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 superheavy (game) and portfolio design pages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Put the WIP symbol over the thumbnails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Include </w:t>
      </w:r>
      <w:r w:rsidDel="00000000" w:rsidR="00000000" w:rsidRPr="00000000">
        <w:rPr>
          <w:rtl w:val="0"/>
        </w:rPr>
        <w:t xml:space="preserve">superheavy (concept art), sketchbook (if u want), misc digital art, </w:t>
      </w:r>
      <w:r w:rsidDel="00000000" w:rsidR="00000000" w:rsidRPr="00000000">
        <w:rPr>
          <w:rtl w:val="0"/>
        </w:rPr>
        <w:t xml:space="preserve">cardthulu</w:t>
      </w:r>
      <w:r w:rsidDel="00000000" w:rsidR="00000000" w:rsidRPr="00000000">
        <w:rPr>
          <w:rtl w:val="0"/>
        </w:rPr>
        <w:t xml:space="preserve"> and milk run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