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0C1F1A" w:val="clear"/>
            <w:tcMar>
              <w:left w:type="dxa" w:w="1701"/>
              <w:right w:type="dxa" w:w="1417"/>
            </w:tcMar>
            <w:vAlign w:val="top"/>
          </w:tcPr>
          <w:p>
            <w:pPr>
              <w:spacing w:before="3600"/>
            </w:pPr>
          </w:p>
          <w:p>
            <w:pPr>
              <w:pBdr>
                <w:top w:val="single" w:color="3DDBB5" w:sz="18" w:space="20"/>
              </w:pBdr>
              <w:ind w:left="1000" w:right="1000"/>
            </w:pPr>
          </w:p>
          <w:p>
            <w:pPr>
              <w:spacing w:after="100" w:line="920" w:lineRule="atLeast"/>
            </w:pPr>
            <w:r>
              <w:rPr>
                <w:rFonts w:ascii="Times New Roman" w:eastAsia="SimHei"/>
                <w:b/>
                <w:bCs/>
                <w:color w:val="FFFFFF"/>
                <w:sz w:val="80"/>
                <w:szCs w:val="80"/>
              </w:rPr>
              <w:t xml:space="preserve">Atlantic Catering Website Redesign</w:t>
            </w:r>
          </w:p>
          <w:p>
            <w:pPr>
              <w:spacing w:before="200" w:line="400" w:lineRule="atLeast"/>
            </w:pPr>
            <w:r>
              <w:rPr>
                <w:rFonts w:ascii="Times New Roman" w:eastAsia="Microsoft YaHei"/>
                <w:color w:val="B0B8C0"/>
                <w:sz w:val="28"/>
                <w:szCs w:val="28"/>
              </w:rPr>
              <w:t xml:space="preserve">Content Extraction &amp; Redesign Recommendations</w:t>
            </w:r>
          </w:p>
          <w:p>
            <w:pPr>
              <w:spacing w:before="80" w:line="312"/>
            </w:pPr>
            <w:r>
              <w:rPr>
                <w:rFonts w:ascii="Times New Roman" w:eastAsia="Microsoft YaHei"/>
                <w:color w:val="90989F"/>
                <w:sz w:val="22"/>
                <w:szCs w:val="22"/>
              </w:rPr>
              <w:t xml:space="preserve">https://atlanticcatering-gh.com/</w:t>
            </w:r>
          </w:p>
          <w:p>
            <w:pPr>
              <w:spacing w:before="80" w:line="312"/>
            </w:pPr>
            <w:r>
              <w:rPr>
                <w:rFonts w:ascii="Times New Roman" w:eastAsia="Microsoft YaHei"/>
                <w:color w:val="90989F"/>
                <w:sz w:val="22"/>
                <w:szCs w:val="22"/>
              </w:rPr>
              <w:t xml:space="preserve">Prepared: May 2026</w:t>
            </w:r>
          </w:p>
          <w:p>
            <w:pPr>
              <w:spacing w:before="600"/>
            </w:pPr>
          </w:p>
          <w:p>
            <w:pPr>
              <w:pBdr>
                <w:top w:val="single" w:color="3DDBB5" w:sz="18" w:space="20"/>
              </w:pBdr>
              <w:ind w:left="1000" w:right="1000"/>
            </w:pPr>
          </w:p>
          <w:p>
            <w:pPr>
              <w:spacing w:before="2000"/>
            </w:pPr>
            <w:r>
              <w:rPr>
                <w:rFonts w:ascii="Times New Roman" w:eastAsia="Microsoft YaHei"/>
                <w:color w:val="687078"/>
                <w:sz w:val="20"/>
                <w:szCs w:val="20"/>
              </w:rPr>
              <w:t xml:space="preserve">Atlantic Catering &amp; Logistics Limited</w:t>
            </w:r>
          </w:p>
        </w:tc>
      </w:tr>
    </w:tbl>
    <w:p>
      <w:pPr>
        <w:sectPr>
          <w:pgSz w:w="11906" w:h="16838" w:orient="portrait"/>
          <w:pgMar w:top="0" w:right="0" w:bottom="0" w:left="0" w:header="708" w:footer="708" w:gutter="0"/>
          <w:pgNumType/>
          <w:docGrid w:linePitch="360"/>
        </w:sectPr>
      </w:pPr>
    </w:p>
    <w:p>
      <w:pPr>
        <w:spacing w:after="200" w:line="312"/>
      </w:pPr>
      <w:r>
        <w:rPr>
          <w:rFonts w:ascii="Times New Roman" w:eastAsia="SimHei"/>
          <w:b/>
          <w:bCs/>
          <w:color w:val="0C1F1A"/>
          <w:sz w:val="32"/>
          <w:szCs w:val="32"/>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Current Website Content Extraction</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Homepage</w:t>
            </w:r>
            <w:r>
              <w:tab/>
            </w:r>
            <w:r>
              <w:fldChar w:fldCharType="begin"/>
            </w:r>
            <w:r>
              <w:instrText xml:space="preserve"> PAGEREF _Toc100002 \h </w:instrText>
            </w:r>
            <w:r>
              <w:fldChar w:fldCharType="separate"/>
            </w:r>
            <w:r>
              <w:t>2</w:t>
            </w:r>
            <w:r>
              <w:fldChar w:fldCharType="end"/>
            </w:r>
          </w:hyperlink>
        </w:p>
        <w:p>
          <w:pPr>
            <w:pStyle w:val="12"/>
            <w:ind w:left="720"/>
            <w:tabs>
              <w:tab w:val="right" w:leader="dot" w:pos="9026"/>
            </w:tabs>
            <w:spacing w:before="120" w:after="60"/>
          </w:pPr>
          <w:hyperlink w:anchor="_Toc100003" w:history="1">
            <w:r>
              <w:rPr>
                <w:rStyle w:val="Hyperlink"/>
              </w:rPr>
              <w:t>Hero Section</w:t>
            </w:r>
            <w:r>
              <w:tab/>
            </w:r>
            <w:r>
              <w:fldChar w:fldCharType="begin"/>
            </w:r>
            <w:r>
              <w:instrText xml:space="preserve"> PAGEREF _Toc100003 \h </w:instrText>
            </w:r>
            <w:r>
              <w:fldChar w:fldCharType="separate"/>
            </w:r>
            <w:r>
              <w:t>2</w:t>
            </w:r>
            <w:r>
              <w:fldChar w:fldCharType="end"/>
            </w:r>
          </w:hyperlink>
        </w:p>
        <w:p>
          <w:pPr>
            <w:pStyle w:val="12"/>
            <w:ind w:left="720"/>
            <w:tabs>
              <w:tab w:val="right" w:leader="dot" w:pos="9026"/>
            </w:tabs>
            <w:spacing w:before="120" w:after="60"/>
          </w:pPr>
          <w:hyperlink w:anchor="_Toc100004" w:history="1">
            <w:r>
              <w:rPr>
                <w:rStyle w:val="Hyperlink"/>
              </w:rPr>
              <w:t>Our History Section</w:t>
            </w:r>
            <w:r>
              <w:tab/>
            </w:r>
            <w:r>
              <w:fldChar w:fldCharType="begin"/>
            </w:r>
            <w:r>
              <w:instrText xml:space="preserve"> PAGEREF _Toc100004 \h </w:instrText>
            </w:r>
            <w:r>
              <w:fldChar w:fldCharType="separate"/>
            </w:r>
            <w:r>
              <w:t>2</w:t>
            </w:r>
            <w:r>
              <w:fldChar w:fldCharType="end"/>
            </w:r>
          </w:hyperlink>
        </w:p>
        <w:p>
          <w:pPr>
            <w:pStyle w:val="12"/>
            <w:ind w:left="720"/>
            <w:tabs>
              <w:tab w:val="right" w:leader="dot" w:pos="9026"/>
            </w:tabs>
            <w:spacing w:before="120" w:after="60"/>
          </w:pPr>
          <w:hyperlink w:anchor="_Toc100005" w:history="1">
            <w:r>
              <w:rPr>
                <w:rStyle w:val="Hyperlink"/>
              </w:rPr>
              <w:t>Reliable, Flexible &amp; Safe Section</w:t>
            </w:r>
            <w:r>
              <w:tab/>
            </w:r>
            <w:r>
              <w:fldChar w:fldCharType="begin"/>
            </w:r>
            <w:r>
              <w:instrText xml:space="preserve"> PAGEREF _Toc100005 \h </w:instrText>
            </w:r>
            <w:r>
              <w:fldChar w:fldCharType="separate"/>
            </w:r>
            <w:r>
              <w:t>3</w:t>
            </w:r>
            <w:r>
              <w:fldChar w:fldCharType="end"/>
            </w:r>
          </w:hyperlink>
        </w:p>
        <w:p>
          <w:pPr>
            <w:pStyle w:val="12"/>
            <w:ind w:left="720"/>
            <w:tabs>
              <w:tab w:val="right" w:leader="dot" w:pos="9026"/>
            </w:tabs>
            <w:spacing w:before="120" w:after="60"/>
          </w:pPr>
          <w:hyperlink w:anchor="_Toc100006" w:history="1">
            <w:r>
              <w:rPr>
                <w:rStyle w:val="Hyperlink"/>
              </w:rPr>
              <w:t>News &amp; Updates Section</w:t>
            </w:r>
            <w:r>
              <w:tab/>
            </w:r>
            <w:r>
              <w:fldChar w:fldCharType="begin"/>
            </w:r>
            <w:r>
              <w:instrText xml:space="preserve"> PAGEREF _Toc100006 \h </w:instrText>
            </w:r>
            <w:r>
              <w:fldChar w:fldCharType="separate"/>
            </w:r>
            <w:r>
              <w:t>3</w:t>
            </w:r>
            <w:r>
              <w:fldChar w:fldCharType="end"/>
            </w:r>
          </w:hyperlink>
        </w:p>
        <w:p>
          <w:pPr>
            <w:pStyle w:val="12"/>
            <w:ind w:left="720"/>
            <w:tabs>
              <w:tab w:val="right" w:leader="dot" w:pos="9026"/>
            </w:tabs>
            <w:spacing w:before="120" w:after="60"/>
          </w:pPr>
          <w:hyperlink w:anchor="_Toc100007" w:history="1">
            <w:r>
              <w:rPr>
                <w:rStyle w:val="Hyperlink"/>
              </w:rPr>
              <w:t>Footer Section</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2.2 About Page</w:t>
            </w:r>
            <w:r>
              <w:tab/>
            </w:r>
            <w:r>
              <w:fldChar w:fldCharType="begin"/>
            </w:r>
            <w:r>
              <w:instrText xml:space="preserve"> PAGEREF _Toc100008 \h </w:instrText>
            </w:r>
            <w:r>
              <w:fldChar w:fldCharType="separate"/>
            </w:r>
            <w:r>
              <w:t>4</w:t>
            </w:r>
            <w:r>
              <w:fldChar w:fldCharType="end"/>
            </w:r>
          </w:hyperlink>
        </w:p>
        <w:p>
          <w:pPr>
            <w:pStyle w:val="12"/>
            <w:ind w:left="720"/>
            <w:tabs>
              <w:tab w:val="right" w:leader="dot" w:pos="9026"/>
            </w:tabs>
            <w:spacing w:before="120" w:after="60"/>
          </w:pPr>
          <w:hyperlink w:anchor="_Toc100009" w:history="1">
            <w:r>
              <w:rPr>
                <w:rStyle w:val="Hyperlink"/>
              </w:rPr>
              <w:t>Page Header</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Who We Are</w:t>
            </w:r>
            <w:r>
              <w:tab/>
            </w:r>
            <w:r>
              <w:fldChar w:fldCharType="begin"/>
            </w:r>
            <w:r>
              <w:instrText xml:space="preserve"> PAGEREF _Toc100010 \h </w:instrText>
            </w:r>
            <w:r>
              <w:fldChar w:fldCharType="separate"/>
            </w:r>
            <w:r>
              <w:t>5</w:t>
            </w:r>
            <w:r>
              <w:fldChar w:fldCharType="end"/>
            </w:r>
          </w:hyperlink>
        </w:p>
        <w:p>
          <w:pPr>
            <w:pStyle w:val="12"/>
            <w:ind w:left="720"/>
            <w:tabs>
              <w:tab w:val="right" w:leader="dot" w:pos="9026"/>
            </w:tabs>
            <w:spacing w:before="120" w:after="60"/>
          </w:pPr>
          <w:hyperlink w:anchor="_Toc100011" w:history="1">
            <w:r>
              <w:rPr>
                <w:rStyle w:val="Hyperlink"/>
              </w:rPr>
              <w:t>Our Mission</w:t>
            </w:r>
            <w:r>
              <w:tab/>
            </w:r>
            <w:r>
              <w:fldChar w:fldCharType="begin"/>
            </w:r>
            <w:r>
              <w:instrText xml:space="preserve"> PAGEREF _Toc100011 \h </w:instrText>
            </w:r>
            <w:r>
              <w:fldChar w:fldCharType="separate"/>
            </w:r>
            <w:r>
              <w:t>5</w:t>
            </w:r>
            <w:r>
              <w:fldChar w:fldCharType="end"/>
            </w:r>
          </w:hyperlink>
        </w:p>
        <w:p>
          <w:pPr>
            <w:pStyle w:val="12"/>
            <w:ind w:left="720"/>
            <w:tabs>
              <w:tab w:val="right" w:leader="dot" w:pos="9026"/>
            </w:tabs>
            <w:spacing w:before="120" w:after="60"/>
          </w:pPr>
          <w:hyperlink w:anchor="_Toc100012" w:history="1">
            <w:r>
              <w:rPr>
                <w:rStyle w:val="Hyperlink"/>
              </w:rPr>
              <w:t>Our Vision</w:t>
            </w:r>
            <w:r>
              <w:tab/>
            </w:r>
            <w:r>
              <w:fldChar w:fldCharType="begin"/>
            </w:r>
            <w:r>
              <w:instrText xml:space="preserve"> PAGEREF _Toc100012 \h </w:instrText>
            </w:r>
            <w:r>
              <w:fldChar w:fldCharType="separate"/>
            </w:r>
            <w:r>
              <w:t>5</w:t>
            </w:r>
            <w:r>
              <w:fldChar w:fldCharType="end"/>
            </w:r>
          </w:hyperlink>
        </w:p>
        <w:p>
          <w:pPr>
            <w:pStyle w:val="12"/>
            <w:ind w:left="720"/>
            <w:tabs>
              <w:tab w:val="right" w:leader="dot" w:pos="9026"/>
            </w:tabs>
            <w:spacing w:before="120" w:after="60"/>
          </w:pPr>
          <w:hyperlink w:anchor="_Toc100013" w:history="1">
            <w:r>
              <w:rPr>
                <w:rStyle w:val="Hyperlink"/>
              </w:rPr>
              <w:t>Our Goal</w:t>
            </w:r>
            <w:r>
              <w:tab/>
            </w:r>
            <w:r>
              <w:fldChar w:fldCharType="begin"/>
            </w:r>
            <w:r>
              <w:instrText xml:space="preserve"> PAGEREF _Toc100013 \h </w:instrText>
            </w:r>
            <w:r>
              <w:fldChar w:fldCharType="separate"/>
            </w:r>
            <w:r>
              <w:t>5</w:t>
            </w:r>
            <w:r>
              <w:fldChar w:fldCharType="end"/>
            </w:r>
          </w:hyperlink>
        </w:p>
        <w:p>
          <w:pPr>
            <w:pStyle w:val="12"/>
            <w:ind w:left="720"/>
            <w:tabs>
              <w:tab w:val="right" w:leader="dot" w:pos="9026"/>
            </w:tabs>
            <w:spacing w:before="120" w:after="60"/>
          </w:pPr>
          <w:hyperlink w:anchor="_Toc100014" w:history="1">
            <w:r>
              <w:rPr>
                <w:rStyle w:val="Hyperlink"/>
              </w:rPr>
              <w:t>CEO Profile – Maud Lindsay-Gamrat</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2.3 Our Solutions Page</w:t>
            </w:r>
            <w:r>
              <w:tab/>
            </w:r>
            <w:r>
              <w:fldChar w:fldCharType="begin"/>
            </w:r>
            <w:r>
              <w:instrText xml:space="preserve"> PAGEREF _Toc100015 \h </w:instrText>
            </w:r>
            <w:r>
              <w:fldChar w:fldCharType="separate"/>
            </w:r>
            <w:r>
              <w:t>6</w:t>
            </w:r>
            <w:r>
              <w:fldChar w:fldCharType="end"/>
            </w:r>
          </w:hyperlink>
        </w:p>
        <w:p>
          <w:pPr>
            <w:pStyle w:val="12"/>
            <w:ind w:left="720"/>
            <w:tabs>
              <w:tab w:val="right" w:leader="dot" w:pos="9026"/>
            </w:tabs>
            <w:spacing w:before="120" w:after="60"/>
          </w:pPr>
          <w:hyperlink w:anchor="_Toc100016" w:history="1">
            <w:r>
              <w:rPr>
                <w:rStyle w:val="Hyperlink"/>
              </w:rPr>
              <w:t>Page Header</w:t>
            </w:r>
            <w:r>
              <w:tab/>
            </w:r>
            <w:r>
              <w:fldChar w:fldCharType="begin"/>
            </w:r>
            <w:r>
              <w:instrText xml:space="preserve"> PAGEREF _Toc100016 \h </w:instrText>
            </w:r>
            <w:r>
              <w:fldChar w:fldCharType="separate"/>
            </w:r>
            <w:r>
              <w:t>6</w:t>
            </w:r>
            <w:r>
              <w:fldChar w:fldCharType="end"/>
            </w:r>
          </w:hyperlink>
        </w:p>
        <w:p>
          <w:pPr>
            <w:pStyle w:val="12"/>
            <w:ind w:left="720"/>
            <w:tabs>
              <w:tab w:val="right" w:leader="dot" w:pos="9026"/>
            </w:tabs>
            <w:spacing w:before="120" w:after="60"/>
          </w:pPr>
          <w:hyperlink w:anchor="_Toc100017" w:history="1">
            <w:r>
              <w:rPr>
                <w:rStyle w:val="Hyperlink"/>
              </w:rPr>
              <w:t>Service Offerings</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2.4 Clients Page</w:t>
            </w:r>
            <w:r>
              <w:tab/>
            </w:r>
            <w:r>
              <w:fldChar w:fldCharType="begin"/>
            </w:r>
            <w:r>
              <w:instrText xml:space="preserve"> PAGEREF _Toc100018 \h </w:instrText>
            </w:r>
            <w:r>
              <w:fldChar w:fldCharType="separate"/>
            </w:r>
            <w:r>
              <w:t>7</w:t>
            </w:r>
            <w:r>
              <w:fldChar w:fldCharType="end"/>
            </w:r>
          </w:hyperlink>
        </w:p>
        <w:p>
          <w:pPr>
            <w:pStyle w:val="12"/>
            <w:ind w:left="720"/>
            <w:tabs>
              <w:tab w:val="right" w:leader="dot" w:pos="9026"/>
            </w:tabs>
            <w:spacing w:before="120" w:after="60"/>
          </w:pPr>
          <w:hyperlink w:anchor="_Toc100019" w:history="1">
            <w:r>
              <w:rPr>
                <w:rStyle w:val="Hyperlink"/>
              </w:rPr>
              <w:t>Digital Platform</w:t>
            </w:r>
            <w:r>
              <w:tab/>
            </w:r>
            <w:r>
              <w:fldChar w:fldCharType="begin"/>
            </w:r>
            <w:r>
              <w:instrText xml:space="preserve"> PAGEREF _Toc100019 \h </w:instrText>
            </w:r>
            <w:r>
              <w:fldChar w:fldCharType="separate"/>
            </w:r>
            <w:r>
              <w:t>7</w:t>
            </w:r>
            <w:r>
              <w:fldChar w:fldCharType="end"/>
            </w:r>
          </w:hyperlink>
        </w:p>
        <w:p>
          <w:pPr>
            <w:pStyle w:val="12"/>
            <w:ind w:left="720"/>
            <w:tabs>
              <w:tab w:val="right" w:leader="dot" w:pos="9026"/>
            </w:tabs>
            <w:spacing w:before="120" w:after="60"/>
          </w:pPr>
          <w:hyperlink w:anchor="_Toc100020" w:history="1">
            <w:r>
              <w:rPr>
                <w:rStyle w:val="Hyperlink"/>
              </w:rPr>
              <w:t>Client Testimonials</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2.5 Sustainability &amp; ESG Pages</w:t>
            </w:r>
            <w:r>
              <w:tab/>
            </w:r>
            <w:r>
              <w:fldChar w:fldCharType="begin"/>
            </w:r>
            <w:r>
              <w:instrText xml:space="preserve"> PAGEREF _Toc100021 \h </w:instrText>
            </w:r>
            <w:r>
              <w:fldChar w:fldCharType="separate"/>
            </w:r>
            <w:r>
              <w:t>8</w:t>
            </w:r>
            <w:r>
              <w:fldChar w:fldCharType="end"/>
            </w:r>
          </w:hyperlink>
        </w:p>
        <w:p>
          <w:pPr>
            <w:pStyle w:val="12"/>
            <w:ind w:left="720"/>
            <w:tabs>
              <w:tab w:val="right" w:leader="dot" w:pos="9026"/>
            </w:tabs>
            <w:spacing w:before="120" w:after="60"/>
          </w:pPr>
          <w:hyperlink w:anchor="_Toc100022" w:history="1">
            <w:r>
              <w:rPr>
                <w:rStyle w:val="Hyperlink"/>
              </w:rPr>
              <w:t>ESG Commitment Overview</w:t>
            </w:r>
            <w:r>
              <w:tab/>
            </w:r>
            <w:r>
              <w:fldChar w:fldCharType="begin"/>
            </w:r>
            <w:r>
              <w:instrText xml:space="preserve"> PAGEREF _Toc100022 \h </w:instrText>
            </w:r>
            <w:r>
              <w:fldChar w:fldCharType="separate"/>
            </w:r>
            <w:r>
              <w:t>8</w:t>
            </w:r>
            <w:r>
              <w:fldChar w:fldCharType="end"/>
            </w:r>
          </w:hyperlink>
        </w:p>
        <w:p>
          <w:pPr>
            <w:pStyle w:val="12"/>
            <w:ind w:left="720"/>
            <w:tabs>
              <w:tab w:val="right" w:leader="dot" w:pos="9026"/>
            </w:tabs>
            <w:spacing w:before="120" w:after="60"/>
          </w:pPr>
          <w:hyperlink w:anchor="_Toc100023" w:history="1">
            <w:r>
              <w:rPr>
                <w:rStyle w:val="Hyperlink"/>
              </w:rPr>
              <w:t>Environmental Stewardship</w:t>
            </w:r>
            <w:r>
              <w:tab/>
            </w:r>
            <w:r>
              <w:fldChar w:fldCharType="begin"/>
            </w:r>
            <w:r>
              <w:instrText xml:space="preserve"> PAGEREF _Toc100023 \h </w:instrText>
            </w:r>
            <w:r>
              <w:fldChar w:fldCharType="separate"/>
            </w:r>
            <w:r>
              <w:t>9</w:t>
            </w:r>
            <w:r>
              <w:fldChar w:fldCharType="end"/>
            </w:r>
          </w:hyperlink>
        </w:p>
        <w:p>
          <w:pPr>
            <w:pStyle w:val="12"/>
            <w:ind w:left="720"/>
            <w:tabs>
              <w:tab w:val="right" w:leader="dot" w:pos="9026"/>
            </w:tabs>
            <w:spacing w:before="120" w:after="60"/>
          </w:pPr>
          <w:hyperlink w:anchor="_Toc100024" w:history="1">
            <w:r>
              <w:rPr>
                <w:rStyle w:val="Hyperlink"/>
              </w:rPr>
              <w:t>Social Responsibility</w:t>
            </w:r>
            <w:r>
              <w:tab/>
            </w:r>
            <w:r>
              <w:fldChar w:fldCharType="begin"/>
            </w:r>
            <w:r>
              <w:instrText xml:space="preserve"> PAGEREF _Toc100024 \h </w:instrText>
            </w:r>
            <w:r>
              <w:fldChar w:fldCharType="separate"/>
            </w:r>
            <w:r>
              <w:t>9</w:t>
            </w:r>
            <w:r>
              <w:fldChar w:fldCharType="end"/>
            </w:r>
          </w:hyperlink>
        </w:p>
        <w:p>
          <w:pPr>
            <w:pStyle w:val="12"/>
            <w:ind w:left="720"/>
            <w:tabs>
              <w:tab w:val="right" w:leader="dot" w:pos="9026"/>
            </w:tabs>
            <w:spacing w:before="120" w:after="60"/>
          </w:pPr>
          <w:hyperlink w:anchor="_Toc100025" w:history="1">
            <w:r>
              <w:rPr>
                <w:rStyle w:val="Hyperlink"/>
              </w:rPr>
              <w:t>Sustainable Projects</w:t>
            </w:r>
            <w:r>
              <w:tab/>
            </w:r>
            <w:r>
              <w:fldChar w:fldCharType="begin"/>
            </w:r>
            <w:r>
              <w:instrText xml:space="preserve"> PAGEREF _Toc100025 \h </w:instrText>
            </w:r>
            <w:r>
              <w:fldChar w:fldCharType="separate"/>
            </w:r>
            <w:r>
              <w:t>9</w:t>
            </w:r>
            <w:r>
              <w:fldChar w:fldCharType="end"/>
            </w:r>
          </w:hyperlink>
        </w:p>
        <w:p>
          <w:pPr>
            <w:pStyle w:val="12"/>
            <w:ind w:left="720"/>
            <w:tabs>
              <w:tab w:val="right" w:leader="dot" w:pos="9026"/>
            </w:tabs>
            <w:spacing w:before="120" w:after="60"/>
          </w:pPr>
          <w:hyperlink w:anchor="_Toc100026" w:history="1">
            <w:r>
              <w:rPr>
                <w:rStyle w:val="Hyperlink"/>
              </w:rPr>
              <w:t>Governance</w:t>
            </w:r>
            <w:r>
              <w:tab/>
            </w:r>
            <w:r>
              <w:fldChar w:fldCharType="begin"/>
            </w:r>
            <w:r>
              <w:instrText xml:space="preserve"> PAGEREF _Toc100026 \h </w:instrText>
            </w:r>
            <w:r>
              <w:fldChar w:fldCharType="separate"/>
            </w:r>
            <w:r>
              <w:t>10</w:t>
            </w:r>
            <w:r>
              <w:fldChar w:fldCharType="end"/>
            </w:r>
          </w:hyperlink>
        </w:p>
        <w:p>
          <w:pPr>
            <w:pStyle w:val="12"/>
            <w:ind w:left="720"/>
            <w:tabs>
              <w:tab w:val="right" w:leader="dot" w:pos="9026"/>
            </w:tabs>
            <w:spacing w:before="120" w:after="60"/>
          </w:pPr>
          <w:hyperlink w:anchor="_Toc100027" w:history="1">
            <w:r>
              <w:rPr>
                <w:rStyle w:val="Hyperlink"/>
              </w:rPr>
              <w:t>Additional Governance Pages</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2.6 News &amp; Updates Page</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2.7 Contact Page</w:t>
            </w:r>
            <w:r>
              <w:tab/>
            </w:r>
            <w:r>
              <w:fldChar w:fldCharType="begin"/>
            </w:r>
            <w:r>
              <w:instrText xml:space="preserve"> PAGEREF _Toc100029 \h </w:instrText>
            </w:r>
            <w:r>
              <w:fldChar w:fldCharType="separate"/>
            </w:r>
            <w:r>
              <w:t>12</w:t>
            </w:r>
            <w:r>
              <w:fldChar w:fldCharType="end"/>
            </w:r>
          </w:hyperlink>
        </w:p>
        <w:p>
          <w:pPr>
            <w:pStyle w:val="12"/>
            <w:ind w:left="720"/>
            <w:tabs>
              <w:tab w:val="right" w:leader="dot" w:pos="9026"/>
            </w:tabs>
            <w:spacing w:before="120" w:after="60"/>
          </w:pPr>
          <w:hyperlink w:anchor="_Toc100030" w:history="1">
            <w:r>
              <w:rPr>
                <w:rStyle w:val="Hyperlink"/>
              </w:rPr>
              <w:t>Contact Information</w:t>
            </w:r>
            <w:r>
              <w:tab/>
            </w:r>
            <w:r>
              <w:fldChar w:fldCharType="begin"/>
            </w:r>
            <w:r>
              <w:instrText xml:space="preserve"> PAGEREF _Toc100030 \h </w:instrText>
            </w:r>
            <w:r>
              <w:fldChar w:fldCharType="separate"/>
            </w:r>
            <w:r>
              <w:t>13</w:t>
            </w:r>
            <w:r>
              <w:fldChar w:fldCharType="end"/>
            </w:r>
          </w:hyperlink>
        </w:p>
        <w:p>
          <w:pPr>
            <w:pStyle w:val="12"/>
            <w:ind w:left="720"/>
            <w:tabs>
              <w:tab w:val="right" w:leader="dot" w:pos="9026"/>
            </w:tabs>
            <w:spacing w:before="120" w:after="60"/>
          </w:pPr>
          <w:hyperlink w:anchor="_Toc100031" w:history="1">
            <w:r>
              <w:rPr>
                <w:rStyle w:val="Hyperlink"/>
              </w:rPr>
              <w:t>Contact Form</w:t>
            </w:r>
            <w:r>
              <w:tab/>
            </w:r>
            <w:r>
              <w:fldChar w:fldCharType="begin"/>
            </w:r>
            <w:r>
              <w:instrText xml:space="preserve"> PAGEREF _Toc100031 \h </w:instrText>
            </w:r>
            <w:r>
              <w:fldChar w:fldCharType="separate"/>
            </w:r>
            <w:r>
              <w:t>13</w:t>
            </w:r>
            <w:r>
              <w:fldChar w:fldCharType="end"/>
            </w:r>
          </w:hyperlink>
        </w:p>
        <w:p>
          <w:pPr>
            <w:pStyle w:val="9"/>
            <w:tabs>
              <w:tab w:val="right" w:leader="dot" w:pos="9026"/>
            </w:tabs>
            <w:spacing w:before="120" w:after="60"/>
          </w:pPr>
          <w:hyperlink w:anchor="_Toc100032" w:history="1">
            <w:r>
              <w:rPr>
                <w:rStyle w:val="Hyperlink"/>
              </w:rPr>
              <w:t>3. Current Website Structure &amp; Navigation</w:t>
            </w:r>
            <w:r>
              <w:tab/>
            </w:r>
            <w:r>
              <w:fldChar w:fldCharType="begin"/>
            </w:r>
            <w:r>
              <w:instrText xml:space="preserve"> PAGEREF _Toc100032 \h </w:instrText>
            </w:r>
            <w:r>
              <w:fldChar w:fldCharType="separate"/>
            </w:r>
            <w:r>
              <w:t>13</w:t>
            </w:r>
            <w:r>
              <w:fldChar w:fldCharType="end"/>
            </w:r>
          </w:hyperlink>
        </w:p>
        <w:p>
          <w:pPr>
            <w:pStyle w:val="11"/>
            <w:ind w:left="360"/>
            <w:tabs>
              <w:tab w:val="right" w:leader="dot" w:pos="9026"/>
            </w:tabs>
            <w:spacing w:before="120" w:after="60"/>
          </w:pPr>
          <w:hyperlink w:anchor="_Toc100033" w:history="1">
            <w:r>
              <w:rPr>
                <w:rStyle w:val="Hyperlink"/>
              </w:rPr>
              <w:t>3.1 Site Architecture</w:t>
            </w:r>
            <w:r>
              <w:tab/>
            </w:r>
            <w:r>
              <w:fldChar w:fldCharType="begin"/>
            </w:r>
            <w:r>
              <w:instrText xml:space="preserve"> PAGEREF _Toc100033 \h </w:instrText>
            </w:r>
            <w:r>
              <w:fldChar w:fldCharType="separate"/>
            </w:r>
            <w:r>
              <w:t>13</w:t>
            </w:r>
            <w:r>
              <w:fldChar w:fldCharType="end"/>
            </w:r>
          </w:hyperlink>
        </w:p>
        <w:p>
          <w:pPr>
            <w:pStyle w:val="11"/>
            <w:ind w:left="360"/>
            <w:tabs>
              <w:tab w:val="right" w:leader="dot" w:pos="9026"/>
            </w:tabs>
            <w:spacing w:before="120" w:after="60"/>
          </w:pPr>
          <w:hyperlink w:anchor="_Toc100034" w:history="1">
            <w:r>
              <w:rPr>
                <w:rStyle w:val="Hyperlink"/>
              </w:rPr>
              <w:t>3.2 Technical Stack</w:t>
            </w:r>
            <w:r>
              <w:tab/>
            </w:r>
            <w:r>
              <w:fldChar w:fldCharType="begin"/>
            </w:r>
            <w:r>
              <w:instrText xml:space="preserve"> PAGEREF _Toc100034 \h </w:instrText>
            </w:r>
            <w:r>
              <w:fldChar w:fldCharType="separate"/>
            </w:r>
            <w:r>
              <w:t>14</w:t>
            </w:r>
            <w:r>
              <w:fldChar w:fldCharType="end"/>
            </w:r>
          </w:hyperlink>
        </w:p>
        <w:p>
          <w:pPr>
            <w:pStyle w:val="9"/>
            <w:tabs>
              <w:tab w:val="right" w:leader="dot" w:pos="9026"/>
            </w:tabs>
            <w:spacing w:before="120" w:after="60"/>
          </w:pPr>
          <w:hyperlink w:anchor="_Toc100035" w:history="1">
            <w:r>
              <w:rPr>
                <w:rStyle w:val="Hyperlink"/>
              </w:rPr>
              <w:t>4. Current Design Analysis</w:t>
            </w:r>
            <w:r>
              <w:tab/>
            </w:r>
            <w:r>
              <w:fldChar w:fldCharType="begin"/>
            </w:r>
            <w:r>
              <w:instrText xml:space="preserve"> PAGEREF _Toc100035 \h </w:instrText>
            </w:r>
            <w:r>
              <w:fldChar w:fldCharType="separate"/>
            </w:r>
            <w:r>
              <w:t>14</w:t>
            </w:r>
            <w:r>
              <w:fldChar w:fldCharType="end"/>
            </w:r>
          </w:hyperlink>
        </w:p>
        <w:p>
          <w:pPr>
            <w:pStyle w:val="11"/>
            <w:ind w:left="360"/>
            <w:tabs>
              <w:tab w:val="right" w:leader="dot" w:pos="9026"/>
            </w:tabs>
            <w:spacing w:before="120" w:after="60"/>
          </w:pPr>
          <w:hyperlink w:anchor="_Toc100036" w:history="1">
            <w:r>
              <w:rPr>
                <w:rStyle w:val="Hyperlink"/>
              </w:rPr>
              <w:t>4.1 Visual Design Assessment</w:t>
            </w:r>
            <w:r>
              <w:tab/>
            </w:r>
            <w:r>
              <w:fldChar w:fldCharType="begin"/>
            </w:r>
            <w:r>
              <w:instrText xml:space="preserve"> PAGEREF _Toc100036 \h </w:instrText>
            </w:r>
            <w:r>
              <w:fldChar w:fldCharType="separate"/>
            </w:r>
            <w:r>
              <w:t>14</w:t>
            </w:r>
            <w:r>
              <w:fldChar w:fldCharType="end"/>
            </w:r>
          </w:hyperlink>
        </w:p>
        <w:p>
          <w:pPr>
            <w:pStyle w:val="11"/>
            <w:ind w:left="360"/>
            <w:tabs>
              <w:tab w:val="right" w:leader="dot" w:pos="9026"/>
            </w:tabs>
            <w:spacing w:before="120" w:after="60"/>
          </w:pPr>
          <w:hyperlink w:anchor="_Toc100037" w:history="1">
            <w:r>
              <w:rPr>
                <w:rStyle w:val="Hyperlink"/>
              </w:rPr>
              <w:t>4.2 User Experience Issues</w:t>
            </w:r>
            <w:r>
              <w:tab/>
            </w:r>
            <w:r>
              <w:fldChar w:fldCharType="begin"/>
            </w:r>
            <w:r>
              <w:instrText xml:space="preserve"> PAGEREF _Toc100037 \h </w:instrText>
            </w:r>
            <w:r>
              <w:fldChar w:fldCharType="separate"/>
            </w:r>
            <w:r>
              <w:t>14</w:t>
            </w:r>
            <w:r>
              <w:fldChar w:fldCharType="end"/>
            </w:r>
          </w:hyperlink>
        </w:p>
        <w:p>
          <w:pPr>
            <w:pStyle w:val="11"/>
            <w:ind w:left="360"/>
            <w:tabs>
              <w:tab w:val="right" w:leader="dot" w:pos="9026"/>
            </w:tabs>
            <w:spacing w:before="120" w:after="60"/>
          </w:pPr>
          <w:hyperlink w:anchor="_Toc100038" w:history="1">
            <w:r>
              <w:rPr>
                <w:rStyle w:val="Hyperlink"/>
              </w:rPr>
              <w:t>4.3 Mobile Experience</w:t>
            </w:r>
            <w:r>
              <w:tab/>
            </w:r>
            <w:r>
              <w:fldChar w:fldCharType="begin"/>
            </w:r>
            <w:r>
              <w:instrText xml:space="preserve"> PAGEREF _Toc100038 \h </w:instrText>
            </w:r>
            <w:r>
              <w:fldChar w:fldCharType="separate"/>
            </w:r>
            <w:r>
              <w:t>15</w:t>
            </w:r>
            <w:r>
              <w:fldChar w:fldCharType="end"/>
            </w:r>
          </w:hyperlink>
        </w:p>
        <w:p>
          <w:pPr>
            <w:pStyle w:val="11"/>
            <w:ind w:left="360"/>
            <w:tabs>
              <w:tab w:val="right" w:leader="dot" w:pos="9026"/>
            </w:tabs>
            <w:spacing w:before="120" w:after="60"/>
          </w:pPr>
          <w:hyperlink w:anchor="_Toc100039" w:history="1">
            <w:r>
              <w:rPr>
                <w:rStyle w:val="Hyperlink"/>
              </w:rPr>
              <w:t>4.4 Content Gaps</w:t>
            </w:r>
            <w:r>
              <w:tab/>
            </w:r>
            <w:r>
              <w:fldChar w:fldCharType="begin"/>
            </w:r>
            <w:r>
              <w:instrText xml:space="preserve"> PAGEREF _Toc100039 \h </w:instrText>
            </w:r>
            <w:r>
              <w:fldChar w:fldCharType="separate"/>
            </w:r>
            <w:r>
              <w:t>15</w:t>
            </w:r>
            <w:r>
              <w:fldChar w:fldCharType="end"/>
            </w:r>
          </w:hyperlink>
        </w:p>
        <w:p>
          <w:pPr>
            <w:pStyle w:val="9"/>
            <w:tabs>
              <w:tab w:val="right" w:leader="dot" w:pos="9026"/>
            </w:tabs>
            <w:spacing w:before="120" w:after="60"/>
          </w:pPr>
          <w:hyperlink w:anchor="_Toc100040" w:history="1">
            <w:r>
              <w:rPr>
                <w:rStyle w:val="Hyperlink"/>
              </w:rPr>
              <w:t>5. Redesign Suggestions</w:t>
            </w:r>
            <w:r>
              <w:tab/>
            </w:r>
            <w:r>
              <w:fldChar w:fldCharType="begin"/>
            </w:r>
            <w:r>
              <w:instrText xml:space="preserve"> PAGEREF _Toc100040 \h </w:instrText>
            </w:r>
            <w:r>
              <w:fldChar w:fldCharType="separate"/>
            </w:r>
            <w:r>
              <w:t>15</w:t>
            </w:r>
            <w:r>
              <w:fldChar w:fldCharType="end"/>
            </w:r>
          </w:hyperlink>
        </w:p>
        <w:p>
          <w:pPr>
            <w:pStyle w:val="11"/>
            <w:ind w:left="360"/>
            <w:tabs>
              <w:tab w:val="right" w:leader="dot" w:pos="9026"/>
            </w:tabs>
            <w:spacing w:before="120" w:after="60"/>
          </w:pPr>
          <w:hyperlink w:anchor="_Toc100041" w:history="1">
            <w:r>
              <w:rPr>
                <w:rStyle w:val="Hyperlink"/>
              </w:rPr>
              <w:t>5.1 Visual Design &amp; Branding</w:t>
            </w:r>
            <w:r>
              <w:tab/>
            </w:r>
            <w:r>
              <w:fldChar w:fldCharType="begin"/>
            </w:r>
            <w:r>
              <w:instrText xml:space="preserve"> PAGEREF _Toc100041 \h </w:instrText>
            </w:r>
            <w:r>
              <w:fldChar w:fldCharType="separate"/>
            </w:r>
            <w:r>
              <w:t>15</w:t>
            </w:r>
            <w:r>
              <w:fldChar w:fldCharType="end"/>
            </w:r>
          </w:hyperlink>
        </w:p>
        <w:p>
          <w:pPr>
            <w:pStyle w:val="12"/>
            <w:ind w:left="720"/>
            <w:tabs>
              <w:tab w:val="right" w:leader="dot" w:pos="9026"/>
            </w:tabs>
            <w:spacing w:before="120" w:after="60"/>
          </w:pPr>
          <w:hyperlink w:anchor="_Toc100042" w:history="1">
            <w:r>
              <w:rPr>
                <w:rStyle w:val="Hyperlink"/>
              </w:rPr>
              <w:t>5.1.1 Color System Refinement</w:t>
            </w:r>
            <w:r>
              <w:tab/>
            </w:r>
            <w:r>
              <w:fldChar w:fldCharType="begin"/>
            </w:r>
            <w:r>
              <w:instrText xml:space="preserve"> PAGEREF _Toc100042 \h </w:instrText>
            </w:r>
            <w:r>
              <w:fldChar w:fldCharType="separate"/>
            </w:r>
            <w:r>
              <w:t>16</w:t>
            </w:r>
            <w:r>
              <w:fldChar w:fldCharType="end"/>
            </w:r>
          </w:hyperlink>
        </w:p>
        <w:p>
          <w:pPr>
            <w:pStyle w:val="12"/>
            <w:ind w:left="720"/>
            <w:tabs>
              <w:tab w:val="right" w:leader="dot" w:pos="9026"/>
            </w:tabs>
            <w:spacing w:before="120" w:after="60"/>
          </w:pPr>
          <w:hyperlink w:anchor="_Toc100043" w:history="1">
            <w:r>
              <w:rPr>
                <w:rStyle w:val="Hyperlink"/>
              </w:rPr>
              <w:t>5.1.2 Typography Overhaul</w:t>
            </w:r>
            <w:r>
              <w:tab/>
            </w:r>
            <w:r>
              <w:fldChar w:fldCharType="begin"/>
            </w:r>
            <w:r>
              <w:instrText xml:space="preserve"> PAGEREF _Toc100043 \h </w:instrText>
            </w:r>
            <w:r>
              <w:fldChar w:fldCharType="separate"/>
            </w:r>
            <w:r>
              <w:t>16</w:t>
            </w:r>
            <w:r>
              <w:fldChar w:fldCharType="end"/>
            </w:r>
          </w:hyperlink>
        </w:p>
        <w:p>
          <w:pPr>
            <w:pStyle w:val="12"/>
            <w:ind w:left="720"/>
            <w:tabs>
              <w:tab w:val="right" w:leader="dot" w:pos="9026"/>
            </w:tabs>
            <w:spacing w:before="120" w:after="60"/>
          </w:pPr>
          <w:hyperlink w:anchor="_Toc100044" w:history="1">
            <w:r>
              <w:rPr>
                <w:rStyle w:val="Hyperlink"/>
              </w:rPr>
              <w:t>5.1.3 Photography &amp; Visual Assets</w:t>
            </w:r>
            <w:r>
              <w:tab/>
            </w:r>
            <w:r>
              <w:fldChar w:fldCharType="begin"/>
            </w:r>
            <w:r>
              <w:instrText xml:space="preserve"> PAGEREF _Toc100044 \h </w:instrText>
            </w:r>
            <w:r>
              <w:fldChar w:fldCharType="separate"/>
            </w:r>
            <w:r>
              <w:t>16</w:t>
            </w:r>
            <w:r>
              <w:fldChar w:fldCharType="end"/>
            </w:r>
          </w:hyperlink>
        </w:p>
        <w:p>
          <w:pPr>
            <w:pStyle w:val="12"/>
            <w:ind w:left="720"/>
            <w:tabs>
              <w:tab w:val="right" w:leader="dot" w:pos="9026"/>
            </w:tabs>
            <w:spacing w:before="120" w:after="60"/>
          </w:pPr>
          <w:hyperlink w:anchor="_Toc100045" w:history="1">
            <w:r>
              <w:rPr>
                <w:rStyle w:val="Hyperlink"/>
              </w:rPr>
              <w:t>5.1.4 Motion &amp; Micro-interactions</w:t>
            </w:r>
            <w:r>
              <w:tab/>
            </w:r>
            <w:r>
              <w:fldChar w:fldCharType="begin"/>
            </w:r>
            <w:r>
              <w:instrText xml:space="preserve"> PAGEREF _Toc100045 \h </w:instrText>
            </w:r>
            <w:r>
              <w:fldChar w:fldCharType="separate"/>
            </w:r>
            <w:r>
              <w:t>16</w:t>
            </w:r>
            <w:r>
              <w:fldChar w:fldCharType="end"/>
            </w:r>
          </w:hyperlink>
        </w:p>
        <w:p>
          <w:pPr>
            <w:pStyle w:val="11"/>
            <w:ind w:left="360"/>
            <w:tabs>
              <w:tab w:val="right" w:leader="dot" w:pos="9026"/>
            </w:tabs>
            <w:spacing w:before="120" w:after="60"/>
          </w:pPr>
          <w:hyperlink w:anchor="_Toc100046" w:history="1">
            <w:r>
              <w:rPr>
                <w:rStyle w:val="Hyperlink"/>
              </w:rPr>
              <w:t>5.2 User Experience &amp; Navigation</w:t>
            </w:r>
            <w:r>
              <w:tab/>
            </w:r>
            <w:r>
              <w:fldChar w:fldCharType="begin"/>
            </w:r>
            <w:r>
              <w:instrText xml:space="preserve"> PAGEREF _Toc100046 \h </w:instrText>
            </w:r>
            <w:r>
              <w:fldChar w:fldCharType="separate"/>
            </w:r>
            <w:r>
              <w:t>17</w:t>
            </w:r>
            <w:r>
              <w:fldChar w:fldCharType="end"/>
            </w:r>
          </w:hyperlink>
        </w:p>
        <w:p>
          <w:pPr>
            <w:pStyle w:val="12"/>
            <w:ind w:left="720"/>
            <w:tabs>
              <w:tab w:val="right" w:leader="dot" w:pos="9026"/>
            </w:tabs>
            <w:spacing w:before="120" w:after="60"/>
          </w:pPr>
          <w:hyperlink w:anchor="_Toc100047" w:history="1">
            <w:r>
              <w:rPr>
                <w:rStyle w:val="Hyperlink"/>
              </w:rPr>
              <w:t>5.2.1 Simplified Navigation Architecture</w:t>
            </w:r>
            <w:r>
              <w:tab/>
            </w:r>
            <w:r>
              <w:fldChar w:fldCharType="begin"/>
            </w:r>
            <w:r>
              <w:instrText xml:space="preserve"> PAGEREF _Toc100047 \h </w:instrText>
            </w:r>
            <w:r>
              <w:fldChar w:fldCharType="separate"/>
            </w:r>
            <w:r>
              <w:t>17</w:t>
            </w:r>
            <w:r>
              <w:fldChar w:fldCharType="end"/>
            </w:r>
          </w:hyperlink>
        </w:p>
        <w:p>
          <w:pPr>
            <w:pStyle w:val="12"/>
            <w:ind w:left="720"/>
            <w:tabs>
              <w:tab w:val="right" w:leader="dot" w:pos="9026"/>
            </w:tabs>
            <w:spacing w:before="120" w:after="60"/>
          </w:pPr>
          <w:hyperlink w:anchor="_Toc100048" w:history="1">
            <w:r>
              <w:rPr>
                <w:rStyle w:val="Hyperlink"/>
              </w:rPr>
              <w:t>5.2.2 Service Pages Redesign</w:t>
            </w:r>
            <w:r>
              <w:tab/>
            </w:r>
            <w:r>
              <w:fldChar w:fldCharType="begin"/>
            </w:r>
            <w:r>
              <w:instrText xml:space="preserve"> PAGEREF _Toc100048 \h </w:instrText>
            </w:r>
            <w:r>
              <w:fldChar w:fldCharType="separate"/>
            </w:r>
            <w:r>
              <w:t>17</w:t>
            </w:r>
            <w:r>
              <w:fldChar w:fldCharType="end"/>
            </w:r>
          </w:hyperlink>
        </w:p>
        <w:p>
          <w:pPr>
            <w:pStyle w:val="12"/>
            <w:ind w:left="720"/>
            <w:tabs>
              <w:tab w:val="right" w:leader="dot" w:pos="9026"/>
            </w:tabs>
            <w:spacing w:before="120" w:after="60"/>
          </w:pPr>
          <w:hyperlink w:anchor="_Toc100049" w:history="1">
            <w:r>
              <w:rPr>
                <w:rStyle w:val="Hyperlink"/>
              </w:rPr>
              <w:t>5.2.3 Enhanced Contact Experience</w:t>
            </w:r>
            <w:r>
              <w:tab/>
            </w:r>
            <w:r>
              <w:fldChar w:fldCharType="begin"/>
            </w:r>
            <w:r>
              <w:instrText xml:space="preserve"> PAGEREF _Toc100049 \h </w:instrText>
            </w:r>
            <w:r>
              <w:fldChar w:fldCharType="separate"/>
            </w:r>
            <w:r>
              <w:t>17</w:t>
            </w:r>
            <w:r>
              <w:fldChar w:fldCharType="end"/>
            </w:r>
          </w:hyperlink>
        </w:p>
        <w:p>
          <w:pPr>
            <w:pStyle w:val="12"/>
            <w:ind w:left="720"/>
            <w:tabs>
              <w:tab w:val="right" w:leader="dot" w:pos="9026"/>
            </w:tabs>
            <w:spacing w:before="120" w:after="60"/>
          </w:pPr>
          <w:hyperlink w:anchor="_Toc100050" w:history="1">
            <w:r>
              <w:rPr>
                <w:rStyle w:val="Hyperlink"/>
              </w:rPr>
              <w:t>5.2.4 Client Showcase Transformation</w:t>
            </w:r>
            <w:r>
              <w:tab/>
            </w:r>
            <w:r>
              <w:fldChar w:fldCharType="begin"/>
            </w:r>
            <w:r>
              <w:instrText xml:space="preserve"> PAGEREF _Toc100050 \h </w:instrText>
            </w:r>
            <w:r>
              <w:fldChar w:fldCharType="separate"/>
            </w:r>
            <w:r>
              <w:t>17</w:t>
            </w:r>
            <w:r>
              <w:fldChar w:fldCharType="end"/>
            </w:r>
          </w:hyperlink>
        </w:p>
        <w:p>
          <w:pPr>
            <w:pStyle w:val="11"/>
            <w:ind w:left="360"/>
            <w:tabs>
              <w:tab w:val="right" w:leader="dot" w:pos="9026"/>
            </w:tabs>
            <w:spacing w:before="120" w:after="60"/>
          </w:pPr>
          <w:hyperlink w:anchor="_Toc100051" w:history="1">
            <w:r>
              <w:rPr>
                <w:rStyle w:val="Hyperlink"/>
              </w:rPr>
              <w:t>5.3 Content Strategy</w:t>
            </w:r>
            <w:r>
              <w:tab/>
            </w:r>
            <w:r>
              <w:fldChar w:fldCharType="begin"/>
            </w:r>
            <w:r>
              <w:instrText xml:space="preserve"> PAGEREF _Toc100051 \h </w:instrText>
            </w:r>
            <w:r>
              <w:fldChar w:fldCharType="separate"/>
            </w:r>
            <w:r>
              <w:t>18</w:t>
            </w:r>
            <w:r>
              <w:fldChar w:fldCharType="end"/>
            </w:r>
          </w:hyperlink>
        </w:p>
        <w:p>
          <w:pPr>
            <w:pStyle w:val="12"/>
            <w:ind w:left="720"/>
            <w:tabs>
              <w:tab w:val="right" w:leader="dot" w:pos="9026"/>
            </w:tabs>
            <w:spacing w:before="120" w:after="60"/>
          </w:pPr>
          <w:hyperlink w:anchor="_Toc100052" w:history="1">
            <w:r>
              <w:rPr>
                <w:rStyle w:val="Hyperlink"/>
              </w:rPr>
              <w:t>5.3.1 Homepage Content Architecture</w:t>
            </w:r>
            <w:r>
              <w:tab/>
            </w:r>
            <w:r>
              <w:fldChar w:fldCharType="begin"/>
            </w:r>
            <w:r>
              <w:instrText xml:space="preserve"> PAGEREF _Toc100052 \h </w:instrText>
            </w:r>
            <w:r>
              <w:fldChar w:fldCharType="separate"/>
            </w:r>
            <w:r>
              <w:t>18</w:t>
            </w:r>
            <w:r>
              <w:fldChar w:fldCharType="end"/>
            </w:r>
          </w:hyperlink>
        </w:p>
        <w:p>
          <w:pPr>
            <w:pStyle w:val="12"/>
            <w:ind w:left="720"/>
            <w:tabs>
              <w:tab w:val="right" w:leader="dot" w:pos="9026"/>
            </w:tabs>
            <w:spacing w:before="120" w:after="60"/>
          </w:pPr>
          <w:hyperlink w:anchor="_Toc100053" w:history="1">
            <w:r>
              <w:rPr>
                <w:rStyle w:val="Hyperlink"/>
              </w:rPr>
              <w:t>5.3.2 New Content Pages</w:t>
            </w:r>
            <w:r>
              <w:tab/>
            </w:r>
            <w:r>
              <w:fldChar w:fldCharType="begin"/>
            </w:r>
            <w:r>
              <w:instrText xml:space="preserve"> PAGEREF _Toc100053 \h </w:instrText>
            </w:r>
            <w:r>
              <w:fldChar w:fldCharType="separate"/>
            </w:r>
            <w:r>
              <w:t>18</w:t>
            </w:r>
            <w:r>
              <w:fldChar w:fldCharType="end"/>
            </w:r>
          </w:hyperlink>
        </w:p>
        <w:p>
          <w:pPr>
            <w:pStyle w:val="12"/>
            <w:ind w:left="720"/>
            <w:tabs>
              <w:tab w:val="right" w:leader="dot" w:pos="9026"/>
            </w:tabs>
            <w:spacing w:before="120" w:after="60"/>
          </w:pPr>
          <w:hyperlink w:anchor="_Toc100054" w:history="1">
            <w:r>
              <w:rPr>
                <w:rStyle w:val="Hyperlink"/>
              </w:rPr>
              <w:t>5.3.3 Content Tone &amp; Voice</w:t>
            </w:r>
            <w:r>
              <w:tab/>
            </w:r>
            <w:r>
              <w:fldChar w:fldCharType="begin"/>
            </w:r>
            <w:r>
              <w:instrText xml:space="preserve"> PAGEREF _Toc100054 \h </w:instrText>
            </w:r>
            <w:r>
              <w:fldChar w:fldCharType="separate"/>
            </w:r>
            <w:r>
              <w:t>18</w:t>
            </w:r>
            <w:r>
              <w:fldChar w:fldCharType="end"/>
            </w:r>
          </w:hyperlink>
        </w:p>
        <w:p>
          <w:pPr>
            <w:pStyle w:val="11"/>
            <w:ind w:left="360"/>
            <w:tabs>
              <w:tab w:val="right" w:leader="dot" w:pos="9026"/>
            </w:tabs>
            <w:spacing w:before="120" w:after="60"/>
          </w:pPr>
          <w:hyperlink w:anchor="_Toc100055" w:history="1">
            <w:r>
              <w:rPr>
                <w:rStyle w:val="Hyperlink"/>
              </w:rPr>
              <w:t>5.4 Technical Improvements</w:t>
            </w:r>
            <w:r>
              <w:tab/>
            </w:r>
            <w:r>
              <w:fldChar w:fldCharType="begin"/>
            </w:r>
            <w:r>
              <w:instrText xml:space="preserve"> PAGEREF _Toc100055 \h </w:instrText>
            </w:r>
            <w:r>
              <w:fldChar w:fldCharType="separate"/>
            </w:r>
            <w:r>
              <w:t>19</w:t>
            </w:r>
            <w:r>
              <w:fldChar w:fldCharType="end"/>
            </w:r>
          </w:hyperlink>
        </w:p>
        <w:p>
          <w:pPr>
            <w:pStyle w:val="12"/>
            <w:ind w:left="720"/>
            <w:tabs>
              <w:tab w:val="right" w:leader="dot" w:pos="9026"/>
            </w:tabs>
            <w:spacing w:before="120" w:after="60"/>
          </w:pPr>
          <w:hyperlink w:anchor="_Toc100056" w:history="1">
            <w:r>
              <w:rPr>
                <w:rStyle w:val="Hyperlink"/>
              </w:rPr>
              <w:t>5.4.1 Platform Migration Consideration</w:t>
            </w:r>
            <w:r>
              <w:tab/>
            </w:r>
            <w:r>
              <w:fldChar w:fldCharType="begin"/>
            </w:r>
            <w:r>
              <w:instrText xml:space="preserve"> PAGEREF _Toc100056 \h </w:instrText>
            </w:r>
            <w:r>
              <w:fldChar w:fldCharType="separate"/>
            </w:r>
            <w:r>
              <w:t>19</w:t>
            </w:r>
            <w:r>
              <w:fldChar w:fldCharType="end"/>
            </w:r>
          </w:hyperlink>
        </w:p>
        <w:p>
          <w:pPr>
            <w:pStyle w:val="12"/>
            <w:ind w:left="720"/>
            <w:tabs>
              <w:tab w:val="right" w:leader="dot" w:pos="9026"/>
            </w:tabs>
            <w:spacing w:before="120" w:after="60"/>
          </w:pPr>
          <w:hyperlink w:anchor="_Toc100057" w:history="1">
            <w:r>
              <w:rPr>
                <w:rStyle w:val="Hyperlink"/>
              </w:rPr>
              <w:t>5.4.2 Performance Optimization</w:t>
            </w:r>
            <w:r>
              <w:tab/>
            </w:r>
            <w:r>
              <w:fldChar w:fldCharType="begin"/>
            </w:r>
            <w:r>
              <w:instrText xml:space="preserve"> PAGEREF _Toc100057 \h </w:instrText>
            </w:r>
            <w:r>
              <w:fldChar w:fldCharType="separate"/>
            </w:r>
            <w:r>
              <w:t>19</w:t>
            </w:r>
            <w:r>
              <w:fldChar w:fldCharType="end"/>
            </w:r>
          </w:hyperlink>
        </w:p>
        <w:p>
          <w:pPr>
            <w:pStyle w:val="12"/>
            <w:ind w:left="720"/>
            <w:tabs>
              <w:tab w:val="right" w:leader="dot" w:pos="9026"/>
            </w:tabs>
            <w:spacing w:before="120" w:after="60"/>
          </w:pPr>
          <w:hyperlink w:anchor="_Toc100058" w:history="1">
            <w:r>
              <w:rPr>
                <w:rStyle w:val="Hyperlink"/>
              </w:rPr>
              <w:t>5.4.3 eCommerce Integration</w:t>
            </w:r>
            <w:r>
              <w:tab/>
            </w:r>
            <w:r>
              <w:fldChar w:fldCharType="begin"/>
            </w:r>
            <w:r>
              <w:instrText xml:space="preserve"> PAGEREF _Toc100058 \h </w:instrText>
            </w:r>
            <w:r>
              <w:fldChar w:fldCharType="separate"/>
            </w:r>
            <w:r>
              <w:t>19</w:t>
            </w:r>
            <w:r>
              <w:fldChar w:fldCharType="end"/>
            </w:r>
          </w:hyperlink>
        </w:p>
        <w:p>
          <w:pPr>
            <w:pStyle w:val="12"/>
            <w:ind w:left="720"/>
            <w:tabs>
              <w:tab w:val="right" w:leader="dot" w:pos="9026"/>
            </w:tabs>
            <w:spacing w:before="120" w:after="60"/>
          </w:pPr>
          <w:hyperlink w:anchor="_Toc100059" w:history="1">
            <w:r>
              <w:rPr>
                <w:rStyle w:val="Hyperlink"/>
              </w:rPr>
              <w:t>5.4.4 Analytics &amp; Conversion Tracking</w:t>
            </w:r>
            <w:r>
              <w:tab/>
            </w:r>
            <w:r>
              <w:fldChar w:fldCharType="begin"/>
            </w:r>
            <w:r>
              <w:instrText xml:space="preserve"> PAGEREF _Toc100059 \h </w:instrText>
            </w:r>
            <w:r>
              <w:fldChar w:fldCharType="separate"/>
            </w:r>
            <w:r>
              <w:t>19</w:t>
            </w:r>
            <w:r>
              <w:fldChar w:fldCharType="end"/>
            </w:r>
          </w:hyperlink>
        </w:p>
        <w:p>
          <w:pPr>
            <w:pStyle w:val="11"/>
            <w:ind w:left="360"/>
            <w:tabs>
              <w:tab w:val="right" w:leader="dot" w:pos="9026"/>
            </w:tabs>
            <w:spacing w:before="120" w:after="60"/>
          </w:pPr>
          <w:hyperlink w:anchor="_Toc100060" w:history="1">
            <w:r>
              <w:rPr>
                <w:rStyle w:val="Hyperlink"/>
              </w:rPr>
              <w:t>5.5 Mobile Experience</w:t>
            </w:r>
            <w:r>
              <w:tab/>
            </w:r>
            <w:r>
              <w:fldChar w:fldCharType="begin"/>
            </w:r>
            <w:r>
              <w:instrText xml:space="preserve"> PAGEREF _Toc100060 \h </w:instrText>
            </w:r>
            <w:r>
              <w:fldChar w:fldCharType="separate"/>
            </w:r>
            <w:r>
              <w:t>20</w:t>
            </w:r>
            <w:r>
              <w:fldChar w:fldCharType="end"/>
            </w:r>
          </w:hyperlink>
        </w:p>
        <w:p>
          <w:pPr>
            <w:pStyle w:val="12"/>
            <w:ind w:left="720"/>
            <w:tabs>
              <w:tab w:val="right" w:leader="dot" w:pos="9026"/>
            </w:tabs>
            <w:spacing w:before="120" w:after="60"/>
          </w:pPr>
          <w:hyperlink w:anchor="_Toc100061" w:history="1">
            <w:r>
              <w:rPr>
                <w:rStyle w:val="Hyperlink"/>
              </w:rPr>
              <w:t>5.5.1 Mobile-First Design Approach</w:t>
            </w:r>
            <w:r>
              <w:tab/>
            </w:r>
            <w:r>
              <w:fldChar w:fldCharType="begin"/>
            </w:r>
            <w:r>
              <w:instrText xml:space="preserve"> PAGEREF _Toc100061 \h </w:instrText>
            </w:r>
            <w:r>
              <w:fldChar w:fldCharType="separate"/>
            </w:r>
            <w:r>
              <w:t>20</w:t>
            </w:r>
            <w:r>
              <w:fldChar w:fldCharType="end"/>
            </w:r>
          </w:hyperlink>
        </w:p>
        <w:p>
          <w:pPr>
            <w:pStyle w:val="12"/>
            <w:ind w:left="720"/>
            <w:tabs>
              <w:tab w:val="right" w:leader="dot" w:pos="9026"/>
            </w:tabs>
            <w:spacing w:before="120" w:after="60"/>
          </w:pPr>
          <w:hyperlink w:anchor="_Toc100062" w:history="1">
            <w:r>
              <w:rPr>
                <w:rStyle w:val="Hyperlink"/>
              </w:rPr>
              <w:t>5.5.2 Performance on Constrained Networks</w:t>
            </w:r>
            <w:r>
              <w:tab/>
            </w:r>
            <w:r>
              <w:fldChar w:fldCharType="begin"/>
            </w:r>
            <w:r>
              <w:instrText xml:space="preserve"> PAGEREF _Toc100062 \h </w:instrText>
            </w:r>
            <w:r>
              <w:fldChar w:fldCharType="separate"/>
            </w:r>
            <w:r>
              <w:t>20</w:t>
            </w:r>
            <w:r>
              <w:fldChar w:fldCharType="end"/>
            </w:r>
          </w:hyperlink>
        </w:p>
        <w:p>
          <w:pPr>
            <w:pStyle w:val="11"/>
            <w:ind w:left="360"/>
            <w:tabs>
              <w:tab w:val="right" w:leader="dot" w:pos="9026"/>
            </w:tabs>
            <w:spacing w:before="120" w:after="60"/>
          </w:pPr>
          <w:hyperlink w:anchor="_Toc100063" w:history="1">
            <w:r>
              <w:rPr>
                <w:rStyle w:val="Hyperlink"/>
              </w:rPr>
              <w:t>5.6 SEO &amp; Online Presence</w:t>
            </w:r>
            <w:r>
              <w:tab/>
            </w:r>
            <w:r>
              <w:fldChar w:fldCharType="begin"/>
            </w:r>
            <w:r>
              <w:instrText xml:space="preserve"> PAGEREF _Toc100063 \h </w:instrText>
            </w:r>
            <w:r>
              <w:fldChar w:fldCharType="separate"/>
            </w:r>
            <w:r>
              <w:t>20</w:t>
            </w:r>
            <w:r>
              <w:fldChar w:fldCharType="end"/>
            </w:r>
          </w:hyperlink>
        </w:p>
        <w:p>
          <w:pPr>
            <w:pStyle w:val="12"/>
            <w:ind w:left="720"/>
            <w:tabs>
              <w:tab w:val="right" w:leader="dot" w:pos="9026"/>
            </w:tabs>
            <w:spacing w:before="120" w:after="60"/>
          </w:pPr>
          <w:hyperlink w:anchor="_Toc100064" w:history="1">
            <w:r>
              <w:rPr>
                <w:rStyle w:val="Hyperlink"/>
              </w:rPr>
              <w:t>5.6.1 Technical SEO Foundation</w:t>
            </w:r>
            <w:r>
              <w:tab/>
            </w:r>
            <w:r>
              <w:fldChar w:fldCharType="begin"/>
            </w:r>
            <w:r>
              <w:instrText xml:space="preserve"> PAGEREF _Toc100064 \h </w:instrText>
            </w:r>
            <w:r>
              <w:fldChar w:fldCharType="separate"/>
            </w:r>
            <w:r>
              <w:t>20</w:t>
            </w:r>
            <w:r>
              <w:fldChar w:fldCharType="end"/>
            </w:r>
          </w:hyperlink>
        </w:p>
        <w:p>
          <w:pPr>
            <w:pStyle w:val="12"/>
            <w:ind w:left="720"/>
            <w:tabs>
              <w:tab w:val="right" w:leader="dot" w:pos="9026"/>
            </w:tabs>
            <w:spacing w:before="120" w:after="60"/>
          </w:pPr>
          <w:hyperlink w:anchor="_Toc100065" w:history="1">
            <w:r>
              <w:rPr>
                <w:rStyle w:val="Hyperlink"/>
              </w:rPr>
              <w:t>5.6.2 Local SEO Optimization</w:t>
            </w:r>
            <w:r>
              <w:tab/>
            </w:r>
            <w:r>
              <w:fldChar w:fldCharType="begin"/>
            </w:r>
            <w:r>
              <w:instrText xml:space="preserve"> PAGEREF _Toc100065 \h </w:instrText>
            </w:r>
            <w:r>
              <w:fldChar w:fldCharType="separate"/>
            </w:r>
            <w:r>
              <w:t>21</w:t>
            </w:r>
            <w:r>
              <w:fldChar w:fldCharType="end"/>
            </w:r>
          </w:hyperlink>
        </w:p>
        <w:p>
          <w:pPr>
            <w:pStyle w:val="12"/>
            <w:ind w:left="720"/>
            <w:tabs>
              <w:tab w:val="right" w:leader="dot" w:pos="9026"/>
            </w:tabs>
            <w:spacing w:before="120" w:after="60"/>
          </w:pPr>
          <w:hyperlink w:anchor="_Toc100066" w:history="1">
            <w:r>
              <w:rPr>
                <w:rStyle w:val="Hyperlink"/>
              </w:rPr>
              <w:t>5.6.3 Content Marketing Strategy</w:t>
            </w:r>
            <w:r>
              <w:tab/>
            </w:r>
            <w:r>
              <w:fldChar w:fldCharType="begin"/>
            </w:r>
            <w:r>
              <w:instrText xml:space="preserve"> PAGEREF _Toc100066 \h </w:instrText>
            </w:r>
            <w:r>
              <w:fldChar w:fldCharType="separate"/>
            </w:r>
            <w:r>
              <w:t>21</w:t>
            </w:r>
            <w:r>
              <w:fldChar w:fldCharType="end"/>
            </w:r>
          </w:hyperlink>
        </w:p>
        <w:p>
          <w:pPr>
            <w:pStyle w:val="9"/>
            <w:tabs>
              <w:tab w:val="right" w:leader="dot" w:pos="9026"/>
            </w:tabs>
            <w:spacing w:before="120" w:after="60"/>
          </w:pPr>
          <w:hyperlink w:anchor="_Toc100067" w:history="1">
            <w:r>
              <w:rPr>
                <w:rStyle w:val="Hyperlink"/>
              </w:rPr>
              <w:t>6. Implementation Roadmap</w:t>
            </w:r>
            <w:r>
              <w:tab/>
            </w:r>
            <w:r>
              <w:fldChar w:fldCharType="begin"/>
            </w:r>
            <w:r>
              <w:instrText xml:space="preserve"> PAGEREF _Toc100067 \h </w:instrText>
            </w:r>
            <w:r>
              <w:fldChar w:fldCharType="separate"/>
            </w:r>
            <w:r>
              <w:t>21</w:t>
            </w:r>
            <w:r>
              <w:fldChar w:fldCharType="end"/>
            </w:r>
          </w:hyperlink>
        </w:p>
        <w:p>
          <w:r>
            <w:fldChar w:fldCharType="end"/>
          </w:r>
        </w:p>
      </w:sdtContent>
    </w:sdt>
    <w:p>
      <w:pPr>
        <w:spacing w:before="200"/>
      </w:pPr>
      <w:r>
        <w:rPr>
          <w:i/>
          <w:iCs/>
          <w:color w:val="5B6B7D"/>
          <w:sz w:val="20"/>
          <w:szCs w:val="20"/>
        </w:rPr>
        <w:t xml:space="preserve">Right-click the table of contents and select “Update Field” to refresh page numbers.</w:t>
      </w:r>
    </w:p>
    <w:p>
      <w:r>
        <w:br w:type="page"/>
      </w:r>
    </w:p>
    <w:p>
      <w:pPr>
        <w:sectPr>
          <w:footerReference w:type="default" r:id="rId7"/>
          <w:pgSz w:w="11906" w:h="16838" w:orient="portrait"/>
          <w:pgMar w:top="1440" w:right="1417" w:bottom="1440" w:left="1701" w:header="708" w:footer="708" w:gutter="0"/>
          <w:pgNumType w:start="1" w:fmt="lowerRoman"/>
          <w:docGrid w:linePitch="360"/>
        </w:sectPr>
      </w:pPr>
    </w:p>
    <w:p>
      <w:pPr>
        <w:pStyle w:val="Heading1"/>
        <w:spacing w:after="160" w:before="360" w:line="312"/>
      </w:pPr>
      <w:bookmarkStart w:id="100000" w:name="_Toc100000"/>
      <w:r>
        <w:rPr>
          <w:rFonts w:ascii="Times New Roman" w:eastAsia="SimHei"/>
          <w:b/>
          <w:bCs/>
          <w:color w:val="0C1F1A"/>
          <w:sz w:val="32"/>
          <w:szCs w:val="32"/>
        </w:rPr>
        <w:t xml:space="preserve">1. Executive Summary</w:t>
      </w:r>
      <w:bookmarkEnd w:id="100000"/>
    </w:p>
    <w:p>
      <w:pPr>
        <w:spacing w:after="80" w:line="312"/>
        <w:jc w:val="both"/>
      </w:pPr>
      <w:r>
        <w:rPr>
          <w:rFonts w:ascii="Times New Roman" w:eastAsia="Microsoft YaHei"/>
          <w:color w:val="1C2A3D"/>
          <w:sz w:val="24"/>
          <w:szCs w:val="24"/>
        </w:rPr>
        <w:t xml:space="preserve">This document presents a comprehensive extraction and analysis of the existing Atlantic Catering &amp; Logistics Limited website (https://atlanticcatering-gh.com/) alongside detailed recommendations for a complete redesign. Atlantic Catering is a wholly-owned Ghanaian professional corporate catering company established in 2014, specializing in onshore and offshore catering operations, camp management, ship and store supplies, and various support services including housekeeping, laundry, and janitorial services. The company holds all three ISO certifications and serves major clients in Ghana's oil and gas industry, including operations aboard two FPSOs.</w:t>
      </w:r>
    </w:p>
    <w:p>
      <w:pPr>
        <w:spacing w:after="80" w:line="312"/>
        <w:jc w:val="both"/>
      </w:pPr>
      <w:r>
        <w:rPr>
          <w:rFonts w:ascii="Times New Roman" w:eastAsia="Microsoft YaHei"/>
          <w:color w:val="1C2A3D"/>
          <w:sz w:val="24"/>
          <w:szCs w:val="24"/>
        </w:rPr>
        <w:t xml:space="preserve">The current website, built on WordPress with the Salient theme and WPBakery page builder, contains valuable content across seven primary pages and multiple sustainability sub-pages. However, the site suffers from outdated design patterns, limited mobile responsiveness, poor visual hierarchy, and missed opportunities for user engagement. The redesign recommendations in this document address visual design, user experience, content strategy, technical architecture, mobile optimization, and search engine performance to transform the website into a modern, conversion-focused digital platform that properly reflects Atlantic Catering's industry leadership and ISO-certified quality standards.</w:t>
      </w:r>
    </w:p>
    <w:p>
      <w:pPr>
        <w:pStyle w:val="Heading1"/>
        <w:spacing w:after="160" w:before="360" w:line="312"/>
      </w:pPr>
      <w:bookmarkStart w:id="100001" w:name="_Toc100001"/>
      <w:r>
        <w:rPr>
          <w:rFonts w:ascii="Times New Roman" w:eastAsia="SimHei"/>
          <w:b/>
          <w:bCs/>
          <w:color w:val="0C1F1A"/>
          <w:sz w:val="32"/>
          <w:szCs w:val="32"/>
        </w:rPr>
        <w:t xml:space="preserve">2. Current Website Content Extraction</w:t>
      </w:r>
      <w:bookmarkEnd w:id="100001"/>
    </w:p>
    <w:p>
      <w:pPr>
        <w:spacing w:after="80" w:line="312"/>
        <w:jc w:val="both"/>
      </w:pPr>
      <w:r>
        <w:rPr>
          <w:rFonts w:ascii="Times New Roman" w:eastAsia="Microsoft YaHei"/>
          <w:color w:val="1C2A3D"/>
          <w:sz w:val="24"/>
          <w:szCs w:val="24"/>
        </w:rPr>
        <w:t xml:space="preserve">The following section captures the complete content extracted from each page of the current Atlantic Catering website. This serves as the authoritative source material for any redesign effort, ensuring no valuable content is lost during the transition.</w:t>
      </w:r>
    </w:p>
    <w:p>
      <w:pPr>
        <w:pStyle w:val="Heading2"/>
        <w:spacing w:after="120" w:before="280" w:line="312"/>
      </w:pPr>
      <w:bookmarkStart w:id="100002" w:name="_Toc100002"/>
      <w:r>
        <w:rPr>
          <w:rFonts w:ascii="Times New Roman" w:eastAsia="SimHei"/>
          <w:b/>
          <w:bCs/>
          <w:color w:val="0C1F1A"/>
          <w:sz w:val="28"/>
          <w:szCs w:val="28"/>
        </w:rPr>
        <w:t xml:space="preserve">2.1 Homepage</w:t>
      </w:r>
      <w:bookmarkEnd w:id="100002"/>
    </w:p>
    <w:p>
      <w:pPr>
        <w:spacing w:after="80" w:line="312"/>
        <w:jc w:val="both"/>
      </w:pPr>
      <w:r>
        <w:rPr>
          <w:rFonts w:ascii="Times New Roman" w:eastAsia="Microsoft YaHei"/>
          <w:b/>
          <w:bCs/>
          <w:color w:val="0C1F1A"/>
          <w:sz w:val="24"/>
          <w:szCs w:val="24"/>
        </w:rPr>
        <w:t xml:space="preserve">Page Title: </w:t>
      </w:r>
      <w:r>
        <w:rPr>
          <w:rFonts w:ascii="Times New Roman" w:eastAsia="Microsoft YaHei"/>
          <w:color w:val="1C2A3D"/>
          <w:sz w:val="24"/>
          <w:szCs w:val="24"/>
        </w:rPr>
        <w:t xml:space="preserve">Atlantic Catering – Full Service Corporate Catering</w:t>
      </w:r>
    </w:p>
    <w:p>
      <w:pPr>
        <w:spacing w:after="80" w:line="312"/>
        <w:jc w:val="both"/>
      </w:pPr>
      <w:r>
        <w:rPr>
          <w:rFonts w:ascii="Times New Roman" w:eastAsia="Microsoft YaHei"/>
          <w:b/>
          <w:bCs/>
          <w:color w:val="0C1F1A"/>
          <w:sz w:val="24"/>
          <w:szCs w:val="24"/>
        </w:rPr>
        <w:t xml:space="preserve">URL: </w:t>
      </w:r>
      <w:r>
        <w:rPr>
          <w:rFonts w:ascii="Times New Roman" w:eastAsia="Microsoft YaHei"/>
          <w:color w:val="1C2A3D"/>
          <w:sz w:val="24"/>
          <w:szCs w:val="24"/>
        </w:rPr>
        <w:t xml:space="preserve">https://atlanticcatering-gh.com/</w:t>
      </w:r>
    </w:p>
    <w:p>
      <w:pPr>
        <w:pStyle w:val="Heading3"/>
        <w:spacing w:after="100" w:before="200" w:line="312"/>
      </w:pPr>
      <w:bookmarkStart w:id="100003" w:name="_Toc100003"/>
      <w:r>
        <w:rPr>
          <w:rFonts w:ascii="Times New Roman" w:eastAsia="SimHei"/>
          <w:b/>
          <w:bCs/>
          <w:color w:val="0C1F1A"/>
          <w:sz w:val="24"/>
          <w:szCs w:val="24"/>
        </w:rPr>
        <w:t xml:space="preserve">Hero Section</w:t>
      </w:r>
      <w:bookmarkEnd w:id="100003"/>
    </w:p>
    <w:p>
      <w:pPr>
        <w:spacing w:after="80" w:line="312"/>
        <w:jc w:val="both"/>
      </w:pPr>
      <w:r>
        <w:rPr>
          <w:rFonts w:ascii="Times New Roman" w:eastAsia="Microsoft YaHei"/>
          <w:color w:val="1C2A3D"/>
          <w:sz w:val="24"/>
          <w:szCs w:val="24"/>
        </w:rPr>
        <w:t xml:space="preserve">The homepage features a full-width parallax background image with a prominent heading: "Full Service Corporate Catering." Below the heading is a descriptive tagline: "Specialized catering and logistics services for onshore and offshore operations, camp management, ship and store supplies as well as laundry, housekeeping and janitorial services." A "Learn More" call-to-action button links to the About page. The hero section uses a background image with a zoom-out animation effect and a video player element embedded within the hero area.</w:t>
      </w:r>
    </w:p>
    <w:p>
      <w:pPr>
        <w:pStyle w:val="Heading3"/>
        <w:spacing w:after="100" w:before="200" w:line="312"/>
      </w:pPr>
      <w:bookmarkStart w:id="100004" w:name="_Toc100004"/>
      <w:r>
        <w:rPr>
          <w:rFonts w:ascii="Times New Roman" w:eastAsia="SimHei"/>
          <w:b/>
          <w:bCs/>
          <w:color w:val="0C1F1A"/>
          <w:sz w:val="24"/>
          <w:szCs w:val="24"/>
        </w:rPr>
        <w:t xml:space="preserve">Our History Section</w:t>
      </w:r>
      <w:bookmarkEnd w:id="100004"/>
    </w:p>
    <w:p>
      <w:pPr>
        <w:spacing w:after="80" w:line="312"/>
        <w:jc w:val="both"/>
      </w:pPr>
      <w:r>
        <w:rPr>
          <w:rFonts w:ascii="Times New Roman" w:eastAsia="Microsoft YaHei"/>
          <w:color w:val="1C2A3D"/>
          <w:sz w:val="24"/>
          <w:szCs w:val="24"/>
        </w:rPr>
        <w:t xml:space="preserve">This section features the heading "Our History" followed by the subheading "Focus on work, we’ll take care of everything else" with supporting text: "Atlantic understands that business is unpredictable and always in motion so we are too. We tailor our solutions to meet every client’s needs and we’re certified to provide you with safely delivered, delicious meals." A "More About Us" link directs users to the About page.</w:t>
      </w:r>
    </w:p>
    <w:p>
      <w:pPr>
        <w:pStyle w:val="Heading3"/>
        <w:spacing w:after="100" w:before="200" w:line="312"/>
      </w:pPr>
      <w:bookmarkStart w:id="100005" w:name="_Toc100005"/>
      <w:r>
        <w:rPr>
          <w:rFonts w:ascii="Times New Roman" w:eastAsia="SimHei"/>
          <w:b/>
          <w:bCs/>
          <w:color w:val="0C1F1A"/>
          <w:sz w:val="24"/>
          <w:szCs w:val="24"/>
        </w:rPr>
        <w:t xml:space="preserve">Reliable, Flexible &amp; Safe Section</w:t>
      </w:r>
      <w:bookmarkEnd w:id="100005"/>
    </w:p>
    <w:p>
      <w:pPr>
        <w:spacing w:after="80" w:line="312"/>
        <w:jc w:val="both"/>
      </w:pPr>
      <w:r>
        <w:rPr>
          <w:rFonts w:ascii="Times New Roman" w:eastAsia="Microsoft YaHei"/>
          <w:color w:val="1C2A3D"/>
          <w:sz w:val="24"/>
          <w:szCs w:val="24"/>
        </w:rPr>
        <w:t xml:space="preserve">The heading reads "Reliable, Flexible &amp; Safe" with text: "Safety and cleanliness are at our core and we are proud to have all three ISO certifications. From board meetings to offshore sites, we work hard to provide world-class services so you can focus on what’s important." Another "More About Us" link is provided.</w:t>
      </w:r>
    </w:p>
    <w:p>
      <w:pPr>
        <w:pStyle w:val="Heading3"/>
        <w:spacing w:after="100" w:before="200" w:line="312"/>
      </w:pPr>
      <w:bookmarkStart w:id="100006" w:name="_Toc100006"/>
      <w:r>
        <w:rPr>
          <w:rFonts w:ascii="Times New Roman" w:eastAsia="SimHei"/>
          <w:b/>
          <w:bCs/>
          <w:color w:val="0C1F1A"/>
          <w:sz w:val="24"/>
          <w:szCs w:val="24"/>
        </w:rPr>
        <w:t xml:space="preserve">News &amp; Updates Section</w:t>
      </w:r>
      <w:bookmarkEnd w:id="100006"/>
    </w:p>
    <w:p>
      <w:pPr>
        <w:spacing w:after="80" w:line="312"/>
        <w:jc w:val="both"/>
      </w:pPr>
      <w:r>
        <w:rPr>
          <w:rFonts w:ascii="Times New Roman" w:eastAsia="Microsoft YaHei"/>
          <w:color w:val="1C2A3D"/>
          <w:sz w:val="24"/>
          <w:szCs w:val="24"/>
        </w:rPr>
        <w:t xml:space="preserve">This section displays recent news articles in a carousel format with pagination dots (4 items visible). The articles include:</w:t>
      </w:r>
    </w:p>
    <w:p>
      <w:pPr>
        <w:pStyle w:val="ListParagraph"/>
        <w:numPr>
          <w:ilvl w:val="0"/>
          <w:numId w:val="1"/>
        </w:numPr>
        <w:spacing w:after="60" w:line="312"/>
      </w:pPr>
      <w:r>
        <w:rPr>
          <w:rFonts w:ascii="Times New Roman" w:eastAsia="Microsoft YaHei"/>
          <w:color w:val="1C2A3D"/>
          <w:sz w:val="24"/>
          <w:szCs w:val="24"/>
        </w:rPr>
        <w:t xml:space="preserve">ATLANTIC CATERING &amp; LOGISTICS HOSTS STAFF ENGAGEMENT SESSION ON EMPLOYEE WELL-BEING AND DEVELOPMENT</w:t>
      </w:r>
    </w:p>
    <w:p>
      <w:pPr>
        <w:pStyle w:val="ListParagraph"/>
        <w:numPr>
          <w:ilvl w:val="0"/>
          <w:numId w:val="1"/>
        </w:numPr>
        <w:spacing w:after="60" w:line="312"/>
      </w:pPr>
      <w:r>
        <w:rPr>
          <w:rFonts w:ascii="Times New Roman" w:eastAsia="Microsoft YaHei"/>
          <w:color w:val="1C2A3D"/>
          <w:sz w:val="24"/>
          <w:szCs w:val="24"/>
        </w:rPr>
        <w:t xml:space="preserve">ATLANTIC CATERING &amp; LOGISTICS TRIUMPHS AS FIRST IN HOSPITALITY &amp; TOURISM AND 32ND IN THE OVERALL RANKING AT THE 2023 GHANA CLUB 100 AWARDS</w:t>
      </w:r>
    </w:p>
    <w:p>
      <w:pPr>
        <w:pStyle w:val="ListParagraph"/>
        <w:numPr>
          <w:ilvl w:val="0"/>
          <w:numId w:val="1"/>
        </w:numPr>
        <w:spacing w:after="60" w:line="312"/>
      </w:pPr>
      <w:r>
        <w:rPr>
          <w:rFonts w:ascii="Times New Roman" w:eastAsia="Microsoft YaHei"/>
          <w:color w:val="1C2A3D"/>
          <w:sz w:val="24"/>
          <w:szCs w:val="24"/>
        </w:rPr>
        <w:t xml:space="preserve">ATLANTIC CATERING AND LOGISTICS LIMITED SHINES BRIGHT AT THE 10TH LOCAL CONTENT CONFERENCE IN TAKORADI</w:t>
      </w:r>
    </w:p>
    <w:p>
      <w:pPr>
        <w:pStyle w:val="ListParagraph"/>
        <w:numPr>
          <w:ilvl w:val="0"/>
          <w:numId w:val="1"/>
        </w:numPr>
        <w:spacing w:after="60" w:line="312"/>
      </w:pPr>
      <w:r>
        <w:rPr>
          <w:rFonts w:ascii="Times New Roman" w:eastAsia="Microsoft YaHei"/>
          <w:color w:val="1C2A3D"/>
          <w:sz w:val="24"/>
          <w:szCs w:val="24"/>
        </w:rPr>
        <w:t xml:space="preserve">ATLANTIC CATERING AND LOGISTICS HOSTS SUCCESSFUL ANNUAL EMPLOYEE SCREENING EVENT</w:t>
      </w:r>
    </w:p>
    <w:p>
      <w:pPr>
        <w:pStyle w:val="Heading3"/>
        <w:spacing w:after="100" w:before="200" w:line="312"/>
      </w:pPr>
      <w:bookmarkStart w:id="100007" w:name="_Toc100007"/>
      <w:r>
        <w:rPr>
          <w:rFonts w:ascii="Times New Roman" w:eastAsia="SimHei"/>
          <w:b/>
          <w:bCs/>
          <w:color w:val="0C1F1A"/>
          <w:sz w:val="24"/>
          <w:szCs w:val="24"/>
        </w:rPr>
        <w:t xml:space="preserve">Footer Section</w:t>
      </w:r>
      <w:bookmarkEnd w:id="100007"/>
    </w:p>
    <w:p>
      <w:pPr>
        <w:spacing w:after="80" w:line="312"/>
        <w:jc w:val="both"/>
      </w:pPr>
      <w:r>
        <w:rPr>
          <w:rFonts w:ascii="Times New Roman" w:eastAsia="Microsoft YaHei"/>
          <w:color w:val="1C2A3D"/>
          <w:sz w:val="24"/>
          <w:szCs w:val="24"/>
        </w:rPr>
        <w:t xml:space="preserve">The footer contains the tagline "Finding the best solutions for you" with a "Contact Us" link, the company description "Atlantic Catering and Logistics Limited is a wholly-owned Ghanaian professional corporate catering company," office address (20 Suya Street, Accra, Ghana, Digital Address GA-374-2184), phone number (+233 501 502 441), email (info@atlanticcatering-gh.com), an ISO CERTIFIED badge, copyright notice (© 2026 Atlantic Catering), and full navigation menu repetition.</w:t>
      </w:r>
    </w:p>
    <w:p>
      <w:pPr>
        <w:pStyle w:val="Heading2"/>
        <w:spacing w:after="120" w:before="280" w:line="312"/>
      </w:pPr>
      <w:bookmarkStart w:id="100008" w:name="_Toc100008"/>
      <w:r>
        <w:rPr>
          <w:rFonts w:ascii="Times New Roman" w:eastAsia="SimHei"/>
          <w:b/>
          <w:bCs/>
          <w:color w:val="0C1F1A"/>
          <w:sz w:val="28"/>
          <w:szCs w:val="28"/>
        </w:rPr>
        <w:t xml:space="preserve">2.2 About Page</w:t>
      </w:r>
      <w:bookmarkEnd w:id="100008"/>
    </w:p>
    <w:p>
      <w:pPr>
        <w:spacing w:after="80" w:line="312"/>
        <w:jc w:val="both"/>
      </w:pPr>
      <w:r>
        <w:rPr>
          <w:rFonts w:ascii="Times New Roman" w:eastAsia="Microsoft YaHei"/>
          <w:b/>
          <w:bCs/>
          <w:color w:val="0C1F1A"/>
          <w:sz w:val="24"/>
          <w:szCs w:val="24"/>
        </w:rPr>
        <w:t xml:space="preserve">Page Title: </w:t>
      </w:r>
      <w:r>
        <w:rPr>
          <w:rFonts w:ascii="Times New Roman" w:eastAsia="Microsoft YaHei"/>
          <w:color w:val="1C2A3D"/>
          <w:sz w:val="24"/>
          <w:szCs w:val="24"/>
        </w:rPr>
        <w:t xml:space="preserve">About – Atlantic Catering</w:t>
      </w:r>
    </w:p>
    <w:p>
      <w:pPr>
        <w:spacing w:after="80" w:line="312"/>
        <w:jc w:val="both"/>
      </w:pPr>
      <w:r>
        <w:rPr>
          <w:rFonts w:ascii="Times New Roman" w:eastAsia="Microsoft YaHei"/>
          <w:b/>
          <w:bCs/>
          <w:color w:val="0C1F1A"/>
          <w:sz w:val="24"/>
          <w:szCs w:val="24"/>
        </w:rPr>
        <w:t xml:space="preserve">URL: </w:t>
      </w:r>
      <w:r>
        <w:rPr>
          <w:rFonts w:ascii="Times New Roman" w:eastAsia="Microsoft YaHei"/>
          <w:color w:val="1C2A3D"/>
          <w:sz w:val="24"/>
          <w:szCs w:val="24"/>
        </w:rPr>
        <w:t xml:space="preserve">https://atlanticcatering-gh.com/about/</w:t>
      </w:r>
    </w:p>
    <w:p>
      <w:pPr>
        <w:pStyle w:val="Heading3"/>
        <w:spacing w:after="100" w:before="200" w:line="312"/>
      </w:pPr>
      <w:bookmarkStart w:id="100009" w:name="_Toc100009"/>
      <w:r>
        <w:rPr>
          <w:rFonts w:ascii="Times New Roman" w:eastAsia="SimHei"/>
          <w:b/>
          <w:bCs/>
          <w:color w:val="0C1F1A"/>
          <w:sz w:val="24"/>
          <w:szCs w:val="24"/>
        </w:rPr>
        <w:t xml:space="preserve">Page Header</w:t>
      </w:r>
      <w:bookmarkEnd w:id="100009"/>
    </w:p>
    <w:p>
      <w:pPr>
        <w:spacing w:after="80" w:line="312"/>
        <w:jc w:val="both"/>
      </w:pPr>
      <w:r>
        <w:rPr>
          <w:rFonts w:ascii="Times New Roman" w:eastAsia="Microsoft YaHei"/>
          <w:color w:val="1C2A3D"/>
          <w:sz w:val="24"/>
          <w:szCs w:val="24"/>
        </w:rPr>
        <w:t xml:space="preserve">The page header reads: "Reliable, Flexible, Safe" with the subheading "Focus on the work, we’ll take care of everything else."</w:t>
      </w:r>
    </w:p>
    <w:p>
      <w:pPr>
        <w:pStyle w:val="Heading3"/>
        <w:spacing w:after="100" w:before="200" w:line="312"/>
      </w:pPr>
      <w:bookmarkStart w:id="100010" w:name="_Toc100010"/>
      <w:r>
        <w:rPr>
          <w:rFonts w:ascii="Times New Roman" w:eastAsia="SimHei"/>
          <w:b/>
          <w:bCs/>
          <w:color w:val="0C1F1A"/>
          <w:sz w:val="24"/>
          <w:szCs w:val="24"/>
        </w:rPr>
        <w:t xml:space="preserve">Who We Are</w:t>
      </w:r>
      <w:bookmarkEnd w:id="100010"/>
    </w:p>
    <w:p>
      <w:pPr>
        <w:spacing w:after="80" w:line="312"/>
        <w:jc w:val="both"/>
      </w:pPr>
      <w:r>
        <w:rPr>
          <w:rFonts w:ascii="Times New Roman" w:eastAsia="Microsoft YaHei"/>
          <w:color w:val="1C2A3D"/>
          <w:sz w:val="24"/>
          <w:szCs w:val="24"/>
        </w:rPr>
        <w:t xml:space="preserve">Atlantic Catering and Logistics Limited is a wholly-owned Ghanaian professional corporate catering company established in 2014 to provide specialized catering and logistics services for onshore and offshore operations, camp management, ship and store supplies, laundry, housekeeping, and janitorial services.</w:t>
      </w:r>
    </w:p>
    <w:p>
      <w:pPr>
        <w:pStyle w:val="Heading3"/>
        <w:spacing w:after="100" w:before="200" w:line="312"/>
      </w:pPr>
      <w:bookmarkStart w:id="100011" w:name="_Toc100011"/>
      <w:r>
        <w:rPr>
          <w:rFonts w:ascii="Times New Roman" w:eastAsia="SimHei"/>
          <w:b/>
          <w:bCs/>
          <w:color w:val="0C1F1A"/>
          <w:sz w:val="24"/>
          <w:szCs w:val="24"/>
        </w:rPr>
        <w:t xml:space="preserve">Our Mission</w:t>
      </w:r>
      <w:bookmarkEnd w:id="100011"/>
    </w:p>
    <w:p>
      <w:pPr>
        <w:spacing w:after="80" w:line="312"/>
        <w:jc w:val="both"/>
      </w:pPr>
      <w:r>
        <w:rPr>
          <w:rFonts w:ascii="Times New Roman" w:eastAsia="Microsoft YaHei"/>
          <w:color w:val="1C2A3D"/>
          <w:sz w:val="24"/>
          <w:szCs w:val="24"/>
        </w:rPr>
        <w:t xml:space="preserve">To provide quality, healthy, nutritious, and hygienically-prepared meals and excellent services to our clients and partners.</w:t>
      </w:r>
    </w:p>
    <w:p>
      <w:pPr>
        <w:pStyle w:val="Heading3"/>
        <w:spacing w:after="100" w:before="200" w:line="312"/>
      </w:pPr>
      <w:bookmarkStart w:id="100012" w:name="_Toc100012"/>
      <w:r>
        <w:rPr>
          <w:rFonts w:ascii="Times New Roman" w:eastAsia="SimHei"/>
          <w:b/>
          <w:bCs/>
          <w:color w:val="0C1F1A"/>
          <w:sz w:val="24"/>
          <w:szCs w:val="24"/>
        </w:rPr>
        <w:t xml:space="preserve">Our Vision</w:t>
      </w:r>
      <w:bookmarkEnd w:id="100012"/>
    </w:p>
    <w:p>
      <w:pPr>
        <w:spacing w:after="80" w:line="312"/>
        <w:jc w:val="both"/>
      </w:pPr>
      <w:r>
        <w:rPr>
          <w:rFonts w:ascii="Times New Roman" w:eastAsia="Microsoft YaHei"/>
          <w:color w:val="1C2A3D"/>
          <w:sz w:val="24"/>
          <w:szCs w:val="24"/>
        </w:rPr>
        <w:t xml:space="preserve">To lead the hospitality and food industry in Africa and beyond while maintaining our quality, reliability, uniqueness, excellence, and creativity in our product and service delivery.</w:t>
      </w:r>
    </w:p>
    <w:p>
      <w:pPr>
        <w:pStyle w:val="Heading3"/>
        <w:spacing w:after="100" w:before="200" w:line="312"/>
      </w:pPr>
      <w:bookmarkStart w:id="100013" w:name="_Toc100013"/>
      <w:r>
        <w:rPr>
          <w:rFonts w:ascii="Times New Roman" w:eastAsia="SimHei"/>
          <w:b/>
          <w:bCs/>
          <w:color w:val="0C1F1A"/>
          <w:sz w:val="24"/>
          <w:szCs w:val="24"/>
        </w:rPr>
        <w:t xml:space="preserve">Our Goal</w:t>
      </w:r>
      <w:bookmarkEnd w:id="100013"/>
    </w:p>
    <w:p>
      <w:pPr>
        <w:spacing w:after="80" w:line="312"/>
        <w:jc w:val="both"/>
      </w:pPr>
      <w:r>
        <w:rPr>
          <w:rFonts w:ascii="Times New Roman" w:eastAsia="Microsoft YaHei"/>
          <w:color w:val="1C2A3D"/>
          <w:sz w:val="24"/>
          <w:szCs w:val="24"/>
        </w:rPr>
        <w:t xml:space="preserve">To ensure maximum customer satisfaction by completing every aspect of our production process to the highest industry standards in line with ACLL’s Integrated Management Systems Program.</w:t>
      </w:r>
    </w:p>
    <w:p>
      <w:pPr>
        <w:pStyle w:val="Heading3"/>
        <w:spacing w:after="100" w:before="200" w:line="312"/>
      </w:pPr>
      <w:bookmarkStart w:id="100014" w:name="_Toc100014"/>
      <w:r>
        <w:rPr>
          <w:rFonts w:ascii="Times New Roman" w:eastAsia="SimHei"/>
          <w:b/>
          <w:bCs/>
          <w:color w:val="0C1F1A"/>
          <w:sz w:val="24"/>
          <w:szCs w:val="24"/>
        </w:rPr>
        <w:t xml:space="preserve">CEO Profile – Maud Lindsay-Gamrat</w:t>
      </w:r>
      <w:bookmarkEnd w:id="100014"/>
    </w:p>
    <w:p>
      <w:pPr>
        <w:spacing w:after="80" w:line="312"/>
        <w:jc w:val="both"/>
      </w:pPr>
      <w:r>
        <w:rPr>
          <w:rFonts w:ascii="Times New Roman" w:eastAsia="Microsoft YaHei"/>
          <w:color w:val="1C2A3D"/>
          <w:sz w:val="24"/>
          <w:szCs w:val="24"/>
        </w:rPr>
        <w:t xml:space="preserve">Maud Lindsay-Gamrat is a seasoned business leader with over two decades of experience in the Ghanaian landscape. Her multifaceted expertise encompasses key areas such as: Inflight, Camp and Remote Site, Offshore and Onshore Catering Operations. Over a remarkable twenty-four-year career, Maud has played pivotal roles in Ghana's Inflight and Offshore Catering Operations, contributing significantly to Sales, Marketing, Human Resources and Finance sectors. Beyond her adeptness in inflight services, she has successfully initiated and managed numerous remote site catering and hospitality projects, all accomplished within the Ghanaian context.</w:t>
      </w:r>
    </w:p>
    <w:p>
      <w:pPr>
        <w:spacing w:after="80" w:line="312"/>
        <w:jc w:val="both"/>
      </w:pPr>
      <w:r>
        <w:rPr>
          <w:rFonts w:ascii="Times New Roman" w:eastAsia="Microsoft YaHei"/>
          <w:color w:val="1C2A3D"/>
          <w:sz w:val="24"/>
          <w:szCs w:val="24"/>
        </w:rPr>
        <w:t xml:space="preserve">As the CEO of Atlantic, Maud has championed local capacity development, leading a team of over 150, with an extraordinary 99.9 percent being Ghanaians. The company, under her guidance, excels in delivering specialized catering and virtual services aboard two FPSOs in Ghana and various onsite corporate operations. Her outstanding achievements have garnered several awards, including the Most Outstanding Female Owned Business in Ghana’s Upstream Petroleum sector awarded by the Petroleum Commission of Ghana, and Glitz Woman of the Year for Catering &amp; Hospitality by Glitz Africa. Maud has also featured on CNN’s "Passion to Portfolio," a program highlighting emerging and established global entrepreneurs. Her influence extends beyond the corporate realm through her fervent advocacy for women’s empowerment.</w:t>
      </w:r>
    </w:p>
    <w:p>
      <w:pPr>
        <w:pStyle w:val="Heading2"/>
        <w:spacing w:after="120" w:before="280" w:line="312"/>
      </w:pPr>
      <w:bookmarkStart w:id="100015" w:name="_Toc100015"/>
      <w:r>
        <w:rPr>
          <w:rFonts w:ascii="Times New Roman" w:eastAsia="SimHei"/>
          <w:b/>
          <w:bCs/>
          <w:color w:val="0C1F1A"/>
          <w:sz w:val="28"/>
          <w:szCs w:val="28"/>
        </w:rPr>
        <w:t xml:space="preserve">2.3 Our Solutions Page</w:t>
      </w:r>
      <w:bookmarkEnd w:id="100015"/>
    </w:p>
    <w:p>
      <w:pPr>
        <w:spacing w:after="80" w:line="312"/>
        <w:jc w:val="both"/>
      </w:pPr>
      <w:r>
        <w:rPr>
          <w:rFonts w:ascii="Times New Roman" w:eastAsia="Microsoft YaHei"/>
          <w:b/>
          <w:bCs/>
          <w:color w:val="0C1F1A"/>
          <w:sz w:val="24"/>
          <w:szCs w:val="24"/>
        </w:rPr>
        <w:t xml:space="preserve">Page Title: </w:t>
      </w:r>
      <w:r>
        <w:rPr>
          <w:rFonts w:ascii="Times New Roman" w:eastAsia="Microsoft YaHei"/>
          <w:color w:val="1C2A3D"/>
          <w:sz w:val="24"/>
          <w:szCs w:val="24"/>
        </w:rPr>
        <w:t xml:space="preserve">Our Solutions – Atlantic Catering</w:t>
      </w:r>
    </w:p>
    <w:p>
      <w:pPr>
        <w:spacing w:after="80" w:line="312"/>
        <w:jc w:val="both"/>
      </w:pPr>
      <w:r>
        <w:rPr>
          <w:rFonts w:ascii="Times New Roman" w:eastAsia="Microsoft YaHei"/>
          <w:b/>
          <w:bCs/>
          <w:color w:val="0C1F1A"/>
          <w:sz w:val="24"/>
          <w:szCs w:val="24"/>
        </w:rPr>
        <w:t xml:space="preserve">URL: </w:t>
      </w:r>
      <w:r>
        <w:rPr>
          <w:rFonts w:ascii="Times New Roman" w:eastAsia="Microsoft YaHei"/>
          <w:color w:val="1C2A3D"/>
          <w:sz w:val="24"/>
          <w:szCs w:val="24"/>
        </w:rPr>
        <w:t xml:space="preserve">https://atlanticcatering-gh.com/our-solutions/</w:t>
      </w:r>
    </w:p>
    <w:p>
      <w:pPr>
        <w:pStyle w:val="Heading3"/>
        <w:spacing w:after="100" w:before="200" w:line="312"/>
      </w:pPr>
      <w:bookmarkStart w:id="100016" w:name="_Toc100016"/>
      <w:r>
        <w:rPr>
          <w:rFonts w:ascii="Times New Roman" w:eastAsia="SimHei"/>
          <w:b/>
          <w:bCs/>
          <w:color w:val="0C1F1A"/>
          <w:sz w:val="24"/>
          <w:szCs w:val="24"/>
        </w:rPr>
        <w:t xml:space="preserve">Page Header</w:t>
      </w:r>
      <w:bookmarkEnd w:id="100016"/>
    </w:p>
    <w:p>
      <w:pPr>
        <w:spacing w:after="80" w:line="312"/>
        <w:jc w:val="both"/>
      </w:pPr>
      <w:r>
        <w:rPr>
          <w:rFonts w:ascii="Times New Roman" w:eastAsia="Microsoft YaHei"/>
          <w:color w:val="1C2A3D"/>
          <w:sz w:val="24"/>
          <w:szCs w:val="24"/>
        </w:rPr>
        <w:t xml:space="preserve">The heading reads: "Providing specialized catering and logistics services" with subheading: "We offer a full suite of professional catering solutions, event and camp management solutions."</w:t>
      </w:r>
    </w:p>
    <w:p>
      <w:pPr>
        <w:spacing w:after="80" w:line="312"/>
        <w:jc w:val="both"/>
      </w:pPr>
      <w:r>
        <w:rPr>
          <w:rFonts w:ascii="Times New Roman" w:eastAsia="Microsoft YaHei"/>
          <w:color w:val="1C2A3D"/>
          <w:sz w:val="24"/>
          <w:szCs w:val="24"/>
        </w:rPr>
        <w:t xml:space="preserve">Introductory text: "Atlantic understands that business is unpredictable and always in motion so we are too. We tailor our solutions to meet every client’s needs and we’re certified to provide you with safely delivered, delicious meals."</w:t>
      </w:r>
    </w:p>
    <w:p>
      <w:pPr>
        <w:pStyle w:val="Heading3"/>
        <w:spacing w:after="100" w:before="200" w:line="312"/>
      </w:pPr>
      <w:bookmarkStart w:id="100017" w:name="_Toc100017"/>
      <w:r>
        <w:rPr>
          <w:rFonts w:ascii="Times New Roman" w:eastAsia="SimHei"/>
          <w:b/>
          <w:bCs/>
          <w:color w:val="0C1F1A"/>
          <w:sz w:val="24"/>
          <w:szCs w:val="24"/>
        </w:rPr>
        <w:t xml:space="preserve">Service Offerings</w:t>
      </w:r>
      <w:bookmarkEnd w:id="100017"/>
    </w:p>
    <w:p>
      <w:pPr>
        <w:spacing w:after="80" w:line="312"/>
        <w:jc w:val="both"/>
      </w:pPr>
      <w:r>
        <w:rPr>
          <w:rFonts w:ascii="Times New Roman" w:eastAsia="Microsoft YaHei"/>
          <w:color w:val="1C2A3D"/>
          <w:sz w:val="24"/>
          <w:szCs w:val="24"/>
        </w:rPr>
        <w:t xml:space="preserve">The page lists the following services with individual sections:</w:t>
      </w:r>
    </w:p>
    <w:tbl>
      <w:tblPr>
        <w:tblW w:type="pct" w:w="100%"/>
        <w:tblBorders>
          <w:top w:val="single" w:color="2A7A65" w:sz="2"/>
          <w:left w:val="none"/>
          <w:bottom w:val="single" w:color="2A7A65" w:sz="2"/>
          <w:right w:val="none"/>
          <w:insideH w:val="single" w:color="C5D8D0" w:sz="1"/>
          <w:insideV w:val="none"/>
        </w:tblBorders>
      </w:tblPr>
      <w:tblGrid>
        <w:gridCol w:w="100"/>
        <w:gridCol w:w="100"/>
      </w:tblGrid>
      <w:tr>
        <w:trPr>
          <w:cantSplit/>
          <w:tblHeader/>
        </w:trPr>
        <w:tc>
          <w:tcPr>
            <w:shd w:fill="2A7A65" w:val="clear"/>
            <w:tcMar>
              <w:top w:type="dxa" w:w="60"/>
              <w:left w:type="dxa" w:w="120"/>
              <w:bottom w:type="dxa" w:w="60"/>
              <w:right w:type="dxa" w:w="120"/>
            </w:tcMar>
          </w:tcPr>
          <w:p>
            <w:r>
              <w:rPr>
                <w:rFonts w:ascii="Times New Roman" w:eastAsia="SimHei"/>
                <w:b/>
                <w:bCs/>
                <w:color w:val="FFFFFF"/>
                <w:sz w:val="22"/>
                <w:szCs w:val="22"/>
              </w:rPr>
              <w:t xml:space="preserve">Service</w:t>
            </w:r>
          </w:p>
        </w:tc>
        <w:tc>
          <w:tcPr>
            <w:shd w:fill="2A7A65" w:val="clear"/>
            <w:tcMar>
              <w:top w:type="dxa" w:w="60"/>
              <w:left w:type="dxa" w:w="120"/>
              <w:bottom w:type="dxa" w:w="60"/>
              <w:right w:type="dxa" w:w="120"/>
            </w:tcMar>
          </w:tcPr>
          <w:p>
            <w:r>
              <w:rPr>
                <w:rFonts w:ascii="Times New Roman" w:eastAsia="SimHei"/>
                <w:b/>
                <w:bCs/>
                <w:color w:val="FFFFFF"/>
                <w:sz w:val="22"/>
                <w:szCs w:val="22"/>
              </w:rPr>
              <w:t xml:space="preserve">Description</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Onshore &amp; Offshore Catering</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ACLL offers a full suite of timely, dependable offshore catering services for the oil and gas industry.</w:t>
            </w:r>
          </w:p>
        </w:tc>
      </w:tr>
      <w:tr>
        <w:trPr>
          <w:cantSplit/>
        </w:trPr>
        <w:tc>
          <w:tcPr>
            <w:shd w:fill="FFFFFF" w:val="clear"/>
            <w:tcMar>
              <w:top w:type="dxa" w:w="60"/>
              <w:left w:type="dxa" w:w="120"/>
              <w:bottom w:type="dxa" w:w="60"/>
              <w:right w:type="dxa" w:w="120"/>
            </w:tcMar>
          </w:tcPr>
          <w:p>
            <w:r>
              <w:rPr>
                <w:rFonts w:ascii="Times New Roman" w:eastAsia="Microsoft YaHei"/>
                <w:color w:val="1C2A3D"/>
                <w:sz w:val="22"/>
                <w:szCs w:val="22"/>
              </w:rPr>
              <w:t xml:space="preserve">Contract Catering</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ACLL is specialized in formal catering services for on-site restaurant / café operations.</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Camp Design &amp; Management</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We custom design, build top-tier camps and also manage the daily operations while supplying and distributing the essential goods and services.</w:t>
            </w:r>
          </w:p>
        </w:tc>
      </w:tr>
      <w:tr>
        <w:trPr>
          <w:cantSplit/>
        </w:trPr>
        <w:tc>
          <w:tcPr>
            <w:shd w:fill="FFFFFF" w:val="clear"/>
            <w:tcMar>
              <w:top w:type="dxa" w:w="60"/>
              <w:left w:type="dxa" w:w="120"/>
              <w:bottom w:type="dxa" w:w="60"/>
              <w:right w:type="dxa" w:w="120"/>
            </w:tcMar>
          </w:tcPr>
          <w:p>
            <w:r>
              <w:rPr>
                <w:rFonts w:ascii="Times New Roman" w:eastAsia="Microsoft YaHei"/>
                <w:color w:val="1C2A3D"/>
                <w:sz w:val="22"/>
                <w:szCs w:val="22"/>
              </w:rPr>
              <w:t xml:space="preserve">Event Management and Planning</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Let us create the fresh, seasonal menus for your upcoming gala, birthday party or office retreat and business events.</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Ship and Store Supplies</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ACLL is your reliable partner in the supply of provisions and stores to the offshore industry and ships of every kind.</w:t>
            </w:r>
          </w:p>
        </w:tc>
      </w:tr>
      <w:tr>
        <w:trPr>
          <w:cantSplit/>
        </w:trPr>
        <w:tc>
          <w:tcPr>
            <w:shd w:fill="FFFFFF" w:val="clear"/>
            <w:tcMar>
              <w:top w:type="dxa" w:w="60"/>
              <w:left w:type="dxa" w:w="120"/>
              <w:bottom w:type="dxa" w:w="60"/>
              <w:right w:type="dxa" w:w="120"/>
            </w:tcMar>
          </w:tcPr>
          <w:p>
            <w:r>
              <w:rPr>
                <w:rFonts w:ascii="Times New Roman" w:eastAsia="Microsoft YaHei"/>
                <w:color w:val="1C2A3D"/>
                <w:sz w:val="22"/>
                <w:szCs w:val="22"/>
              </w:rPr>
              <w:t xml:space="preserve">Housekeeping and Laundry Services</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At ACLL, our goal is to provide a safe well-maintained camp or facility to ensure healthy living conditions.</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Janitorial Services</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Professional janitorial cleaning services.</w:t>
            </w:r>
          </w:p>
        </w:tc>
      </w:tr>
      <w:tr>
        <w:trPr>
          <w:cantSplit/>
        </w:trPr>
        <w:tc>
          <w:tcPr>
            <w:shd w:fill="FFFFFF" w:val="clear"/>
            <w:tcMar>
              <w:top w:type="dxa" w:w="60"/>
              <w:left w:type="dxa" w:w="120"/>
              <w:bottom w:type="dxa" w:w="60"/>
              <w:right w:type="dxa" w:w="120"/>
            </w:tcMar>
          </w:tcPr>
          <w:p>
            <w:r>
              <w:rPr>
                <w:rFonts w:ascii="Times New Roman" w:eastAsia="Microsoft YaHei"/>
                <w:color w:val="1C2A3D"/>
                <w:sz w:val="22"/>
                <w:szCs w:val="22"/>
              </w:rPr>
              <w:t xml:space="preserve">Pest Control Management Services</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Comprehensive pest control solutions.</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Waste Disposal</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Waste management and disposal services.</w:t>
            </w:r>
          </w:p>
        </w:tc>
      </w:tr>
    </w:tbl>
    <w:p>
      <w:pPr>
        <w:pStyle w:val="Heading2"/>
        <w:spacing w:after="120" w:before="280" w:line="312"/>
      </w:pPr>
      <w:bookmarkStart w:id="100018" w:name="_Toc100018"/>
      <w:r>
        <w:rPr>
          <w:rFonts w:ascii="Times New Roman" w:eastAsia="SimHei"/>
          <w:b/>
          <w:bCs/>
          <w:color w:val="0C1F1A"/>
          <w:sz w:val="28"/>
          <w:szCs w:val="28"/>
        </w:rPr>
        <w:t xml:space="preserve">2.4 Clients Page</w:t>
      </w:r>
      <w:bookmarkEnd w:id="100018"/>
    </w:p>
    <w:p>
      <w:pPr>
        <w:spacing w:after="80" w:line="312"/>
        <w:jc w:val="both"/>
      </w:pPr>
      <w:r>
        <w:rPr>
          <w:rFonts w:ascii="Times New Roman" w:eastAsia="Microsoft YaHei"/>
          <w:b/>
          <w:bCs/>
          <w:color w:val="0C1F1A"/>
          <w:sz w:val="24"/>
          <w:szCs w:val="24"/>
        </w:rPr>
        <w:t xml:space="preserve">Page Title: </w:t>
      </w:r>
      <w:r>
        <w:rPr>
          <w:rFonts w:ascii="Times New Roman" w:eastAsia="Microsoft YaHei"/>
          <w:color w:val="1C2A3D"/>
          <w:sz w:val="24"/>
          <w:szCs w:val="24"/>
        </w:rPr>
        <w:t xml:space="preserve">Clients – Atlantic Catering</w:t>
      </w:r>
    </w:p>
    <w:p>
      <w:pPr>
        <w:spacing w:after="80" w:line="312"/>
        <w:jc w:val="both"/>
      </w:pPr>
      <w:r>
        <w:rPr>
          <w:rFonts w:ascii="Times New Roman" w:eastAsia="Microsoft YaHei"/>
          <w:b/>
          <w:bCs/>
          <w:color w:val="0C1F1A"/>
          <w:sz w:val="24"/>
          <w:szCs w:val="24"/>
        </w:rPr>
        <w:t xml:space="preserve">URL: </w:t>
      </w:r>
      <w:r>
        <w:rPr>
          <w:rFonts w:ascii="Times New Roman" w:eastAsia="Microsoft YaHei"/>
          <w:color w:val="1C2A3D"/>
          <w:sz w:val="24"/>
          <w:szCs w:val="24"/>
        </w:rPr>
        <w:t xml:space="preserve">https://atlanticcatering-gh.com/clients/</w:t>
      </w:r>
    </w:p>
    <w:p>
      <w:pPr>
        <w:pStyle w:val="Heading3"/>
        <w:spacing w:after="100" w:before="200" w:line="312"/>
      </w:pPr>
      <w:bookmarkStart w:id="100019" w:name="_Toc100019"/>
      <w:r>
        <w:rPr>
          <w:rFonts w:ascii="Times New Roman" w:eastAsia="SimHei"/>
          <w:b/>
          <w:bCs/>
          <w:color w:val="0C1F1A"/>
          <w:sz w:val="24"/>
          <w:szCs w:val="24"/>
        </w:rPr>
        <w:t xml:space="preserve">Digital Platform</w:t>
      </w:r>
      <w:bookmarkEnd w:id="100019"/>
    </w:p>
    <w:p>
      <w:pPr>
        <w:spacing w:after="80" w:line="312"/>
        <w:jc w:val="both"/>
      </w:pPr>
      <w:r>
        <w:rPr>
          <w:rFonts w:ascii="Times New Roman" w:eastAsia="Microsoft YaHei"/>
          <w:color w:val="1C2A3D"/>
          <w:sz w:val="24"/>
          <w:szCs w:val="24"/>
        </w:rPr>
        <w:t xml:space="preserve">The Clients page highlights Atlantic’s digital ordering platform: "As part of our commitment to offering our clients and patrons affordable and convenient services, we have launched an online ordering platform which allows our clients and patrons to seamlessly place all their remote and onsite food orders online. This touch-free platform reduces paper waste and is part of our commitment to limiting our environmental footprint. Our corporates now have their specific menus available to them via their client-specific portal on our ordering platform and they can order at their convenience anywhere, anytime!"</w:t>
      </w:r>
    </w:p>
    <w:p>
      <w:pPr>
        <w:pStyle w:val="Heading3"/>
        <w:spacing w:after="100" w:before="200" w:line="312"/>
      </w:pPr>
      <w:bookmarkStart w:id="100020" w:name="_Toc100020"/>
      <w:r>
        <w:rPr>
          <w:rFonts w:ascii="Times New Roman" w:eastAsia="SimHei"/>
          <w:b/>
          <w:bCs/>
          <w:color w:val="0C1F1A"/>
          <w:sz w:val="24"/>
          <w:szCs w:val="24"/>
        </w:rPr>
        <w:t xml:space="preserve">Client Testimonials</w:t>
      </w:r>
      <w:bookmarkEnd w:id="100020"/>
    </w:p>
    <w:p>
      <w:pPr>
        <w:spacing w:after="80" w:line="312"/>
        <w:jc w:val="both"/>
      </w:pPr>
      <w:r>
        <w:rPr>
          <w:rFonts w:ascii="Times New Roman" w:eastAsia="Microsoft YaHei"/>
          <w:color w:val="1C2A3D"/>
          <w:sz w:val="24"/>
          <w:szCs w:val="24"/>
        </w:rPr>
        <w:t xml:space="preserve">Two testimonials are featured:</w:t>
      </w:r>
    </w:p>
    <w:p>
      <w:pPr>
        <w:spacing w:after="80" w:line="312"/>
        <w:jc w:val="both"/>
      </w:pPr>
      <w:r>
        <w:rPr>
          <w:rFonts w:ascii="Times New Roman" w:eastAsia="Microsoft YaHei"/>
          <w:b/>
          <w:bCs/>
          <w:color w:val="0C1F1A"/>
          <w:sz w:val="24"/>
          <w:szCs w:val="24"/>
        </w:rPr>
        <w:t xml:space="preserve">Peter S. Sadasivan, Country Manager - SMTC: </w:t>
      </w:r>
      <w:r>
        <w:rPr>
          <w:rFonts w:ascii="Times New Roman" w:eastAsia="Microsoft YaHei"/>
          <w:color w:val="1C2A3D"/>
          <w:sz w:val="24"/>
          <w:szCs w:val="24"/>
        </w:rPr>
        <w:t xml:space="preserve">"Atlantic Catering &amp; Logistics have been our catering &amp; logistics company since February, 2015 and are extremely dedicated, reliable, proficient and most importantly honest."</w:t>
      </w:r>
    </w:p>
    <w:p>
      <w:pPr>
        <w:spacing w:after="80" w:line="312"/>
        <w:jc w:val="both"/>
      </w:pPr>
      <w:r>
        <w:rPr>
          <w:rFonts w:ascii="Times New Roman" w:eastAsia="Microsoft YaHei"/>
          <w:b/>
          <w:bCs/>
          <w:color w:val="0C1F1A"/>
          <w:sz w:val="24"/>
          <w:szCs w:val="24"/>
        </w:rPr>
        <w:t xml:space="preserve">Thomas S. Fergus, III, CEO - CTP: </w:t>
      </w:r>
      <w:r>
        <w:rPr>
          <w:rFonts w:ascii="Times New Roman" w:eastAsia="Microsoft YaHei"/>
          <w:color w:val="1C2A3D"/>
          <w:sz w:val="24"/>
          <w:szCs w:val="24"/>
        </w:rPr>
        <w:t xml:space="preserve">"Atlantic Catering Services' Executive Leadership is very responsive to any client concerns and has first line managers who work assiduously to ensure the firm's standards are consistently maintained."</w:t>
      </w:r>
    </w:p>
    <w:p>
      <w:pPr>
        <w:pStyle w:val="Heading2"/>
        <w:spacing w:after="120" w:before="280" w:line="312"/>
      </w:pPr>
      <w:bookmarkStart w:id="100021" w:name="_Toc100021"/>
      <w:r>
        <w:rPr>
          <w:rFonts w:ascii="Times New Roman" w:eastAsia="SimHei"/>
          <w:b/>
          <w:bCs/>
          <w:color w:val="0C1F1A"/>
          <w:sz w:val="28"/>
          <w:szCs w:val="28"/>
        </w:rPr>
        <w:t xml:space="preserve">2.5 Sustainability &amp; ESG Pages</w:t>
      </w:r>
      <w:bookmarkEnd w:id="100021"/>
    </w:p>
    <w:p>
      <w:pPr>
        <w:spacing w:after="80" w:line="312"/>
        <w:jc w:val="both"/>
      </w:pPr>
      <w:r>
        <w:rPr>
          <w:rFonts w:ascii="Times New Roman" w:eastAsia="Microsoft YaHei"/>
          <w:b/>
          <w:bCs/>
          <w:color w:val="0C1F1A"/>
          <w:sz w:val="24"/>
          <w:szCs w:val="24"/>
        </w:rPr>
        <w:t xml:space="preserve">Page Title: </w:t>
      </w:r>
      <w:r>
        <w:rPr>
          <w:rFonts w:ascii="Times New Roman" w:eastAsia="Microsoft YaHei"/>
          <w:color w:val="1C2A3D"/>
          <w:sz w:val="24"/>
          <w:szCs w:val="24"/>
        </w:rPr>
        <w:t xml:space="preserve">Our ESG Commitment – Atlantic Catering</w:t>
      </w:r>
    </w:p>
    <w:p>
      <w:pPr>
        <w:spacing w:after="80" w:line="312"/>
        <w:jc w:val="both"/>
      </w:pPr>
      <w:r>
        <w:rPr>
          <w:rFonts w:ascii="Times New Roman" w:eastAsia="Microsoft YaHei"/>
          <w:b/>
          <w:bCs/>
          <w:color w:val="0C1F1A"/>
          <w:sz w:val="24"/>
          <w:szCs w:val="24"/>
        </w:rPr>
        <w:t xml:space="preserve">URL: </w:t>
      </w:r>
      <w:r>
        <w:rPr>
          <w:rFonts w:ascii="Times New Roman" w:eastAsia="Microsoft YaHei"/>
          <w:color w:val="1C2A3D"/>
          <w:sz w:val="24"/>
          <w:szCs w:val="24"/>
        </w:rPr>
        <w:t xml:space="preserve">https://atlanticcatering-gh.com/our-esg-commitment/</w:t>
      </w:r>
    </w:p>
    <w:p>
      <w:pPr>
        <w:pStyle w:val="Heading3"/>
        <w:spacing w:after="100" w:before="200" w:line="312"/>
      </w:pPr>
      <w:bookmarkStart w:id="100022" w:name="_Toc100022"/>
      <w:r>
        <w:rPr>
          <w:rFonts w:ascii="Times New Roman" w:eastAsia="SimHei"/>
          <w:b/>
          <w:bCs/>
          <w:color w:val="0C1F1A"/>
          <w:sz w:val="24"/>
          <w:szCs w:val="24"/>
        </w:rPr>
        <w:t xml:space="preserve">ESG Commitment Overview</w:t>
      </w:r>
      <w:bookmarkEnd w:id="100022"/>
    </w:p>
    <w:p>
      <w:pPr>
        <w:spacing w:after="80" w:line="312"/>
        <w:jc w:val="both"/>
      </w:pPr>
      <w:r>
        <w:rPr>
          <w:rFonts w:ascii="Times New Roman" w:eastAsia="Microsoft YaHei"/>
          <w:color w:val="1C2A3D"/>
          <w:sz w:val="24"/>
          <w:szCs w:val="24"/>
        </w:rPr>
        <w:t xml:space="preserve">"Integrating ISO-certified standards into all facets of our operations, we pledge to foster sustainable, equitable and healthy communities through our Integrated Management Systems and Community Engagement Programs. Our commitment to exemplary environmental, social and governance (ESG) performance is deeply embedded in our business ethos. This dedication shapes how we manage operations, collaborate with stakeholders and openly communicate our progress, ensuring a holistic approach to responsible corporate practices."</w:t>
      </w:r>
    </w:p>
    <w:p>
      <w:pPr>
        <w:pStyle w:val="Heading3"/>
        <w:spacing w:after="100" w:before="200" w:line="312"/>
      </w:pPr>
      <w:bookmarkStart w:id="100023" w:name="_Toc100023"/>
      <w:r>
        <w:rPr>
          <w:rFonts w:ascii="Times New Roman" w:eastAsia="SimHei"/>
          <w:b/>
          <w:bCs/>
          <w:color w:val="0C1F1A"/>
          <w:sz w:val="24"/>
          <w:szCs w:val="24"/>
        </w:rPr>
        <w:t xml:space="preserve">Environmental Stewardship</w:t>
      </w:r>
      <w:bookmarkEnd w:id="100023"/>
    </w:p>
    <w:p>
      <w:pPr>
        <w:spacing w:after="80" w:line="312"/>
        <w:jc w:val="both"/>
      </w:pPr>
      <w:r>
        <w:rPr>
          <w:rFonts w:ascii="Times New Roman" w:eastAsia="Microsoft YaHei"/>
          <w:color w:val="1C2A3D"/>
          <w:sz w:val="24"/>
          <w:szCs w:val="24"/>
        </w:rPr>
        <w:t xml:space="preserve">"At the heart of our operations lies a firm commitment to environmental stewardship. We understand our responsibility to minimize the impact of our business on energy, carbon, water, noise and waste. We actively pursue initiatives to reduce environmental impacts throughout the entire life cycle of our operations."</w:t>
      </w:r>
    </w:p>
    <w:p>
      <w:pPr>
        <w:spacing w:after="80" w:line="312"/>
        <w:jc w:val="both"/>
      </w:pPr>
      <w:r>
        <w:rPr>
          <w:rFonts w:ascii="Times New Roman" w:eastAsia="Microsoft YaHei"/>
          <w:color w:val="1C2A3D"/>
          <w:sz w:val="24"/>
          <w:szCs w:val="24"/>
        </w:rPr>
        <w:t xml:space="preserve">Sub-pages include: Responsible Sourcing and Sustainable Practices.</w:t>
      </w:r>
    </w:p>
    <w:p>
      <w:pPr>
        <w:pStyle w:val="Heading3"/>
        <w:spacing w:after="100" w:before="200" w:line="312"/>
      </w:pPr>
      <w:bookmarkStart w:id="100024" w:name="_Toc100024"/>
      <w:r>
        <w:rPr>
          <w:rFonts w:ascii="Times New Roman" w:eastAsia="SimHei"/>
          <w:b/>
          <w:bCs/>
          <w:color w:val="0C1F1A"/>
          <w:sz w:val="24"/>
          <w:szCs w:val="24"/>
        </w:rPr>
        <w:t xml:space="preserve">Social Responsibility</w:t>
      </w:r>
      <w:bookmarkEnd w:id="100024"/>
    </w:p>
    <w:p>
      <w:pPr>
        <w:spacing w:after="80" w:line="312"/>
        <w:jc w:val="both"/>
      </w:pPr>
      <w:r>
        <w:rPr>
          <w:rFonts w:ascii="Times New Roman" w:eastAsia="Microsoft YaHei"/>
          <w:color w:val="1C2A3D"/>
          <w:sz w:val="24"/>
          <w:szCs w:val="24"/>
        </w:rPr>
        <w:t xml:space="preserve">"At the core of our company lies a steadfast commitment to social responsibility. Understanding the significance of people in our business, we take pride in nurturing an exceptional work culture. Our dedication extends to being an exemplary employer to our workforce and a supportive partner to our communities, reflecting our commitment to making a positive impact."</w:t>
      </w:r>
    </w:p>
    <w:p>
      <w:pPr>
        <w:spacing w:after="80" w:line="312"/>
        <w:jc w:val="both"/>
      </w:pPr>
      <w:r>
        <w:rPr>
          <w:rFonts w:ascii="Times New Roman" w:eastAsia="Microsoft YaHei"/>
          <w:color w:val="1C2A3D"/>
          <w:sz w:val="24"/>
          <w:szCs w:val="24"/>
        </w:rPr>
        <w:t xml:space="preserve">Key areas include: Compensation and Benefits (competitive pay, retirement savings, medical insurance, leave packages), Culture, Engagement and Growth (open door policy, training, whistle-blower system), and Health and Safety (industry-leading standards, quarterly seminars).</w:t>
      </w:r>
    </w:p>
    <w:p>
      <w:pPr>
        <w:pStyle w:val="Heading3"/>
        <w:spacing w:after="100" w:before="200" w:line="312"/>
      </w:pPr>
      <w:bookmarkStart w:id="100025" w:name="_Toc100025"/>
      <w:r>
        <w:rPr>
          <w:rFonts w:ascii="Times New Roman" w:eastAsia="SimHei"/>
          <w:b/>
          <w:bCs/>
          <w:color w:val="0C1F1A"/>
          <w:sz w:val="24"/>
          <w:szCs w:val="24"/>
        </w:rPr>
        <w:t xml:space="preserve">Sustainable Projects</w:t>
      </w:r>
      <w:bookmarkEnd w:id="100025"/>
    </w:p>
    <w:p>
      <w:pPr>
        <w:spacing w:after="80" w:line="312"/>
        <w:jc w:val="both"/>
      </w:pPr>
      <w:r>
        <w:rPr>
          <w:rFonts w:ascii="Times New Roman" w:eastAsia="Microsoft YaHei"/>
          <w:color w:val="1C2A3D"/>
          <w:sz w:val="24"/>
          <w:szCs w:val="24"/>
        </w:rPr>
        <w:t xml:space="preserve">Three community projects are highlighted: Clean Street Bites Initiative, Palm Prosperity Project, and Women Empowerment Project.</w:t>
      </w:r>
    </w:p>
    <w:p>
      <w:pPr>
        <w:pStyle w:val="Heading3"/>
        <w:spacing w:after="100" w:before="200" w:line="312"/>
      </w:pPr>
      <w:bookmarkStart w:id="100026" w:name="_Toc100026"/>
      <w:r>
        <w:rPr>
          <w:rFonts w:ascii="Times New Roman" w:eastAsia="SimHei"/>
          <w:b/>
          <w:bCs/>
          <w:color w:val="0C1F1A"/>
          <w:sz w:val="24"/>
          <w:szCs w:val="24"/>
        </w:rPr>
        <w:t xml:space="preserve">Governance</w:t>
      </w:r>
      <w:bookmarkEnd w:id="100026"/>
    </w:p>
    <w:p>
      <w:pPr>
        <w:spacing w:after="80" w:line="312"/>
        <w:jc w:val="both"/>
      </w:pPr>
      <w:r>
        <w:rPr>
          <w:rFonts w:ascii="Times New Roman" w:eastAsia="Microsoft YaHei"/>
          <w:color w:val="1C2A3D"/>
          <w:sz w:val="24"/>
          <w:szCs w:val="24"/>
        </w:rPr>
        <w:t xml:space="preserve">"We consider effective governance as fundamental to generating and safeguarding value for our shareholders and stakeholders. This encompasses a robust strategy towards corporate governance, ensuring compliance with all applicable laws, rules, regulations and policies while upholding our foundational values." Key pillars include Transparency (public accountability for ESG commitments) and Ethics (Code of Business Conduct and Ethics, Open-Door Policy, confidential reporting channels).</w:t>
      </w:r>
    </w:p>
    <w:p>
      <w:pPr>
        <w:pStyle w:val="Heading3"/>
        <w:spacing w:after="100" w:before="200" w:line="312"/>
      </w:pPr>
      <w:bookmarkStart w:id="100027" w:name="_Toc100027"/>
      <w:r>
        <w:rPr>
          <w:rFonts w:ascii="Times New Roman" w:eastAsia="SimHei"/>
          <w:b/>
          <w:bCs/>
          <w:color w:val="0C1F1A"/>
          <w:sz w:val="24"/>
          <w:szCs w:val="24"/>
        </w:rPr>
        <w:t xml:space="preserve">Additional Governance Pages</w:t>
      </w:r>
      <w:bookmarkEnd w:id="100027"/>
    </w:p>
    <w:p>
      <w:pPr>
        <w:spacing w:after="80" w:line="312"/>
        <w:jc w:val="both"/>
      </w:pPr>
      <w:r>
        <w:rPr>
          <w:rFonts w:ascii="Times New Roman" w:eastAsia="Microsoft YaHei"/>
          <w:color w:val="1C2A3D"/>
          <w:sz w:val="24"/>
          <w:szCs w:val="24"/>
        </w:rPr>
        <w:t xml:space="preserve">Additional pages cover: Local Content Policy, and Our Human Rights Commitment.</w:t>
      </w:r>
    </w:p>
    <w:p>
      <w:pPr>
        <w:pStyle w:val="Heading2"/>
        <w:spacing w:after="120" w:before="280" w:line="312"/>
      </w:pPr>
      <w:bookmarkStart w:id="100028" w:name="_Toc100028"/>
      <w:r>
        <w:rPr>
          <w:rFonts w:ascii="Times New Roman" w:eastAsia="SimHei"/>
          <w:b/>
          <w:bCs/>
          <w:color w:val="0C1F1A"/>
          <w:sz w:val="28"/>
          <w:szCs w:val="28"/>
        </w:rPr>
        <w:t xml:space="preserve">2.6 News &amp; Updates Page</w:t>
      </w:r>
      <w:bookmarkEnd w:id="100028"/>
    </w:p>
    <w:p>
      <w:pPr>
        <w:spacing w:after="80" w:line="312"/>
        <w:jc w:val="both"/>
      </w:pPr>
      <w:r>
        <w:rPr>
          <w:rFonts w:ascii="Times New Roman" w:eastAsia="Microsoft YaHei"/>
          <w:b/>
          <w:bCs/>
          <w:color w:val="0C1F1A"/>
          <w:sz w:val="24"/>
          <w:szCs w:val="24"/>
        </w:rPr>
        <w:t xml:space="preserve">Page Title: </w:t>
      </w:r>
      <w:r>
        <w:rPr>
          <w:rFonts w:ascii="Times New Roman" w:eastAsia="Microsoft YaHei"/>
          <w:color w:val="1C2A3D"/>
          <w:sz w:val="24"/>
          <w:szCs w:val="24"/>
        </w:rPr>
        <w:t xml:space="preserve">News/Updates – Atlantic Catering</w:t>
      </w:r>
    </w:p>
    <w:p>
      <w:pPr>
        <w:spacing w:after="80" w:line="312"/>
        <w:jc w:val="both"/>
      </w:pPr>
      <w:r>
        <w:rPr>
          <w:rFonts w:ascii="Times New Roman" w:eastAsia="Microsoft YaHei"/>
          <w:b/>
          <w:bCs/>
          <w:color w:val="0C1F1A"/>
          <w:sz w:val="24"/>
          <w:szCs w:val="24"/>
        </w:rPr>
        <w:t xml:space="preserve">URL: </w:t>
      </w:r>
      <w:r>
        <w:rPr>
          <w:rFonts w:ascii="Times New Roman" w:eastAsia="Microsoft YaHei"/>
          <w:color w:val="1C2A3D"/>
          <w:sz w:val="24"/>
          <w:szCs w:val="24"/>
        </w:rPr>
        <w:t xml:space="preserve">https://atlanticcatering-gh.com/news-updates/</w:t>
      </w:r>
    </w:p>
    <w:p>
      <w:pPr>
        <w:spacing w:after="80" w:line="312"/>
        <w:jc w:val="both"/>
      </w:pPr>
      <w:r>
        <w:rPr>
          <w:rFonts w:ascii="Times New Roman" w:eastAsia="Microsoft YaHei"/>
          <w:color w:val="1C2A3D"/>
          <w:sz w:val="24"/>
          <w:szCs w:val="24"/>
        </w:rPr>
        <w:t xml:space="preserve">The News/Updates page lists 20+ press releases and news articles. Key articles include:</w:t>
      </w:r>
    </w:p>
    <w:p>
      <w:pPr>
        <w:pStyle w:val="ListParagraph"/>
        <w:numPr>
          <w:ilvl w:val="0"/>
          <w:numId w:val="1"/>
        </w:numPr>
        <w:spacing w:after="60" w:line="312"/>
      </w:pPr>
      <w:r>
        <w:rPr>
          <w:rFonts w:ascii="Times New Roman" w:eastAsia="Microsoft YaHei"/>
          <w:color w:val="1C2A3D"/>
          <w:sz w:val="24"/>
          <w:szCs w:val="24"/>
        </w:rPr>
        <w:t xml:space="preserve">Atlantic Catering &amp; Logistics Hosts Staff Engagement Session on Employee Well-Being and Development</w:t>
      </w:r>
    </w:p>
    <w:p>
      <w:pPr>
        <w:pStyle w:val="ListParagraph"/>
        <w:numPr>
          <w:ilvl w:val="0"/>
          <w:numId w:val="1"/>
        </w:numPr>
        <w:spacing w:after="60" w:line="312"/>
      </w:pPr>
      <w:r>
        <w:rPr>
          <w:rFonts w:ascii="Times New Roman" w:eastAsia="Microsoft YaHei"/>
          <w:color w:val="1C2A3D"/>
          <w:sz w:val="24"/>
          <w:szCs w:val="24"/>
        </w:rPr>
        <w:t xml:space="preserve">Atlantic Catering &amp; Logistics Triumphs as First in Hospitality &amp; Tourism and 32nd in the Overall Ranking at the 2023 Ghana Club 100 Awards</w:t>
      </w:r>
    </w:p>
    <w:p>
      <w:pPr>
        <w:pStyle w:val="ListParagraph"/>
        <w:numPr>
          <w:ilvl w:val="0"/>
          <w:numId w:val="1"/>
        </w:numPr>
        <w:spacing w:after="60" w:line="312"/>
      </w:pPr>
      <w:r>
        <w:rPr>
          <w:rFonts w:ascii="Times New Roman" w:eastAsia="Microsoft YaHei"/>
          <w:color w:val="1C2A3D"/>
          <w:sz w:val="24"/>
          <w:szCs w:val="24"/>
        </w:rPr>
        <w:t xml:space="preserve">Atlantic Catering and Logistics Limited Shines Bright at the 10th Local Content Conference in Takoradi</w:t>
      </w:r>
    </w:p>
    <w:p>
      <w:pPr>
        <w:pStyle w:val="ListParagraph"/>
        <w:numPr>
          <w:ilvl w:val="0"/>
          <w:numId w:val="1"/>
        </w:numPr>
        <w:spacing w:after="60" w:line="312"/>
      </w:pPr>
      <w:r>
        <w:rPr>
          <w:rFonts w:ascii="Times New Roman" w:eastAsia="Microsoft YaHei"/>
          <w:color w:val="1C2A3D"/>
          <w:sz w:val="24"/>
          <w:szCs w:val="24"/>
        </w:rPr>
        <w:t xml:space="preserve">Atlantic Catering and Logistics Hosts Successful Annual Employee Screening Event</w:t>
      </w:r>
    </w:p>
    <w:p>
      <w:pPr>
        <w:pStyle w:val="ListParagraph"/>
        <w:numPr>
          <w:ilvl w:val="0"/>
          <w:numId w:val="1"/>
        </w:numPr>
        <w:spacing w:after="60" w:line="312"/>
      </w:pPr>
      <w:r>
        <w:rPr>
          <w:rFonts w:ascii="Times New Roman" w:eastAsia="Microsoft YaHei"/>
          <w:color w:val="1C2A3D"/>
          <w:sz w:val="24"/>
          <w:szCs w:val="24"/>
        </w:rPr>
        <w:t xml:space="preserve">Atlantic Introduces Responsible Sourcing Guide to Strengthen Corporate Social Responsibility</w:t>
      </w:r>
    </w:p>
    <w:p>
      <w:pPr>
        <w:pStyle w:val="ListParagraph"/>
        <w:numPr>
          <w:ilvl w:val="0"/>
          <w:numId w:val="1"/>
        </w:numPr>
        <w:spacing w:after="60" w:line="312"/>
      </w:pPr>
      <w:r>
        <w:rPr>
          <w:rFonts w:ascii="Times New Roman" w:eastAsia="Microsoft YaHei"/>
          <w:color w:val="1C2A3D"/>
          <w:sz w:val="24"/>
          <w:szCs w:val="24"/>
        </w:rPr>
        <w:t xml:space="preserve">Atlantic Rolls Out Campaign for Women Farmers</w:t>
      </w:r>
    </w:p>
    <w:p>
      <w:pPr>
        <w:pStyle w:val="ListParagraph"/>
        <w:numPr>
          <w:ilvl w:val="0"/>
          <w:numId w:val="1"/>
        </w:numPr>
        <w:spacing w:after="60" w:line="312"/>
      </w:pPr>
      <w:r>
        <w:rPr>
          <w:rFonts w:ascii="Times New Roman" w:eastAsia="Microsoft YaHei"/>
          <w:color w:val="1C2A3D"/>
          <w:sz w:val="24"/>
          <w:szCs w:val="24"/>
        </w:rPr>
        <w:t xml:space="preserve">Atlantic Catering Services and Logistics Receives National Business Honours 2023 Award</w:t>
      </w:r>
    </w:p>
    <w:p>
      <w:pPr>
        <w:pStyle w:val="ListParagraph"/>
        <w:numPr>
          <w:ilvl w:val="0"/>
          <w:numId w:val="1"/>
        </w:numPr>
        <w:spacing w:after="60" w:line="312"/>
      </w:pPr>
      <w:r>
        <w:rPr>
          <w:rFonts w:ascii="Times New Roman" w:eastAsia="Microsoft YaHei"/>
          <w:color w:val="1C2A3D"/>
          <w:sz w:val="24"/>
          <w:szCs w:val="24"/>
        </w:rPr>
        <w:t xml:space="preserve">Atlantic Catering and Logistics Limited Donates to Royal Seed Orphanage</w:t>
      </w:r>
    </w:p>
    <w:p>
      <w:pPr>
        <w:pStyle w:val="ListParagraph"/>
        <w:numPr>
          <w:ilvl w:val="0"/>
          <w:numId w:val="1"/>
        </w:numPr>
        <w:spacing w:after="60" w:line="312"/>
      </w:pPr>
      <w:r>
        <w:rPr>
          <w:rFonts w:ascii="Times New Roman" w:eastAsia="Microsoft YaHei"/>
          <w:color w:val="1C2A3D"/>
          <w:sz w:val="24"/>
          <w:szCs w:val="24"/>
        </w:rPr>
        <w:t xml:space="preserve">Atlantic Holds Supplier Engagement Forum</w:t>
      </w:r>
    </w:p>
    <w:p>
      <w:pPr>
        <w:pStyle w:val="ListParagraph"/>
        <w:numPr>
          <w:ilvl w:val="0"/>
          <w:numId w:val="1"/>
        </w:numPr>
        <w:spacing w:after="60" w:line="312"/>
      </w:pPr>
      <w:r>
        <w:rPr>
          <w:rFonts w:ascii="Times New Roman" w:eastAsia="Microsoft YaHei"/>
          <w:color w:val="1C2A3D"/>
          <w:sz w:val="24"/>
          <w:szCs w:val="24"/>
        </w:rPr>
        <w:t xml:space="preserve">Maud Lindsay-Gamrat Honoured at Ghana Women of the Year Honours</w:t>
      </w:r>
    </w:p>
    <w:p>
      <w:pPr>
        <w:pStyle w:val="ListParagraph"/>
        <w:numPr>
          <w:ilvl w:val="0"/>
          <w:numId w:val="1"/>
        </w:numPr>
        <w:spacing w:after="60" w:line="312"/>
      </w:pPr>
      <w:r>
        <w:rPr>
          <w:rFonts w:ascii="Times New Roman" w:eastAsia="Microsoft YaHei"/>
          <w:color w:val="1C2A3D"/>
          <w:sz w:val="24"/>
          <w:szCs w:val="24"/>
        </w:rPr>
        <w:t xml:space="preserve">Atlantic Catering and Logistics CEO Wins Ghana-West Africa Business Awards</w:t>
      </w:r>
    </w:p>
    <w:p>
      <w:pPr>
        <w:pStyle w:val="ListParagraph"/>
        <w:numPr>
          <w:ilvl w:val="0"/>
          <w:numId w:val="1"/>
        </w:numPr>
        <w:spacing w:after="60" w:line="312"/>
      </w:pPr>
      <w:r>
        <w:rPr>
          <w:rFonts w:ascii="Times New Roman" w:eastAsia="Microsoft YaHei"/>
          <w:color w:val="1C2A3D"/>
          <w:sz w:val="24"/>
          <w:szCs w:val="24"/>
        </w:rPr>
        <w:t xml:space="preserve">Maud Lindsay-Gamrat Wins Forty Under 40 Awards for Food/Catering &amp; Beverage</w:t>
      </w:r>
    </w:p>
    <w:p>
      <w:pPr>
        <w:pStyle w:val="ListParagraph"/>
        <w:numPr>
          <w:ilvl w:val="0"/>
          <w:numId w:val="1"/>
        </w:numPr>
        <w:spacing w:after="60" w:line="312"/>
      </w:pPr>
      <w:r>
        <w:rPr>
          <w:rFonts w:ascii="Times New Roman" w:eastAsia="Microsoft YaHei"/>
          <w:color w:val="1C2A3D"/>
          <w:sz w:val="24"/>
          <w:szCs w:val="24"/>
        </w:rPr>
        <w:t xml:space="preserve">Atlantic Catering &amp; Logistics Ranked 6th Among Top 60 Ghanaian SMEs for 2017</w:t>
      </w:r>
    </w:p>
    <w:p>
      <w:pPr>
        <w:pStyle w:val="ListParagraph"/>
        <w:numPr>
          <w:ilvl w:val="0"/>
          <w:numId w:val="1"/>
        </w:numPr>
        <w:spacing w:after="60" w:line="312"/>
      </w:pPr>
      <w:r>
        <w:rPr>
          <w:rFonts w:ascii="Times New Roman" w:eastAsia="Microsoft YaHei"/>
          <w:color w:val="1C2A3D"/>
          <w:sz w:val="24"/>
          <w:szCs w:val="24"/>
        </w:rPr>
        <w:t xml:space="preserve">Atlantic Catering Supports Osu Children’s Home</w:t>
      </w:r>
    </w:p>
    <w:p>
      <w:pPr>
        <w:pStyle w:val="Heading2"/>
        <w:spacing w:after="120" w:before="280" w:line="312"/>
      </w:pPr>
      <w:bookmarkStart w:id="100029" w:name="_Toc100029"/>
      <w:r>
        <w:rPr>
          <w:rFonts w:ascii="Times New Roman" w:eastAsia="SimHei"/>
          <w:b/>
          <w:bCs/>
          <w:color w:val="0C1F1A"/>
          <w:sz w:val="28"/>
          <w:szCs w:val="28"/>
        </w:rPr>
        <w:t xml:space="preserve">2.7 Contact Page</w:t>
      </w:r>
      <w:bookmarkEnd w:id="100029"/>
    </w:p>
    <w:p>
      <w:pPr>
        <w:spacing w:after="80" w:line="312"/>
        <w:jc w:val="both"/>
      </w:pPr>
      <w:r>
        <w:rPr>
          <w:rFonts w:ascii="Times New Roman" w:eastAsia="Microsoft YaHei"/>
          <w:b/>
          <w:bCs/>
          <w:color w:val="0C1F1A"/>
          <w:sz w:val="24"/>
          <w:szCs w:val="24"/>
        </w:rPr>
        <w:t xml:space="preserve">Page Title: </w:t>
      </w:r>
      <w:r>
        <w:rPr>
          <w:rFonts w:ascii="Times New Roman" w:eastAsia="Microsoft YaHei"/>
          <w:color w:val="1C2A3D"/>
          <w:sz w:val="24"/>
          <w:szCs w:val="24"/>
        </w:rPr>
        <w:t xml:space="preserve">Contact – Atlantic Catering</w:t>
      </w:r>
    </w:p>
    <w:p>
      <w:pPr>
        <w:spacing w:after="80" w:line="312"/>
        <w:jc w:val="both"/>
      </w:pPr>
      <w:r>
        <w:rPr>
          <w:rFonts w:ascii="Times New Roman" w:eastAsia="Microsoft YaHei"/>
          <w:b/>
          <w:bCs/>
          <w:color w:val="0C1F1A"/>
          <w:sz w:val="24"/>
          <w:szCs w:val="24"/>
        </w:rPr>
        <w:t xml:space="preserve">URL: </w:t>
      </w:r>
      <w:r>
        <w:rPr>
          <w:rFonts w:ascii="Times New Roman" w:eastAsia="Microsoft YaHei"/>
          <w:color w:val="1C2A3D"/>
          <w:sz w:val="24"/>
          <w:szCs w:val="24"/>
        </w:rPr>
        <w:t xml:space="preserve">https://atlanticcatering-gh.com/contact/</w:t>
      </w:r>
    </w:p>
    <w:p>
      <w:pPr>
        <w:pStyle w:val="Heading3"/>
        <w:spacing w:after="100" w:before="200" w:line="312"/>
      </w:pPr>
      <w:bookmarkStart w:id="100030" w:name="_Toc100030"/>
      <w:r>
        <w:rPr>
          <w:rFonts w:ascii="Times New Roman" w:eastAsia="SimHei"/>
          <w:b/>
          <w:bCs/>
          <w:color w:val="0C1F1A"/>
          <w:sz w:val="24"/>
          <w:szCs w:val="24"/>
        </w:rPr>
        <w:t xml:space="preserve">Contact Information</w:t>
      </w:r>
      <w:bookmarkEnd w:id="100030"/>
    </w:p>
    <w:tbl>
      <w:tblPr>
        <w:tblW w:type="pct" w:w="100%"/>
        <w:tblBorders>
          <w:top w:val="single" w:color="2A7A65" w:sz="2"/>
          <w:left w:val="none"/>
          <w:bottom w:val="single" w:color="2A7A65" w:sz="2"/>
          <w:right w:val="none"/>
          <w:insideH w:val="single" w:color="C5D8D0" w:sz="1"/>
          <w:insideV w:val="none"/>
        </w:tblBorders>
      </w:tblPr>
      <w:tblGrid>
        <w:gridCol w:w="100"/>
        <w:gridCol w:w="100"/>
      </w:tblGrid>
      <w:tr>
        <w:trPr>
          <w:cantSplit/>
          <w:tblHeader/>
        </w:trPr>
        <w:tc>
          <w:tcPr>
            <w:shd w:fill="2A7A65" w:val="clear"/>
            <w:tcMar>
              <w:top w:type="dxa" w:w="60"/>
              <w:left w:type="dxa" w:w="120"/>
              <w:bottom w:type="dxa" w:w="60"/>
              <w:right w:type="dxa" w:w="120"/>
            </w:tcMar>
          </w:tcPr>
          <w:p>
            <w:r>
              <w:rPr>
                <w:rFonts w:ascii="Times New Roman" w:eastAsia="SimHei"/>
                <w:b/>
                <w:bCs/>
                <w:color w:val="FFFFFF"/>
                <w:sz w:val="22"/>
                <w:szCs w:val="22"/>
              </w:rPr>
              <w:t xml:space="preserve">Detail</w:t>
            </w:r>
          </w:p>
        </w:tc>
        <w:tc>
          <w:tcPr>
            <w:shd w:fill="2A7A65" w:val="clear"/>
            <w:tcMar>
              <w:top w:type="dxa" w:w="60"/>
              <w:left w:type="dxa" w:w="120"/>
              <w:bottom w:type="dxa" w:w="60"/>
              <w:right w:type="dxa" w:w="120"/>
            </w:tcMar>
          </w:tcPr>
          <w:p>
            <w:r>
              <w:rPr>
                <w:rFonts w:ascii="Times New Roman" w:eastAsia="SimHei"/>
                <w:b/>
                <w:bCs/>
                <w:color w:val="FFFFFF"/>
                <w:sz w:val="22"/>
                <w:szCs w:val="22"/>
              </w:rPr>
              <w:t xml:space="preserve">Information</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Address</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20, Suya Street, East Legon, Accra, Ghana</w:t>
            </w:r>
          </w:p>
        </w:tc>
      </w:tr>
      <w:tr>
        <w:trPr>
          <w:cantSplit/>
        </w:trPr>
        <w:tc>
          <w:tcPr>
            <w:shd w:fill="FFFFFF" w:val="clear"/>
            <w:tcMar>
              <w:top w:type="dxa" w:w="60"/>
              <w:left w:type="dxa" w:w="120"/>
              <w:bottom w:type="dxa" w:w="60"/>
              <w:right w:type="dxa" w:w="120"/>
            </w:tcMar>
          </w:tcPr>
          <w:p>
            <w:r>
              <w:rPr>
                <w:rFonts w:ascii="Times New Roman" w:eastAsia="Microsoft YaHei"/>
                <w:color w:val="1C2A3D"/>
                <w:sz w:val="22"/>
                <w:szCs w:val="22"/>
              </w:rPr>
              <w:t xml:space="preserve">Digital Address</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GA-374-2184</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General Enquiries</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+233 501 502 441</w:t>
            </w:r>
          </w:p>
        </w:tc>
      </w:tr>
      <w:tr>
        <w:trPr>
          <w:cantSplit/>
        </w:trPr>
        <w:tc>
          <w:tcPr>
            <w:shd w:fill="FFFFFF" w:val="clear"/>
            <w:tcMar>
              <w:top w:type="dxa" w:w="60"/>
              <w:left w:type="dxa" w:w="120"/>
              <w:bottom w:type="dxa" w:w="60"/>
              <w:right w:type="dxa" w:w="120"/>
            </w:tcMar>
          </w:tcPr>
          <w:p>
            <w:r>
              <w:rPr>
                <w:rFonts w:ascii="Times New Roman" w:eastAsia="Microsoft YaHei"/>
                <w:color w:val="1C2A3D"/>
                <w:sz w:val="22"/>
                <w:szCs w:val="22"/>
              </w:rPr>
              <w:t xml:space="preserve">Sales Enquiries</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+233 501 502 441</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Email (General)</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info@atlanticcatering-gh.com</w:t>
            </w:r>
          </w:p>
        </w:tc>
      </w:tr>
      <w:tr>
        <w:trPr>
          <w:cantSplit/>
        </w:trPr>
        <w:tc>
          <w:tcPr>
            <w:shd w:fill="FFFFFF" w:val="clear"/>
            <w:tcMar>
              <w:top w:type="dxa" w:w="60"/>
              <w:left w:type="dxa" w:w="120"/>
              <w:bottom w:type="dxa" w:w="60"/>
              <w:right w:type="dxa" w:w="120"/>
            </w:tcMar>
          </w:tcPr>
          <w:p>
            <w:r>
              <w:rPr>
                <w:rFonts w:ascii="Times New Roman" w:eastAsia="Microsoft YaHei"/>
                <w:color w:val="1C2A3D"/>
                <w:sz w:val="22"/>
                <w:szCs w:val="22"/>
              </w:rPr>
              <w:t xml:space="preserve">Email (Sales)</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sales@atlanticcatering-gh.com</w:t>
            </w:r>
          </w:p>
        </w:tc>
      </w:tr>
    </w:tbl>
    <w:p>
      <w:pPr>
        <w:pStyle w:val="Heading3"/>
        <w:spacing w:after="100" w:before="200" w:line="312"/>
      </w:pPr>
      <w:bookmarkStart w:id="100031" w:name="_Toc100031"/>
      <w:r>
        <w:rPr>
          <w:rFonts w:ascii="Times New Roman" w:eastAsia="SimHei"/>
          <w:b/>
          <w:bCs/>
          <w:color w:val="0C1F1A"/>
          <w:sz w:val="24"/>
          <w:szCs w:val="24"/>
        </w:rPr>
        <w:t xml:space="preserve">Contact Form</w:t>
      </w:r>
      <w:bookmarkEnd w:id="100031"/>
    </w:p>
    <w:p>
      <w:pPr>
        <w:spacing w:after="80" w:line="312"/>
        <w:jc w:val="both"/>
      </w:pPr>
      <w:r>
        <w:rPr>
          <w:rFonts w:ascii="Times New Roman" w:eastAsia="Microsoft YaHei"/>
          <w:color w:val="1C2A3D"/>
          <w:sz w:val="24"/>
          <w:szCs w:val="24"/>
        </w:rPr>
        <w:t xml:space="preserve">The contact form includes fields for: Name (required), Email (required), Phone, Services Required (dropdown with options: Offshore Catering, Contract Catering, Camp Management And Design, Event Management and Planning, Ship and Store Supplies, Housekeeping and Laundry Services, Janitorial Services, Pest Control Management Services, Waste Disposal, Other), Subject, and Message. The form includes a Submit button.</w:t>
      </w:r>
    </w:p>
    <w:p>
      <w:pPr>
        <w:pStyle w:val="Heading1"/>
        <w:spacing w:after="160" w:before="360" w:line="312"/>
      </w:pPr>
      <w:bookmarkStart w:id="100032" w:name="_Toc100032"/>
      <w:r>
        <w:rPr>
          <w:rFonts w:ascii="Times New Roman" w:eastAsia="SimHei"/>
          <w:b/>
          <w:bCs/>
          <w:color w:val="0C1F1A"/>
          <w:sz w:val="32"/>
          <w:szCs w:val="32"/>
        </w:rPr>
        <w:t xml:space="preserve">3. Current Website Structure &amp; Navigation</w:t>
      </w:r>
      <w:bookmarkEnd w:id="100032"/>
    </w:p>
    <w:p>
      <w:pPr>
        <w:pStyle w:val="Heading2"/>
        <w:spacing w:after="120" w:before="280" w:line="312"/>
      </w:pPr>
      <w:bookmarkStart w:id="100033" w:name="_Toc100033"/>
      <w:r>
        <w:rPr>
          <w:rFonts w:ascii="Times New Roman" w:eastAsia="SimHei"/>
          <w:b/>
          <w:bCs/>
          <w:color w:val="0C1F1A"/>
          <w:sz w:val="28"/>
          <w:szCs w:val="28"/>
        </w:rPr>
        <w:t xml:space="preserve">3.1 Site Architecture</w:t>
      </w:r>
      <w:bookmarkEnd w:id="100033"/>
    </w:p>
    <w:p>
      <w:pPr>
        <w:spacing w:after="80" w:line="312"/>
        <w:jc w:val="both"/>
      </w:pPr>
      <w:r>
        <w:rPr>
          <w:rFonts w:ascii="Times New Roman" w:eastAsia="Microsoft YaHei"/>
          <w:color w:val="1C2A3D"/>
          <w:sz w:val="24"/>
          <w:szCs w:val="24"/>
        </w:rPr>
        <w:t xml:space="preserve">The website follows a traditional hierarchical structure with a top-level navigation bar containing seven primary menu items. The Sustainability section features a deeply nested mega-menu with three levels of navigation, including sub-sections for Environmental Stewardship (with further sub-pages for Responsible Sourcing and Sustainable Practices), Sustainable Projects (with sub-pages for Clean Street Bites Initiative, Palm Prosperity Project, and Women Empowerment Project), and standalone pages for Governance, Local Content Policy, and Human Rights Commitment.</w:t>
      </w:r>
    </w:p>
    <w:tbl>
      <w:tblPr>
        <w:tblW w:type="pct" w:w="100%"/>
        <w:tblBorders>
          <w:top w:val="single" w:color="2A7A65" w:sz="2"/>
          <w:left w:val="none"/>
          <w:bottom w:val="single" w:color="2A7A65" w:sz="2"/>
          <w:right w:val="none"/>
          <w:insideH w:val="single" w:color="C5D8D0" w:sz="1"/>
          <w:insideV w:val="none"/>
        </w:tblBorders>
      </w:tblPr>
      <w:tblGrid>
        <w:gridCol w:w="100"/>
        <w:gridCol w:w="100"/>
        <w:gridCol w:w="100"/>
      </w:tblGrid>
      <w:tr>
        <w:trPr>
          <w:cantSplit/>
          <w:tblHeader/>
        </w:trPr>
        <w:tc>
          <w:tcPr>
            <w:shd w:fill="2A7A65" w:val="clear"/>
            <w:tcMar>
              <w:top w:type="dxa" w:w="60"/>
              <w:left w:type="dxa" w:w="120"/>
              <w:bottom w:type="dxa" w:w="60"/>
              <w:right w:type="dxa" w:w="120"/>
            </w:tcMar>
          </w:tcPr>
          <w:p>
            <w:r>
              <w:rPr>
                <w:rFonts w:ascii="Times New Roman" w:eastAsia="SimHei"/>
                <w:b/>
                <w:bCs/>
                <w:color w:val="FFFFFF"/>
                <w:sz w:val="22"/>
                <w:szCs w:val="22"/>
              </w:rPr>
              <w:t xml:space="preserve">Level 1</w:t>
            </w:r>
          </w:p>
        </w:tc>
        <w:tc>
          <w:tcPr>
            <w:shd w:fill="2A7A65" w:val="clear"/>
            <w:tcMar>
              <w:top w:type="dxa" w:w="60"/>
              <w:left w:type="dxa" w:w="120"/>
              <w:bottom w:type="dxa" w:w="60"/>
              <w:right w:type="dxa" w:w="120"/>
            </w:tcMar>
          </w:tcPr>
          <w:p>
            <w:r>
              <w:rPr>
                <w:rFonts w:ascii="Times New Roman" w:eastAsia="SimHei"/>
                <w:b/>
                <w:bCs/>
                <w:color w:val="FFFFFF"/>
                <w:sz w:val="22"/>
                <w:szCs w:val="22"/>
              </w:rPr>
              <w:t xml:space="preserve">Level 2</w:t>
            </w:r>
          </w:p>
        </w:tc>
        <w:tc>
          <w:tcPr>
            <w:shd w:fill="2A7A65" w:val="clear"/>
            <w:tcMar>
              <w:top w:type="dxa" w:w="60"/>
              <w:left w:type="dxa" w:w="120"/>
              <w:bottom w:type="dxa" w:w="60"/>
              <w:right w:type="dxa" w:w="120"/>
            </w:tcMar>
          </w:tcPr>
          <w:p>
            <w:r>
              <w:rPr>
                <w:rFonts w:ascii="Times New Roman" w:eastAsia="SimHei"/>
                <w:b/>
                <w:bCs/>
                <w:color w:val="FFFFFF"/>
                <w:sz w:val="22"/>
                <w:szCs w:val="22"/>
              </w:rPr>
              <w:t xml:space="preserve">Level 3</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Home</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w:t>
            </w:r>
          </w:p>
        </w:tc>
      </w:tr>
      <w:tr>
        <w:trPr>
          <w:cantSplit/>
        </w:trPr>
        <w:tc>
          <w:tcPr>
            <w:shd w:fill="FFFFFF" w:val="clear"/>
            <w:tcMar>
              <w:top w:type="dxa" w:w="60"/>
              <w:left w:type="dxa" w:w="120"/>
              <w:bottom w:type="dxa" w:w="60"/>
              <w:right w:type="dxa" w:w="120"/>
            </w:tcMar>
          </w:tcPr>
          <w:p>
            <w:r>
              <w:rPr>
                <w:rFonts w:ascii="Times New Roman" w:eastAsia="Microsoft YaHei"/>
                <w:color w:val="1C2A3D"/>
                <w:sz w:val="22"/>
                <w:szCs w:val="22"/>
              </w:rPr>
              <w:t xml:space="preserve">About</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Our Solutions</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w:t>
            </w:r>
          </w:p>
        </w:tc>
      </w:tr>
      <w:tr>
        <w:trPr>
          <w:cantSplit/>
        </w:trPr>
        <w:tc>
          <w:tcPr>
            <w:shd w:fill="FFFFFF" w:val="clear"/>
            <w:tcMar>
              <w:top w:type="dxa" w:w="60"/>
              <w:left w:type="dxa" w:w="120"/>
              <w:bottom w:type="dxa" w:w="60"/>
              <w:right w:type="dxa" w:w="120"/>
            </w:tcMar>
          </w:tcPr>
          <w:p>
            <w:r>
              <w:rPr>
                <w:rFonts w:ascii="Times New Roman" w:eastAsia="Microsoft YaHei"/>
                <w:color w:val="1C2A3D"/>
                <w:sz w:val="22"/>
                <w:szCs w:val="22"/>
              </w:rPr>
              <w:t xml:space="preserve">Clients</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Sustainability</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Our ESG Commitment</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w:t>
            </w:r>
          </w:p>
        </w:tc>
      </w:tr>
      <w:tr>
        <w:trPr>
          <w:cantSplit/>
        </w:trPr>
        <w:tc>
          <w:tcPr>
            <w:shd w:fill="FFFFFF" w:val="clear"/>
            <w:tcMar>
              <w:top w:type="dxa" w:w="60"/>
              <w:left w:type="dxa" w:w="120"/>
              <w:bottom w:type="dxa" w:w="60"/>
              <w:right w:type="dxa" w:w="120"/>
            </w:tcMar>
          </w:tcPr>
          <w:p>
            <w:r>
              <w:rPr>
                <w:rFonts w:ascii="Times New Roman" w:eastAsia="Microsoft YaHei"/>
                <w:color w:val="1C2A3D"/>
                <w:sz w:val="22"/>
                <w:szCs w:val="22"/>
              </w:rPr>
              <w:t xml:space="preserve">Sustainability</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Environmental Stewardship</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Responsible Sourcing</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Sustainability</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Environmental Stewardship</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Sustainable Practices</w:t>
            </w:r>
          </w:p>
        </w:tc>
      </w:tr>
      <w:tr>
        <w:trPr>
          <w:cantSplit/>
        </w:trPr>
        <w:tc>
          <w:tcPr>
            <w:shd w:fill="FFFFFF" w:val="clear"/>
            <w:tcMar>
              <w:top w:type="dxa" w:w="60"/>
              <w:left w:type="dxa" w:w="120"/>
              <w:bottom w:type="dxa" w:w="60"/>
              <w:right w:type="dxa" w:w="120"/>
            </w:tcMar>
          </w:tcPr>
          <w:p>
            <w:r>
              <w:rPr>
                <w:rFonts w:ascii="Times New Roman" w:eastAsia="Microsoft YaHei"/>
                <w:color w:val="1C2A3D"/>
                <w:sz w:val="22"/>
                <w:szCs w:val="22"/>
              </w:rPr>
              <w:t xml:space="preserve">Sustainability</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Social Responsibility</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Sustainability</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Sustainable Project</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Clean Street Bites Initiative</w:t>
            </w:r>
          </w:p>
        </w:tc>
      </w:tr>
      <w:tr>
        <w:trPr>
          <w:cantSplit/>
        </w:trPr>
        <w:tc>
          <w:tcPr>
            <w:shd w:fill="FFFFFF" w:val="clear"/>
            <w:tcMar>
              <w:top w:type="dxa" w:w="60"/>
              <w:left w:type="dxa" w:w="120"/>
              <w:bottom w:type="dxa" w:w="60"/>
              <w:right w:type="dxa" w:w="120"/>
            </w:tcMar>
          </w:tcPr>
          <w:p>
            <w:r>
              <w:rPr>
                <w:rFonts w:ascii="Times New Roman" w:eastAsia="Microsoft YaHei"/>
                <w:color w:val="1C2A3D"/>
                <w:sz w:val="22"/>
                <w:szCs w:val="22"/>
              </w:rPr>
              <w:t xml:space="preserve">Sustainability</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Sustainable Project</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Palm Prosperity Project</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Sustainability</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Sustainable Project</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Women Empowerment Project</w:t>
            </w:r>
          </w:p>
        </w:tc>
      </w:tr>
      <w:tr>
        <w:trPr>
          <w:cantSplit/>
        </w:trPr>
        <w:tc>
          <w:tcPr>
            <w:shd w:fill="FFFFFF" w:val="clear"/>
            <w:tcMar>
              <w:top w:type="dxa" w:w="60"/>
              <w:left w:type="dxa" w:w="120"/>
              <w:bottom w:type="dxa" w:w="60"/>
              <w:right w:type="dxa" w:w="120"/>
            </w:tcMar>
          </w:tcPr>
          <w:p>
            <w:r>
              <w:rPr>
                <w:rFonts w:ascii="Times New Roman" w:eastAsia="Microsoft YaHei"/>
                <w:color w:val="1C2A3D"/>
                <w:sz w:val="22"/>
                <w:szCs w:val="22"/>
              </w:rPr>
              <w:t xml:space="preserve">Sustainability</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Governance</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Sustainability</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Local Content Policy</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w:t>
            </w:r>
          </w:p>
        </w:tc>
      </w:tr>
      <w:tr>
        <w:trPr>
          <w:cantSplit/>
        </w:trPr>
        <w:tc>
          <w:tcPr>
            <w:shd w:fill="FFFFFF" w:val="clear"/>
            <w:tcMar>
              <w:top w:type="dxa" w:w="60"/>
              <w:left w:type="dxa" w:w="120"/>
              <w:bottom w:type="dxa" w:w="60"/>
              <w:right w:type="dxa" w:w="120"/>
            </w:tcMar>
          </w:tcPr>
          <w:p>
            <w:r>
              <w:rPr>
                <w:rFonts w:ascii="Times New Roman" w:eastAsia="Microsoft YaHei"/>
                <w:color w:val="1C2A3D"/>
                <w:sz w:val="22"/>
                <w:szCs w:val="22"/>
              </w:rPr>
              <w:t xml:space="preserve">Sustainability</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Our Human Rights Commitment</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News / Updates</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Press Release</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w:t>
            </w:r>
          </w:p>
        </w:tc>
      </w:tr>
      <w:tr>
        <w:trPr>
          <w:cantSplit/>
        </w:trPr>
        <w:tc>
          <w:tcPr>
            <w:shd w:fill="FFFFFF" w:val="clear"/>
            <w:tcMar>
              <w:top w:type="dxa" w:w="60"/>
              <w:left w:type="dxa" w:w="120"/>
              <w:bottom w:type="dxa" w:w="60"/>
              <w:right w:type="dxa" w:w="120"/>
            </w:tcMar>
          </w:tcPr>
          <w:p>
            <w:r>
              <w:rPr>
                <w:rFonts w:ascii="Times New Roman" w:eastAsia="Microsoft YaHei"/>
                <w:color w:val="1C2A3D"/>
                <w:sz w:val="22"/>
                <w:szCs w:val="22"/>
              </w:rPr>
              <w:t xml:space="preserve">Contact</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eCommerce</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(External: Odoo)</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w:t>
            </w:r>
          </w:p>
        </w:tc>
      </w:tr>
    </w:tbl>
    <w:p>
      <w:pPr>
        <w:pStyle w:val="Heading2"/>
        <w:spacing w:after="120" w:before="280" w:line="312"/>
      </w:pPr>
      <w:bookmarkStart w:id="100034" w:name="_Toc100034"/>
      <w:r>
        <w:rPr>
          <w:rFonts w:ascii="Times New Roman" w:eastAsia="SimHei"/>
          <w:b/>
          <w:bCs/>
          <w:color w:val="0C1F1A"/>
          <w:sz w:val="28"/>
          <w:szCs w:val="28"/>
        </w:rPr>
        <w:t xml:space="preserve">3.2 Technical Stack</w:t>
      </w:r>
      <w:bookmarkEnd w:id="100034"/>
    </w:p>
    <w:p>
      <w:pPr>
        <w:spacing w:after="80" w:line="312"/>
        <w:jc w:val="both"/>
      </w:pPr>
      <w:r>
        <w:rPr>
          <w:rFonts w:ascii="Times New Roman" w:eastAsia="Microsoft YaHei"/>
          <w:color w:val="1C2A3D"/>
          <w:sz w:val="24"/>
          <w:szCs w:val="24"/>
        </w:rPr>
        <w:t xml:space="preserve">The current website is built on the following technology stack, which reveals several constraints and opportunities for the redesign:</w:t>
      </w:r>
    </w:p>
    <w:tbl>
      <w:tblPr>
        <w:tblW w:type="pct" w:w="100%"/>
        <w:tblBorders>
          <w:top w:val="single" w:color="2A7A65" w:sz="2"/>
          <w:left w:val="none"/>
          <w:bottom w:val="single" w:color="2A7A65" w:sz="2"/>
          <w:right w:val="none"/>
          <w:insideH w:val="single" w:color="C5D8D0" w:sz="1"/>
          <w:insideV w:val="none"/>
        </w:tblBorders>
      </w:tblPr>
      <w:tblGrid>
        <w:gridCol w:w="100"/>
        <w:gridCol w:w="100"/>
        <w:gridCol w:w="100"/>
      </w:tblGrid>
      <w:tr>
        <w:trPr>
          <w:cantSplit/>
          <w:tblHeader/>
        </w:trPr>
        <w:tc>
          <w:tcPr>
            <w:shd w:fill="2A7A65" w:val="clear"/>
            <w:tcMar>
              <w:top w:type="dxa" w:w="60"/>
              <w:left w:type="dxa" w:w="120"/>
              <w:bottom w:type="dxa" w:w="60"/>
              <w:right w:type="dxa" w:w="120"/>
            </w:tcMar>
          </w:tcPr>
          <w:p>
            <w:r>
              <w:rPr>
                <w:rFonts w:ascii="Times New Roman" w:eastAsia="SimHei"/>
                <w:b/>
                <w:bCs/>
                <w:color w:val="FFFFFF"/>
                <w:sz w:val="22"/>
                <w:szCs w:val="22"/>
              </w:rPr>
              <w:t xml:space="preserve">Component</w:t>
            </w:r>
          </w:p>
        </w:tc>
        <w:tc>
          <w:tcPr>
            <w:shd w:fill="2A7A65" w:val="clear"/>
            <w:tcMar>
              <w:top w:type="dxa" w:w="60"/>
              <w:left w:type="dxa" w:w="120"/>
              <w:bottom w:type="dxa" w:w="60"/>
              <w:right w:type="dxa" w:w="120"/>
            </w:tcMar>
          </w:tcPr>
          <w:p>
            <w:r>
              <w:rPr>
                <w:rFonts w:ascii="Times New Roman" w:eastAsia="SimHei"/>
                <w:b/>
                <w:bCs/>
                <w:color w:val="FFFFFF"/>
                <w:sz w:val="22"/>
                <w:szCs w:val="22"/>
              </w:rPr>
              <w:t xml:space="preserve">Technology</w:t>
            </w:r>
          </w:p>
        </w:tc>
        <w:tc>
          <w:tcPr>
            <w:shd w:fill="2A7A65" w:val="clear"/>
            <w:tcMar>
              <w:top w:type="dxa" w:w="60"/>
              <w:left w:type="dxa" w:w="120"/>
              <w:bottom w:type="dxa" w:w="60"/>
              <w:right w:type="dxa" w:w="120"/>
            </w:tcMar>
          </w:tcPr>
          <w:p>
            <w:r>
              <w:rPr>
                <w:rFonts w:ascii="Times New Roman" w:eastAsia="SimHei"/>
                <w:b/>
                <w:bCs/>
                <w:color w:val="FFFFFF"/>
                <w:sz w:val="22"/>
                <w:szCs w:val="22"/>
              </w:rPr>
              <w:t xml:space="preserve">Notes</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CMS</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WordPress 6.9.4</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Current version, well-maintained</w:t>
            </w:r>
          </w:p>
        </w:tc>
      </w:tr>
      <w:tr>
        <w:trPr>
          <w:cantSplit/>
        </w:trPr>
        <w:tc>
          <w:tcPr>
            <w:shd w:fill="FFFFFF" w:val="clear"/>
            <w:tcMar>
              <w:top w:type="dxa" w:w="60"/>
              <w:left w:type="dxa" w:w="120"/>
              <w:bottom w:type="dxa" w:w="60"/>
              <w:right w:type="dxa" w:w="120"/>
            </w:tcMar>
          </w:tcPr>
          <w:p>
            <w:r>
              <w:rPr>
                <w:rFonts w:ascii="Times New Roman" w:eastAsia="Microsoft YaHei"/>
                <w:color w:val="1C2A3D"/>
                <w:sz w:val="22"/>
                <w:szCs w:val="22"/>
              </w:rPr>
              <w:t xml:space="preserve">Theme</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Salient (v12.1.0)</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Premium theme, Material skin variant</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Page Builder</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WPBakery (v6.2.0)</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Legacy drag-and-drop builder</w:t>
            </w:r>
          </w:p>
        </w:tc>
      </w:tr>
      <w:tr>
        <w:trPr>
          <w:cantSplit/>
        </w:trPr>
        <w:tc>
          <w:tcPr>
            <w:shd w:fill="FFFFFF" w:val="clear"/>
            <w:tcMar>
              <w:top w:type="dxa" w:w="60"/>
              <w:left w:type="dxa" w:w="120"/>
              <w:bottom w:type="dxa" w:w="60"/>
              <w:right w:type="dxa" w:w="120"/>
            </w:tcMar>
          </w:tcPr>
          <w:p>
            <w:r>
              <w:rPr>
                <w:rFonts w:ascii="Times New Roman" w:eastAsia="Microsoft YaHei"/>
                <w:color w:val="1C2A3D"/>
                <w:sz w:val="22"/>
                <w:szCs w:val="22"/>
              </w:rPr>
              <w:t xml:space="preserve">Fonts</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Lato, Playfair Display, Open Sans</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Google Fonts integration</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eCommerce</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Odoo (External)</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Separate platform on subdomain</w:t>
            </w:r>
          </w:p>
        </w:tc>
      </w:tr>
      <w:tr>
        <w:trPr>
          <w:cantSplit/>
        </w:trPr>
        <w:tc>
          <w:tcPr>
            <w:shd w:fill="FFFFFF" w:val="clear"/>
            <w:tcMar>
              <w:top w:type="dxa" w:w="60"/>
              <w:left w:type="dxa" w:w="120"/>
              <w:bottom w:type="dxa" w:w="60"/>
              <w:right w:type="dxa" w:w="120"/>
            </w:tcMar>
          </w:tcPr>
          <w:p>
            <w:r>
              <w:rPr>
                <w:rFonts w:ascii="Times New Roman" w:eastAsia="Microsoft YaHei"/>
                <w:color w:val="1C2A3D"/>
                <w:sz w:val="22"/>
                <w:szCs w:val="22"/>
              </w:rPr>
              <w:t xml:space="preserve">Social Plugin</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Salient Social</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Basic sharing functionality</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Lightbox</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FancyBox 3.3.1</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Image popup library</w:t>
            </w:r>
          </w:p>
        </w:tc>
      </w:tr>
      <w:tr>
        <w:trPr>
          <w:cantSplit/>
        </w:trPr>
        <w:tc>
          <w:tcPr>
            <w:shd w:fill="FFFFFF" w:val="clear"/>
            <w:tcMar>
              <w:top w:type="dxa" w:w="60"/>
              <w:left w:type="dxa" w:w="120"/>
              <w:bottom w:type="dxa" w:w="60"/>
              <w:right w:type="dxa" w:w="120"/>
            </w:tcMar>
          </w:tcPr>
          <w:p>
            <w:r>
              <w:rPr>
                <w:rFonts w:ascii="Times New Roman" w:eastAsia="Microsoft YaHei"/>
                <w:color w:val="1C2A3D"/>
                <w:sz w:val="22"/>
                <w:szCs w:val="22"/>
              </w:rPr>
              <w:t xml:space="preserve">Slider</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Flickity</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Carousel/slider library</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Favicon</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Custom PNG</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Logo thumbnail variant</w:t>
            </w:r>
          </w:p>
        </w:tc>
      </w:tr>
    </w:tbl>
    <w:p>
      <w:pPr>
        <w:pStyle w:val="Heading1"/>
        <w:spacing w:after="160" w:before="360" w:line="312"/>
      </w:pPr>
      <w:bookmarkStart w:id="100035" w:name="_Toc100035"/>
      <w:r>
        <w:rPr>
          <w:rFonts w:ascii="Times New Roman" w:eastAsia="SimHei"/>
          <w:b/>
          <w:bCs/>
          <w:color w:val="0C1F1A"/>
          <w:sz w:val="32"/>
          <w:szCs w:val="32"/>
        </w:rPr>
        <w:t xml:space="preserve">4. Current Design Analysis</w:t>
      </w:r>
      <w:bookmarkEnd w:id="100035"/>
    </w:p>
    <w:p>
      <w:pPr>
        <w:pStyle w:val="Heading2"/>
        <w:spacing w:after="120" w:before="280" w:line="312"/>
      </w:pPr>
      <w:bookmarkStart w:id="100036" w:name="_Toc100036"/>
      <w:r>
        <w:rPr>
          <w:rFonts w:ascii="Times New Roman" w:eastAsia="SimHei"/>
          <w:b/>
          <w:bCs/>
          <w:color w:val="0C1F1A"/>
          <w:sz w:val="28"/>
          <w:szCs w:val="28"/>
        </w:rPr>
        <w:t xml:space="preserve">4.1 Visual Design Assessment</w:t>
      </w:r>
      <w:bookmarkEnd w:id="100036"/>
    </w:p>
    <w:p>
      <w:pPr>
        <w:spacing w:after="80" w:line="312"/>
        <w:jc w:val="both"/>
      </w:pPr>
      <w:r>
        <w:rPr>
          <w:rFonts w:ascii="Times New Roman" w:eastAsia="Microsoft YaHei"/>
          <w:color w:val="1C2A3D"/>
          <w:sz w:val="24"/>
          <w:szCs w:val="24"/>
        </w:rPr>
        <w:t xml:space="preserve">The current website employs the Salient theme's Material design variant with a clean white background, green accent color (#4cba48), and dark typography. While the color palette is appropriate for a catering company (green suggesting freshness and sustainability), the execution lacks sophistication. The parallax hero section with background video is a good foundation, but the overall visual treatment feels dated compared to contemporary web design standards. The typography relies primarily on Lato for navigation and body text, with Playfair Display used sparingly, resulting in limited typographic hierarchy and visual interest.</w:t>
      </w:r>
    </w:p>
    <w:p>
      <w:pPr>
        <w:spacing w:after="80" w:line="312"/>
        <w:jc w:val="both"/>
      </w:pPr>
      <w:r>
        <w:rPr>
          <w:rFonts w:ascii="Times New Roman" w:eastAsia="Microsoft YaHei"/>
          <w:color w:val="1C2A3D"/>
          <w:sz w:val="24"/>
          <w:szCs w:val="24"/>
        </w:rPr>
        <w:t xml:space="preserve">The homepage layout follows a standard corporate pattern: hero banner, two alternating content blocks, news carousel, and footer. This linear structure fails to create visual momentum or guide users toward key conversion points. The service pages use a simple icon-and-text grid layout that does not adequately differentiate the diverse range of offerings or communicate the premium quality that ISO certification implies. Image usage across the site appears sparse, with large text-heavy sections that lack the appetizing food photography and dynamic imagery one would expect from a leading catering company.</w:t>
      </w:r>
    </w:p>
    <w:p>
      <w:pPr>
        <w:pStyle w:val="Heading2"/>
        <w:spacing w:after="120" w:before="280" w:line="312"/>
      </w:pPr>
      <w:bookmarkStart w:id="100037" w:name="_Toc100037"/>
      <w:r>
        <w:rPr>
          <w:rFonts w:ascii="Times New Roman" w:eastAsia="SimHei"/>
          <w:b/>
          <w:bCs/>
          <w:color w:val="0C1F1A"/>
          <w:sz w:val="28"/>
          <w:szCs w:val="28"/>
        </w:rPr>
        <w:t xml:space="preserve">4.2 User Experience Issues</w:t>
      </w:r>
      <w:bookmarkEnd w:id="100037"/>
    </w:p>
    <w:p>
      <w:pPr>
        <w:spacing w:after="80" w:line="312"/>
        <w:jc w:val="both"/>
      </w:pPr>
      <w:r>
        <w:rPr>
          <w:rFonts w:ascii="Times New Roman" w:eastAsia="Microsoft YaHei"/>
          <w:color w:val="1C2A3D"/>
          <w:sz w:val="24"/>
          <w:szCs w:val="24"/>
        </w:rPr>
        <w:t xml:space="preserve">Several significant user experience problems have been identified in the current design. The navigation structure, while comprehensive, presents cognitive overload through the deeply nested Sustainability mega-menu containing nine sub-items across three levels. Users must hover and carefully navigate this complex dropdown structure, which is particularly challenging on mobile devices. The eCommerce link redirects to an entirely separate Odoo platform, creating a disjointed experience for users who wish to order services online.</w:t>
      </w:r>
    </w:p>
    <w:p>
      <w:pPr>
        <w:spacing w:after="80" w:line="312"/>
        <w:jc w:val="both"/>
      </w:pPr>
      <w:r>
        <w:rPr>
          <w:rFonts w:ascii="Times New Roman" w:eastAsia="Microsoft YaHei"/>
          <w:color w:val="1C2A3D"/>
          <w:sz w:val="24"/>
          <w:szCs w:val="24"/>
        </w:rPr>
        <w:t xml:space="preserve">The contact form, while functional, lacks modern features such as real-time validation, file attachment capability for event inquiries, and preferred contact method selection. There is no live chat option, no FAQ section, and no clear escalation path for urgent inquiries. The news section operates as a simple chronological list with no categorization beyond a single Press Release filter, no search functionality, and no related article suggestions. Client testimonials are limited to just two entries, which insufficiently demonstrates the company's track record.</w:t>
      </w:r>
    </w:p>
    <w:p>
      <w:pPr>
        <w:pStyle w:val="Heading2"/>
        <w:spacing w:after="120" w:before="280" w:line="312"/>
      </w:pPr>
      <w:bookmarkStart w:id="100038" w:name="_Toc100038"/>
      <w:r>
        <w:rPr>
          <w:rFonts w:ascii="Times New Roman" w:eastAsia="SimHei"/>
          <w:b/>
          <w:bCs/>
          <w:color w:val="0C1F1A"/>
          <w:sz w:val="28"/>
          <w:szCs w:val="28"/>
        </w:rPr>
        <w:t xml:space="preserve">4.3 Mobile Experience</w:t>
      </w:r>
      <w:bookmarkEnd w:id="100038"/>
    </w:p>
    <w:p>
      <w:pPr>
        <w:spacing w:after="80" w:line="312"/>
        <w:jc w:val="both"/>
      </w:pPr>
      <w:r>
        <w:rPr>
          <w:rFonts w:ascii="Times New Roman" w:eastAsia="Microsoft YaHei"/>
          <w:color w:val="1C2A3D"/>
          <w:sz w:val="24"/>
          <w:szCs w:val="24"/>
        </w:rPr>
        <w:t xml:space="preserve">The Salient theme includes responsive design capabilities, but the mobile experience reveals several shortcomings. The mega-menu collapses into a slide-out widget area that becomes difficult to navigate with the Sustainability sub-menu's three-level hierarchy. The parallax hero section, while visually appealing on desktop, can cause performance issues on mobile devices and may not render the video background effectively on slower connections. The news carousel pagination dots are small touch targets, and the overall mobile layout does not prioritize the most important content and calls-to-action for on-the-go users.</w:t>
      </w:r>
    </w:p>
    <w:p>
      <w:pPr>
        <w:pStyle w:val="Heading2"/>
        <w:spacing w:after="120" w:before="280" w:line="312"/>
      </w:pPr>
      <w:bookmarkStart w:id="100039" w:name="_Toc100039"/>
      <w:r>
        <w:rPr>
          <w:rFonts w:ascii="Times New Roman" w:eastAsia="SimHei"/>
          <w:b/>
          <w:bCs/>
          <w:color w:val="0C1F1A"/>
          <w:sz w:val="28"/>
          <w:szCs w:val="28"/>
        </w:rPr>
        <w:t xml:space="preserve">4.4 Content Gaps</w:t>
      </w:r>
      <w:bookmarkEnd w:id="100039"/>
    </w:p>
    <w:p>
      <w:pPr>
        <w:spacing w:after="80" w:line="312"/>
        <w:jc w:val="both"/>
      </w:pPr>
      <w:r>
        <w:rPr>
          <w:rFonts w:ascii="Times New Roman" w:eastAsia="Microsoft YaHei"/>
          <w:color w:val="1C2A3D"/>
          <w:sz w:val="24"/>
          <w:szCs w:val="24"/>
        </w:rPr>
        <w:t xml:space="preserve">The website lacks several content elements that are standard for a company of Atlantic Catering's caliber. There is no dedicated careers or recruitment page despite the company employing over 150 staff members and emphasizing local capacity development. No case studies or project portfolios demonstrate the company's successful delivery on major contracts. The service pages provide only brief descriptions without supporting imagery, process explanations, or pricing frameworks. There is no blog or thought leadership section to showcase industry expertise. The company's impressive ISO certifications are mentioned but not detailed or visually presented with certificate imagery.</w:t>
      </w:r>
    </w:p>
    <w:p>
      <w:pPr>
        <w:pStyle w:val="Heading1"/>
        <w:spacing w:after="160" w:before="360" w:line="312"/>
      </w:pPr>
      <w:bookmarkStart w:id="100040" w:name="_Toc100040"/>
      <w:r>
        <w:rPr>
          <w:rFonts w:ascii="Times New Roman" w:eastAsia="SimHei"/>
          <w:b/>
          <w:bCs/>
          <w:color w:val="0C1F1A"/>
          <w:sz w:val="32"/>
          <w:szCs w:val="32"/>
        </w:rPr>
        <w:t xml:space="preserve">5. Redesign Suggestions</w:t>
      </w:r>
      <w:bookmarkEnd w:id="100040"/>
    </w:p>
    <w:p>
      <w:pPr>
        <w:spacing w:after="80" w:line="312"/>
        <w:jc w:val="both"/>
      </w:pPr>
      <w:r>
        <w:rPr>
          <w:rFonts w:ascii="Times New Roman" w:eastAsia="Microsoft YaHei"/>
          <w:color w:val="1C2A3D"/>
          <w:sz w:val="24"/>
          <w:szCs w:val="24"/>
        </w:rPr>
        <w:t xml:space="preserve">The following recommendations are organized into six strategic areas that collectively address the current website's shortcomings and position Atlantic Catering for a modern, conversion-optimized digital presence.</w:t>
      </w:r>
    </w:p>
    <w:p>
      <w:pPr>
        <w:pStyle w:val="Heading2"/>
        <w:spacing w:after="120" w:before="280" w:line="312"/>
      </w:pPr>
      <w:bookmarkStart w:id="100041" w:name="_Toc100041"/>
      <w:r>
        <w:rPr>
          <w:rFonts w:ascii="Times New Roman" w:eastAsia="SimHei"/>
          <w:b/>
          <w:bCs/>
          <w:color w:val="0C1F1A"/>
          <w:sz w:val="28"/>
          <w:szCs w:val="28"/>
        </w:rPr>
        <w:t xml:space="preserve">5.1 Visual Design &amp; Branding</w:t>
      </w:r>
      <w:bookmarkEnd w:id="100041"/>
    </w:p>
    <w:p>
      <w:pPr>
        <w:pStyle w:val="Heading3"/>
        <w:spacing w:after="100" w:before="200" w:line="312"/>
      </w:pPr>
      <w:bookmarkStart w:id="100042" w:name="_Toc100042"/>
      <w:r>
        <w:rPr>
          <w:rFonts w:ascii="Times New Roman" w:eastAsia="SimHei"/>
          <w:b/>
          <w:bCs/>
          <w:color w:val="0C1F1A"/>
          <w:sz w:val="24"/>
          <w:szCs w:val="24"/>
        </w:rPr>
        <w:t xml:space="preserve">5.1.1 Color System Refinement</w:t>
      </w:r>
      <w:bookmarkEnd w:id="100042"/>
    </w:p>
    <w:p>
      <w:pPr>
        <w:spacing w:after="80" w:line="312"/>
        <w:jc w:val="both"/>
      </w:pPr>
      <w:r>
        <w:rPr>
          <w:rFonts w:ascii="Times New Roman" w:eastAsia="Microsoft YaHei"/>
          <w:color w:val="1C2A3D"/>
          <w:sz w:val="24"/>
          <w:szCs w:val="24"/>
        </w:rPr>
        <w:t xml:space="preserve">The current green accent (#4cba48) should be evolved into a more sophisticated, premium color system. Consider a deep forest green as the primary brand color (reflecting both freshness and the company's Ghanaian heritage), paired with warm gold accents that convey premium quality and align with the existing corporate identity. The background should shift from pure white to warm off-white tones (#FAFAF8) that create a more inviting, hospitality-appropriate atmosphere. Dark sections should use deep charcoal (#1A2330) rather than pure black for a more luxurious feel.</w:t>
      </w:r>
    </w:p>
    <w:p>
      <w:pPr>
        <w:pStyle w:val="Heading3"/>
        <w:spacing w:after="100" w:before="200" w:line="312"/>
      </w:pPr>
      <w:bookmarkStart w:id="100043" w:name="_Toc100043"/>
      <w:r>
        <w:rPr>
          <w:rFonts w:ascii="Times New Roman" w:eastAsia="SimHei"/>
          <w:b/>
          <w:bCs/>
          <w:color w:val="0C1F1A"/>
          <w:sz w:val="24"/>
          <w:szCs w:val="24"/>
        </w:rPr>
        <w:t xml:space="preserve">5.1.2 Typography Overhaul</w:t>
      </w:r>
      <w:bookmarkEnd w:id="100043"/>
    </w:p>
    <w:p>
      <w:pPr>
        <w:spacing w:after="80" w:line="312"/>
        <w:jc w:val="both"/>
      </w:pPr>
      <w:r>
        <w:rPr>
          <w:rFonts w:ascii="Times New Roman" w:eastAsia="Microsoft YaHei"/>
          <w:color w:val="1C2A3D"/>
          <w:sz w:val="24"/>
          <w:szCs w:val="24"/>
        </w:rPr>
        <w:t xml:space="preserve">Replace the current Lato-based system with a carefully curated type pairing that communicates professionalism and warmth. A strong serif typeface such as Playfair Display or Cormorant Garamond for headings creates an upscale hospitality feel, while a clean sans-serif like Inter or DM Sans ensures readability for body text. Implement a clear typographic scale with at least five distinct levels (display, H1, H2, H3, body) to create strong visual hierarchy and guide the reader's eye through content sections.</w:t>
      </w:r>
    </w:p>
    <w:p>
      <w:pPr>
        <w:pStyle w:val="Heading3"/>
        <w:spacing w:after="100" w:before="200" w:line="312"/>
      </w:pPr>
      <w:bookmarkStart w:id="100044" w:name="_Toc100044"/>
      <w:r>
        <w:rPr>
          <w:rFonts w:ascii="Times New Roman" w:eastAsia="SimHei"/>
          <w:b/>
          <w:bCs/>
          <w:color w:val="0C1F1A"/>
          <w:sz w:val="24"/>
          <w:szCs w:val="24"/>
        </w:rPr>
        <w:t xml:space="preserve">5.1.3 Photography &amp; Visual Assets</w:t>
      </w:r>
      <w:bookmarkEnd w:id="100044"/>
    </w:p>
    <w:p>
      <w:pPr>
        <w:spacing w:after="80" w:line="312"/>
        <w:jc w:val="both"/>
      </w:pPr>
      <w:r>
        <w:rPr>
          <w:rFonts w:ascii="Times New Roman" w:eastAsia="Microsoft YaHei"/>
          <w:color w:val="1C2A3D"/>
          <w:sz w:val="24"/>
          <w:szCs w:val="24"/>
        </w:rPr>
        <w:t xml:space="preserve">Invest in professional food photography, kitchen operations imagery, and offshore facility documentation. The website should feature a rich visual library including: hero images of prepared dishes with Ghanaian-inspired presentation, behind-the-scenes kitchen operations showing ISO-certified processes, offshore and remote site catering setups, event catering in action, and team members at work. Implement a consistent image treatment with subtle warm color grading and soft shadows to create a cohesive visual identity across all pages.</w:t>
      </w:r>
    </w:p>
    <w:p>
      <w:pPr>
        <w:pStyle w:val="Heading3"/>
        <w:spacing w:after="100" w:before="200" w:line="312"/>
      </w:pPr>
      <w:bookmarkStart w:id="100045" w:name="_Toc100045"/>
      <w:r>
        <w:rPr>
          <w:rFonts w:ascii="Times New Roman" w:eastAsia="SimHei"/>
          <w:b/>
          <w:bCs/>
          <w:color w:val="0C1F1A"/>
          <w:sz w:val="24"/>
          <w:szCs w:val="24"/>
        </w:rPr>
        <w:t xml:space="preserve">5.1.4 Motion &amp; Micro-interactions</w:t>
      </w:r>
      <w:bookmarkEnd w:id="100045"/>
    </w:p>
    <w:p>
      <w:pPr>
        <w:spacing w:after="80" w:line="312"/>
        <w:jc w:val="both"/>
      </w:pPr>
      <w:r>
        <w:rPr>
          <w:rFonts w:ascii="Times New Roman" w:eastAsia="Microsoft YaHei"/>
          <w:color w:val="1C2A3D"/>
          <w:sz w:val="24"/>
          <w:szCs w:val="24"/>
        </w:rPr>
        <w:t xml:space="preserve">Introduce subtle animations and micro-interactions that enhance the user experience without compromising performance. Smooth scroll-triggered reveal animations for content sections, hover effects on service cards that provide additional detail, animated counters for key statistics (years in business, meals served, team size), and gentle parallax effects on select hero sections. All animations should respect the prefers-reduced-motion media query for accessibility compliance.</w:t>
      </w:r>
    </w:p>
    <w:p>
      <w:pPr>
        <w:pStyle w:val="Heading2"/>
        <w:spacing w:after="120" w:before="280" w:line="312"/>
      </w:pPr>
      <w:bookmarkStart w:id="100046" w:name="_Toc100046"/>
      <w:r>
        <w:rPr>
          <w:rFonts w:ascii="Times New Roman" w:eastAsia="SimHei"/>
          <w:b/>
          <w:bCs/>
          <w:color w:val="0C1F1A"/>
          <w:sz w:val="28"/>
          <w:szCs w:val="28"/>
        </w:rPr>
        <w:t xml:space="preserve">5.2 User Experience &amp; Navigation</w:t>
      </w:r>
      <w:bookmarkEnd w:id="100046"/>
    </w:p>
    <w:p>
      <w:pPr>
        <w:pStyle w:val="Heading3"/>
        <w:spacing w:after="100" w:before="200" w:line="312"/>
      </w:pPr>
      <w:bookmarkStart w:id="100047" w:name="_Toc100047"/>
      <w:r>
        <w:rPr>
          <w:rFonts w:ascii="Times New Roman" w:eastAsia="SimHei"/>
          <w:b/>
          <w:bCs/>
          <w:color w:val="0C1F1A"/>
          <w:sz w:val="24"/>
          <w:szCs w:val="24"/>
        </w:rPr>
        <w:t xml:space="preserve">5.2.1 Simplified Navigation Architecture</w:t>
      </w:r>
      <w:bookmarkEnd w:id="100047"/>
    </w:p>
    <w:p>
      <w:pPr>
        <w:spacing w:after="80" w:line="312"/>
        <w:jc w:val="both"/>
      </w:pPr>
      <w:r>
        <w:rPr>
          <w:rFonts w:ascii="Times New Roman" w:eastAsia="Microsoft YaHei"/>
          <w:color w:val="1C2A3D"/>
          <w:sz w:val="24"/>
          <w:szCs w:val="24"/>
        </w:rPr>
        <w:t xml:space="preserve">Restructure the navigation to reduce cognitive load while maintaining access to all content. Replace the deep three-level Sustainability mega-menu with a dedicated Sustainability hub page that acts as a gateway to sub-content. The primary navigation should be limited to six items: Home, About Us, Services, Sustainability, News, and Contact. Move the eCommerce link to a prominent header button rather than a navigation item. Consider using a sticky navigation bar that collapses to a minimal version on scroll, with a clear call-to-action button always visible.</w:t>
      </w:r>
    </w:p>
    <w:p>
      <w:pPr>
        <w:pStyle w:val="Heading3"/>
        <w:spacing w:after="100" w:before="200" w:line="312"/>
      </w:pPr>
      <w:bookmarkStart w:id="100048" w:name="_Toc100048"/>
      <w:r>
        <w:rPr>
          <w:rFonts w:ascii="Times New Roman" w:eastAsia="SimHei"/>
          <w:b/>
          <w:bCs/>
          <w:color w:val="0C1F1A"/>
          <w:sz w:val="24"/>
          <w:szCs w:val="24"/>
        </w:rPr>
        <w:t xml:space="preserve">5.2.2 Service Pages Redesign</w:t>
      </w:r>
      <w:bookmarkEnd w:id="100048"/>
    </w:p>
    <w:p>
      <w:pPr>
        <w:spacing w:after="80" w:line="312"/>
        <w:jc w:val="both"/>
      </w:pPr>
      <w:r>
        <w:rPr>
          <w:rFonts w:ascii="Times New Roman" w:eastAsia="Microsoft YaHei"/>
          <w:color w:val="1C2A3D"/>
          <w:sz w:val="24"/>
          <w:szCs w:val="24"/>
        </w:rPr>
        <w:t xml:space="preserve">Transform each service page from a simple text block into a comprehensive service landing page. Each service should include: a hero section with relevant imagery, a clear value proposition, a detailed process or workflow section, relevant case studies or project highlights, client testimonials specific to that service, pricing framework or request-a-quote functionality, related services cross-promotion, and a dedicated contact form or inquiry button. This approach transforms passive information pages into active conversion funnels.</w:t>
      </w:r>
    </w:p>
    <w:p>
      <w:pPr>
        <w:pStyle w:val="Heading3"/>
        <w:spacing w:after="100" w:before="200" w:line="312"/>
      </w:pPr>
      <w:bookmarkStart w:id="100049" w:name="_Toc100049"/>
      <w:r>
        <w:rPr>
          <w:rFonts w:ascii="Times New Roman" w:eastAsia="SimHei"/>
          <w:b/>
          <w:bCs/>
          <w:color w:val="0C1F1A"/>
          <w:sz w:val="24"/>
          <w:szCs w:val="24"/>
        </w:rPr>
        <w:t xml:space="preserve">5.2.3 Enhanced Contact Experience</w:t>
      </w:r>
      <w:bookmarkEnd w:id="100049"/>
    </w:p>
    <w:p>
      <w:pPr>
        <w:spacing w:after="80" w:line="312"/>
        <w:jc w:val="both"/>
      </w:pPr>
      <w:r>
        <w:rPr>
          <w:rFonts w:ascii="Times New Roman" w:eastAsia="Microsoft YaHei"/>
          <w:color w:val="1C2A3D"/>
          <w:sz w:val="24"/>
          <w:szCs w:val="24"/>
        </w:rPr>
        <w:t xml:space="preserve">Redesign the contact page as a conversion hub with multiple engagement paths. Include: a prominent phone number and email with click-to-call functionality, an intelligent contact form that routes inquiries to the appropriate department based on service selection, a live chat option for immediate assistance, an FAQ section addressing common inquiries, a meeting scheduler integration for consultation bookings, an interactive map showing the office location, and multiple trust signals (ISO badges, client logos, award icons).</w:t>
      </w:r>
    </w:p>
    <w:p>
      <w:pPr>
        <w:pStyle w:val="Heading3"/>
        <w:spacing w:after="100" w:before="200" w:line="312"/>
      </w:pPr>
      <w:bookmarkStart w:id="100050" w:name="_Toc100050"/>
      <w:r>
        <w:rPr>
          <w:rFonts w:ascii="Times New Roman" w:eastAsia="SimHei"/>
          <w:b/>
          <w:bCs/>
          <w:color w:val="0C1F1A"/>
          <w:sz w:val="24"/>
          <w:szCs w:val="24"/>
        </w:rPr>
        <w:t xml:space="preserve">5.2.4 Client Showcase Transformation</w:t>
      </w:r>
      <w:bookmarkEnd w:id="100050"/>
    </w:p>
    <w:p>
      <w:pPr>
        <w:spacing w:after="80" w:line="312"/>
        <w:jc w:val="both"/>
      </w:pPr>
      <w:r>
        <w:rPr>
          <w:rFonts w:ascii="Times New Roman" w:eastAsia="Microsoft YaHei"/>
          <w:color w:val="1C2A3D"/>
          <w:sz w:val="24"/>
          <w:szCs w:val="24"/>
        </w:rPr>
        <w:t xml:space="preserve">Expand the Clients page into a compelling social proof section. Develop detailed case studies with quantified results (e.g., meals served per day, client satisfaction scores, contract duration). Create industry-specific client segments (oil and gas, corporate, events) with tailored messaging. Implement a client logo carousel with hover effects showing brief engagement details. Add video testimonials alongside written ones, and include industry recognition and award imagery.</w:t>
      </w:r>
    </w:p>
    <w:p>
      <w:pPr>
        <w:pStyle w:val="Heading2"/>
        <w:spacing w:after="120" w:before="280" w:line="312"/>
      </w:pPr>
      <w:bookmarkStart w:id="100051" w:name="_Toc100051"/>
      <w:r>
        <w:rPr>
          <w:rFonts w:ascii="Times New Roman" w:eastAsia="SimHei"/>
          <w:b/>
          <w:bCs/>
          <w:color w:val="0C1F1A"/>
          <w:sz w:val="28"/>
          <w:szCs w:val="28"/>
        </w:rPr>
        <w:t xml:space="preserve">5.3 Content Strategy</w:t>
      </w:r>
      <w:bookmarkEnd w:id="100051"/>
    </w:p>
    <w:p>
      <w:pPr>
        <w:pStyle w:val="Heading3"/>
        <w:spacing w:after="100" w:before="200" w:line="312"/>
      </w:pPr>
      <w:bookmarkStart w:id="100052" w:name="_Toc100052"/>
      <w:r>
        <w:rPr>
          <w:rFonts w:ascii="Times New Roman" w:eastAsia="SimHei"/>
          <w:b/>
          <w:bCs/>
          <w:color w:val="0C1F1A"/>
          <w:sz w:val="24"/>
          <w:szCs w:val="24"/>
        </w:rPr>
        <w:t xml:space="preserve">5.3.1 Homepage Content Architecture</w:t>
      </w:r>
      <w:bookmarkEnd w:id="100052"/>
    </w:p>
    <w:p>
      <w:pPr>
        <w:spacing w:after="80" w:line="312"/>
        <w:jc w:val="both"/>
      </w:pPr>
      <w:r>
        <w:rPr>
          <w:rFonts w:ascii="Times New Roman" w:eastAsia="Microsoft YaHei"/>
          <w:color w:val="1C2A3D"/>
          <w:sz w:val="24"/>
          <w:szCs w:val="24"/>
        </w:rPr>
        <w:t xml:space="preserve">Redesign the homepage as a strategic narrative journey that guides visitors from awareness to action. The new homepage flow should follow this structure: (1) Immersive hero section with powerful headline, value proposition, and dual CTAs (Learn More and Request a Quote); (2) Trust bar showing key credentials (ISO Certified, 10+ Years, 150+ Team, 99.9% Ghanaian); (3) Services overview with interactive cards linking to detailed pages; (4) Featured case study or project highlight; (5) Client logo wall and testimonial carousel; (6) ESG commitment preview linking to the sustainability hub; (7) Latest news with category filters; (8) Conversion-focused CTA section with contact form or consultation booking.</w:t>
      </w:r>
    </w:p>
    <w:p>
      <w:pPr>
        <w:pStyle w:val="Heading3"/>
        <w:spacing w:after="100" w:before="200" w:line="312"/>
      </w:pPr>
      <w:bookmarkStart w:id="100053" w:name="_Toc100053"/>
      <w:r>
        <w:rPr>
          <w:rFonts w:ascii="Times New Roman" w:eastAsia="SimHei"/>
          <w:b/>
          <w:bCs/>
          <w:color w:val="0C1F1A"/>
          <w:sz w:val="24"/>
          <w:szCs w:val="24"/>
        </w:rPr>
        <w:t xml:space="preserve">5.3.2 New Content Pages</w:t>
      </w:r>
      <w:bookmarkEnd w:id="100053"/>
    </w:p>
    <w:p>
      <w:pPr>
        <w:spacing w:after="80" w:line="312"/>
        <w:jc w:val="both"/>
      </w:pPr>
      <w:r>
        <w:rPr>
          <w:rFonts w:ascii="Times New Roman" w:eastAsia="Microsoft YaHei"/>
          <w:color w:val="1C2A3D"/>
          <w:sz w:val="24"/>
          <w:szCs w:val="24"/>
        </w:rPr>
        <w:t xml:space="preserve">Several new pages should be created to address current content gaps and support business objectives. A Careers page should showcase the company culture, list open positions, and highlight the 99.9% Ghanaian workforce commitment. A Case Studies page should present detailed project narratives with challenges, solutions, and measurable outcomes. An About Our Team page should feature key leadership profiles beyond the CEO. A Certifications page should detail all three ISO certifications with certificate imagery and compliance explanations. A Blog or Insights section should establish thought leadership in corporate catering and ESG practices.</w:t>
      </w:r>
    </w:p>
    <w:p>
      <w:pPr>
        <w:pStyle w:val="Heading3"/>
        <w:spacing w:after="100" w:before="200" w:line="312"/>
      </w:pPr>
      <w:bookmarkStart w:id="100054" w:name="_Toc100054"/>
      <w:r>
        <w:rPr>
          <w:rFonts w:ascii="Times New Roman" w:eastAsia="SimHei"/>
          <w:b/>
          <w:bCs/>
          <w:color w:val="0C1F1A"/>
          <w:sz w:val="24"/>
          <w:szCs w:val="24"/>
        </w:rPr>
        <w:t xml:space="preserve">5.3.3 Content Tone &amp; Voice</w:t>
      </w:r>
      <w:bookmarkEnd w:id="100054"/>
    </w:p>
    <w:p>
      <w:pPr>
        <w:spacing w:after="80" w:line="312"/>
        <w:jc w:val="both"/>
      </w:pPr>
      <w:r>
        <w:rPr>
          <w:rFonts w:ascii="Times New Roman" w:eastAsia="Microsoft YaHei"/>
          <w:color w:val="1C2A3D"/>
          <w:sz w:val="24"/>
          <w:szCs w:val="24"/>
        </w:rPr>
        <w:t xml:space="preserve">Establish a consistent brand voice that balances professionalism with warmth. The current content swings between corporate formality and casual friendliness. The redesigned content should consistently project: confidence born from expertise (not arrogance), warmth that reflects Ghanaian hospitality values, precision that reflects ISO-certified processes, and approachability that encourages inquiries from prospective clients. All content should be written in active voice with concrete details rather than vague claims.</w:t>
      </w:r>
    </w:p>
    <w:p>
      <w:pPr>
        <w:pStyle w:val="Heading2"/>
        <w:spacing w:after="120" w:before="280" w:line="312"/>
      </w:pPr>
      <w:bookmarkStart w:id="100055" w:name="_Toc100055"/>
      <w:r>
        <w:rPr>
          <w:rFonts w:ascii="Times New Roman" w:eastAsia="SimHei"/>
          <w:b/>
          <w:bCs/>
          <w:color w:val="0C1F1A"/>
          <w:sz w:val="28"/>
          <w:szCs w:val="28"/>
        </w:rPr>
        <w:t xml:space="preserve">5.4 Technical Improvements</w:t>
      </w:r>
      <w:bookmarkEnd w:id="100055"/>
    </w:p>
    <w:p>
      <w:pPr>
        <w:pStyle w:val="Heading3"/>
        <w:spacing w:after="100" w:before="200" w:line="312"/>
      </w:pPr>
      <w:bookmarkStart w:id="100056" w:name="_Toc100056"/>
      <w:r>
        <w:rPr>
          <w:rFonts w:ascii="Times New Roman" w:eastAsia="SimHei"/>
          <w:b/>
          <w:bCs/>
          <w:color w:val="0C1F1A"/>
          <w:sz w:val="24"/>
          <w:szCs w:val="24"/>
        </w:rPr>
        <w:t xml:space="preserve">5.4.1 Platform Migration Consideration</w:t>
      </w:r>
      <w:bookmarkEnd w:id="100056"/>
    </w:p>
    <w:p>
      <w:pPr>
        <w:spacing w:after="80" w:line="312"/>
        <w:jc w:val="both"/>
      </w:pPr>
      <w:r>
        <w:rPr>
          <w:rFonts w:ascii="Times New Roman" w:eastAsia="Microsoft YaHei"/>
          <w:color w:val="1C2A3D"/>
          <w:sz w:val="24"/>
          <w:szCs w:val="24"/>
        </w:rPr>
        <w:t xml:space="preserve">Evaluate migrating from the WPBakery page builder to a modern WordPress block editor (Gutenberg) or a headless CMS approach using Next.js or similar framework. WPBakery generates excessive inline styles and bloated markup that negatively impacts page load performance and makes content updates difficult for non-technical staff. A modern stack would provide: significantly faster page loads through server-side rendering and static generation, a component-based architecture that ensures design consistency, built-in responsive design without theme dependencies, improved content editing workflow for the marketing team, and better integration capabilities with the Odoo eCommerce platform.</w:t>
      </w:r>
    </w:p>
    <w:p>
      <w:pPr>
        <w:pStyle w:val="Heading3"/>
        <w:spacing w:after="100" w:before="200" w:line="312"/>
      </w:pPr>
      <w:bookmarkStart w:id="100057" w:name="_Toc100057"/>
      <w:r>
        <w:rPr>
          <w:rFonts w:ascii="Times New Roman" w:eastAsia="SimHei"/>
          <w:b/>
          <w:bCs/>
          <w:color w:val="0C1F1A"/>
          <w:sz w:val="24"/>
          <w:szCs w:val="24"/>
        </w:rPr>
        <w:t xml:space="preserve">5.4.2 Performance Optimization</w:t>
      </w:r>
      <w:bookmarkEnd w:id="100057"/>
    </w:p>
    <w:p>
      <w:pPr>
        <w:spacing w:after="80" w:line="312"/>
        <w:jc w:val="both"/>
      </w:pPr>
      <w:r>
        <w:rPr>
          <w:rFonts w:ascii="Times New Roman" w:eastAsia="Microsoft YaHei"/>
          <w:color w:val="1C2A3D"/>
          <w:sz w:val="24"/>
          <w:szCs w:val="24"/>
        </w:rPr>
        <w:t xml:space="preserve">Implement comprehensive performance optimizations targeting Core Web Vitals benchmarks. Key improvements include: lazy loading for all below-fold images and videos, WebP/AVIF image format serving with fallbacks, critical CSS inlining with deferred non-critical styles, JavaScript bundling and code splitting to reduce initial payload, CDN deployment for static assets with edge caching, font optimization using font-display: swap and preloading, database query optimization for WordPress, and implementation of server-side caching with appropriate cache invalidation strategies.</w:t>
      </w:r>
    </w:p>
    <w:p>
      <w:pPr>
        <w:pStyle w:val="Heading3"/>
        <w:spacing w:after="100" w:before="200" w:line="312"/>
      </w:pPr>
      <w:bookmarkStart w:id="100058" w:name="_Toc100058"/>
      <w:r>
        <w:rPr>
          <w:rFonts w:ascii="Times New Roman" w:eastAsia="SimHei"/>
          <w:b/>
          <w:bCs/>
          <w:color w:val="0C1F1A"/>
          <w:sz w:val="24"/>
          <w:szCs w:val="24"/>
        </w:rPr>
        <w:t xml:space="preserve">5.4.3 eCommerce Integration</w:t>
      </w:r>
      <w:bookmarkEnd w:id="100058"/>
    </w:p>
    <w:p>
      <w:pPr>
        <w:spacing w:after="80" w:line="312"/>
        <w:jc w:val="both"/>
      </w:pPr>
      <w:r>
        <w:rPr>
          <w:rFonts w:ascii="Times New Roman" w:eastAsia="Microsoft YaHei"/>
          <w:color w:val="1C2A3D"/>
          <w:sz w:val="24"/>
          <w:szCs w:val="24"/>
        </w:rPr>
        <w:t xml:space="preserve">Replace the current external Odoo subdomain approach with a seamless eCommerce integration. Options include: embedding the Odoo ordering platform within the main site using an iframe with custom styling for visual consistency, building a custom ordering interface using the Odoo API as a backend, or migrating to a WordPress-native eCommerce solution such as WooCommerce with custom product types for catering services. The goal is to eliminate the jarring transition between the main site and the ordering platform, creating a unified brand experience.</w:t>
      </w:r>
    </w:p>
    <w:p>
      <w:pPr>
        <w:pStyle w:val="Heading3"/>
        <w:spacing w:after="100" w:before="200" w:line="312"/>
      </w:pPr>
      <w:bookmarkStart w:id="100059" w:name="_Toc100059"/>
      <w:r>
        <w:rPr>
          <w:rFonts w:ascii="Times New Roman" w:eastAsia="SimHei"/>
          <w:b/>
          <w:bCs/>
          <w:color w:val="0C1F1A"/>
          <w:sz w:val="24"/>
          <w:szCs w:val="24"/>
        </w:rPr>
        <w:t xml:space="preserve">5.4.4 Analytics &amp; Conversion Tracking</w:t>
      </w:r>
      <w:bookmarkEnd w:id="100059"/>
    </w:p>
    <w:p>
      <w:pPr>
        <w:spacing w:after="80" w:line="312"/>
        <w:jc w:val="both"/>
      </w:pPr>
      <w:r>
        <w:rPr>
          <w:rFonts w:ascii="Times New Roman" w:eastAsia="Microsoft YaHei"/>
          <w:color w:val="1C2A3D"/>
          <w:sz w:val="24"/>
          <w:szCs w:val="24"/>
        </w:rPr>
        <w:t xml:space="preserve">Implement comprehensive analytics to measure and optimize website performance. Set up Google Analytics 4 with enhanced ecommerce tracking, define and track key conversion events (contact form submissions, quote requests, eCommerce orders, phone clicks), implement heatmap tools (Hotjar or Microsoft Clarity) to understand user behavior, create custom dashboards for marketing team monitoring, and establish A/B testing infrastructure for continuous optimization of key pages and conversion elements.</w:t>
      </w:r>
    </w:p>
    <w:p>
      <w:pPr>
        <w:pStyle w:val="Heading2"/>
        <w:spacing w:after="120" w:before="280" w:line="312"/>
      </w:pPr>
      <w:bookmarkStart w:id="100060" w:name="_Toc100060"/>
      <w:r>
        <w:rPr>
          <w:rFonts w:ascii="Times New Roman" w:eastAsia="SimHei"/>
          <w:b/>
          <w:bCs/>
          <w:color w:val="0C1F1A"/>
          <w:sz w:val="28"/>
          <w:szCs w:val="28"/>
        </w:rPr>
        <w:t xml:space="preserve">5.5 Mobile Experience</w:t>
      </w:r>
      <w:bookmarkEnd w:id="100060"/>
    </w:p>
    <w:p>
      <w:pPr>
        <w:pStyle w:val="Heading3"/>
        <w:spacing w:after="100" w:before="200" w:line="312"/>
      </w:pPr>
      <w:bookmarkStart w:id="100061" w:name="_Toc100061"/>
      <w:r>
        <w:rPr>
          <w:rFonts w:ascii="Times New Roman" w:eastAsia="SimHei"/>
          <w:b/>
          <w:bCs/>
          <w:color w:val="0C1F1A"/>
          <w:sz w:val="24"/>
          <w:szCs w:val="24"/>
        </w:rPr>
        <w:t xml:space="preserve">5.5.1 Mobile-First Design Approach</w:t>
      </w:r>
      <w:bookmarkEnd w:id="100061"/>
    </w:p>
    <w:p>
      <w:pPr>
        <w:spacing w:after="80" w:line="312"/>
        <w:jc w:val="both"/>
      </w:pPr>
      <w:r>
        <w:rPr>
          <w:rFonts w:ascii="Times New Roman" w:eastAsia="Microsoft YaHei"/>
          <w:color w:val="1C2A3D"/>
          <w:sz w:val="24"/>
          <w:szCs w:val="24"/>
        </w:rPr>
        <w:t xml:space="preserve">Adopt a mobile-first design methodology where all layouts and interactions are designed for mobile devices first, then progressively enhanced for larger screens. This reflects the reality of internet usage in Ghana, where mobile devices account for the majority of web traffic. Key mobile-specific considerations include: thumb-friendly navigation with bottom navigation bars, tap-optimized touch targets (minimum 44x44 pixels), streamlined forms with appropriate input types (tel for phone numbers, email for email fields), swipe gestures for image carousels and card layouts, optimized image delivery based on device capabilities and connection speed, and offline capability for key information like contact details and service summaries.</w:t>
      </w:r>
    </w:p>
    <w:p>
      <w:pPr>
        <w:pStyle w:val="Heading3"/>
        <w:spacing w:after="100" w:before="200" w:line="312"/>
      </w:pPr>
      <w:bookmarkStart w:id="100062" w:name="_Toc100062"/>
      <w:r>
        <w:rPr>
          <w:rFonts w:ascii="Times New Roman" w:eastAsia="SimHei"/>
          <w:b/>
          <w:bCs/>
          <w:color w:val="0C1F1A"/>
          <w:sz w:val="24"/>
          <w:szCs w:val="24"/>
        </w:rPr>
        <w:t xml:space="preserve">5.5.2 Performance on Constrained Networks</w:t>
      </w:r>
      <w:bookmarkEnd w:id="100062"/>
    </w:p>
    <w:p>
      <w:pPr>
        <w:spacing w:after="80" w:line="312"/>
        <w:jc w:val="both"/>
      </w:pPr>
      <w:r>
        <w:rPr>
          <w:rFonts w:ascii="Times New Roman" w:eastAsia="Microsoft YaHei"/>
          <w:color w:val="1C2A3D"/>
          <w:sz w:val="24"/>
          <w:szCs w:val="24"/>
        </w:rPr>
        <w:t xml:space="preserve">Ghana's internet infrastructure includes a mix of 3G, 4G, and emerging 5G connectivity, with many users on limited data plans. The redesign must prioritize performance on constrained networks through: aggressive image compression and resolution adaptation based on connection speed, minimal JavaScript payloads for initial page render, progressive content loading that shows text before images, service worker caching for repeat visits, data-saving mode that reduces bandwidth consumption, and lightweight alternatives for rich content like video backgrounds (e.g., static images with play-on-demand video).</w:t>
      </w:r>
    </w:p>
    <w:p>
      <w:pPr>
        <w:pStyle w:val="Heading2"/>
        <w:spacing w:after="120" w:before="280" w:line="312"/>
      </w:pPr>
      <w:bookmarkStart w:id="100063" w:name="_Toc100063"/>
      <w:r>
        <w:rPr>
          <w:rFonts w:ascii="Times New Roman" w:eastAsia="SimHei"/>
          <w:b/>
          <w:bCs/>
          <w:color w:val="0C1F1A"/>
          <w:sz w:val="28"/>
          <w:szCs w:val="28"/>
        </w:rPr>
        <w:t xml:space="preserve">5.6 SEO &amp; Online Presence</w:t>
      </w:r>
      <w:bookmarkEnd w:id="100063"/>
    </w:p>
    <w:p>
      <w:pPr>
        <w:pStyle w:val="Heading3"/>
        <w:spacing w:after="100" w:before="200" w:line="312"/>
      </w:pPr>
      <w:bookmarkStart w:id="100064" w:name="_Toc100064"/>
      <w:r>
        <w:rPr>
          <w:rFonts w:ascii="Times New Roman" w:eastAsia="SimHei"/>
          <w:b/>
          <w:bCs/>
          <w:color w:val="0C1F1A"/>
          <w:sz w:val="24"/>
          <w:szCs w:val="24"/>
        </w:rPr>
        <w:t xml:space="preserve">5.6.1 Technical SEO Foundation</w:t>
      </w:r>
      <w:bookmarkEnd w:id="100064"/>
    </w:p>
    <w:p>
      <w:pPr>
        <w:spacing w:after="80" w:line="312"/>
        <w:jc w:val="both"/>
      </w:pPr>
      <w:r>
        <w:rPr>
          <w:rFonts w:ascii="Times New Roman" w:eastAsia="Microsoft YaHei"/>
          <w:color w:val="1C2A3D"/>
          <w:sz w:val="24"/>
          <w:szCs w:val="24"/>
        </w:rPr>
        <w:t xml:space="preserve">Establish a robust technical SEO foundation that ensures search engines can efficiently crawl, index, and understand the website. This includes: implementing structured data markup (Schema.org) for Organization, LocalBusiness, Service, and FAQ types, creating a comprehensive XML sitemap with proper priority and change frequency settings, optimizing meta titles and descriptions for all pages with keyword research, implementing proper heading hierarchy (single H1 per page, logical H2-H6 structure), ensuring all images have descriptive alt text, creating proper URL structure with keyword-rich slugs, and implementing canonical URLs to prevent duplicate content issues.</w:t>
      </w:r>
    </w:p>
    <w:p>
      <w:pPr>
        <w:pStyle w:val="Heading3"/>
        <w:spacing w:after="100" w:before="200" w:line="312"/>
      </w:pPr>
      <w:bookmarkStart w:id="100065" w:name="_Toc100065"/>
      <w:r>
        <w:rPr>
          <w:rFonts w:ascii="Times New Roman" w:eastAsia="SimHei"/>
          <w:b/>
          <w:bCs/>
          <w:color w:val="0C1F1A"/>
          <w:sz w:val="24"/>
          <w:szCs w:val="24"/>
        </w:rPr>
        <w:t xml:space="preserve">5.6.2 Local SEO Optimization</w:t>
      </w:r>
      <w:bookmarkEnd w:id="100065"/>
    </w:p>
    <w:p>
      <w:pPr>
        <w:spacing w:after="80" w:line="312"/>
        <w:jc w:val="both"/>
      </w:pPr>
      <w:r>
        <w:rPr>
          <w:rFonts w:ascii="Times New Roman" w:eastAsia="Microsoft YaHei"/>
          <w:color w:val="1C2A3D"/>
          <w:sz w:val="24"/>
          <w:szCs w:val="24"/>
        </w:rPr>
        <w:t xml:space="preserve">As a Ghana-based company serving primarily local and regional clients, local SEO is critical. Key actions include: claiming and optimizing the Google Business Profile with accurate NAP (Name, Address, Phone) information, creating location-specific landing pages for key service areas (Accra, Takoradi, offshore operations), implementing local business schema markup, building citations on Ghanaian business directories, encouraging and managing client reviews on Google and industry platforms, and creating content targeting local search queries (e.g., corporate catering Accra, offshore catering Ghana).</w:t>
      </w:r>
    </w:p>
    <w:p>
      <w:pPr>
        <w:pStyle w:val="Heading3"/>
        <w:spacing w:after="100" w:before="200" w:line="312"/>
      </w:pPr>
      <w:bookmarkStart w:id="100066" w:name="_Toc100066"/>
      <w:r>
        <w:rPr>
          <w:rFonts w:ascii="Times New Roman" w:eastAsia="SimHei"/>
          <w:b/>
          <w:bCs/>
          <w:color w:val="0C1F1A"/>
          <w:sz w:val="24"/>
          <w:szCs w:val="24"/>
        </w:rPr>
        <w:t xml:space="preserve">5.6.3 Content Marketing Strategy</w:t>
      </w:r>
      <w:bookmarkEnd w:id="100066"/>
    </w:p>
    <w:p>
      <w:pPr>
        <w:spacing w:after="80" w:line="312"/>
        <w:jc w:val="both"/>
      </w:pPr>
      <w:r>
        <w:rPr>
          <w:rFonts w:ascii="Times New Roman" w:eastAsia="Microsoft YaHei"/>
          <w:color w:val="1C2A3D"/>
          <w:sz w:val="24"/>
          <w:szCs w:val="24"/>
        </w:rPr>
        <w:t xml:space="preserve">Develop a content marketing strategy that positions Atlantic Catering as a thought leader in corporate catering and ESG practices in West Africa. This should include: a regularly updated blog covering topics such as catering trends, ESG best practices, Ghanaian cuisine innovations, and industry insights; downloadable resources such as event planning guides, catering checklists, and sustainability reports; video content showcasing kitchen operations, client testimonials, and behind-the-scenes stories; email newsletter integration to nurture leads and maintain client engagement; and social media integration that automatically shares new content across platforms.</w:t>
      </w:r>
    </w:p>
    <w:p>
      <w:pPr>
        <w:pStyle w:val="Heading1"/>
        <w:spacing w:after="160" w:before="360" w:line="312"/>
      </w:pPr>
      <w:bookmarkStart w:id="100067" w:name="_Toc100067"/>
      <w:r>
        <w:rPr>
          <w:rFonts w:ascii="Times New Roman" w:eastAsia="SimHei"/>
          <w:b/>
          <w:bCs/>
          <w:color w:val="0C1F1A"/>
          <w:sz w:val="32"/>
          <w:szCs w:val="32"/>
        </w:rPr>
        <w:t xml:space="preserve">6. Implementation Roadmap</w:t>
      </w:r>
      <w:bookmarkEnd w:id="100067"/>
    </w:p>
    <w:p>
      <w:pPr>
        <w:spacing w:after="80" w:line="312"/>
        <w:jc w:val="both"/>
      </w:pPr>
      <w:r>
        <w:rPr>
          <w:rFonts w:ascii="Times New Roman" w:eastAsia="Microsoft YaHei"/>
          <w:color w:val="1C2A3D"/>
          <w:sz w:val="24"/>
          <w:szCs w:val="24"/>
        </w:rPr>
        <w:t xml:space="preserve">The redesign should be executed in phased stages to manage risk, control costs, and allow for iterative improvement based on user feedback and analytics data.</w:t>
      </w:r>
    </w:p>
    <w:tbl>
      <w:tblPr>
        <w:tblW w:type="pct" w:w="100%"/>
        <w:tblBorders>
          <w:top w:val="single" w:color="2A7A65" w:sz="2"/>
          <w:left w:val="none"/>
          <w:bottom w:val="single" w:color="2A7A65" w:sz="2"/>
          <w:right w:val="none"/>
          <w:insideH w:val="single" w:color="C5D8D0" w:sz="1"/>
          <w:insideV w:val="none"/>
        </w:tblBorders>
      </w:tblPr>
      <w:tblGrid>
        <w:gridCol w:w="100"/>
        <w:gridCol w:w="100"/>
        <w:gridCol w:w="100"/>
        <w:gridCol w:w="100"/>
      </w:tblGrid>
      <w:tr>
        <w:trPr>
          <w:cantSplit/>
          <w:tblHeader/>
        </w:trPr>
        <w:tc>
          <w:tcPr>
            <w:shd w:fill="2A7A65" w:val="clear"/>
            <w:tcMar>
              <w:top w:type="dxa" w:w="60"/>
              <w:left w:type="dxa" w:w="120"/>
              <w:bottom w:type="dxa" w:w="60"/>
              <w:right w:type="dxa" w:w="120"/>
            </w:tcMar>
          </w:tcPr>
          <w:p>
            <w:r>
              <w:rPr>
                <w:rFonts w:ascii="Times New Roman" w:eastAsia="SimHei"/>
                <w:b/>
                <w:bCs/>
                <w:color w:val="FFFFFF"/>
                <w:sz w:val="22"/>
                <w:szCs w:val="22"/>
              </w:rPr>
              <w:t xml:space="preserve">Phase</w:t>
            </w:r>
          </w:p>
        </w:tc>
        <w:tc>
          <w:tcPr>
            <w:shd w:fill="2A7A65" w:val="clear"/>
            <w:tcMar>
              <w:top w:type="dxa" w:w="60"/>
              <w:left w:type="dxa" w:w="120"/>
              <w:bottom w:type="dxa" w:w="60"/>
              <w:right w:type="dxa" w:w="120"/>
            </w:tcMar>
          </w:tcPr>
          <w:p>
            <w:r>
              <w:rPr>
                <w:rFonts w:ascii="Times New Roman" w:eastAsia="SimHei"/>
                <w:b/>
                <w:bCs/>
                <w:color w:val="FFFFFF"/>
                <w:sz w:val="22"/>
                <w:szCs w:val="22"/>
              </w:rPr>
              <w:t xml:space="preserve">Timeline</w:t>
            </w:r>
          </w:p>
        </w:tc>
        <w:tc>
          <w:tcPr>
            <w:shd w:fill="2A7A65" w:val="clear"/>
            <w:tcMar>
              <w:top w:type="dxa" w:w="60"/>
              <w:left w:type="dxa" w:w="120"/>
              <w:bottom w:type="dxa" w:w="60"/>
              <w:right w:type="dxa" w:w="120"/>
            </w:tcMar>
          </w:tcPr>
          <w:p>
            <w:r>
              <w:rPr>
                <w:rFonts w:ascii="Times New Roman" w:eastAsia="SimHei"/>
                <w:b/>
                <w:bCs/>
                <w:color w:val="FFFFFF"/>
                <w:sz w:val="22"/>
                <w:szCs w:val="22"/>
              </w:rPr>
              <w:t xml:space="preserve">Key Deliverables</w:t>
            </w:r>
          </w:p>
        </w:tc>
        <w:tc>
          <w:tcPr>
            <w:shd w:fill="2A7A65" w:val="clear"/>
            <w:tcMar>
              <w:top w:type="dxa" w:w="60"/>
              <w:left w:type="dxa" w:w="120"/>
              <w:bottom w:type="dxa" w:w="60"/>
              <w:right w:type="dxa" w:w="120"/>
            </w:tcMar>
          </w:tcPr>
          <w:p>
            <w:r>
              <w:rPr>
                <w:rFonts w:ascii="Times New Roman" w:eastAsia="SimHei"/>
                <w:b/>
                <w:bCs/>
                <w:color w:val="FFFFFF"/>
                <w:sz w:val="22"/>
                <w:szCs w:val="22"/>
              </w:rPr>
              <w:t xml:space="preserve">Dependencies</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Phase 1: Discovery &amp; Strategy</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Weeks 1–4</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Brand audit, user research, content inventory, technical requirements, sitemap, wireframes</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Stakeholder interviews, analytics access</w:t>
            </w:r>
          </w:p>
        </w:tc>
      </w:tr>
      <w:tr>
        <w:trPr>
          <w:cantSplit/>
        </w:trPr>
        <w:tc>
          <w:tcPr>
            <w:shd w:fill="FFFFFF" w:val="clear"/>
            <w:tcMar>
              <w:top w:type="dxa" w:w="60"/>
              <w:left w:type="dxa" w:w="120"/>
              <w:bottom w:type="dxa" w:w="60"/>
              <w:right w:type="dxa" w:w="120"/>
            </w:tcMar>
          </w:tcPr>
          <w:p>
            <w:r>
              <w:rPr>
                <w:rFonts w:ascii="Times New Roman" w:eastAsia="Microsoft YaHei"/>
                <w:color w:val="1C2A3D"/>
                <w:sz w:val="22"/>
                <w:szCs w:val="22"/>
              </w:rPr>
              <w:t xml:space="preserve">Phase 2: Design &amp; Prototyping</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Weeks 5–10</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UI design system, high-fidelity mockups, interactive prototypes, user testing, design iterations</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Phase 1 approval</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Phase 3: Development</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Weeks 11–20</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Frontend development, CMS setup, content migration, eCommerce integration, API connections</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Phase 2 approval, content assets ready</w:t>
            </w:r>
          </w:p>
        </w:tc>
      </w:tr>
      <w:tr>
        <w:trPr>
          <w:cantSplit/>
        </w:trPr>
        <w:tc>
          <w:tcPr>
            <w:shd w:fill="FFFFFF" w:val="clear"/>
            <w:tcMar>
              <w:top w:type="dxa" w:w="60"/>
              <w:left w:type="dxa" w:w="120"/>
              <w:bottom w:type="dxa" w:w="60"/>
              <w:right w:type="dxa" w:w="120"/>
            </w:tcMar>
          </w:tcPr>
          <w:p>
            <w:r>
              <w:rPr>
                <w:rFonts w:ascii="Times New Roman" w:eastAsia="Microsoft YaHei"/>
                <w:color w:val="1C2A3D"/>
                <w:sz w:val="22"/>
                <w:szCs w:val="22"/>
              </w:rPr>
              <w:t xml:space="preserve">Phase 4: Content &amp; QA</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Weeks 21–24</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Content writing, photography, SEO optimization, cross-browser testing, performance testing, accessibility audit</w:t>
            </w:r>
          </w:p>
        </w:tc>
        <w:tc>
          <w:tcPr>
            <w:shd w:fill="FFFFFF" w:val="clear"/>
            <w:tcMar>
              <w:top w:type="dxa" w:w="60"/>
              <w:left w:type="dxa" w:w="120"/>
              <w:bottom w:type="dxa" w:w="60"/>
              <w:right w:type="dxa" w:w="120"/>
            </w:tcMar>
          </w:tcPr>
          <w:p>
            <w:r>
              <w:rPr>
                <w:rFonts w:ascii="Times New Roman" w:eastAsia="Microsoft YaHei"/>
                <w:color w:val="1C2A3D"/>
                <w:sz w:val="22"/>
                <w:szCs w:val="22"/>
              </w:rPr>
              <w:t xml:space="preserve">Phase 3 functional complete</w:t>
            </w:r>
          </w:p>
        </w:tc>
      </w:tr>
      <w:tr>
        <w:trPr>
          <w:cantSplit/>
        </w:trPr>
        <w:tc>
          <w:tcPr>
            <w:shd w:fill="EDF5F2" w:val="clear"/>
            <w:tcMar>
              <w:top w:type="dxa" w:w="60"/>
              <w:left w:type="dxa" w:w="120"/>
              <w:bottom w:type="dxa" w:w="60"/>
              <w:right w:type="dxa" w:w="120"/>
            </w:tcMar>
          </w:tcPr>
          <w:p>
            <w:r>
              <w:rPr>
                <w:rFonts w:ascii="Times New Roman" w:eastAsia="Microsoft YaHei"/>
                <w:color w:val="1C2A3D"/>
                <w:sz w:val="22"/>
                <w:szCs w:val="22"/>
              </w:rPr>
              <w:t xml:space="preserve">Phase 5: Launch &amp; Optimization</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Weeks 25–28</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Staged rollout, analytics setup, monitoring, bug fixes, performance tuning, user feedback collection</w:t>
            </w:r>
          </w:p>
        </w:tc>
        <w:tc>
          <w:tcPr>
            <w:shd w:fill="EDF5F2" w:val="clear"/>
            <w:tcMar>
              <w:top w:type="dxa" w:w="60"/>
              <w:left w:type="dxa" w:w="120"/>
              <w:bottom w:type="dxa" w:w="60"/>
              <w:right w:type="dxa" w:w="120"/>
            </w:tcMar>
          </w:tcPr>
          <w:p>
            <w:r>
              <w:rPr>
                <w:rFonts w:ascii="Times New Roman" w:eastAsia="Microsoft YaHei"/>
                <w:color w:val="1C2A3D"/>
                <w:sz w:val="22"/>
                <w:szCs w:val="22"/>
              </w:rPr>
              <w:t xml:space="preserve">Phase 4 sign-off</w:t>
            </w:r>
          </w:p>
        </w:tc>
      </w:tr>
    </w:tbl>
    <w:p>
      <w:pPr>
        <w:spacing w:after="80" w:line="312"/>
        <w:jc w:val="both"/>
      </w:pPr>
      <w:r>
        <w:rPr>
          <w:rFonts w:ascii="Times New Roman" w:eastAsia="Microsoft YaHei"/>
          <w:color w:val="1C2A3D"/>
          <w:sz w:val="24"/>
          <w:szCs w:val="24"/>
        </w:rPr>
        <w:t xml:space="preserve">This phased approach ensures that the redesigned website can be launched with confidence while allowing for continuous improvement based on real user data. The total project timeline of approximately 28 weeks accounts for thorough discovery, iterative design, robust development, comprehensive quality assurance, and a smooth transition from the current website to the new platform.</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Microsoft YaHei"/>
        <w:color w:val="5B6B7D"/>
        <w:sz w:val="18"/>
        <w:szCs w:val="18"/>
      </w:rPr>
      <w:t xml:space="preserve">Atlantic Catering — Website Redesign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0C1F1A"/>
      <w:sz w:val="32"/>
      <w:szCs w:val="32"/>
    </w:rPr>
  </w:style>
  <w:style w:type="paragraph" w:styleId="Heading2">
    <w:name w:val="Heading 2"/>
    <w:basedOn w:val="Normal"/>
    <w:next w:val="Normal"/>
    <w:qFormat/>
    <w:pPr>
      <w:spacing w:after="120" w:before="280" w:line="312"/>
      <w:outlineLvl w:val="1"/>
    </w:pPr>
    <w:rPr>
      <w:rFonts w:ascii="Times New Roman" w:eastAsia="SimHei"/>
      <w:b/>
      <w:bCs/>
      <w:color w:val="0C1F1A"/>
      <w:sz w:val="28"/>
      <w:szCs w:val="28"/>
    </w:rPr>
  </w:style>
  <w:style w:type="paragraph" w:styleId="Heading3">
    <w:name w:val="Heading 3"/>
    <w:basedOn w:val="Normal"/>
    <w:next w:val="Normal"/>
    <w:qFormat/>
    <w:pPr>
      <w:spacing w:after="100" w:before="200" w:line="312"/>
      <w:outlineLvl w:val="2"/>
    </w:pPr>
    <w:rPr>
      <w:rFonts w:ascii="Times New Roman" w:eastAsia="SimHei"/>
      <w:b/>
      <w:bCs/>
      <w:color w:val="0C1F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2026-04-30T21:03:28.759Z</dcterms:created>
  <dcterms:modified xsi:type="dcterms:W3CDTF">2026-04-30T21:03:28.760Z</dcterms:modified>
</cp:coreProperties>
</file>

<file path=docProps/custom.xml><?xml version="1.0" encoding="utf-8"?>
<Properties xmlns="http://schemas.openxmlformats.org/officeDocument/2006/custom-properties" xmlns:vt="http://schemas.openxmlformats.org/officeDocument/2006/docPropsVTypes"/>
</file>