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E4CB" w14:textId="74ABCC29" w:rsidR="002A18F5" w:rsidRPr="00115ABD" w:rsidRDefault="002A18F5" w:rsidP="00115ABD">
      <w:pPr>
        <w:rPr>
          <w:b/>
          <w:bCs/>
          <w:sz w:val="36"/>
          <w:szCs w:val="32"/>
        </w:rPr>
      </w:pPr>
      <w:r w:rsidRPr="00115ABD">
        <w:rPr>
          <w:b/>
          <w:bCs/>
          <w:sz w:val="36"/>
          <w:szCs w:val="32"/>
        </w:rPr>
        <w:t xml:space="preserve">Supplementary </w:t>
      </w:r>
      <w:r w:rsidR="002A6E80" w:rsidRPr="00115ABD">
        <w:rPr>
          <w:b/>
          <w:bCs/>
          <w:sz w:val="36"/>
          <w:szCs w:val="32"/>
        </w:rPr>
        <w:t xml:space="preserve">Information: </w:t>
      </w:r>
      <w:r w:rsidRPr="00115ABD">
        <w:rPr>
          <w:b/>
          <w:bCs/>
          <w:sz w:val="36"/>
          <w:szCs w:val="32"/>
        </w:rPr>
        <w:t xml:space="preserve">Language-based </w:t>
      </w:r>
      <w:r w:rsidR="0064278D" w:rsidRPr="00115ABD">
        <w:rPr>
          <w:b/>
          <w:bCs/>
          <w:sz w:val="36"/>
          <w:szCs w:val="32"/>
        </w:rPr>
        <w:t>m</w:t>
      </w:r>
      <w:r w:rsidRPr="00115ABD">
        <w:rPr>
          <w:b/>
          <w:bCs/>
          <w:sz w:val="36"/>
          <w:szCs w:val="32"/>
        </w:rPr>
        <w:t xml:space="preserve">odel </w:t>
      </w:r>
      <w:r w:rsidR="009B66CC" w:rsidRPr="00115ABD">
        <w:rPr>
          <w:b/>
          <w:bCs/>
          <w:sz w:val="36"/>
          <w:szCs w:val="32"/>
        </w:rPr>
        <w:t>overview</w:t>
      </w:r>
      <w:r w:rsidRPr="00115ABD">
        <w:rPr>
          <w:b/>
          <w:bCs/>
          <w:sz w:val="36"/>
          <w:szCs w:val="32"/>
        </w:rPr>
        <w:t>.</w:t>
      </w:r>
    </w:p>
    <w:p w14:paraId="3513E627" w14:textId="77777777" w:rsidR="00977886" w:rsidRDefault="00977886" w:rsidP="008C1442">
      <w:pPr>
        <w:pStyle w:val="Title"/>
        <w:spacing w:after="0"/>
      </w:pPr>
    </w:p>
    <w:p w14:paraId="148574C0" w14:textId="5276FAC6" w:rsidR="002A6E80" w:rsidRPr="00AE1FB3" w:rsidRDefault="00AE1FB3" w:rsidP="002A6E80">
      <w:pPr>
        <w:rPr>
          <w:rFonts w:eastAsia="Calibri" w:cs="Times New Roman"/>
          <w:b/>
          <w:bCs/>
          <w:sz w:val="28"/>
          <w:szCs w:val="24"/>
        </w:rPr>
      </w:pPr>
      <w:r w:rsidRPr="00AE1FB3">
        <w:rPr>
          <w:rFonts w:eastAsia="Calibri" w:cs="Times New Roman"/>
          <w:b/>
          <w:bCs/>
          <w:sz w:val="28"/>
          <w:szCs w:val="24"/>
        </w:rPr>
        <w:t xml:space="preserve">Modelling egalitarian social policing of prestige-based status hierarchies in human social evolution </w:t>
      </w:r>
    </w:p>
    <w:p w14:paraId="601627FE" w14:textId="77777777" w:rsidR="00BC554F" w:rsidRPr="004072C5" w:rsidRDefault="00BC554F" w:rsidP="008C1442">
      <w:pPr>
        <w:spacing w:after="0"/>
        <w:rPr>
          <w:color w:val="0563C1" w:themeColor="hyperlink"/>
          <w:u w:val="single"/>
        </w:rPr>
      </w:pPr>
      <w:bookmarkStart w:id="0" w:name="_Hlk126060130"/>
      <w:r w:rsidRPr="004072C5">
        <w:t>Ben Thomas Gleeson.</w:t>
      </w:r>
      <w:r w:rsidRPr="004072C5">
        <w:rPr>
          <w:vertAlign w:val="superscript"/>
        </w:rPr>
        <w:t xml:space="preserve"> </w:t>
      </w:r>
      <w:r w:rsidRPr="004072C5">
        <w:t xml:space="preserve">Fenner School of Environment and Society, Linnaeus Way, Australian National University, Acton, ACT, 2601. Email: </w:t>
      </w:r>
      <w:hyperlink r:id="rId5" w:history="1">
        <w:r w:rsidRPr="004072C5">
          <w:rPr>
            <w:color w:val="0563C1" w:themeColor="hyperlink"/>
            <w:u w:val="single"/>
          </w:rPr>
          <w:t>ben.gleeson@anu.edu.au</w:t>
        </w:r>
      </w:hyperlink>
    </w:p>
    <w:bookmarkEnd w:id="0"/>
    <w:p w14:paraId="3ABB5AD5" w14:textId="77777777" w:rsidR="00977886" w:rsidRDefault="00977886" w:rsidP="00977886"/>
    <w:p w14:paraId="4E13A164" w14:textId="35536434" w:rsidR="000D7323" w:rsidRDefault="00977886" w:rsidP="00EE3E36">
      <w:r>
        <w:t xml:space="preserve">Formal ODD and the Netlogo model file can be viewed in the associated </w:t>
      </w:r>
      <w:proofErr w:type="spellStart"/>
      <w:r>
        <w:t>Github</w:t>
      </w:r>
      <w:proofErr w:type="spellEnd"/>
      <w:r>
        <w:t xml:space="preserve"> repository: </w:t>
      </w:r>
      <w:hyperlink r:id="rId6" w:history="1">
        <w:r w:rsidR="000E77F4" w:rsidRPr="00661479">
          <w:rPr>
            <w:rStyle w:val="Hyperlink"/>
          </w:rPr>
          <w:t>https://github.com/Ben-Gleeson71/Egalitarian_Social_Policing</w:t>
        </w:r>
      </w:hyperlink>
      <w:r w:rsidR="000E77F4">
        <w:t xml:space="preserve"> </w:t>
      </w:r>
    </w:p>
    <w:p w14:paraId="7274256E" w14:textId="3A4B6E76" w:rsidR="001B70C4" w:rsidRPr="006F2317" w:rsidRDefault="001B70C4" w:rsidP="006F2317">
      <w:pPr>
        <w:pStyle w:val="Heading4"/>
      </w:pPr>
      <w:r w:rsidRPr="006F2317">
        <w:t>Description</w:t>
      </w:r>
    </w:p>
    <w:p w14:paraId="07EEC67B" w14:textId="7C1D1518" w:rsidR="00F54F65" w:rsidRDefault="00F54F65" w:rsidP="00F54F65">
      <w:r w:rsidRPr="006F2317">
        <w:t xml:space="preserve">This </w:t>
      </w:r>
      <w:r>
        <w:t xml:space="preserve">model examines evolved human socio-behavioural dynamics with a view to explaining </w:t>
      </w:r>
      <w:r w:rsidR="007914A1">
        <w:t xml:space="preserve">paradoxically </w:t>
      </w:r>
      <w:r>
        <w:t xml:space="preserve">high levels of contemporary male violence and social status. It is based on a conceptual synthesis of ‘the challenge hypothesis’ </w:t>
      </w:r>
      <w:r w:rsidR="00D8222D">
        <w:fldChar w:fldCharType="begin"/>
      </w:r>
      <w:r w:rsidR="00D8222D">
        <w:instrText xml:space="preserve"> ADDIN ZOTERO_ITEM CSL_CITATION {"citationID":"RUJI3kMp","properties":{"unsorted":false,"formattedCitation":"(Wingfield, 2017; Wingfield et al., 1990)","plainCitation":"(Wingfield, 2017; Wingfield et al., 1990)","noteIndex":0},"citationItems":[{"id":907,"uris":["http://zotero.org/users/1721755/items/RLFXGLH6"],"itemData":{"id":907,"type":"article-journal","abstract":"A contribution to a special issue on Hormones and Human Competition. Over 40years ago assay methods that allowed the accurate measurement of circulating levels of hormones were developed for the first time enabling us to sample free-living as well as captive animals. This led to a new concept called “field endocrinology”. It quickly became apparent that endocrine profiles of animals under natural conditions were very different from congeners in captivity. Furthermore, hormone data could be organized by functional units (e.g. reproductive states) spaced in time according to natural duration of those states rather than simply by date alone. This approach changed how we interpret data and revealed species-specific patterns of hormone secretion. The “challenge hypothesis”, stating that the temporal patterns of testosterone in blood were determined by a trade-off between the degree of male-male competition that increased testosterone, and the expression of paternal care that required a decrease in testosterone, grew out of a combination of field endocrine investigations that then informed laboratory experimentation. A strong argument can now be made that the challenge hypothesis is highly relevant for understanding social interactions in humans and non-human primates. Investigations on human subjects provide some of the best models for the challenge hypothesis. However, the central mechanisms by which aggressive and other social interactions regulate the hypothalamo-pituitary-gonad axis will depend upon work on not only primates, but also other vertebrates in very different ecological contexts. Research on the challenge hypothesis in humans will play a critical role as new insight on the interrelationships of testosterone and male-male competition comes from new technologies.","collection-title":"Hormones and Human Competition","container-title":"Hormones and Behavior","DOI":"10.1016/j.yhbeh.2016.11.008","ISSN":"0018-506X","journalAbbreviation":"Hormones and Behavior","language":"en","page":"9-12","source":"ScienceDirect","title":"The challenge hypothesis: Where it began and relevance to humans","title-short":"The challenge hypothesis","volume":"92","author":[{"family":"Wingfield","given":"John C."}],"issued":{"date-parts":[["2017",6,1]]}}},{"id":2063,"uris":["http://zotero.org/users/1721755/items/SMUVGZDQ"],"itemData":{"id":2063,"type":"article-journal","abstract":"A combination of field and laboratory investigations has revealed that the temporal patterns of testosterone (T) levels in blood can vary markedly among populations and individuals, and even within individuals from one year to the next. Although T is known to regulate reproductive behavior (both sexual and aggressive) and thus could be expected to correlate with mating systems, it is clear that the absolute levels of T in blood are not always indicative of reproductive state. Rather, the pattern and amplitude of change in T levels are far more useful in making predictions about the hormonal basis of mating systems and breeding strategies. In these contexts we present a model that compares the amplitude of change in T level with the degree of parental care shown by individual males. On the basis of data collected from male birds breeding in natural or captive conditions, polygynous males appear less responsive to social environmental cues than are monogamous males. This model indicates that there may be widely different hormonal responses to male-male and male-female interactions and presumably equally plastic neural mechanisms for the transduction of these signals into endocrine secretions. Furthermore, evidence from other vertebrate taxa suggests strongly that the model is applicable to other classes","container-title":"The American Naturalist","ISSN":"0003-0147","issue":"6","page":"829-846","source":"JSTOR","title":"The \"Challenge Hypothesis\": Theoretical Implications for Patterns of Testosterone Secretion, Mating Systems, and Breeding Strategies","title-short":"The \"Challenge Hypothesis\"","volume":"136","author":[{"family":"Wingfield","given":"John C."},{"family":"Hegner","given":"Robert E."},{"family":"Dufty","given":"Alfred M."},{"family":"Ball","given":"Gregory F."}],"issued":{"date-parts":[["1990"]]}}}],"schema":"https://github.com/citation-style-language/schema/raw/master/csl-citation.json"} </w:instrText>
      </w:r>
      <w:r w:rsidR="00D8222D">
        <w:fldChar w:fldCharType="separate"/>
      </w:r>
      <w:r w:rsidR="00D8222D" w:rsidRPr="00D8222D">
        <w:rPr>
          <w:rFonts w:cs="Times New Roman"/>
        </w:rPr>
        <w:t>(Wingfield, 2017; Wingfield et al., 1990)</w:t>
      </w:r>
      <w:r w:rsidR="00D8222D">
        <w:fldChar w:fldCharType="end"/>
      </w:r>
      <w:r w:rsidR="008A222C">
        <w:t xml:space="preserve"> </w:t>
      </w:r>
      <w:r>
        <w:t>and ‘</w:t>
      </w:r>
      <w:r w:rsidR="004C7CD3">
        <w:t>bio</w:t>
      </w:r>
      <w:r>
        <w:t xml:space="preserve">social </w:t>
      </w:r>
      <w:r w:rsidR="004C7CD3">
        <w:t>model</w:t>
      </w:r>
      <w:r>
        <w:t xml:space="preserve">’ hypothesis </w:t>
      </w:r>
      <w:r w:rsidR="008A222C">
        <w:fldChar w:fldCharType="begin"/>
      </w:r>
      <w:r w:rsidR="008A222C">
        <w:instrText xml:space="preserve"> ADDIN ZOTERO_ITEM CSL_CITATION {"citationID":"gNTUy9vT","properties":{"unsorted":false,"formattedCitation":"(Mazur, 1985; Mazur &amp; Booth, 1998)","plainCitation":"(Mazur, 1985; Mazur &amp; Booth, 1998)","noteIndex":0},"citationItems":[{"id":195,"uris":["http://zotero.org/users/1721755/items/YU9T5DAZ"],"itemData":{"id":195,"type":"article-journal","abstract":"This paper describes a biosocial model of status in face-to-face groups. It argues that status ranks are allocated among members of a group through face-to-face interaction and that the allocation process is similar across each primate species, including humans. Every member of a group signifies its rank through physical or vocal demeanor. For example, behavioral signs of dominant status include erect posture, glares, eye contact, strutting, and (in humans) assertive speech. Individuals whose behaviors exhibit dominance show high or rising levels of testosterone compared to those who exhibit deference. Testosterone and dominance are reciprocally related. The model relies more on research on males than on females. It is proposed as a theory about both sexes, but with a caution that little is known about sex differences in the relation of hormones to dominance behavior.","container-title":"Social Forces","DOI":"10.2307/2578647","ISSN":"0037-7732","issue":"2","page":"377-402","publisher":"Oxford University Press","source":"JSTOR","title":"A Biosocial Model of Status in Face-to-Face Primate Groups","volume":"64","author":[{"family":"Mazur","given":"Allan"}],"issued":{"date-parts":[["1985"]]}}},{"id":249,"uris":["http://zotero.org/users/1721755/items/RK4MTH5X"],"itemData":{"id":249,"type":"article-journal","abstract":"In men, high levels of endogenous testosterone (T) seem to\nencourage behavior intended to dominate – to enhance one's\nstatus over – other people. Sometimes dominant behavior is\naggressive, its apparent intent being to inflict harm on another\nperson, but often dominance is expressed nonaggressively. Sometimes\ndominant behavior takes the form of antisocial behavior, including\nrebellion against authority and law breaking. Measurement of T at a\nsingle point in time, presumably indicative of a man's basal T\nlevel, predicts many of these dominant or antisocial behaviors. T not\nonly affects behavior but also responds to it. The act of competing\nfor dominant status affects male T levels in two ways. First, T rises\nin the face of a challenge, as if it were an anticipatory response to\nimpending competition. Second, after the competition, T rises in\nwinners and declines in losers. Thus, there is a reciprocity between\nT and dominance behavior, each affecting the other. We contrast a\nreciprocal model, in which T level is variable, acting as\nboth a cause and effect of behavior, with a basal model,\nin which T level is assumed to be a persistent trait that influences\nbehavior. An unusual data set on Air Force veterans, in which data\nwere collected four times over a decade, enables us to compare the\nbasal and reciprocal models as explanations for the relationship\nbetween T and divorce. We discuss sociological implications of these\nmodels.","container-title":"Behavioral and Brain Sciences","DOI":"10.1017/S0140525X98001228","ISSN":"1469-1825, 0140-525X","issue":"3","language":"en","page":"353-363","publisher":"Cambridge University Press","source":"Cambridge University Press","title":"Testosterone and dominance in men","volume":"21","author":[{"family":"Mazur","given":"Allan"},{"family":"Booth","given":"Alan"}],"issued":{"date-parts":[["1998"]]}}}],"schema":"https://github.com/citation-style-language/schema/raw/master/csl-citation.json"} </w:instrText>
      </w:r>
      <w:r w:rsidR="008A222C">
        <w:fldChar w:fldCharType="separate"/>
      </w:r>
      <w:r w:rsidR="008A222C" w:rsidRPr="008A222C">
        <w:rPr>
          <w:rFonts w:cs="Times New Roman"/>
        </w:rPr>
        <w:t>(Mazur, 1985; Mazur &amp; Booth, 1998)</w:t>
      </w:r>
      <w:r w:rsidR="008A222C">
        <w:fldChar w:fldCharType="end"/>
      </w:r>
      <w:r>
        <w:t xml:space="preserve"> of testosterone, together with theorised ‘social selection’ against domineering ancestral males</w:t>
      </w:r>
      <w:r w:rsidR="007C7E01">
        <w:t xml:space="preserve"> </w:t>
      </w:r>
      <w:r w:rsidR="008A222C">
        <w:fldChar w:fldCharType="begin"/>
      </w:r>
      <w:r w:rsidR="008A222C">
        <w:instrText xml:space="preserve"> ADDIN ZOTERO_ITEM CSL_CITATION {"citationID":"dObIKsMG","properties":{"unsorted":false,"formattedCitation":"(Boehm, 1993, 2017; Gintis et al., 2019; Knauft, 1991; Sarkar &amp; Wrangham, 2023; Wrangham, 2021a, 2021b)","plainCitation":"(Boehm, 1993, 2017; Gintis et al., 2019; Knauft, 1991; Sarkar &amp; Wrangham, 2023; Wrangham, 2021a, 2021b)","noteIndex":0},"citationItems":[{"id":689,"uris":["http://zotero.org/users/1721755/items/XLW3RY9Z"],"itemData":{"id":689,"type":"article-journal","container-title":"Current Anthropology","ISSN":"0011-3204","issue":"3","page":"227-254","publisher":"[University of Chicago Press, Wenner-Gren Foundation for Anthropological Research]","source":"JSTOR","title":"Egalitarian Behavior and Reverse Dominance Hierarchy","volume":"34","author":[{"family":"Boehm","given":"Christopher"}],"issued":{"date-parts":[["1993"]]}}},{"id":524,"uris":["http://zotero.org/users/1721755/items/VZ9ZRMM4"],"itemData":{"id":524,"type":"chapter","container-title":"Chimpanzees and Human Evolution","DOI":"10.4159/9780674982642-020","ISBN":"978-0-674-98264-2","language":"en","page":"746-790","publisher":"Harvard University Press","title":"Ancestral Precursors, Social Control, and Social Selection in the Evolution of Morals","editor":[{"family":"Muller","given":"Martin N."},{"family":"Wrangham","given":"Richard W."},{"family":"Pilbeam","given":"David R."}],"author":[{"family":"Boehm","given":"Christopher"}],"accessed":{"date-parts":[["2023",2,9]]},"issued":{"date-parts":[["2017",12,31]]}}},{"id":441,"uris":["http://zotero.org/users/1721755/items/7I6I2R9A"],"itemData":{"id":441,"type":"article-journal","abstract":"We deploy the most up-to-date evidence available in various behavioral fields in support of the following hypothesis: The emergence of bipedalism and cooperative breeding in the hominin line, together with environmental developments that made a diet of meat from large animals adaptive, as well as cultural innovations in the form of fire, cooking, and lethal weapons, created a niche for hominins in which there was a significant advantage to individuals with the ability to communicate and persuade in a moral context. These forces added a unique political dimension to human social life which, through gene-culture coevolution, became Homo ludens—Man, the game player—with the power to conserve and transform the social order. Homo sapiens became, in the words of Aristotle’s Nicomachean Ethics, a zoon politikon.","collection-title":"Behavioral Evolution","container-title":"Behavioural Processes","DOI":"10.1016/j.beproc.2018.01.007","ISSN":"0376-6357","journalAbbreviation":"Behavioural Processes","language":"en","page":"17-30","source":"ScienceDirect","title":"Zoon politikon: The evolutionary origins of human socio-political systems","title-short":"Zoon politikon","volume":"161","author":[{"family":"Gintis","given":"Herbert"},{"family":"Schaik","given":"Carel","non-dropping-particle":"van"},{"family":"Boehm","given":"Christopher"}],"issued":{"date-parts":[["2019",4,1]]}}},{"id":431,"uris":["http://zotero.org/users/1721755/items/WG55MD9H"],"itemData":{"id":431,"type":"article-journal","container-title":"Current Anthropology","ISSN":"0011-3204","issue":"4","page":"391-428","publisher":"[University of Chicago Press, Wenner-Gren Foundation for Anthropological Research]","source":"JSTOR","title":"Violence and Sociality in Human Evolution","volume":"32","author":[{"family":"Knauft","given":"Bruce M."}],"issued":{"date-parts":[["1991"]]}}},{"id":503,"uris":["http://zotero.org/users/1721755/items/LESFSDUU"],"itemData":{"id":503,"type":"article-journal","abstract":"Humans present a behavioural paradox: they are peaceful in many circumstances, but they are also violent and kill conspecifics at high rates. We describe a social evolutionary theory to resolve this paradox. The theory interprets human aggression as a combination of low propensities for reactive aggression and coercive behaviour and high propensities for some forms of proactive aggression (especially coalitionary proactive aggression). These tendencies are associated with the evolution of groupishness, self-domestication, and social norms. This human aggression profile is expected to demand substantial plasticity in the evolved biological mechanisms responsible for aggression. We discuss the contributions of various social signalling molecules (testosterone, cortisol, oxytocin, vasopressin, serotonin, and dopamine) as the neuroendocrine foundation conferring such plasticity.","container-title":"Trends in Cognitive Sciences","DOI":"10.1016/j.tics.2023.02.003","ISSN":"1364-6613","journalAbbreviation":"Trends in Cognitive Sciences","language":"en","source":"ScienceDirect","title":"Evolutionary and neuroendocrine foundations of human aggression","URL":"https://www.sciencedirect.com/science/article/pii/S1364661323000475","author":[{"family":"Sarkar","given":"Amar"},{"family":"Wrangham","given":"Richard W."}],"accessed":{"date-parts":[["2023",4,3]]},"issued":{"date-parts":[["2023",3,31]]}}},{"id":251,"uris":["http://zotero.org/users/1721755/items/BTATIZYI"],"itemData":{"id":251,"type":"article-journal","abstract":", \nGroupishness is a set of tendencies to respond to group members with prosociality and cooperation in ways that transcend apparent self-interest. Its evolution is puzzling because it gives the impression of breaking the ordinary rules of natural selection. Boehm's solution is that moral elements of groupishness originated and evolved as a result of group members becoming efficient executioners of antisocial individuals, and he noted that self-domestication would have proceeded from the same dynamic. Self-domestication is indicated first at ~300,000 years ago and has probably gathered pace ever since, suggesting selection for self-domestication and groupishness for at least 12,000 generations. Here I propose that a specifically human style of violence, targeted conspiratorial killing, contributed importantly to both self-domestication and to promoting groupishness. Targeted conspiratorial killing is unknown in chimpanzees or any other vertebrate, and is significant because it permits coalitions to kill antisocial individuals cheaply. The hypothesis that major elements of groupishness are due to targeted conspiratorial killing helps explain why they are much more elaborated in humans than in other species.","container-title":"Evolutionary Human Sciences","DOI":"10.1017/ehs.2021.20","ISSN":"2513-843X","language":"en","publisher":"Cambridge University Press","source":"Cambridge University Press","title":"Targeted conspiratorial killing, human self-domestication and the evolution of groupishness","URL":"http://www.cambridge.org/core/journals/evolutionary-human-sciences/article/targeted-conspiratorial-killing-human-selfdomestication-and-the-evolution-of-groupishness/B70C0490CEFFFB3B5231A5426A1D1577","volume":"3","author":[{"family":"Wrangham","given":"Richard W."}],"accessed":{"date-parts":[["2021",4,17]]},"issued":{"date-parts":[["2021"]]}}},{"id":188,"uris":["http://zotero.org/users/1721755/items/8KFD8XRK"],"itemData":{"id":188,"type":"article-journal","abstract":"Humans are both the only species known to have a morality of fairness, and the only species in which the social hierarchy is headed by an alliance (a ‘reverse dominance hierarchy’). I present evidence in support of the argument by Boehm (1999, 2012) that these two features are causally linked. The reverse dominance hierarchy is detectable in the fossil record around 300,000 years ago with the origin of Homo sapiens. From then onwards, according to the execution hypothesis, an alliance of adult males held the power of life and death over all members of the social group, and they used this power to advance their interests. The result was an intense selective pressure against antisocial behaviour and in favour of prosociality, cooperation and conformity to group norms, whether the norms were beneficial for the group as a whole or merely for the male alliance. The execution hypothesis thus argues that group dynamics have operated for at least 12,000 generations to favour the evolution of moral emotions, many of which are designed to protect individuals from the threat of severe punishment or death at the hands of a dominant alliance of males.","container-title":"Etica &amp; Politica / Ethics &amp; Politics","DOI":"10.13137/1825-5167/32385","language":"en","publisher":"EUT Edizioni Università di Trieste","source":"www.openstarts.units.it","title":"The Execution Hypothesis for the Evolution of a Morality of Fairness","URL":"http://hdl.handle.net/10077/32385","author":[{"family":"Wrangham","given":"R. W."}],"accessed":{"date-parts":[["2024",12,17]]},"issued":{"date-parts":[["2021"]]}}}],"schema":"https://github.com/citation-style-language/schema/raw/master/csl-citation.json"} </w:instrText>
      </w:r>
      <w:r w:rsidR="008A222C">
        <w:fldChar w:fldCharType="separate"/>
      </w:r>
      <w:r w:rsidR="008A222C" w:rsidRPr="008A222C">
        <w:rPr>
          <w:rFonts w:cs="Times New Roman"/>
        </w:rPr>
        <w:t>(Boehm, 1993, 2017; Gintis et al., 2019; Knauft, 1991; Sarkar &amp; Wrangham, 2023; Wrangham, 2021a, 2021b)</w:t>
      </w:r>
      <w:r w:rsidR="008A222C">
        <w:fldChar w:fldCharType="end"/>
      </w:r>
      <w:r>
        <w:t>, and inferred transitions from dominance-based male status competition to complex and socially-</w:t>
      </w:r>
      <w:r w:rsidR="00873786">
        <w:t>moderated</w:t>
      </w:r>
      <w:r>
        <w:t xml:space="preserve"> ‘prestige-based’ forms </w:t>
      </w:r>
      <w:r w:rsidR="007C7E01">
        <w:fldChar w:fldCharType="begin"/>
      </w:r>
      <w:r w:rsidR="007C7E01">
        <w:instrText xml:space="preserve"> ADDIN ZOTERO_ITEM CSL_CITATION {"citationID":"aMg2dZpQ","properties":{"unsorted":false,"formattedCitation":"(Erdal &amp; Whiten, 1994; Henrich &amp; Gil-White, 2001; Zeng et al., 2021)","plainCitation":"(Erdal &amp; Whiten, 1994; Henrich &amp; Gil-White, 2001; Zeng et al., 2021)","noteIndex":0},"citationItems":[{"id":141,"uris":["http://zotero.org/users/1721755/items/HH5288MW"],"itemData":{"id":141,"type":"article-journal","container-title":"Current Anthropology","DOI":"10.1086/204255","ISSN":"0011-3204","issue":"2","page":"175-183","publisher":"The University of Chicago Press","source":"journals.uchicago.edu (Atypon)","title":"On Human Egalitarianism: An Evolutionary Product of Machiavellian Status Escalation?","title-short":"On Human Egalitarianism","volume":"35","author":[{"family":"Erdal","given":"David"},{"family":"Whiten","given":"Andrew"}],"issued":{"date-parts":[["1994",4]]}}},{"id":758,"uris":["http://zotero.org/users/1721755/items/FN5L2Q4F"],"itemData":{"id":758,"type":"article-journal","abstract":"This paper advances an “information goods” theory that explains prestige processes as an emergent product of psychological adaptations that evolved to improve the quality of information acquired via cultural transmission. Natural selection favored social learners who could evaluate potential models and copy the most successful among them. In order to improve the fidelity and comprehensiveness of such ranked-biased copying, social learners further evolved dispositions to sycophantically ingratiate themselves with their chosen models, so as to gain close proximity to, and prolonged interaction with, these models. Once common, these dispositions created, at the group level, distributions of deference that new entrants may adaptively exploit to decide who to begin copying. This generated a preference for models who seem generally “popular.” Building on social exchange theories, we argue that a wider range of phenomena associated with prestige processes can more plausibly be explained by this simple theory than by others, and we test its predictions with data from throughout the social sciences. In addition, we distinguish carefully between dominance (force or force threat) and prestige (freely conferred deference).","container-title":"Evolution and Human Behavior","DOI":"10.1016/S1090-5138(00)00071-4","ISSN":"1090-5138","issue":"3","journalAbbreviation":"Evolution and Human Behavior","language":"en","page":"165-196","source":"ScienceDirect","title":"The evolution of prestige: freely conferred deference as a mechanism for enhancing the benefits of cultural transmission","title-short":"The evolution of prestige","volume":"22","author":[{"family":"Henrich","given":"Joseph"},{"family":"Gil-White","given":"Francisco J"}],"issued":{"date-parts":[["2001",5,1]]}}},{"id":660,"uris":["http://zotero.org/users/1721755/items/EMHW3V5X"],"itemData":{"id":660,"type":"manuscript","abstract":"Dominance is the aspect of social hierarchy that arises from agonistic interactions involving actual aggression or threats and intimidation. Accumulating evidence points to its importance in humans and its separation from prestige–an alternate mechanism in which status arises from competence or benefit-generation ability. In this review, we first provide an overview of the theoretical underpinnings of dominance as a concept, as well as some complications regarding the application of this concept to humans, which often shade into arguments that minimise its importance as a determinant of social influence in our species. We then review empirical evidence for its continued importance in human groups, including the effects of dominance rank on measurable outcomes such as social influence and reproductive fitness (independently of prestige), evidence for a specialized dominance psychology, and evidence for gender-specific effects. Finally, because human-specific factors such as norms and coalitions may place bounds on purely coercive status-attainment strategies, we end by considering key situations and contexts that increase the likelihood for dominance status to coexist alongside prestige status within the same individual, including how: 1) institutional power and authority tend to elicit dominance; 2) dominance-enhancing traits can at times generate benefits for others (prestige), and 3) certain dominance cues and ethology may lead to mis-attributions of prestige.","genre":"Working Paper","title":"Dominance in Humans","URL":"https://henrich.fas.harvard.edu/publications/dominance-humans","author":[{"family":"Zeng","given":"Tian Chen"},{"family":"Cheng","given":"Joey T."},{"family":"Henrich","given":"Joseph"}],"issued":{"date-parts":[["2021",8,8]]}}}],"schema":"https://github.com/citation-style-language/schema/raw/master/csl-citation.json"} </w:instrText>
      </w:r>
      <w:r w:rsidR="007C7E01">
        <w:fldChar w:fldCharType="separate"/>
      </w:r>
      <w:r w:rsidR="007C7E01" w:rsidRPr="007C7E01">
        <w:rPr>
          <w:rFonts w:cs="Times New Roman"/>
        </w:rPr>
        <w:t>(Erdal &amp; Whiten, 1994; Henrich &amp; Gil-White, 2001; Zeng et al., 2021)</w:t>
      </w:r>
      <w:r w:rsidR="007C7E01">
        <w:fldChar w:fldCharType="end"/>
      </w:r>
      <w:r>
        <w:t xml:space="preserve">. </w:t>
      </w:r>
    </w:p>
    <w:p w14:paraId="6E40FF26" w14:textId="4DFDF09B" w:rsidR="00F54F65" w:rsidRDefault="00F54F65" w:rsidP="00F54F65">
      <w:r>
        <w:t xml:space="preserve">The model depicts a generic hominin social environment where sociable status competition allows success in </w:t>
      </w:r>
      <w:r w:rsidR="001B70C4">
        <w:t>culturally</w:t>
      </w:r>
      <w:r>
        <w:t xml:space="preserve"> constructed group hierarchies, but impulsive (‘reactive’) aggression is punished. The exact sociocultural context and modes of status competition are unspecified, meaning basic model dynamics may apply to any hypothetical cultural group, population scale, or period of human social evolution. Similarly, the model does not prescribe the specific behaviours that would constitute a ‘reactive’ response. These might include any hostile social defection prompting the individual to leave the group, or be ostracised, including physical violence, egregious insult, refusal to comply with authority, destruction of property, or other ‘hot-headed’ social transgression. </w:t>
      </w:r>
    </w:p>
    <w:p w14:paraId="503A704D" w14:textId="7B5FD6EB" w:rsidR="00F54F65" w:rsidRDefault="00F54F65" w:rsidP="00F54F65">
      <w:r>
        <w:lastRenderedPageBreak/>
        <w:t>Each agent within the model has two primary traits representing the implications of focal hypotheses. Their status potential within a given group hierarchy is determined by their ‘Status Score’ (SS); and their chance of reacting with anti-social aggression, leading to group ostracism or defection, is determined by their ‘Reactive Aggression’ (RA). At the beginning of each model run, the operator selects the total number of agents and the mean-RA for that population. Each agent is then randomly assigned an RA score from a normal distribution based on the determined mean. Agent SS is also randomly assigned from a normal distribution</w:t>
      </w:r>
      <w:r w:rsidR="00D17BFF">
        <w:t>, but</w:t>
      </w:r>
      <w:r w:rsidR="00AF2AF6">
        <w:t>—since status is relative, thus the exact value is irrelevant—</w:t>
      </w:r>
      <w:r>
        <w:t xml:space="preserve">with a </w:t>
      </w:r>
      <w:r w:rsidR="00D17BFF">
        <w:t xml:space="preserve">permanently set mean of 3 and a </w:t>
      </w:r>
      <w:r>
        <w:t xml:space="preserve">standard deviation of </w:t>
      </w:r>
      <w:r w:rsidR="00D17BFF">
        <w:t>0.45 (</w:t>
      </w:r>
      <w:r>
        <w:t>15%</w:t>
      </w:r>
      <w:r w:rsidR="00D17BFF">
        <w:t xml:space="preserve">). </w:t>
      </w:r>
    </w:p>
    <w:p w14:paraId="706A6979" w14:textId="6F398D16" w:rsidR="004D5D39" w:rsidRDefault="00F54F65" w:rsidP="00F54F65">
      <w:r>
        <w:t xml:space="preserve">Agents begin each model run as an isolated individual, randomly located within the model environment. Because they are not yet part of a social group, their assigned ‘status level’ is zero. As the run progresses, agents move and interact with nearby others to form social groups. When an agent joins a group, they automatically rise to status level 1 and move to cluster around the shifting mean central point of their group. Within groups, agents ‘compete’ in status hierarchies by comparing their own SS to other group members of the same status level. If they have the highest SS at that level, and there is room in the status level above, they rise to the next highest level. </w:t>
      </w:r>
    </w:p>
    <w:p w14:paraId="4265F301" w14:textId="77777777" w:rsidR="00F70F10" w:rsidRDefault="00F54F65" w:rsidP="00F54F65">
      <w:r>
        <w:t xml:space="preserve">At each time-step of a model run, if an individual does not have the highest SS for their current status level, they are deemed to lose a status contest, and will either stay at their current level, or will fall to a lower level if another agent (rising from below) displaces them. Based on continuous SS comparisons, agents rise and fall between status levels. However, each time they lose a status contest, there is a chance they will also respond reactively and defect (or be ostracised), thus leaving the group. Agents that defect become ungrouped individuals and revert to a status score of zero, moving randomly until they encounter another agent or group. </w:t>
      </w:r>
    </w:p>
    <w:p w14:paraId="69598A0A" w14:textId="635BE8E4" w:rsidR="0036757A" w:rsidRDefault="00F54F65" w:rsidP="00F54F65">
      <w:r>
        <w:t xml:space="preserve">Whether a losing agent responds ‘reactively’ and defects, or not, depends on a randomly generated number between 1 and 20 being lower than the agent’s RA score; so, the lower their reactivity (RA score), the less likely each agent is to defect. In addition, to represent social policing effects, the </w:t>
      </w:r>
      <w:proofErr w:type="gramStart"/>
      <w:r>
        <w:t>current status</w:t>
      </w:r>
      <w:proofErr w:type="gramEnd"/>
      <w:r>
        <w:t xml:space="preserve"> level (1-7) of the highest-ranked individual </w:t>
      </w:r>
      <w:proofErr w:type="gramStart"/>
      <w:r>
        <w:t>in a given</w:t>
      </w:r>
      <w:proofErr w:type="gramEnd"/>
      <w:r>
        <w:t xml:space="preserve"> group is deducted from each </w:t>
      </w:r>
      <w:r w:rsidR="00D90735">
        <w:t>group member’s</w:t>
      </w:r>
      <w:r>
        <w:t xml:space="preserve"> RA score before </w:t>
      </w:r>
      <w:r w:rsidR="00D90735">
        <w:t>they</w:t>
      </w:r>
      <w:r>
        <w:t xml:space="preserve"> perform a reactivity test. In effect, therefore, the larger and more stratified the social group, the lower the chance of group members reactively defecting after losing a status contest.</w:t>
      </w:r>
    </w:p>
    <w:p w14:paraId="0CEE3AA9" w14:textId="72E6B794" w:rsidR="000E4CDE" w:rsidRPr="00072E27" w:rsidRDefault="00072E27" w:rsidP="006F2317">
      <w:pPr>
        <w:pStyle w:val="Heading4"/>
      </w:pPr>
      <w:r w:rsidRPr="00072E27">
        <w:lastRenderedPageBreak/>
        <w:t>Limitations</w:t>
      </w:r>
    </w:p>
    <w:p w14:paraId="4F9078FA" w14:textId="0EF68F92" w:rsidR="00217EDF" w:rsidRPr="00217EDF" w:rsidRDefault="00721D15" w:rsidP="00217EDF">
      <w:r w:rsidRPr="005D5EF9">
        <w:t xml:space="preserve">All models are </w:t>
      </w:r>
      <w:r w:rsidR="00490938">
        <w:t>abstract</w:t>
      </w:r>
      <w:r w:rsidRPr="005D5EF9">
        <w:t xml:space="preserve"> representations of reality, but this does not preclude useful relevance and insight; rather, it </w:t>
      </w:r>
      <w:r w:rsidR="00490938">
        <w:t>provides</w:t>
      </w:r>
      <w:r w:rsidRPr="005D5EF9">
        <w:t xml:space="preserve"> </w:t>
      </w:r>
      <w:r w:rsidR="00490938">
        <w:t xml:space="preserve">an </w:t>
      </w:r>
      <w:r w:rsidRPr="005D5EF9">
        <w:t xml:space="preserve">opportunity for further elaboration or adjustment. </w:t>
      </w:r>
      <w:r w:rsidR="00217EDF" w:rsidRPr="00217EDF">
        <w:t xml:space="preserve">Further iterations of this model are encouraged and may prove useful to improve accuracy or relevance to a specific human social context. The current model assumes humans automatically and randomly group </w:t>
      </w:r>
      <w:proofErr w:type="gramStart"/>
      <w:r w:rsidR="00217EDF" w:rsidRPr="00217EDF">
        <w:t>together, and</w:t>
      </w:r>
      <w:proofErr w:type="gramEnd"/>
      <w:r w:rsidR="00217EDF" w:rsidRPr="00217EDF">
        <w:t xml:space="preserve"> provides no limit to this behaviour. But real-world group sizes vary according to cultural traditions and ecological constraints. In addition, individual decisions to join a group may be influenced by familial ties, specific personalities, and past social interaction. Model groups also coalesce on contact, but smaller real-world societies with the capacity to persist in isolation may do so for a range of reasons, including preference for self-determination, or to avoid relatively low status in neighbouring social hierarchies due to ethnic or cultural bias. </w:t>
      </w:r>
    </w:p>
    <w:p w14:paraId="6AC85A05" w14:textId="12AC6A2D" w:rsidR="00217EDF" w:rsidRDefault="00217EDF" w:rsidP="00217EDF">
      <w:pPr>
        <w:rPr>
          <w:b/>
          <w:bCs/>
        </w:rPr>
      </w:pPr>
      <w:r w:rsidRPr="00217EDF">
        <w:t xml:space="preserve">Also, the modelled agents only ever defect from the group; they are not executed, and nor is reproduction occurring. As such, this is not a model of evolutionary change via selection and differential fitness. Instead, each model run provides a snapshot of hierarchical social complexity and status distributions for a population of a given size and mean reactivity. Comparison of different sizes and reactivity levels imply effects from varied population densities and theorised decline in reactivity over evolutionary timescales. However, future productive iterations of the model might mimic dynamic population-level evolution by incorporating births and deaths, and tracing differential fitness from varied reactivity and social status. Another expansion could incorporate inter-group competition, whether through physical hostility, or via fitness differentials from enhanced sociocultural cooperation and sharing. </w:t>
      </w:r>
    </w:p>
    <w:p w14:paraId="179E5255" w14:textId="77777777" w:rsidR="00805BC0" w:rsidRDefault="00805BC0">
      <w:pPr>
        <w:rPr>
          <w:b/>
          <w:bCs/>
        </w:rPr>
      </w:pPr>
      <w:r>
        <w:br w:type="page"/>
      </w:r>
    </w:p>
    <w:p w14:paraId="319D9175" w14:textId="12DBDC47" w:rsidR="002A4717" w:rsidRDefault="00E30772" w:rsidP="006F2317">
      <w:pPr>
        <w:pStyle w:val="Heading4"/>
      </w:pPr>
      <w:r>
        <w:lastRenderedPageBreak/>
        <w:t xml:space="preserve">Netlogo </w:t>
      </w:r>
      <w:r w:rsidR="00BD63E3">
        <w:t>Model Code</w:t>
      </w:r>
    </w:p>
    <w:p w14:paraId="71482E89" w14:textId="752130E9" w:rsidR="00E30772" w:rsidRPr="00E30772" w:rsidRDefault="00E30772" w:rsidP="00E30772"/>
    <w:p w14:paraId="6AA331CE" w14:textId="77777777" w:rsidR="00F10C0A" w:rsidRPr="00F10C0A" w:rsidRDefault="00F10C0A" w:rsidP="00F10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en-AU"/>
        </w:rPr>
      </w:pPr>
      <w:r w:rsidRPr="00F10C0A">
        <w:rPr>
          <w:rFonts w:ascii="Consolas" w:eastAsia="Times New Roman" w:hAnsi="Consolas" w:cs="Courier New"/>
          <w:b/>
          <w:bCs/>
          <w:color w:val="007F69"/>
          <w:sz w:val="20"/>
          <w:szCs w:val="20"/>
          <w:lang w:eastAsia="en-AU"/>
        </w:rPr>
        <w:t>breed</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males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male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breed</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females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female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turtles-own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reactivity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propensity to respond with reactive 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status potential within group hierarchies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current status rank (1–7; 0 = unranked / solitary)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xml:space="preserve">;; </w:t>
      </w:r>
      <w:proofErr w:type="spellStart"/>
      <w:r w:rsidRPr="00F10C0A">
        <w:rPr>
          <w:rFonts w:ascii="Consolas" w:eastAsia="Times New Roman" w:hAnsi="Consolas" w:cs="Courier New"/>
          <w:color w:val="787878"/>
          <w:sz w:val="20"/>
          <w:szCs w:val="20"/>
          <w:lang w:eastAsia="en-AU"/>
        </w:rPr>
        <w:t>agentset</w:t>
      </w:r>
      <w:proofErr w:type="spellEnd"/>
      <w:r w:rsidRPr="00F10C0A">
        <w:rPr>
          <w:rFonts w:ascii="Consolas" w:eastAsia="Times New Roman" w:hAnsi="Consolas" w:cs="Courier New"/>
          <w:color w:val="787878"/>
          <w:sz w:val="20"/>
          <w:szCs w:val="20"/>
          <w:lang w:eastAsia="en-AU"/>
        </w:rPr>
        <w:t xml:space="preserve"> of turtles in my current group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number of turtles in my current group (including self)</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leader-status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status-level of the top-ranked individual in my current group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SETUP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clear-all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ask</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patches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pcolor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green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1.5</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a verdant world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ifelse</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Sex-bimodal?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bimodal model: half male, half female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setup-bimodal-population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unimodal model: undifferentiated turtles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setup-unimodal-population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reset-ticks</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Common initialisation for *all* turtles, regardless of sex.</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setup-common-turtle-attributes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turtle procedure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color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red</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setxy</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w:t>
      </w:r>
      <w:proofErr w:type="spellStart"/>
      <w:r w:rsidRPr="00F10C0A">
        <w:rPr>
          <w:rFonts w:ascii="Consolas" w:eastAsia="Times New Roman" w:hAnsi="Consolas" w:cs="Courier New"/>
          <w:color w:val="660096"/>
          <w:sz w:val="20"/>
          <w:szCs w:val="20"/>
          <w:lang w:eastAsia="en-AU"/>
        </w:rPr>
        <w:t>xcor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w:t>
      </w:r>
      <w:proofErr w:type="spellStart"/>
      <w:r w:rsidRPr="00F10C0A">
        <w:rPr>
          <w:rFonts w:ascii="Consolas" w:eastAsia="Times New Roman" w:hAnsi="Consolas" w:cs="Courier New"/>
          <w:color w:val="660096"/>
          <w:sz w:val="20"/>
          <w:szCs w:val="20"/>
          <w:lang w:eastAsia="en-AU"/>
        </w:rPr>
        <w:t>ycor</w:t>
      </w:r>
      <w:proofErr w:type="spellEnd"/>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shape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"dot"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start “outside” any group hierarchy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no-turtles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leader-status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setup-bimodal-population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Males: use base distributions.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create-males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population-size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setup-common-turtle-attributes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reactivity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mean-reactive-aggression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(mean-reactive-aggression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0.15</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xml:space="preserve">;; randomly set individual reactive aggression on a normal curve with mean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;;and SD based on the 'Mean-reactive-aggression' slider.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lastRenderedPageBreak/>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0.45</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status score based on a set mean and SD</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Females: using the F:M-* sliders.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create-females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population-size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setup-common-turtle-attributes</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Mean reactivity scaled by F:M-reactive-aggression slider.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female-reactive-mean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mean-reactive-aggression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F:M-reactive-aggression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reactivity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female-reactive-mean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(female-reactive-mean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0.15</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Status-score mean scaled by F:M-status-score slider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0.45</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F:M-status-score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setup-unimodal-population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Unimodal case: all base distributions.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crt</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population-size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setup-common-turtle-attributes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reactivity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mean-reactive-aggression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(mean-reactive-aggression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0.15</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0.45</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MAIN LOOP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go</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ask</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turtles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Group is defined as all *other* turtles within a radius of 3.</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other</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turtles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in-radius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ifelse</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any?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No group-mates: behave as solitary agent.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wander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tick</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ticks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2000</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stop</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lastRenderedPageBreak/>
        <w:t>;; MOVEMENT / GROUPING</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wander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“Solitary” visual and state.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color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red</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Random movement.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lt</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180</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rt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180</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fd</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7</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changes colour and pulls agents toward group central point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color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blue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Move towards the current centre of group.</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facexy</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mean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xcor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mean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660096"/>
          <w:sz w:val="20"/>
          <w:szCs w:val="20"/>
          <w:lang w:eastAsia="en-AU"/>
        </w:rPr>
        <w:t>ycor</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fd</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random-normal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1.5</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0.5</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Group size includes self.</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group-size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Local “leader” is the highest-status group-mate.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leader-status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max</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STATUS COMPETITION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Competitors are group-mates in the same rank as me.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myself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7</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7 is max status level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any?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Identify the highest status-score in my tier.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top-competitor</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one-of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with-max</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xml:space="preserve">;; If I outscore the top competitor, we status check;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if not, I may defect.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ifelse</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top-competitor</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check-status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test-aggression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Independent rule: if I have too few subordinates one rank</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below me, I fall one level.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subordinates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myself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lastRenderedPageBreak/>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subordinates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fall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check-status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Subordinates: group-mates one status level below self.</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subordinates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myself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Competitors: group-mates at the same status.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myself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If there are relatively few subordinates compared with competitors,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demote the lowest status-score competitor.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subordinates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ask</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one-of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with-min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fall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Dominants: group-mates one rank above.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dominants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group-mates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myself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ifelse</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any?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dominants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AA"/>
          <w:sz w:val="20"/>
          <w:szCs w:val="20"/>
          <w:lang w:eastAsia="en-AU"/>
        </w:rPr>
        <w:t>ifelse</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competitors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&gt;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count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dominants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3</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rise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Otherwise, demote the lowest status-score above me and rise.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let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lowest-dominant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one-of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dominants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with-min</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status-score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lowest-dominant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nobody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ask</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lowest-dominant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fall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rise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No dominants above -&gt; simply rise.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rise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rise</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how to rise in the hierarchy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Maximum status-level is 7.</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7</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00"/>
          <w:sz w:val="20"/>
          <w:szCs w:val="20"/>
          <w:lang w:eastAsia="en-AU"/>
        </w:rPr>
        <w:t>status-level</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fall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how to descend one level</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Before falling, I may instead defect based on reactivity.</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test-aggression</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Ensure we never have grouped agents at status 0.</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&gt;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set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status-level</w:t>
      </w:r>
      <w:r w:rsidRPr="00F10C0A">
        <w:rPr>
          <w:rFonts w:ascii="Consolas" w:eastAsia="Times New Roman" w:hAnsi="Consolas" w:cs="Courier New"/>
          <w:color w:val="808080"/>
          <w:sz w:val="20"/>
          <w:szCs w:val="20"/>
          <w:lang w:eastAsia="en-AU"/>
        </w:rPr>
        <w:t xml:space="preserve"> </w:t>
      </w:r>
      <w:proofErr w:type="spellStart"/>
      <w:r w:rsidRPr="00F10C0A">
        <w:rPr>
          <w:rFonts w:ascii="Consolas" w:eastAsia="Times New Roman" w:hAnsi="Consolas" w:cs="Courier New"/>
          <w:color w:val="000000"/>
          <w:sz w:val="20"/>
          <w:szCs w:val="20"/>
          <w:lang w:eastAsia="en-AU"/>
        </w:rPr>
        <w:t>status-level</w:t>
      </w:r>
      <w:proofErr w:type="spellEnd"/>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1</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lastRenderedPageBreak/>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to</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test-aggression</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787878"/>
          <w:sz w:val="20"/>
          <w:szCs w:val="20"/>
          <w:lang w:eastAsia="en-AU"/>
        </w:rPr>
        <w:t>;; Defection rule: reactivity minus leader-status.</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AA"/>
          <w:sz w:val="20"/>
          <w:szCs w:val="20"/>
          <w:lang w:eastAsia="en-AU"/>
        </w:rPr>
        <w:t>if</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random</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963700"/>
          <w:sz w:val="20"/>
          <w:szCs w:val="20"/>
          <w:lang w:eastAsia="en-AU"/>
        </w:rPr>
        <w:t>20</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&lt;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(reactivity</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660096"/>
          <w:sz w:val="20"/>
          <w:szCs w:val="20"/>
          <w:lang w:eastAsia="en-AU"/>
        </w:rPr>
        <w:t>-</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leader-status)</w:t>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wander</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r w:rsidRPr="00F10C0A">
        <w:rPr>
          <w:rFonts w:ascii="Consolas" w:eastAsia="Times New Roman" w:hAnsi="Consolas" w:cs="Courier New"/>
          <w:color w:val="000000"/>
          <w:sz w:val="20"/>
          <w:szCs w:val="20"/>
          <w:lang w:eastAsia="en-AU"/>
        </w:rPr>
        <w:t>]</w:t>
      </w:r>
      <w:r w:rsidRPr="00F10C0A">
        <w:rPr>
          <w:rFonts w:ascii="Consolas" w:eastAsia="Times New Roman" w:hAnsi="Consolas" w:cs="Courier New"/>
          <w:sz w:val="20"/>
          <w:szCs w:val="20"/>
          <w:lang w:eastAsia="en-AU"/>
        </w:rPr>
        <w:br/>
      </w:r>
      <w:r w:rsidRPr="00F10C0A">
        <w:rPr>
          <w:rFonts w:ascii="Consolas" w:eastAsia="Times New Roman" w:hAnsi="Consolas" w:cs="Courier New"/>
          <w:b/>
          <w:bCs/>
          <w:color w:val="007F69"/>
          <w:sz w:val="20"/>
          <w:szCs w:val="20"/>
          <w:lang w:eastAsia="en-AU"/>
        </w:rPr>
        <w:t>end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;;The MIT License (MIT)</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;;Copyright (c) 2025 Ben Gleeson.</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;;All rights reserved.</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;;Permission is hereby granted, free of charge, to any person obtaining a copy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;;of this software and associated documentation files (the "Software"), to deal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;;in the Software without restriction, including without limitation the rights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;;to use, copy, modify, merge, publish, distribute, sublicense, and/or sell copies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;;of the Software, and to permit persons to whom the Software is furnished to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;;do so, subject to the following conditions:</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;;The above copyright notice and this permission notice shall be included in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;;all copies or substantial portions of the Software.</w:t>
      </w:r>
      <w:r w:rsidRPr="00F10C0A">
        <w:rPr>
          <w:rFonts w:ascii="Consolas" w:eastAsia="Times New Roman" w:hAnsi="Consolas" w:cs="Courier New"/>
          <w:sz w:val="20"/>
          <w:szCs w:val="20"/>
          <w:lang w:eastAsia="en-AU"/>
        </w:rPr>
        <w:br/>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;;THE SOFTWARE IS PROVIDED "AS IS", WITHOUT WARRANTY OF ANY KIND, EXPRESS OR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;;IMPLIED, INCLUDING BUT NOT LIMITED TO THE WARRANTIES OF MERCHANTABILITY,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;;FITNESS FOR A PARTICULAR PURPOSE AND NONINFRINGEMENT. IN NO EVENT SHALL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;;THE AUTHORS OR COPYRIGHT HOLDERS BE LIABLE FOR ANY CLAIM, DAMAGES OR OTHER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;;LIABILITY, WHETHER IN AN ACTION OF CONTRACT, TORT OR OTHERWISE, ARISING FROM,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 xml:space="preserve">;;OUT OF OR IN CONNECTION WITH THE SOFTWARE OR THE USE OR OTHER DEALINGS IN THE </w:t>
      </w:r>
      <w:r w:rsidRPr="00F10C0A">
        <w:rPr>
          <w:rFonts w:ascii="Consolas" w:eastAsia="Times New Roman" w:hAnsi="Consolas" w:cs="Courier New"/>
          <w:sz w:val="20"/>
          <w:szCs w:val="20"/>
          <w:lang w:eastAsia="en-AU"/>
        </w:rPr>
        <w:br/>
      </w:r>
      <w:r w:rsidRPr="00F10C0A">
        <w:rPr>
          <w:rFonts w:ascii="Consolas" w:eastAsia="Times New Roman" w:hAnsi="Consolas" w:cs="Courier New"/>
          <w:color w:val="787878"/>
          <w:sz w:val="20"/>
          <w:szCs w:val="20"/>
          <w:lang w:eastAsia="en-AU"/>
        </w:rPr>
        <w:t>;;SOFTWARE.</w:t>
      </w:r>
      <w:r w:rsidRPr="00F10C0A">
        <w:rPr>
          <w:rFonts w:ascii="Consolas" w:eastAsia="Times New Roman" w:hAnsi="Consolas" w:cs="Courier New"/>
          <w:sz w:val="20"/>
          <w:szCs w:val="20"/>
          <w:lang w:eastAsia="en-AU"/>
        </w:rPr>
        <w:br/>
      </w:r>
      <w:r w:rsidRPr="00F10C0A">
        <w:rPr>
          <w:rFonts w:ascii="Consolas" w:eastAsia="Times New Roman" w:hAnsi="Consolas" w:cs="Courier New"/>
          <w:color w:val="808080"/>
          <w:sz w:val="20"/>
          <w:szCs w:val="20"/>
          <w:lang w:eastAsia="en-AU"/>
        </w:rPr>
        <w:t xml:space="preserve">  </w:t>
      </w:r>
    </w:p>
    <w:p w14:paraId="138FE89F" w14:textId="77777777" w:rsidR="00805BC0" w:rsidRDefault="00805BC0" w:rsidP="00805BC0">
      <w:pPr>
        <w:rPr>
          <w:b/>
          <w:bCs/>
        </w:rPr>
      </w:pPr>
    </w:p>
    <w:p w14:paraId="57857312" w14:textId="77777777" w:rsidR="00805BC0" w:rsidRDefault="00805BC0">
      <w:pPr>
        <w:rPr>
          <w:b/>
          <w:bCs/>
        </w:rPr>
      </w:pPr>
      <w:r>
        <w:rPr>
          <w:b/>
          <w:bCs/>
        </w:rPr>
        <w:br w:type="page"/>
      </w:r>
    </w:p>
    <w:p w14:paraId="4B234CED" w14:textId="2FC945BF" w:rsidR="00805BC0" w:rsidRDefault="00805BC0" w:rsidP="006F2317">
      <w:pPr>
        <w:pStyle w:val="Heading4"/>
      </w:pPr>
      <w:r>
        <w:lastRenderedPageBreak/>
        <w:t>References</w:t>
      </w:r>
    </w:p>
    <w:p w14:paraId="244AF6A4" w14:textId="77777777" w:rsidR="00805BC0" w:rsidRPr="00805BC0" w:rsidRDefault="00805BC0" w:rsidP="00805BC0">
      <w:pPr>
        <w:pStyle w:val="Bibliography"/>
      </w:pPr>
      <w:r>
        <w:rPr>
          <w:b/>
          <w:bCs/>
        </w:rPr>
        <w:fldChar w:fldCharType="begin"/>
      </w:r>
      <w:r>
        <w:rPr>
          <w:b/>
          <w:bCs/>
        </w:rPr>
        <w:instrText xml:space="preserve"> ADDIN ZOTERO_BIBL {"uncited":[],"omitted":[],"custom":[]} CSL_BIBLIOGRAPHY </w:instrText>
      </w:r>
      <w:r>
        <w:rPr>
          <w:b/>
          <w:bCs/>
        </w:rPr>
        <w:fldChar w:fldCharType="separate"/>
      </w:r>
      <w:r w:rsidRPr="00805BC0">
        <w:t xml:space="preserve">Boehm, C. (1993). Egalitarian </w:t>
      </w:r>
      <w:proofErr w:type="spellStart"/>
      <w:r w:rsidRPr="00805BC0">
        <w:t>Behavior</w:t>
      </w:r>
      <w:proofErr w:type="spellEnd"/>
      <w:r w:rsidRPr="00805BC0">
        <w:t xml:space="preserve"> and Reverse Dominance Hierarchy. </w:t>
      </w:r>
      <w:r w:rsidRPr="00805BC0">
        <w:rPr>
          <w:i/>
          <w:iCs/>
        </w:rPr>
        <w:t>Current Anthropology</w:t>
      </w:r>
      <w:r w:rsidRPr="00805BC0">
        <w:t xml:space="preserve">, </w:t>
      </w:r>
      <w:r w:rsidRPr="00805BC0">
        <w:rPr>
          <w:i/>
          <w:iCs/>
        </w:rPr>
        <w:t>34</w:t>
      </w:r>
      <w:r w:rsidRPr="00805BC0">
        <w:t>(3), 227–254.</w:t>
      </w:r>
    </w:p>
    <w:p w14:paraId="6AE4C38C" w14:textId="77777777" w:rsidR="00805BC0" w:rsidRPr="00805BC0" w:rsidRDefault="00805BC0" w:rsidP="00805BC0">
      <w:pPr>
        <w:pStyle w:val="Bibliography"/>
      </w:pPr>
      <w:r w:rsidRPr="00805BC0">
        <w:t xml:space="preserve">Boehm, C. (2017). Ancestral Precursors, Social Control, and Social Selection in the Evolution of Morals. In M. N. Muller, R. W. Wrangham, &amp; D. R. Pilbeam (Eds.), </w:t>
      </w:r>
      <w:r w:rsidRPr="00805BC0">
        <w:rPr>
          <w:i/>
          <w:iCs/>
        </w:rPr>
        <w:t>Chimpanzees and Human Evolution</w:t>
      </w:r>
      <w:r w:rsidRPr="00805BC0">
        <w:t xml:space="preserve"> (pp. 746–790). Harvard University Press. https://doi.org/10.4159/9780674982642-020</w:t>
      </w:r>
    </w:p>
    <w:p w14:paraId="652EC71F" w14:textId="77777777" w:rsidR="00805BC0" w:rsidRPr="00805BC0" w:rsidRDefault="00805BC0" w:rsidP="00805BC0">
      <w:pPr>
        <w:pStyle w:val="Bibliography"/>
      </w:pPr>
      <w:r w:rsidRPr="00805BC0">
        <w:t xml:space="preserve">Erdal, D., &amp; Whiten, A. (1994). On Human Egalitarianism: An Evolutionary Product of Machiavellian Status Escalation? </w:t>
      </w:r>
      <w:r w:rsidRPr="00805BC0">
        <w:rPr>
          <w:i/>
          <w:iCs/>
        </w:rPr>
        <w:t>Current Anthropology</w:t>
      </w:r>
      <w:r w:rsidRPr="00805BC0">
        <w:t xml:space="preserve">, </w:t>
      </w:r>
      <w:r w:rsidRPr="00805BC0">
        <w:rPr>
          <w:i/>
          <w:iCs/>
        </w:rPr>
        <w:t>35</w:t>
      </w:r>
      <w:r w:rsidRPr="00805BC0">
        <w:t>(2), 175–183. https://doi.org/10.1086/204255</w:t>
      </w:r>
    </w:p>
    <w:p w14:paraId="4E99D471" w14:textId="77777777" w:rsidR="00805BC0" w:rsidRPr="00805BC0" w:rsidRDefault="00805BC0" w:rsidP="00805BC0">
      <w:pPr>
        <w:pStyle w:val="Bibliography"/>
      </w:pPr>
      <w:r w:rsidRPr="00805BC0">
        <w:t xml:space="preserve">Gintis, H., van Schaik, C., &amp; Boehm, C. (2019). Zoon politikon: The evolutionary origins of human socio-political systems. </w:t>
      </w:r>
      <w:r w:rsidRPr="00805BC0">
        <w:rPr>
          <w:i/>
          <w:iCs/>
        </w:rPr>
        <w:t xml:space="preserve">Behavioural Processes, </w:t>
      </w:r>
      <w:proofErr w:type="spellStart"/>
      <w:r w:rsidRPr="00805BC0">
        <w:rPr>
          <w:i/>
          <w:iCs/>
        </w:rPr>
        <w:t>Behavioral</w:t>
      </w:r>
      <w:proofErr w:type="spellEnd"/>
      <w:r w:rsidRPr="00805BC0">
        <w:rPr>
          <w:i/>
          <w:iCs/>
        </w:rPr>
        <w:t xml:space="preserve"> Evolution</w:t>
      </w:r>
      <w:r w:rsidRPr="00805BC0">
        <w:t xml:space="preserve">, </w:t>
      </w:r>
      <w:r w:rsidRPr="00805BC0">
        <w:rPr>
          <w:i/>
          <w:iCs/>
        </w:rPr>
        <w:t>161</w:t>
      </w:r>
      <w:r w:rsidRPr="00805BC0">
        <w:t>, 17–30. https://doi.org/10.1016/j.beproc.2018.01.007</w:t>
      </w:r>
    </w:p>
    <w:p w14:paraId="7E77C744" w14:textId="77777777" w:rsidR="00805BC0" w:rsidRPr="00805BC0" w:rsidRDefault="00805BC0" w:rsidP="00805BC0">
      <w:pPr>
        <w:pStyle w:val="Bibliography"/>
      </w:pPr>
      <w:r w:rsidRPr="00805BC0">
        <w:t xml:space="preserve">Henrich, J., &amp; Gil-White, F. J. (2001). The evolution of prestige: Freely conferred deference as a mechanism for enhancing the benefits of cultural transmission. </w:t>
      </w:r>
      <w:r w:rsidRPr="00805BC0">
        <w:rPr>
          <w:i/>
          <w:iCs/>
        </w:rPr>
        <w:t xml:space="preserve">Evolution and Human </w:t>
      </w:r>
      <w:proofErr w:type="spellStart"/>
      <w:r w:rsidRPr="00805BC0">
        <w:rPr>
          <w:i/>
          <w:iCs/>
        </w:rPr>
        <w:t>Behavior</w:t>
      </w:r>
      <w:proofErr w:type="spellEnd"/>
      <w:r w:rsidRPr="00805BC0">
        <w:t xml:space="preserve">, </w:t>
      </w:r>
      <w:r w:rsidRPr="00805BC0">
        <w:rPr>
          <w:i/>
          <w:iCs/>
        </w:rPr>
        <w:t>22</w:t>
      </w:r>
      <w:r w:rsidRPr="00805BC0">
        <w:t>(3), 165–196. https://doi.org/10.1016/S1090-5138(00)00071-4</w:t>
      </w:r>
    </w:p>
    <w:p w14:paraId="54248233" w14:textId="77777777" w:rsidR="00805BC0" w:rsidRPr="00805BC0" w:rsidRDefault="00805BC0" w:rsidP="00805BC0">
      <w:pPr>
        <w:pStyle w:val="Bibliography"/>
      </w:pPr>
      <w:r w:rsidRPr="00805BC0">
        <w:t xml:space="preserve">Knauft, B. M. (1991). Violence and Sociality in Human Evolution. </w:t>
      </w:r>
      <w:r w:rsidRPr="00805BC0">
        <w:rPr>
          <w:i/>
          <w:iCs/>
        </w:rPr>
        <w:t>Current Anthropology</w:t>
      </w:r>
      <w:r w:rsidRPr="00805BC0">
        <w:t xml:space="preserve">, </w:t>
      </w:r>
      <w:r w:rsidRPr="00805BC0">
        <w:rPr>
          <w:i/>
          <w:iCs/>
        </w:rPr>
        <w:t>32</w:t>
      </w:r>
      <w:r w:rsidRPr="00805BC0">
        <w:t>(4), 391–428.</w:t>
      </w:r>
    </w:p>
    <w:p w14:paraId="17A3BA2B" w14:textId="77777777" w:rsidR="00805BC0" w:rsidRPr="00805BC0" w:rsidRDefault="00805BC0" w:rsidP="00805BC0">
      <w:pPr>
        <w:pStyle w:val="Bibliography"/>
      </w:pPr>
      <w:r w:rsidRPr="00805BC0">
        <w:t xml:space="preserve">Mazur, A. (1985). A Biosocial Model of Status in Face-to-Face Primate Groups. </w:t>
      </w:r>
      <w:r w:rsidRPr="00805BC0">
        <w:rPr>
          <w:i/>
          <w:iCs/>
        </w:rPr>
        <w:t>Social Forces</w:t>
      </w:r>
      <w:r w:rsidRPr="00805BC0">
        <w:t xml:space="preserve">, </w:t>
      </w:r>
      <w:r w:rsidRPr="00805BC0">
        <w:rPr>
          <w:i/>
          <w:iCs/>
        </w:rPr>
        <w:t>64</w:t>
      </w:r>
      <w:r w:rsidRPr="00805BC0">
        <w:t>(2), 377–402. https://doi.org/10.2307/2578647</w:t>
      </w:r>
    </w:p>
    <w:p w14:paraId="7F29BCB7" w14:textId="77777777" w:rsidR="00805BC0" w:rsidRPr="00805BC0" w:rsidRDefault="00805BC0" w:rsidP="00805BC0">
      <w:pPr>
        <w:pStyle w:val="Bibliography"/>
      </w:pPr>
      <w:r w:rsidRPr="00805BC0">
        <w:t xml:space="preserve">Mazur, A., &amp; Booth, A. (1998). Testosterone and dominance in men. </w:t>
      </w:r>
      <w:proofErr w:type="spellStart"/>
      <w:r w:rsidRPr="00805BC0">
        <w:rPr>
          <w:i/>
          <w:iCs/>
        </w:rPr>
        <w:t>Behavioral</w:t>
      </w:r>
      <w:proofErr w:type="spellEnd"/>
      <w:r w:rsidRPr="00805BC0">
        <w:rPr>
          <w:i/>
          <w:iCs/>
        </w:rPr>
        <w:t xml:space="preserve"> and Brain Sciences</w:t>
      </w:r>
      <w:r w:rsidRPr="00805BC0">
        <w:t xml:space="preserve">, </w:t>
      </w:r>
      <w:r w:rsidRPr="00805BC0">
        <w:rPr>
          <w:i/>
          <w:iCs/>
        </w:rPr>
        <w:t>21</w:t>
      </w:r>
      <w:r w:rsidRPr="00805BC0">
        <w:t>(3), 353–363. https://doi.org/10.1017/S0140525X98001228</w:t>
      </w:r>
    </w:p>
    <w:p w14:paraId="7F39A20D" w14:textId="77777777" w:rsidR="00805BC0" w:rsidRPr="00805BC0" w:rsidRDefault="00805BC0" w:rsidP="00805BC0">
      <w:pPr>
        <w:pStyle w:val="Bibliography"/>
      </w:pPr>
      <w:r w:rsidRPr="00805BC0">
        <w:t xml:space="preserve">Sarkar, A., &amp; Wrangham, R. W. (2023). Evolutionary and neuroendocrine foundations of human aggression. </w:t>
      </w:r>
      <w:r w:rsidRPr="00805BC0">
        <w:rPr>
          <w:i/>
          <w:iCs/>
        </w:rPr>
        <w:t>Trends in Cognitive Sciences</w:t>
      </w:r>
      <w:r w:rsidRPr="00805BC0">
        <w:t>. https://doi.org/10.1016/j.tics.2023.02.003</w:t>
      </w:r>
    </w:p>
    <w:p w14:paraId="610ACA60" w14:textId="77777777" w:rsidR="00805BC0" w:rsidRPr="00805BC0" w:rsidRDefault="00805BC0" w:rsidP="00805BC0">
      <w:pPr>
        <w:pStyle w:val="Bibliography"/>
      </w:pPr>
      <w:r w:rsidRPr="00805BC0">
        <w:lastRenderedPageBreak/>
        <w:t xml:space="preserve">Wingfield, J. C. (2017). The challenge hypothesis: Where it began and relevance to humans. </w:t>
      </w:r>
      <w:r w:rsidRPr="00805BC0">
        <w:rPr>
          <w:i/>
          <w:iCs/>
        </w:rPr>
        <w:t xml:space="preserve">Hormones and </w:t>
      </w:r>
      <w:proofErr w:type="spellStart"/>
      <w:r w:rsidRPr="00805BC0">
        <w:rPr>
          <w:i/>
          <w:iCs/>
        </w:rPr>
        <w:t>Behavior</w:t>
      </w:r>
      <w:proofErr w:type="spellEnd"/>
      <w:r w:rsidRPr="00805BC0">
        <w:rPr>
          <w:i/>
          <w:iCs/>
        </w:rPr>
        <w:t>, Hormones and Human Competition</w:t>
      </w:r>
      <w:r w:rsidRPr="00805BC0">
        <w:t xml:space="preserve">, </w:t>
      </w:r>
      <w:r w:rsidRPr="00805BC0">
        <w:rPr>
          <w:i/>
          <w:iCs/>
        </w:rPr>
        <w:t>92</w:t>
      </w:r>
      <w:r w:rsidRPr="00805BC0">
        <w:t>, 9–12. https://doi.org/10.1016/j.yhbeh.2016.11.008</w:t>
      </w:r>
    </w:p>
    <w:p w14:paraId="7602B63D" w14:textId="77777777" w:rsidR="00805BC0" w:rsidRPr="00805BC0" w:rsidRDefault="00805BC0" w:rsidP="00805BC0">
      <w:pPr>
        <w:pStyle w:val="Bibliography"/>
      </w:pPr>
      <w:r w:rsidRPr="00805BC0">
        <w:t xml:space="preserve">Wingfield, J. C., Hegner, R. E., Dufty, A. M., &amp; Ball, G. F. (1990). The “Challenge Hypothesis”: Theoretical Implications for Patterns of Testosterone Secretion, Mating Systems, and Breeding Strategies. </w:t>
      </w:r>
      <w:r w:rsidRPr="00805BC0">
        <w:rPr>
          <w:i/>
          <w:iCs/>
        </w:rPr>
        <w:t>The American Naturalist</w:t>
      </w:r>
      <w:r w:rsidRPr="00805BC0">
        <w:t xml:space="preserve">, </w:t>
      </w:r>
      <w:r w:rsidRPr="00805BC0">
        <w:rPr>
          <w:i/>
          <w:iCs/>
        </w:rPr>
        <w:t>136</w:t>
      </w:r>
      <w:r w:rsidRPr="00805BC0">
        <w:t>(6), 829–846.</w:t>
      </w:r>
    </w:p>
    <w:p w14:paraId="61163B8B" w14:textId="77777777" w:rsidR="00805BC0" w:rsidRPr="00805BC0" w:rsidRDefault="00805BC0" w:rsidP="00805BC0">
      <w:pPr>
        <w:pStyle w:val="Bibliography"/>
      </w:pPr>
      <w:r w:rsidRPr="00805BC0">
        <w:t xml:space="preserve">Wrangham, R. W. (2021a). Targeted conspiratorial killing, human self-domestication and the evolution of groupishness. </w:t>
      </w:r>
      <w:r w:rsidRPr="00805BC0">
        <w:rPr>
          <w:i/>
          <w:iCs/>
        </w:rPr>
        <w:t>Evolutionary Human Sciences</w:t>
      </w:r>
      <w:r w:rsidRPr="00805BC0">
        <w:t xml:space="preserve">, </w:t>
      </w:r>
      <w:r w:rsidRPr="00805BC0">
        <w:rPr>
          <w:i/>
          <w:iCs/>
        </w:rPr>
        <w:t>3</w:t>
      </w:r>
      <w:r w:rsidRPr="00805BC0">
        <w:t>. https://doi.org/10.1017/ehs.2021.20</w:t>
      </w:r>
    </w:p>
    <w:p w14:paraId="2CF7273A" w14:textId="77777777" w:rsidR="00805BC0" w:rsidRPr="00805BC0" w:rsidRDefault="00805BC0" w:rsidP="00805BC0">
      <w:pPr>
        <w:pStyle w:val="Bibliography"/>
      </w:pPr>
      <w:r w:rsidRPr="00805BC0">
        <w:t xml:space="preserve">Wrangham, R. W. (2021b). The Execution Hypothesis for the Evolution of a Morality of Fairness. </w:t>
      </w:r>
      <w:proofErr w:type="spellStart"/>
      <w:r w:rsidRPr="00805BC0">
        <w:rPr>
          <w:i/>
          <w:iCs/>
        </w:rPr>
        <w:t>Etica</w:t>
      </w:r>
      <w:proofErr w:type="spellEnd"/>
      <w:r w:rsidRPr="00805BC0">
        <w:rPr>
          <w:i/>
          <w:iCs/>
        </w:rPr>
        <w:t xml:space="preserve"> &amp; </w:t>
      </w:r>
      <w:proofErr w:type="spellStart"/>
      <w:r w:rsidRPr="00805BC0">
        <w:rPr>
          <w:i/>
          <w:iCs/>
        </w:rPr>
        <w:t>Politica</w:t>
      </w:r>
      <w:proofErr w:type="spellEnd"/>
      <w:r w:rsidRPr="00805BC0">
        <w:rPr>
          <w:i/>
          <w:iCs/>
        </w:rPr>
        <w:t xml:space="preserve"> / Ethics &amp; Politics</w:t>
      </w:r>
      <w:r w:rsidRPr="00805BC0">
        <w:t>. https://doi.org/10.13137/1825-5167/32385</w:t>
      </w:r>
    </w:p>
    <w:p w14:paraId="20A8ACD8" w14:textId="77777777" w:rsidR="00805BC0" w:rsidRPr="00805BC0" w:rsidRDefault="00805BC0" w:rsidP="00805BC0">
      <w:pPr>
        <w:pStyle w:val="Bibliography"/>
      </w:pPr>
      <w:r w:rsidRPr="00805BC0">
        <w:t xml:space="preserve">Zeng, T. C., Cheng, J. T., &amp; Henrich, J. (2021). </w:t>
      </w:r>
      <w:r w:rsidRPr="00805BC0">
        <w:rPr>
          <w:i/>
          <w:iCs/>
        </w:rPr>
        <w:t>Dominance in Humans</w:t>
      </w:r>
      <w:r w:rsidRPr="00805BC0">
        <w:t xml:space="preserve"> [Working Paper]. https://henrich.fas.harvard.edu/publications/dominance-humans</w:t>
      </w:r>
    </w:p>
    <w:p w14:paraId="01FBACF8" w14:textId="77777777" w:rsidR="00805BC0" w:rsidRPr="006B5D3C" w:rsidRDefault="00805BC0" w:rsidP="00805BC0">
      <w:pPr>
        <w:rPr>
          <w:b/>
          <w:bCs/>
        </w:rPr>
      </w:pPr>
      <w:r>
        <w:rPr>
          <w:b/>
          <w:bCs/>
        </w:rPr>
        <w:fldChar w:fldCharType="end"/>
      </w:r>
    </w:p>
    <w:p w14:paraId="3FA303B6" w14:textId="03ABA345" w:rsidR="00BD63E3" w:rsidRDefault="00BD63E3" w:rsidP="00F10C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sectPr w:rsidR="00BD6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66B"/>
    <w:multiLevelType w:val="hybridMultilevel"/>
    <w:tmpl w:val="2E20D3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3E56CA0"/>
    <w:multiLevelType w:val="hybridMultilevel"/>
    <w:tmpl w:val="D248D304"/>
    <w:lvl w:ilvl="0" w:tplc="54883C7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8889477">
    <w:abstractNumId w:val="0"/>
  </w:num>
  <w:num w:numId="2" w16cid:durableId="1152679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15"/>
    <w:rsid w:val="0001798E"/>
    <w:rsid w:val="00035A25"/>
    <w:rsid w:val="00072E27"/>
    <w:rsid w:val="000C56F1"/>
    <w:rsid w:val="000D7323"/>
    <w:rsid w:val="000E4CDE"/>
    <w:rsid w:val="000E77F4"/>
    <w:rsid w:val="000F5890"/>
    <w:rsid w:val="00115ABD"/>
    <w:rsid w:val="001B1164"/>
    <w:rsid w:val="001B70C4"/>
    <w:rsid w:val="001F1F05"/>
    <w:rsid w:val="00217EDF"/>
    <w:rsid w:val="00222813"/>
    <w:rsid w:val="00230BB4"/>
    <w:rsid w:val="002327FB"/>
    <w:rsid w:val="002A18F5"/>
    <w:rsid w:val="002A4717"/>
    <w:rsid w:val="002A6E80"/>
    <w:rsid w:val="0036757A"/>
    <w:rsid w:val="003729EC"/>
    <w:rsid w:val="00377430"/>
    <w:rsid w:val="003C7FDD"/>
    <w:rsid w:val="003E26B6"/>
    <w:rsid w:val="0043048D"/>
    <w:rsid w:val="00442923"/>
    <w:rsid w:val="00490938"/>
    <w:rsid w:val="004C7CD3"/>
    <w:rsid w:val="004D397A"/>
    <w:rsid w:val="004D5D39"/>
    <w:rsid w:val="004F56BF"/>
    <w:rsid w:val="00533553"/>
    <w:rsid w:val="00554D03"/>
    <w:rsid w:val="0055624B"/>
    <w:rsid w:val="00561EDA"/>
    <w:rsid w:val="00581BF1"/>
    <w:rsid w:val="00611E5F"/>
    <w:rsid w:val="0064278D"/>
    <w:rsid w:val="0068115C"/>
    <w:rsid w:val="006B5D3C"/>
    <w:rsid w:val="006E0635"/>
    <w:rsid w:val="006E0DD5"/>
    <w:rsid w:val="006F2317"/>
    <w:rsid w:val="00710A4F"/>
    <w:rsid w:val="00721D15"/>
    <w:rsid w:val="00774CC7"/>
    <w:rsid w:val="007906BE"/>
    <w:rsid w:val="007914A1"/>
    <w:rsid w:val="007C7E01"/>
    <w:rsid w:val="00805BC0"/>
    <w:rsid w:val="00823E75"/>
    <w:rsid w:val="00867CD6"/>
    <w:rsid w:val="00873786"/>
    <w:rsid w:val="008A222C"/>
    <w:rsid w:val="008C1442"/>
    <w:rsid w:val="008D352D"/>
    <w:rsid w:val="008E2580"/>
    <w:rsid w:val="0090021F"/>
    <w:rsid w:val="00911C9B"/>
    <w:rsid w:val="00917961"/>
    <w:rsid w:val="009435EC"/>
    <w:rsid w:val="00977886"/>
    <w:rsid w:val="00987228"/>
    <w:rsid w:val="009B66CC"/>
    <w:rsid w:val="00A245E2"/>
    <w:rsid w:val="00AE1FB3"/>
    <w:rsid w:val="00AF2AF6"/>
    <w:rsid w:val="00B10049"/>
    <w:rsid w:val="00B247DE"/>
    <w:rsid w:val="00B75867"/>
    <w:rsid w:val="00BA2229"/>
    <w:rsid w:val="00BB0215"/>
    <w:rsid w:val="00BC554F"/>
    <w:rsid w:val="00BD63E3"/>
    <w:rsid w:val="00C42F25"/>
    <w:rsid w:val="00C450A0"/>
    <w:rsid w:val="00C825B7"/>
    <w:rsid w:val="00CA1182"/>
    <w:rsid w:val="00CC0D23"/>
    <w:rsid w:val="00CD4B37"/>
    <w:rsid w:val="00D17BFF"/>
    <w:rsid w:val="00D30308"/>
    <w:rsid w:val="00D65CEA"/>
    <w:rsid w:val="00D768FA"/>
    <w:rsid w:val="00D8222D"/>
    <w:rsid w:val="00D90735"/>
    <w:rsid w:val="00E30772"/>
    <w:rsid w:val="00E37F34"/>
    <w:rsid w:val="00E7055A"/>
    <w:rsid w:val="00EA1AC4"/>
    <w:rsid w:val="00EC3096"/>
    <w:rsid w:val="00EC4501"/>
    <w:rsid w:val="00EE3E36"/>
    <w:rsid w:val="00EF19CA"/>
    <w:rsid w:val="00F10C0A"/>
    <w:rsid w:val="00F217ED"/>
    <w:rsid w:val="00F30A72"/>
    <w:rsid w:val="00F54F65"/>
    <w:rsid w:val="00F70F10"/>
    <w:rsid w:val="00F76BE7"/>
    <w:rsid w:val="00F871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EA967"/>
  <w15:chartTrackingRefBased/>
  <w15:docId w15:val="{08F507FE-9F6E-460C-B58A-391E1111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FB"/>
    <w:rPr>
      <w:rFonts w:ascii="Times New Roman" w:hAnsi="Times New Roman"/>
      <w:kern w:val="0"/>
      <w:sz w:val="24"/>
      <w14:ligatures w14:val="none"/>
    </w:rPr>
  </w:style>
  <w:style w:type="paragraph" w:styleId="Heading1">
    <w:name w:val="heading 1"/>
    <w:basedOn w:val="Normal"/>
    <w:next w:val="Normal"/>
    <w:link w:val="Heading1Char"/>
    <w:uiPriority w:val="9"/>
    <w:qFormat/>
    <w:rsid w:val="00072E27"/>
    <w:pPr>
      <w:spacing w:after="0"/>
      <w:outlineLvl w:val="0"/>
    </w:pPr>
    <w:rPr>
      <w:b/>
      <w:bCs/>
    </w:rPr>
  </w:style>
  <w:style w:type="paragraph" w:styleId="Heading2">
    <w:name w:val="heading 2"/>
    <w:basedOn w:val="Normal"/>
    <w:next w:val="Normal"/>
    <w:link w:val="Heading2Char"/>
    <w:uiPriority w:val="9"/>
    <w:unhideWhenUsed/>
    <w:qFormat/>
    <w:rsid w:val="009179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231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Heading1"/>
    <w:next w:val="Normal"/>
    <w:link w:val="Heading4Char"/>
    <w:uiPriority w:val="9"/>
    <w:unhideWhenUsed/>
    <w:qFormat/>
    <w:rsid w:val="006F2317"/>
    <w:p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E27"/>
    <w:rPr>
      <w:rFonts w:ascii="Times New Roman" w:hAnsi="Times New Roman" w:cs="Times New Roman"/>
      <w:b/>
      <w:bCs/>
      <w:color w:val="000000"/>
      <w:kern w:val="0"/>
      <w:sz w:val="24"/>
      <w:szCs w:val="24"/>
      <w14:ligatures w14:val="none"/>
    </w:rPr>
  </w:style>
  <w:style w:type="character" w:customStyle="1" w:styleId="Heading2Char">
    <w:name w:val="Heading 2 Char"/>
    <w:basedOn w:val="DefaultParagraphFont"/>
    <w:link w:val="Heading2"/>
    <w:uiPriority w:val="9"/>
    <w:rsid w:val="00917961"/>
    <w:rPr>
      <w:rFonts w:asciiTheme="majorHAnsi" w:eastAsiaTheme="majorEastAsia" w:hAnsiTheme="majorHAnsi" w:cstheme="majorBidi"/>
      <w:color w:val="2F5496" w:themeColor="accent1" w:themeShade="BF"/>
      <w:kern w:val="0"/>
      <w:sz w:val="26"/>
      <w:szCs w:val="26"/>
      <w14:ligatures w14:val="none"/>
    </w:rPr>
  </w:style>
  <w:style w:type="paragraph" w:styleId="Title">
    <w:name w:val="Title"/>
    <w:basedOn w:val="Normal"/>
    <w:next w:val="Normal"/>
    <w:link w:val="TitleChar"/>
    <w:uiPriority w:val="10"/>
    <w:qFormat/>
    <w:rsid w:val="000D7323"/>
    <w:pPr>
      <w:spacing w:after="120"/>
      <w:contextualSpacing/>
    </w:pPr>
    <w:rPr>
      <w:rFonts w:eastAsiaTheme="majorEastAsia" w:cs="Times New Roman"/>
      <w:b/>
      <w:bCs/>
      <w:spacing w:val="-10"/>
      <w:kern w:val="28"/>
      <w:sz w:val="28"/>
      <w:szCs w:val="28"/>
    </w:rPr>
  </w:style>
  <w:style w:type="character" w:customStyle="1" w:styleId="TitleChar">
    <w:name w:val="Title Char"/>
    <w:basedOn w:val="DefaultParagraphFont"/>
    <w:link w:val="Title"/>
    <w:uiPriority w:val="10"/>
    <w:rsid w:val="000D7323"/>
    <w:rPr>
      <w:rFonts w:ascii="Times New Roman" w:eastAsiaTheme="majorEastAsia" w:hAnsi="Times New Roman" w:cs="Times New Roman"/>
      <w:b/>
      <w:bCs/>
      <w:spacing w:val="-10"/>
      <w:kern w:val="28"/>
      <w:sz w:val="28"/>
      <w:szCs w:val="28"/>
      <w14:ligatures w14:val="none"/>
    </w:rPr>
  </w:style>
  <w:style w:type="paragraph" w:styleId="ListParagraph">
    <w:name w:val="List Paragraph"/>
    <w:basedOn w:val="Normal"/>
    <w:uiPriority w:val="34"/>
    <w:qFormat/>
    <w:rsid w:val="0036757A"/>
    <w:pPr>
      <w:numPr>
        <w:numId w:val="2"/>
      </w:numPr>
      <w:contextualSpacing/>
    </w:pPr>
    <w:rPr>
      <w:rFonts w:cs="Times New Roman"/>
      <w:color w:val="000000"/>
      <w:szCs w:val="24"/>
    </w:rPr>
  </w:style>
  <w:style w:type="character" w:styleId="Hyperlink">
    <w:name w:val="Hyperlink"/>
    <w:basedOn w:val="DefaultParagraphFont"/>
    <w:uiPriority w:val="99"/>
    <w:unhideWhenUsed/>
    <w:rsid w:val="0090021F"/>
    <w:rPr>
      <w:color w:val="0563C1" w:themeColor="hyperlink"/>
      <w:u w:val="single"/>
    </w:rPr>
  </w:style>
  <w:style w:type="character" w:styleId="UnresolvedMention">
    <w:name w:val="Unresolved Mention"/>
    <w:basedOn w:val="DefaultParagraphFont"/>
    <w:uiPriority w:val="99"/>
    <w:semiHidden/>
    <w:unhideWhenUsed/>
    <w:rsid w:val="0090021F"/>
    <w:rPr>
      <w:color w:val="605E5C"/>
      <w:shd w:val="clear" w:color="auto" w:fill="E1DFDD"/>
    </w:rPr>
  </w:style>
  <w:style w:type="paragraph" w:styleId="Bibliography">
    <w:name w:val="Bibliography"/>
    <w:basedOn w:val="Normal"/>
    <w:next w:val="Normal"/>
    <w:uiPriority w:val="37"/>
    <w:unhideWhenUsed/>
    <w:rsid w:val="00805BC0"/>
    <w:pPr>
      <w:spacing w:after="0" w:line="480" w:lineRule="auto"/>
      <w:ind w:left="720" w:hanging="720"/>
    </w:pPr>
  </w:style>
  <w:style w:type="character" w:customStyle="1" w:styleId="Heading3Char">
    <w:name w:val="Heading 3 Char"/>
    <w:basedOn w:val="DefaultParagraphFont"/>
    <w:link w:val="Heading3"/>
    <w:uiPriority w:val="9"/>
    <w:rsid w:val="006F2317"/>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6F2317"/>
    <w:rPr>
      <w:rFonts w:ascii="Times New Roman" w:hAnsi="Times New Roman"/>
      <w:b/>
      <w:bC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en-Gleeson71/Egalitarian_Social_Policing" TargetMode="External"/><Relationship Id="rId5" Type="http://schemas.openxmlformats.org/officeDocument/2006/relationships/hyperlink" Target="mailto:ben.gleeson@anu.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1166</TotalTime>
  <Pages>10</Pages>
  <Words>5672</Words>
  <Characters>33074</Characters>
  <Application>Microsoft Office Word</Application>
  <DocSecurity>0</DocSecurity>
  <Lines>590</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Gleeson</dc:creator>
  <cp:keywords/>
  <dc:description/>
  <cp:lastModifiedBy>Ben Gleeson</cp:lastModifiedBy>
  <cp:revision>84</cp:revision>
  <dcterms:created xsi:type="dcterms:W3CDTF">2023-11-27T05:47:00Z</dcterms:created>
  <dcterms:modified xsi:type="dcterms:W3CDTF">2026-07-01T23:42:00Z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8fe8c998-35b2-403c-8ea4-58e1eec2b8cd</vt:lpwstr>
  </property>
  <property fmtid="{D5CDD505-2E9C-101B-9397-08002B2CF9AE}" pid="3" name="ZOTERO_PREF_1">
    <vt:lpwstr>&lt;data data-version="3" zotero-version="9.0.5"&gt;&lt;session id="EAgafuBC"/&gt;&lt;style id="http://www.zotero.org/styles/apa" locale="en-AU" hasBibliography="1" bibliographyStyleHasBeenSet="1"/&gt;&lt;prefs&gt;&lt;pref name="fieldType" value="Field"/&gt;&lt;/prefs&gt;&lt;/data&gt;</vt:lpwstr>
  </property>
</Properties>
</file>