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BC55C" w14:textId="055ACF65" w:rsidR="00231A45" w:rsidRPr="00371C1B" w:rsidRDefault="009F6F06" w:rsidP="00827FD9">
      <w:pPr>
        <w:ind w:left="2160" w:firstLine="720"/>
        <w:jc w:val="left"/>
        <w:rPr>
          <w:szCs w:val="20"/>
        </w:rPr>
      </w:pPr>
      <w:bookmarkStart w:id="0" w:name="_Hlk70765630"/>
      <w:bookmarkStart w:id="1" w:name="Annex1"/>
      <w:bookmarkEnd w:id="0"/>
      <w:r w:rsidRPr="00371C1B">
        <w:rPr>
          <w:noProof/>
        </w:rPr>
        <w:drawing>
          <wp:anchor distT="0" distB="0" distL="114300" distR="114300" simplePos="0" relativeHeight="251658241" behindDoc="0" locked="0" layoutInCell="1" allowOverlap="1" wp14:anchorId="3EF80750" wp14:editId="2BC59633">
            <wp:simplePos x="0" y="0"/>
            <wp:positionH relativeFrom="page">
              <wp:posOffset>977900</wp:posOffset>
            </wp:positionH>
            <wp:positionV relativeFrom="page">
              <wp:posOffset>1020233</wp:posOffset>
            </wp:positionV>
            <wp:extent cx="551180" cy="111379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180" cy="1113790"/>
                    </a:xfrm>
                    <a:prstGeom prst="rect">
                      <a:avLst/>
                    </a:prstGeom>
                  </pic:spPr>
                </pic:pic>
              </a:graphicData>
            </a:graphic>
            <wp14:sizeRelH relativeFrom="margin">
              <wp14:pctWidth>0</wp14:pctWidth>
            </wp14:sizeRelH>
            <wp14:sizeRelV relativeFrom="margin">
              <wp14:pctHeight>0</wp14:pctHeight>
            </wp14:sizeRelV>
          </wp:anchor>
        </w:drawing>
      </w:r>
    </w:p>
    <w:p w14:paraId="0DCF1C83" w14:textId="53E9EC9A" w:rsidR="00231A45" w:rsidRPr="00371C1B" w:rsidRDefault="00BF0D81" w:rsidP="00CE72C2">
      <w:pPr>
        <w:spacing w:after="120"/>
        <w:ind w:left="2160" w:firstLine="720"/>
        <w:rPr>
          <w:szCs w:val="20"/>
        </w:rPr>
      </w:pPr>
      <w:r w:rsidRPr="00371C1B">
        <w:rPr>
          <w:noProof/>
        </w:rPr>
        <w:drawing>
          <wp:anchor distT="0" distB="0" distL="114300" distR="114300" simplePos="0" relativeHeight="251658280" behindDoc="0" locked="0" layoutInCell="1" allowOverlap="1" wp14:anchorId="07AA0DA8" wp14:editId="77A7F7F5">
            <wp:simplePos x="0" y="0"/>
            <wp:positionH relativeFrom="column">
              <wp:posOffset>2711450</wp:posOffset>
            </wp:positionH>
            <wp:positionV relativeFrom="paragraph">
              <wp:posOffset>190500</wp:posOffset>
            </wp:positionV>
            <wp:extent cx="691515" cy="691515"/>
            <wp:effectExtent l="0" t="0" r="0" b="0"/>
            <wp:wrapSquare wrapText="bothSides"/>
            <wp:docPr id="47" name="Picture 4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1515" cy="691515"/>
                    </a:xfrm>
                    <a:prstGeom prst="rect">
                      <a:avLst/>
                    </a:prstGeom>
                  </pic:spPr>
                </pic:pic>
              </a:graphicData>
            </a:graphic>
            <wp14:sizeRelH relativeFrom="page">
              <wp14:pctWidth>0</wp14:pctWidth>
            </wp14:sizeRelH>
            <wp14:sizeRelV relativeFrom="page">
              <wp14:pctHeight>0</wp14:pctHeight>
            </wp14:sizeRelV>
          </wp:anchor>
        </w:drawing>
      </w:r>
      <w:r w:rsidR="009F6F06" w:rsidRPr="00371C1B">
        <w:rPr>
          <w:noProof/>
        </w:rPr>
        <w:drawing>
          <wp:anchor distT="0" distB="0" distL="114300" distR="114300" simplePos="0" relativeHeight="251658240" behindDoc="1" locked="0" layoutInCell="1" allowOverlap="1" wp14:anchorId="77690B75" wp14:editId="3032CE06">
            <wp:simplePos x="0" y="0"/>
            <wp:positionH relativeFrom="margin">
              <wp:posOffset>5354320</wp:posOffset>
            </wp:positionH>
            <wp:positionV relativeFrom="paragraph">
              <wp:posOffset>134408</wp:posOffset>
            </wp:positionV>
            <wp:extent cx="709930" cy="818515"/>
            <wp:effectExtent l="0" t="0" r="1270" b="0"/>
            <wp:wrapTight wrapText="bothSides">
              <wp:wrapPolygon edited="0">
                <wp:start x="0" y="0"/>
                <wp:lineTo x="0" y="21114"/>
                <wp:lineTo x="21252" y="21114"/>
                <wp:lineTo x="21252" y="0"/>
                <wp:lineTo x="0" y="0"/>
              </wp:wrapPolygon>
            </wp:wrapTight>
            <wp:docPr id="9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14:paraId="5D858902" w14:textId="304EA3AD" w:rsidR="00231A45" w:rsidRPr="00371C1B" w:rsidRDefault="00231A45" w:rsidP="00CE72C2">
      <w:pPr>
        <w:spacing w:after="120"/>
        <w:ind w:left="2160" w:firstLine="720"/>
        <w:rPr>
          <w:rFonts w:cs="Arial"/>
          <w:b/>
          <w:i/>
          <w:szCs w:val="22"/>
        </w:rPr>
      </w:pPr>
    </w:p>
    <w:p w14:paraId="28001748" w14:textId="54E9BAE2" w:rsidR="003A086A" w:rsidRPr="00371C1B" w:rsidRDefault="003A086A" w:rsidP="007102A2">
      <w:pPr>
        <w:tabs>
          <w:tab w:val="left" w:pos="993"/>
        </w:tabs>
        <w:spacing w:after="240"/>
        <w:jc w:val="center"/>
        <w:rPr>
          <w:rFonts w:cs="Arial"/>
          <w:b/>
          <w:szCs w:val="22"/>
        </w:rPr>
      </w:pPr>
    </w:p>
    <w:p w14:paraId="1530E385" w14:textId="3B6006B9" w:rsidR="003A086A" w:rsidRPr="00371C1B" w:rsidRDefault="003A086A" w:rsidP="00231A45">
      <w:pPr>
        <w:spacing w:after="240"/>
        <w:jc w:val="center"/>
        <w:rPr>
          <w:rFonts w:cs="Arial"/>
          <w:b/>
          <w:szCs w:val="22"/>
        </w:rPr>
      </w:pPr>
    </w:p>
    <w:p w14:paraId="69600D53" w14:textId="235B747E" w:rsidR="003A086A" w:rsidRPr="00371C1B" w:rsidRDefault="003A086A" w:rsidP="009F6F06">
      <w:pPr>
        <w:spacing w:after="240"/>
        <w:jc w:val="center"/>
        <w:rPr>
          <w:rFonts w:cs="Arial"/>
          <w:b/>
          <w:szCs w:val="22"/>
        </w:rPr>
      </w:pPr>
    </w:p>
    <w:p w14:paraId="66E5ED23" w14:textId="6E6D8939" w:rsidR="00E3519C" w:rsidRPr="00371C1B" w:rsidRDefault="00E1433A" w:rsidP="00231A45">
      <w:pPr>
        <w:spacing w:after="240"/>
        <w:jc w:val="center"/>
        <w:rPr>
          <w:rFonts w:cs="Arial"/>
          <w:b/>
          <w:szCs w:val="22"/>
        </w:rPr>
      </w:pPr>
      <w:r w:rsidRPr="00371C1B">
        <w:rPr>
          <w:rFonts w:cs="Arial"/>
          <w:b/>
          <w:szCs w:val="22"/>
        </w:rPr>
        <w:t xml:space="preserve">United Nations Development </w:t>
      </w:r>
      <w:proofErr w:type="spellStart"/>
      <w:r w:rsidRPr="00371C1B">
        <w:rPr>
          <w:rFonts w:cs="Arial"/>
          <w:b/>
          <w:szCs w:val="22"/>
        </w:rPr>
        <w:t>Programme</w:t>
      </w:r>
      <w:proofErr w:type="spellEnd"/>
    </w:p>
    <w:p w14:paraId="7B3645F1" w14:textId="10ACA8AA" w:rsidR="00603AEB" w:rsidRPr="00371C1B" w:rsidRDefault="00603AEB" w:rsidP="00231A45">
      <w:pPr>
        <w:spacing w:after="240"/>
        <w:jc w:val="center"/>
        <w:rPr>
          <w:rFonts w:cs="Arial"/>
          <w:b/>
          <w:szCs w:val="22"/>
        </w:rPr>
      </w:pPr>
      <w:r w:rsidRPr="00371C1B">
        <w:rPr>
          <w:rFonts w:cs="Arial"/>
          <w:b/>
          <w:szCs w:val="22"/>
        </w:rPr>
        <w:t>Country: Indonesia</w:t>
      </w:r>
    </w:p>
    <w:p w14:paraId="6A45872B" w14:textId="77777777" w:rsidR="00593852" w:rsidRPr="00371C1B" w:rsidRDefault="00F902A8" w:rsidP="00593852">
      <w:pPr>
        <w:jc w:val="center"/>
        <w:rPr>
          <w:rFonts w:cs="Arial"/>
          <w:b/>
        </w:rPr>
      </w:pPr>
      <w:r w:rsidRPr="00371C1B">
        <w:rPr>
          <w:rFonts w:cs="Arial"/>
          <w:b/>
          <w:szCs w:val="22"/>
        </w:rPr>
        <w:t xml:space="preserve">Project Document </w:t>
      </w:r>
      <w:r w:rsidR="00593852" w:rsidRPr="00371C1B">
        <w:rPr>
          <w:rFonts w:cs="Arial"/>
          <w:b/>
        </w:rPr>
        <w:t>for projects</w:t>
      </w:r>
    </w:p>
    <w:p w14:paraId="3279B1B1" w14:textId="0949017A" w:rsidR="00DF11B5" w:rsidRPr="00371C1B" w:rsidRDefault="00593852" w:rsidP="002A0BAA">
      <w:pPr>
        <w:jc w:val="center"/>
        <w:rPr>
          <w:rFonts w:cs="Arial"/>
          <w:b/>
        </w:rPr>
      </w:pPr>
      <w:r w:rsidRPr="00371C1B">
        <w:rPr>
          <w:rFonts w:cs="Arial"/>
          <w:b/>
        </w:rPr>
        <w:t>financed by the various GEF Trust Funds</w:t>
      </w:r>
    </w:p>
    <w:p w14:paraId="3E4DF52F" w14:textId="33E802C6" w:rsidR="00F902A8" w:rsidRPr="00371C1B" w:rsidRDefault="00F902A8" w:rsidP="00F902A8">
      <w:pPr>
        <w:jc w:val="center"/>
        <w:rPr>
          <w:rFonts w:cs="Arial"/>
          <w:b/>
          <w:i/>
          <w:szCs w:val="20"/>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551"/>
        <w:gridCol w:w="1442"/>
        <w:gridCol w:w="3774"/>
      </w:tblGrid>
      <w:tr w:rsidR="00B270EB" w:rsidRPr="00371C1B" w14:paraId="106ED8CD" w14:textId="77777777" w:rsidTr="007A4880">
        <w:trPr>
          <w:trHeight w:val="548"/>
        </w:trPr>
        <w:tc>
          <w:tcPr>
            <w:tcW w:w="9889" w:type="dxa"/>
            <w:gridSpan w:val="4"/>
            <w:shd w:val="clear" w:color="auto" w:fill="auto"/>
          </w:tcPr>
          <w:p w14:paraId="01A2A1D5" w14:textId="77777777" w:rsidR="00670A9D" w:rsidRPr="00371C1B" w:rsidRDefault="00235AE4" w:rsidP="00C73959">
            <w:pPr>
              <w:jc w:val="left"/>
              <w:rPr>
                <w:rFonts w:cs="Arial"/>
                <w:szCs w:val="20"/>
              </w:rPr>
            </w:pPr>
            <w:r w:rsidRPr="00371C1B">
              <w:rPr>
                <w:rFonts w:cs="Arial"/>
                <w:szCs w:val="20"/>
              </w:rPr>
              <w:t xml:space="preserve">Project title:  </w:t>
            </w:r>
          </w:p>
          <w:p w14:paraId="57270EC7" w14:textId="04DC0008" w:rsidR="00B270EB" w:rsidRPr="00371C1B" w:rsidRDefault="00F67789" w:rsidP="00C73959">
            <w:pPr>
              <w:jc w:val="left"/>
              <w:rPr>
                <w:rFonts w:cs="Arial"/>
                <w:b/>
                <w:szCs w:val="20"/>
              </w:rPr>
            </w:pPr>
            <w:r w:rsidRPr="00371C1B">
              <w:rPr>
                <w:rFonts w:cs="Arial"/>
                <w:b/>
                <w:szCs w:val="20"/>
              </w:rPr>
              <w:t>Enhancing Readiness for the Transition to Electric Vehicles in Indonesia (ENTREV)</w:t>
            </w:r>
          </w:p>
        </w:tc>
      </w:tr>
      <w:tr w:rsidR="0077088A" w:rsidRPr="00371C1B" w14:paraId="115FCA6E" w14:textId="77777777" w:rsidTr="007A4880">
        <w:tc>
          <w:tcPr>
            <w:tcW w:w="2122" w:type="dxa"/>
            <w:shd w:val="clear" w:color="auto" w:fill="auto"/>
          </w:tcPr>
          <w:p w14:paraId="077FF868" w14:textId="77777777" w:rsidR="0077088A" w:rsidRPr="00371C1B" w:rsidRDefault="0077088A" w:rsidP="00C73959">
            <w:pPr>
              <w:jc w:val="left"/>
              <w:rPr>
                <w:rFonts w:cs="Arial"/>
                <w:b/>
                <w:szCs w:val="20"/>
              </w:rPr>
            </w:pPr>
            <w:r w:rsidRPr="00371C1B">
              <w:rPr>
                <w:rFonts w:cs="Arial"/>
                <w:b/>
                <w:szCs w:val="20"/>
              </w:rPr>
              <w:t xml:space="preserve">Country:  </w:t>
            </w:r>
          </w:p>
          <w:p w14:paraId="53696FA4" w14:textId="0090872F" w:rsidR="00C73959" w:rsidRPr="00371C1B" w:rsidRDefault="00F902A8" w:rsidP="00C73959">
            <w:pPr>
              <w:jc w:val="left"/>
              <w:rPr>
                <w:rFonts w:cs="Arial"/>
                <w:szCs w:val="20"/>
              </w:rPr>
            </w:pPr>
            <w:r w:rsidRPr="00371C1B">
              <w:rPr>
                <w:rFonts w:cs="Arial"/>
                <w:szCs w:val="20"/>
              </w:rPr>
              <w:t>Indonesia</w:t>
            </w:r>
          </w:p>
        </w:tc>
        <w:tc>
          <w:tcPr>
            <w:tcW w:w="3993" w:type="dxa"/>
            <w:gridSpan w:val="2"/>
            <w:shd w:val="clear" w:color="auto" w:fill="auto"/>
          </w:tcPr>
          <w:p w14:paraId="0EECD9D2" w14:textId="221AFBC9" w:rsidR="00C73959" w:rsidRPr="00371C1B" w:rsidRDefault="0077088A" w:rsidP="00C73959">
            <w:pPr>
              <w:jc w:val="left"/>
              <w:rPr>
                <w:rFonts w:cs="Arial"/>
                <w:b/>
                <w:szCs w:val="20"/>
              </w:rPr>
            </w:pPr>
            <w:r w:rsidRPr="00371C1B">
              <w:rPr>
                <w:rFonts w:cs="Arial"/>
                <w:b/>
                <w:szCs w:val="20"/>
              </w:rPr>
              <w:t>Implementing Partner</w:t>
            </w:r>
            <w:r w:rsidR="007D77B0" w:rsidRPr="00371C1B">
              <w:rPr>
                <w:rFonts w:cs="Arial"/>
                <w:b/>
                <w:szCs w:val="20"/>
              </w:rPr>
              <w:t xml:space="preserve"> (GEF Exec</w:t>
            </w:r>
            <w:r w:rsidR="00F902A8" w:rsidRPr="00371C1B">
              <w:rPr>
                <w:rFonts w:cs="Arial"/>
                <w:b/>
                <w:szCs w:val="20"/>
              </w:rPr>
              <w:t>uting Entity):</w:t>
            </w:r>
          </w:p>
          <w:p w14:paraId="2F6D0EB4" w14:textId="71478D40" w:rsidR="0077088A" w:rsidRPr="00371C1B" w:rsidRDefault="00F67789" w:rsidP="00C73959">
            <w:pPr>
              <w:jc w:val="left"/>
              <w:rPr>
                <w:rFonts w:cs="Arial"/>
                <w:b/>
                <w:iCs/>
                <w:szCs w:val="20"/>
              </w:rPr>
            </w:pPr>
            <w:bookmarkStart w:id="2" w:name="_Hlk77938880"/>
            <w:r w:rsidRPr="00371C1B">
              <w:rPr>
                <w:rFonts w:cs="Arial"/>
                <w:iCs/>
                <w:szCs w:val="20"/>
              </w:rPr>
              <w:t xml:space="preserve">Ministry of Energy and Mineral Resources </w:t>
            </w:r>
            <w:bookmarkEnd w:id="2"/>
            <w:r w:rsidRPr="00371C1B">
              <w:rPr>
                <w:rFonts w:cs="Arial"/>
                <w:iCs/>
                <w:szCs w:val="20"/>
              </w:rPr>
              <w:t>(MEMR)</w:t>
            </w:r>
          </w:p>
        </w:tc>
        <w:tc>
          <w:tcPr>
            <w:tcW w:w="3774" w:type="dxa"/>
            <w:shd w:val="clear" w:color="auto" w:fill="auto"/>
          </w:tcPr>
          <w:p w14:paraId="4D4AF272" w14:textId="77777777" w:rsidR="0077088A" w:rsidRPr="00371C1B" w:rsidRDefault="00F902A8" w:rsidP="00C73959">
            <w:pPr>
              <w:jc w:val="left"/>
              <w:rPr>
                <w:rFonts w:cs="Arial"/>
                <w:i/>
                <w:szCs w:val="20"/>
              </w:rPr>
            </w:pPr>
            <w:r w:rsidRPr="00371C1B">
              <w:rPr>
                <w:rFonts w:cs="Arial"/>
                <w:b/>
                <w:szCs w:val="20"/>
              </w:rPr>
              <w:t>Execution Modality</w:t>
            </w:r>
            <w:r w:rsidR="00981C37" w:rsidRPr="00371C1B">
              <w:rPr>
                <w:rFonts w:cs="Arial"/>
                <w:b/>
                <w:szCs w:val="20"/>
              </w:rPr>
              <w:t>:</w:t>
            </w:r>
            <w:r w:rsidR="00F81B41" w:rsidRPr="00371C1B">
              <w:rPr>
                <w:rFonts w:cs="Arial"/>
                <w:b/>
                <w:szCs w:val="20"/>
              </w:rPr>
              <w:t xml:space="preserve"> </w:t>
            </w:r>
            <w:r w:rsidR="0077088A" w:rsidRPr="00371C1B">
              <w:rPr>
                <w:rFonts w:cs="Arial"/>
                <w:szCs w:val="20"/>
              </w:rPr>
              <w:t>National Implementation Modality (NIM)</w:t>
            </w:r>
            <w:r w:rsidR="0077088A" w:rsidRPr="00371C1B">
              <w:rPr>
                <w:rFonts w:cs="Arial"/>
                <w:i/>
                <w:szCs w:val="20"/>
              </w:rPr>
              <w:t xml:space="preserve"> </w:t>
            </w:r>
          </w:p>
          <w:p w14:paraId="05D9D8D3" w14:textId="22698415" w:rsidR="00574CEF" w:rsidRPr="00371C1B" w:rsidRDefault="008D55DC" w:rsidP="00C73959">
            <w:pPr>
              <w:jc w:val="left"/>
              <w:rPr>
                <w:rFonts w:cs="Arial"/>
                <w:i/>
                <w:szCs w:val="20"/>
              </w:rPr>
            </w:pPr>
            <w:r w:rsidRPr="00371C1B">
              <w:rPr>
                <w:rFonts w:cs="Arial"/>
                <w:i/>
                <w:szCs w:val="20"/>
              </w:rPr>
              <w:t>(</w:t>
            </w:r>
            <w:proofErr w:type="gramStart"/>
            <w:r w:rsidRPr="00371C1B">
              <w:rPr>
                <w:rFonts w:cs="Arial"/>
                <w:i/>
                <w:szCs w:val="20"/>
              </w:rPr>
              <w:t>full</w:t>
            </w:r>
            <w:proofErr w:type="gramEnd"/>
            <w:r w:rsidRPr="00371C1B">
              <w:rPr>
                <w:rFonts w:cs="Arial"/>
                <w:i/>
                <w:szCs w:val="20"/>
              </w:rPr>
              <w:t xml:space="preserve"> NIM)</w:t>
            </w:r>
          </w:p>
        </w:tc>
      </w:tr>
      <w:tr w:rsidR="0077088A" w:rsidRPr="00371C1B" w14:paraId="5EFD4558" w14:textId="77777777" w:rsidTr="007A4880">
        <w:tc>
          <w:tcPr>
            <w:tcW w:w="9889" w:type="dxa"/>
            <w:gridSpan w:val="4"/>
            <w:shd w:val="clear" w:color="auto" w:fill="auto"/>
          </w:tcPr>
          <w:p w14:paraId="446E91A8" w14:textId="030ED328" w:rsidR="00060403" w:rsidRPr="00371C1B" w:rsidRDefault="00E70BA3" w:rsidP="0090056D">
            <w:pPr>
              <w:autoSpaceDE w:val="0"/>
              <w:autoSpaceDN w:val="0"/>
              <w:adjustRightInd w:val="0"/>
              <w:jc w:val="left"/>
              <w:rPr>
                <w:rFonts w:cs="Arial"/>
                <w:bCs/>
                <w:szCs w:val="20"/>
              </w:rPr>
            </w:pPr>
            <w:r w:rsidRPr="00371C1B">
              <w:rPr>
                <w:rFonts w:cs="Arial"/>
                <w:b/>
                <w:szCs w:val="20"/>
              </w:rPr>
              <w:t xml:space="preserve">Contributing outcome: </w:t>
            </w:r>
            <w:r w:rsidR="00763B98" w:rsidRPr="00371C1B">
              <w:rPr>
                <w:rFonts w:cs="Arial"/>
                <w:bCs/>
                <w:szCs w:val="20"/>
              </w:rPr>
              <w:t>UNSDCF</w:t>
            </w:r>
            <w:r w:rsidRPr="00371C1B">
              <w:rPr>
                <w:rFonts w:cs="Arial"/>
                <w:bCs/>
                <w:szCs w:val="20"/>
              </w:rPr>
              <w:t>/CPD (</w:t>
            </w:r>
            <w:r w:rsidR="00763B98" w:rsidRPr="00371C1B">
              <w:rPr>
                <w:rFonts w:cs="Arial"/>
                <w:bCs/>
                <w:szCs w:val="20"/>
              </w:rPr>
              <w:t>2021-2025</w:t>
            </w:r>
            <w:r w:rsidRPr="00371C1B">
              <w:rPr>
                <w:rFonts w:cs="Arial"/>
                <w:bCs/>
                <w:szCs w:val="20"/>
              </w:rPr>
              <w:t xml:space="preserve">) – Outcome </w:t>
            </w:r>
            <w:r w:rsidR="004A2C3B" w:rsidRPr="00371C1B">
              <w:rPr>
                <w:rFonts w:cs="Arial"/>
                <w:bCs/>
                <w:szCs w:val="20"/>
              </w:rPr>
              <w:t xml:space="preserve">2 </w:t>
            </w:r>
            <w:r w:rsidR="00A66806" w:rsidRPr="00371C1B">
              <w:rPr>
                <w:rFonts w:cs="Arial"/>
                <w:bCs/>
                <w:szCs w:val="20"/>
              </w:rPr>
              <w:t>–</w:t>
            </w:r>
            <w:r w:rsidRPr="00371C1B">
              <w:rPr>
                <w:rFonts w:cs="Arial"/>
                <w:bCs/>
                <w:szCs w:val="20"/>
              </w:rPr>
              <w:t xml:space="preserve"> </w:t>
            </w:r>
            <w:r w:rsidR="003C5EBA" w:rsidRPr="00371C1B">
              <w:rPr>
                <w:rFonts w:asciiTheme="minorHAnsi" w:hAnsiTheme="minorHAnsi" w:cstheme="minorHAnsi"/>
                <w:color w:val="000000" w:themeColor="text1"/>
                <w:szCs w:val="20"/>
              </w:rPr>
              <w:t>Institutions</w:t>
            </w:r>
            <w:r w:rsidR="00A66806" w:rsidRPr="00371C1B">
              <w:rPr>
                <w:rFonts w:asciiTheme="minorHAnsi" w:hAnsiTheme="minorHAnsi" w:cstheme="minorHAnsi"/>
                <w:color w:val="000000" w:themeColor="text1"/>
                <w:szCs w:val="20"/>
              </w:rPr>
              <w:t xml:space="preserve"> and people contribute more effectively to advance a higher value-added and inclusive economic transformation.</w:t>
            </w:r>
          </w:p>
          <w:p w14:paraId="4B28629C" w14:textId="77777777" w:rsidR="009D243C" w:rsidRPr="00371C1B" w:rsidRDefault="009D243C" w:rsidP="009D243C">
            <w:pPr>
              <w:pStyle w:val="Default"/>
              <w:rPr>
                <w:rFonts w:asciiTheme="minorHAnsi" w:hAnsiTheme="minorHAnsi" w:cstheme="minorHAnsi"/>
                <w:sz w:val="20"/>
                <w:szCs w:val="20"/>
              </w:rPr>
            </w:pPr>
            <w:r w:rsidRPr="00371C1B">
              <w:rPr>
                <w:rFonts w:asciiTheme="minorHAnsi" w:hAnsiTheme="minorHAnsi" w:cstheme="minorHAnsi"/>
                <w:sz w:val="20"/>
                <w:szCs w:val="20"/>
              </w:rPr>
              <w:t xml:space="preserve">Output 2.3. Low emission and climate-resilient objectives addressed in development plans and policies to promote economic diversification and green growth </w:t>
            </w:r>
          </w:p>
          <w:p w14:paraId="22E5A525" w14:textId="338B3B1D" w:rsidR="00F902A8" w:rsidRPr="00371C1B" w:rsidRDefault="00F902A8" w:rsidP="00E70BA3">
            <w:pPr>
              <w:jc w:val="left"/>
              <w:rPr>
                <w:rFonts w:cs="Arial"/>
                <w:bCs/>
                <w:szCs w:val="20"/>
              </w:rPr>
            </w:pPr>
          </w:p>
        </w:tc>
      </w:tr>
      <w:tr w:rsidR="0077088A" w:rsidRPr="00371C1B" w14:paraId="53C1525E" w14:textId="77777777" w:rsidTr="007A4880">
        <w:trPr>
          <w:trHeight w:val="554"/>
        </w:trPr>
        <w:tc>
          <w:tcPr>
            <w:tcW w:w="4673" w:type="dxa"/>
            <w:gridSpan w:val="2"/>
            <w:shd w:val="clear" w:color="auto" w:fill="auto"/>
          </w:tcPr>
          <w:p w14:paraId="30815D2F" w14:textId="5278099A" w:rsidR="0077088A" w:rsidRPr="00371C1B" w:rsidRDefault="0077088A" w:rsidP="00C73959">
            <w:pPr>
              <w:jc w:val="left"/>
              <w:rPr>
                <w:rFonts w:cs="Arial"/>
                <w:i/>
                <w:szCs w:val="20"/>
              </w:rPr>
            </w:pPr>
            <w:r w:rsidRPr="00371C1B">
              <w:rPr>
                <w:rFonts w:cs="Arial"/>
                <w:b/>
                <w:szCs w:val="20"/>
              </w:rPr>
              <w:t xml:space="preserve">UNDP Social and Environmental Screening Category:  </w:t>
            </w:r>
            <w:r w:rsidR="00BA491D" w:rsidRPr="00371C1B">
              <w:rPr>
                <w:rFonts w:cs="Arial"/>
                <w:szCs w:val="20"/>
              </w:rPr>
              <w:t>Substantial</w:t>
            </w:r>
          </w:p>
        </w:tc>
        <w:tc>
          <w:tcPr>
            <w:tcW w:w="5216" w:type="dxa"/>
            <w:gridSpan w:val="2"/>
            <w:shd w:val="clear" w:color="auto" w:fill="auto"/>
          </w:tcPr>
          <w:p w14:paraId="6DE09615" w14:textId="77777777" w:rsidR="003E0CDB" w:rsidRPr="00371C1B" w:rsidRDefault="0077088A" w:rsidP="00C73959">
            <w:pPr>
              <w:jc w:val="left"/>
              <w:rPr>
                <w:rFonts w:cs="Arial"/>
                <w:b/>
                <w:szCs w:val="20"/>
              </w:rPr>
            </w:pPr>
            <w:r w:rsidRPr="00371C1B">
              <w:rPr>
                <w:rFonts w:cs="Arial"/>
                <w:b/>
                <w:szCs w:val="20"/>
              </w:rPr>
              <w:t xml:space="preserve">UNDP Gender Marker: </w:t>
            </w:r>
            <w:r w:rsidR="002957FC" w:rsidRPr="00371C1B">
              <w:rPr>
                <w:rFonts w:cs="Arial"/>
                <w:b/>
                <w:szCs w:val="20"/>
              </w:rPr>
              <w:t xml:space="preserve">   </w:t>
            </w:r>
          </w:p>
          <w:p w14:paraId="5BEAA4CE" w14:textId="0772C9EA" w:rsidR="00DD0EE8" w:rsidRPr="00371C1B" w:rsidRDefault="00AB2882" w:rsidP="00C73959">
            <w:pPr>
              <w:jc w:val="left"/>
              <w:rPr>
                <w:i/>
              </w:rPr>
            </w:pPr>
            <w:r w:rsidRPr="00371C1B">
              <w:rPr>
                <w:rFonts w:cs="Arial"/>
                <w:szCs w:val="20"/>
              </w:rPr>
              <w:t>GEN-2</w:t>
            </w:r>
          </w:p>
        </w:tc>
      </w:tr>
      <w:tr w:rsidR="00937A2D" w:rsidRPr="00371C1B" w14:paraId="4619B264" w14:textId="77777777" w:rsidTr="007A4880">
        <w:tc>
          <w:tcPr>
            <w:tcW w:w="4673" w:type="dxa"/>
            <w:gridSpan w:val="2"/>
            <w:shd w:val="clear" w:color="auto" w:fill="auto"/>
          </w:tcPr>
          <w:p w14:paraId="127463D7" w14:textId="77777777" w:rsidR="00937A2D" w:rsidRPr="00371C1B" w:rsidRDefault="00937A2D" w:rsidP="00937A2D">
            <w:pPr>
              <w:jc w:val="left"/>
              <w:rPr>
                <w:rFonts w:cs="Arial"/>
                <w:b/>
                <w:szCs w:val="20"/>
              </w:rPr>
            </w:pPr>
            <w:r w:rsidRPr="00371C1B">
              <w:rPr>
                <w:rFonts w:cs="Arial"/>
                <w:b/>
                <w:szCs w:val="20"/>
              </w:rPr>
              <w:t xml:space="preserve">Atlas </w:t>
            </w:r>
            <w:r w:rsidRPr="00371C1B">
              <w:rPr>
                <w:rFonts w:cs="Arial"/>
                <w:b/>
                <w:szCs w:val="20"/>
                <w:lang w:eastAsia="zh-CN"/>
              </w:rPr>
              <w:t>Award ID</w:t>
            </w:r>
            <w:r w:rsidRPr="00371C1B">
              <w:rPr>
                <w:rFonts w:cs="Arial"/>
                <w:b/>
                <w:szCs w:val="20"/>
              </w:rPr>
              <w:t xml:space="preserve">:  </w:t>
            </w:r>
          </w:p>
          <w:p w14:paraId="3A81D0B1" w14:textId="186E67AE" w:rsidR="00937A2D" w:rsidRPr="00371C1B" w:rsidRDefault="00A130C0" w:rsidP="00937A2D">
            <w:pPr>
              <w:jc w:val="left"/>
              <w:rPr>
                <w:rFonts w:cs="Arial"/>
                <w:szCs w:val="20"/>
                <w:lang w:eastAsia="zh-CN"/>
              </w:rPr>
            </w:pPr>
            <w:r w:rsidRPr="00371C1B">
              <w:rPr>
                <w:rFonts w:cs="Calibri"/>
                <w:bCs/>
                <w:sz w:val="19"/>
                <w:szCs w:val="19"/>
              </w:rPr>
              <w:t>00136657</w:t>
            </w:r>
          </w:p>
        </w:tc>
        <w:tc>
          <w:tcPr>
            <w:tcW w:w="5216" w:type="dxa"/>
            <w:gridSpan w:val="2"/>
            <w:shd w:val="clear" w:color="auto" w:fill="auto"/>
          </w:tcPr>
          <w:p w14:paraId="3B5841D2" w14:textId="48577282" w:rsidR="00937A2D" w:rsidRPr="00371C1B" w:rsidRDefault="00937A2D" w:rsidP="00937A2D">
            <w:pPr>
              <w:jc w:val="left"/>
              <w:rPr>
                <w:rFonts w:cs="Arial"/>
                <w:b/>
                <w:szCs w:val="20"/>
              </w:rPr>
            </w:pPr>
            <w:r w:rsidRPr="00371C1B">
              <w:rPr>
                <w:rFonts w:cs="Arial"/>
                <w:b/>
                <w:szCs w:val="20"/>
              </w:rPr>
              <w:t>Atlas Project/O</w:t>
            </w:r>
            <w:r w:rsidRPr="00371C1B">
              <w:rPr>
                <w:rFonts w:cs="Arial"/>
                <w:b/>
                <w:szCs w:val="20"/>
                <w:lang w:eastAsia="zh-CN"/>
              </w:rPr>
              <w:t>utput ID</w:t>
            </w:r>
            <w:r w:rsidRPr="00371C1B">
              <w:rPr>
                <w:rFonts w:cs="Arial"/>
                <w:b/>
                <w:szCs w:val="20"/>
              </w:rPr>
              <w:t xml:space="preserve">: </w:t>
            </w:r>
          </w:p>
          <w:p w14:paraId="212FE966" w14:textId="7DC0337F" w:rsidR="00937A2D" w:rsidRPr="00371C1B" w:rsidRDefault="00A130C0" w:rsidP="00937A2D">
            <w:pPr>
              <w:jc w:val="left"/>
              <w:rPr>
                <w:rFonts w:cs="Arial"/>
                <w:szCs w:val="20"/>
              </w:rPr>
            </w:pPr>
            <w:r w:rsidRPr="00371C1B">
              <w:rPr>
                <w:rFonts w:cs="Calibri"/>
                <w:bCs/>
                <w:sz w:val="19"/>
                <w:szCs w:val="19"/>
              </w:rPr>
              <w:t>00127474</w:t>
            </w:r>
          </w:p>
        </w:tc>
      </w:tr>
      <w:tr w:rsidR="00937A2D" w:rsidRPr="00371C1B" w14:paraId="240A20E2" w14:textId="77777777" w:rsidTr="007A4880">
        <w:tc>
          <w:tcPr>
            <w:tcW w:w="4673" w:type="dxa"/>
            <w:gridSpan w:val="2"/>
            <w:shd w:val="clear" w:color="auto" w:fill="auto"/>
          </w:tcPr>
          <w:p w14:paraId="7D1A0F11" w14:textId="77777777" w:rsidR="00937A2D" w:rsidRPr="00371C1B" w:rsidRDefault="00937A2D" w:rsidP="00937A2D">
            <w:pPr>
              <w:jc w:val="left"/>
              <w:rPr>
                <w:rFonts w:cs="Arial"/>
                <w:b/>
                <w:szCs w:val="20"/>
              </w:rPr>
            </w:pPr>
            <w:r w:rsidRPr="00371C1B">
              <w:rPr>
                <w:rFonts w:cs="Arial"/>
                <w:b/>
                <w:szCs w:val="20"/>
              </w:rPr>
              <w:t xml:space="preserve">UNDP-GEF PIMS ID number:  </w:t>
            </w:r>
          </w:p>
          <w:p w14:paraId="62DD72FA" w14:textId="175679A3" w:rsidR="00937A2D" w:rsidRPr="00371C1B" w:rsidRDefault="00AB2882" w:rsidP="00937A2D">
            <w:pPr>
              <w:jc w:val="left"/>
              <w:rPr>
                <w:rFonts w:cs="Arial"/>
                <w:b/>
                <w:szCs w:val="20"/>
              </w:rPr>
            </w:pPr>
            <w:r w:rsidRPr="00371C1B">
              <w:rPr>
                <w:rFonts w:cs="Arial"/>
                <w:bCs/>
                <w:szCs w:val="20"/>
              </w:rPr>
              <w:t>6333</w:t>
            </w:r>
          </w:p>
        </w:tc>
        <w:tc>
          <w:tcPr>
            <w:tcW w:w="5216" w:type="dxa"/>
            <w:gridSpan w:val="2"/>
            <w:shd w:val="clear" w:color="auto" w:fill="auto"/>
          </w:tcPr>
          <w:p w14:paraId="648B0F92" w14:textId="77777777" w:rsidR="00937A2D" w:rsidRPr="00371C1B" w:rsidRDefault="00937A2D" w:rsidP="00937A2D">
            <w:pPr>
              <w:jc w:val="left"/>
              <w:rPr>
                <w:rFonts w:cs="Arial"/>
                <w:b/>
                <w:szCs w:val="20"/>
              </w:rPr>
            </w:pPr>
            <w:r w:rsidRPr="00371C1B">
              <w:rPr>
                <w:rFonts w:cs="Arial"/>
                <w:b/>
                <w:szCs w:val="20"/>
              </w:rPr>
              <w:t>GEF Project ID number:</w:t>
            </w:r>
          </w:p>
          <w:p w14:paraId="6490DA0D" w14:textId="44FCE947" w:rsidR="00937A2D" w:rsidRPr="00371C1B" w:rsidRDefault="00937A2D" w:rsidP="00937A2D">
            <w:pPr>
              <w:jc w:val="left"/>
              <w:rPr>
                <w:rFonts w:cs="Arial"/>
                <w:szCs w:val="20"/>
              </w:rPr>
            </w:pPr>
            <w:r w:rsidRPr="00371C1B">
              <w:rPr>
                <w:rFonts w:cs="Arial"/>
                <w:b/>
                <w:szCs w:val="20"/>
              </w:rPr>
              <w:t xml:space="preserve"> </w:t>
            </w:r>
            <w:r w:rsidRPr="00371C1B">
              <w:rPr>
                <w:rFonts w:cs="Arial"/>
                <w:bCs/>
                <w:szCs w:val="20"/>
              </w:rPr>
              <w:t>10</w:t>
            </w:r>
            <w:r w:rsidR="004C2064" w:rsidRPr="00371C1B">
              <w:rPr>
                <w:rFonts w:cs="Arial"/>
                <w:bCs/>
                <w:szCs w:val="20"/>
              </w:rPr>
              <w:t>6</w:t>
            </w:r>
            <w:r w:rsidRPr="00371C1B">
              <w:rPr>
                <w:rFonts w:cs="Arial"/>
                <w:bCs/>
                <w:szCs w:val="20"/>
              </w:rPr>
              <w:t>41</w:t>
            </w:r>
          </w:p>
        </w:tc>
      </w:tr>
      <w:tr w:rsidR="00780594" w:rsidRPr="00371C1B" w14:paraId="5FD9D548" w14:textId="77777777" w:rsidTr="007A4880">
        <w:tc>
          <w:tcPr>
            <w:tcW w:w="4673" w:type="dxa"/>
            <w:gridSpan w:val="2"/>
            <w:shd w:val="clear" w:color="auto" w:fill="auto"/>
          </w:tcPr>
          <w:p w14:paraId="7041E4B8" w14:textId="7F678EB7" w:rsidR="00780594" w:rsidRPr="00371C1B" w:rsidRDefault="00780594" w:rsidP="00937A2D">
            <w:pPr>
              <w:jc w:val="left"/>
              <w:rPr>
                <w:rFonts w:cs="Arial"/>
                <w:b/>
                <w:szCs w:val="20"/>
              </w:rPr>
            </w:pPr>
            <w:r w:rsidRPr="00371C1B">
              <w:rPr>
                <w:rFonts w:cs="Arial"/>
                <w:b/>
                <w:szCs w:val="20"/>
              </w:rPr>
              <w:t xml:space="preserve">LPAC meeting date: </w:t>
            </w:r>
            <w:r w:rsidR="00B87CF5" w:rsidRPr="00371C1B">
              <w:rPr>
                <w:rFonts w:cs="Arial"/>
                <w:iCs/>
                <w:szCs w:val="20"/>
              </w:rPr>
              <w:t>26 October 2022</w:t>
            </w:r>
          </w:p>
        </w:tc>
        <w:tc>
          <w:tcPr>
            <w:tcW w:w="5216" w:type="dxa"/>
            <w:gridSpan w:val="2"/>
            <w:shd w:val="clear" w:color="auto" w:fill="auto"/>
          </w:tcPr>
          <w:p w14:paraId="2AF04D7F" w14:textId="77777777" w:rsidR="00780594" w:rsidRPr="00371C1B" w:rsidRDefault="00780594" w:rsidP="00937A2D">
            <w:pPr>
              <w:jc w:val="left"/>
              <w:rPr>
                <w:rFonts w:cs="Arial"/>
                <w:b/>
                <w:szCs w:val="20"/>
              </w:rPr>
            </w:pPr>
          </w:p>
        </w:tc>
      </w:tr>
      <w:tr w:rsidR="00937A2D" w:rsidRPr="00371C1B" w14:paraId="6B0CF3AB" w14:textId="77777777" w:rsidTr="007A4880">
        <w:trPr>
          <w:trHeight w:val="315"/>
        </w:trPr>
        <w:tc>
          <w:tcPr>
            <w:tcW w:w="4673" w:type="dxa"/>
            <w:gridSpan w:val="2"/>
            <w:shd w:val="clear" w:color="auto" w:fill="auto"/>
          </w:tcPr>
          <w:p w14:paraId="7D3E91DB" w14:textId="42DAFD40" w:rsidR="00937A2D" w:rsidRPr="00371C1B" w:rsidRDefault="00937A2D" w:rsidP="00937A2D">
            <w:pPr>
              <w:jc w:val="left"/>
              <w:rPr>
                <w:b/>
                <w:bCs/>
              </w:rPr>
            </w:pPr>
            <w:r w:rsidRPr="00371C1B">
              <w:rPr>
                <w:b/>
                <w:bCs/>
              </w:rPr>
              <w:t>Last possible date to submit to GEF:</w:t>
            </w:r>
          </w:p>
          <w:p w14:paraId="40A52871" w14:textId="7B761247" w:rsidR="00937A2D" w:rsidRPr="00371C1B" w:rsidRDefault="00F67789" w:rsidP="00937A2D">
            <w:pPr>
              <w:jc w:val="left"/>
              <w:rPr>
                <w:rFonts w:cs="Arial"/>
                <w:szCs w:val="20"/>
              </w:rPr>
            </w:pPr>
            <w:r w:rsidRPr="00371C1B">
              <w:rPr>
                <w:rFonts w:cs="Arial"/>
                <w:szCs w:val="20"/>
              </w:rPr>
              <w:t xml:space="preserve">03 </w:t>
            </w:r>
            <w:r w:rsidR="00593852" w:rsidRPr="00371C1B">
              <w:rPr>
                <w:rFonts w:cs="Arial"/>
                <w:szCs w:val="20"/>
              </w:rPr>
              <w:t xml:space="preserve">January </w:t>
            </w:r>
            <w:r w:rsidRPr="00371C1B">
              <w:rPr>
                <w:rFonts w:cs="Arial"/>
                <w:szCs w:val="20"/>
              </w:rPr>
              <w:t>202</w:t>
            </w:r>
            <w:r w:rsidR="00593852" w:rsidRPr="00371C1B">
              <w:rPr>
                <w:rFonts w:cs="Arial"/>
                <w:szCs w:val="20"/>
              </w:rPr>
              <w:t>2</w:t>
            </w:r>
          </w:p>
        </w:tc>
        <w:tc>
          <w:tcPr>
            <w:tcW w:w="5216" w:type="dxa"/>
            <w:gridSpan w:val="2"/>
            <w:shd w:val="clear" w:color="auto" w:fill="auto"/>
          </w:tcPr>
          <w:p w14:paraId="7B94EC85" w14:textId="77777777" w:rsidR="00937A2D" w:rsidRPr="00371C1B" w:rsidRDefault="00937A2D" w:rsidP="00937A2D">
            <w:pPr>
              <w:jc w:val="left"/>
              <w:rPr>
                <w:b/>
                <w:bCs/>
              </w:rPr>
            </w:pPr>
            <w:r w:rsidRPr="00371C1B">
              <w:rPr>
                <w:b/>
                <w:bCs/>
              </w:rPr>
              <w:t>Latest possible CEO endorsement date:</w:t>
            </w:r>
          </w:p>
          <w:p w14:paraId="1B0D5F47" w14:textId="58B1215E" w:rsidR="00937A2D" w:rsidRPr="00371C1B" w:rsidRDefault="00F67789" w:rsidP="00937A2D">
            <w:pPr>
              <w:jc w:val="left"/>
              <w:rPr>
                <w:rFonts w:cs="Arial"/>
                <w:szCs w:val="20"/>
              </w:rPr>
            </w:pPr>
            <w:r w:rsidRPr="00371C1B">
              <w:rPr>
                <w:rFonts w:cs="Arial"/>
                <w:szCs w:val="20"/>
              </w:rPr>
              <w:t xml:space="preserve">03 </w:t>
            </w:r>
            <w:r w:rsidR="00C923FB" w:rsidRPr="00371C1B">
              <w:rPr>
                <w:rFonts w:cs="Arial"/>
                <w:szCs w:val="20"/>
              </w:rPr>
              <w:t xml:space="preserve">June </w:t>
            </w:r>
            <w:r w:rsidRPr="00371C1B">
              <w:rPr>
                <w:rFonts w:cs="Arial"/>
                <w:szCs w:val="20"/>
              </w:rPr>
              <w:t>202</w:t>
            </w:r>
            <w:r w:rsidR="00C923FB" w:rsidRPr="00371C1B">
              <w:rPr>
                <w:rFonts w:cs="Arial"/>
                <w:szCs w:val="20"/>
              </w:rPr>
              <w:t>2</w:t>
            </w:r>
          </w:p>
        </w:tc>
      </w:tr>
      <w:tr w:rsidR="00ED63B6" w:rsidRPr="00371C1B" w14:paraId="2F0D4E93" w14:textId="77777777" w:rsidTr="00007953">
        <w:trPr>
          <w:trHeight w:val="315"/>
        </w:trPr>
        <w:tc>
          <w:tcPr>
            <w:tcW w:w="9889" w:type="dxa"/>
            <w:gridSpan w:val="4"/>
            <w:shd w:val="clear" w:color="auto" w:fill="auto"/>
          </w:tcPr>
          <w:p w14:paraId="588630DC" w14:textId="7BA83ACE" w:rsidR="00ED63B6" w:rsidRPr="00371C1B" w:rsidRDefault="00ED63B6" w:rsidP="00937A2D">
            <w:pPr>
              <w:jc w:val="left"/>
              <w:rPr>
                <w:b/>
                <w:bCs/>
              </w:rPr>
            </w:pPr>
            <w:r w:rsidRPr="00371C1B">
              <w:rPr>
                <w:b/>
                <w:bCs/>
              </w:rPr>
              <w:t xml:space="preserve">Project duration in months: </w:t>
            </w:r>
            <w:r w:rsidR="00593852" w:rsidRPr="00371C1B">
              <w:rPr>
                <w:b/>
                <w:bCs/>
              </w:rPr>
              <w:t>48</w:t>
            </w:r>
            <w:r w:rsidR="00B73524" w:rsidRPr="00371C1B">
              <w:rPr>
                <w:b/>
                <w:bCs/>
              </w:rPr>
              <w:t xml:space="preserve"> </w:t>
            </w:r>
          </w:p>
        </w:tc>
      </w:tr>
      <w:tr w:rsidR="00937A2D" w:rsidRPr="00371C1B" w14:paraId="50773147" w14:textId="77777777" w:rsidTr="007A4880">
        <w:trPr>
          <w:trHeight w:val="315"/>
        </w:trPr>
        <w:tc>
          <w:tcPr>
            <w:tcW w:w="4673" w:type="dxa"/>
            <w:gridSpan w:val="2"/>
            <w:shd w:val="clear" w:color="auto" w:fill="auto"/>
          </w:tcPr>
          <w:p w14:paraId="66DC81DF" w14:textId="77777777" w:rsidR="00937A2D" w:rsidRPr="00371C1B" w:rsidRDefault="00937A2D" w:rsidP="00937A2D">
            <w:pPr>
              <w:jc w:val="left"/>
              <w:rPr>
                <w:rFonts w:cs="Arial"/>
                <w:b/>
                <w:szCs w:val="20"/>
              </w:rPr>
            </w:pPr>
            <w:r w:rsidRPr="00371C1B">
              <w:rPr>
                <w:rFonts w:cs="Arial"/>
                <w:b/>
                <w:szCs w:val="20"/>
              </w:rPr>
              <w:t xml:space="preserve">Planned start date: </w:t>
            </w:r>
          </w:p>
          <w:p w14:paraId="339C30C1" w14:textId="35692E03" w:rsidR="00F67789" w:rsidRPr="00371C1B" w:rsidRDefault="008D55DC" w:rsidP="00937A2D">
            <w:pPr>
              <w:jc w:val="left"/>
              <w:rPr>
                <w:rFonts w:cs="Arial"/>
                <w:bCs/>
                <w:szCs w:val="20"/>
              </w:rPr>
            </w:pPr>
            <w:r w:rsidRPr="00371C1B">
              <w:rPr>
                <w:rFonts w:cs="Arial"/>
                <w:bCs/>
                <w:szCs w:val="20"/>
              </w:rPr>
              <w:t xml:space="preserve">1 </w:t>
            </w:r>
            <w:r w:rsidR="00B87CF5" w:rsidRPr="00371C1B">
              <w:rPr>
                <w:rFonts w:cs="Arial"/>
                <w:bCs/>
                <w:szCs w:val="20"/>
              </w:rPr>
              <w:t>January</w:t>
            </w:r>
            <w:r w:rsidR="003B6250" w:rsidRPr="00371C1B">
              <w:rPr>
                <w:rFonts w:cs="Arial"/>
                <w:bCs/>
                <w:szCs w:val="20"/>
              </w:rPr>
              <w:t xml:space="preserve"> </w:t>
            </w:r>
            <w:r w:rsidR="00603AEB" w:rsidRPr="00371C1B">
              <w:rPr>
                <w:rFonts w:cs="Arial"/>
                <w:bCs/>
                <w:szCs w:val="20"/>
              </w:rPr>
              <w:t>202</w:t>
            </w:r>
            <w:r w:rsidR="00B87CF5" w:rsidRPr="00371C1B">
              <w:rPr>
                <w:rFonts w:cs="Arial"/>
                <w:bCs/>
                <w:szCs w:val="20"/>
              </w:rPr>
              <w:t>3</w:t>
            </w:r>
          </w:p>
        </w:tc>
        <w:tc>
          <w:tcPr>
            <w:tcW w:w="5216" w:type="dxa"/>
            <w:gridSpan w:val="2"/>
            <w:shd w:val="clear" w:color="auto" w:fill="auto"/>
          </w:tcPr>
          <w:p w14:paraId="4A6C6849" w14:textId="77777777" w:rsidR="00937A2D" w:rsidRPr="00371C1B" w:rsidRDefault="00937A2D" w:rsidP="00C249D2">
            <w:pPr>
              <w:jc w:val="left"/>
              <w:rPr>
                <w:rFonts w:cs="Arial"/>
                <w:b/>
                <w:szCs w:val="20"/>
              </w:rPr>
            </w:pPr>
            <w:r w:rsidRPr="00371C1B">
              <w:rPr>
                <w:rFonts w:cs="Arial"/>
                <w:b/>
                <w:szCs w:val="20"/>
              </w:rPr>
              <w:t xml:space="preserve">Planned end date: </w:t>
            </w:r>
          </w:p>
          <w:p w14:paraId="0A072DDD" w14:textId="4CFB629F" w:rsidR="00C66852" w:rsidRPr="00371C1B" w:rsidRDefault="008D55DC" w:rsidP="00C249D2">
            <w:pPr>
              <w:jc w:val="left"/>
              <w:rPr>
                <w:rFonts w:cs="Arial"/>
                <w:bCs/>
                <w:iCs/>
                <w:szCs w:val="20"/>
              </w:rPr>
            </w:pPr>
            <w:r w:rsidRPr="00371C1B">
              <w:rPr>
                <w:rFonts w:cs="Arial"/>
                <w:bCs/>
                <w:iCs/>
                <w:szCs w:val="20"/>
              </w:rPr>
              <w:t>3</w:t>
            </w:r>
            <w:r w:rsidR="00595D18" w:rsidRPr="00371C1B">
              <w:rPr>
                <w:rFonts w:cs="Arial"/>
                <w:bCs/>
                <w:iCs/>
                <w:szCs w:val="20"/>
              </w:rPr>
              <w:t>1</w:t>
            </w:r>
            <w:r w:rsidRPr="00371C1B">
              <w:rPr>
                <w:rFonts w:cs="Arial"/>
                <w:bCs/>
                <w:iCs/>
                <w:szCs w:val="20"/>
              </w:rPr>
              <w:t xml:space="preserve"> </w:t>
            </w:r>
            <w:r w:rsidR="00B87CF5" w:rsidRPr="00371C1B">
              <w:rPr>
                <w:rFonts w:cs="Arial"/>
                <w:bCs/>
                <w:iCs/>
                <w:szCs w:val="20"/>
              </w:rPr>
              <w:t>December</w:t>
            </w:r>
            <w:r w:rsidR="00A47DC3" w:rsidRPr="00371C1B">
              <w:rPr>
                <w:rFonts w:cs="Arial"/>
                <w:bCs/>
                <w:iCs/>
                <w:szCs w:val="20"/>
              </w:rPr>
              <w:t xml:space="preserve"> </w:t>
            </w:r>
            <w:r w:rsidR="00C035BC" w:rsidRPr="00371C1B">
              <w:rPr>
                <w:rFonts w:cs="Arial"/>
                <w:bCs/>
                <w:iCs/>
                <w:szCs w:val="20"/>
              </w:rPr>
              <w:t>2026</w:t>
            </w:r>
          </w:p>
        </w:tc>
      </w:tr>
      <w:tr w:rsidR="00937A2D" w:rsidRPr="00371C1B" w14:paraId="2E621378" w14:textId="77777777" w:rsidTr="007A4880">
        <w:tc>
          <w:tcPr>
            <w:tcW w:w="4673" w:type="dxa"/>
            <w:gridSpan w:val="2"/>
            <w:shd w:val="clear" w:color="auto" w:fill="auto"/>
          </w:tcPr>
          <w:p w14:paraId="5DF62439" w14:textId="6303455A" w:rsidR="00937A2D" w:rsidRPr="00371C1B" w:rsidRDefault="00937A2D" w:rsidP="00937A2D">
            <w:pPr>
              <w:jc w:val="left"/>
              <w:rPr>
                <w:rFonts w:cs="Arial"/>
                <w:b/>
                <w:szCs w:val="20"/>
              </w:rPr>
            </w:pPr>
            <w:r w:rsidRPr="00371C1B">
              <w:rPr>
                <w:rFonts w:cs="Arial"/>
                <w:b/>
                <w:szCs w:val="20"/>
              </w:rPr>
              <w:t>Expected date of Mid-Term Review to ERC:</w:t>
            </w:r>
          </w:p>
          <w:p w14:paraId="71C8ADBE" w14:textId="1AD4FFE6" w:rsidR="00937A2D" w:rsidRPr="00371C1B" w:rsidRDefault="00F42669" w:rsidP="00937A2D">
            <w:pPr>
              <w:rPr>
                <w:rFonts w:cs="Arial"/>
                <w:bCs/>
                <w:szCs w:val="20"/>
              </w:rPr>
            </w:pPr>
            <w:r w:rsidRPr="00371C1B">
              <w:rPr>
                <w:rFonts w:cs="Arial"/>
                <w:bCs/>
                <w:szCs w:val="20"/>
              </w:rPr>
              <w:t xml:space="preserve">1 </w:t>
            </w:r>
            <w:r w:rsidR="00FF50A0" w:rsidRPr="00371C1B">
              <w:rPr>
                <w:rFonts w:cs="Arial"/>
                <w:bCs/>
                <w:szCs w:val="20"/>
              </w:rPr>
              <w:t>January 2025</w:t>
            </w:r>
          </w:p>
        </w:tc>
        <w:tc>
          <w:tcPr>
            <w:tcW w:w="5216" w:type="dxa"/>
            <w:gridSpan w:val="2"/>
            <w:shd w:val="clear" w:color="auto" w:fill="auto"/>
          </w:tcPr>
          <w:p w14:paraId="6006C4CB" w14:textId="2E2A8B87" w:rsidR="00937A2D" w:rsidRPr="00371C1B" w:rsidRDefault="00937A2D" w:rsidP="00937A2D">
            <w:pPr>
              <w:jc w:val="left"/>
              <w:rPr>
                <w:rFonts w:cs="Arial"/>
                <w:b/>
                <w:szCs w:val="20"/>
              </w:rPr>
            </w:pPr>
            <w:r w:rsidRPr="00371C1B">
              <w:rPr>
                <w:rFonts w:cs="Arial"/>
                <w:b/>
                <w:szCs w:val="20"/>
              </w:rPr>
              <w:t>Expected date of Terminal evaluation report to ERC:</w:t>
            </w:r>
          </w:p>
          <w:p w14:paraId="07AA6144" w14:textId="31377C5B" w:rsidR="00937A2D" w:rsidRPr="00371C1B" w:rsidRDefault="0095563C" w:rsidP="00937A2D">
            <w:pPr>
              <w:jc w:val="left"/>
              <w:rPr>
                <w:rFonts w:cs="Segoe UI"/>
                <w:bCs/>
                <w:color w:val="0000FF"/>
                <w:szCs w:val="20"/>
              </w:rPr>
            </w:pPr>
            <w:r w:rsidRPr="00371C1B">
              <w:rPr>
                <w:rFonts w:cs="Segoe UI"/>
                <w:bCs/>
                <w:szCs w:val="20"/>
              </w:rPr>
              <w:t xml:space="preserve">1 </w:t>
            </w:r>
            <w:r w:rsidR="00B87CF5" w:rsidRPr="00371C1B">
              <w:rPr>
                <w:rFonts w:cs="Segoe UI"/>
                <w:bCs/>
                <w:szCs w:val="20"/>
              </w:rPr>
              <w:t>October</w:t>
            </w:r>
            <w:r w:rsidRPr="00371C1B">
              <w:rPr>
                <w:rFonts w:cs="Segoe UI"/>
                <w:bCs/>
                <w:szCs w:val="20"/>
              </w:rPr>
              <w:t xml:space="preserve"> </w:t>
            </w:r>
            <w:r w:rsidR="00C035BC" w:rsidRPr="00371C1B">
              <w:rPr>
                <w:rFonts w:cs="Segoe UI"/>
                <w:bCs/>
                <w:szCs w:val="20"/>
              </w:rPr>
              <w:t>2026</w:t>
            </w:r>
          </w:p>
        </w:tc>
      </w:tr>
    </w:tbl>
    <w:p w14:paraId="563A1787" w14:textId="77777777" w:rsidR="007A4880" w:rsidRPr="00371C1B" w:rsidRDefault="007A4880"/>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4"/>
        <w:gridCol w:w="2522"/>
        <w:gridCol w:w="3230"/>
        <w:gridCol w:w="32"/>
      </w:tblGrid>
      <w:tr w:rsidR="00937A2D" w:rsidRPr="00371C1B" w14:paraId="58BCA0B6" w14:textId="77777777" w:rsidTr="0090056D">
        <w:trPr>
          <w:gridAfter w:val="1"/>
          <w:wAfter w:w="32" w:type="dxa"/>
          <w:trHeight w:val="4400"/>
        </w:trPr>
        <w:tc>
          <w:tcPr>
            <w:tcW w:w="9886" w:type="dxa"/>
            <w:gridSpan w:val="3"/>
            <w:shd w:val="clear" w:color="auto" w:fill="auto"/>
          </w:tcPr>
          <w:p w14:paraId="05A5B093" w14:textId="374AE7EA" w:rsidR="00937A2D" w:rsidRPr="00371C1B" w:rsidRDefault="00593852" w:rsidP="00937A2D">
            <w:pPr>
              <w:jc w:val="left"/>
              <w:rPr>
                <w:rFonts w:asciiTheme="minorHAnsi" w:hAnsiTheme="minorHAnsi" w:cstheme="minorHAnsi"/>
                <w:b/>
                <w:szCs w:val="20"/>
              </w:rPr>
            </w:pPr>
            <w:r w:rsidRPr="00371C1B">
              <w:rPr>
                <w:rFonts w:asciiTheme="minorHAnsi" w:hAnsiTheme="minorHAnsi" w:cstheme="minorHAnsi"/>
                <w:b/>
                <w:szCs w:val="20"/>
              </w:rPr>
              <w:lastRenderedPageBreak/>
              <w:t>Brief Project Description</w:t>
            </w:r>
            <w:r w:rsidR="00937A2D" w:rsidRPr="00371C1B">
              <w:rPr>
                <w:rFonts w:asciiTheme="minorHAnsi" w:hAnsiTheme="minorHAnsi" w:cstheme="minorHAnsi"/>
                <w:b/>
                <w:szCs w:val="20"/>
              </w:rPr>
              <w:t>:</w:t>
            </w:r>
          </w:p>
          <w:p w14:paraId="2030A621" w14:textId="3AD30CC3" w:rsidR="00B87CF5" w:rsidRPr="00371C1B" w:rsidRDefault="00B87CF5" w:rsidP="00B87CF5">
            <w:pPr>
              <w:rPr>
                <w:rFonts w:asciiTheme="minorHAnsi" w:hAnsiTheme="minorHAnsi" w:cstheme="minorHAnsi"/>
                <w:bCs/>
                <w:szCs w:val="20"/>
              </w:rPr>
            </w:pPr>
            <w:bookmarkStart w:id="3" w:name="_Hlk68699906"/>
            <w:r w:rsidRPr="00371C1B">
              <w:rPr>
                <w:rFonts w:asciiTheme="minorHAnsi" w:hAnsiTheme="minorHAnsi" w:cstheme="minorHAnsi"/>
                <w:bCs/>
                <w:szCs w:val="20"/>
              </w:rPr>
              <w:t xml:space="preserve">Indonesia faces a significant increase in fossil fuel-powered land transportation, leading to increase in the greenhouse gases (GHGs) emissions under the energy sector, and local environmental issues like air pollution and noise pollution. With total number of motorcycle and cars of 150 million (2022), transportation is the second highest contributor to the greenhouse gases emission in the energy sector after power generation.  Issuance of the Presidential Regulation No 55/2019 on </w:t>
            </w:r>
            <w:r w:rsidRPr="00371C1B">
              <w:rPr>
                <w:rFonts w:asciiTheme="minorHAnsi" w:hAnsiTheme="minorHAnsi" w:cstheme="minorHAnsi"/>
                <w:bCs/>
                <w:i/>
                <w:iCs/>
                <w:szCs w:val="20"/>
              </w:rPr>
              <w:t>Acceleration of Battery-Based Electric Vehicles (BEVs)</w:t>
            </w:r>
            <w:r w:rsidRPr="00371C1B">
              <w:rPr>
                <w:rFonts w:asciiTheme="minorHAnsi" w:hAnsiTheme="minorHAnsi" w:cstheme="minorHAnsi"/>
                <w:bCs/>
                <w:szCs w:val="20"/>
              </w:rPr>
              <w:t xml:space="preserve"> supports the development of electric vehicles (EVs) as part of an overall transition from a fossil fuel-based transport sector to a cleaner transport sector. However, Indonesia's market diffusion of BEVs is still in the infant stage, and the EV ecosystems need to be strengthened. The EV ecosystems encompass policies, charging infrastructure, transport operators, EV technology providers, and EV users.</w:t>
            </w:r>
            <w:r w:rsidR="00231C7F" w:rsidRPr="00371C1B">
              <w:rPr>
                <w:rFonts w:asciiTheme="minorHAnsi" w:hAnsiTheme="minorHAnsi" w:cstheme="minorHAnsi"/>
                <w:bCs/>
                <w:szCs w:val="20"/>
              </w:rPr>
              <w:t xml:space="preserve"> </w:t>
            </w:r>
            <w:r w:rsidRPr="00371C1B">
              <w:rPr>
                <w:rFonts w:asciiTheme="minorHAnsi" w:hAnsiTheme="minorHAnsi" w:cstheme="minorHAnsi"/>
                <w:bCs/>
                <w:szCs w:val="20"/>
              </w:rPr>
              <w:t>ENTREV project aims to support the Government of Indonesia and key stakeholders in the BEV ecosystem for policy, institutional, technical &amp; socio-environmental compliance readiness to transition towards electric mobility and to demonstrate innovative business models for the market adoption of two and four wheelers BEVs. The objective will be achieved through three (3) project component activities, namely:</w:t>
            </w:r>
            <w:r w:rsidR="00231C7F" w:rsidRPr="00371C1B">
              <w:rPr>
                <w:rFonts w:asciiTheme="minorHAnsi" w:hAnsiTheme="minorHAnsi" w:cstheme="minorHAnsi"/>
                <w:bCs/>
                <w:szCs w:val="20"/>
              </w:rPr>
              <w:t xml:space="preserve"> (1) </w:t>
            </w:r>
            <w:r w:rsidRPr="00371C1B">
              <w:rPr>
                <w:rFonts w:asciiTheme="minorHAnsi" w:hAnsiTheme="minorHAnsi" w:cstheme="minorHAnsi"/>
                <w:bCs/>
                <w:szCs w:val="20"/>
              </w:rPr>
              <w:t xml:space="preserve">Development of institutional framework and </w:t>
            </w:r>
            <w:r w:rsidR="00651B25" w:rsidRPr="00371C1B">
              <w:rPr>
                <w:rFonts w:asciiTheme="minorHAnsi" w:hAnsiTheme="minorHAnsi" w:cstheme="minorHAnsi"/>
                <w:bCs/>
                <w:szCs w:val="20"/>
              </w:rPr>
              <w:t>strategy</w:t>
            </w:r>
            <w:r w:rsidRPr="00371C1B">
              <w:rPr>
                <w:rFonts w:asciiTheme="minorHAnsi" w:hAnsiTheme="minorHAnsi" w:cstheme="minorHAnsi"/>
                <w:bCs/>
                <w:szCs w:val="20"/>
              </w:rPr>
              <w:t xml:space="preserve"> for BEVs industry and charging infrastructure to enhance national market uptake;</w:t>
            </w:r>
            <w:r w:rsidR="00231C7F" w:rsidRPr="00371C1B">
              <w:rPr>
                <w:rFonts w:asciiTheme="minorHAnsi" w:hAnsiTheme="minorHAnsi" w:cstheme="minorHAnsi"/>
                <w:bCs/>
                <w:szCs w:val="20"/>
              </w:rPr>
              <w:t xml:space="preserve"> (2) </w:t>
            </w:r>
            <w:r w:rsidRPr="00371C1B">
              <w:rPr>
                <w:rFonts w:asciiTheme="minorHAnsi" w:hAnsiTheme="minorHAnsi" w:cstheme="minorHAnsi"/>
                <w:bCs/>
                <w:szCs w:val="20"/>
              </w:rPr>
              <w:t xml:space="preserve">Demonstration of early BEVs market development through pilot activities on BEV ecosystem development and facilitation of public-private investment in 4-wheeler charging stations </w:t>
            </w:r>
            <w:r w:rsidR="00231C7F" w:rsidRPr="00371C1B">
              <w:rPr>
                <w:rFonts w:asciiTheme="minorHAnsi" w:hAnsiTheme="minorHAnsi" w:cstheme="minorHAnsi"/>
                <w:bCs/>
                <w:szCs w:val="20"/>
              </w:rPr>
              <w:t>(</w:t>
            </w:r>
            <w:r w:rsidRPr="00371C1B">
              <w:rPr>
                <w:rFonts w:asciiTheme="minorHAnsi" w:hAnsiTheme="minorHAnsi" w:cstheme="minorHAnsi"/>
                <w:bCs/>
                <w:szCs w:val="20"/>
              </w:rPr>
              <w:t>including one unit with solar-PV as source of electricity) and battery swap stations for 2-wheelers in DKI Jakarta, West-Java and Bali Provinces; and</w:t>
            </w:r>
            <w:r w:rsidR="00231C7F" w:rsidRPr="00371C1B">
              <w:rPr>
                <w:rFonts w:asciiTheme="minorHAnsi" w:hAnsiTheme="minorHAnsi" w:cstheme="minorHAnsi"/>
                <w:bCs/>
                <w:szCs w:val="20"/>
              </w:rPr>
              <w:t xml:space="preserve"> (3) </w:t>
            </w:r>
            <w:r w:rsidRPr="00371C1B">
              <w:rPr>
                <w:rFonts w:asciiTheme="minorHAnsi" w:hAnsiTheme="minorHAnsi" w:cstheme="minorHAnsi"/>
                <w:bCs/>
                <w:szCs w:val="20"/>
              </w:rPr>
              <w:t xml:space="preserve">Development of BEV knowledge products, capacity building, </w:t>
            </w:r>
            <w:r w:rsidR="00231C7F" w:rsidRPr="00371C1B">
              <w:rPr>
                <w:rFonts w:asciiTheme="minorHAnsi" w:hAnsiTheme="minorHAnsi" w:cstheme="minorHAnsi"/>
                <w:bCs/>
                <w:szCs w:val="20"/>
              </w:rPr>
              <w:t xml:space="preserve">two-wheelers conversion technology to EV, </w:t>
            </w:r>
            <w:r w:rsidRPr="00371C1B">
              <w:rPr>
                <w:rFonts w:asciiTheme="minorHAnsi" w:hAnsiTheme="minorHAnsi" w:cstheme="minorHAnsi"/>
                <w:bCs/>
                <w:szCs w:val="20"/>
              </w:rPr>
              <w:t xml:space="preserve">and environmental standards for </w:t>
            </w:r>
            <w:r w:rsidR="00231C7F" w:rsidRPr="00371C1B">
              <w:rPr>
                <w:rFonts w:asciiTheme="minorHAnsi" w:hAnsiTheme="minorHAnsi" w:cstheme="minorHAnsi"/>
                <w:bCs/>
                <w:szCs w:val="20"/>
              </w:rPr>
              <w:t>EV-</w:t>
            </w:r>
            <w:r w:rsidRPr="00371C1B">
              <w:rPr>
                <w:rFonts w:asciiTheme="minorHAnsi" w:hAnsiTheme="minorHAnsi" w:cstheme="minorHAnsi"/>
                <w:bCs/>
                <w:szCs w:val="20"/>
              </w:rPr>
              <w:t>battery management.</w:t>
            </w:r>
            <w:r w:rsidR="00231C7F" w:rsidRPr="00371C1B">
              <w:rPr>
                <w:rFonts w:asciiTheme="minorHAnsi" w:hAnsiTheme="minorHAnsi" w:cstheme="minorHAnsi"/>
                <w:bCs/>
                <w:szCs w:val="20"/>
              </w:rPr>
              <w:t xml:space="preserve"> </w:t>
            </w:r>
            <w:r w:rsidRPr="00371C1B">
              <w:rPr>
                <w:rFonts w:asciiTheme="minorHAnsi" w:hAnsiTheme="minorHAnsi" w:cstheme="minorHAnsi"/>
                <w:bCs/>
                <w:szCs w:val="20"/>
              </w:rPr>
              <w:t xml:space="preserve">By the end of four years, ENTREV project is expected to result in lifetime direct GHGs emission reduction of 473,800 tCO2 from the demonstration activities and the number of utilized BEVs; and indirect emission reduction of 6.1 million tCO2 ends from continue utilization and increase number of BEVs in 10 years after the project ends. </w:t>
            </w:r>
          </w:p>
          <w:bookmarkEnd w:id="3"/>
          <w:p w14:paraId="4990F2BA" w14:textId="1329CCF2" w:rsidR="00937A2D" w:rsidRPr="00371C1B" w:rsidRDefault="00937A2D" w:rsidP="0090056D">
            <w:pPr>
              <w:rPr>
                <w:rFonts w:cs="Arial"/>
                <w:bCs/>
                <w:szCs w:val="20"/>
              </w:rPr>
            </w:pPr>
          </w:p>
        </w:tc>
      </w:tr>
      <w:tr w:rsidR="00937A2D" w:rsidRPr="00371C1B" w14:paraId="3D057B40" w14:textId="77777777" w:rsidTr="00667F38">
        <w:trPr>
          <w:trHeight w:val="377"/>
        </w:trPr>
        <w:tc>
          <w:tcPr>
            <w:tcW w:w="9918" w:type="dxa"/>
            <w:gridSpan w:val="4"/>
            <w:shd w:val="clear" w:color="auto" w:fill="D9D9D9"/>
          </w:tcPr>
          <w:p w14:paraId="576E4979" w14:textId="77777777" w:rsidR="00937A2D" w:rsidRPr="00371C1B" w:rsidRDefault="00937A2D" w:rsidP="00937A2D">
            <w:pPr>
              <w:jc w:val="left"/>
              <w:rPr>
                <w:rFonts w:cs="Arial"/>
                <w:b/>
                <w:smallCaps/>
                <w:szCs w:val="20"/>
              </w:rPr>
            </w:pPr>
            <w:bookmarkStart w:id="4" w:name="OLE_LINK3"/>
            <w:bookmarkStart w:id="5" w:name="OLE_LINK4"/>
            <w:r w:rsidRPr="00371C1B">
              <w:br w:type="page"/>
            </w:r>
            <w:r w:rsidRPr="00371C1B">
              <w:rPr>
                <w:rFonts w:cs="Arial"/>
                <w:b/>
                <w:smallCaps/>
                <w:szCs w:val="20"/>
              </w:rPr>
              <w:t>Financing Plan</w:t>
            </w:r>
          </w:p>
        </w:tc>
      </w:tr>
      <w:tr w:rsidR="00937A2D" w:rsidRPr="00371C1B" w14:paraId="17FCF095" w14:textId="77777777" w:rsidTr="00224295">
        <w:tc>
          <w:tcPr>
            <w:tcW w:w="6656" w:type="dxa"/>
            <w:gridSpan w:val="2"/>
            <w:shd w:val="clear" w:color="auto" w:fill="auto"/>
          </w:tcPr>
          <w:p w14:paraId="16562D5B" w14:textId="5C88E298" w:rsidR="00937A2D" w:rsidRPr="00371C1B" w:rsidRDefault="00937A2D" w:rsidP="00937A2D">
            <w:pPr>
              <w:jc w:val="left"/>
              <w:rPr>
                <w:rFonts w:cs="Arial"/>
                <w:szCs w:val="20"/>
              </w:rPr>
            </w:pPr>
            <w:r w:rsidRPr="00371C1B">
              <w:rPr>
                <w:rFonts w:cs="Arial"/>
                <w:szCs w:val="20"/>
              </w:rPr>
              <w:t>GEF Trust Fund</w:t>
            </w:r>
          </w:p>
        </w:tc>
        <w:tc>
          <w:tcPr>
            <w:tcW w:w="3262" w:type="dxa"/>
            <w:gridSpan w:val="2"/>
            <w:shd w:val="clear" w:color="auto" w:fill="auto"/>
          </w:tcPr>
          <w:p w14:paraId="0316AD24" w14:textId="22463D4A" w:rsidR="00937A2D" w:rsidRPr="00371C1B" w:rsidRDefault="00937A2D" w:rsidP="00937A2D">
            <w:pPr>
              <w:jc w:val="left"/>
              <w:rPr>
                <w:rFonts w:cs="Arial"/>
                <w:szCs w:val="20"/>
              </w:rPr>
            </w:pPr>
            <w:r w:rsidRPr="00371C1B">
              <w:rPr>
                <w:rFonts w:cs="Arial"/>
                <w:szCs w:val="20"/>
              </w:rPr>
              <w:t xml:space="preserve">USD </w:t>
            </w:r>
            <w:r w:rsidR="00F67789" w:rsidRPr="00371C1B">
              <w:rPr>
                <w:rFonts w:cs="Arial"/>
                <w:szCs w:val="20"/>
              </w:rPr>
              <w:t>1</w:t>
            </w:r>
            <w:r w:rsidR="00AB2882" w:rsidRPr="00371C1B">
              <w:rPr>
                <w:rFonts w:cs="Arial"/>
                <w:szCs w:val="20"/>
              </w:rPr>
              <w:t>,</w:t>
            </w:r>
            <w:r w:rsidR="00F67789" w:rsidRPr="00371C1B">
              <w:rPr>
                <w:rFonts w:cs="Arial"/>
                <w:szCs w:val="20"/>
              </w:rPr>
              <w:t>816,500</w:t>
            </w:r>
          </w:p>
        </w:tc>
      </w:tr>
      <w:tr w:rsidR="00904F27" w:rsidRPr="00371C1B" w14:paraId="1AEC7467" w14:textId="77777777" w:rsidTr="00224295">
        <w:tc>
          <w:tcPr>
            <w:tcW w:w="6656" w:type="dxa"/>
            <w:gridSpan w:val="2"/>
            <w:shd w:val="clear" w:color="auto" w:fill="auto"/>
          </w:tcPr>
          <w:p w14:paraId="47C96E5E" w14:textId="6D6A5EC5" w:rsidR="00904F27" w:rsidRPr="00371C1B" w:rsidRDefault="00904F27" w:rsidP="00937A2D">
            <w:pPr>
              <w:jc w:val="left"/>
              <w:rPr>
                <w:rFonts w:cs="Arial"/>
                <w:szCs w:val="20"/>
              </w:rPr>
            </w:pPr>
            <w:r w:rsidRPr="00371C1B">
              <w:rPr>
                <w:rFonts w:cs="Arial"/>
                <w:szCs w:val="20"/>
              </w:rPr>
              <w:t>UNDP</w:t>
            </w:r>
            <w:r w:rsidR="00CD37C4" w:rsidRPr="00371C1B">
              <w:rPr>
                <w:rFonts w:cs="Arial"/>
                <w:szCs w:val="20"/>
              </w:rPr>
              <w:t xml:space="preserve"> TRAC Resources</w:t>
            </w:r>
          </w:p>
        </w:tc>
        <w:tc>
          <w:tcPr>
            <w:tcW w:w="3262" w:type="dxa"/>
            <w:gridSpan w:val="2"/>
            <w:shd w:val="clear" w:color="auto" w:fill="auto"/>
          </w:tcPr>
          <w:p w14:paraId="159BF401" w14:textId="4596B15F" w:rsidR="00904F27" w:rsidRPr="00371C1B" w:rsidRDefault="00904F27" w:rsidP="00937A2D">
            <w:pPr>
              <w:jc w:val="left"/>
              <w:rPr>
                <w:rFonts w:cs="Arial"/>
                <w:szCs w:val="20"/>
              </w:rPr>
            </w:pPr>
            <w:r w:rsidRPr="00371C1B">
              <w:rPr>
                <w:rFonts w:cs="Arial"/>
                <w:szCs w:val="20"/>
              </w:rPr>
              <w:t>USD 50,000</w:t>
            </w:r>
          </w:p>
        </w:tc>
      </w:tr>
      <w:tr w:rsidR="00937A2D" w:rsidRPr="00371C1B" w14:paraId="0371490A" w14:textId="77777777" w:rsidTr="00224295">
        <w:tc>
          <w:tcPr>
            <w:tcW w:w="6656" w:type="dxa"/>
            <w:gridSpan w:val="2"/>
            <w:tcBorders>
              <w:bottom w:val="single" w:sz="4" w:space="0" w:color="auto"/>
            </w:tcBorders>
            <w:shd w:val="clear" w:color="auto" w:fill="auto"/>
          </w:tcPr>
          <w:p w14:paraId="5DA647F1" w14:textId="77777777" w:rsidR="00937A2D" w:rsidRPr="00371C1B" w:rsidRDefault="00937A2D" w:rsidP="00937A2D">
            <w:pPr>
              <w:pStyle w:val="ListParagraph"/>
              <w:numPr>
                <w:ilvl w:val="0"/>
                <w:numId w:val="4"/>
              </w:numPr>
              <w:jc w:val="right"/>
              <w:rPr>
                <w:rFonts w:ascii="Calibri" w:hAnsi="Calibri" w:cs="Arial"/>
                <w:b/>
                <w:sz w:val="20"/>
                <w:szCs w:val="20"/>
              </w:rPr>
            </w:pPr>
            <w:r w:rsidRPr="00371C1B">
              <w:rPr>
                <w:rFonts w:ascii="Calibri" w:hAnsi="Calibri" w:cs="Arial"/>
                <w:b/>
                <w:sz w:val="20"/>
                <w:szCs w:val="20"/>
                <w:lang w:eastAsia="zh-CN"/>
              </w:rPr>
              <w:t xml:space="preserve">Total </w:t>
            </w:r>
            <w:r w:rsidRPr="00371C1B">
              <w:rPr>
                <w:rFonts w:ascii="Calibri" w:hAnsi="Calibri" w:cs="Arial"/>
                <w:b/>
                <w:sz w:val="20"/>
                <w:szCs w:val="20"/>
              </w:rPr>
              <w:t xml:space="preserve">Budget administered by UNDP </w:t>
            </w:r>
          </w:p>
        </w:tc>
        <w:tc>
          <w:tcPr>
            <w:tcW w:w="3262" w:type="dxa"/>
            <w:gridSpan w:val="2"/>
            <w:tcBorders>
              <w:bottom w:val="single" w:sz="4" w:space="0" w:color="auto"/>
            </w:tcBorders>
            <w:shd w:val="clear" w:color="auto" w:fill="auto"/>
          </w:tcPr>
          <w:p w14:paraId="4F22C1CA" w14:textId="63FB6183" w:rsidR="00937A2D" w:rsidRPr="00371C1B" w:rsidRDefault="00937A2D" w:rsidP="00937A2D">
            <w:pPr>
              <w:jc w:val="left"/>
              <w:rPr>
                <w:rFonts w:cs="Arial"/>
                <w:b/>
                <w:szCs w:val="20"/>
              </w:rPr>
            </w:pPr>
            <w:r w:rsidRPr="00371C1B">
              <w:rPr>
                <w:rFonts w:cs="Arial"/>
                <w:b/>
                <w:szCs w:val="20"/>
              </w:rPr>
              <w:t>USD</w:t>
            </w:r>
            <w:r w:rsidR="00F67789" w:rsidRPr="00371C1B">
              <w:rPr>
                <w:rFonts w:cs="Arial"/>
                <w:b/>
                <w:szCs w:val="20"/>
              </w:rPr>
              <w:t xml:space="preserve"> 1,8</w:t>
            </w:r>
            <w:r w:rsidR="00904F27" w:rsidRPr="00371C1B">
              <w:rPr>
                <w:rFonts w:cs="Arial"/>
                <w:b/>
                <w:szCs w:val="20"/>
              </w:rPr>
              <w:t>6</w:t>
            </w:r>
            <w:r w:rsidR="00F67789" w:rsidRPr="00371C1B">
              <w:rPr>
                <w:rFonts w:cs="Arial"/>
                <w:b/>
                <w:szCs w:val="20"/>
              </w:rPr>
              <w:t>6,500</w:t>
            </w:r>
          </w:p>
        </w:tc>
      </w:tr>
      <w:tr w:rsidR="00937A2D" w:rsidRPr="00371C1B" w14:paraId="797742C6" w14:textId="77777777" w:rsidTr="00224295">
        <w:tc>
          <w:tcPr>
            <w:tcW w:w="9918" w:type="dxa"/>
            <w:gridSpan w:val="4"/>
            <w:shd w:val="pct15" w:color="auto" w:fill="auto"/>
          </w:tcPr>
          <w:p w14:paraId="68114454" w14:textId="15710029" w:rsidR="00937A2D" w:rsidRPr="00371C1B" w:rsidRDefault="00937A2D" w:rsidP="00937A2D">
            <w:pPr>
              <w:jc w:val="left"/>
              <w:rPr>
                <w:rFonts w:cs="Arial"/>
                <w:b/>
                <w:szCs w:val="20"/>
              </w:rPr>
            </w:pPr>
            <w:r w:rsidRPr="00371C1B">
              <w:rPr>
                <w:rFonts w:cs="Arial"/>
                <w:b/>
                <w:smallCaps/>
                <w:szCs w:val="20"/>
              </w:rPr>
              <w:t xml:space="preserve">co-financing </w:t>
            </w:r>
          </w:p>
        </w:tc>
      </w:tr>
      <w:tr w:rsidR="00937A2D" w:rsidRPr="00371C1B" w14:paraId="3D0C9589" w14:textId="77777777" w:rsidTr="00224295">
        <w:tc>
          <w:tcPr>
            <w:tcW w:w="6656" w:type="dxa"/>
            <w:gridSpan w:val="2"/>
            <w:shd w:val="clear" w:color="auto" w:fill="auto"/>
          </w:tcPr>
          <w:p w14:paraId="7FA2932B" w14:textId="1B882980" w:rsidR="00937A2D" w:rsidRPr="00371C1B" w:rsidRDefault="00593852" w:rsidP="00224295">
            <w:pPr>
              <w:pStyle w:val="ListParagraph"/>
              <w:numPr>
                <w:ilvl w:val="0"/>
                <w:numId w:val="4"/>
              </w:numPr>
              <w:ind w:left="455" w:hanging="283"/>
              <w:jc w:val="right"/>
              <w:rPr>
                <w:rFonts w:ascii="Calibri" w:hAnsi="Calibri" w:cs="Arial"/>
                <w:b/>
                <w:sz w:val="20"/>
                <w:szCs w:val="20"/>
              </w:rPr>
            </w:pPr>
            <w:r w:rsidRPr="00371C1B">
              <w:rPr>
                <w:rFonts w:ascii="Calibri" w:hAnsi="Calibri" w:cs="Arial"/>
                <w:b/>
                <w:bCs/>
                <w:sz w:val="20"/>
                <w:szCs w:val="20"/>
              </w:rPr>
              <w:t>Total confirmed co-financing to this project not administered b</w:t>
            </w:r>
            <w:r w:rsidR="005D13E4" w:rsidRPr="00371C1B">
              <w:rPr>
                <w:rFonts w:ascii="Calibri" w:hAnsi="Calibri" w:cs="Arial"/>
                <w:b/>
                <w:bCs/>
                <w:sz w:val="20"/>
                <w:szCs w:val="20"/>
              </w:rPr>
              <w:t xml:space="preserve">y </w:t>
            </w:r>
            <w:r w:rsidRPr="00371C1B">
              <w:rPr>
                <w:rFonts w:ascii="Calibri" w:hAnsi="Calibri" w:cs="Arial"/>
                <w:b/>
                <w:bCs/>
                <w:sz w:val="20"/>
                <w:szCs w:val="20"/>
              </w:rPr>
              <w:t>UNDP</w:t>
            </w:r>
          </w:p>
        </w:tc>
        <w:tc>
          <w:tcPr>
            <w:tcW w:w="3262" w:type="dxa"/>
            <w:gridSpan w:val="2"/>
            <w:shd w:val="clear" w:color="auto" w:fill="auto"/>
          </w:tcPr>
          <w:p w14:paraId="1AF4D142" w14:textId="52117BDE" w:rsidR="00937A2D" w:rsidRPr="00371C1B" w:rsidRDefault="00937A2D" w:rsidP="00937A2D">
            <w:pPr>
              <w:jc w:val="left"/>
              <w:rPr>
                <w:rFonts w:cs="Arial"/>
                <w:b/>
                <w:szCs w:val="20"/>
              </w:rPr>
            </w:pPr>
            <w:r w:rsidRPr="00371C1B">
              <w:rPr>
                <w:rFonts w:cs="Arial"/>
                <w:b/>
                <w:szCs w:val="20"/>
              </w:rPr>
              <w:t xml:space="preserve">USD </w:t>
            </w:r>
            <w:r w:rsidR="00FB4380" w:rsidRPr="00371C1B">
              <w:rPr>
                <w:rFonts w:cs="Arial"/>
                <w:b/>
                <w:szCs w:val="20"/>
              </w:rPr>
              <w:t>31,423</w:t>
            </w:r>
            <w:r w:rsidR="00035ADA" w:rsidRPr="00371C1B">
              <w:rPr>
                <w:rFonts w:cs="Arial"/>
                <w:b/>
                <w:szCs w:val="20"/>
              </w:rPr>
              <w:t>,747</w:t>
            </w:r>
          </w:p>
        </w:tc>
      </w:tr>
      <w:tr w:rsidR="00937A2D" w:rsidRPr="00371C1B" w14:paraId="5A79E018" w14:textId="77777777" w:rsidTr="00224295">
        <w:tc>
          <w:tcPr>
            <w:tcW w:w="6656" w:type="dxa"/>
            <w:gridSpan w:val="2"/>
            <w:shd w:val="clear" w:color="auto" w:fill="auto"/>
          </w:tcPr>
          <w:p w14:paraId="26D18A54" w14:textId="05C9D703" w:rsidR="00937A2D" w:rsidRPr="00371C1B" w:rsidRDefault="00937A2D" w:rsidP="00937A2D">
            <w:pPr>
              <w:pStyle w:val="ListParagraph"/>
              <w:numPr>
                <w:ilvl w:val="0"/>
                <w:numId w:val="4"/>
              </w:numPr>
              <w:jc w:val="right"/>
              <w:rPr>
                <w:rFonts w:ascii="Calibri" w:hAnsi="Calibri" w:cs="Arial"/>
                <w:b/>
                <w:sz w:val="20"/>
                <w:szCs w:val="20"/>
              </w:rPr>
            </w:pPr>
            <w:r w:rsidRPr="00371C1B">
              <w:rPr>
                <w:rFonts w:ascii="Calibri" w:hAnsi="Calibri" w:cs="Arial"/>
                <w:b/>
                <w:sz w:val="20"/>
                <w:szCs w:val="20"/>
                <w:lang w:eastAsia="zh-CN"/>
              </w:rPr>
              <w:t>Grand-</w:t>
            </w:r>
            <w:r w:rsidRPr="00371C1B">
              <w:rPr>
                <w:rFonts w:ascii="Calibri" w:hAnsi="Calibri" w:cs="Arial"/>
                <w:b/>
                <w:sz w:val="20"/>
                <w:szCs w:val="20"/>
              </w:rPr>
              <w:t xml:space="preserve">Total Project </w:t>
            </w:r>
            <w:r w:rsidRPr="00371C1B">
              <w:rPr>
                <w:rFonts w:ascii="Calibri" w:hAnsi="Calibri" w:cs="Arial"/>
                <w:b/>
                <w:sz w:val="20"/>
                <w:szCs w:val="20"/>
                <w:lang w:eastAsia="zh-CN"/>
              </w:rPr>
              <w:t>Financing (1)</w:t>
            </w:r>
            <w:r w:rsidR="00850D98" w:rsidRPr="00371C1B">
              <w:rPr>
                <w:rFonts w:ascii="Calibri" w:hAnsi="Calibri" w:cs="Arial"/>
                <w:b/>
                <w:sz w:val="20"/>
                <w:szCs w:val="20"/>
                <w:lang w:eastAsia="zh-CN"/>
              </w:rPr>
              <w:t xml:space="preserve"> </w:t>
            </w:r>
            <w:r w:rsidRPr="00371C1B">
              <w:rPr>
                <w:rFonts w:ascii="Calibri" w:hAnsi="Calibri" w:cs="Arial"/>
                <w:b/>
                <w:sz w:val="20"/>
                <w:szCs w:val="20"/>
                <w:lang w:eastAsia="zh-CN"/>
              </w:rPr>
              <w:t>+</w:t>
            </w:r>
            <w:r w:rsidR="00850D98" w:rsidRPr="00371C1B">
              <w:rPr>
                <w:rFonts w:ascii="Calibri" w:hAnsi="Calibri" w:cs="Arial"/>
                <w:b/>
                <w:sz w:val="20"/>
                <w:szCs w:val="20"/>
                <w:lang w:eastAsia="zh-CN"/>
              </w:rPr>
              <w:t xml:space="preserve"> </w:t>
            </w:r>
            <w:r w:rsidRPr="00371C1B">
              <w:rPr>
                <w:rFonts w:ascii="Calibri" w:hAnsi="Calibri" w:cs="Arial"/>
                <w:b/>
                <w:sz w:val="20"/>
                <w:szCs w:val="20"/>
                <w:lang w:eastAsia="zh-CN"/>
              </w:rPr>
              <w:t>(2)</w:t>
            </w:r>
          </w:p>
        </w:tc>
        <w:tc>
          <w:tcPr>
            <w:tcW w:w="3262" w:type="dxa"/>
            <w:gridSpan w:val="2"/>
            <w:shd w:val="clear" w:color="auto" w:fill="auto"/>
          </w:tcPr>
          <w:p w14:paraId="4FB47F06" w14:textId="3AA2CEA5" w:rsidR="00937A2D" w:rsidRPr="00371C1B" w:rsidRDefault="00937A2D" w:rsidP="00937A2D">
            <w:pPr>
              <w:jc w:val="left"/>
              <w:rPr>
                <w:rFonts w:cs="Arial"/>
                <w:b/>
                <w:szCs w:val="20"/>
              </w:rPr>
            </w:pPr>
            <w:r w:rsidRPr="00371C1B">
              <w:rPr>
                <w:rFonts w:cs="Arial"/>
                <w:b/>
                <w:szCs w:val="20"/>
              </w:rPr>
              <w:t>USD</w:t>
            </w:r>
            <w:r w:rsidR="00FB4380" w:rsidRPr="00371C1B">
              <w:rPr>
                <w:rFonts w:cs="Arial"/>
                <w:b/>
                <w:szCs w:val="20"/>
              </w:rPr>
              <w:t xml:space="preserve"> 33,290,247</w:t>
            </w:r>
          </w:p>
        </w:tc>
      </w:tr>
      <w:bookmarkEnd w:id="4"/>
      <w:bookmarkEnd w:id="5"/>
      <w:tr w:rsidR="00937A2D" w:rsidRPr="00371C1B" w14:paraId="09235B11" w14:textId="77777777" w:rsidTr="00667F38">
        <w:tc>
          <w:tcPr>
            <w:tcW w:w="9918" w:type="dxa"/>
            <w:gridSpan w:val="4"/>
            <w:shd w:val="clear" w:color="auto" w:fill="auto"/>
          </w:tcPr>
          <w:p w14:paraId="1096ED89" w14:textId="77777777" w:rsidR="00937A2D" w:rsidRPr="00371C1B" w:rsidRDefault="00937A2D" w:rsidP="00937A2D">
            <w:pPr>
              <w:jc w:val="left"/>
              <w:rPr>
                <w:rFonts w:cs="Arial"/>
                <w:b/>
                <w:smallCaps/>
                <w:szCs w:val="20"/>
              </w:rPr>
            </w:pPr>
            <w:r w:rsidRPr="00371C1B">
              <w:rPr>
                <w:rFonts w:cs="Arial"/>
                <w:b/>
                <w:smallCaps/>
                <w:szCs w:val="20"/>
              </w:rPr>
              <w:t>Signatures</w:t>
            </w:r>
          </w:p>
        </w:tc>
      </w:tr>
      <w:tr w:rsidR="00937A2D" w:rsidRPr="00371C1B" w14:paraId="35E9F30E" w14:textId="77777777" w:rsidTr="00224295">
        <w:tc>
          <w:tcPr>
            <w:tcW w:w="4134" w:type="dxa"/>
            <w:shd w:val="clear" w:color="auto" w:fill="auto"/>
          </w:tcPr>
          <w:p w14:paraId="3F323485" w14:textId="77777777" w:rsidR="00937A2D" w:rsidRPr="00371C1B" w:rsidRDefault="00937A2D" w:rsidP="00937A2D">
            <w:pPr>
              <w:jc w:val="left"/>
              <w:rPr>
                <w:rFonts w:cs="Arial"/>
                <w:b/>
                <w:szCs w:val="20"/>
              </w:rPr>
            </w:pPr>
            <w:r w:rsidRPr="00371C1B">
              <w:rPr>
                <w:rFonts w:cs="Arial"/>
                <w:b/>
                <w:szCs w:val="20"/>
              </w:rPr>
              <w:t xml:space="preserve">Signature:  </w:t>
            </w:r>
          </w:p>
          <w:p w14:paraId="0415B6F3" w14:textId="5ED81F84" w:rsidR="00937A2D" w:rsidRPr="00371C1B" w:rsidRDefault="00937A2D" w:rsidP="00937A2D">
            <w:pPr>
              <w:jc w:val="left"/>
              <w:rPr>
                <w:rFonts w:cs="Arial"/>
                <w:b/>
                <w:szCs w:val="20"/>
              </w:rPr>
            </w:pPr>
          </w:p>
          <w:p w14:paraId="243DE851" w14:textId="76062B56" w:rsidR="002156C1" w:rsidRPr="00371C1B" w:rsidRDefault="002156C1" w:rsidP="00937A2D">
            <w:pPr>
              <w:jc w:val="left"/>
              <w:rPr>
                <w:rFonts w:cs="Arial"/>
                <w:b/>
                <w:szCs w:val="20"/>
              </w:rPr>
            </w:pPr>
          </w:p>
          <w:p w14:paraId="65B9801F" w14:textId="77777777" w:rsidR="002156C1" w:rsidRPr="00371C1B" w:rsidRDefault="002156C1" w:rsidP="00937A2D">
            <w:pPr>
              <w:jc w:val="left"/>
              <w:rPr>
                <w:rFonts w:cs="Arial"/>
                <w:b/>
                <w:szCs w:val="20"/>
              </w:rPr>
            </w:pPr>
          </w:p>
          <w:p w14:paraId="50183994" w14:textId="77777777" w:rsidR="00937A2D" w:rsidRPr="00371C1B" w:rsidRDefault="00937A2D" w:rsidP="00937A2D">
            <w:pPr>
              <w:jc w:val="left"/>
              <w:rPr>
                <w:rFonts w:cs="Arial"/>
                <w:b/>
              </w:rPr>
            </w:pPr>
          </w:p>
          <w:p w14:paraId="4DC59E96" w14:textId="346C01B0" w:rsidR="00603AEB" w:rsidRPr="00371C1B" w:rsidRDefault="00851A5D" w:rsidP="00603AEB">
            <w:pPr>
              <w:jc w:val="left"/>
              <w:rPr>
                <w:rFonts w:cs="Arial"/>
                <w:b/>
                <w:szCs w:val="20"/>
              </w:rPr>
            </w:pPr>
            <w:proofErr w:type="spellStart"/>
            <w:r w:rsidRPr="00371C1B">
              <w:rPr>
                <w:rFonts w:cs="Arial"/>
                <w:b/>
                <w:szCs w:val="20"/>
              </w:rPr>
              <w:t>Dadan</w:t>
            </w:r>
            <w:proofErr w:type="spellEnd"/>
            <w:r w:rsidRPr="00371C1B">
              <w:rPr>
                <w:rFonts w:cs="Arial"/>
                <w:b/>
                <w:szCs w:val="20"/>
              </w:rPr>
              <w:t xml:space="preserve"> </w:t>
            </w:r>
            <w:proofErr w:type="spellStart"/>
            <w:r w:rsidRPr="00371C1B">
              <w:rPr>
                <w:rFonts w:cs="Arial"/>
                <w:b/>
                <w:szCs w:val="20"/>
              </w:rPr>
              <w:t>Kusdiana</w:t>
            </w:r>
            <w:proofErr w:type="spellEnd"/>
          </w:p>
          <w:p w14:paraId="4C65D089" w14:textId="4E165B9A" w:rsidR="00937A2D" w:rsidRPr="00371C1B" w:rsidRDefault="00603AEB" w:rsidP="00603AEB">
            <w:pPr>
              <w:jc w:val="left"/>
              <w:rPr>
                <w:rFonts w:cs="Arial"/>
                <w:b/>
                <w:szCs w:val="20"/>
              </w:rPr>
            </w:pPr>
            <w:r w:rsidRPr="00371C1B">
              <w:rPr>
                <w:rFonts w:cs="Arial"/>
                <w:b/>
                <w:szCs w:val="20"/>
              </w:rPr>
              <w:t>Director General for Electricity</w:t>
            </w:r>
            <w:r w:rsidR="00851A5D" w:rsidRPr="00371C1B">
              <w:rPr>
                <w:rFonts w:cs="Arial"/>
                <w:b/>
                <w:szCs w:val="20"/>
              </w:rPr>
              <w:t>-in-charge</w:t>
            </w:r>
          </w:p>
          <w:p w14:paraId="12F7F9AD" w14:textId="5A9B9635" w:rsidR="001D6EBA" w:rsidRPr="00371C1B" w:rsidRDefault="001D6EBA" w:rsidP="00603AEB">
            <w:pPr>
              <w:jc w:val="left"/>
              <w:rPr>
                <w:rFonts w:cs="Arial"/>
                <w:b/>
              </w:rPr>
            </w:pPr>
            <w:r w:rsidRPr="00371C1B">
              <w:rPr>
                <w:rFonts w:cs="Arial"/>
                <w:b/>
                <w:szCs w:val="20"/>
              </w:rPr>
              <w:t>Ministry of Energy and Mineral Resources</w:t>
            </w:r>
          </w:p>
          <w:p w14:paraId="2B93F341" w14:textId="25C4862E" w:rsidR="00937A2D" w:rsidRPr="00371C1B" w:rsidRDefault="00937A2D" w:rsidP="00937A2D">
            <w:pPr>
              <w:jc w:val="left"/>
              <w:rPr>
                <w:rFonts w:cs="Arial"/>
                <w:b/>
                <w:szCs w:val="20"/>
              </w:rPr>
            </w:pPr>
          </w:p>
        </w:tc>
        <w:tc>
          <w:tcPr>
            <w:tcW w:w="2522" w:type="dxa"/>
            <w:shd w:val="clear" w:color="auto" w:fill="auto"/>
          </w:tcPr>
          <w:p w14:paraId="77685B0D" w14:textId="77777777" w:rsidR="001D6EBA" w:rsidRPr="00371C1B" w:rsidRDefault="00937A2D" w:rsidP="00937A2D">
            <w:pPr>
              <w:jc w:val="left"/>
              <w:rPr>
                <w:rFonts w:cs="Arial"/>
                <w:b/>
                <w:szCs w:val="20"/>
              </w:rPr>
            </w:pPr>
            <w:r w:rsidRPr="00371C1B">
              <w:rPr>
                <w:rFonts w:cs="Arial"/>
                <w:b/>
                <w:szCs w:val="20"/>
              </w:rPr>
              <w:t xml:space="preserve">Agreed by </w:t>
            </w:r>
          </w:p>
          <w:p w14:paraId="65E7DE27" w14:textId="0B3B52AF" w:rsidR="00937A2D" w:rsidRPr="00371C1B" w:rsidRDefault="001D6EBA" w:rsidP="00937A2D">
            <w:pPr>
              <w:jc w:val="left"/>
              <w:rPr>
                <w:rFonts w:cs="Arial"/>
                <w:b/>
                <w:szCs w:val="20"/>
              </w:rPr>
            </w:pPr>
            <w:r w:rsidRPr="00371C1B">
              <w:rPr>
                <w:rFonts w:cs="Arial"/>
                <w:b/>
                <w:szCs w:val="20"/>
              </w:rPr>
              <w:t>Implementing Partner</w:t>
            </w:r>
          </w:p>
        </w:tc>
        <w:tc>
          <w:tcPr>
            <w:tcW w:w="3262" w:type="dxa"/>
            <w:gridSpan w:val="2"/>
            <w:shd w:val="clear" w:color="auto" w:fill="auto"/>
          </w:tcPr>
          <w:p w14:paraId="0B425A55" w14:textId="77777777" w:rsidR="00937A2D" w:rsidRPr="00371C1B" w:rsidRDefault="00937A2D" w:rsidP="00937A2D">
            <w:pPr>
              <w:jc w:val="left"/>
              <w:rPr>
                <w:rFonts w:cs="Arial"/>
                <w:b/>
                <w:szCs w:val="20"/>
              </w:rPr>
            </w:pPr>
            <w:r w:rsidRPr="00371C1B">
              <w:rPr>
                <w:rFonts w:cs="Arial"/>
                <w:b/>
                <w:szCs w:val="20"/>
              </w:rPr>
              <w:t>Date/Month/Year:</w:t>
            </w:r>
          </w:p>
          <w:p w14:paraId="0B903265" w14:textId="77777777" w:rsidR="00937A2D" w:rsidRPr="00371C1B" w:rsidRDefault="00937A2D" w:rsidP="00937A2D">
            <w:pPr>
              <w:jc w:val="left"/>
              <w:rPr>
                <w:rFonts w:cs="Arial"/>
                <w:b/>
                <w:szCs w:val="20"/>
              </w:rPr>
            </w:pPr>
          </w:p>
        </w:tc>
      </w:tr>
      <w:tr w:rsidR="00937A2D" w:rsidRPr="00371C1B" w14:paraId="5173DD48" w14:textId="77777777" w:rsidTr="00224295">
        <w:tc>
          <w:tcPr>
            <w:tcW w:w="4134" w:type="dxa"/>
            <w:shd w:val="clear" w:color="auto" w:fill="auto"/>
          </w:tcPr>
          <w:p w14:paraId="6B1E39EC" w14:textId="1A31ED6F" w:rsidR="00937A2D" w:rsidRPr="00371C1B" w:rsidRDefault="00937A2D" w:rsidP="00937A2D">
            <w:pPr>
              <w:jc w:val="left"/>
              <w:rPr>
                <w:rFonts w:cs="Arial"/>
                <w:szCs w:val="20"/>
              </w:rPr>
            </w:pPr>
            <w:r w:rsidRPr="00371C1B">
              <w:rPr>
                <w:rFonts w:cs="Arial"/>
                <w:b/>
                <w:szCs w:val="20"/>
              </w:rPr>
              <w:t xml:space="preserve">Signature:  </w:t>
            </w:r>
          </w:p>
          <w:p w14:paraId="01A10AC6" w14:textId="4A25B8DD" w:rsidR="00937A2D" w:rsidRPr="00371C1B" w:rsidRDefault="00937A2D" w:rsidP="00937A2D">
            <w:pPr>
              <w:jc w:val="left"/>
              <w:rPr>
                <w:rFonts w:cs="Arial"/>
                <w:szCs w:val="20"/>
              </w:rPr>
            </w:pPr>
          </w:p>
          <w:p w14:paraId="2431CC6B" w14:textId="257BE3AA" w:rsidR="002156C1" w:rsidRPr="00371C1B" w:rsidRDefault="002156C1" w:rsidP="00937A2D">
            <w:pPr>
              <w:jc w:val="left"/>
              <w:rPr>
                <w:rFonts w:cs="Arial"/>
                <w:szCs w:val="20"/>
              </w:rPr>
            </w:pPr>
          </w:p>
          <w:p w14:paraId="1CD9AC7A" w14:textId="673CDA9D" w:rsidR="002156C1" w:rsidRPr="00371C1B" w:rsidRDefault="002156C1" w:rsidP="00937A2D">
            <w:pPr>
              <w:jc w:val="left"/>
              <w:rPr>
                <w:rFonts w:cs="Arial"/>
                <w:szCs w:val="20"/>
              </w:rPr>
            </w:pPr>
          </w:p>
          <w:p w14:paraId="249BA323" w14:textId="77777777" w:rsidR="002156C1" w:rsidRPr="00371C1B" w:rsidRDefault="002156C1" w:rsidP="00937A2D">
            <w:pPr>
              <w:jc w:val="left"/>
              <w:rPr>
                <w:rFonts w:cs="Arial"/>
                <w:szCs w:val="20"/>
              </w:rPr>
            </w:pPr>
          </w:p>
          <w:p w14:paraId="11FE79A7" w14:textId="77777777" w:rsidR="00603AEB" w:rsidRPr="00371C1B" w:rsidRDefault="00603AEB" w:rsidP="00603AEB">
            <w:pPr>
              <w:jc w:val="left"/>
              <w:rPr>
                <w:rFonts w:cs="Arial"/>
                <w:b/>
                <w:bCs/>
                <w:szCs w:val="20"/>
              </w:rPr>
            </w:pPr>
            <w:r w:rsidRPr="00371C1B">
              <w:rPr>
                <w:rFonts w:cs="Arial"/>
                <w:b/>
                <w:bCs/>
                <w:szCs w:val="20"/>
              </w:rPr>
              <w:t>Norimasa Shimomura</w:t>
            </w:r>
          </w:p>
          <w:p w14:paraId="1BC0D29A" w14:textId="6A8DA4BA" w:rsidR="00995A02" w:rsidRPr="00371C1B" w:rsidRDefault="00603AEB" w:rsidP="00603AEB">
            <w:pPr>
              <w:jc w:val="left"/>
              <w:rPr>
                <w:rFonts w:cs="Arial"/>
                <w:szCs w:val="20"/>
              </w:rPr>
            </w:pPr>
            <w:r w:rsidRPr="00371C1B">
              <w:rPr>
                <w:rFonts w:cs="Arial"/>
                <w:b/>
                <w:bCs/>
                <w:szCs w:val="20"/>
              </w:rPr>
              <w:t>Resident Representative</w:t>
            </w:r>
          </w:p>
          <w:p w14:paraId="656244F8" w14:textId="7C414444" w:rsidR="00937A2D" w:rsidRPr="00371C1B" w:rsidRDefault="00937A2D" w:rsidP="00937A2D">
            <w:pPr>
              <w:jc w:val="left"/>
              <w:rPr>
                <w:rFonts w:cs="Arial"/>
                <w:b/>
                <w:szCs w:val="20"/>
              </w:rPr>
            </w:pPr>
          </w:p>
        </w:tc>
        <w:tc>
          <w:tcPr>
            <w:tcW w:w="2522" w:type="dxa"/>
            <w:shd w:val="clear" w:color="auto" w:fill="auto"/>
          </w:tcPr>
          <w:p w14:paraId="1E1B257E" w14:textId="77777777" w:rsidR="001D6EBA" w:rsidRPr="00371C1B" w:rsidRDefault="00937A2D" w:rsidP="00937A2D">
            <w:pPr>
              <w:jc w:val="left"/>
              <w:rPr>
                <w:rFonts w:cs="Arial"/>
                <w:b/>
                <w:szCs w:val="20"/>
              </w:rPr>
            </w:pPr>
            <w:r w:rsidRPr="00371C1B">
              <w:rPr>
                <w:rFonts w:cs="Arial"/>
                <w:b/>
                <w:szCs w:val="20"/>
              </w:rPr>
              <w:t xml:space="preserve">Agreed by </w:t>
            </w:r>
          </w:p>
          <w:p w14:paraId="05FCD379" w14:textId="3580827F" w:rsidR="00937A2D" w:rsidRPr="00371C1B" w:rsidRDefault="00937A2D" w:rsidP="00937A2D">
            <w:pPr>
              <w:jc w:val="left"/>
              <w:rPr>
                <w:rFonts w:cs="Arial"/>
                <w:b/>
                <w:szCs w:val="20"/>
              </w:rPr>
            </w:pPr>
            <w:r w:rsidRPr="00371C1B">
              <w:rPr>
                <w:rFonts w:cs="Arial"/>
                <w:b/>
                <w:szCs w:val="20"/>
              </w:rPr>
              <w:t>UNDP</w:t>
            </w:r>
          </w:p>
        </w:tc>
        <w:tc>
          <w:tcPr>
            <w:tcW w:w="3262" w:type="dxa"/>
            <w:gridSpan w:val="2"/>
            <w:shd w:val="clear" w:color="auto" w:fill="auto"/>
          </w:tcPr>
          <w:p w14:paraId="4F497E01" w14:textId="77777777" w:rsidR="00937A2D" w:rsidRPr="00371C1B" w:rsidRDefault="00937A2D" w:rsidP="00937A2D">
            <w:pPr>
              <w:jc w:val="left"/>
              <w:rPr>
                <w:rFonts w:cs="Arial"/>
                <w:b/>
                <w:szCs w:val="20"/>
              </w:rPr>
            </w:pPr>
            <w:r w:rsidRPr="00371C1B">
              <w:rPr>
                <w:rFonts w:cs="Arial"/>
                <w:b/>
                <w:szCs w:val="20"/>
              </w:rPr>
              <w:t>Date/Month/Year:</w:t>
            </w:r>
          </w:p>
        </w:tc>
      </w:tr>
    </w:tbl>
    <w:p w14:paraId="377B98A4" w14:textId="77777777" w:rsidR="00D64EA4" w:rsidRPr="00371C1B" w:rsidRDefault="00D64EA4" w:rsidP="00235AE4">
      <w:pPr>
        <w:spacing w:after="240"/>
        <w:jc w:val="left"/>
        <w:rPr>
          <w:rFonts w:cs="Arial"/>
          <w:b/>
          <w:szCs w:val="20"/>
        </w:rPr>
      </w:pPr>
    </w:p>
    <w:p w14:paraId="1B9B9EFA" w14:textId="079446CE" w:rsidR="005D13E4" w:rsidRPr="00371C1B" w:rsidRDefault="005D13E4">
      <w:pPr>
        <w:jc w:val="left"/>
        <w:rPr>
          <w:b/>
          <w:bCs/>
          <w:sz w:val="22"/>
          <w:szCs w:val="22"/>
        </w:rPr>
      </w:pPr>
      <w:r w:rsidRPr="00371C1B">
        <w:rPr>
          <w:b/>
          <w:bCs/>
          <w:sz w:val="22"/>
          <w:szCs w:val="22"/>
        </w:rPr>
        <w:br w:type="page"/>
      </w:r>
    </w:p>
    <w:p w14:paraId="3C2E96AA" w14:textId="427583AC" w:rsidR="001F6E52" w:rsidRPr="00371C1B" w:rsidRDefault="001F6E52">
      <w:pPr>
        <w:jc w:val="left"/>
        <w:rPr>
          <w:rFonts w:eastAsia="Times New Roman"/>
          <w:szCs w:val="22"/>
        </w:rPr>
      </w:pPr>
    </w:p>
    <w:p w14:paraId="6256DA49" w14:textId="77777777" w:rsidR="00D64EA4" w:rsidRPr="00371C1B" w:rsidRDefault="00D64EA4" w:rsidP="00907F0F">
      <w:pPr>
        <w:pStyle w:val="Heading1"/>
        <w:rPr>
          <w:lang w:val="en-US"/>
        </w:rPr>
      </w:pPr>
      <w:bookmarkStart w:id="6" w:name="_Toc497848289"/>
      <w:bookmarkStart w:id="7" w:name="_Toc497856119"/>
      <w:bookmarkStart w:id="8" w:name="_Toc121300083"/>
      <w:r w:rsidRPr="00371C1B">
        <w:rPr>
          <w:lang w:val="en-US"/>
        </w:rPr>
        <w:t>Table of Contents</w:t>
      </w:r>
      <w:bookmarkEnd w:id="6"/>
      <w:bookmarkEnd w:id="7"/>
      <w:bookmarkEnd w:id="8"/>
    </w:p>
    <w:p w14:paraId="39011D41" w14:textId="77777777" w:rsidR="00073DB2" w:rsidRPr="00371C1B" w:rsidRDefault="00073DB2" w:rsidP="00073DB2">
      <w:pPr>
        <w:rPr>
          <w:rFonts w:asciiTheme="minorHAnsi" w:hAnsiTheme="minorHAnsi" w:cstheme="minorHAnsi"/>
          <w:sz w:val="22"/>
          <w:szCs w:val="22"/>
          <w:lang w:eastAsia="en-GB"/>
        </w:rPr>
      </w:pPr>
    </w:p>
    <w:p w14:paraId="7FDD1507" w14:textId="11B82BA9" w:rsidR="00804C4B" w:rsidRPr="00371C1B" w:rsidRDefault="008E495B" w:rsidP="00804C4B">
      <w:pPr>
        <w:pStyle w:val="TOC1"/>
        <w:rPr>
          <w:rFonts w:eastAsiaTheme="minorEastAsia" w:cstheme="minorBidi"/>
          <w:noProof/>
          <w:sz w:val="24"/>
          <w:szCs w:val="24"/>
        </w:rPr>
      </w:pPr>
      <w:r w:rsidRPr="00371C1B">
        <w:fldChar w:fldCharType="begin"/>
      </w:r>
      <w:r w:rsidRPr="00371C1B">
        <w:instrText xml:space="preserve"> TOC \h \z \t "Heading 1,1,Heading 2,2,Title,1,JF Heading 1,1,Heading A,1,Heading A2,2" </w:instrText>
      </w:r>
      <w:r w:rsidRPr="00371C1B">
        <w:fldChar w:fldCharType="separate"/>
      </w:r>
      <w:hyperlink w:anchor="_Toc121300083" w:history="1">
        <w:r w:rsidR="00804C4B" w:rsidRPr="00371C1B">
          <w:rPr>
            <w:rStyle w:val="Hyperlink"/>
            <w:noProof/>
          </w:rPr>
          <w:t>1.</w:t>
        </w:r>
        <w:r w:rsidR="00804C4B" w:rsidRPr="00371C1B">
          <w:rPr>
            <w:rFonts w:eastAsiaTheme="minorEastAsia" w:cstheme="minorBidi"/>
            <w:noProof/>
            <w:sz w:val="24"/>
            <w:szCs w:val="24"/>
          </w:rPr>
          <w:tab/>
        </w:r>
        <w:r w:rsidR="00804C4B" w:rsidRPr="00371C1B">
          <w:rPr>
            <w:rStyle w:val="Hyperlink"/>
            <w:noProof/>
          </w:rPr>
          <w:t>Table of Contents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_Toc121300083 \h </w:instrText>
        </w:r>
        <w:r w:rsidR="00804C4B" w:rsidRPr="00371C1B">
          <w:rPr>
            <w:noProof/>
            <w:webHidden/>
          </w:rPr>
        </w:r>
        <w:r w:rsidR="00804C4B" w:rsidRPr="00371C1B">
          <w:rPr>
            <w:noProof/>
            <w:webHidden/>
          </w:rPr>
          <w:fldChar w:fldCharType="separate"/>
        </w:r>
        <w:r w:rsidR="00C106AA">
          <w:rPr>
            <w:noProof/>
            <w:webHidden/>
          </w:rPr>
          <w:t>3</w:t>
        </w:r>
        <w:r w:rsidR="00804C4B" w:rsidRPr="00371C1B">
          <w:rPr>
            <w:noProof/>
            <w:webHidden/>
          </w:rPr>
          <w:fldChar w:fldCharType="end"/>
        </w:r>
      </w:hyperlink>
    </w:p>
    <w:p w14:paraId="5F7C9D56" w14:textId="4ED91011" w:rsidR="00804C4B" w:rsidRPr="00371C1B" w:rsidRDefault="001F4B63" w:rsidP="00804C4B">
      <w:pPr>
        <w:pStyle w:val="TOC1"/>
        <w:rPr>
          <w:rFonts w:asciiTheme="minorHAnsi" w:eastAsiaTheme="minorEastAsia" w:hAnsiTheme="minorHAnsi" w:cstheme="minorBidi"/>
          <w:noProof/>
          <w:sz w:val="24"/>
          <w:szCs w:val="24"/>
        </w:rPr>
      </w:pPr>
      <w:hyperlink w:anchor="_Toc121300084" w:history="1">
        <w:r w:rsidR="00804C4B" w:rsidRPr="00371C1B">
          <w:rPr>
            <w:rStyle w:val="Hyperlink"/>
            <w:noProof/>
          </w:rPr>
          <w:t>List of boxes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_Toc121300084 \h </w:instrText>
        </w:r>
        <w:r w:rsidR="00804C4B" w:rsidRPr="00371C1B">
          <w:rPr>
            <w:noProof/>
            <w:webHidden/>
          </w:rPr>
        </w:r>
        <w:r w:rsidR="00804C4B" w:rsidRPr="00371C1B">
          <w:rPr>
            <w:noProof/>
            <w:webHidden/>
          </w:rPr>
          <w:fldChar w:fldCharType="separate"/>
        </w:r>
        <w:r w:rsidR="00C106AA">
          <w:rPr>
            <w:noProof/>
            <w:webHidden/>
          </w:rPr>
          <w:t>5</w:t>
        </w:r>
        <w:r w:rsidR="00804C4B" w:rsidRPr="00371C1B">
          <w:rPr>
            <w:noProof/>
            <w:webHidden/>
          </w:rPr>
          <w:fldChar w:fldCharType="end"/>
        </w:r>
      </w:hyperlink>
    </w:p>
    <w:p w14:paraId="4AACC661" w14:textId="709291AC" w:rsidR="00804C4B" w:rsidRPr="00371C1B" w:rsidRDefault="001F4B63" w:rsidP="00804C4B">
      <w:pPr>
        <w:pStyle w:val="TOC1"/>
        <w:rPr>
          <w:rFonts w:asciiTheme="minorHAnsi" w:eastAsiaTheme="minorEastAsia" w:hAnsiTheme="minorHAnsi" w:cstheme="minorBidi"/>
          <w:noProof/>
          <w:sz w:val="24"/>
          <w:szCs w:val="24"/>
        </w:rPr>
      </w:pPr>
      <w:hyperlink w:anchor="_Toc121300085" w:history="1">
        <w:r w:rsidR="00804C4B" w:rsidRPr="00371C1B">
          <w:rPr>
            <w:rStyle w:val="Hyperlink"/>
            <w:noProof/>
          </w:rPr>
          <w:t>List of acronyms and abbreviations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_Toc121300085 \h </w:instrText>
        </w:r>
        <w:r w:rsidR="00804C4B" w:rsidRPr="00371C1B">
          <w:rPr>
            <w:noProof/>
            <w:webHidden/>
          </w:rPr>
        </w:r>
        <w:r w:rsidR="00804C4B" w:rsidRPr="00371C1B">
          <w:rPr>
            <w:noProof/>
            <w:webHidden/>
          </w:rPr>
          <w:fldChar w:fldCharType="separate"/>
        </w:r>
        <w:r w:rsidR="00C106AA">
          <w:rPr>
            <w:noProof/>
            <w:webHidden/>
          </w:rPr>
          <w:t>6</w:t>
        </w:r>
        <w:r w:rsidR="00804C4B" w:rsidRPr="00371C1B">
          <w:rPr>
            <w:noProof/>
            <w:webHidden/>
          </w:rPr>
          <w:fldChar w:fldCharType="end"/>
        </w:r>
      </w:hyperlink>
    </w:p>
    <w:p w14:paraId="614364C8" w14:textId="548BD1E5" w:rsidR="00804C4B" w:rsidRPr="00371C1B" w:rsidRDefault="001F4B63" w:rsidP="00804C4B">
      <w:pPr>
        <w:pStyle w:val="TOC1"/>
        <w:rPr>
          <w:rFonts w:asciiTheme="minorHAnsi" w:eastAsiaTheme="minorEastAsia" w:hAnsiTheme="minorHAnsi" w:cstheme="minorBidi"/>
          <w:noProof/>
          <w:sz w:val="24"/>
          <w:szCs w:val="24"/>
        </w:rPr>
      </w:pPr>
      <w:hyperlink w:anchor="_Toc121300086" w:history="1">
        <w:r w:rsidR="00804C4B" w:rsidRPr="00371C1B">
          <w:rPr>
            <w:rStyle w:val="Hyperlink"/>
            <w:noProof/>
          </w:rPr>
          <w:t>2.</w:t>
        </w:r>
        <w:r w:rsidR="00804C4B" w:rsidRPr="00371C1B">
          <w:rPr>
            <w:rFonts w:asciiTheme="minorHAnsi" w:eastAsiaTheme="minorEastAsia" w:hAnsiTheme="minorHAnsi" w:cstheme="minorBidi"/>
            <w:noProof/>
            <w:sz w:val="24"/>
            <w:szCs w:val="24"/>
          </w:rPr>
          <w:tab/>
        </w:r>
        <w:r w:rsidR="00804C4B" w:rsidRPr="00371C1B">
          <w:rPr>
            <w:rStyle w:val="Hyperlink"/>
            <w:noProof/>
          </w:rPr>
          <w:t>Development Challenge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_Toc121300086 \h </w:instrText>
        </w:r>
        <w:r w:rsidR="00804C4B" w:rsidRPr="00371C1B">
          <w:rPr>
            <w:noProof/>
            <w:webHidden/>
          </w:rPr>
        </w:r>
        <w:r w:rsidR="00804C4B" w:rsidRPr="00371C1B">
          <w:rPr>
            <w:noProof/>
            <w:webHidden/>
          </w:rPr>
          <w:fldChar w:fldCharType="separate"/>
        </w:r>
        <w:r w:rsidR="00C106AA">
          <w:rPr>
            <w:noProof/>
            <w:webHidden/>
          </w:rPr>
          <w:t>8</w:t>
        </w:r>
        <w:r w:rsidR="00804C4B" w:rsidRPr="00371C1B">
          <w:rPr>
            <w:noProof/>
            <w:webHidden/>
          </w:rPr>
          <w:fldChar w:fldCharType="end"/>
        </w:r>
      </w:hyperlink>
    </w:p>
    <w:p w14:paraId="717E3BEC" w14:textId="26EF327C" w:rsidR="00804C4B" w:rsidRPr="00371C1B" w:rsidRDefault="001F4B63">
      <w:pPr>
        <w:pStyle w:val="TOC2"/>
        <w:rPr>
          <w:rFonts w:asciiTheme="minorHAnsi" w:eastAsiaTheme="minorEastAsia" w:hAnsiTheme="minorHAnsi" w:cstheme="minorBidi"/>
          <w:smallCaps w:val="0"/>
          <w:noProof/>
          <w:sz w:val="24"/>
          <w:szCs w:val="24"/>
        </w:rPr>
      </w:pPr>
      <w:hyperlink w:anchor="_Toc121300087" w:history="1">
        <w:r w:rsidR="00804C4B" w:rsidRPr="00371C1B">
          <w:rPr>
            <w:rStyle w:val="Hyperlink"/>
            <w:noProof/>
          </w:rPr>
          <w:t>2.1</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Context and global significance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_Toc121300087 \h </w:instrText>
        </w:r>
        <w:r w:rsidR="00804C4B" w:rsidRPr="00371C1B">
          <w:rPr>
            <w:noProof/>
            <w:webHidden/>
          </w:rPr>
        </w:r>
        <w:r w:rsidR="00804C4B" w:rsidRPr="00371C1B">
          <w:rPr>
            <w:noProof/>
            <w:webHidden/>
          </w:rPr>
          <w:fldChar w:fldCharType="separate"/>
        </w:r>
        <w:r w:rsidR="00C106AA">
          <w:rPr>
            <w:noProof/>
            <w:webHidden/>
          </w:rPr>
          <w:t>8</w:t>
        </w:r>
        <w:r w:rsidR="00804C4B" w:rsidRPr="00371C1B">
          <w:rPr>
            <w:noProof/>
            <w:webHidden/>
          </w:rPr>
          <w:fldChar w:fldCharType="end"/>
        </w:r>
      </w:hyperlink>
    </w:p>
    <w:p w14:paraId="12CDC2D3" w14:textId="18214D9C" w:rsidR="00804C4B" w:rsidRPr="00371C1B" w:rsidRDefault="001F4B63">
      <w:pPr>
        <w:pStyle w:val="TOC2"/>
        <w:rPr>
          <w:rFonts w:asciiTheme="minorHAnsi" w:eastAsiaTheme="minorEastAsia" w:hAnsiTheme="minorHAnsi" w:cstheme="minorBidi"/>
          <w:smallCaps w:val="0"/>
          <w:noProof/>
          <w:sz w:val="24"/>
          <w:szCs w:val="24"/>
        </w:rPr>
      </w:pPr>
      <w:hyperlink w:anchor="_Toc121300088" w:history="1">
        <w:r w:rsidR="00804C4B" w:rsidRPr="00371C1B">
          <w:rPr>
            <w:rStyle w:val="Hyperlink"/>
            <w:noProof/>
          </w:rPr>
          <w:t>2.2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Baseline situation and problem analysis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_Toc121300088 \h </w:instrText>
        </w:r>
        <w:r w:rsidR="00804C4B" w:rsidRPr="00371C1B">
          <w:rPr>
            <w:noProof/>
            <w:webHidden/>
          </w:rPr>
        </w:r>
        <w:r w:rsidR="00804C4B" w:rsidRPr="00371C1B">
          <w:rPr>
            <w:noProof/>
            <w:webHidden/>
          </w:rPr>
          <w:fldChar w:fldCharType="separate"/>
        </w:r>
        <w:r w:rsidR="00C106AA">
          <w:rPr>
            <w:noProof/>
            <w:webHidden/>
          </w:rPr>
          <w:t>10</w:t>
        </w:r>
        <w:r w:rsidR="00804C4B" w:rsidRPr="00371C1B">
          <w:rPr>
            <w:noProof/>
            <w:webHidden/>
          </w:rPr>
          <w:fldChar w:fldCharType="end"/>
        </w:r>
      </w:hyperlink>
    </w:p>
    <w:p w14:paraId="7AB7D651" w14:textId="2F268E40" w:rsidR="00804C4B" w:rsidRPr="00371C1B" w:rsidRDefault="001F4B63" w:rsidP="00804C4B">
      <w:pPr>
        <w:pStyle w:val="TOC1"/>
        <w:rPr>
          <w:rFonts w:asciiTheme="minorHAnsi" w:eastAsiaTheme="minorEastAsia" w:hAnsiTheme="minorHAnsi" w:cstheme="minorBidi"/>
          <w:noProof/>
          <w:sz w:val="24"/>
          <w:szCs w:val="24"/>
        </w:rPr>
      </w:pPr>
      <w:hyperlink w:anchor="_Toc121300089" w:history="1">
        <w:r w:rsidR="00804C4B" w:rsidRPr="00371C1B">
          <w:rPr>
            <w:rStyle w:val="Hyperlink"/>
            <w:noProof/>
          </w:rPr>
          <w:t>3.</w:t>
        </w:r>
        <w:r w:rsidR="00804C4B" w:rsidRPr="00371C1B">
          <w:rPr>
            <w:rFonts w:asciiTheme="minorHAnsi" w:eastAsiaTheme="minorEastAsia" w:hAnsiTheme="minorHAnsi" w:cstheme="minorBidi"/>
            <w:noProof/>
            <w:sz w:val="24"/>
            <w:szCs w:val="24"/>
          </w:rPr>
          <w:tab/>
        </w:r>
        <w:r w:rsidR="00804C4B" w:rsidRPr="00371C1B">
          <w:rPr>
            <w:rStyle w:val="Hyperlink"/>
            <w:noProof/>
          </w:rPr>
          <w:t>Strategy</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_Toc121300089 \h </w:instrText>
        </w:r>
        <w:r w:rsidR="00804C4B" w:rsidRPr="00371C1B">
          <w:rPr>
            <w:noProof/>
            <w:webHidden/>
          </w:rPr>
        </w:r>
        <w:r w:rsidR="00804C4B" w:rsidRPr="00371C1B">
          <w:rPr>
            <w:noProof/>
            <w:webHidden/>
          </w:rPr>
          <w:fldChar w:fldCharType="separate"/>
        </w:r>
        <w:r w:rsidR="00C106AA">
          <w:rPr>
            <w:noProof/>
            <w:webHidden/>
          </w:rPr>
          <w:t>16</w:t>
        </w:r>
        <w:r w:rsidR="00804C4B" w:rsidRPr="00371C1B">
          <w:rPr>
            <w:noProof/>
            <w:webHidden/>
          </w:rPr>
          <w:fldChar w:fldCharType="end"/>
        </w:r>
      </w:hyperlink>
    </w:p>
    <w:p w14:paraId="79A5CE12" w14:textId="164D8E9C" w:rsidR="00804C4B" w:rsidRPr="00371C1B" w:rsidRDefault="001F4B63">
      <w:pPr>
        <w:pStyle w:val="TOC2"/>
        <w:rPr>
          <w:rFonts w:asciiTheme="minorHAnsi" w:eastAsiaTheme="minorEastAsia" w:hAnsiTheme="minorHAnsi" w:cstheme="minorBidi"/>
          <w:smallCaps w:val="0"/>
          <w:noProof/>
          <w:sz w:val="24"/>
          <w:szCs w:val="24"/>
        </w:rPr>
      </w:pPr>
      <w:hyperlink w:anchor="_Toc121300090" w:history="1">
        <w:r w:rsidR="00804C4B" w:rsidRPr="00371C1B">
          <w:rPr>
            <w:rStyle w:val="Hyperlink"/>
            <w:noProof/>
          </w:rPr>
          <w:t>3.1</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Theory of change: approach to address barriers and challenges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_Toc121300090 \h </w:instrText>
        </w:r>
        <w:r w:rsidR="00804C4B" w:rsidRPr="00371C1B">
          <w:rPr>
            <w:noProof/>
            <w:webHidden/>
          </w:rPr>
        </w:r>
        <w:r w:rsidR="00804C4B" w:rsidRPr="00371C1B">
          <w:rPr>
            <w:noProof/>
            <w:webHidden/>
          </w:rPr>
          <w:fldChar w:fldCharType="separate"/>
        </w:r>
        <w:r w:rsidR="00C106AA">
          <w:rPr>
            <w:noProof/>
            <w:webHidden/>
          </w:rPr>
          <w:t>16</w:t>
        </w:r>
        <w:r w:rsidR="00804C4B" w:rsidRPr="00371C1B">
          <w:rPr>
            <w:noProof/>
            <w:webHidden/>
          </w:rPr>
          <w:fldChar w:fldCharType="end"/>
        </w:r>
      </w:hyperlink>
    </w:p>
    <w:p w14:paraId="68DF7110" w14:textId="1CD0318B" w:rsidR="00804C4B" w:rsidRPr="00371C1B" w:rsidRDefault="001F4B63">
      <w:pPr>
        <w:pStyle w:val="TOC2"/>
        <w:rPr>
          <w:rFonts w:asciiTheme="minorHAnsi" w:eastAsiaTheme="minorEastAsia" w:hAnsiTheme="minorHAnsi" w:cstheme="minorBidi"/>
          <w:smallCaps w:val="0"/>
          <w:noProof/>
          <w:sz w:val="24"/>
          <w:szCs w:val="24"/>
        </w:rPr>
      </w:pPr>
      <w:hyperlink w:anchor="_Toc121300091" w:history="1">
        <w:r w:rsidR="00804C4B" w:rsidRPr="00371C1B">
          <w:rPr>
            <w:rStyle w:val="Hyperlink"/>
            <w:noProof/>
          </w:rPr>
          <w:t>3.2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Relevance to national priorities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_Toc121300091 \h </w:instrText>
        </w:r>
        <w:r w:rsidR="00804C4B" w:rsidRPr="00371C1B">
          <w:rPr>
            <w:noProof/>
            <w:webHidden/>
          </w:rPr>
        </w:r>
        <w:r w:rsidR="00804C4B" w:rsidRPr="00371C1B">
          <w:rPr>
            <w:noProof/>
            <w:webHidden/>
          </w:rPr>
          <w:fldChar w:fldCharType="separate"/>
        </w:r>
        <w:r w:rsidR="00C106AA">
          <w:rPr>
            <w:noProof/>
            <w:webHidden/>
          </w:rPr>
          <w:t>19</w:t>
        </w:r>
        <w:r w:rsidR="00804C4B" w:rsidRPr="00371C1B">
          <w:rPr>
            <w:noProof/>
            <w:webHidden/>
          </w:rPr>
          <w:fldChar w:fldCharType="end"/>
        </w:r>
      </w:hyperlink>
    </w:p>
    <w:p w14:paraId="5F015BA3" w14:textId="7EEAF678" w:rsidR="00804C4B" w:rsidRPr="00371C1B" w:rsidRDefault="001F4B63">
      <w:pPr>
        <w:pStyle w:val="TOC2"/>
        <w:rPr>
          <w:rFonts w:asciiTheme="minorHAnsi" w:eastAsiaTheme="minorEastAsia" w:hAnsiTheme="minorHAnsi" w:cstheme="minorBidi"/>
          <w:smallCaps w:val="0"/>
          <w:noProof/>
          <w:sz w:val="24"/>
          <w:szCs w:val="24"/>
        </w:rPr>
      </w:pPr>
      <w:hyperlink w:anchor="_Toc121300092" w:history="1">
        <w:r w:rsidR="00804C4B" w:rsidRPr="00371C1B">
          <w:rPr>
            <w:rStyle w:val="Hyperlink"/>
            <w:noProof/>
          </w:rPr>
          <w:t>3.3</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Relevance to the SDGs and alignment with GEF priorities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_Toc121300092 \h </w:instrText>
        </w:r>
        <w:r w:rsidR="00804C4B" w:rsidRPr="00371C1B">
          <w:rPr>
            <w:noProof/>
            <w:webHidden/>
          </w:rPr>
        </w:r>
        <w:r w:rsidR="00804C4B" w:rsidRPr="00371C1B">
          <w:rPr>
            <w:noProof/>
            <w:webHidden/>
          </w:rPr>
          <w:fldChar w:fldCharType="separate"/>
        </w:r>
        <w:r w:rsidR="00C106AA">
          <w:rPr>
            <w:noProof/>
            <w:webHidden/>
          </w:rPr>
          <w:t>20</w:t>
        </w:r>
        <w:r w:rsidR="00804C4B" w:rsidRPr="00371C1B">
          <w:rPr>
            <w:noProof/>
            <w:webHidden/>
          </w:rPr>
          <w:fldChar w:fldCharType="end"/>
        </w:r>
      </w:hyperlink>
    </w:p>
    <w:p w14:paraId="52255A79" w14:textId="58AB9E33" w:rsidR="00804C4B" w:rsidRPr="00371C1B" w:rsidRDefault="001F4B63" w:rsidP="00804C4B">
      <w:pPr>
        <w:pStyle w:val="TOC1"/>
        <w:rPr>
          <w:rFonts w:asciiTheme="minorHAnsi" w:eastAsiaTheme="minorEastAsia" w:hAnsiTheme="minorHAnsi" w:cstheme="minorBidi"/>
          <w:noProof/>
          <w:sz w:val="24"/>
          <w:szCs w:val="24"/>
        </w:rPr>
      </w:pPr>
      <w:hyperlink w:anchor="_Toc121300093" w:history="1">
        <w:r w:rsidR="00804C4B" w:rsidRPr="00371C1B">
          <w:rPr>
            <w:rStyle w:val="Hyperlink"/>
            <w:noProof/>
          </w:rPr>
          <w:t>4.</w:t>
        </w:r>
        <w:r w:rsidR="00804C4B" w:rsidRPr="00371C1B">
          <w:rPr>
            <w:rFonts w:asciiTheme="minorHAnsi" w:eastAsiaTheme="minorEastAsia" w:hAnsiTheme="minorHAnsi" w:cstheme="minorBidi"/>
            <w:noProof/>
            <w:sz w:val="24"/>
            <w:szCs w:val="24"/>
          </w:rPr>
          <w:tab/>
        </w:r>
        <w:r w:rsidR="00804C4B" w:rsidRPr="00371C1B">
          <w:rPr>
            <w:rStyle w:val="Hyperlink"/>
            <w:noProof/>
          </w:rPr>
          <w:t>Results and Partnerships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_Toc121300093 \h </w:instrText>
        </w:r>
        <w:r w:rsidR="00804C4B" w:rsidRPr="00371C1B">
          <w:rPr>
            <w:noProof/>
            <w:webHidden/>
          </w:rPr>
        </w:r>
        <w:r w:rsidR="00804C4B" w:rsidRPr="00371C1B">
          <w:rPr>
            <w:noProof/>
            <w:webHidden/>
          </w:rPr>
          <w:fldChar w:fldCharType="separate"/>
        </w:r>
        <w:r w:rsidR="00C106AA">
          <w:rPr>
            <w:noProof/>
            <w:webHidden/>
          </w:rPr>
          <w:t>21</w:t>
        </w:r>
        <w:r w:rsidR="00804C4B" w:rsidRPr="00371C1B">
          <w:rPr>
            <w:noProof/>
            <w:webHidden/>
          </w:rPr>
          <w:fldChar w:fldCharType="end"/>
        </w:r>
      </w:hyperlink>
    </w:p>
    <w:p w14:paraId="7E0CC120" w14:textId="58CD01C8" w:rsidR="00804C4B" w:rsidRPr="00371C1B" w:rsidRDefault="001F4B63">
      <w:pPr>
        <w:pStyle w:val="TOC2"/>
        <w:rPr>
          <w:rFonts w:asciiTheme="minorHAnsi" w:eastAsiaTheme="minorEastAsia" w:hAnsiTheme="minorHAnsi" w:cstheme="minorBidi"/>
          <w:smallCaps w:val="0"/>
          <w:noProof/>
          <w:sz w:val="24"/>
          <w:szCs w:val="24"/>
        </w:rPr>
      </w:pPr>
      <w:hyperlink w:anchor="_Toc121300094" w:history="1">
        <w:r w:rsidR="00804C4B" w:rsidRPr="00371C1B">
          <w:rPr>
            <w:rStyle w:val="Hyperlink"/>
            <w:noProof/>
          </w:rPr>
          <w:t>4.1</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Expected results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_Toc121300094 \h </w:instrText>
        </w:r>
        <w:r w:rsidR="00804C4B" w:rsidRPr="00371C1B">
          <w:rPr>
            <w:noProof/>
            <w:webHidden/>
          </w:rPr>
        </w:r>
        <w:r w:rsidR="00804C4B" w:rsidRPr="00371C1B">
          <w:rPr>
            <w:noProof/>
            <w:webHidden/>
          </w:rPr>
          <w:fldChar w:fldCharType="separate"/>
        </w:r>
        <w:r w:rsidR="00C106AA">
          <w:rPr>
            <w:noProof/>
            <w:webHidden/>
          </w:rPr>
          <w:t>21</w:t>
        </w:r>
        <w:r w:rsidR="00804C4B" w:rsidRPr="00371C1B">
          <w:rPr>
            <w:noProof/>
            <w:webHidden/>
          </w:rPr>
          <w:fldChar w:fldCharType="end"/>
        </w:r>
      </w:hyperlink>
    </w:p>
    <w:p w14:paraId="4A59DB6A" w14:textId="7F6CB302" w:rsidR="00804C4B" w:rsidRPr="00371C1B" w:rsidRDefault="001F4B63">
      <w:pPr>
        <w:pStyle w:val="TOC2"/>
        <w:rPr>
          <w:rFonts w:asciiTheme="minorHAnsi" w:eastAsiaTheme="minorEastAsia" w:hAnsiTheme="minorHAnsi" w:cstheme="minorBidi"/>
          <w:smallCaps w:val="0"/>
          <w:noProof/>
          <w:sz w:val="24"/>
          <w:szCs w:val="24"/>
        </w:rPr>
      </w:pPr>
      <w:hyperlink w:anchor="_Toc121300095" w:history="1">
        <w:r w:rsidR="00804C4B" w:rsidRPr="00371C1B">
          <w:rPr>
            <w:rStyle w:val="Hyperlink"/>
            <w:noProof/>
          </w:rPr>
          <w:t>4.2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Partnerships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_Toc121300095 \h </w:instrText>
        </w:r>
        <w:r w:rsidR="00804C4B" w:rsidRPr="00371C1B">
          <w:rPr>
            <w:noProof/>
            <w:webHidden/>
          </w:rPr>
        </w:r>
        <w:r w:rsidR="00804C4B" w:rsidRPr="00371C1B">
          <w:rPr>
            <w:noProof/>
            <w:webHidden/>
          </w:rPr>
          <w:fldChar w:fldCharType="separate"/>
        </w:r>
        <w:r w:rsidR="00C106AA">
          <w:rPr>
            <w:noProof/>
            <w:webHidden/>
          </w:rPr>
          <w:t>34</w:t>
        </w:r>
        <w:r w:rsidR="00804C4B" w:rsidRPr="00371C1B">
          <w:rPr>
            <w:noProof/>
            <w:webHidden/>
          </w:rPr>
          <w:fldChar w:fldCharType="end"/>
        </w:r>
      </w:hyperlink>
    </w:p>
    <w:p w14:paraId="744355D5" w14:textId="761F65AD" w:rsidR="00804C4B" w:rsidRPr="00371C1B" w:rsidRDefault="001F4B63">
      <w:pPr>
        <w:pStyle w:val="TOC2"/>
        <w:rPr>
          <w:rFonts w:asciiTheme="minorHAnsi" w:eastAsiaTheme="minorEastAsia" w:hAnsiTheme="minorHAnsi" w:cstheme="minorBidi"/>
          <w:smallCaps w:val="0"/>
          <w:noProof/>
          <w:sz w:val="24"/>
          <w:szCs w:val="24"/>
        </w:rPr>
      </w:pPr>
      <w:hyperlink w:anchor="_Toc121300096" w:history="1">
        <w:r w:rsidR="00804C4B" w:rsidRPr="00371C1B">
          <w:rPr>
            <w:rStyle w:val="Hyperlink"/>
            <w:noProof/>
          </w:rPr>
          <w:t>4.3</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Risk and assumptions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_Toc121300096 \h </w:instrText>
        </w:r>
        <w:r w:rsidR="00804C4B" w:rsidRPr="00371C1B">
          <w:rPr>
            <w:noProof/>
            <w:webHidden/>
          </w:rPr>
        </w:r>
        <w:r w:rsidR="00804C4B" w:rsidRPr="00371C1B">
          <w:rPr>
            <w:noProof/>
            <w:webHidden/>
          </w:rPr>
          <w:fldChar w:fldCharType="separate"/>
        </w:r>
        <w:r w:rsidR="00C106AA">
          <w:rPr>
            <w:noProof/>
            <w:webHidden/>
          </w:rPr>
          <w:t>36</w:t>
        </w:r>
        <w:r w:rsidR="00804C4B" w:rsidRPr="00371C1B">
          <w:rPr>
            <w:noProof/>
            <w:webHidden/>
          </w:rPr>
          <w:fldChar w:fldCharType="end"/>
        </w:r>
      </w:hyperlink>
    </w:p>
    <w:p w14:paraId="5640D4E6" w14:textId="75924A39" w:rsidR="00804C4B" w:rsidRPr="00371C1B" w:rsidRDefault="001F4B63">
      <w:pPr>
        <w:pStyle w:val="TOC2"/>
        <w:rPr>
          <w:rFonts w:asciiTheme="minorHAnsi" w:eastAsiaTheme="minorEastAsia" w:hAnsiTheme="minorHAnsi" w:cstheme="minorBidi"/>
          <w:smallCaps w:val="0"/>
          <w:noProof/>
          <w:sz w:val="24"/>
          <w:szCs w:val="24"/>
        </w:rPr>
      </w:pPr>
      <w:hyperlink w:anchor="_Toc121300097" w:history="1">
        <w:r w:rsidR="00804C4B" w:rsidRPr="00371C1B">
          <w:rPr>
            <w:rStyle w:val="Hyperlink"/>
            <w:noProof/>
          </w:rPr>
          <w:t>4.4</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Stakeholder engagement and South-South cooperation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_Toc121300097 \h </w:instrText>
        </w:r>
        <w:r w:rsidR="00804C4B" w:rsidRPr="00371C1B">
          <w:rPr>
            <w:noProof/>
            <w:webHidden/>
          </w:rPr>
        </w:r>
        <w:r w:rsidR="00804C4B" w:rsidRPr="00371C1B">
          <w:rPr>
            <w:noProof/>
            <w:webHidden/>
          </w:rPr>
          <w:fldChar w:fldCharType="separate"/>
        </w:r>
        <w:r w:rsidR="00C106AA">
          <w:rPr>
            <w:noProof/>
            <w:webHidden/>
          </w:rPr>
          <w:t>40</w:t>
        </w:r>
        <w:r w:rsidR="00804C4B" w:rsidRPr="00371C1B">
          <w:rPr>
            <w:noProof/>
            <w:webHidden/>
          </w:rPr>
          <w:fldChar w:fldCharType="end"/>
        </w:r>
      </w:hyperlink>
    </w:p>
    <w:p w14:paraId="10345399" w14:textId="4467850D" w:rsidR="00804C4B" w:rsidRPr="00371C1B" w:rsidRDefault="001F4B63">
      <w:pPr>
        <w:pStyle w:val="TOC2"/>
        <w:rPr>
          <w:rFonts w:asciiTheme="minorHAnsi" w:eastAsiaTheme="minorEastAsia" w:hAnsiTheme="minorHAnsi" w:cstheme="minorBidi"/>
          <w:smallCaps w:val="0"/>
          <w:noProof/>
          <w:sz w:val="24"/>
          <w:szCs w:val="24"/>
        </w:rPr>
      </w:pPr>
      <w:hyperlink w:anchor="_Toc121300098" w:history="1">
        <w:r w:rsidR="00804C4B" w:rsidRPr="00371C1B">
          <w:rPr>
            <w:rStyle w:val="Hyperlink"/>
            <w:noProof/>
          </w:rPr>
          <w:t>4.5</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Gender equality and Women’s Empowerment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_Toc121300098 \h </w:instrText>
        </w:r>
        <w:r w:rsidR="00804C4B" w:rsidRPr="00371C1B">
          <w:rPr>
            <w:noProof/>
            <w:webHidden/>
          </w:rPr>
        </w:r>
        <w:r w:rsidR="00804C4B" w:rsidRPr="00371C1B">
          <w:rPr>
            <w:noProof/>
            <w:webHidden/>
          </w:rPr>
          <w:fldChar w:fldCharType="separate"/>
        </w:r>
        <w:r w:rsidR="00C106AA">
          <w:rPr>
            <w:noProof/>
            <w:webHidden/>
          </w:rPr>
          <w:t>43</w:t>
        </w:r>
        <w:r w:rsidR="00804C4B" w:rsidRPr="00371C1B">
          <w:rPr>
            <w:noProof/>
            <w:webHidden/>
          </w:rPr>
          <w:fldChar w:fldCharType="end"/>
        </w:r>
      </w:hyperlink>
    </w:p>
    <w:p w14:paraId="4277D878" w14:textId="6F7B5FC6" w:rsidR="00804C4B" w:rsidRPr="00371C1B" w:rsidRDefault="001F4B63">
      <w:pPr>
        <w:pStyle w:val="TOC2"/>
        <w:rPr>
          <w:rFonts w:asciiTheme="minorHAnsi" w:eastAsiaTheme="minorEastAsia" w:hAnsiTheme="minorHAnsi" w:cstheme="minorBidi"/>
          <w:smallCaps w:val="0"/>
          <w:noProof/>
          <w:sz w:val="24"/>
          <w:szCs w:val="24"/>
        </w:rPr>
      </w:pPr>
      <w:hyperlink w:anchor="_Toc121300099" w:history="1">
        <w:r w:rsidR="00804C4B" w:rsidRPr="00371C1B">
          <w:rPr>
            <w:rStyle w:val="Hyperlink"/>
            <w:noProof/>
          </w:rPr>
          <w:t>4.6</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Innovativeness, sustainability, and scaling up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_Toc121300099 \h </w:instrText>
        </w:r>
        <w:r w:rsidR="00804C4B" w:rsidRPr="00371C1B">
          <w:rPr>
            <w:noProof/>
            <w:webHidden/>
          </w:rPr>
        </w:r>
        <w:r w:rsidR="00804C4B" w:rsidRPr="00371C1B">
          <w:rPr>
            <w:noProof/>
            <w:webHidden/>
          </w:rPr>
          <w:fldChar w:fldCharType="separate"/>
        </w:r>
        <w:r w:rsidR="00C106AA">
          <w:rPr>
            <w:noProof/>
            <w:webHidden/>
          </w:rPr>
          <w:t>44</w:t>
        </w:r>
        <w:r w:rsidR="00804C4B" w:rsidRPr="00371C1B">
          <w:rPr>
            <w:noProof/>
            <w:webHidden/>
          </w:rPr>
          <w:fldChar w:fldCharType="end"/>
        </w:r>
      </w:hyperlink>
    </w:p>
    <w:p w14:paraId="0AB83CCD" w14:textId="261A1D90" w:rsidR="00804C4B" w:rsidRPr="00371C1B" w:rsidRDefault="001F4B63" w:rsidP="00804C4B">
      <w:pPr>
        <w:pStyle w:val="TOC1"/>
        <w:rPr>
          <w:rFonts w:asciiTheme="minorHAnsi" w:eastAsiaTheme="minorEastAsia" w:hAnsiTheme="minorHAnsi" w:cstheme="minorBidi"/>
          <w:noProof/>
          <w:sz w:val="24"/>
          <w:szCs w:val="24"/>
        </w:rPr>
      </w:pPr>
      <w:hyperlink w:anchor="_Toc121300100" w:history="1">
        <w:r w:rsidR="00804C4B" w:rsidRPr="00371C1B">
          <w:rPr>
            <w:rStyle w:val="Hyperlink"/>
            <w:rFonts w:ascii="Arial" w:hAnsi="Arial"/>
            <w:noProof/>
          </w:rPr>
          <w:t>5.</w:t>
        </w:r>
        <w:r w:rsidR="00804C4B" w:rsidRPr="00371C1B">
          <w:rPr>
            <w:rFonts w:asciiTheme="minorHAnsi" w:eastAsiaTheme="minorEastAsia" w:hAnsiTheme="minorHAnsi" w:cstheme="minorBidi"/>
            <w:noProof/>
            <w:sz w:val="24"/>
            <w:szCs w:val="24"/>
          </w:rPr>
          <w:tab/>
        </w:r>
        <w:r w:rsidR="00804C4B" w:rsidRPr="00371C1B">
          <w:rPr>
            <w:rStyle w:val="Hyperlink"/>
            <w:rFonts w:ascii="Arial" w:hAnsi="Arial"/>
            <w:noProof/>
          </w:rPr>
          <w:t>Project Results Framework</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_Toc121300100 \h </w:instrText>
        </w:r>
        <w:r w:rsidR="00804C4B" w:rsidRPr="00371C1B">
          <w:rPr>
            <w:noProof/>
            <w:webHidden/>
          </w:rPr>
        </w:r>
        <w:r w:rsidR="00804C4B" w:rsidRPr="00371C1B">
          <w:rPr>
            <w:noProof/>
            <w:webHidden/>
          </w:rPr>
          <w:fldChar w:fldCharType="separate"/>
        </w:r>
        <w:r w:rsidR="00C106AA">
          <w:rPr>
            <w:noProof/>
            <w:webHidden/>
          </w:rPr>
          <w:t>45</w:t>
        </w:r>
        <w:r w:rsidR="00804C4B" w:rsidRPr="00371C1B">
          <w:rPr>
            <w:noProof/>
            <w:webHidden/>
          </w:rPr>
          <w:fldChar w:fldCharType="end"/>
        </w:r>
      </w:hyperlink>
    </w:p>
    <w:p w14:paraId="590149B5" w14:textId="7BF80999" w:rsidR="00804C4B" w:rsidRPr="00371C1B" w:rsidRDefault="001F4B63" w:rsidP="00804C4B">
      <w:pPr>
        <w:pStyle w:val="TOC1"/>
        <w:rPr>
          <w:rFonts w:asciiTheme="minorHAnsi" w:eastAsiaTheme="minorEastAsia" w:hAnsiTheme="minorHAnsi" w:cstheme="minorBidi"/>
          <w:noProof/>
          <w:sz w:val="24"/>
          <w:szCs w:val="24"/>
        </w:rPr>
      </w:pPr>
      <w:hyperlink w:anchor="_Toc121300101" w:history="1">
        <w:r w:rsidR="00804C4B" w:rsidRPr="00371C1B">
          <w:rPr>
            <w:rStyle w:val="Hyperlink"/>
            <w:rFonts w:ascii="Arial" w:hAnsi="Arial"/>
            <w:noProof/>
          </w:rPr>
          <w:t>6.</w:t>
        </w:r>
        <w:r w:rsidR="00804C4B" w:rsidRPr="00371C1B">
          <w:rPr>
            <w:rFonts w:asciiTheme="minorHAnsi" w:eastAsiaTheme="minorEastAsia" w:hAnsiTheme="minorHAnsi" w:cstheme="minorBidi"/>
            <w:noProof/>
            <w:sz w:val="24"/>
            <w:szCs w:val="24"/>
          </w:rPr>
          <w:tab/>
        </w:r>
        <w:r w:rsidR="00804C4B" w:rsidRPr="00371C1B">
          <w:rPr>
            <w:rStyle w:val="Hyperlink"/>
            <w:rFonts w:ascii="Arial" w:hAnsi="Arial"/>
            <w:noProof/>
          </w:rPr>
          <w:t>Monitoring and Evaluation (M&amp;E)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_Toc121300101 \h </w:instrText>
        </w:r>
        <w:r w:rsidR="00804C4B" w:rsidRPr="00371C1B">
          <w:rPr>
            <w:noProof/>
            <w:webHidden/>
          </w:rPr>
        </w:r>
        <w:r w:rsidR="00804C4B" w:rsidRPr="00371C1B">
          <w:rPr>
            <w:noProof/>
            <w:webHidden/>
          </w:rPr>
          <w:fldChar w:fldCharType="separate"/>
        </w:r>
        <w:r w:rsidR="00C106AA">
          <w:rPr>
            <w:noProof/>
            <w:webHidden/>
          </w:rPr>
          <w:t>50</w:t>
        </w:r>
        <w:r w:rsidR="00804C4B" w:rsidRPr="00371C1B">
          <w:rPr>
            <w:noProof/>
            <w:webHidden/>
          </w:rPr>
          <w:fldChar w:fldCharType="end"/>
        </w:r>
      </w:hyperlink>
    </w:p>
    <w:p w14:paraId="2175784D" w14:textId="103A9121" w:rsidR="00804C4B" w:rsidRPr="00371C1B" w:rsidRDefault="001F4B63" w:rsidP="00804C4B">
      <w:pPr>
        <w:pStyle w:val="TOC1"/>
        <w:rPr>
          <w:rFonts w:asciiTheme="minorHAnsi" w:eastAsiaTheme="minorEastAsia" w:hAnsiTheme="minorHAnsi" w:cstheme="minorBidi"/>
          <w:noProof/>
          <w:sz w:val="24"/>
          <w:szCs w:val="24"/>
        </w:rPr>
      </w:pPr>
      <w:hyperlink w:anchor="_Toc121300102" w:history="1">
        <w:r w:rsidR="00804C4B" w:rsidRPr="00371C1B">
          <w:rPr>
            <w:rStyle w:val="Hyperlink"/>
            <w:noProof/>
          </w:rPr>
          <w:t>7.</w:t>
        </w:r>
        <w:r w:rsidR="00804C4B" w:rsidRPr="00371C1B">
          <w:rPr>
            <w:rFonts w:asciiTheme="minorHAnsi" w:eastAsiaTheme="minorEastAsia" w:hAnsiTheme="minorHAnsi" w:cstheme="minorBidi"/>
            <w:noProof/>
            <w:sz w:val="24"/>
            <w:szCs w:val="24"/>
          </w:rPr>
          <w:tab/>
        </w:r>
        <w:r w:rsidR="00804C4B" w:rsidRPr="00371C1B">
          <w:rPr>
            <w:rStyle w:val="Hyperlink"/>
            <w:noProof/>
          </w:rPr>
          <w:t>Governance and management arrangements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_Toc121300102 \h </w:instrText>
        </w:r>
        <w:r w:rsidR="00804C4B" w:rsidRPr="00371C1B">
          <w:rPr>
            <w:noProof/>
            <w:webHidden/>
          </w:rPr>
        </w:r>
        <w:r w:rsidR="00804C4B" w:rsidRPr="00371C1B">
          <w:rPr>
            <w:noProof/>
            <w:webHidden/>
          </w:rPr>
          <w:fldChar w:fldCharType="separate"/>
        </w:r>
        <w:r w:rsidR="00C106AA">
          <w:rPr>
            <w:noProof/>
            <w:webHidden/>
          </w:rPr>
          <w:t>53</w:t>
        </w:r>
        <w:r w:rsidR="00804C4B" w:rsidRPr="00371C1B">
          <w:rPr>
            <w:noProof/>
            <w:webHidden/>
          </w:rPr>
          <w:fldChar w:fldCharType="end"/>
        </w:r>
      </w:hyperlink>
    </w:p>
    <w:p w14:paraId="3294E9C1" w14:textId="5C8DE17E" w:rsidR="00804C4B" w:rsidRPr="00371C1B" w:rsidRDefault="001F4B63" w:rsidP="00804C4B">
      <w:pPr>
        <w:pStyle w:val="TOC1"/>
        <w:rPr>
          <w:rFonts w:asciiTheme="minorHAnsi" w:eastAsiaTheme="minorEastAsia" w:hAnsiTheme="minorHAnsi" w:cstheme="minorBidi"/>
          <w:noProof/>
          <w:sz w:val="24"/>
          <w:szCs w:val="24"/>
        </w:rPr>
      </w:pPr>
      <w:hyperlink w:anchor="_Toc121300103" w:history="1">
        <w:r w:rsidR="00804C4B" w:rsidRPr="00371C1B">
          <w:rPr>
            <w:rStyle w:val="Hyperlink"/>
            <w:rFonts w:ascii="Arial" w:hAnsi="Arial"/>
            <w:noProof/>
          </w:rPr>
          <w:t>8.</w:t>
        </w:r>
        <w:r w:rsidR="00804C4B" w:rsidRPr="00371C1B">
          <w:rPr>
            <w:rFonts w:asciiTheme="minorHAnsi" w:eastAsiaTheme="minorEastAsia" w:hAnsiTheme="minorHAnsi" w:cstheme="minorBidi"/>
            <w:noProof/>
            <w:sz w:val="24"/>
            <w:szCs w:val="24"/>
          </w:rPr>
          <w:tab/>
        </w:r>
        <w:r w:rsidR="00804C4B" w:rsidRPr="00371C1B">
          <w:rPr>
            <w:rStyle w:val="Hyperlink"/>
            <w:rFonts w:ascii="Arial" w:hAnsi="Arial"/>
            <w:noProof/>
          </w:rPr>
          <w:t>Financial Planning and Management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_Toc121300103 \h </w:instrText>
        </w:r>
        <w:r w:rsidR="00804C4B" w:rsidRPr="00371C1B">
          <w:rPr>
            <w:noProof/>
            <w:webHidden/>
          </w:rPr>
        </w:r>
        <w:r w:rsidR="00804C4B" w:rsidRPr="00371C1B">
          <w:rPr>
            <w:noProof/>
            <w:webHidden/>
          </w:rPr>
          <w:fldChar w:fldCharType="separate"/>
        </w:r>
        <w:r w:rsidR="00C106AA">
          <w:rPr>
            <w:noProof/>
            <w:webHidden/>
          </w:rPr>
          <w:t>57</w:t>
        </w:r>
        <w:r w:rsidR="00804C4B" w:rsidRPr="00371C1B">
          <w:rPr>
            <w:noProof/>
            <w:webHidden/>
          </w:rPr>
          <w:fldChar w:fldCharType="end"/>
        </w:r>
      </w:hyperlink>
    </w:p>
    <w:p w14:paraId="15D86B68" w14:textId="68A2770B" w:rsidR="00804C4B" w:rsidRPr="00371C1B" w:rsidRDefault="001F4B63" w:rsidP="00804C4B">
      <w:pPr>
        <w:pStyle w:val="TOC1"/>
        <w:rPr>
          <w:rFonts w:asciiTheme="minorHAnsi" w:eastAsiaTheme="minorEastAsia" w:hAnsiTheme="minorHAnsi" w:cstheme="minorBidi"/>
          <w:noProof/>
          <w:sz w:val="24"/>
          <w:szCs w:val="24"/>
        </w:rPr>
      </w:pPr>
      <w:hyperlink w:anchor="_Toc121300104" w:history="1">
        <w:r w:rsidR="00804C4B" w:rsidRPr="00371C1B">
          <w:rPr>
            <w:rStyle w:val="Hyperlink"/>
            <w:noProof/>
          </w:rPr>
          <w:t>9.</w:t>
        </w:r>
        <w:r w:rsidR="00804C4B" w:rsidRPr="00371C1B">
          <w:rPr>
            <w:rFonts w:asciiTheme="minorHAnsi" w:eastAsiaTheme="minorEastAsia" w:hAnsiTheme="minorHAnsi" w:cstheme="minorBidi"/>
            <w:noProof/>
            <w:sz w:val="24"/>
            <w:szCs w:val="24"/>
          </w:rPr>
          <w:tab/>
        </w:r>
        <w:r w:rsidR="00804C4B" w:rsidRPr="00371C1B">
          <w:rPr>
            <w:rStyle w:val="Hyperlink"/>
            <w:noProof/>
          </w:rPr>
          <w:t>Total Budget and Work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_Toc121300104 \h </w:instrText>
        </w:r>
        <w:r w:rsidR="00804C4B" w:rsidRPr="00371C1B">
          <w:rPr>
            <w:noProof/>
            <w:webHidden/>
          </w:rPr>
        </w:r>
        <w:r w:rsidR="00804C4B" w:rsidRPr="00371C1B">
          <w:rPr>
            <w:noProof/>
            <w:webHidden/>
          </w:rPr>
          <w:fldChar w:fldCharType="separate"/>
        </w:r>
        <w:r w:rsidR="00C106AA">
          <w:rPr>
            <w:noProof/>
            <w:webHidden/>
          </w:rPr>
          <w:t>60</w:t>
        </w:r>
        <w:r w:rsidR="00804C4B" w:rsidRPr="00371C1B">
          <w:rPr>
            <w:noProof/>
            <w:webHidden/>
          </w:rPr>
          <w:fldChar w:fldCharType="end"/>
        </w:r>
      </w:hyperlink>
    </w:p>
    <w:p w14:paraId="2A9D238A" w14:textId="6A1AE916" w:rsidR="00804C4B" w:rsidRPr="00371C1B" w:rsidRDefault="001F4B63" w:rsidP="00804C4B">
      <w:pPr>
        <w:pStyle w:val="TOC1"/>
        <w:rPr>
          <w:rFonts w:asciiTheme="minorHAnsi" w:eastAsiaTheme="minorEastAsia" w:hAnsiTheme="minorHAnsi" w:cstheme="minorBidi"/>
          <w:noProof/>
          <w:sz w:val="24"/>
          <w:szCs w:val="24"/>
        </w:rPr>
      </w:pPr>
      <w:hyperlink w:anchor="_Toc121300105" w:history="1">
        <w:r w:rsidR="00804C4B" w:rsidRPr="00371C1B">
          <w:rPr>
            <w:rStyle w:val="Hyperlink"/>
            <w:noProof/>
          </w:rPr>
          <w:t>10.</w:t>
        </w:r>
        <w:r w:rsidR="00804C4B" w:rsidRPr="00371C1B">
          <w:rPr>
            <w:rFonts w:asciiTheme="minorHAnsi" w:eastAsiaTheme="minorEastAsia" w:hAnsiTheme="minorHAnsi" w:cstheme="minorBidi"/>
            <w:noProof/>
            <w:sz w:val="24"/>
            <w:szCs w:val="24"/>
          </w:rPr>
          <w:tab/>
        </w:r>
        <w:r w:rsidR="00804C4B" w:rsidRPr="00371C1B">
          <w:rPr>
            <w:rStyle w:val="Hyperlink"/>
            <w:noProof/>
          </w:rPr>
          <w:t>Legal context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_Toc121300105 \h </w:instrText>
        </w:r>
        <w:r w:rsidR="00804C4B" w:rsidRPr="00371C1B">
          <w:rPr>
            <w:noProof/>
            <w:webHidden/>
          </w:rPr>
        </w:r>
        <w:r w:rsidR="00804C4B" w:rsidRPr="00371C1B">
          <w:rPr>
            <w:noProof/>
            <w:webHidden/>
          </w:rPr>
          <w:fldChar w:fldCharType="separate"/>
        </w:r>
        <w:r w:rsidR="00C106AA">
          <w:rPr>
            <w:noProof/>
            <w:webHidden/>
          </w:rPr>
          <w:t>63</w:t>
        </w:r>
        <w:r w:rsidR="00804C4B" w:rsidRPr="00371C1B">
          <w:rPr>
            <w:noProof/>
            <w:webHidden/>
          </w:rPr>
          <w:fldChar w:fldCharType="end"/>
        </w:r>
      </w:hyperlink>
    </w:p>
    <w:p w14:paraId="696925CB" w14:textId="4E15B8E8" w:rsidR="00804C4B" w:rsidRPr="00371C1B" w:rsidRDefault="001F4B63" w:rsidP="00804C4B">
      <w:pPr>
        <w:pStyle w:val="TOC1"/>
        <w:rPr>
          <w:rFonts w:asciiTheme="minorHAnsi" w:eastAsiaTheme="minorEastAsia" w:hAnsiTheme="minorHAnsi" w:cstheme="minorBidi"/>
          <w:noProof/>
          <w:sz w:val="24"/>
          <w:szCs w:val="24"/>
        </w:rPr>
      </w:pPr>
      <w:hyperlink w:anchor="_Toc121300106" w:history="1">
        <w:r w:rsidR="00804C4B" w:rsidRPr="00371C1B">
          <w:rPr>
            <w:rStyle w:val="Hyperlink"/>
            <w:noProof/>
          </w:rPr>
          <w:t>11.</w:t>
        </w:r>
        <w:r w:rsidR="00804C4B" w:rsidRPr="00371C1B">
          <w:rPr>
            <w:rFonts w:asciiTheme="minorHAnsi" w:eastAsiaTheme="minorEastAsia" w:hAnsiTheme="minorHAnsi" w:cstheme="minorBidi"/>
            <w:noProof/>
            <w:sz w:val="24"/>
            <w:szCs w:val="24"/>
          </w:rPr>
          <w:tab/>
        </w:r>
        <w:r w:rsidR="00804C4B" w:rsidRPr="00371C1B">
          <w:rPr>
            <w:rStyle w:val="Hyperlink"/>
            <w:noProof/>
          </w:rPr>
          <w:t>Risk management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_Toc121300106 \h </w:instrText>
        </w:r>
        <w:r w:rsidR="00804C4B" w:rsidRPr="00371C1B">
          <w:rPr>
            <w:noProof/>
            <w:webHidden/>
          </w:rPr>
        </w:r>
        <w:r w:rsidR="00804C4B" w:rsidRPr="00371C1B">
          <w:rPr>
            <w:noProof/>
            <w:webHidden/>
          </w:rPr>
          <w:fldChar w:fldCharType="separate"/>
        </w:r>
        <w:r w:rsidR="00C106AA">
          <w:rPr>
            <w:noProof/>
            <w:webHidden/>
          </w:rPr>
          <w:t>63</w:t>
        </w:r>
        <w:r w:rsidR="00804C4B" w:rsidRPr="00371C1B">
          <w:rPr>
            <w:noProof/>
            <w:webHidden/>
          </w:rPr>
          <w:fldChar w:fldCharType="end"/>
        </w:r>
      </w:hyperlink>
    </w:p>
    <w:p w14:paraId="01DBD396" w14:textId="03FF0A16" w:rsidR="00804C4B" w:rsidRPr="00371C1B" w:rsidRDefault="001F4B63" w:rsidP="00804C4B">
      <w:pPr>
        <w:pStyle w:val="TOC1"/>
        <w:rPr>
          <w:rFonts w:asciiTheme="minorHAnsi" w:eastAsiaTheme="minorEastAsia" w:hAnsiTheme="minorHAnsi" w:cstheme="minorBidi"/>
          <w:noProof/>
          <w:sz w:val="24"/>
          <w:szCs w:val="24"/>
        </w:rPr>
      </w:pPr>
      <w:hyperlink w:anchor="_Toc121300107" w:history="1">
        <w:r w:rsidR="00804C4B" w:rsidRPr="00371C1B">
          <w:rPr>
            <w:rStyle w:val="Hyperlink"/>
            <w:noProof/>
          </w:rPr>
          <w:t>Mandatory ANNEXES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_Toc121300107 \h </w:instrText>
        </w:r>
        <w:r w:rsidR="00804C4B" w:rsidRPr="00371C1B">
          <w:rPr>
            <w:noProof/>
            <w:webHidden/>
          </w:rPr>
        </w:r>
        <w:r w:rsidR="00804C4B" w:rsidRPr="00371C1B">
          <w:rPr>
            <w:noProof/>
            <w:webHidden/>
          </w:rPr>
          <w:fldChar w:fldCharType="separate"/>
        </w:r>
        <w:r w:rsidR="00C106AA">
          <w:rPr>
            <w:noProof/>
            <w:webHidden/>
          </w:rPr>
          <w:t>66</w:t>
        </w:r>
        <w:r w:rsidR="00804C4B" w:rsidRPr="00371C1B">
          <w:rPr>
            <w:noProof/>
            <w:webHidden/>
          </w:rPr>
          <w:fldChar w:fldCharType="end"/>
        </w:r>
      </w:hyperlink>
    </w:p>
    <w:p w14:paraId="6950D81D" w14:textId="4DB98A58" w:rsidR="00804C4B" w:rsidRPr="00371C1B" w:rsidRDefault="001F4B63" w:rsidP="00804C4B">
      <w:pPr>
        <w:pStyle w:val="TOC1"/>
        <w:rPr>
          <w:rFonts w:asciiTheme="minorHAnsi" w:eastAsiaTheme="minorEastAsia" w:hAnsiTheme="minorHAnsi" w:cstheme="minorBidi"/>
          <w:noProof/>
          <w:sz w:val="24"/>
          <w:szCs w:val="24"/>
        </w:rPr>
      </w:pPr>
      <w:hyperlink w:anchor="_Toc121300108" w:history="1">
        <w:r w:rsidR="00804C4B" w:rsidRPr="00371C1B">
          <w:rPr>
            <w:rStyle w:val="Hyperlink"/>
            <w:noProof/>
          </w:rPr>
          <w:t>Annex A.</w:t>
        </w:r>
        <w:r w:rsidR="00804C4B" w:rsidRPr="00371C1B">
          <w:rPr>
            <w:rFonts w:asciiTheme="minorHAnsi" w:eastAsiaTheme="minorEastAsia" w:hAnsiTheme="minorHAnsi" w:cstheme="minorBidi"/>
            <w:noProof/>
            <w:sz w:val="24"/>
            <w:szCs w:val="24"/>
          </w:rPr>
          <w:tab/>
        </w:r>
        <w:r w:rsidR="00804C4B" w:rsidRPr="00371C1B">
          <w:rPr>
            <w:rStyle w:val="Hyperlink"/>
            <w:noProof/>
          </w:rPr>
          <w:t>Project map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_Toc121300108 \h </w:instrText>
        </w:r>
        <w:r w:rsidR="00804C4B" w:rsidRPr="00371C1B">
          <w:rPr>
            <w:noProof/>
            <w:webHidden/>
          </w:rPr>
        </w:r>
        <w:r w:rsidR="00804C4B" w:rsidRPr="00371C1B">
          <w:rPr>
            <w:noProof/>
            <w:webHidden/>
          </w:rPr>
          <w:fldChar w:fldCharType="separate"/>
        </w:r>
        <w:r w:rsidR="00C106AA">
          <w:rPr>
            <w:noProof/>
            <w:webHidden/>
          </w:rPr>
          <w:t>67</w:t>
        </w:r>
        <w:r w:rsidR="00804C4B" w:rsidRPr="00371C1B">
          <w:rPr>
            <w:noProof/>
            <w:webHidden/>
          </w:rPr>
          <w:fldChar w:fldCharType="end"/>
        </w:r>
      </w:hyperlink>
    </w:p>
    <w:p w14:paraId="5D7FBA56" w14:textId="1AC3BF9B" w:rsidR="00804C4B" w:rsidRPr="00371C1B" w:rsidRDefault="001F4B63" w:rsidP="00804C4B">
      <w:pPr>
        <w:pStyle w:val="TOC1"/>
        <w:rPr>
          <w:rFonts w:asciiTheme="minorHAnsi" w:eastAsiaTheme="minorEastAsia" w:hAnsiTheme="minorHAnsi" w:cstheme="minorBidi"/>
          <w:noProof/>
          <w:sz w:val="24"/>
          <w:szCs w:val="24"/>
        </w:rPr>
      </w:pPr>
      <w:hyperlink w:anchor="_Toc121300109" w:history="1">
        <w:r w:rsidR="00804C4B" w:rsidRPr="00371C1B">
          <w:rPr>
            <w:rStyle w:val="Hyperlink"/>
            <w:noProof/>
          </w:rPr>
          <w:t>Annex B.</w:t>
        </w:r>
        <w:r w:rsidR="00804C4B" w:rsidRPr="00371C1B">
          <w:rPr>
            <w:rFonts w:asciiTheme="minorHAnsi" w:eastAsiaTheme="minorEastAsia" w:hAnsiTheme="minorHAnsi" w:cstheme="minorBidi"/>
            <w:noProof/>
            <w:sz w:val="24"/>
            <w:szCs w:val="24"/>
          </w:rPr>
          <w:tab/>
        </w:r>
        <w:r w:rsidR="00804C4B" w:rsidRPr="00371C1B">
          <w:rPr>
            <w:rStyle w:val="Hyperlink"/>
            <w:noProof/>
          </w:rPr>
          <w:t>Multi-Year Work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_Toc121300109 \h </w:instrText>
        </w:r>
        <w:r w:rsidR="00804C4B" w:rsidRPr="00371C1B">
          <w:rPr>
            <w:noProof/>
            <w:webHidden/>
          </w:rPr>
        </w:r>
        <w:r w:rsidR="00804C4B" w:rsidRPr="00371C1B">
          <w:rPr>
            <w:noProof/>
            <w:webHidden/>
          </w:rPr>
          <w:fldChar w:fldCharType="separate"/>
        </w:r>
        <w:r w:rsidR="00C106AA">
          <w:rPr>
            <w:noProof/>
            <w:webHidden/>
          </w:rPr>
          <w:t>68</w:t>
        </w:r>
        <w:r w:rsidR="00804C4B" w:rsidRPr="00371C1B">
          <w:rPr>
            <w:noProof/>
            <w:webHidden/>
          </w:rPr>
          <w:fldChar w:fldCharType="end"/>
        </w:r>
      </w:hyperlink>
    </w:p>
    <w:p w14:paraId="081C5202" w14:textId="20A5EDA9" w:rsidR="00804C4B" w:rsidRPr="00371C1B" w:rsidRDefault="001F4B63" w:rsidP="00804C4B">
      <w:pPr>
        <w:pStyle w:val="TOC1"/>
        <w:rPr>
          <w:rFonts w:asciiTheme="minorHAnsi" w:eastAsiaTheme="minorEastAsia" w:hAnsiTheme="minorHAnsi" w:cstheme="minorBidi"/>
          <w:noProof/>
          <w:sz w:val="24"/>
          <w:szCs w:val="24"/>
        </w:rPr>
      </w:pPr>
      <w:hyperlink w:anchor="_Toc121300110" w:history="1">
        <w:r w:rsidR="00804C4B" w:rsidRPr="00371C1B">
          <w:rPr>
            <w:rStyle w:val="Hyperlink"/>
            <w:noProof/>
          </w:rPr>
          <w:t>Annex C.</w:t>
        </w:r>
        <w:r w:rsidR="00804C4B" w:rsidRPr="00371C1B">
          <w:rPr>
            <w:rFonts w:asciiTheme="minorHAnsi" w:eastAsiaTheme="minorEastAsia" w:hAnsiTheme="minorHAnsi" w:cstheme="minorBidi"/>
            <w:noProof/>
            <w:sz w:val="24"/>
            <w:szCs w:val="24"/>
          </w:rPr>
          <w:tab/>
        </w:r>
        <w:r w:rsidR="00804C4B" w:rsidRPr="00371C1B">
          <w:rPr>
            <w:rStyle w:val="Hyperlink"/>
            <w:noProof/>
          </w:rPr>
          <w:t>Monitoring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_Toc121300110 \h </w:instrText>
        </w:r>
        <w:r w:rsidR="00804C4B" w:rsidRPr="00371C1B">
          <w:rPr>
            <w:noProof/>
            <w:webHidden/>
          </w:rPr>
        </w:r>
        <w:r w:rsidR="00804C4B" w:rsidRPr="00371C1B">
          <w:rPr>
            <w:noProof/>
            <w:webHidden/>
          </w:rPr>
          <w:fldChar w:fldCharType="separate"/>
        </w:r>
        <w:r w:rsidR="00C106AA">
          <w:rPr>
            <w:noProof/>
            <w:webHidden/>
          </w:rPr>
          <w:t>70</w:t>
        </w:r>
        <w:r w:rsidR="00804C4B" w:rsidRPr="00371C1B">
          <w:rPr>
            <w:noProof/>
            <w:webHidden/>
          </w:rPr>
          <w:fldChar w:fldCharType="end"/>
        </w:r>
      </w:hyperlink>
    </w:p>
    <w:p w14:paraId="4182C542" w14:textId="53F9A6C5" w:rsidR="00804C4B" w:rsidRPr="00371C1B" w:rsidRDefault="001F4B63" w:rsidP="00804C4B">
      <w:pPr>
        <w:pStyle w:val="TOC1"/>
        <w:rPr>
          <w:rFonts w:asciiTheme="minorHAnsi" w:eastAsiaTheme="minorEastAsia" w:hAnsiTheme="minorHAnsi" w:cstheme="minorBidi"/>
          <w:noProof/>
          <w:sz w:val="24"/>
          <w:szCs w:val="24"/>
        </w:rPr>
      </w:pPr>
      <w:hyperlink w:anchor="_Toc121300111" w:history="1">
        <w:r w:rsidR="00804C4B" w:rsidRPr="00371C1B">
          <w:rPr>
            <w:rStyle w:val="Hyperlink"/>
            <w:noProof/>
          </w:rPr>
          <w:t>Annex D.</w:t>
        </w:r>
        <w:r w:rsidR="00804C4B" w:rsidRPr="00371C1B">
          <w:rPr>
            <w:rFonts w:asciiTheme="minorHAnsi" w:eastAsiaTheme="minorEastAsia" w:hAnsiTheme="minorHAnsi" w:cstheme="minorBidi"/>
            <w:noProof/>
            <w:sz w:val="24"/>
            <w:szCs w:val="24"/>
          </w:rPr>
          <w:tab/>
        </w:r>
        <w:r w:rsidR="00804C4B" w:rsidRPr="00371C1B">
          <w:rPr>
            <w:rStyle w:val="Hyperlink"/>
            <w:noProof/>
          </w:rPr>
          <w:t>UndP RISK REGISTER</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_Toc121300111 \h </w:instrText>
        </w:r>
        <w:r w:rsidR="00804C4B" w:rsidRPr="00371C1B">
          <w:rPr>
            <w:noProof/>
            <w:webHidden/>
          </w:rPr>
        </w:r>
        <w:r w:rsidR="00804C4B" w:rsidRPr="00371C1B">
          <w:rPr>
            <w:noProof/>
            <w:webHidden/>
          </w:rPr>
          <w:fldChar w:fldCharType="separate"/>
        </w:r>
        <w:r w:rsidR="00C106AA">
          <w:rPr>
            <w:noProof/>
            <w:webHidden/>
          </w:rPr>
          <w:t>74</w:t>
        </w:r>
        <w:r w:rsidR="00804C4B" w:rsidRPr="00371C1B">
          <w:rPr>
            <w:noProof/>
            <w:webHidden/>
          </w:rPr>
          <w:fldChar w:fldCharType="end"/>
        </w:r>
      </w:hyperlink>
    </w:p>
    <w:p w14:paraId="50D64719" w14:textId="5B9A0279" w:rsidR="00804C4B" w:rsidRPr="00371C1B" w:rsidRDefault="001F4B63" w:rsidP="00804C4B">
      <w:pPr>
        <w:pStyle w:val="TOC1"/>
        <w:rPr>
          <w:rFonts w:asciiTheme="minorHAnsi" w:eastAsiaTheme="minorEastAsia" w:hAnsiTheme="minorHAnsi" w:cstheme="minorBidi"/>
          <w:noProof/>
          <w:sz w:val="24"/>
          <w:szCs w:val="24"/>
        </w:rPr>
      </w:pPr>
      <w:hyperlink w:anchor="_Toc121300112" w:history="1">
        <w:r w:rsidR="00804C4B" w:rsidRPr="00371C1B">
          <w:rPr>
            <w:rStyle w:val="Hyperlink"/>
            <w:noProof/>
          </w:rPr>
          <w:t>Annex E.</w:t>
        </w:r>
        <w:r w:rsidR="00804C4B" w:rsidRPr="00371C1B">
          <w:rPr>
            <w:rFonts w:asciiTheme="minorHAnsi" w:eastAsiaTheme="minorEastAsia" w:hAnsiTheme="minorHAnsi" w:cstheme="minorBidi"/>
            <w:noProof/>
            <w:sz w:val="24"/>
            <w:szCs w:val="24"/>
          </w:rPr>
          <w:tab/>
        </w:r>
        <w:r w:rsidR="00804C4B" w:rsidRPr="00371C1B">
          <w:rPr>
            <w:rStyle w:val="Hyperlink"/>
            <w:noProof/>
          </w:rPr>
          <w:t>Additional budget information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_Toc121300112 \h </w:instrText>
        </w:r>
        <w:r w:rsidR="00804C4B" w:rsidRPr="00371C1B">
          <w:rPr>
            <w:noProof/>
            <w:webHidden/>
          </w:rPr>
        </w:r>
        <w:r w:rsidR="00804C4B" w:rsidRPr="00371C1B">
          <w:rPr>
            <w:noProof/>
            <w:webHidden/>
          </w:rPr>
          <w:fldChar w:fldCharType="separate"/>
        </w:r>
        <w:r w:rsidR="00C106AA">
          <w:rPr>
            <w:noProof/>
            <w:webHidden/>
          </w:rPr>
          <w:t>78</w:t>
        </w:r>
        <w:r w:rsidR="00804C4B" w:rsidRPr="00371C1B">
          <w:rPr>
            <w:noProof/>
            <w:webHidden/>
          </w:rPr>
          <w:fldChar w:fldCharType="end"/>
        </w:r>
      </w:hyperlink>
    </w:p>
    <w:p w14:paraId="477266EB" w14:textId="48E8A3B1" w:rsidR="00804C4B" w:rsidRPr="00371C1B" w:rsidRDefault="001F4B63" w:rsidP="00804C4B">
      <w:pPr>
        <w:pStyle w:val="TOC1"/>
        <w:rPr>
          <w:rFonts w:asciiTheme="minorHAnsi" w:eastAsiaTheme="minorEastAsia" w:hAnsiTheme="minorHAnsi" w:cstheme="minorBidi"/>
          <w:noProof/>
          <w:sz w:val="24"/>
          <w:szCs w:val="24"/>
        </w:rPr>
      </w:pPr>
      <w:hyperlink w:anchor="_Toc121300113" w:history="1">
        <w:r w:rsidR="00804C4B" w:rsidRPr="00371C1B">
          <w:rPr>
            <w:rStyle w:val="Hyperlink"/>
            <w:noProof/>
          </w:rPr>
          <w:t>Annex F.</w:t>
        </w:r>
        <w:r w:rsidR="00804C4B" w:rsidRPr="00371C1B">
          <w:rPr>
            <w:rFonts w:asciiTheme="minorHAnsi" w:eastAsiaTheme="minorEastAsia" w:hAnsiTheme="minorHAnsi" w:cstheme="minorBidi"/>
            <w:noProof/>
            <w:sz w:val="24"/>
            <w:szCs w:val="24"/>
          </w:rPr>
          <w:tab/>
        </w:r>
        <w:r w:rsidR="00804C4B" w:rsidRPr="00371C1B">
          <w:rPr>
            <w:rStyle w:val="Hyperlink"/>
            <w:noProof/>
          </w:rPr>
          <w:t>Baseline analysis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_Toc121300113 \h </w:instrText>
        </w:r>
        <w:r w:rsidR="00804C4B" w:rsidRPr="00371C1B">
          <w:rPr>
            <w:noProof/>
            <w:webHidden/>
          </w:rPr>
        </w:r>
        <w:r w:rsidR="00804C4B" w:rsidRPr="00371C1B">
          <w:rPr>
            <w:noProof/>
            <w:webHidden/>
          </w:rPr>
          <w:fldChar w:fldCharType="separate"/>
        </w:r>
        <w:r w:rsidR="00C106AA">
          <w:rPr>
            <w:noProof/>
            <w:webHidden/>
          </w:rPr>
          <w:t>81</w:t>
        </w:r>
        <w:r w:rsidR="00804C4B" w:rsidRPr="00371C1B">
          <w:rPr>
            <w:noProof/>
            <w:webHidden/>
          </w:rPr>
          <w:fldChar w:fldCharType="end"/>
        </w:r>
      </w:hyperlink>
    </w:p>
    <w:p w14:paraId="0AE3213D" w14:textId="3D6A9B4B" w:rsidR="00804C4B" w:rsidRPr="00371C1B" w:rsidRDefault="001F4B63">
      <w:pPr>
        <w:pStyle w:val="TOC2"/>
        <w:rPr>
          <w:rFonts w:asciiTheme="minorHAnsi" w:eastAsiaTheme="minorEastAsia" w:hAnsiTheme="minorHAnsi" w:cstheme="minorBidi"/>
          <w:smallCaps w:val="0"/>
          <w:noProof/>
          <w:sz w:val="24"/>
          <w:szCs w:val="24"/>
        </w:rPr>
      </w:pPr>
      <w:hyperlink w:anchor="_Toc121300114" w:history="1">
        <w:r w:rsidR="00804C4B" w:rsidRPr="00371C1B">
          <w:rPr>
            <w:rStyle w:val="Hyperlink"/>
            <w:noProof/>
          </w:rPr>
          <w:t>F.2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Vehicle transport in Indonesia</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_Toc121300114 \h </w:instrText>
        </w:r>
        <w:r w:rsidR="00804C4B" w:rsidRPr="00371C1B">
          <w:rPr>
            <w:noProof/>
            <w:webHidden/>
          </w:rPr>
        </w:r>
        <w:r w:rsidR="00804C4B" w:rsidRPr="00371C1B">
          <w:rPr>
            <w:noProof/>
            <w:webHidden/>
          </w:rPr>
          <w:fldChar w:fldCharType="separate"/>
        </w:r>
        <w:r w:rsidR="00C106AA">
          <w:rPr>
            <w:noProof/>
            <w:webHidden/>
          </w:rPr>
          <w:t>85</w:t>
        </w:r>
        <w:r w:rsidR="00804C4B" w:rsidRPr="00371C1B">
          <w:rPr>
            <w:noProof/>
            <w:webHidden/>
          </w:rPr>
          <w:fldChar w:fldCharType="end"/>
        </w:r>
      </w:hyperlink>
    </w:p>
    <w:p w14:paraId="467EC8CC" w14:textId="4F9212C4" w:rsidR="00804C4B" w:rsidRPr="00371C1B" w:rsidRDefault="001F4B63">
      <w:pPr>
        <w:pStyle w:val="TOC2"/>
        <w:rPr>
          <w:rFonts w:asciiTheme="minorHAnsi" w:eastAsiaTheme="minorEastAsia" w:hAnsiTheme="minorHAnsi" w:cstheme="minorBidi"/>
          <w:smallCaps w:val="0"/>
          <w:noProof/>
          <w:sz w:val="24"/>
          <w:szCs w:val="24"/>
        </w:rPr>
      </w:pPr>
      <w:hyperlink w:anchor="_Toc121300115" w:history="1">
        <w:r w:rsidR="00804C4B" w:rsidRPr="00371C1B">
          <w:rPr>
            <w:rStyle w:val="Hyperlink"/>
            <w:noProof/>
          </w:rPr>
          <w:t>F.3</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Electric vehicle policy and planning</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_Toc121300115 \h </w:instrText>
        </w:r>
        <w:r w:rsidR="00804C4B" w:rsidRPr="00371C1B">
          <w:rPr>
            <w:noProof/>
            <w:webHidden/>
          </w:rPr>
        </w:r>
        <w:r w:rsidR="00804C4B" w:rsidRPr="00371C1B">
          <w:rPr>
            <w:noProof/>
            <w:webHidden/>
          </w:rPr>
          <w:fldChar w:fldCharType="separate"/>
        </w:r>
        <w:r w:rsidR="00C106AA">
          <w:rPr>
            <w:noProof/>
            <w:webHidden/>
          </w:rPr>
          <w:t>86</w:t>
        </w:r>
        <w:r w:rsidR="00804C4B" w:rsidRPr="00371C1B">
          <w:rPr>
            <w:noProof/>
            <w:webHidden/>
          </w:rPr>
          <w:fldChar w:fldCharType="end"/>
        </w:r>
      </w:hyperlink>
    </w:p>
    <w:p w14:paraId="08EA1753" w14:textId="1232E599" w:rsidR="00804C4B" w:rsidRPr="00371C1B" w:rsidRDefault="001F4B63">
      <w:pPr>
        <w:pStyle w:val="TOC2"/>
        <w:rPr>
          <w:rFonts w:asciiTheme="minorHAnsi" w:eastAsiaTheme="minorEastAsia" w:hAnsiTheme="minorHAnsi" w:cstheme="minorBidi"/>
          <w:smallCaps w:val="0"/>
          <w:noProof/>
          <w:sz w:val="24"/>
          <w:szCs w:val="24"/>
        </w:rPr>
      </w:pPr>
      <w:hyperlink w:anchor="_Toc121300116" w:history="1">
        <w:r w:rsidR="00804C4B" w:rsidRPr="00371C1B">
          <w:rPr>
            <w:rStyle w:val="Hyperlink"/>
            <w:noProof/>
          </w:rPr>
          <w:t>F.4</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Electric vehicles and the power grid</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_Toc121300116 \h </w:instrText>
        </w:r>
        <w:r w:rsidR="00804C4B" w:rsidRPr="00371C1B">
          <w:rPr>
            <w:noProof/>
            <w:webHidden/>
          </w:rPr>
        </w:r>
        <w:r w:rsidR="00804C4B" w:rsidRPr="00371C1B">
          <w:rPr>
            <w:noProof/>
            <w:webHidden/>
          </w:rPr>
          <w:fldChar w:fldCharType="separate"/>
        </w:r>
        <w:r w:rsidR="00C106AA">
          <w:rPr>
            <w:noProof/>
            <w:webHidden/>
          </w:rPr>
          <w:t>94</w:t>
        </w:r>
        <w:r w:rsidR="00804C4B" w:rsidRPr="00371C1B">
          <w:rPr>
            <w:noProof/>
            <w:webHidden/>
          </w:rPr>
          <w:fldChar w:fldCharType="end"/>
        </w:r>
      </w:hyperlink>
    </w:p>
    <w:p w14:paraId="178D7D22" w14:textId="13CBEAC6" w:rsidR="00804C4B" w:rsidRPr="00371C1B" w:rsidRDefault="001F4B63" w:rsidP="00804C4B">
      <w:pPr>
        <w:pStyle w:val="TOC1"/>
        <w:rPr>
          <w:rFonts w:asciiTheme="minorHAnsi" w:eastAsiaTheme="minorEastAsia" w:hAnsiTheme="minorHAnsi" w:cstheme="minorBidi"/>
          <w:noProof/>
          <w:sz w:val="24"/>
          <w:szCs w:val="24"/>
        </w:rPr>
      </w:pPr>
      <w:hyperlink w:anchor="_Toc121300117" w:history="1">
        <w:r w:rsidR="00804C4B" w:rsidRPr="00371C1B">
          <w:rPr>
            <w:rStyle w:val="Hyperlink"/>
            <w:noProof/>
          </w:rPr>
          <w:t>Annex G.</w:t>
        </w:r>
        <w:r w:rsidR="00804C4B" w:rsidRPr="00371C1B">
          <w:rPr>
            <w:rFonts w:asciiTheme="minorHAnsi" w:eastAsiaTheme="minorEastAsia" w:hAnsiTheme="minorHAnsi" w:cstheme="minorBidi"/>
            <w:noProof/>
            <w:sz w:val="24"/>
            <w:szCs w:val="24"/>
          </w:rPr>
          <w:tab/>
        </w:r>
        <w:r w:rsidR="00804C4B" w:rsidRPr="00371C1B">
          <w:rPr>
            <w:rStyle w:val="Hyperlink"/>
            <w:noProof/>
          </w:rPr>
          <w:t>GEF core indicators; Demonstration projects and GHG emission reduction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_Toc121300117 \h </w:instrText>
        </w:r>
        <w:r w:rsidR="00804C4B" w:rsidRPr="00371C1B">
          <w:rPr>
            <w:noProof/>
            <w:webHidden/>
          </w:rPr>
        </w:r>
        <w:r w:rsidR="00804C4B" w:rsidRPr="00371C1B">
          <w:rPr>
            <w:noProof/>
            <w:webHidden/>
          </w:rPr>
          <w:fldChar w:fldCharType="separate"/>
        </w:r>
        <w:r w:rsidR="00C106AA">
          <w:rPr>
            <w:noProof/>
            <w:webHidden/>
          </w:rPr>
          <w:t>98</w:t>
        </w:r>
        <w:r w:rsidR="00804C4B" w:rsidRPr="00371C1B">
          <w:rPr>
            <w:noProof/>
            <w:webHidden/>
          </w:rPr>
          <w:fldChar w:fldCharType="end"/>
        </w:r>
      </w:hyperlink>
    </w:p>
    <w:p w14:paraId="2A063AC0" w14:textId="07307E03" w:rsidR="00804C4B" w:rsidRPr="00371C1B" w:rsidRDefault="001F4B63">
      <w:pPr>
        <w:pStyle w:val="TOC2"/>
        <w:rPr>
          <w:rFonts w:asciiTheme="minorHAnsi" w:eastAsiaTheme="minorEastAsia" w:hAnsiTheme="minorHAnsi" w:cstheme="minorBidi"/>
          <w:smallCaps w:val="0"/>
          <w:noProof/>
          <w:sz w:val="24"/>
          <w:szCs w:val="24"/>
        </w:rPr>
      </w:pPr>
      <w:hyperlink w:anchor="_Toc121300118" w:history="1">
        <w:r w:rsidR="00804C4B" w:rsidRPr="00371C1B">
          <w:rPr>
            <w:rStyle w:val="Hyperlink"/>
            <w:noProof/>
          </w:rPr>
          <w:t>G.1</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Demonstration activities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_Toc121300118 \h </w:instrText>
        </w:r>
        <w:r w:rsidR="00804C4B" w:rsidRPr="00371C1B">
          <w:rPr>
            <w:noProof/>
            <w:webHidden/>
          </w:rPr>
        </w:r>
        <w:r w:rsidR="00804C4B" w:rsidRPr="00371C1B">
          <w:rPr>
            <w:noProof/>
            <w:webHidden/>
          </w:rPr>
          <w:fldChar w:fldCharType="separate"/>
        </w:r>
        <w:r w:rsidR="00C106AA">
          <w:rPr>
            <w:noProof/>
            <w:webHidden/>
          </w:rPr>
          <w:t>98</w:t>
        </w:r>
        <w:r w:rsidR="00804C4B" w:rsidRPr="00371C1B">
          <w:rPr>
            <w:noProof/>
            <w:webHidden/>
          </w:rPr>
          <w:fldChar w:fldCharType="end"/>
        </w:r>
      </w:hyperlink>
    </w:p>
    <w:p w14:paraId="4C089078" w14:textId="5B817CEA" w:rsidR="00804C4B" w:rsidRPr="00371C1B" w:rsidRDefault="001F4B63">
      <w:pPr>
        <w:pStyle w:val="TOC2"/>
        <w:rPr>
          <w:rFonts w:asciiTheme="minorHAnsi" w:eastAsiaTheme="minorEastAsia" w:hAnsiTheme="minorHAnsi" w:cstheme="minorBidi"/>
          <w:smallCaps w:val="0"/>
          <w:noProof/>
          <w:sz w:val="24"/>
          <w:szCs w:val="24"/>
        </w:rPr>
      </w:pPr>
      <w:hyperlink w:anchor="_Toc121300119" w:history="1">
        <w:r w:rsidR="00804C4B" w:rsidRPr="00371C1B">
          <w:rPr>
            <w:rStyle w:val="Hyperlink"/>
            <w:noProof/>
          </w:rPr>
          <w:t>G.2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Estimations of direct and consequential GHG emission reduction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_Toc121300119 \h </w:instrText>
        </w:r>
        <w:r w:rsidR="00804C4B" w:rsidRPr="00371C1B">
          <w:rPr>
            <w:noProof/>
            <w:webHidden/>
          </w:rPr>
        </w:r>
        <w:r w:rsidR="00804C4B" w:rsidRPr="00371C1B">
          <w:rPr>
            <w:noProof/>
            <w:webHidden/>
          </w:rPr>
          <w:fldChar w:fldCharType="separate"/>
        </w:r>
        <w:r w:rsidR="00C106AA">
          <w:rPr>
            <w:noProof/>
            <w:webHidden/>
          </w:rPr>
          <w:t>105</w:t>
        </w:r>
        <w:r w:rsidR="00804C4B" w:rsidRPr="00371C1B">
          <w:rPr>
            <w:noProof/>
            <w:webHidden/>
          </w:rPr>
          <w:fldChar w:fldCharType="end"/>
        </w:r>
      </w:hyperlink>
    </w:p>
    <w:p w14:paraId="7F9B38B0" w14:textId="4D3A6726" w:rsidR="00804C4B" w:rsidRPr="00371C1B" w:rsidRDefault="001F4B63">
      <w:pPr>
        <w:pStyle w:val="TOC2"/>
        <w:rPr>
          <w:rFonts w:asciiTheme="minorHAnsi" w:eastAsiaTheme="minorEastAsia" w:hAnsiTheme="minorHAnsi" w:cstheme="minorBidi"/>
          <w:smallCaps w:val="0"/>
          <w:noProof/>
          <w:sz w:val="24"/>
          <w:szCs w:val="24"/>
        </w:rPr>
      </w:pPr>
      <w:hyperlink w:anchor="_Toc121300120" w:history="1">
        <w:r w:rsidR="00804C4B" w:rsidRPr="00371C1B">
          <w:rPr>
            <w:rStyle w:val="Hyperlink"/>
            <w:noProof/>
          </w:rPr>
          <w:t>G.3</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GEF core indicators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_Toc121300120 \h </w:instrText>
        </w:r>
        <w:r w:rsidR="00804C4B" w:rsidRPr="00371C1B">
          <w:rPr>
            <w:noProof/>
            <w:webHidden/>
          </w:rPr>
        </w:r>
        <w:r w:rsidR="00804C4B" w:rsidRPr="00371C1B">
          <w:rPr>
            <w:noProof/>
            <w:webHidden/>
          </w:rPr>
          <w:fldChar w:fldCharType="separate"/>
        </w:r>
        <w:r w:rsidR="00C106AA">
          <w:rPr>
            <w:noProof/>
            <w:webHidden/>
          </w:rPr>
          <w:t>108</w:t>
        </w:r>
        <w:r w:rsidR="00804C4B" w:rsidRPr="00371C1B">
          <w:rPr>
            <w:noProof/>
            <w:webHidden/>
          </w:rPr>
          <w:fldChar w:fldCharType="end"/>
        </w:r>
      </w:hyperlink>
    </w:p>
    <w:p w14:paraId="00DAA3C3" w14:textId="172B48D8" w:rsidR="00804C4B" w:rsidRPr="00371C1B" w:rsidRDefault="001F4B63" w:rsidP="00804C4B">
      <w:pPr>
        <w:pStyle w:val="TOC1"/>
        <w:rPr>
          <w:rFonts w:asciiTheme="minorHAnsi" w:eastAsiaTheme="minorEastAsia" w:hAnsiTheme="minorHAnsi" w:cstheme="minorBidi"/>
          <w:noProof/>
          <w:sz w:val="24"/>
          <w:szCs w:val="24"/>
        </w:rPr>
      </w:pPr>
      <w:hyperlink w:anchor="_Toc121300121" w:history="1">
        <w:r w:rsidR="00804C4B" w:rsidRPr="00371C1B">
          <w:rPr>
            <w:rStyle w:val="Hyperlink"/>
            <w:noProof/>
          </w:rPr>
          <w:t>Annex H.</w:t>
        </w:r>
        <w:r w:rsidR="00804C4B" w:rsidRPr="00371C1B">
          <w:rPr>
            <w:rFonts w:asciiTheme="minorHAnsi" w:eastAsiaTheme="minorEastAsia" w:hAnsiTheme="minorHAnsi" w:cstheme="minorBidi"/>
            <w:noProof/>
            <w:sz w:val="24"/>
            <w:szCs w:val="24"/>
          </w:rPr>
          <w:tab/>
        </w:r>
        <w:r w:rsidR="00804C4B" w:rsidRPr="00371C1B">
          <w:rPr>
            <w:rStyle w:val="Hyperlink"/>
            <w:noProof/>
          </w:rPr>
          <w:t>overview of Project staff and technical consultancies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_Toc121300121 \h </w:instrText>
        </w:r>
        <w:r w:rsidR="00804C4B" w:rsidRPr="00371C1B">
          <w:rPr>
            <w:noProof/>
            <w:webHidden/>
          </w:rPr>
        </w:r>
        <w:r w:rsidR="00804C4B" w:rsidRPr="00371C1B">
          <w:rPr>
            <w:noProof/>
            <w:webHidden/>
          </w:rPr>
          <w:fldChar w:fldCharType="separate"/>
        </w:r>
        <w:r w:rsidR="00C106AA">
          <w:rPr>
            <w:noProof/>
            <w:webHidden/>
          </w:rPr>
          <w:t>109</w:t>
        </w:r>
        <w:r w:rsidR="00804C4B" w:rsidRPr="00371C1B">
          <w:rPr>
            <w:noProof/>
            <w:webHidden/>
          </w:rPr>
          <w:fldChar w:fldCharType="end"/>
        </w:r>
      </w:hyperlink>
    </w:p>
    <w:p w14:paraId="5EC93200" w14:textId="23A859F4" w:rsidR="00804C4B" w:rsidRPr="00371C1B" w:rsidRDefault="001F4B63" w:rsidP="00804C4B">
      <w:pPr>
        <w:pStyle w:val="TOC1"/>
        <w:rPr>
          <w:rFonts w:asciiTheme="minorHAnsi" w:eastAsiaTheme="minorEastAsia" w:hAnsiTheme="minorHAnsi" w:cstheme="minorBidi"/>
          <w:noProof/>
          <w:sz w:val="24"/>
          <w:szCs w:val="24"/>
        </w:rPr>
      </w:pPr>
      <w:hyperlink w:anchor="_Toc121300122" w:history="1">
        <w:r w:rsidR="00804C4B" w:rsidRPr="00371C1B">
          <w:rPr>
            <w:rStyle w:val="Hyperlink"/>
            <w:noProof/>
          </w:rPr>
          <w:t>Annex I.</w:t>
        </w:r>
        <w:r w:rsidR="00804C4B" w:rsidRPr="00371C1B">
          <w:rPr>
            <w:rFonts w:asciiTheme="minorHAnsi" w:eastAsiaTheme="minorEastAsia" w:hAnsiTheme="minorHAnsi" w:cstheme="minorBidi"/>
            <w:noProof/>
            <w:sz w:val="24"/>
            <w:szCs w:val="24"/>
          </w:rPr>
          <w:tab/>
        </w:r>
        <w:r w:rsidR="00804C4B" w:rsidRPr="00371C1B">
          <w:rPr>
            <w:rStyle w:val="Hyperlink"/>
            <w:noProof/>
          </w:rPr>
          <w:t>Gender analysis and action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_Toc121300122 \h </w:instrText>
        </w:r>
        <w:r w:rsidR="00804C4B" w:rsidRPr="00371C1B">
          <w:rPr>
            <w:noProof/>
            <w:webHidden/>
          </w:rPr>
        </w:r>
        <w:r w:rsidR="00804C4B" w:rsidRPr="00371C1B">
          <w:rPr>
            <w:noProof/>
            <w:webHidden/>
          </w:rPr>
          <w:fldChar w:fldCharType="separate"/>
        </w:r>
        <w:r w:rsidR="00C106AA">
          <w:rPr>
            <w:noProof/>
            <w:webHidden/>
          </w:rPr>
          <w:t>115</w:t>
        </w:r>
        <w:r w:rsidR="00804C4B" w:rsidRPr="00371C1B">
          <w:rPr>
            <w:noProof/>
            <w:webHidden/>
          </w:rPr>
          <w:fldChar w:fldCharType="end"/>
        </w:r>
      </w:hyperlink>
    </w:p>
    <w:p w14:paraId="679012C0" w14:textId="1100EA27" w:rsidR="00804C4B" w:rsidRPr="00371C1B" w:rsidRDefault="001F4B63">
      <w:pPr>
        <w:pStyle w:val="TOC2"/>
        <w:rPr>
          <w:rFonts w:asciiTheme="minorHAnsi" w:eastAsiaTheme="minorEastAsia" w:hAnsiTheme="minorHAnsi" w:cstheme="minorBidi"/>
          <w:smallCaps w:val="0"/>
          <w:noProof/>
          <w:sz w:val="24"/>
          <w:szCs w:val="24"/>
        </w:rPr>
      </w:pPr>
      <w:hyperlink w:anchor="_Toc121300123" w:history="1">
        <w:r w:rsidR="00804C4B" w:rsidRPr="00371C1B">
          <w:rPr>
            <w:rStyle w:val="Hyperlink"/>
            <w:noProof/>
          </w:rPr>
          <w:t>I.1</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Gender mainstreaming analysis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_Toc121300123 \h </w:instrText>
        </w:r>
        <w:r w:rsidR="00804C4B" w:rsidRPr="00371C1B">
          <w:rPr>
            <w:noProof/>
            <w:webHidden/>
          </w:rPr>
        </w:r>
        <w:r w:rsidR="00804C4B" w:rsidRPr="00371C1B">
          <w:rPr>
            <w:noProof/>
            <w:webHidden/>
          </w:rPr>
          <w:fldChar w:fldCharType="separate"/>
        </w:r>
        <w:r w:rsidR="00C106AA">
          <w:rPr>
            <w:noProof/>
            <w:webHidden/>
          </w:rPr>
          <w:t>115</w:t>
        </w:r>
        <w:r w:rsidR="00804C4B" w:rsidRPr="00371C1B">
          <w:rPr>
            <w:noProof/>
            <w:webHidden/>
          </w:rPr>
          <w:fldChar w:fldCharType="end"/>
        </w:r>
      </w:hyperlink>
    </w:p>
    <w:p w14:paraId="1D2C3282" w14:textId="48348D16" w:rsidR="00804C4B" w:rsidRPr="00371C1B" w:rsidRDefault="001F4B63">
      <w:pPr>
        <w:pStyle w:val="TOC2"/>
        <w:rPr>
          <w:rFonts w:asciiTheme="minorHAnsi" w:eastAsiaTheme="minorEastAsia" w:hAnsiTheme="minorHAnsi" w:cstheme="minorBidi"/>
          <w:smallCaps w:val="0"/>
          <w:noProof/>
          <w:sz w:val="24"/>
          <w:szCs w:val="24"/>
        </w:rPr>
      </w:pPr>
      <w:hyperlink w:anchor="_Toc121300124" w:history="1">
        <w:r w:rsidR="00804C4B" w:rsidRPr="00371C1B">
          <w:rPr>
            <w:rStyle w:val="Hyperlink"/>
            <w:noProof/>
          </w:rPr>
          <w:t>I.2</w:t>
        </w:r>
        <w:r w:rsidR="00804C4B" w:rsidRPr="00371C1B">
          <w:rPr>
            <w:rFonts w:asciiTheme="minorHAnsi" w:eastAsiaTheme="minorEastAsia" w:hAnsiTheme="minorHAnsi" w:cstheme="minorBidi"/>
            <w:smallCaps w:val="0"/>
            <w:noProof/>
            <w:sz w:val="24"/>
            <w:szCs w:val="24"/>
          </w:rPr>
          <w:tab/>
        </w:r>
        <w:r w:rsidR="00804C4B" w:rsidRPr="00371C1B">
          <w:rPr>
            <w:rStyle w:val="Hyperlink"/>
            <w:noProof/>
          </w:rPr>
          <w:t>Gender action plan (GAP)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_Toc121300124 \h </w:instrText>
        </w:r>
        <w:r w:rsidR="00804C4B" w:rsidRPr="00371C1B">
          <w:rPr>
            <w:noProof/>
            <w:webHidden/>
          </w:rPr>
        </w:r>
        <w:r w:rsidR="00804C4B" w:rsidRPr="00371C1B">
          <w:rPr>
            <w:noProof/>
            <w:webHidden/>
          </w:rPr>
          <w:fldChar w:fldCharType="separate"/>
        </w:r>
        <w:r w:rsidR="00C106AA">
          <w:rPr>
            <w:noProof/>
            <w:webHidden/>
          </w:rPr>
          <w:t>120</w:t>
        </w:r>
        <w:r w:rsidR="00804C4B" w:rsidRPr="00371C1B">
          <w:rPr>
            <w:noProof/>
            <w:webHidden/>
          </w:rPr>
          <w:fldChar w:fldCharType="end"/>
        </w:r>
      </w:hyperlink>
    </w:p>
    <w:p w14:paraId="439A6823" w14:textId="3841AAB7" w:rsidR="00804C4B" w:rsidRPr="00371C1B" w:rsidRDefault="001F4B63" w:rsidP="00804C4B">
      <w:pPr>
        <w:pStyle w:val="TOC1"/>
        <w:rPr>
          <w:rFonts w:asciiTheme="minorHAnsi" w:eastAsiaTheme="minorEastAsia" w:hAnsiTheme="minorHAnsi" w:cstheme="minorBidi"/>
          <w:noProof/>
          <w:sz w:val="24"/>
          <w:szCs w:val="24"/>
        </w:rPr>
      </w:pPr>
      <w:hyperlink w:anchor="_Toc121300125" w:history="1">
        <w:r w:rsidR="00804C4B" w:rsidRPr="00371C1B">
          <w:rPr>
            <w:rStyle w:val="Hyperlink"/>
            <w:noProof/>
          </w:rPr>
          <w:t>Annex J.</w:t>
        </w:r>
        <w:r w:rsidR="00804C4B" w:rsidRPr="00371C1B">
          <w:rPr>
            <w:rFonts w:asciiTheme="minorHAnsi" w:eastAsiaTheme="minorEastAsia" w:hAnsiTheme="minorHAnsi" w:cstheme="minorBidi"/>
            <w:noProof/>
            <w:sz w:val="24"/>
            <w:szCs w:val="24"/>
          </w:rPr>
          <w:tab/>
        </w:r>
        <w:r w:rsidR="00804C4B" w:rsidRPr="00371C1B">
          <w:rPr>
            <w:rStyle w:val="Hyperlink"/>
            <w:noProof/>
          </w:rPr>
          <w:t>Stakeholder engagement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_Toc121300125 \h </w:instrText>
        </w:r>
        <w:r w:rsidR="00804C4B" w:rsidRPr="00371C1B">
          <w:rPr>
            <w:noProof/>
            <w:webHidden/>
          </w:rPr>
        </w:r>
        <w:r w:rsidR="00804C4B" w:rsidRPr="00371C1B">
          <w:rPr>
            <w:noProof/>
            <w:webHidden/>
          </w:rPr>
          <w:fldChar w:fldCharType="separate"/>
        </w:r>
        <w:r w:rsidR="00C106AA">
          <w:rPr>
            <w:noProof/>
            <w:webHidden/>
          </w:rPr>
          <w:t>123</w:t>
        </w:r>
        <w:r w:rsidR="00804C4B" w:rsidRPr="00371C1B">
          <w:rPr>
            <w:noProof/>
            <w:webHidden/>
          </w:rPr>
          <w:fldChar w:fldCharType="end"/>
        </w:r>
      </w:hyperlink>
    </w:p>
    <w:p w14:paraId="1599E86D" w14:textId="0B3F1843" w:rsidR="00804C4B" w:rsidRPr="00371C1B" w:rsidRDefault="001F4B63" w:rsidP="00804C4B">
      <w:pPr>
        <w:pStyle w:val="TOC1"/>
        <w:rPr>
          <w:rFonts w:asciiTheme="minorHAnsi" w:eastAsiaTheme="minorEastAsia" w:hAnsiTheme="minorHAnsi" w:cstheme="minorBidi"/>
          <w:noProof/>
          <w:sz w:val="24"/>
          <w:szCs w:val="24"/>
        </w:rPr>
      </w:pPr>
      <w:hyperlink w:anchor="_Toc121300126" w:history="1">
        <w:r w:rsidR="00804C4B" w:rsidRPr="00371C1B">
          <w:rPr>
            <w:rStyle w:val="Hyperlink"/>
            <w:noProof/>
          </w:rPr>
          <w:t>Annex K.</w:t>
        </w:r>
        <w:r w:rsidR="00804C4B" w:rsidRPr="00371C1B">
          <w:rPr>
            <w:rFonts w:asciiTheme="minorHAnsi" w:eastAsiaTheme="minorEastAsia" w:hAnsiTheme="minorHAnsi" w:cstheme="minorBidi"/>
            <w:noProof/>
            <w:sz w:val="24"/>
            <w:szCs w:val="24"/>
          </w:rPr>
          <w:tab/>
        </w:r>
        <w:r w:rsidR="00804C4B" w:rsidRPr="00371C1B">
          <w:rPr>
            <w:rStyle w:val="Hyperlink"/>
            <w:noProof/>
          </w:rPr>
          <w:t>UNDP Social and environmental safeguards procedure (SESP)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_Toc121300126 \h </w:instrText>
        </w:r>
        <w:r w:rsidR="00804C4B" w:rsidRPr="00371C1B">
          <w:rPr>
            <w:noProof/>
            <w:webHidden/>
          </w:rPr>
        </w:r>
        <w:r w:rsidR="00804C4B" w:rsidRPr="00371C1B">
          <w:rPr>
            <w:noProof/>
            <w:webHidden/>
          </w:rPr>
          <w:fldChar w:fldCharType="separate"/>
        </w:r>
        <w:r w:rsidR="00C106AA">
          <w:rPr>
            <w:noProof/>
            <w:webHidden/>
          </w:rPr>
          <w:t>126</w:t>
        </w:r>
        <w:r w:rsidR="00804C4B" w:rsidRPr="00371C1B">
          <w:rPr>
            <w:noProof/>
            <w:webHidden/>
          </w:rPr>
          <w:fldChar w:fldCharType="end"/>
        </w:r>
      </w:hyperlink>
    </w:p>
    <w:p w14:paraId="4C764BAE" w14:textId="656604D2" w:rsidR="00804C4B" w:rsidRPr="00371C1B" w:rsidRDefault="001F4B63" w:rsidP="00804C4B">
      <w:pPr>
        <w:pStyle w:val="TOC1"/>
        <w:rPr>
          <w:rFonts w:asciiTheme="minorHAnsi" w:eastAsiaTheme="minorEastAsia" w:hAnsiTheme="minorHAnsi" w:cstheme="minorBidi"/>
          <w:noProof/>
          <w:sz w:val="24"/>
          <w:szCs w:val="24"/>
        </w:rPr>
      </w:pPr>
      <w:hyperlink w:anchor="_Toc121300127" w:history="1">
        <w:r w:rsidR="00804C4B" w:rsidRPr="00371C1B">
          <w:rPr>
            <w:rStyle w:val="Hyperlink"/>
            <w:noProof/>
          </w:rPr>
          <w:t>Annex L.</w:t>
        </w:r>
        <w:r w:rsidR="00804C4B" w:rsidRPr="00371C1B">
          <w:rPr>
            <w:rFonts w:asciiTheme="minorHAnsi" w:eastAsiaTheme="minorEastAsia" w:hAnsiTheme="minorHAnsi" w:cstheme="minorBidi"/>
            <w:noProof/>
            <w:sz w:val="24"/>
            <w:szCs w:val="24"/>
          </w:rPr>
          <w:tab/>
        </w:r>
        <w:r w:rsidR="00804C4B" w:rsidRPr="00371C1B">
          <w:rPr>
            <w:rStyle w:val="Hyperlink"/>
            <w:noProof/>
          </w:rPr>
          <w:t>Procurement plan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_Toc121300127 \h </w:instrText>
        </w:r>
        <w:r w:rsidR="00804C4B" w:rsidRPr="00371C1B">
          <w:rPr>
            <w:noProof/>
            <w:webHidden/>
          </w:rPr>
        </w:r>
        <w:r w:rsidR="00804C4B" w:rsidRPr="00371C1B">
          <w:rPr>
            <w:noProof/>
            <w:webHidden/>
          </w:rPr>
          <w:fldChar w:fldCharType="separate"/>
        </w:r>
        <w:r w:rsidR="00C106AA">
          <w:rPr>
            <w:noProof/>
            <w:webHidden/>
          </w:rPr>
          <w:t>143</w:t>
        </w:r>
        <w:r w:rsidR="00804C4B" w:rsidRPr="00371C1B">
          <w:rPr>
            <w:noProof/>
            <w:webHidden/>
          </w:rPr>
          <w:fldChar w:fldCharType="end"/>
        </w:r>
      </w:hyperlink>
    </w:p>
    <w:p w14:paraId="714220E2" w14:textId="00D5E5F7" w:rsidR="00804C4B" w:rsidRPr="00371C1B" w:rsidRDefault="001F4B63" w:rsidP="00804C4B">
      <w:pPr>
        <w:pStyle w:val="TOC1"/>
        <w:rPr>
          <w:rFonts w:asciiTheme="minorHAnsi" w:eastAsiaTheme="minorEastAsia" w:hAnsiTheme="minorHAnsi" w:cstheme="minorBidi"/>
          <w:noProof/>
          <w:sz w:val="24"/>
          <w:szCs w:val="24"/>
        </w:rPr>
      </w:pPr>
      <w:hyperlink w:anchor="_Toc121300128" w:history="1">
        <w:r w:rsidR="00804C4B" w:rsidRPr="00371C1B">
          <w:rPr>
            <w:rStyle w:val="Hyperlink"/>
            <w:noProof/>
          </w:rPr>
          <w:t>Annex M.</w:t>
        </w:r>
        <w:r w:rsidR="00804C4B" w:rsidRPr="00371C1B">
          <w:rPr>
            <w:rFonts w:asciiTheme="minorHAnsi" w:eastAsiaTheme="minorEastAsia" w:hAnsiTheme="minorHAnsi" w:cstheme="minorBidi"/>
            <w:noProof/>
            <w:sz w:val="24"/>
            <w:szCs w:val="24"/>
          </w:rPr>
          <w:tab/>
        </w:r>
        <w:r w:rsidR="00804C4B" w:rsidRPr="00371C1B">
          <w:rPr>
            <w:rStyle w:val="Hyperlink"/>
            <w:noProof/>
          </w:rPr>
          <w:t>Agreements (co-financing letters)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_Toc121300128 \h </w:instrText>
        </w:r>
        <w:r w:rsidR="00804C4B" w:rsidRPr="00371C1B">
          <w:rPr>
            <w:noProof/>
            <w:webHidden/>
          </w:rPr>
        </w:r>
        <w:r w:rsidR="00804C4B" w:rsidRPr="00371C1B">
          <w:rPr>
            <w:noProof/>
            <w:webHidden/>
          </w:rPr>
          <w:fldChar w:fldCharType="separate"/>
        </w:r>
        <w:r w:rsidR="00C106AA">
          <w:rPr>
            <w:noProof/>
            <w:webHidden/>
          </w:rPr>
          <w:t>144</w:t>
        </w:r>
        <w:r w:rsidR="00804C4B" w:rsidRPr="00371C1B">
          <w:rPr>
            <w:noProof/>
            <w:webHidden/>
          </w:rPr>
          <w:fldChar w:fldCharType="end"/>
        </w:r>
      </w:hyperlink>
    </w:p>
    <w:p w14:paraId="10F473AB" w14:textId="3C7542CF" w:rsidR="00804C4B" w:rsidRPr="00371C1B" w:rsidRDefault="001F4B63" w:rsidP="00804C4B">
      <w:pPr>
        <w:pStyle w:val="TOC1"/>
        <w:rPr>
          <w:rFonts w:asciiTheme="minorHAnsi" w:eastAsiaTheme="minorEastAsia" w:hAnsiTheme="minorHAnsi" w:cstheme="minorBidi"/>
          <w:noProof/>
          <w:sz w:val="24"/>
          <w:szCs w:val="24"/>
        </w:rPr>
      </w:pPr>
      <w:hyperlink w:anchor="_Toc121300129" w:history="1">
        <w:r w:rsidR="00804C4B" w:rsidRPr="00371C1B">
          <w:rPr>
            <w:rStyle w:val="Hyperlink"/>
            <w:noProof/>
          </w:rPr>
          <w:t>Annex N.</w:t>
        </w:r>
        <w:r w:rsidR="00804C4B" w:rsidRPr="00371C1B">
          <w:rPr>
            <w:rFonts w:asciiTheme="minorHAnsi" w:eastAsiaTheme="minorEastAsia" w:hAnsiTheme="minorHAnsi" w:cstheme="minorBidi"/>
            <w:noProof/>
            <w:sz w:val="24"/>
            <w:szCs w:val="24"/>
          </w:rPr>
          <w:tab/>
        </w:r>
        <w:r w:rsidR="00804C4B" w:rsidRPr="00371C1B">
          <w:rPr>
            <w:rStyle w:val="Hyperlink"/>
            <w:noProof/>
          </w:rPr>
          <w:t>GEF 7 Taxonomy</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_Toc121300129 \h </w:instrText>
        </w:r>
        <w:r w:rsidR="00804C4B" w:rsidRPr="00371C1B">
          <w:rPr>
            <w:noProof/>
            <w:webHidden/>
          </w:rPr>
        </w:r>
        <w:r w:rsidR="00804C4B" w:rsidRPr="00371C1B">
          <w:rPr>
            <w:noProof/>
            <w:webHidden/>
          </w:rPr>
          <w:fldChar w:fldCharType="separate"/>
        </w:r>
        <w:r w:rsidR="00C106AA">
          <w:rPr>
            <w:noProof/>
            <w:webHidden/>
          </w:rPr>
          <w:t>145</w:t>
        </w:r>
        <w:r w:rsidR="00804C4B" w:rsidRPr="00371C1B">
          <w:rPr>
            <w:noProof/>
            <w:webHidden/>
          </w:rPr>
          <w:fldChar w:fldCharType="end"/>
        </w:r>
      </w:hyperlink>
    </w:p>
    <w:p w14:paraId="0D061A73" w14:textId="2C6AD45F" w:rsidR="00804C4B" w:rsidRPr="00371C1B" w:rsidRDefault="001F4B63" w:rsidP="00804C4B">
      <w:pPr>
        <w:pStyle w:val="TOC1"/>
        <w:rPr>
          <w:rFonts w:asciiTheme="minorHAnsi" w:eastAsiaTheme="minorEastAsia" w:hAnsiTheme="minorHAnsi" w:cstheme="minorBidi"/>
          <w:noProof/>
          <w:sz w:val="24"/>
          <w:szCs w:val="24"/>
        </w:rPr>
      </w:pPr>
      <w:hyperlink w:anchor="_Toc121300130" w:history="1">
        <w:r w:rsidR="00804C4B" w:rsidRPr="00371C1B">
          <w:rPr>
            <w:rStyle w:val="Hyperlink"/>
            <w:noProof/>
          </w:rPr>
          <w:t>Annex O.</w:t>
        </w:r>
        <w:r w:rsidR="00804C4B" w:rsidRPr="00371C1B">
          <w:rPr>
            <w:rFonts w:asciiTheme="minorHAnsi" w:eastAsiaTheme="minorEastAsia" w:hAnsiTheme="minorHAnsi" w:cstheme="minorBidi"/>
            <w:noProof/>
            <w:sz w:val="24"/>
            <w:szCs w:val="24"/>
          </w:rPr>
          <w:tab/>
        </w:r>
        <w:r w:rsidR="00804C4B" w:rsidRPr="00371C1B">
          <w:rPr>
            <w:rStyle w:val="Hyperlink"/>
            <w:noProof/>
          </w:rPr>
          <w:t>Environmental and sOCIAL MANAGEMENT FRAMEWORK (ESMF)</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_Toc121300130 \h </w:instrText>
        </w:r>
        <w:r w:rsidR="00804C4B" w:rsidRPr="00371C1B">
          <w:rPr>
            <w:noProof/>
            <w:webHidden/>
          </w:rPr>
        </w:r>
        <w:r w:rsidR="00804C4B" w:rsidRPr="00371C1B">
          <w:rPr>
            <w:noProof/>
            <w:webHidden/>
          </w:rPr>
          <w:fldChar w:fldCharType="separate"/>
        </w:r>
        <w:r w:rsidR="00C106AA">
          <w:rPr>
            <w:noProof/>
            <w:webHidden/>
          </w:rPr>
          <w:t>146</w:t>
        </w:r>
        <w:r w:rsidR="00804C4B" w:rsidRPr="00371C1B">
          <w:rPr>
            <w:noProof/>
            <w:webHidden/>
          </w:rPr>
          <w:fldChar w:fldCharType="end"/>
        </w:r>
      </w:hyperlink>
    </w:p>
    <w:p w14:paraId="3E317183" w14:textId="20DF0934" w:rsidR="00804C4B" w:rsidRPr="00371C1B" w:rsidRDefault="001F4B63" w:rsidP="00804C4B">
      <w:pPr>
        <w:pStyle w:val="TOC1"/>
        <w:rPr>
          <w:rFonts w:asciiTheme="minorHAnsi" w:eastAsiaTheme="minorEastAsia" w:hAnsiTheme="minorHAnsi" w:cstheme="minorBidi"/>
          <w:noProof/>
          <w:sz w:val="24"/>
          <w:szCs w:val="24"/>
        </w:rPr>
      </w:pPr>
      <w:hyperlink w:anchor="_Toc121300131" w:history="1">
        <w:r w:rsidR="00804C4B" w:rsidRPr="00371C1B">
          <w:rPr>
            <w:rStyle w:val="Hyperlink"/>
            <w:noProof/>
          </w:rPr>
          <w:t>Annex P.</w:t>
        </w:r>
        <w:r w:rsidR="00804C4B" w:rsidRPr="00371C1B">
          <w:rPr>
            <w:rFonts w:asciiTheme="minorHAnsi" w:eastAsiaTheme="minorEastAsia" w:hAnsiTheme="minorHAnsi" w:cstheme="minorBidi"/>
            <w:noProof/>
            <w:sz w:val="24"/>
            <w:szCs w:val="24"/>
          </w:rPr>
          <w:tab/>
        </w:r>
        <w:r w:rsidR="00804C4B" w:rsidRPr="00371C1B">
          <w:rPr>
            <w:rStyle w:val="Hyperlink"/>
            <w:noProof/>
          </w:rPr>
          <w:t>HACT MICRO ASSESSMENT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_Toc121300131 \h </w:instrText>
        </w:r>
        <w:r w:rsidR="00804C4B" w:rsidRPr="00371C1B">
          <w:rPr>
            <w:noProof/>
            <w:webHidden/>
          </w:rPr>
        </w:r>
        <w:r w:rsidR="00804C4B" w:rsidRPr="00371C1B">
          <w:rPr>
            <w:noProof/>
            <w:webHidden/>
          </w:rPr>
          <w:fldChar w:fldCharType="separate"/>
        </w:r>
        <w:r w:rsidR="00C106AA">
          <w:rPr>
            <w:noProof/>
            <w:webHidden/>
          </w:rPr>
          <w:t>147</w:t>
        </w:r>
        <w:r w:rsidR="00804C4B" w:rsidRPr="00371C1B">
          <w:rPr>
            <w:noProof/>
            <w:webHidden/>
          </w:rPr>
          <w:fldChar w:fldCharType="end"/>
        </w:r>
      </w:hyperlink>
    </w:p>
    <w:p w14:paraId="09DC903A" w14:textId="1EA452FF" w:rsidR="00804C4B" w:rsidRPr="00371C1B" w:rsidRDefault="001F4B63" w:rsidP="00804C4B">
      <w:pPr>
        <w:pStyle w:val="TOC1"/>
        <w:rPr>
          <w:rFonts w:asciiTheme="minorHAnsi" w:eastAsiaTheme="minorEastAsia" w:hAnsiTheme="minorHAnsi" w:cstheme="minorBidi"/>
          <w:noProof/>
          <w:sz w:val="24"/>
          <w:szCs w:val="24"/>
        </w:rPr>
      </w:pPr>
      <w:hyperlink w:anchor="_Toc121300132" w:history="1">
        <w:r w:rsidR="00804C4B" w:rsidRPr="00371C1B">
          <w:rPr>
            <w:rStyle w:val="Hyperlink"/>
            <w:noProof/>
          </w:rPr>
          <w:t>Annex Q.</w:t>
        </w:r>
        <w:r w:rsidR="00804C4B" w:rsidRPr="00371C1B">
          <w:rPr>
            <w:rFonts w:asciiTheme="minorHAnsi" w:eastAsiaTheme="minorEastAsia" w:hAnsiTheme="minorHAnsi" w:cstheme="minorBidi"/>
            <w:noProof/>
            <w:sz w:val="24"/>
            <w:szCs w:val="24"/>
          </w:rPr>
          <w:tab/>
        </w:r>
        <w:r w:rsidR="00804C4B" w:rsidRPr="00371C1B">
          <w:rPr>
            <w:rStyle w:val="Hyperlink"/>
            <w:noProof/>
          </w:rPr>
          <w:t>GEF BUDGET TEMPLATE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_Toc121300132 \h </w:instrText>
        </w:r>
        <w:r w:rsidR="00804C4B" w:rsidRPr="00371C1B">
          <w:rPr>
            <w:noProof/>
            <w:webHidden/>
          </w:rPr>
        </w:r>
        <w:r w:rsidR="00804C4B" w:rsidRPr="00371C1B">
          <w:rPr>
            <w:noProof/>
            <w:webHidden/>
          </w:rPr>
          <w:fldChar w:fldCharType="separate"/>
        </w:r>
        <w:r w:rsidR="00C106AA">
          <w:rPr>
            <w:noProof/>
            <w:webHidden/>
          </w:rPr>
          <w:t>151</w:t>
        </w:r>
        <w:r w:rsidR="00804C4B" w:rsidRPr="00371C1B">
          <w:rPr>
            <w:noProof/>
            <w:webHidden/>
          </w:rPr>
          <w:fldChar w:fldCharType="end"/>
        </w:r>
      </w:hyperlink>
    </w:p>
    <w:p w14:paraId="6D95A82E" w14:textId="26742C2D" w:rsidR="00804C4B" w:rsidRPr="00371C1B" w:rsidRDefault="001F4B63" w:rsidP="00804C4B">
      <w:pPr>
        <w:pStyle w:val="TOC1"/>
        <w:rPr>
          <w:rFonts w:asciiTheme="minorHAnsi" w:eastAsiaTheme="minorEastAsia" w:hAnsiTheme="minorHAnsi" w:cstheme="minorBidi"/>
          <w:noProof/>
          <w:sz w:val="24"/>
          <w:szCs w:val="24"/>
        </w:rPr>
      </w:pPr>
      <w:hyperlink w:anchor="_Toc121300133" w:history="1">
        <w:r w:rsidR="00804C4B" w:rsidRPr="00371C1B">
          <w:rPr>
            <w:rStyle w:val="Hyperlink"/>
            <w:noProof/>
          </w:rPr>
          <w:t>Annex R.</w:t>
        </w:r>
        <w:r w:rsidR="00804C4B" w:rsidRPr="00371C1B">
          <w:rPr>
            <w:rFonts w:asciiTheme="minorHAnsi" w:eastAsiaTheme="minorEastAsia" w:hAnsiTheme="minorHAnsi" w:cstheme="minorBidi"/>
            <w:noProof/>
            <w:sz w:val="24"/>
            <w:szCs w:val="24"/>
          </w:rPr>
          <w:tab/>
        </w:r>
        <w:r w:rsidR="00804C4B" w:rsidRPr="00371C1B">
          <w:rPr>
            <w:rStyle w:val="Hyperlink"/>
            <w:noProof/>
          </w:rPr>
          <w:t>PROJECT QUALITY ASSURANCE (PQA) DESIGN AND APPRAISAL STAGE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_Toc121300133 \h </w:instrText>
        </w:r>
        <w:r w:rsidR="00804C4B" w:rsidRPr="00371C1B">
          <w:rPr>
            <w:noProof/>
            <w:webHidden/>
          </w:rPr>
        </w:r>
        <w:r w:rsidR="00804C4B" w:rsidRPr="00371C1B">
          <w:rPr>
            <w:noProof/>
            <w:webHidden/>
          </w:rPr>
          <w:fldChar w:fldCharType="separate"/>
        </w:r>
        <w:r w:rsidR="00C106AA">
          <w:rPr>
            <w:noProof/>
            <w:webHidden/>
          </w:rPr>
          <w:t>152</w:t>
        </w:r>
        <w:r w:rsidR="00804C4B" w:rsidRPr="00371C1B">
          <w:rPr>
            <w:noProof/>
            <w:webHidden/>
          </w:rPr>
          <w:fldChar w:fldCharType="end"/>
        </w:r>
      </w:hyperlink>
    </w:p>
    <w:p w14:paraId="20C8403E" w14:textId="2161E5DF" w:rsidR="00CD3C3F" w:rsidRPr="00371C1B" w:rsidRDefault="008E495B" w:rsidP="00976714">
      <w:r w:rsidRPr="00371C1B">
        <w:fldChar w:fldCharType="end"/>
      </w:r>
      <w:bookmarkStart w:id="9" w:name="_Toc497848290"/>
      <w:bookmarkStart w:id="10" w:name="_Toc50403857"/>
      <w:bookmarkStart w:id="11" w:name="_Toc63271791"/>
      <w:bookmarkStart w:id="12" w:name="_Toc67993632"/>
      <w:bookmarkStart w:id="13" w:name="_Toc70591141"/>
      <w:bookmarkStart w:id="14" w:name="_Toc73964931"/>
    </w:p>
    <w:p w14:paraId="0CADDB5A" w14:textId="77777777" w:rsidR="00CD3C3F" w:rsidRPr="00371C1B" w:rsidRDefault="00CD3C3F">
      <w:pPr>
        <w:jc w:val="left"/>
        <w:rPr>
          <w:rFonts w:asciiTheme="minorHAnsi" w:eastAsia="Times New Roman" w:hAnsiTheme="minorHAnsi" w:cstheme="minorHAnsi"/>
          <w:b/>
          <w:bCs/>
          <w:caps/>
          <w:color w:val="000080"/>
          <w:kern w:val="32"/>
          <w:szCs w:val="20"/>
          <w:lang w:eastAsia="en-GB"/>
        </w:rPr>
      </w:pPr>
      <w:r w:rsidRPr="00371C1B">
        <w:rPr>
          <w:rFonts w:asciiTheme="minorHAnsi" w:hAnsiTheme="minorHAnsi" w:cstheme="minorHAnsi"/>
          <w:szCs w:val="20"/>
        </w:rPr>
        <w:br w:type="page"/>
      </w:r>
    </w:p>
    <w:p w14:paraId="683AFD08" w14:textId="3D554E69" w:rsidR="00073DB2" w:rsidRPr="00371C1B" w:rsidRDefault="00682635" w:rsidP="00897D5D">
      <w:pPr>
        <w:pStyle w:val="Heading1"/>
        <w:numPr>
          <w:ilvl w:val="0"/>
          <w:numId w:val="0"/>
        </w:numPr>
        <w:tabs>
          <w:tab w:val="left" w:pos="1200"/>
        </w:tabs>
        <w:ind w:left="360" w:hanging="360"/>
        <w:rPr>
          <w:lang w:val="en-US"/>
        </w:rPr>
      </w:pPr>
      <w:bookmarkStart w:id="15" w:name="_Toc121300084"/>
      <w:r w:rsidRPr="00371C1B">
        <w:rPr>
          <w:lang w:val="en-US"/>
        </w:rPr>
        <w:lastRenderedPageBreak/>
        <w:t>L</w:t>
      </w:r>
      <w:r w:rsidR="00073DB2" w:rsidRPr="00371C1B">
        <w:rPr>
          <w:lang w:val="en-US"/>
        </w:rPr>
        <w:t xml:space="preserve">ist of </w:t>
      </w:r>
      <w:bookmarkEnd w:id="9"/>
      <w:r w:rsidR="007A193A" w:rsidRPr="00371C1B">
        <w:rPr>
          <w:lang w:val="en-US"/>
        </w:rPr>
        <w:t>boxes</w:t>
      </w:r>
      <w:bookmarkEnd w:id="10"/>
      <w:bookmarkEnd w:id="11"/>
      <w:bookmarkEnd w:id="12"/>
      <w:bookmarkEnd w:id="13"/>
      <w:bookmarkEnd w:id="14"/>
      <w:bookmarkEnd w:id="15"/>
    </w:p>
    <w:p w14:paraId="3A0A0C4D" w14:textId="77777777" w:rsidR="007A193A" w:rsidRPr="00371C1B" w:rsidRDefault="007A193A" w:rsidP="007A193A">
      <w:pPr>
        <w:rPr>
          <w:lang w:eastAsia="en-GB"/>
        </w:rPr>
      </w:pPr>
    </w:p>
    <w:p w14:paraId="43423147" w14:textId="61B31C89" w:rsidR="00804C4B" w:rsidRPr="00371C1B" w:rsidRDefault="007A193A">
      <w:pPr>
        <w:pStyle w:val="TableofFigures"/>
        <w:tabs>
          <w:tab w:val="left" w:pos="709"/>
          <w:tab w:val="right" w:leader="dot" w:pos="9962"/>
        </w:tabs>
        <w:rPr>
          <w:rFonts w:asciiTheme="minorHAnsi" w:eastAsiaTheme="minorEastAsia" w:hAnsiTheme="minorHAnsi" w:cstheme="minorBidi"/>
          <w:noProof/>
          <w:sz w:val="24"/>
        </w:rPr>
      </w:pPr>
      <w:r w:rsidRPr="00371C1B">
        <w:rPr>
          <w:rFonts w:asciiTheme="minorHAnsi" w:hAnsiTheme="minorHAnsi" w:cstheme="minorHAnsi"/>
          <w:sz w:val="18"/>
          <w:szCs w:val="18"/>
          <w:lang w:eastAsia="en-GB"/>
        </w:rPr>
        <w:fldChar w:fldCharType="begin"/>
      </w:r>
      <w:r w:rsidRPr="00371C1B">
        <w:rPr>
          <w:rFonts w:asciiTheme="minorHAnsi" w:hAnsiTheme="minorHAnsi" w:cstheme="minorHAnsi"/>
          <w:sz w:val="18"/>
          <w:szCs w:val="18"/>
          <w:lang w:eastAsia="en-GB"/>
        </w:rPr>
        <w:instrText xml:space="preserve"> TOC \h \z \c "Box" </w:instrText>
      </w:r>
      <w:r w:rsidRPr="00371C1B">
        <w:rPr>
          <w:rFonts w:asciiTheme="minorHAnsi" w:hAnsiTheme="minorHAnsi" w:cstheme="minorHAnsi"/>
          <w:sz w:val="18"/>
          <w:szCs w:val="18"/>
          <w:lang w:eastAsia="en-GB"/>
        </w:rPr>
        <w:fldChar w:fldCharType="separate"/>
      </w:r>
      <w:hyperlink r:id="rId15" w:anchor="_Toc121300134" w:history="1">
        <w:r w:rsidR="00804C4B" w:rsidRPr="00371C1B">
          <w:rPr>
            <w:rStyle w:val="Hyperlink"/>
            <w:b/>
            <w:noProof/>
            <w:lang w:val="en-GB"/>
          </w:rPr>
          <w:t>Box 1</w:t>
        </w:r>
        <w:r w:rsidR="00804C4B" w:rsidRPr="00371C1B">
          <w:rPr>
            <w:rFonts w:asciiTheme="minorHAnsi" w:eastAsiaTheme="minorEastAsia" w:hAnsiTheme="minorHAnsi" w:cstheme="minorBidi"/>
            <w:noProof/>
            <w:sz w:val="24"/>
          </w:rPr>
          <w:tab/>
        </w:r>
        <w:r w:rsidR="00804C4B" w:rsidRPr="00371C1B">
          <w:rPr>
            <w:rStyle w:val="Hyperlink"/>
            <w:b/>
            <w:noProof/>
            <w:lang w:val="en-GB"/>
          </w:rPr>
          <w:t>Number of registered 2-wheel and 4-wheel vehicles in Indonesia</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_Toc121300134 \h </w:instrText>
        </w:r>
        <w:r w:rsidR="00804C4B" w:rsidRPr="00371C1B">
          <w:rPr>
            <w:noProof/>
            <w:webHidden/>
          </w:rPr>
        </w:r>
        <w:r w:rsidR="00804C4B" w:rsidRPr="00371C1B">
          <w:rPr>
            <w:noProof/>
            <w:webHidden/>
          </w:rPr>
          <w:fldChar w:fldCharType="separate"/>
        </w:r>
        <w:r w:rsidR="00804C4B" w:rsidRPr="00371C1B">
          <w:rPr>
            <w:noProof/>
            <w:webHidden/>
          </w:rPr>
          <w:t>8</w:t>
        </w:r>
        <w:r w:rsidR="00804C4B" w:rsidRPr="00371C1B">
          <w:rPr>
            <w:noProof/>
            <w:webHidden/>
          </w:rPr>
          <w:fldChar w:fldCharType="end"/>
        </w:r>
      </w:hyperlink>
    </w:p>
    <w:p w14:paraId="5D694310" w14:textId="41561B91"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16" w:anchor="_Toc121300135" w:history="1">
        <w:r w:rsidR="00804C4B" w:rsidRPr="00371C1B">
          <w:rPr>
            <w:rStyle w:val="Hyperlink"/>
            <w:b/>
            <w:noProof/>
            <w:lang w:val="en-GB"/>
          </w:rPr>
          <w:t>Box 2</w:t>
        </w:r>
        <w:r w:rsidR="00804C4B" w:rsidRPr="00371C1B">
          <w:rPr>
            <w:rFonts w:asciiTheme="minorHAnsi" w:eastAsiaTheme="minorEastAsia" w:hAnsiTheme="minorHAnsi" w:cstheme="minorBidi"/>
            <w:noProof/>
            <w:sz w:val="24"/>
          </w:rPr>
          <w:tab/>
        </w:r>
        <w:r w:rsidR="00804C4B" w:rsidRPr="00371C1B">
          <w:rPr>
            <w:rStyle w:val="Hyperlink"/>
            <w:b/>
            <w:noProof/>
            <w:lang w:val="en-GB"/>
          </w:rPr>
          <w:t>Greenhouse gas emissions, Indonesia</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_Toc121300135 \h </w:instrText>
        </w:r>
        <w:r w:rsidR="00804C4B" w:rsidRPr="00371C1B">
          <w:rPr>
            <w:noProof/>
            <w:webHidden/>
          </w:rPr>
        </w:r>
        <w:r w:rsidR="00804C4B" w:rsidRPr="00371C1B">
          <w:rPr>
            <w:noProof/>
            <w:webHidden/>
          </w:rPr>
          <w:fldChar w:fldCharType="separate"/>
        </w:r>
        <w:r w:rsidR="00804C4B" w:rsidRPr="00371C1B">
          <w:rPr>
            <w:noProof/>
            <w:webHidden/>
          </w:rPr>
          <w:t>9</w:t>
        </w:r>
        <w:r w:rsidR="00804C4B" w:rsidRPr="00371C1B">
          <w:rPr>
            <w:noProof/>
            <w:webHidden/>
          </w:rPr>
          <w:fldChar w:fldCharType="end"/>
        </w:r>
      </w:hyperlink>
    </w:p>
    <w:p w14:paraId="2A3EA796" w14:textId="1B861863"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17" w:anchor="_Toc121300136" w:history="1">
        <w:r w:rsidR="00804C4B" w:rsidRPr="00371C1B">
          <w:rPr>
            <w:rStyle w:val="Hyperlink"/>
            <w:b/>
            <w:noProof/>
            <w:lang w:val="en-GB"/>
          </w:rPr>
          <w:t>Box 3</w:t>
        </w:r>
        <w:r w:rsidR="00804C4B" w:rsidRPr="00371C1B">
          <w:rPr>
            <w:rFonts w:asciiTheme="minorHAnsi" w:eastAsiaTheme="minorEastAsia" w:hAnsiTheme="minorHAnsi" w:cstheme="minorBidi"/>
            <w:noProof/>
            <w:sz w:val="24"/>
          </w:rPr>
          <w:tab/>
        </w:r>
        <w:r w:rsidR="00804C4B" w:rsidRPr="00371C1B">
          <w:rPr>
            <w:rStyle w:val="Hyperlink"/>
            <w:b/>
            <w:noProof/>
            <w:lang w:val="en-GB"/>
          </w:rPr>
          <w:t>Total cost of ownership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_Toc121300136 \h </w:instrText>
        </w:r>
        <w:r w:rsidR="00804C4B" w:rsidRPr="00371C1B">
          <w:rPr>
            <w:noProof/>
            <w:webHidden/>
          </w:rPr>
        </w:r>
        <w:r w:rsidR="00804C4B" w:rsidRPr="00371C1B">
          <w:rPr>
            <w:noProof/>
            <w:webHidden/>
          </w:rPr>
          <w:fldChar w:fldCharType="separate"/>
        </w:r>
        <w:r w:rsidR="00804C4B" w:rsidRPr="00371C1B">
          <w:rPr>
            <w:noProof/>
            <w:webHidden/>
          </w:rPr>
          <w:t>14</w:t>
        </w:r>
        <w:r w:rsidR="00804C4B" w:rsidRPr="00371C1B">
          <w:rPr>
            <w:noProof/>
            <w:webHidden/>
          </w:rPr>
          <w:fldChar w:fldCharType="end"/>
        </w:r>
      </w:hyperlink>
    </w:p>
    <w:p w14:paraId="40AFF91D" w14:textId="10F38104"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18" w:anchor="_Toc121300137" w:history="1">
        <w:r w:rsidR="00804C4B" w:rsidRPr="00371C1B">
          <w:rPr>
            <w:rStyle w:val="Hyperlink"/>
            <w:b/>
            <w:noProof/>
            <w:lang w:val="en-GB"/>
          </w:rPr>
          <w:t>Box 4</w:t>
        </w:r>
        <w:r w:rsidR="00804C4B" w:rsidRPr="00371C1B">
          <w:rPr>
            <w:rFonts w:asciiTheme="minorHAnsi" w:eastAsiaTheme="minorEastAsia" w:hAnsiTheme="minorHAnsi" w:cstheme="minorBidi"/>
            <w:noProof/>
            <w:sz w:val="24"/>
          </w:rPr>
          <w:tab/>
        </w:r>
        <w:r w:rsidR="00804C4B" w:rsidRPr="00371C1B">
          <w:rPr>
            <w:rStyle w:val="Hyperlink"/>
            <w:b/>
            <w:noProof/>
            <w:lang w:val="en-GB"/>
          </w:rPr>
          <w:t>Theory of change: challenges and causes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_Toc121300137 \h </w:instrText>
        </w:r>
        <w:r w:rsidR="00804C4B" w:rsidRPr="00371C1B">
          <w:rPr>
            <w:noProof/>
            <w:webHidden/>
          </w:rPr>
        </w:r>
        <w:r w:rsidR="00804C4B" w:rsidRPr="00371C1B">
          <w:rPr>
            <w:noProof/>
            <w:webHidden/>
          </w:rPr>
          <w:fldChar w:fldCharType="separate"/>
        </w:r>
        <w:r w:rsidR="00804C4B" w:rsidRPr="00371C1B">
          <w:rPr>
            <w:noProof/>
            <w:webHidden/>
          </w:rPr>
          <w:t>16</w:t>
        </w:r>
        <w:r w:rsidR="00804C4B" w:rsidRPr="00371C1B">
          <w:rPr>
            <w:noProof/>
            <w:webHidden/>
          </w:rPr>
          <w:fldChar w:fldCharType="end"/>
        </w:r>
      </w:hyperlink>
    </w:p>
    <w:p w14:paraId="39F49C49" w14:textId="3D896ED3"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19" w:anchor="_Toc121300138" w:history="1">
        <w:r w:rsidR="00804C4B" w:rsidRPr="00371C1B">
          <w:rPr>
            <w:rStyle w:val="Hyperlink"/>
            <w:b/>
            <w:noProof/>
            <w:lang w:val="en-GB"/>
          </w:rPr>
          <w:t>Box 5</w:t>
        </w:r>
        <w:r w:rsidR="00804C4B" w:rsidRPr="00371C1B">
          <w:rPr>
            <w:rFonts w:asciiTheme="minorHAnsi" w:eastAsiaTheme="minorEastAsia" w:hAnsiTheme="minorHAnsi" w:cstheme="minorBidi"/>
            <w:noProof/>
            <w:sz w:val="24"/>
          </w:rPr>
          <w:tab/>
        </w:r>
        <w:r w:rsidR="00804C4B" w:rsidRPr="00371C1B">
          <w:rPr>
            <w:rStyle w:val="Hyperlink"/>
            <w:b/>
            <w:noProof/>
            <w:lang w:val="en-GB"/>
          </w:rPr>
          <w:t>Theory of change: results and impacts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_Toc121300138 \h </w:instrText>
        </w:r>
        <w:r w:rsidR="00804C4B" w:rsidRPr="00371C1B">
          <w:rPr>
            <w:noProof/>
            <w:webHidden/>
          </w:rPr>
        </w:r>
        <w:r w:rsidR="00804C4B" w:rsidRPr="00371C1B">
          <w:rPr>
            <w:noProof/>
            <w:webHidden/>
          </w:rPr>
          <w:fldChar w:fldCharType="separate"/>
        </w:r>
        <w:r w:rsidR="00804C4B" w:rsidRPr="00371C1B">
          <w:rPr>
            <w:noProof/>
            <w:webHidden/>
          </w:rPr>
          <w:t>18</w:t>
        </w:r>
        <w:r w:rsidR="00804C4B" w:rsidRPr="00371C1B">
          <w:rPr>
            <w:noProof/>
            <w:webHidden/>
          </w:rPr>
          <w:fldChar w:fldCharType="end"/>
        </w:r>
      </w:hyperlink>
    </w:p>
    <w:p w14:paraId="781C72AF" w14:textId="6D4E8847"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20" w:anchor="_Toc121300139" w:history="1">
        <w:r w:rsidR="00804C4B" w:rsidRPr="00371C1B">
          <w:rPr>
            <w:rStyle w:val="Hyperlink"/>
            <w:b/>
            <w:noProof/>
            <w:lang w:val="en-GB"/>
          </w:rPr>
          <w:t>Box 6</w:t>
        </w:r>
        <w:r w:rsidR="00804C4B" w:rsidRPr="00371C1B">
          <w:rPr>
            <w:rFonts w:asciiTheme="minorHAnsi" w:eastAsiaTheme="minorEastAsia" w:hAnsiTheme="minorHAnsi" w:cstheme="minorBidi"/>
            <w:noProof/>
            <w:sz w:val="24"/>
          </w:rPr>
          <w:tab/>
        </w:r>
        <w:r w:rsidR="00804C4B" w:rsidRPr="00371C1B">
          <w:rPr>
            <w:rStyle w:val="Hyperlink"/>
            <w:b/>
            <w:noProof/>
            <w:lang w:val="en-GB"/>
          </w:rPr>
          <w:t>Link of ENTREV support areas with national EV targets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_Toc121300139 \h </w:instrText>
        </w:r>
        <w:r w:rsidR="00804C4B" w:rsidRPr="00371C1B">
          <w:rPr>
            <w:noProof/>
            <w:webHidden/>
          </w:rPr>
        </w:r>
        <w:r w:rsidR="00804C4B" w:rsidRPr="00371C1B">
          <w:rPr>
            <w:noProof/>
            <w:webHidden/>
          </w:rPr>
          <w:fldChar w:fldCharType="separate"/>
        </w:r>
        <w:r w:rsidR="00804C4B" w:rsidRPr="00371C1B">
          <w:rPr>
            <w:noProof/>
            <w:webHidden/>
          </w:rPr>
          <w:t>19</w:t>
        </w:r>
        <w:r w:rsidR="00804C4B" w:rsidRPr="00371C1B">
          <w:rPr>
            <w:noProof/>
            <w:webHidden/>
          </w:rPr>
          <w:fldChar w:fldCharType="end"/>
        </w:r>
      </w:hyperlink>
    </w:p>
    <w:p w14:paraId="76689F6D" w14:textId="3A2BA609"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21" w:anchor="_Toc121300140" w:history="1">
        <w:r w:rsidR="00804C4B" w:rsidRPr="00371C1B">
          <w:rPr>
            <w:rStyle w:val="Hyperlink"/>
            <w:b/>
            <w:noProof/>
            <w:lang w:val="en-GB"/>
          </w:rPr>
          <w:t>Box 7</w:t>
        </w:r>
        <w:r w:rsidR="00804C4B" w:rsidRPr="00371C1B">
          <w:rPr>
            <w:rFonts w:asciiTheme="minorHAnsi" w:eastAsiaTheme="minorEastAsia" w:hAnsiTheme="minorHAnsi" w:cstheme="minorBidi"/>
            <w:noProof/>
            <w:sz w:val="24"/>
          </w:rPr>
          <w:tab/>
        </w:r>
        <w:r w:rsidR="00804C4B" w:rsidRPr="00371C1B">
          <w:rPr>
            <w:rStyle w:val="Hyperlink"/>
            <w:b/>
            <w:noProof/>
            <w:lang w:val="en-GB"/>
          </w:rPr>
          <w:t>Link of ENTREV with SDGs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_Toc121300140 \h </w:instrText>
        </w:r>
        <w:r w:rsidR="00804C4B" w:rsidRPr="00371C1B">
          <w:rPr>
            <w:noProof/>
            <w:webHidden/>
          </w:rPr>
        </w:r>
        <w:r w:rsidR="00804C4B" w:rsidRPr="00371C1B">
          <w:rPr>
            <w:noProof/>
            <w:webHidden/>
          </w:rPr>
          <w:fldChar w:fldCharType="separate"/>
        </w:r>
        <w:r w:rsidR="00804C4B" w:rsidRPr="00371C1B">
          <w:rPr>
            <w:noProof/>
            <w:webHidden/>
          </w:rPr>
          <w:t>20</w:t>
        </w:r>
        <w:r w:rsidR="00804C4B" w:rsidRPr="00371C1B">
          <w:rPr>
            <w:noProof/>
            <w:webHidden/>
          </w:rPr>
          <w:fldChar w:fldCharType="end"/>
        </w:r>
      </w:hyperlink>
    </w:p>
    <w:p w14:paraId="26B9228B" w14:textId="4B9BD576" w:rsidR="00804C4B" w:rsidRPr="00371C1B" w:rsidRDefault="001F4B63">
      <w:pPr>
        <w:pStyle w:val="TableofFigures"/>
        <w:tabs>
          <w:tab w:val="left" w:pos="709"/>
          <w:tab w:val="right" w:leader="dot" w:pos="9962"/>
        </w:tabs>
        <w:rPr>
          <w:rFonts w:asciiTheme="minorHAnsi" w:eastAsiaTheme="minorEastAsia" w:hAnsiTheme="minorHAnsi" w:cstheme="minorBidi"/>
          <w:noProof/>
          <w:sz w:val="24"/>
        </w:rPr>
      </w:pPr>
      <w:hyperlink r:id="rId22" w:anchor="_Toc121300141" w:history="1">
        <w:r w:rsidR="00804C4B" w:rsidRPr="00371C1B">
          <w:rPr>
            <w:rStyle w:val="Hyperlink"/>
            <w:b/>
            <w:noProof/>
            <w:lang w:val="en-GB"/>
          </w:rPr>
          <w:t>Box 8</w:t>
        </w:r>
        <w:r w:rsidR="00804C4B" w:rsidRPr="00371C1B">
          <w:rPr>
            <w:rFonts w:asciiTheme="minorHAnsi" w:eastAsiaTheme="minorEastAsia" w:hAnsiTheme="minorHAnsi" w:cstheme="minorBidi"/>
            <w:noProof/>
            <w:sz w:val="24"/>
          </w:rPr>
          <w:tab/>
        </w:r>
        <w:r w:rsidR="00804C4B" w:rsidRPr="00371C1B">
          <w:rPr>
            <w:rStyle w:val="Hyperlink"/>
            <w:b/>
            <w:noProof/>
            <w:lang w:val="en-GB"/>
          </w:rPr>
          <w:t>Demonstration of EV vehicles in selected areas – Jakarta Province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_Toc121300141 \h </w:instrText>
        </w:r>
        <w:r w:rsidR="00804C4B" w:rsidRPr="00371C1B">
          <w:rPr>
            <w:noProof/>
            <w:webHidden/>
          </w:rPr>
        </w:r>
        <w:r w:rsidR="00804C4B" w:rsidRPr="00371C1B">
          <w:rPr>
            <w:noProof/>
            <w:webHidden/>
          </w:rPr>
          <w:fldChar w:fldCharType="separate"/>
        </w:r>
        <w:r w:rsidR="00804C4B" w:rsidRPr="00371C1B">
          <w:rPr>
            <w:noProof/>
            <w:webHidden/>
          </w:rPr>
          <w:t>29</w:t>
        </w:r>
        <w:r w:rsidR="00804C4B" w:rsidRPr="00371C1B">
          <w:rPr>
            <w:noProof/>
            <w:webHidden/>
          </w:rPr>
          <w:fldChar w:fldCharType="end"/>
        </w:r>
      </w:hyperlink>
    </w:p>
    <w:p w14:paraId="276EF169" w14:textId="551E32FD"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3" w:anchor="_Toc121300142" w:history="1">
        <w:r w:rsidR="00804C4B" w:rsidRPr="00371C1B">
          <w:rPr>
            <w:rStyle w:val="Hyperlink"/>
            <w:rFonts w:ascii="Arial" w:hAnsi="Arial" w:cs="Arial"/>
            <w:b/>
            <w:noProof/>
          </w:rPr>
          <w:t>Box 9</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noProof/>
          </w:rPr>
          <w:t>Global e-mobility program with outcomes and indicators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_Toc121300142 \h </w:instrText>
        </w:r>
        <w:r w:rsidR="00804C4B" w:rsidRPr="00371C1B">
          <w:rPr>
            <w:noProof/>
            <w:webHidden/>
          </w:rPr>
        </w:r>
        <w:r w:rsidR="00804C4B" w:rsidRPr="00371C1B">
          <w:rPr>
            <w:noProof/>
            <w:webHidden/>
          </w:rPr>
          <w:fldChar w:fldCharType="separate"/>
        </w:r>
        <w:r w:rsidR="00804C4B" w:rsidRPr="00371C1B">
          <w:rPr>
            <w:noProof/>
            <w:webHidden/>
          </w:rPr>
          <w:t>36</w:t>
        </w:r>
        <w:r w:rsidR="00804C4B" w:rsidRPr="00371C1B">
          <w:rPr>
            <w:noProof/>
            <w:webHidden/>
          </w:rPr>
          <w:fldChar w:fldCharType="end"/>
        </w:r>
      </w:hyperlink>
    </w:p>
    <w:p w14:paraId="6630047C" w14:textId="765C0BB1"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43" w:history="1">
        <w:r w:rsidR="00804C4B" w:rsidRPr="00371C1B">
          <w:rPr>
            <w:rStyle w:val="Hyperlink"/>
            <w:rFonts w:ascii="Arial" w:hAnsi="Arial" w:cs="Arial"/>
            <w:b/>
            <w:noProof/>
          </w:rPr>
          <w:t>Box 10</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noProof/>
          </w:rPr>
          <w:t>Project risks, including impact and probability, and mitigation measures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_Toc121300143 \h </w:instrText>
        </w:r>
        <w:r w:rsidR="00804C4B" w:rsidRPr="00371C1B">
          <w:rPr>
            <w:noProof/>
            <w:webHidden/>
          </w:rPr>
        </w:r>
        <w:r w:rsidR="00804C4B" w:rsidRPr="00371C1B">
          <w:rPr>
            <w:noProof/>
            <w:webHidden/>
          </w:rPr>
          <w:fldChar w:fldCharType="separate"/>
        </w:r>
        <w:r w:rsidR="00804C4B" w:rsidRPr="00371C1B">
          <w:rPr>
            <w:noProof/>
            <w:webHidden/>
          </w:rPr>
          <w:t>37</w:t>
        </w:r>
        <w:r w:rsidR="00804C4B" w:rsidRPr="00371C1B">
          <w:rPr>
            <w:noProof/>
            <w:webHidden/>
          </w:rPr>
          <w:fldChar w:fldCharType="end"/>
        </w:r>
      </w:hyperlink>
    </w:p>
    <w:p w14:paraId="5B2903DA" w14:textId="6AC6F0F0"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44" w:history="1">
        <w:r w:rsidR="00804C4B" w:rsidRPr="00371C1B">
          <w:rPr>
            <w:rStyle w:val="Hyperlink"/>
            <w:rFonts w:ascii="Arial" w:hAnsi="Arial" w:cs="Arial"/>
            <w:b/>
            <w:noProof/>
          </w:rPr>
          <w:t>Box 11</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noProof/>
          </w:rPr>
          <w:t>Role of Indonesian stakeholders in the Project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_Toc121300144 \h </w:instrText>
        </w:r>
        <w:r w:rsidR="00804C4B" w:rsidRPr="00371C1B">
          <w:rPr>
            <w:noProof/>
            <w:webHidden/>
          </w:rPr>
        </w:r>
        <w:r w:rsidR="00804C4B" w:rsidRPr="00371C1B">
          <w:rPr>
            <w:noProof/>
            <w:webHidden/>
          </w:rPr>
          <w:fldChar w:fldCharType="separate"/>
        </w:r>
        <w:r w:rsidR="00804C4B" w:rsidRPr="00371C1B">
          <w:rPr>
            <w:noProof/>
            <w:webHidden/>
          </w:rPr>
          <w:t>41</w:t>
        </w:r>
        <w:r w:rsidR="00804C4B" w:rsidRPr="00371C1B">
          <w:rPr>
            <w:noProof/>
            <w:webHidden/>
          </w:rPr>
          <w:fldChar w:fldCharType="end"/>
        </w:r>
      </w:hyperlink>
    </w:p>
    <w:p w14:paraId="4F85B73C" w14:textId="021245C5"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45" w:history="1">
        <w:r w:rsidR="00804C4B" w:rsidRPr="00371C1B">
          <w:rPr>
            <w:rStyle w:val="Hyperlink"/>
            <w:rFonts w:ascii="Arial" w:hAnsi="Arial" w:cs="Arial"/>
            <w:b/>
            <w:noProof/>
          </w:rPr>
          <w:t>Box 12</w:t>
        </w:r>
        <w:r w:rsidR="00804C4B" w:rsidRPr="00371C1B">
          <w:rPr>
            <w:rFonts w:asciiTheme="minorHAnsi" w:eastAsiaTheme="minorEastAsia" w:hAnsiTheme="minorHAnsi" w:cstheme="minorBidi"/>
            <w:noProof/>
            <w:sz w:val="24"/>
          </w:rPr>
          <w:tab/>
        </w:r>
        <w:r w:rsidR="00804C4B" w:rsidRPr="00371C1B">
          <w:rPr>
            <w:rStyle w:val="Hyperlink"/>
            <w:rFonts w:cs="Calibri"/>
            <w:b/>
            <w:noProof/>
          </w:rPr>
          <w:t>Monitoring and evaluation plan and budget</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_Toc121300145 \h </w:instrText>
        </w:r>
        <w:r w:rsidR="00804C4B" w:rsidRPr="00371C1B">
          <w:rPr>
            <w:noProof/>
            <w:webHidden/>
          </w:rPr>
        </w:r>
        <w:r w:rsidR="00804C4B" w:rsidRPr="00371C1B">
          <w:rPr>
            <w:noProof/>
            <w:webHidden/>
          </w:rPr>
          <w:fldChar w:fldCharType="separate"/>
        </w:r>
        <w:r w:rsidR="00804C4B" w:rsidRPr="00371C1B">
          <w:rPr>
            <w:noProof/>
            <w:webHidden/>
          </w:rPr>
          <w:t>52</w:t>
        </w:r>
        <w:r w:rsidR="00804C4B" w:rsidRPr="00371C1B">
          <w:rPr>
            <w:noProof/>
            <w:webHidden/>
          </w:rPr>
          <w:fldChar w:fldCharType="end"/>
        </w:r>
      </w:hyperlink>
    </w:p>
    <w:p w14:paraId="57D347FF" w14:textId="5885BE41"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46" w:history="1">
        <w:r w:rsidR="00804C4B" w:rsidRPr="00371C1B">
          <w:rPr>
            <w:rStyle w:val="Hyperlink"/>
            <w:rFonts w:ascii="Arial" w:hAnsi="Arial" w:cs="Arial"/>
            <w:b/>
            <w:noProof/>
          </w:rPr>
          <w:t>Box 13</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noProof/>
          </w:rPr>
          <w:t>Project organization structure: Full NIM with Government as Implementing Partner</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_Toc121300146 \h </w:instrText>
        </w:r>
        <w:r w:rsidR="00804C4B" w:rsidRPr="00371C1B">
          <w:rPr>
            <w:noProof/>
            <w:webHidden/>
          </w:rPr>
        </w:r>
        <w:r w:rsidR="00804C4B" w:rsidRPr="00371C1B">
          <w:rPr>
            <w:noProof/>
            <w:webHidden/>
          </w:rPr>
          <w:fldChar w:fldCharType="separate"/>
        </w:r>
        <w:r w:rsidR="00804C4B" w:rsidRPr="00371C1B">
          <w:rPr>
            <w:noProof/>
            <w:webHidden/>
          </w:rPr>
          <w:t>54</w:t>
        </w:r>
        <w:r w:rsidR="00804C4B" w:rsidRPr="00371C1B">
          <w:rPr>
            <w:noProof/>
            <w:webHidden/>
          </w:rPr>
          <w:fldChar w:fldCharType="end"/>
        </w:r>
      </w:hyperlink>
    </w:p>
    <w:p w14:paraId="5F7DDB40" w14:textId="4BF42919"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47" w:history="1">
        <w:r w:rsidR="00804C4B" w:rsidRPr="00371C1B">
          <w:rPr>
            <w:rStyle w:val="Hyperlink"/>
            <w:rFonts w:ascii="Arial" w:hAnsi="Arial" w:cs="Arial"/>
            <w:b/>
            <w:noProof/>
          </w:rPr>
          <w:t>Box 14</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noProof/>
          </w:rPr>
          <w:t>Co-financing and sources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_Toc121300147 \h </w:instrText>
        </w:r>
        <w:r w:rsidR="00804C4B" w:rsidRPr="00371C1B">
          <w:rPr>
            <w:noProof/>
            <w:webHidden/>
          </w:rPr>
        </w:r>
        <w:r w:rsidR="00804C4B" w:rsidRPr="00371C1B">
          <w:rPr>
            <w:noProof/>
            <w:webHidden/>
          </w:rPr>
          <w:fldChar w:fldCharType="separate"/>
        </w:r>
        <w:r w:rsidR="00804C4B" w:rsidRPr="00371C1B">
          <w:rPr>
            <w:noProof/>
            <w:webHidden/>
          </w:rPr>
          <w:t>57</w:t>
        </w:r>
        <w:r w:rsidR="00804C4B" w:rsidRPr="00371C1B">
          <w:rPr>
            <w:noProof/>
            <w:webHidden/>
          </w:rPr>
          <w:fldChar w:fldCharType="end"/>
        </w:r>
      </w:hyperlink>
    </w:p>
    <w:p w14:paraId="7A510960" w14:textId="63DD2B9A"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4" w:anchor="_Toc121300148" w:history="1">
        <w:r w:rsidR="00804C4B" w:rsidRPr="00371C1B">
          <w:rPr>
            <w:rStyle w:val="Hyperlink"/>
            <w:b/>
            <w:noProof/>
            <w:lang w:val="en-GB"/>
          </w:rPr>
          <w:t>Box 15</w:t>
        </w:r>
        <w:r w:rsidR="00804C4B" w:rsidRPr="00371C1B">
          <w:rPr>
            <w:rFonts w:asciiTheme="minorHAnsi" w:eastAsiaTheme="minorEastAsia" w:hAnsiTheme="minorHAnsi" w:cstheme="minorBidi"/>
            <w:noProof/>
            <w:sz w:val="24"/>
          </w:rPr>
          <w:tab/>
        </w:r>
        <w:r w:rsidR="00804C4B" w:rsidRPr="00371C1B">
          <w:rPr>
            <w:rStyle w:val="Hyperlink"/>
            <w:b/>
            <w:noProof/>
            <w:lang w:val="en-GB"/>
          </w:rPr>
          <w:t>Global electric car stock (2019)</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_Toc121300148 \h </w:instrText>
        </w:r>
        <w:r w:rsidR="00804C4B" w:rsidRPr="00371C1B">
          <w:rPr>
            <w:noProof/>
            <w:webHidden/>
          </w:rPr>
        </w:r>
        <w:r w:rsidR="00804C4B" w:rsidRPr="00371C1B">
          <w:rPr>
            <w:noProof/>
            <w:webHidden/>
          </w:rPr>
          <w:fldChar w:fldCharType="separate"/>
        </w:r>
        <w:r w:rsidR="00804C4B" w:rsidRPr="00371C1B">
          <w:rPr>
            <w:noProof/>
            <w:webHidden/>
          </w:rPr>
          <w:t>80</w:t>
        </w:r>
        <w:r w:rsidR="00804C4B" w:rsidRPr="00371C1B">
          <w:rPr>
            <w:noProof/>
            <w:webHidden/>
          </w:rPr>
          <w:fldChar w:fldCharType="end"/>
        </w:r>
      </w:hyperlink>
    </w:p>
    <w:p w14:paraId="11E1B3FE" w14:textId="14D6F528"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r:id="rId25" w:anchor="_Toc121300149" w:history="1">
        <w:r w:rsidR="00804C4B" w:rsidRPr="00371C1B">
          <w:rPr>
            <w:rStyle w:val="Hyperlink"/>
            <w:rFonts w:ascii="Arial" w:hAnsi="Arial" w:cs="Arial"/>
            <w:b/>
            <w:bCs/>
            <w:noProof/>
          </w:rPr>
          <w:t>Box 16</w:t>
        </w:r>
        <w:r w:rsidR="00804C4B" w:rsidRPr="00371C1B">
          <w:rPr>
            <w:rFonts w:asciiTheme="minorHAnsi" w:eastAsiaTheme="minorEastAsia" w:hAnsiTheme="minorHAnsi" w:cstheme="minorBidi"/>
            <w:noProof/>
            <w:sz w:val="24"/>
          </w:rPr>
          <w:tab/>
        </w:r>
        <w:r w:rsidR="00804C4B" w:rsidRPr="00371C1B">
          <w:rPr>
            <w:rStyle w:val="Hyperlink"/>
            <w:rFonts w:ascii="Arial" w:hAnsi="Arial" w:cs="Arial"/>
            <w:b/>
            <w:bCs/>
            <w:noProof/>
          </w:rPr>
          <w:t>Electric cars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_Toc121300149 \h </w:instrText>
        </w:r>
        <w:r w:rsidR="00804C4B" w:rsidRPr="00371C1B">
          <w:rPr>
            <w:noProof/>
            <w:webHidden/>
          </w:rPr>
        </w:r>
        <w:r w:rsidR="00804C4B" w:rsidRPr="00371C1B">
          <w:rPr>
            <w:noProof/>
            <w:webHidden/>
          </w:rPr>
          <w:fldChar w:fldCharType="separate"/>
        </w:r>
        <w:r w:rsidR="00804C4B" w:rsidRPr="00371C1B">
          <w:rPr>
            <w:noProof/>
            <w:webHidden/>
          </w:rPr>
          <w:t>81</w:t>
        </w:r>
        <w:r w:rsidR="00804C4B" w:rsidRPr="00371C1B">
          <w:rPr>
            <w:noProof/>
            <w:webHidden/>
          </w:rPr>
          <w:fldChar w:fldCharType="end"/>
        </w:r>
      </w:hyperlink>
    </w:p>
    <w:p w14:paraId="1AC2E487" w14:textId="146F086F"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6" w:anchor="_Toc121300150" w:history="1">
        <w:r w:rsidR="00804C4B" w:rsidRPr="00371C1B">
          <w:rPr>
            <w:rStyle w:val="Hyperlink"/>
            <w:b/>
            <w:noProof/>
            <w:lang w:val="en-GB"/>
          </w:rPr>
          <w:t>Box 17</w:t>
        </w:r>
        <w:r w:rsidR="00804C4B" w:rsidRPr="00371C1B">
          <w:rPr>
            <w:rFonts w:asciiTheme="minorHAnsi" w:eastAsiaTheme="minorEastAsia" w:hAnsiTheme="minorHAnsi" w:cstheme="minorBidi"/>
            <w:noProof/>
            <w:sz w:val="24"/>
          </w:rPr>
          <w:tab/>
        </w:r>
        <w:r w:rsidR="00804C4B" w:rsidRPr="00371C1B">
          <w:rPr>
            <w:rStyle w:val="Hyperlink"/>
            <w:b/>
            <w:noProof/>
            <w:lang w:val="en-GB"/>
          </w:rPr>
          <w:t>Global car sales projection up to 2030</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_Toc121300150 \h </w:instrText>
        </w:r>
        <w:r w:rsidR="00804C4B" w:rsidRPr="00371C1B">
          <w:rPr>
            <w:noProof/>
            <w:webHidden/>
          </w:rPr>
        </w:r>
        <w:r w:rsidR="00804C4B" w:rsidRPr="00371C1B">
          <w:rPr>
            <w:noProof/>
            <w:webHidden/>
          </w:rPr>
          <w:fldChar w:fldCharType="separate"/>
        </w:r>
        <w:r w:rsidR="00804C4B" w:rsidRPr="00371C1B">
          <w:rPr>
            <w:noProof/>
            <w:webHidden/>
          </w:rPr>
          <w:t>82</w:t>
        </w:r>
        <w:r w:rsidR="00804C4B" w:rsidRPr="00371C1B">
          <w:rPr>
            <w:noProof/>
            <w:webHidden/>
          </w:rPr>
          <w:fldChar w:fldCharType="end"/>
        </w:r>
      </w:hyperlink>
    </w:p>
    <w:p w14:paraId="41C5CCEF" w14:textId="4B19780F"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7" w:anchor="_Toc121300151" w:history="1">
        <w:r w:rsidR="00804C4B" w:rsidRPr="00371C1B">
          <w:rPr>
            <w:rStyle w:val="Hyperlink"/>
            <w:b/>
            <w:noProof/>
            <w:lang w:val="en-GB"/>
          </w:rPr>
          <w:t>Box 18</w:t>
        </w:r>
        <w:r w:rsidR="00804C4B" w:rsidRPr="00371C1B">
          <w:rPr>
            <w:rFonts w:asciiTheme="minorHAnsi" w:eastAsiaTheme="minorEastAsia" w:hAnsiTheme="minorHAnsi" w:cstheme="minorBidi"/>
            <w:noProof/>
            <w:sz w:val="24"/>
          </w:rPr>
          <w:tab/>
        </w:r>
        <w:r w:rsidR="00804C4B" w:rsidRPr="00371C1B">
          <w:rPr>
            <w:rStyle w:val="Hyperlink"/>
            <w:b/>
            <w:noProof/>
            <w:lang w:val="en-GB"/>
          </w:rPr>
          <w:t>Global passenger car stock projections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_Toc121300151 \h </w:instrText>
        </w:r>
        <w:r w:rsidR="00804C4B" w:rsidRPr="00371C1B">
          <w:rPr>
            <w:noProof/>
            <w:webHidden/>
          </w:rPr>
        </w:r>
        <w:r w:rsidR="00804C4B" w:rsidRPr="00371C1B">
          <w:rPr>
            <w:noProof/>
            <w:webHidden/>
          </w:rPr>
          <w:fldChar w:fldCharType="separate"/>
        </w:r>
        <w:r w:rsidR="00804C4B" w:rsidRPr="00371C1B">
          <w:rPr>
            <w:noProof/>
            <w:webHidden/>
          </w:rPr>
          <w:t>82</w:t>
        </w:r>
        <w:r w:rsidR="00804C4B" w:rsidRPr="00371C1B">
          <w:rPr>
            <w:noProof/>
            <w:webHidden/>
          </w:rPr>
          <w:fldChar w:fldCharType="end"/>
        </w:r>
      </w:hyperlink>
    </w:p>
    <w:p w14:paraId="5C53C803" w14:textId="7A48C7E6"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8" w:anchor="_Toc121300152" w:history="1">
        <w:r w:rsidR="00804C4B" w:rsidRPr="00371C1B">
          <w:rPr>
            <w:rStyle w:val="Hyperlink"/>
            <w:b/>
            <w:noProof/>
            <w:lang w:val="en-GB"/>
          </w:rPr>
          <w:t>Box 19</w:t>
        </w:r>
        <w:r w:rsidR="00804C4B" w:rsidRPr="00371C1B">
          <w:rPr>
            <w:rFonts w:asciiTheme="minorHAnsi" w:eastAsiaTheme="minorEastAsia" w:hAnsiTheme="minorHAnsi" w:cstheme="minorBidi"/>
            <w:noProof/>
            <w:sz w:val="24"/>
          </w:rPr>
          <w:tab/>
        </w:r>
        <w:r w:rsidR="00804C4B" w:rsidRPr="00371C1B">
          <w:rPr>
            <w:rStyle w:val="Hyperlink"/>
            <w:b/>
            <w:noProof/>
            <w:lang w:val="en-GB"/>
          </w:rPr>
          <w:t>Demand-side incentives and other policy instruments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_Toc121300152 \h </w:instrText>
        </w:r>
        <w:r w:rsidR="00804C4B" w:rsidRPr="00371C1B">
          <w:rPr>
            <w:noProof/>
            <w:webHidden/>
          </w:rPr>
        </w:r>
        <w:r w:rsidR="00804C4B" w:rsidRPr="00371C1B">
          <w:rPr>
            <w:noProof/>
            <w:webHidden/>
          </w:rPr>
          <w:fldChar w:fldCharType="separate"/>
        </w:r>
        <w:r w:rsidR="00804C4B" w:rsidRPr="00371C1B">
          <w:rPr>
            <w:noProof/>
            <w:webHidden/>
          </w:rPr>
          <w:t>83</w:t>
        </w:r>
        <w:r w:rsidR="00804C4B" w:rsidRPr="00371C1B">
          <w:rPr>
            <w:noProof/>
            <w:webHidden/>
          </w:rPr>
          <w:fldChar w:fldCharType="end"/>
        </w:r>
      </w:hyperlink>
    </w:p>
    <w:p w14:paraId="152CF71B" w14:textId="3D77C5C7"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29" w:anchor="_Toc121300153" w:history="1">
        <w:r w:rsidR="00804C4B" w:rsidRPr="00371C1B">
          <w:rPr>
            <w:rStyle w:val="Hyperlink"/>
            <w:b/>
            <w:noProof/>
            <w:lang w:val="en-GB"/>
          </w:rPr>
          <w:t>Box 20</w:t>
        </w:r>
        <w:r w:rsidR="00804C4B" w:rsidRPr="00371C1B">
          <w:rPr>
            <w:rFonts w:asciiTheme="minorHAnsi" w:eastAsiaTheme="minorEastAsia" w:hAnsiTheme="minorHAnsi" w:cstheme="minorBidi"/>
            <w:noProof/>
            <w:sz w:val="24"/>
          </w:rPr>
          <w:tab/>
        </w:r>
        <w:r w:rsidR="00804C4B" w:rsidRPr="00371C1B">
          <w:rPr>
            <w:rStyle w:val="Hyperlink"/>
            <w:b/>
            <w:noProof/>
            <w:lang w:val="en-GB"/>
          </w:rPr>
          <w:t>Global car sales projection up to 2030</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_Toc121300153 \h </w:instrText>
        </w:r>
        <w:r w:rsidR="00804C4B" w:rsidRPr="00371C1B">
          <w:rPr>
            <w:noProof/>
            <w:webHidden/>
          </w:rPr>
        </w:r>
        <w:r w:rsidR="00804C4B" w:rsidRPr="00371C1B">
          <w:rPr>
            <w:noProof/>
            <w:webHidden/>
          </w:rPr>
          <w:fldChar w:fldCharType="separate"/>
        </w:r>
        <w:r w:rsidR="00804C4B" w:rsidRPr="00371C1B">
          <w:rPr>
            <w:noProof/>
            <w:webHidden/>
          </w:rPr>
          <w:t>83</w:t>
        </w:r>
        <w:r w:rsidR="00804C4B" w:rsidRPr="00371C1B">
          <w:rPr>
            <w:noProof/>
            <w:webHidden/>
          </w:rPr>
          <w:fldChar w:fldCharType="end"/>
        </w:r>
      </w:hyperlink>
    </w:p>
    <w:p w14:paraId="79107C61" w14:textId="7B751D6C"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0" w:anchor="_Toc121300154" w:history="1">
        <w:r w:rsidR="00804C4B" w:rsidRPr="00371C1B">
          <w:rPr>
            <w:rStyle w:val="Hyperlink"/>
            <w:b/>
            <w:noProof/>
            <w:lang w:val="en-GB"/>
          </w:rPr>
          <w:t>Box 21</w:t>
        </w:r>
        <w:r w:rsidR="00804C4B" w:rsidRPr="00371C1B">
          <w:rPr>
            <w:rFonts w:asciiTheme="minorHAnsi" w:eastAsiaTheme="minorEastAsia" w:hAnsiTheme="minorHAnsi" w:cstheme="minorBidi"/>
            <w:noProof/>
            <w:sz w:val="24"/>
          </w:rPr>
          <w:tab/>
        </w:r>
        <w:r w:rsidR="00804C4B" w:rsidRPr="00371C1B">
          <w:rPr>
            <w:rStyle w:val="Hyperlink"/>
            <w:b/>
            <w:noProof/>
            <w:lang w:val="en-GB"/>
          </w:rPr>
          <w:t>Fuel cost benefits of electric cars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_Toc121300154 \h </w:instrText>
        </w:r>
        <w:r w:rsidR="00804C4B" w:rsidRPr="00371C1B">
          <w:rPr>
            <w:noProof/>
            <w:webHidden/>
          </w:rPr>
        </w:r>
        <w:r w:rsidR="00804C4B" w:rsidRPr="00371C1B">
          <w:rPr>
            <w:noProof/>
            <w:webHidden/>
          </w:rPr>
          <w:fldChar w:fldCharType="separate"/>
        </w:r>
        <w:r w:rsidR="00804C4B" w:rsidRPr="00371C1B">
          <w:rPr>
            <w:noProof/>
            <w:webHidden/>
          </w:rPr>
          <w:t>84</w:t>
        </w:r>
        <w:r w:rsidR="00804C4B" w:rsidRPr="00371C1B">
          <w:rPr>
            <w:noProof/>
            <w:webHidden/>
          </w:rPr>
          <w:fldChar w:fldCharType="end"/>
        </w:r>
      </w:hyperlink>
    </w:p>
    <w:p w14:paraId="08809093" w14:textId="52564F20"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1" w:anchor="_Toc121300155" w:history="1">
        <w:r w:rsidR="00804C4B" w:rsidRPr="00371C1B">
          <w:rPr>
            <w:rStyle w:val="Hyperlink"/>
            <w:b/>
            <w:noProof/>
            <w:lang w:val="en-GB"/>
          </w:rPr>
          <w:t>Box 22</w:t>
        </w:r>
        <w:r w:rsidR="00804C4B" w:rsidRPr="00371C1B">
          <w:rPr>
            <w:rFonts w:asciiTheme="minorHAnsi" w:eastAsiaTheme="minorEastAsia" w:hAnsiTheme="minorHAnsi" w:cstheme="minorBidi"/>
            <w:noProof/>
            <w:sz w:val="24"/>
          </w:rPr>
          <w:tab/>
        </w:r>
        <w:r w:rsidR="00804C4B" w:rsidRPr="00371C1B">
          <w:rPr>
            <w:rStyle w:val="Hyperlink"/>
            <w:b/>
            <w:noProof/>
            <w:lang w:val="en-GB"/>
          </w:rPr>
          <w:t>Sales of 4-wheelers and 2-wheelers in Indonesia</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_Toc121300155 \h </w:instrText>
        </w:r>
        <w:r w:rsidR="00804C4B" w:rsidRPr="00371C1B">
          <w:rPr>
            <w:noProof/>
            <w:webHidden/>
          </w:rPr>
        </w:r>
        <w:r w:rsidR="00804C4B" w:rsidRPr="00371C1B">
          <w:rPr>
            <w:noProof/>
            <w:webHidden/>
          </w:rPr>
          <w:fldChar w:fldCharType="separate"/>
        </w:r>
        <w:r w:rsidR="00804C4B" w:rsidRPr="00371C1B">
          <w:rPr>
            <w:noProof/>
            <w:webHidden/>
          </w:rPr>
          <w:t>85</w:t>
        </w:r>
        <w:r w:rsidR="00804C4B" w:rsidRPr="00371C1B">
          <w:rPr>
            <w:noProof/>
            <w:webHidden/>
          </w:rPr>
          <w:fldChar w:fldCharType="end"/>
        </w:r>
      </w:hyperlink>
    </w:p>
    <w:p w14:paraId="47370A47" w14:textId="5FDA2ADB"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2" w:anchor="_Toc121300156" w:history="1">
        <w:r w:rsidR="00804C4B" w:rsidRPr="00371C1B">
          <w:rPr>
            <w:rStyle w:val="Hyperlink"/>
            <w:b/>
            <w:noProof/>
            <w:lang w:val="en-GB"/>
          </w:rPr>
          <w:t>Box 23</w:t>
        </w:r>
        <w:r w:rsidR="00804C4B" w:rsidRPr="00371C1B">
          <w:rPr>
            <w:rFonts w:asciiTheme="minorHAnsi" w:eastAsiaTheme="minorEastAsia" w:hAnsiTheme="minorHAnsi" w:cstheme="minorBidi"/>
            <w:noProof/>
            <w:sz w:val="24"/>
          </w:rPr>
          <w:tab/>
        </w:r>
        <w:r w:rsidR="00804C4B" w:rsidRPr="00371C1B">
          <w:rPr>
            <w:rStyle w:val="Hyperlink"/>
            <w:b/>
            <w:noProof/>
            <w:lang w:val="en-GB"/>
          </w:rPr>
          <w:t>Employment in automotive industry</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_Toc121300156 \h </w:instrText>
        </w:r>
        <w:r w:rsidR="00804C4B" w:rsidRPr="00371C1B">
          <w:rPr>
            <w:noProof/>
            <w:webHidden/>
          </w:rPr>
        </w:r>
        <w:r w:rsidR="00804C4B" w:rsidRPr="00371C1B">
          <w:rPr>
            <w:noProof/>
            <w:webHidden/>
          </w:rPr>
          <w:fldChar w:fldCharType="separate"/>
        </w:r>
        <w:r w:rsidR="00804C4B" w:rsidRPr="00371C1B">
          <w:rPr>
            <w:noProof/>
            <w:webHidden/>
          </w:rPr>
          <w:t>85</w:t>
        </w:r>
        <w:r w:rsidR="00804C4B" w:rsidRPr="00371C1B">
          <w:rPr>
            <w:noProof/>
            <w:webHidden/>
          </w:rPr>
          <w:fldChar w:fldCharType="end"/>
        </w:r>
      </w:hyperlink>
    </w:p>
    <w:p w14:paraId="25922C72" w14:textId="6D537D5A"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3" w:anchor="_Toc121300157" w:history="1">
        <w:r w:rsidR="00804C4B" w:rsidRPr="00371C1B">
          <w:rPr>
            <w:rStyle w:val="Hyperlink"/>
            <w:b/>
            <w:noProof/>
            <w:lang w:val="fr-FR"/>
          </w:rPr>
          <w:t>Box 24</w:t>
        </w:r>
        <w:r w:rsidR="00804C4B" w:rsidRPr="00371C1B">
          <w:rPr>
            <w:rFonts w:asciiTheme="minorHAnsi" w:eastAsiaTheme="minorEastAsia" w:hAnsiTheme="minorHAnsi" w:cstheme="minorBidi"/>
            <w:noProof/>
            <w:sz w:val="24"/>
          </w:rPr>
          <w:tab/>
        </w:r>
        <w:r w:rsidR="00804C4B" w:rsidRPr="00371C1B">
          <w:rPr>
            <w:rStyle w:val="Hyperlink"/>
            <w:b/>
            <w:noProof/>
            <w:lang w:val="fr-FR"/>
          </w:rPr>
          <w:t>Q</w:t>
        </w:r>
        <w:r w:rsidR="00804C4B" w:rsidRPr="00371C1B">
          <w:rPr>
            <w:rStyle w:val="Hyperlink"/>
            <w:b/>
            <w:noProof/>
          </w:rPr>
          <w:t>uantitative vehicle targets, automotive industry roadmap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_Toc121300157 \h </w:instrText>
        </w:r>
        <w:r w:rsidR="00804C4B" w:rsidRPr="00371C1B">
          <w:rPr>
            <w:noProof/>
            <w:webHidden/>
          </w:rPr>
        </w:r>
        <w:r w:rsidR="00804C4B" w:rsidRPr="00371C1B">
          <w:rPr>
            <w:noProof/>
            <w:webHidden/>
          </w:rPr>
          <w:fldChar w:fldCharType="separate"/>
        </w:r>
        <w:r w:rsidR="00804C4B" w:rsidRPr="00371C1B">
          <w:rPr>
            <w:noProof/>
            <w:webHidden/>
          </w:rPr>
          <w:t>86</w:t>
        </w:r>
        <w:r w:rsidR="00804C4B" w:rsidRPr="00371C1B">
          <w:rPr>
            <w:noProof/>
            <w:webHidden/>
          </w:rPr>
          <w:fldChar w:fldCharType="end"/>
        </w:r>
      </w:hyperlink>
    </w:p>
    <w:p w14:paraId="73BFE568" w14:textId="1B9FC1D3"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4" w:anchor="_Toc121300158" w:history="1">
        <w:r w:rsidR="00804C4B" w:rsidRPr="00371C1B">
          <w:rPr>
            <w:rStyle w:val="Hyperlink"/>
            <w:b/>
            <w:noProof/>
            <w:lang w:val="en-GB"/>
          </w:rPr>
          <w:t>Box 25</w:t>
        </w:r>
        <w:r w:rsidR="00804C4B" w:rsidRPr="00371C1B">
          <w:rPr>
            <w:rFonts w:asciiTheme="minorHAnsi" w:eastAsiaTheme="minorEastAsia" w:hAnsiTheme="minorHAnsi" w:cstheme="minorBidi"/>
            <w:noProof/>
            <w:sz w:val="24"/>
          </w:rPr>
          <w:tab/>
        </w:r>
        <w:r w:rsidR="00804C4B" w:rsidRPr="00371C1B">
          <w:rPr>
            <w:rStyle w:val="Hyperlink"/>
            <w:b/>
            <w:noProof/>
            <w:lang w:val="en-GB"/>
          </w:rPr>
          <w:t>Automotive industry roadmap</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_Toc121300158 \h </w:instrText>
        </w:r>
        <w:r w:rsidR="00804C4B" w:rsidRPr="00371C1B">
          <w:rPr>
            <w:noProof/>
            <w:webHidden/>
          </w:rPr>
        </w:r>
        <w:r w:rsidR="00804C4B" w:rsidRPr="00371C1B">
          <w:rPr>
            <w:noProof/>
            <w:webHidden/>
          </w:rPr>
          <w:fldChar w:fldCharType="separate"/>
        </w:r>
        <w:r w:rsidR="00804C4B" w:rsidRPr="00371C1B">
          <w:rPr>
            <w:noProof/>
            <w:webHidden/>
          </w:rPr>
          <w:t>86</w:t>
        </w:r>
        <w:r w:rsidR="00804C4B" w:rsidRPr="00371C1B">
          <w:rPr>
            <w:noProof/>
            <w:webHidden/>
          </w:rPr>
          <w:fldChar w:fldCharType="end"/>
        </w:r>
      </w:hyperlink>
    </w:p>
    <w:p w14:paraId="23D0B860" w14:textId="2FECAF08"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5" w:anchor="_Toc121300159" w:history="1">
        <w:r w:rsidR="00804C4B" w:rsidRPr="00371C1B">
          <w:rPr>
            <w:rStyle w:val="Hyperlink"/>
            <w:b/>
            <w:noProof/>
            <w:lang w:val="en-GB"/>
          </w:rPr>
          <w:t>Box 26</w:t>
        </w:r>
        <w:r w:rsidR="00804C4B" w:rsidRPr="00371C1B">
          <w:rPr>
            <w:rFonts w:asciiTheme="minorHAnsi" w:eastAsiaTheme="minorEastAsia" w:hAnsiTheme="minorHAnsi" w:cstheme="minorBidi"/>
            <w:noProof/>
            <w:sz w:val="24"/>
          </w:rPr>
          <w:tab/>
        </w:r>
        <w:r w:rsidR="00804C4B" w:rsidRPr="00371C1B">
          <w:rPr>
            <w:rStyle w:val="Hyperlink"/>
            <w:b/>
            <w:noProof/>
            <w:lang w:val="en-GB"/>
          </w:rPr>
          <w:t>Acceleration of battery electric vehicle program for road transportation, PR55/2019</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_Toc121300159 \h </w:instrText>
        </w:r>
        <w:r w:rsidR="00804C4B" w:rsidRPr="00371C1B">
          <w:rPr>
            <w:noProof/>
            <w:webHidden/>
          </w:rPr>
        </w:r>
        <w:r w:rsidR="00804C4B" w:rsidRPr="00371C1B">
          <w:rPr>
            <w:noProof/>
            <w:webHidden/>
          </w:rPr>
          <w:fldChar w:fldCharType="separate"/>
        </w:r>
        <w:r w:rsidR="00804C4B" w:rsidRPr="00371C1B">
          <w:rPr>
            <w:noProof/>
            <w:webHidden/>
          </w:rPr>
          <w:t>87</w:t>
        </w:r>
        <w:r w:rsidR="00804C4B" w:rsidRPr="00371C1B">
          <w:rPr>
            <w:noProof/>
            <w:webHidden/>
          </w:rPr>
          <w:fldChar w:fldCharType="end"/>
        </w:r>
      </w:hyperlink>
    </w:p>
    <w:p w14:paraId="193DFC71" w14:textId="7211AB35"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6" w:anchor="_Toc121300160" w:history="1">
        <w:r w:rsidR="00804C4B" w:rsidRPr="00371C1B">
          <w:rPr>
            <w:rStyle w:val="Hyperlink"/>
            <w:b/>
            <w:noProof/>
            <w:lang w:val="en-GB"/>
          </w:rPr>
          <w:t>Box 27</w:t>
        </w:r>
        <w:r w:rsidR="00804C4B" w:rsidRPr="00371C1B">
          <w:rPr>
            <w:rFonts w:asciiTheme="minorHAnsi" w:eastAsiaTheme="minorEastAsia" w:hAnsiTheme="minorHAnsi" w:cstheme="minorBidi"/>
            <w:noProof/>
            <w:sz w:val="24"/>
          </w:rPr>
          <w:tab/>
        </w:r>
        <w:r w:rsidR="00804C4B" w:rsidRPr="00371C1B">
          <w:rPr>
            <w:rStyle w:val="Hyperlink"/>
            <w:b/>
            <w:noProof/>
            <w:lang w:val="en-GB"/>
          </w:rPr>
          <w:t>Sales tax rates for four-wheel vehicles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_Toc121300160 \h </w:instrText>
        </w:r>
        <w:r w:rsidR="00804C4B" w:rsidRPr="00371C1B">
          <w:rPr>
            <w:noProof/>
            <w:webHidden/>
          </w:rPr>
        </w:r>
        <w:r w:rsidR="00804C4B" w:rsidRPr="00371C1B">
          <w:rPr>
            <w:noProof/>
            <w:webHidden/>
          </w:rPr>
          <w:fldChar w:fldCharType="separate"/>
        </w:r>
        <w:r w:rsidR="00804C4B" w:rsidRPr="00371C1B">
          <w:rPr>
            <w:noProof/>
            <w:webHidden/>
          </w:rPr>
          <w:t>88</w:t>
        </w:r>
        <w:r w:rsidR="00804C4B" w:rsidRPr="00371C1B">
          <w:rPr>
            <w:noProof/>
            <w:webHidden/>
          </w:rPr>
          <w:fldChar w:fldCharType="end"/>
        </w:r>
      </w:hyperlink>
    </w:p>
    <w:p w14:paraId="7A0A2C0D" w14:textId="391D7E30"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7" w:anchor="_Toc121300161" w:history="1">
        <w:r w:rsidR="00804C4B" w:rsidRPr="00371C1B">
          <w:rPr>
            <w:rStyle w:val="Hyperlink"/>
            <w:b/>
            <w:noProof/>
            <w:lang w:val="en-GB"/>
          </w:rPr>
          <w:t>Box 28</w:t>
        </w:r>
        <w:r w:rsidR="00804C4B" w:rsidRPr="00371C1B">
          <w:rPr>
            <w:rFonts w:asciiTheme="minorHAnsi" w:eastAsiaTheme="minorEastAsia" w:hAnsiTheme="minorHAnsi" w:cstheme="minorBidi"/>
            <w:noProof/>
            <w:sz w:val="24"/>
          </w:rPr>
          <w:tab/>
        </w:r>
        <w:r w:rsidR="00804C4B" w:rsidRPr="00371C1B">
          <w:rPr>
            <w:rStyle w:val="Hyperlink"/>
            <w:b/>
            <w:noProof/>
            <w:lang w:val="en-GB"/>
          </w:rPr>
          <w:t>Electric car and buses models and manufacturers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_Toc121300161 \h </w:instrText>
        </w:r>
        <w:r w:rsidR="00804C4B" w:rsidRPr="00371C1B">
          <w:rPr>
            <w:noProof/>
            <w:webHidden/>
          </w:rPr>
        </w:r>
        <w:r w:rsidR="00804C4B" w:rsidRPr="00371C1B">
          <w:rPr>
            <w:noProof/>
            <w:webHidden/>
          </w:rPr>
          <w:fldChar w:fldCharType="separate"/>
        </w:r>
        <w:r w:rsidR="00804C4B" w:rsidRPr="00371C1B">
          <w:rPr>
            <w:noProof/>
            <w:webHidden/>
          </w:rPr>
          <w:t>89</w:t>
        </w:r>
        <w:r w:rsidR="00804C4B" w:rsidRPr="00371C1B">
          <w:rPr>
            <w:noProof/>
            <w:webHidden/>
          </w:rPr>
          <w:fldChar w:fldCharType="end"/>
        </w:r>
      </w:hyperlink>
    </w:p>
    <w:p w14:paraId="7348E6FB" w14:textId="07E5285C"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8" w:anchor="_Toc121300162" w:history="1">
        <w:r w:rsidR="00804C4B" w:rsidRPr="00371C1B">
          <w:rPr>
            <w:rStyle w:val="Hyperlink"/>
            <w:b/>
            <w:noProof/>
            <w:lang w:val="en-GB"/>
          </w:rPr>
          <w:t>Box 29</w:t>
        </w:r>
        <w:r w:rsidR="00804C4B" w:rsidRPr="00371C1B">
          <w:rPr>
            <w:rFonts w:asciiTheme="minorHAnsi" w:eastAsiaTheme="minorEastAsia" w:hAnsiTheme="minorHAnsi" w:cstheme="minorBidi"/>
            <w:noProof/>
            <w:sz w:val="24"/>
          </w:rPr>
          <w:tab/>
        </w:r>
        <w:r w:rsidR="00804C4B" w:rsidRPr="00371C1B">
          <w:rPr>
            <w:rStyle w:val="Hyperlink"/>
            <w:b/>
            <w:noProof/>
            <w:lang w:val="en-GB"/>
          </w:rPr>
          <w:t>Electric two-wheelers models and manufacturers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_Toc121300162 \h </w:instrText>
        </w:r>
        <w:r w:rsidR="00804C4B" w:rsidRPr="00371C1B">
          <w:rPr>
            <w:noProof/>
            <w:webHidden/>
          </w:rPr>
        </w:r>
        <w:r w:rsidR="00804C4B" w:rsidRPr="00371C1B">
          <w:rPr>
            <w:noProof/>
            <w:webHidden/>
          </w:rPr>
          <w:fldChar w:fldCharType="separate"/>
        </w:r>
        <w:r w:rsidR="00804C4B" w:rsidRPr="00371C1B">
          <w:rPr>
            <w:noProof/>
            <w:webHidden/>
          </w:rPr>
          <w:t>89</w:t>
        </w:r>
        <w:r w:rsidR="00804C4B" w:rsidRPr="00371C1B">
          <w:rPr>
            <w:noProof/>
            <w:webHidden/>
          </w:rPr>
          <w:fldChar w:fldCharType="end"/>
        </w:r>
      </w:hyperlink>
    </w:p>
    <w:p w14:paraId="4ED2198D" w14:textId="1E53FE94"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39" w:anchor="_Toc121300163" w:history="1">
        <w:r w:rsidR="00804C4B" w:rsidRPr="00371C1B">
          <w:rPr>
            <w:rStyle w:val="Hyperlink"/>
            <w:b/>
            <w:noProof/>
            <w:lang w:val="en-GB"/>
          </w:rPr>
          <w:t>Box 30</w:t>
        </w:r>
        <w:r w:rsidR="00804C4B" w:rsidRPr="00371C1B">
          <w:rPr>
            <w:rFonts w:asciiTheme="minorHAnsi" w:eastAsiaTheme="minorEastAsia" w:hAnsiTheme="minorHAnsi" w:cstheme="minorBidi"/>
            <w:noProof/>
            <w:sz w:val="24"/>
          </w:rPr>
          <w:tab/>
        </w:r>
        <w:r w:rsidR="00804C4B" w:rsidRPr="00371C1B">
          <w:rPr>
            <w:rStyle w:val="Hyperlink"/>
            <w:b/>
            <w:noProof/>
            <w:lang w:val="en-GB"/>
          </w:rPr>
          <w:t>Experience with electric motorcycles in China and India</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_Toc121300163 \h </w:instrText>
        </w:r>
        <w:r w:rsidR="00804C4B" w:rsidRPr="00371C1B">
          <w:rPr>
            <w:noProof/>
            <w:webHidden/>
          </w:rPr>
        </w:r>
        <w:r w:rsidR="00804C4B" w:rsidRPr="00371C1B">
          <w:rPr>
            <w:noProof/>
            <w:webHidden/>
          </w:rPr>
          <w:fldChar w:fldCharType="separate"/>
        </w:r>
        <w:r w:rsidR="00804C4B" w:rsidRPr="00371C1B">
          <w:rPr>
            <w:noProof/>
            <w:webHidden/>
          </w:rPr>
          <w:t>90</w:t>
        </w:r>
        <w:r w:rsidR="00804C4B" w:rsidRPr="00371C1B">
          <w:rPr>
            <w:noProof/>
            <w:webHidden/>
          </w:rPr>
          <w:fldChar w:fldCharType="end"/>
        </w:r>
      </w:hyperlink>
    </w:p>
    <w:p w14:paraId="6D2B257D" w14:textId="7BAE2404"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40" w:anchor="_Toc121300164" w:history="1">
        <w:r w:rsidR="00804C4B" w:rsidRPr="00371C1B">
          <w:rPr>
            <w:rStyle w:val="Hyperlink"/>
            <w:b/>
            <w:noProof/>
            <w:lang w:val="en-GB"/>
          </w:rPr>
          <w:t>Box 31</w:t>
        </w:r>
        <w:r w:rsidR="00804C4B" w:rsidRPr="00371C1B">
          <w:rPr>
            <w:rFonts w:asciiTheme="minorHAnsi" w:eastAsiaTheme="minorEastAsia" w:hAnsiTheme="minorHAnsi" w:cstheme="minorBidi"/>
            <w:noProof/>
            <w:sz w:val="24"/>
          </w:rPr>
          <w:tab/>
        </w:r>
        <w:r w:rsidR="00804C4B" w:rsidRPr="00371C1B">
          <w:rPr>
            <w:rStyle w:val="Hyperlink"/>
            <w:b/>
            <w:noProof/>
            <w:lang w:val="en-GB"/>
          </w:rPr>
          <w:t>Timeframe with milestones for battery industry</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_Toc121300164 \h </w:instrText>
        </w:r>
        <w:r w:rsidR="00804C4B" w:rsidRPr="00371C1B">
          <w:rPr>
            <w:noProof/>
            <w:webHidden/>
          </w:rPr>
        </w:r>
        <w:r w:rsidR="00804C4B" w:rsidRPr="00371C1B">
          <w:rPr>
            <w:noProof/>
            <w:webHidden/>
          </w:rPr>
          <w:fldChar w:fldCharType="separate"/>
        </w:r>
        <w:r w:rsidR="00804C4B" w:rsidRPr="00371C1B">
          <w:rPr>
            <w:noProof/>
            <w:webHidden/>
          </w:rPr>
          <w:t>91</w:t>
        </w:r>
        <w:r w:rsidR="00804C4B" w:rsidRPr="00371C1B">
          <w:rPr>
            <w:noProof/>
            <w:webHidden/>
          </w:rPr>
          <w:fldChar w:fldCharType="end"/>
        </w:r>
      </w:hyperlink>
    </w:p>
    <w:p w14:paraId="2B4A2280" w14:textId="7AC7A709"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41" w:anchor="_Toc121300165" w:history="1">
        <w:r w:rsidR="00804C4B" w:rsidRPr="00371C1B">
          <w:rPr>
            <w:rStyle w:val="Hyperlink"/>
            <w:b/>
            <w:noProof/>
            <w:lang w:val="en-GB"/>
          </w:rPr>
          <w:t>Box 32</w:t>
        </w:r>
        <w:r w:rsidR="00804C4B" w:rsidRPr="00371C1B">
          <w:rPr>
            <w:rFonts w:asciiTheme="minorHAnsi" w:eastAsiaTheme="minorEastAsia" w:hAnsiTheme="minorHAnsi" w:cstheme="minorBidi"/>
            <w:noProof/>
            <w:sz w:val="24"/>
          </w:rPr>
          <w:tab/>
        </w:r>
        <w:r w:rsidR="00804C4B" w:rsidRPr="00371C1B">
          <w:rPr>
            <w:rStyle w:val="Hyperlink"/>
            <w:b/>
            <w:noProof/>
            <w:lang w:val="en-GB"/>
          </w:rPr>
          <w:t>Bluebird’s roadmap for electric vehicles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_Toc121300165 \h </w:instrText>
        </w:r>
        <w:r w:rsidR="00804C4B" w:rsidRPr="00371C1B">
          <w:rPr>
            <w:noProof/>
            <w:webHidden/>
          </w:rPr>
        </w:r>
        <w:r w:rsidR="00804C4B" w:rsidRPr="00371C1B">
          <w:rPr>
            <w:noProof/>
            <w:webHidden/>
          </w:rPr>
          <w:fldChar w:fldCharType="separate"/>
        </w:r>
        <w:r w:rsidR="00804C4B" w:rsidRPr="00371C1B">
          <w:rPr>
            <w:noProof/>
            <w:webHidden/>
          </w:rPr>
          <w:t>92</w:t>
        </w:r>
        <w:r w:rsidR="00804C4B" w:rsidRPr="00371C1B">
          <w:rPr>
            <w:noProof/>
            <w:webHidden/>
          </w:rPr>
          <w:fldChar w:fldCharType="end"/>
        </w:r>
      </w:hyperlink>
    </w:p>
    <w:p w14:paraId="561A462A" w14:textId="75B551D8"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42" w:anchor="_Toc121300166" w:history="1">
        <w:r w:rsidR="00804C4B" w:rsidRPr="00371C1B">
          <w:rPr>
            <w:rStyle w:val="Hyperlink"/>
            <w:b/>
            <w:noProof/>
            <w:lang w:val="en-GB"/>
          </w:rPr>
          <w:t>Box 33</w:t>
        </w:r>
        <w:r w:rsidR="00804C4B" w:rsidRPr="00371C1B">
          <w:rPr>
            <w:rFonts w:asciiTheme="minorHAnsi" w:eastAsiaTheme="minorEastAsia" w:hAnsiTheme="minorHAnsi" w:cstheme="minorBidi"/>
            <w:noProof/>
            <w:sz w:val="24"/>
          </w:rPr>
          <w:tab/>
        </w:r>
        <w:r w:rsidR="00804C4B" w:rsidRPr="00371C1B">
          <w:rPr>
            <w:rStyle w:val="Hyperlink"/>
            <w:b/>
            <w:noProof/>
            <w:lang w:val="en-GB"/>
          </w:rPr>
          <w:t>NEP and NDC targets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_Toc121300166 \h </w:instrText>
        </w:r>
        <w:r w:rsidR="00804C4B" w:rsidRPr="00371C1B">
          <w:rPr>
            <w:noProof/>
            <w:webHidden/>
          </w:rPr>
        </w:r>
        <w:r w:rsidR="00804C4B" w:rsidRPr="00371C1B">
          <w:rPr>
            <w:noProof/>
            <w:webHidden/>
          </w:rPr>
          <w:fldChar w:fldCharType="separate"/>
        </w:r>
        <w:r w:rsidR="00804C4B" w:rsidRPr="00371C1B">
          <w:rPr>
            <w:noProof/>
            <w:webHidden/>
          </w:rPr>
          <w:t>93</w:t>
        </w:r>
        <w:r w:rsidR="00804C4B" w:rsidRPr="00371C1B">
          <w:rPr>
            <w:noProof/>
            <w:webHidden/>
          </w:rPr>
          <w:fldChar w:fldCharType="end"/>
        </w:r>
      </w:hyperlink>
    </w:p>
    <w:p w14:paraId="4902A5E7" w14:textId="6ABA1A18"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43" w:anchor="_Toc121300167" w:history="1">
        <w:r w:rsidR="00804C4B" w:rsidRPr="00371C1B">
          <w:rPr>
            <w:rStyle w:val="Hyperlink"/>
            <w:b/>
            <w:noProof/>
            <w:lang w:val="en-GB"/>
          </w:rPr>
          <w:t>Box 34</w:t>
        </w:r>
        <w:r w:rsidR="00804C4B" w:rsidRPr="00371C1B">
          <w:rPr>
            <w:rFonts w:asciiTheme="minorHAnsi" w:eastAsiaTheme="minorEastAsia" w:hAnsiTheme="minorHAnsi" w:cstheme="minorBidi"/>
            <w:noProof/>
            <w:sz w:val="24"/>
          </w:rPr>
          <w:tab/>
        </w:r>
        <w:r w:rsidR="00804C4B" w:rsidRPr="00371C1B">
          <w:rPr>
            <w:rStyle w:val="Hyperlink"/>
            <w:b/>
            <w:noProof/>
            <w:lang w:val="en-GB"/>
          </w:rPr>
          <w:t>CO</w:t>
        </w:r>
        <w:r w:rsidR="00804C4B" w:rsidRPr="00371C1B">
          <w:rPr>
            <w:rStyle w:val="Hyperlink"/>
            <w:b/>
            <w:noProof/>
            <w:vertAlign w:val="subscript"/>
            <w:lang w:val="en-GB"/>
          </w:rPr>
          <w:t>2</w:t>
        </w:r>
        <w:r w:rsidR="00804C4B" w:rsidRPr="00371C1B">
          <w:rPr>
            <w:rStyle w:val="Hyperlink"/>
            <w:b/>
            <w:noProof/>
            <w:lang w:val="en-GB"/>
          </w:rPr>
          <w:t xml:space="preserve"> emissions of ICE and electric vehicles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_Toc121300167 \h </w:instrText>
        </w:r>
        <w:r w:rsidR="00804C4B" w:rsidRPr="00371C1B">
          <w:rPr>
            <w:noProof/>
            <w:webHidden/>
          </w:rPr>
        </w:r>
        <w:r w:rsidR="00804C4B" w:rsidRPr="00371C1B">
          <w:rPr>
            <w:noProof/>
            <w:webHidden/>
          </w:rPr>
          <w:fldChar w:fldCharType="separate"/>
        </w:r>
        <w:r w:rsidR="00804C4B" w:rsidRPr="00371C1B">
          <w:rPr>
            <w:noProof/>
            <w:webHidden/>
          </w:rPr>
          <w:t>95</w:t>
        </w:r>
        <w:r w:rsidR="00804C4B" w:rsidRPr="00371C1B">
          <w:rPr>
            <w:noProof/>
            <w:webHidden/>
          </w:rPr>
          <w:fldChar w:fldCharType="end"/>
        </w:r>
      </w:hyperlink>
    </w:p>
    <w:p w14:paraId="05A3774C" w14:textId="79C52332"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r:id="rId44" w:anchor="_Toc121300168" w:history="1">
        <w:r w:rsidR="00804C4B" w:rsidRPr="00371C1B">
          <w:rPr>
            <w:rStyle w:val="Hyperlink"/>
            <w:b/>
            <w:noProof/>
            <w:lang w:val="en-GB"/>
          </w:rPr>
          <w:t>Box 35</w:t>
        </w:r>
        <w:r w:rsidR="00804C4B" w:rsidRPr="00371C1B">
          <w:rPr>
            <w:rFonts w:asciiTheme="minorHAnsi" w:eastAsiaTheme="minorEastAsia" w:hAnsiTheme="minorHAnsi" w:cstheme="minorBidi"/>
            <w:noProof/>
            <w:sz w:val="24"/>
          </w:rPr>
          <w:tab/>
        </w:r>
        <w:r w:rsidR="00804C4B" w:rsidRPr="00371C1B">
          <w:rPr>
            <w:rStyle w:val="Hyperlink"/>
            <w:b/>
            <w:noProof/>
            <w:lang w:val="en-GB"/>
          </w:rPr>
          <w:t>Overview of pilot and monitoring activities supported by ENTREV</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_Toc121300168 \h </w:instrText>
        </w:r>
        <w:r w:rsidR="00804C4B" w:rsidRPr="00371C1B">
          <w:rPr>
            <w:noProof/>
            <w:webHidden/>
          </w:rPr>
        </w:r>
        <w:r w:rsidR="00804C4B" w:rsidRPr="00371C1B">
          <w:rPr>
            <w:noProof/>
            <w:webHidden/>
          </w:rPr>
          <w:fldChar w:fldCharType="separate"/>
        </w:r>
        <w:r w:rsidR="00804C4B" w:rsidRPr="00371C1B">
          <w:rPr>
            <w:noProof/>
            <w:webHidden/>
          </w:rPr>
          <w:t>98</w:t>
        </w:r>
        <w:r w:rsidR="00804C4B" w:rsidRPr="00371C1B">
          <w:rPr>
            <w:noProof/>
            <w:webHidden/>
          </w:rPr>
          <w:fldChar w:fldCharType="end"/>
        </w:r>
      </w:hyperlink>
    </w:p>
    <w:p w14:paraId="6B24530F" w14:textId="3C1D3FAF"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69" w:history="1">
        <w:r w:rsidR="00804C4B" w:rsidRPr="00371C1B">
          <w:rPr>
            <w:rStyle w:val="Hyperlink"/>
            <w:b/>
            <w:noProof/>
          </w:rPr>
          <w:t>Box 36</w:t>
        </w:r>
        <w:r w:rsidR="00804C4B" w:rsidRPr="00371C1B">
          <w:rPr>
            <w:rFonts w:asciiTheme="minorHAnsi" w:eastAsiaTheme="minorEastAsia" w:hAnsiTheme="minorHAnsi" w:cstheme="minorBidi"/>
            <w:noProof/>
            <w:sz w:val="24"/>
          </w:rPr>
          <w:tab/>
        </w:r>
        <w:r w:rsidR="00804C4B" w:rsidRPr="00371C1B">
          <w:rPr>
            <w:rStyle w:val="Hyperlink"/>
            <w:b/>
            <w:noProof/>
          </w:rPr>
          <w:t>CO</w:t>
        </w:r>
        <w:r w:rsidR="00804C4B" w:rsidRPr="00371C1B">
          <w:rPr>
            <w:rStyle w:val="Hyperlink"/>
            <w:b/>
            <w:noProof/>
            <w:vertAlign w:val="subscript"/>
          </w:rPr>
          <w:t>2</w:t>
        </w:r>
        <w:r w:rsidR="00804C4B" w:rsidRPr="00371C1B">
          <w:rPr>
            <w:rStyle w:val="Hyperlink"/>
            <w:b/>
            <w:noProof/>
          </w:rPr>
          <w:t xml:space="preserve"> emissions reduction and cost estimates of reduction with charging 4-wheeled vehicles in hybrid grid-solar charging stations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_Toc121300169 \h </w:instrText>
        </w:r>
        <w:r w:rsidR="00804C4B" w:rsidRPr="00371C1B">
          <w:rPr>
            <w:noProof/>
            <w:webHidden/>
          </w:rPr>
        </w:r>
        <w:r w:rsidR="00804C4B" w:rsidRPr="00371C1B">
          <w:rPr>
            <w:noProof/>
            <w:webHidden/>
          </w:rPr>
          <w:fldChar w:fldCharType="separate"/>
        </w:r>
        <w:r w:rsidR="00804C4B" w:rsidRPr="00371C1B">
          <w:rPr>
            <w:noProof/>
            <w:webHidden/>
          </w:rPr>
          <w:t>98</w:t>
        </w:r>
        <w:r w:rsidR="00804C4B" w:rsidRPr="00371C1B">
          <w:rPr>
            <w:noProof/>
            <w:webHidden/>
          </w:rPr>
          <w:fldChar w:fldCharType="end"/>
        </w:r>
      </w:hyperlink>
    </w:p>
    <w:p w14:paraId="6B9345FB" w14:textId="104C75AD" w:rsidR="00804C4B" w:rsidRPr="00371C1B" w:rsidRDefault="001F4B63">
      <w:pPr>
        <w:pStyle w:val="TableofFigures"/>
        <w:tabs>
          <w:tab w:val="left" w:pos="1000"/>
          <w:tab w:val="right" w:leader="dot" w:pos="9962"/>
        </w:tabs>
        <w:rPr>
          <w:rFonts w:asciiTheme="minorHAnsi" w:eastAsiaTheme="minorEastAsia" w:hAnsiTheme="minorHAnsi" w:cstheme="minorBidi"/>
          <w:noProof/>
          <w:sz w:val="24"/>
        </w:rPr>
      </w:pPr>
      <w:hyperlink w:anchor="_Toc121300170" w:history="1">
        <w:r w:rsidR="00804C4B" w:rsidRPr="00371C1B">
          <w:rPr>
            <w:rStyle w:val="Hyperlink"/>
            <w:b/>
            <w:noProof/>
          </w:rPr>
          <w:t>Box 37</w:t>
        </w:r>
        <w:r w:rsidR="00804C4B" w:rsidRPr="00371C1B">
          <w:rPr>
            <w:rFonts w:asciiTheme="minorHAnsi" w:eastAsiaTheme="minorEastAsia" w:hAnsiTheme="minorHAnsi" w:cstheme="minorBidi"/>
            <w:noProof/>
            <w:sz w:val="24"/>
          </w:rPr>
          <w:tab/>
        </w:r>
        <w:r w:rsidR="00804C4B" w:rsidRPr="00371C1B">
          <w:rPr>
            <w:rStyle w:val="Hyperlink"/>
            <w:b/>
            <w:noProof/>
          </w:rPr>
          <w:t>CO</w:t>
        </w:r>
        <w:r w:rsidR="00804C4B" w:rsidRPr="00371C1B">
          <w:rPr>
            <w:rStyle w:val="Hyperlink"/>
            <w:b/>
            <w:noProof/>
            <w:vertAlign w:val="subscript"/>
          </w:rPr>
          <w:t>2</w:t>
        </w:r>
        <w:r w:rsidR="00804C4B" w:rsidRPr="00371C1B">
          <w:rPr>
            <w:rStyle w:val="Hyperlink"/>
            <w:b/>
            <w:noProof/>
          </w:rPr>
          <w:t xml:space="preserve"> emissions reduction and cost estimates of reduction with charging 2-wheeled vehicles in battery swap stations</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_Toc121300170 \h </w:instrText>
        </w:r>
        <w:r w:rsidR="00804C4B" w:rsidRPr="00371C1B">
          <w:rPr>
            <w:noProof/>
            <w:webHidden/>
          </w:rPr>
        </w:r>
        <w:r w:rsidR="00804C4B" w:rsidRPr="00371C1B">
          <w:rPr>
            <w:noProof/>
            <w:webHidden/>
          </w:rPr>
          <w:fldChar w:fldCharType="separate"/>
        </w:r>
        <w:r w:rsidR="00804C4B" w:rsidRPr="00371C1B">
          <w:rPr>
            <w:noProof/>
            <w:webHidden/>
          </w:rPr>
          <w:t>101</w:t>
        </w:r>
        <w:r w:rsidR="00804C4B" w:rsidRPr="00371C1B">
          <w:rPr>
            <w:noProof/>
            <w:webHidden/>
          </w:rPr>
          <w:fldChar w:fldCharType="end"/>
        </w:r>
      </w:hyperlink>
    </w:p>
    <w:p w14:paraId="0BF09ECE" w14:textId="3CA66632"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w:anchor="_Toc121300171" w:history="1">
        <w:r w:rsidR="00804C4B" w:rsidRPr="00371C1B">
          <w:rPr>
            <w:rStyle w:val="Hyperlink"/>
            <w:b/>
            <w:noProof/>
          </w:rPr>
          <w:t>Box 38</w:t>
        </w:r>
        <w:r w:rsidR="00804C4B" w:rsidRPr="00371C1B">
          <w:rPr>
            <w:rFonts w:asciiTheme="minorHAnsi" w:eastAsiaTheme="minorEastAsia" w:hAnsiTheme="minorHAnsi" w:cstheme="minorBidi"/>
            <w:noProof/>
            <w:sz w:val="24"/>
          </w:rPr>
          <w:tab/>
        </w:r>
        <w:r w:rsidR="00804C4B" w:rsidRPr="00371C1B">
          <w:rPr>
            <w:rStyle w:val="Hyperlink"/>
            <w:b/>
            <w:noProof/>
          </w:rPr>
          <w:t>Budget for monitoring of ENTREV-supported charging infrastructure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_Toc121300171 \h </w:instrText>
        </w:r>
        <w:r w:rsidR="00804C4B" w:rsidRPr="00371C1B">
          <w:rPr>
            <w:noProof/>
            <w:webHidden/>
          </w:rPr>
        </w:r>
        <w:r w:rsidR="00804C4B" w:rsidRPr="00371C1B">
          <w:rPr>
            <w:noProof/>
            <w:webHidden/>
          </w:rPr>
          <w:fldChar w:fldCharType="separate"/>
        </w:r>
        <w:r w:rsidR="00804C4B" w:rsidRPr="00371C1B">
          <w:rPr>
            <w:noProof/>
            <w:webHidden/>
          </w:rPr>
          <w:t>103</w:t>
        </w:r>
        <w:r w:rsidR="00804C4B" w:rsidRPr="00371C1B">
          <w:rPr>
            <w:noProof/>
            <w:webHidden/>
          </w:rPr>
          <w:fldChar w:fldCharType="end"/>
        </w:r>
      </w:hyperlink>
    </w:p>
    <w:p w14:paraId="2908F89D" w14:textId="0918DEAB"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w:anchor="_Toc121300172" w:history="1">
        <w:r w:rsidR="00804C4B" w:rsidRPr="00371C1B">
          <w:rPr>
            <w:rStyle w:val="Hyperlink"/>
            <w:b/>
            <w:noProof/>
          </w:rPr>
          <w:t>Box 39</w:t>
        </w:r>
        <w:r w:rsidR="00804C4B" w:rsidRPr="00371C1B">
          <w:rPr>
            <w:rFonts w:asciiTheme="minorHAnsi" w:eastAsiaTheme="minorEastAsia" w:hAnsiTheme="minorHAnsi" w:cstheme="minorBidi"/>
            <w:noProof/>
            <w:sz w:val="24"/>
          </w:rPr>
          <w:tab/>
        </w:r>
        <w:r w:rsidR="00804C4B" w:rsidRPr="00371C1B">
          <w:rPr>
            <w:rStyle w:val="Hyperlink"/>
            <w:b/>
            <w:noProof/>
          </w:rPr>
          <w:t>Estimate of cost of hybrid solar-grid fast charging station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_Toc121300172 \h </w:instrText>
        </w:r>
        <w:r w:rsidR="00804C4B" w:rsidRPr="00371C1B">
          <w:rPr>
            <w:noProof/>
            <w:webHidden/>
          </w:rPr>
        </w:r>
        <w:r w:rsidR="00804C4B" w:rsidRPr="00371C1B">
          <w:rPr>
            <w:noProof/>
            <w:webHidden/>
          </w:rPr>
          <w:fldChar w:fldCharType="separate"/>
        </w:r>
        <w:r w:rsidR="00804C4B" w:rsidRPr="00371C1B">
          <w:rPr>
            <w:noProof/>
            <w:webHidden/>
          </w:rPr>
          <w:t>104</w:t>
        </w:r>
        <w:r w:rsidR="00804C4B" w:rsidRPr="00371C1B">
          <w:rPr>
            <w:noProof/>
            <w:webHidden/>
          </w:rPr>
          <w:fldChar w:fldCharType="end"/>
        </w:r>
      </w:hyperlink>
    </w:p>
    <w:p w14:paraId="58366637" w14:textId="4A07DD2D"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w:anchor="_Toc121300173" w:history="1">
        <w:r w:rsidR="00804C4B" w:rsidRPr="00371C1B">
          <w:rPr>
            <w:rStyle w:val="Hyperlink"/>
            <w:b/>
            <w:noProof/>
          </w:rPr>
          <w:t>Box 40</w:t>
        </w:r>
        <w:r w:rsidR="00804C4B" w:rsidRPr="00371C1B">
          <w:rPr>
            <w:rFonts w:asciiTheme="minorHAnsi" w:eastAsiaTheme="minorEastAsia" w:hAnsiTheme="minorHAnsi" w:cstheme="minorBidi"/>
            <w:noProof/>
            <w:sz w:val="24"/>
          </w:rPr>
          <w:tab/>
        </w:r>
        <w:r w:rsidR="00804C4B" w:rsidRPr="00371C1B">
          <w:rPr>
            <w:rStyle w:val="Hyperlink"/>
            <w:b/>
            <w:noProof/>
          </w:rPr>
          <w:t>Cost of ownership and operation of electric vehicles versus ICE</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_Toc121300173 \h </w:instrText>
        </w:r>
        <w:r w:rsidR="00804C4B" w:rsidRPr="00371C1B">
          <w:rPr>
            <w:noProof/>
            <w:webHidden/>
          </w:rPr>
        </w:r>
        <w:r w:rsidR="00804C4B" w:rsidRPr="00371C1B">
          <w:rPr>
            <w:noProof/>
            <w:webHidden/>
          </w:rPr>
          <w:fldChar w:fldCharType="separate"/>
        </w:r>
        <w:r w:rsidR="00804C4B" w:rsidRPr="00371C1B">
          <w:rPr>
            <w:noProof/>
            <w:webHidden/>
          </w:rPr>
          <w:t>104</w:t>
        </w:r>
        <w:r w:rsidR="00804C4B" w:rsidRPr="00371C1B">
          <w:rPr>
            <w:noProof/>
            <w:webHidden/>
          </w:rPr>
          <w:fldChar w:fldCharType="end"/>
        </w:r>
      </w:hyperlink>
    </w:p>
    <w:p w14:paraId="39FC3B40" w14:textId="2D650599"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w:anchor="_Toc121300174" w:history="1">
        <w:r w:rsidR="00804C4B" w:rsidRPr="00371C1B">
          <w:rPr>
            <w:rStyle w:val="Hyperlink"/>
            <w:b/>
            <w:noProof/>
          </w:rPr>
          <w:t>Box 41</w:t>
        </w:r>
        <w:r w:rsidR="00804C4B" w:rsidRPr="00371C1B">
          <w:rPr>
            <w:rFonts w:asciiTheme="minorHAnsi" w:eastAsiaTheme="minorEastAsia" w:hAnsiTheme="minorHAnsi" w:cstheme="minorBidi"/>
            <w:noProof/>
            <w:sz w:val="24"/>
          </w:rPr>
          <w:tab/>
        </w:r>
        <w:r w:rsidR="00804C4B" w:rsidRPr="00371C1B">
          <w:rPr>
            <w:rStyle w:val="Hyperlink"/>
            <w:b/>
            <w:noProof/>
          </w:rPr>
          <w:t>ENTREV direct emission reduction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_Toc121300174 \h </w:instrText>
        </w:r>
        <w:r w:rsidR="00804C4B" w:rsidRPr="00371C1B">
          <w:rPr>
            <w:noProof/>
            <w:webHidden/>
          </w:rPr>
        </w:r>
        <w:r w:rsidR="00804C4B" w:rsidRPr="00371C1B">
          <w:rPr>
            <w:noProof/>
            <w:webHidden/>
          </w:rPr>
          <w:fldChar w:fldCharType="separate"/>
        </w:r>
        <w:r w:rsidR="00804C4B" w:rsidRPr="00371C1B">
          <w:rPr>
            <w:noProof/>
            <w:webHidden/>
          </w:rPr>
          <w:t>105</w:t>
        </w:r>
        <w:r w:rsidR="00804C4B" w:rsidRPr="00371C1B">
          <w:rPr>
            <w:noProof/>
            <w:webHidden/>
          </w:rPr>
          <w:fldChar w:fldCharType="end"/>
        </w:r>
      </w:hyperlink>
    </w:p>
    <w:p w14:paraId="1C79D5FA" w14:textId="3A775B1B" w:rsidR="00804C4B" w:rsidRPr="00371C1B" w:rsidRDefault="001F4B63">
      <w:pPr>
        <w:pStyle w:val="TableofFigures"/>
        <w:tabs>
          <w:tab w:val="left" w:pos="800"/>
          <w:tab w:val="right" w:leader="dot" w:pos="9962"/>
        </w:tabs>
        <w:rPr>
          <w:rFonts w:asciiTheme="minorHAnsi" w:eastAsiaTheme="minorEastAsia" w:hAnsiTheme="minorHAnsi" w:cstheme="minorBidi"/>
          <w:noProof/>
          <w:sz w:val="24"/>
        </w:rPr>
      </w:pPr>
      <w:hyperlink w:anchor="_Toc121300175" w:history="1">
        <w:r w:rsidR="00804C4B" w:rsidRPr="00371C1B">
          <w:rPr>
            <w:rStyle w:val="Hyperlink"/>
            <w:b/>
            <w:noProof/>
          </w:rPr>
          <w:t>Box 42</w:t>
        </w:r>
        <w:r w:rsidR="00804C4B" w:rsidRPr="00371C1B">
          <w:rPr>
            <w:rFonts w:asciiTheme="minorHAnsi" w:eastAsiaTheme="minorEastAsia" w:hAnsiTheme="minorHAnsi" w:cstheme="minorBidi"/>
            <w:noProof/>
            <w:sz w:val="24"/>
          </w:rPr>
          <w:tab/>
        </w:r>
        <w:r w:rsidR="00804C4B" w:rsidRPr="00371C1B">
          <w:rPr>
            <w:rStyle w:val="Hyperlink"/>
            <w:b/>
            <w:noProof/>
          </w:rPr>
          <w:t>ENTREV consequential (indirect) emission reduction calculation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_Toc121300175 \h </w:instrText>
        </w:r>
        <w:r w:rsidR="00804C4B" w:rsidRPr="00371C1B">
          <w:rPr>
            <w:noProof/>
            <w:webHidden/>
          </w:rPr>
        </w:r>
        <w:r w:rsidR="00804C4B" w:rsidRPr="00371C1B">
          <w:rPr>
            <w:noProof/>
            <w:webHidden/>
          </w:rPr>
          <w:fldChar w:fldCharType="separate"/>
        </w:r>
        <w:r w:rsidR="00804C4B" w:rsidRPr="00371C1B">
          <w:rPr>
            <w:noProof/>
            <w:webHidden/>
          </w:rPr>
          <w:t>106</w:t>
        </w:r>
        <w:r w:rsidR="00804C4B" w:rsidRPr="00371C1B">
          <w:rPr>
            <w:noProof/>
            <w:webHidden/>
          </w:rPr>
          <w:fldChar w:fldCharType="end"/>
        </w:r>
      </w:hyperlink>
    </w:p>
    <w:p w14:paraId="0912957D" w14:textId="7473C3DE" w:rsidR="00804C4B" w:rsidRPr="00371C1B" w:rsidRDefault="001F4B63">
      <w:pPr>
        <w:pStyle w:val="TableofFigures"/>
        <w:tabs>
          <w:tab w:val="left" w:pos="800"/>
          <w:tab w:val="right" w:leader="dot" w:pos="9962"/>
        </w:tabs>
        <w:rPr>
          <w:rStyle w:val="Hyperlink"/>
          <w:noProof/>
        </w:rPr>
      </w:pPr>
      <w:hyperlink w:anchor="_Toc121300176" w:history="1">
        <w:r w:rsidR="00804C4B" w:rsidRPr="00371C1B">
          <w:rPr>
            <w:rStyle w:val="Hyperlink"/>
            <w:b/>
            <w:noProof/>
          </w:rPr>
          <w:t>Box 43</w:t>
        </w:r>
        <w:r w:rsidR="00804C4B" w:rsidRPr="00371C1B">
          <w:rPr>
            <w:rFonts w:asciiTheme="minorHAnsi" w:eastAsiaTheme="minorEastAsia" w:hAnsiTheme="minorHAnsi" w:cstheme="minorBidi"/>
            <w:noProof/>
            <w:sz w:val="24"/>
          </w:rPr>
          <w:tab/>
        </w:r>
        <w:r w:rsidR="00804C4B" w:rsidRPr="00371C1B">
          <w:rPr>
            <w:rStyle w:val="Hyperlink"/>
            <w:b/>
            <w:noProof/>
          </w:rPr>
          <w:t>BEV supply chain</w:t>
        </w:r>
        <w:r w:rsidR="00804C4B" w:rsidRPr="00371C1B">
          <w:rPr>
            <w:noProof/>
            <w:webHidden/>
          </w:rPr>
          <w:tab/>
        </w:r>
        <w:r w:rsidR="00804C4B" w:rsidRPr="00371C1B">
          <w:rPr>
            <w:noProof/>
            <w:webHidden/>
          </w:rPr>
          <w:fldChar w:fldCharType="begin"/>
        </w:r>
        <w:r w:rsidR="00804C4B" w:rsidRPr="00371C1B">
          <w:rPr>
            <w:noProof/>
            <w:webHidden/>
          </w:rPr>
          <w:instrText xml:space="preserve"> PAGEREF _Toc121300176 \h </w:instrText>
        </w:r>
        <w:r w:rsidR="00804C4B" w:rsidRPr="00371C1B">
          <w:rPr>
            <w:noProof/>
            <w:webHidden/>
          </w:rPr>
        </w:r>
        <w:r w:rsidR="00804C4B" w:rsidRPr="00371C1B">
          <w:rPr>
            <w:noProof/>
            <w:webHidden/>
          </w:rPr>
          <w:fldChar w:fldCharType="separate"/>
        </w:r>
        <w:r w:rsidR="00804C4B" w:rsidRPr="00371C1B">
          <w:rPr>
            <w:noProof/>
            <w:webHidden/>
          </w:rPr>
          <w:t>137</w:t>
        </w:r>
        <w:r w:rsidR="00804C4B" w:rsidRPr="00371C1B">
          <w:rPr>
            <w:noProof/>
            <w:webHidden/>
          </w:rPr>
          <w:fldChar w:fldCharType="end"/>
        </w:r>
      </w:hyperlink>
    </w:p>
    <w:p w14:paraId="182E0081" w14:textId="37D61B39" w:rsidR="00804C4B" w:rsidRPr="00371C1B" w:rsidRDefault="00804C4B" w:rsidP="00804C4B"/>
    <w:p w14:paraId="2BDF22B0" w14:textId="77777777" w:rsidR="00804C4B" w:rsidRPr="00371C1B" w:rsidRDefault="00804C4B" w:rsidP="00804C4B"/>
    <w:p w14:paraId="01970DC1" w14:textId="28FDA2B2" w:rsidR="007A193A" w:rsidRPr="00371C1B" w:rsidRDefault="007A193A" w:rsidP="0090056D">
      <w:pPr>
        <w:pStyle w:val="Heading1"/>
        <w:numPr>
          <w:ilvl w:val="0"/>
          <w:numId w:val="0"/>
        </w:numPr>
        <w:tabs>
          <w:tab w:val="left" w:pos="851"/>
        </w:tabs>
        <w:ind w:left="-142" w:firstLine="142"/>
      </w:pPr>
      <w:r w:rsidRPr="00371C1B">
        <w:rPr>
          <w:rFonts w:asciiTheme="minorHAnsi" w:hAnsiTheme="minorHAnsi" w:cstheme="minorHAnsi"/>
          <w:b w:val="0"/>
          <w:bCs w:val="0"/>
          <w:sz w:val="18"/>
          <w:szCs w:val="18"/>
        </w:rPr>
        <w:fldChar w:fldCharType="end"/>
      </w:r>
      <w:bookmarkStart w:id="16" w:name="_Toc497848291"/>
      <w:bookmarkStart w:id="17" w:name="_Toc50403858"/>
      <w:bookmarkStart w:id="18" w:name="_Toc63271792"/>
      <w:bookmarkStart w:id="19" w:name="_Toc67993633"/>
      <w:bookmarkStart w:id="20" w:name="_Toc70591142"/>
      <w:bookmarkStart w:id="21" w:name="_Toc73964932"/>
      <w:bookmarkStart w:id="22" w:name="_Toc121300085"/>
      <w:r w:rsidR="00073DB2" w:rsidRPr="00371C1B">
        <w:rPr>
          <w:lang w:val="en-US"/>
        </w:rPr>
        <w:t>List of acronyms and abbreviations</w:t>
      </w:r>
      <w:bookmarkEnd w:id="16"/>
      <w:bookmarkEnd w:id="17"/>
      <w:bookmarkEnd w:id="18"/>
      <w:bookmarkEnd w:id="19"/>
      <w:bookmarkEnd w:id="20"/>
      <w:bookmarkEnd w:id="21"/>
      <w:bookmarkEnd w:id="22"/>
    </w:p>
    <w:p w14:paraId="6C09E0C7" w14:textId="52011B44" w:rsidR="00FF13EF" w:rsidRPr="00371C1B" w:rsidRDefault="00FF13EF" w:rsidP="001A31BB">
      <w:pPr>
        <w:rPr>
          <w:sz w:val="19"/>
          <w:szCs w:val="19"/>
          <w:lang w:eastAsia="en-GB"/>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4981"/>
      </w:tblGrid>
      <w:tr w:rsidR="00C65ED1" w:rsidRPr="00371C1B" w14:paraId="4B561767" w14:textId="77777777" w:rsidTr="00804C4B">
        <w:tc>
          <w:tcPr>
            <w:tcW w:w="5220" w:type="dxa"/>
          </w:tcPr>
          <w:p w14:paraId="04BC98E4" w14:textId="769F992B" w:rsidR="00C65ED1" w:rsidRPr="00371C1B" w:rsidRDefault="00C65ED1" w:rsidP="00C65ED1">
            <w:pPr>
              <w:jc w:val="left"/>
              <w:rPr>
                <w:rFonts w:asciiTheme="minorHAnsi" w:hAnsiTheme="minorHAnsi" w:cstheme="minorHAnsi"/>
                <w:sz w:val="19"/>
                <w:szCs w:val="19"/>
                <w:lang w:eastAsia="en-GB"/>
              </w:rPr>
            </w:pPr>
            <w:r w:rsidRPr="00371C1B">
              <w:rPr>
                <w:rFonts w:cs="Calibri"/>
                <w:sz w:val="19"/>
                <w:szCs w:val="19"/>
                <w:lang w:eastAsia="en-GB"/>
              </w:rPr>
              <w:t>Agency for the Assessment and Application of Technology</w:t>
            </w:r>
          </w:p>
        </w:tc>
        <w:tc>
          <w:tcPr>
            <w:tcW w:w="4981" w:type="dxa"/>
          </w:tcPr>
          <w:p w14:paraId="52420F69" w14:textId="63C3FAE8" w:rsidR="00C65ED1" w:rsidRPr="00371C1B" w:rsidRDefault="00C65ED1" w:rsidP="00C65ED1">
            <w:pPr>
              <w:jc w:val="left"/>
              <w:rPr>
                <w:rFonts w:asciiTheme="minorHAnsi" w:hAnsiTheme="minorHAnsi" w:cstheme="minorHAnsi"/>
                <w:sz w:val="19"/>
                <w:szCs w:val="19"/>
                <w:lang w:val="nl-NL" w:eastAsia="en-GB"/>
              </w:rPr>
            </w:pPr>
            <w:r w:rsidRPr="00371C1B">
              <w:rPr>
                <w:rFonts w:cs="Calibri"/>
                <w:sz w:val="19"/>
                <w:szCs w:val="19"/>
                <w:lang w:val="nl-NL" w:eastAsia="en-GB"/>
              </w:rPr>
              <w:t>Badan Pengkajian dan Penerapan Teknologi (BBPT)</w:t>
            </w:r>
          </w:p>
        </w:tc>
      </w:tr>
      <w:tr w:rsidR="00AC1CEE" w:rsidRPr="00371C1B" w14:paraId="0437003C" w14:textId="77777777" w:rsidTr="00804C4B">
        <w:tc>
          <w:tcPr>
            <w:tcW w:w="5220" w:type="dxa"/>
          </w:tcPr>
          <w:p w14:paraId="411DB70B" w14:textId="7237E879"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Center for Research and Technology Development on Electricity, New and Renewable Energy and Energy Conservation, MEMR</w:t>
            </w:r>
          </w:p>
        </w:tc>
        <w:tc>
          <w:tcPr>
            <w:tcW w:w="4981" w:type="dxa"/>
          </w:tcPr>
          <w:p w14:paraId="718E8952" w14:textId="65DE5494"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 xml:space="preserve">Pusat </w:t>
            </w:r>
            <w:proofErr w:type="spellStart"/>
            <w:r w:rsidRPr="00371C1B">
              <w:rPr>
                <w:rFonts w:asciiTheme="minorHAnsi" w:hAnsiTheme="minorHAnsi" w:cstheme="minorHAnsi"/>
                <w:sz w:val="19"/>
                <w:szCs w:val="19"/>
                <w:lang w:eastAsia="en-GB"/>
              </w:rPr>
              <w:t>Penelitian</w:t>
            </w:r>
            <w:proofErr w:type="spellEnd"/>
            <w:r w:rsidRPr="00371C1B">
              <w:rPr>
                <w:rFonts w:asciiTheme="minorHAnsi" w:hAnsiTheme="minorHAnsi" w:cstheme="minorHAnsi"/>
                <w:sz w:val="19"/>
                <w:szCs w:val="19"/>
                <w:lang w:eastAsia="en-GB"/>
              </w:rPr>
              <w:t xml:space="preserve"> dan </w:t>
            </w:r>
            <w:proofErr w:type="spellStart"/>
            <w:r w:rsidRPr="00371C1B">
              <w:rPr>
                <w:rFonts w:asciiTheme="minorHAnsi" w:hAnsiTheme="minorHAnsi" w:cstheme="minorHAnsi"/>
                <w:sz w:val="19"/>
                <w:szCs w:val="19"/>
                <w:lang w:eastAsia="en-GB"/>
              </w:rPr>
              <w:t>Pengembangan</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Teknologi</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Ketenagalistrikan</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Energi</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Baru</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Terbarukan</w:t>
            </w:r>
            <w:proofErr w:type="spellEnd"/>
            <w:r w:rsidRPr="00371C1B">
              <w:rPr>
                <w:rFonts w:asciiTheme="minorHAnsi" w:hAnsiTheme="minorHAnsi" w:cstheme="minorHAnsi"/>
                <w:sz w:val="19"/>
                <w:szCs w:val="19"/>
                <w:lang w:eastAsia="en-GB"/>
              </w:rPr>
              <w:t xml:space="preserve"> dan </w:t>
            </w:r>
            <w:proofErr w:type="spellStart"/>
            <w:r w:rsidRPr="00371C1B">
              <w:rPr>
                <w:rFonts w:asciiTheme="minorHAnsi" w:hAnsiTheme="minorHAnsi" w:cstheme="minorHAnsi"/>
                <w:sz w:val="19"/>
                <w:szCs w:val="19"/>
                <w:lang w:eastAsia="en-GB"/>
              </w:rPr>
              <w:t>Konservasi</w:t>
            </w:r>
            <w:proofErr w:type="spellEnd"/>
            <w:r w:rsidRPr="00371C1B">
              <w:rPr>
                <w:rFonts w:asciiTheme="minorHAnsi" w:hAnsiTheme="minorHAnsi" w:cstheme="minorHAnsi"/>
                <w:sz w:val="19"/>
                <w:szCs w:val="19"/>
                <w:lang w:eastAsia="en-GB"/>
              </w:rPr>
              <w:t xml:space="preserve"> </w:t>
            </w:r>
            <w:proofErr w:type="spellStart"/>
            <w:r w:rsidRPr="00371C1B">
              <w:rPr>
                <w:rFonts w:asciiTheme="minorHAnsi" w:hAnsiTheme="minorHAnsi" w:cstheme="minorHAnsi"/>
                <w:sz w:val="19"/>
                <w:szCs w:val="19"/>
                <w:lang w:eastAsia="en-GB"/>
              </w:rPr>
              <w:t>Energi</w:t>
            </w:r>
            <w:proofErr w:type="spellEnd"/>
            <w:r w:rsidRPr="00371C1B">
              <w:rPr>
                <w:rFonts w:asciiTheme="minorHAnsi" w:hAnsiTheme="minorHAnsi" w:cstheme="minorHAnsi"/>
                <w:sz w:val="19"/>
                <w:szCs w:val="19"/>
                <w:lang w:eastAsia="en-GB"/>
              </w:rPr>
              <w:t xml:space="preserve"> (P3TEK-EBTKE), KESDM</w:t>
            </w:r>
          </w:p>
        </w:tc>
      </w:tr>
      <w:tr w:rsidR="00DB02FC" w:rsidRPr="00371C1B" w14:paraId="32F1B9FB" w14:textId="77777777" w:rsidTr="00804C4B">
        <w:tc>
          <w:tcPr>
            <w:tcW w:w="5220" w:type="dxa"/>
          </w:tcPr>
          <w:p w14:paraId="62641318" w14:textId="312F8B29" w:rsidR="00DB02FC" w:rsidRPr="00371C1B" w:rsidRDefault="00DB02FC" w:rsidP="00AC1CEE">
            <w:pPr>
              <w:jc w:val="left"/>
              <w:rPr>
                <w:rFonts w:cs="Calibri"/>
                <w:sz w:val="19"/>
                <w:szCs w:val="19"/>
                <w:lang w:eastAsia="en-GB"/>
              </w:rPr>
            </w:pPr>
            <w:r w:rsidRPr="00371C1B">
              <w:rPr>
                <w:rFonts w:cs="Calibri"/>
                <w:sz w:val="19"/>
                <w:szCs w:val="19"/>
                <w:lang w:eastAsia="en-GB"/>
              </w:rPr>
              <w:t>Coordinating Ministry for Maritime Affairs and Investment (CMMAI)</w:t>
            </w:r>
          </w:p>
        </w:tc>
        <w:tc>
          <w:tcPr>
            <w:tcW w:w="4981" w:type="dxa"/>
          </w:tcPr>
          <w:p w14:paraId="343D68FE" w14:textId="3EA6C879" w:rsidR="00DB02FC" w:rsidRPr="00371C1B" w:rsidRDefault="00DB02FC" w:rsidP="00AC1CEE">
            <w:pPr>
              <w:jc w:val="left"/>
              <w:rPr>
                <w:rFonts w:cs="Calibri"/>
                <w:sz w:val="19"/>
                <w:szCs w:val="19"/>
                <w:lang w:eastAsia="en-GB"/>
              </w:rPr>
            </w:pPr>
            <w:r w:rsidRPr="00371C1B">
              <w:rPr>
                <w:rFonts w:cs="Calibri"/>
                <w:sz w:val="19"/>
                <w:szCs w:val="19"/>
                <w:lang w:eastAsia="en-GB"/>
              </w:rPr>
              <w:t xml:space="preserve">Kementerian </w:t>
            </w:r>
            <w:proofErr w:type="spellStart"/>
            <w:r w:rsidRPr="00371C1B">
              <w:rPr>
                <w:rFonts w:cs="Calibri"/>
                <w:sz w:val="19"/>
                <w:szCs w:val="19"/>
                <w:lang w:eastAsia="en-GB"/>
              </w:rPr>
              <w:t>Koordinator</w:t>
            </w:r>
            <w:proofErr w:type="spellEnd"/>
            <w:r w:rsidRPr="00371C1B">
              <w:rPr>
                <w:rFonts w:cs="Calibri"/>
                <w:sz w:val="19"/>
                <w:szCs w:val="19"/>
                <w:lang w:eastAsia="en-GB"/>
              </w:rPr>
              <w:t xml:space="preserve"> Maritim dan </w:t>
            </w:r>
            <w:proofErr w:type="spellStart"/>
            <w:r w:rsidRPr="00371C1B">
              <w:rPr>
                <w:rFonts w:cs="Calibri"/>
                <w:sz w:val="19"/>
                <w:szCs w:val="19"/>
                <w:lang w:eastAsia="en-GB"/>
              </w:rPr>
              <w:t>Investasi</w:t>
            </w:r>
            <w:proofErr w:type="spellEnd"/>
          </w:p>
        </w:tc>
      </w:tr>
      <w:tr w:rsidR="00AC1CEE" w:rsidRPr="00371C1B" w14:paraId="4E22BA48" w14:textId="77777777" w:rsidTr="00804C4B">
        <w:tc>
          <w:tcPr>
            <w:tcW w:w="5220" w:type="dxa"/>
          </w:tcPr>
          <w:p w14:paraId="4CA5D3AF" w14:textId="28381187"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Ministry of Energy and Mineral Resources (MEMR)</w:t>
            </w:r>
          </w:p>
        </w:tc>
        <w:tc>
          <w:tcPr>
            <w:tcW w:w="4981" w:type="dxa"/>
          </w:tcPr>
          <w:p w14:paraId="10B6C14F" w14:textId="0A052437" w:rsidR="00AC1CEE" w:rsidRPr="00371C1B" w:rsidRDefault="00AC1CEE" w:rsidP="00AC1CEE">
            <w:pPr>
              <w:jc w:val="left"/>
              <w:rPr>
                <w:rFonts w:asciiTheme="minorHAnsi" w:hAnsiTheme="minorHAnsi" w:cstheme="minorHAnsi"/>
                <w:sz w:val="19"/>
                <w:szCs w:val="19"/>
                <w:lang w:val="nl-NL" w:eastAsia="en-GB"/>
              </w:rPr>
            </w:pPr>
            <w:r w:rsidRPr="00371C1B">
              <w:rPr>
                <w:rFonts w:cs="Calibri"/>
                <w:sz w:val="19"/>
                <w:szCs w:val="19"/>
                <w:lang w:eastAsia="en-GB"/>
              </w:rPr>
              <w:t xml:space="preserve">Kementerian </w:t>
            </w:r>
            <w:proofErr w:type="spellStart"/>
            <w:r w:rsidRPr="00371C1B">
              <w:rPr>
                <w:rFonts w:cs="Calibri"/>
                <w:sz w:val="19"/>
                <w:szCs w:val="19"/>
                <w:lang w:eastAsia="en-GB"/>
              </w:rPr>
              <w:t>Energi</w:t>
            </w:r>
            <w:proofErr w:type="spellEnd"/>
            <w:r w:rsidRPr="00371C1B">
              <w:rPr>
                <w:rFonts w:cs="Calibri"/>
                <w:sz w:val="19"/>
                <w:szCs w:val="19"/>
                <w:lang w:eastAsia="en-GB"/>
              </w:rPr>
              <w:t xml:space="preserve"> dan </w:t>
            </w:r>
            <w:proofErr w:type="spellStart"/>
            <w:r w:rsidRPr="00371C1B">
              <w:rPr>
                <w:rFonts w:cs="Calibri"/>
                <w:sz w:val="19"/>
                <w:szCs w:val="19"/>
                <w:lang w:eastAsia="en-GB"/>
              </w:rPr>
              <w:t>Sumber</w:t>
            </w:r>
            <w:proofErr w:type="spellEnd"/>
            <w:r w:rsidRPr="00371C1B">
              <w:rPr>
                <w:rFonts w:cs="Calibri"/>
                <w:sz w:val="19"/>
                <w:szCs w:val="19"/>
                <w:lang w:eastAsia="en-GB"/>
              </w:rPr>
              <w:t xml:space="preserve"> </w:t>
            </w:r>
            <w:proofErr w:type="spellStart"/>
            <w:r w:rsidRPr="00371C1B">
              <w:rPr>
                <w:rFonts w:cs="Calibri"/>
                <w:sz w:val="19"/>
                <w:szCs w:val="19"/>
                <w:lang w:eastAsia="en-GB"/>
              </w:rPr>
              <w:t>Daya</w:t>
            </w:r>
            <w:proofErr w:type="spellEnd"/>
            <w:r w:rsidRPr="00371C1B">
              <w:rPr>
                <w:rFonts w:cs="Calibri"/>
                <w:sz w:val="19"/>
                <w:szCs w:val="19"/>
                <w:lang w:eastAsia="en-GB"/>
              </w:rPr>
              <w:t xml:space="preserve"> Mineral (KESDM)</w:t>
            </w:r>
          </w:p>
        </w:tc>
      </w:tr>
      <w:tr w:rsidR="00AC1CEE" w:rsidRPr="00371C1B" w14:paraId="13E44557" w14:textId="77777777" w:rsidTr="00804C4B">
        <w:trPr>
          <w:trHeight w:val="309"/>
        </w:trPr>
        <w:tc>
          <w:tcPr>
            <w:tcW w:w="5220" w:type="dxa"/>
          </w:tcPr>
          <w:p w14:paraId="47673BDC" w14:textId="32F4A5AF" w:rsidR="00AC1CEE" w:rsidRPr="00371C1B" w:rsidRDefault="00AC1CEE" w:rsidP="00AC1CEE">
            <w:pPr>
              <w:jc w:val="left"/>
              <w:rPr>
                <w:rFonts w:cs="Calibri"/>
                <w:sz w:val="19"/>
                <w:szCs w:val="19"/>
                <w:lang w:eastAsia="en-GB"/>
              </w:rPr>
            </w:pPr>
            <w:r w:rsidRPr="00371C1B">
              <w:rPr>
                <w:rFonts w:asciiTheme="minorHAnsi" w:hAnsiTheme="minorHAnsi" w:cstheme="minorHAnsi"/>
                <w:sz w:val="19"/>
                <w:szCs w:val="19"/>
                <w:lang w:eastAsia="en-GB"/>
              </w:rPr>
              <w:t>Ministry of Environment and Forestry (</w:t>
            </w:r>
            <w:proofErr w:type="spellStart"/>
            <w:r w:rsidRPr="00371C1B">
              <w:rPr>
                <w:rFonts w:asciiTheme="minorHAnsi" w:hAnsiTheme="minorHAnsi" w:cstheme="minorHAnsi"/>
                <w:sz w:val="19"/>
                <w:szCs w:val="19"/>
                <w:lang w:eastAsia="en-GB"/>
              </w:rPr>
              <w:t>MoEF</w:t>
            </w:r>
            <w:proofErr w:type="spellEnd"/>
            <w:r w:rsidRPr="00371C1B">
              <w:rPr>
                <w:rFonts w:asciiTheme="minorHAnsi" w:hAnsiTheme="minorHAnsi" w:cstheme="minorHAnsi"/>
                <w:sz w:val="19"/>
                <w:szCs w:val="19"/>
                <w:lang w:eastAsia="en-GB"/>
              </w:rPr>
              <w:t>)</w:t>
            </w:r>
          </w:p>
        </w:tc>
        <w:tc>
          <w:tcPr>
            <w:tcW w:w="4981" w:type="dxa"/>
          </w:tcPr>
          <w:p w14:paraId="5E7043C2" w14:textId="6E84F307" w:rsidR="00AC1CEE" w:rsidRPr="00371C1B" w:rsidRDefault="00AC1CEE" w:rsidP="00AC1CEE">
            <w:pPr>
              <w:jc w:val="left"/>
              <w:rPr>
                <w:rFonts w:cs="Calibri"/>
                <w:sz w:val="19"/>
                <w:szCs w:val="19"/>
                <w:lang w:val="nl-NL" w:eastAsia="en-GB"/>
              </w:rPr>
            </w:pPr>
            <w:r w:rsidRPr="00371C1B">
              <w:rPr>
                <w:rFonts w:asciiTheme="minorHAnsi" w:hAnsiTheme="minorHAnsi" w:cstheme="minorHAnsi"/>
                <w:sz w:val="19"/>
                <w:szCs w:val="19"/>
                <w:lang w:val="nl-NL" w:eastAsia="en-GB"/>
              </w:rPr>
              <w:t>Kementerian Lingkungan Hidup dan Kehutanan (KLHK)</w:t>
            </w:r>
          </w:p>
        </w:tc>
      </w:tr>
      <w:tr w:rsidR="00AC1CEE" w:rsidRPr="00371C1B" w14:paraId="53071831" w14:textId="77777777" w:rsidTr="00804C4B">
        <w:trPr>
          <w:trHeight w:val="181"/>
        </w:trPr>
        <w:tc>
          <w:tcPr>
            <w:tcW w:w="5220" w:type="dxa"/>
          </w:tcPr>
          <w:p w14:paraId="1A3523B8" w14:textId="6D09ABD3"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Ministry of Industry (</w:t>
            </w:r>
            <w:proofErr w:type="spellStart"/>
            <w:r w:rsidRPr="00371C1B">
              <w:rPr>
                <w:rFonts w:cs="Calibri"/>
                <w:sz w:val="19"/>
                <w:szCs w:val="19"/>
                <w:lang w:eastAsia="en-GB"/>
              </w:rPr>
              <w:t>MoI</w:t>
            </w:r>
            <w:proofErr w:type="spellEnd"/>
            <w:r w:rsidRPr="00371C1B">
              <w:rPr>
                <w:rFonts w:cs="Calibri"/>
                <w:sz w:val="19"/>
                <w:szCs w:val="19"/>
                <w:lang w:eastAsia="en-GB"/>
              </w:rPr>
              <w:t>)</w:t>
            </w:r>
          </w:p>
        </w:tc>
        <w:tc>
          <w:tcPr>
            <w:tcW w:w="4981" w:type="dxa"/>
          </w:tcPr>
          <w:p w14:paraId="5E46891D" w14:textId="41B2F7BD"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 xml:space="preserve">Kementerian Perindustrian </w:t>
            </w:r>
          </w:p>
        </w:tc>
      </w:tr>
      <w:tr w:rsidR="00AC1CEE" w:rsidRPr="00371C1B" w14:paraId="3AF15E7E" w14:textId="77777777" w:rsidTr="00804C4B">
        <w:trPr>
          <w:trHeight w:val="181"/>
        </w:trPr>
        <w:tc>
          <w:tcPr>
            <w:tcW w:w="5220" w:type="dxa"/>
          </w:tcPr>
          <w:p w14:paraId="2EDD926B" w14:textId="05B859A7" w:rsidR="00AC1CEE" w:rsidRPr="00371C1B" w:rsidRDefault="00AC1CEE" w:rsidP="00AC1CEE">
            <w:pPr>
              <w:jc w:val="left"/>
              <w:rPr>
                <w:rFonts w:cs="Calibri"/>
                <w:sz w:val="19"/>
                <w:szCs w:val="19"/>
                <w:lang w:eastAsia="en-GB"/>
              </w:rPr>
            </w:pPr>
            <w:r w:rsidRPr="00371C1B">
              <w:rPr>
                <w:rFonts w:cs="Calibri"/>
                <w:sz w:val="19"/>
                <w:szCs w:val="19"/>
                <w:lang w:eastAsia="en-GB"/>
              </w:rPr>
              <w:t>Ministry of National Development Planning -</w:t>
            </w:r>
          </w:p>
          <w:p w14:paraId="3AAFF1FA" w14:textId="0546D004"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National Development Planning Agency</w:t>
            </w:r>
          </w:p>
        </w:tc>
        <w:tc>
          <w:tcPr>
            <w:tcW w:w="4981" w:type="dxa"/>
          </w:tcPr>
          <w:p w14:paraId="0037607A" w14:textId="0C540D80" w:rsidR="00AC1CEE" w:rsidRPr="00371C1B" w:rsidRDefault="00AC1CEE" w:rsidP="00AC1CEE">
            <w:pPr>
              <w:jc w:val="left"/>
              <w:rPr>
                <w:rFonts w:cs="Calibri"/>
                <w:sz w:val="19"/>
                <w:szCs w:val="19"/>
                <w:lang w:val="es-ES" w:eastAsia="en-GB"/>
              </w:rPr>
            </w:pPr>
            <w:proofErr w:type="spellStart"/>
            <w:r w:rsidRPr="00371C1B">
              <w:rPr>
                <w:rFonts w:cs="Calibri"/>
                <w:sz w:val="19"/>
                <w:szCs w:val="19"/>
                <w:lang w:val="es-ES" w:eastAsia="en-GB"/>
              </w:rPr>
              <w:t>Kementerian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Perencanaan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Pembangunan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Nasional</w:t>
            </w:r>
            <w:proofErr w:type="spellEnd"/>
            <w:r w:rsidRPr="00371C1B">
              <w:rPr>
                <w:rFonts w:cs="Calibri"/>
                <w:sz w:val="19"/>
                <w:szCs w:val="19"/>
                <w:lang w:val="es-ES" w:eastAsia="en-GB"/>
              </w:rPr>
              <w:t xml:space="preserve"> -</w:t>
            </w:r>
          </w:p>
          <w:p w14:paraId="0AE2D426" w14:textId="7D628074"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cs="Calibri"/>
                <w:sz w:val="19"/>
                <w:szCs w:val="19"/>
                <w:lang w:val="es-ES" w:eastAsia="en-GB"/>
              </w:rPr>
              <w:t>Badan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Perencanaan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Pembangunan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Nasional</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Bappenas</w:t>
            </w:r>
            <w:proofErr w:type="spellEnd"/>
            <w:r w:rsidRPr="00371C1B">
              <w:rPr>
                <w:rFonts w:cs="Calibri"/>
                <w:sz w:val="19"/>
                <w:szCs w:val="19"/>
                <w:lang w:val="es-ES" w:eastAsia="en-GB"/>
              </w:rPr>
              <w:t>)</w:t>
            </w:r>
          </w:p>
        </w:tc>
      </w:tr>
      <w:tr w:rsidR="00AC1CEE" w:rsidRPr="00371C1B" w14:paraId="628F6CCE" w14:textId="77777777" w:rsidTr="00804C4B">
        <w:trPr>
          <w:trHeight w:val="121"/>
        </w:trPr>
        <w:tc>
          <w:tcPr>
            <w:tcW w:w="5220" w:type="dxa"/>
          </w:tcPr>
          <w:p w14:paraId="1E90A855" w14:textId="79A96650" w:rsidR="00AC1CEE" w:rsidRPr="00371C1B" w:rsidRDefault="00AC1CEE" w:rsidP="00AC1CEE">
            <w:pPr>
              <w:jc w:val="left"/>
              <w:rPr>
                <w:rFonts w:cs="Calibri"/>
                <w:sz w:val="19"/>
                <w:szCs w:val="19"/>
                <w:lang w:eastAsia="en-GB"/>
              </w:rPr>
            </w:pPr>
            <w:r w:rsidRPr="00371C1B">
              <w:rPr>
                <w:rFonts w:cs="Calibri"/>
                <w:sz w:val="19"/>
                <w:szCs w:val="19"/>
                <w:lang w:eastAsia="en-GB"/>
              </w:rPr>
              <w:t>Ministry of Research and Technology -</w:t>
            </w:r>
          </w:p>
          <w:p w14:paraId="58C2D373" w14:textId="0F9692F6"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National Research and Innovation Agency</w:t>
            </w:r>
          </w:p>
        </w:tc>
        <w:tc>
          <w:tcPr>
            <w:tcW w:w="4981" w:type="dxa"/>
          </w:tcPr>
          <w:p w14:paraId="4536CE26" w14:textId="4979C443" w:rsidR="00AC1CEE" w:rsidRPr="00371C1B" w:rsidRDefault="00AC1CEE" w:rsidP="00AC1CEE">
            <w:pPr>
              <w:jc w:val="left"/>
              <w:rPr>
                <w:rFonts w:asciiTheme="minorHAnsi" w:hAnsiTheme="minorHAnsi" w:cstheme="minorHAnsi"/>
                <w:sz w:val="19"/>
                <w:szCs w:val="19"/>
                <w:lang w:val="nl-NL" w:eastAsia="en-GB"/>
              </w:rPr>
            </w:pPr>
            <w:r w:rsidRPr="00371C1B">
              <w:rPr>
                <w:rFonts w:cs="Calibri"/>
                <w:sz w:val="19"/>
                <w:szCs w:val="19"/>
                <w:lang w:val="nl-NL" w:eastAsia="en-GB"/>
              </w:rPr>
              <w:t>Kementerian Riset dan Teknologi/Badan Riset dan Inovasi Nasional</w:t>
            </w:r>
          </w:p>
        </w:tc>
      </w:tr>
      <w:tr w:rsidR="00AC1CEE" w:rsidRPr="00371C1B" w14:paraId="69ACBA08" w14:textId="77777777" w:rsidTr="00804C4B">
        <w:trPr>
          <w:trHeight w:val="274"/>
        </w:trPr>
        <w:tc>
          <w:tcPr>
            <w:tcW w:w="5220" w:type="dxa"/>
          </w:tcPr>
          <w:p w14:paraId="334E1558" w14:textId="373E4B30"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Ministry of Transportation (</w:t>
            </w:r>
            <w:proofErr w:type="spellStart"/>
            <w:r w:rsidRPr="00371C1B">
              <w:rPr>
                <w:rFonts w:cs="Calibri"/>
                <w:sz w:val="19"/>
                <w:szCs w:val="19"/>
                <w:lang w:eastAsia="en-GB"/>
              </w:rPr>
              <w:t>MoT</w:t>
            </w:r>
            <w:proofErr w:type="spellEnd"/>
            <w:r w:rsidRPr="00371C1B">
              <w:rPr>
                <w:rFonts w:cs="Calibri"/>
                <w:sz w:val="19"/>
                <w:szCs w:val="19"/>
                <w:lang w:eastAsia="en-GB"/>
              </w:rPr>
              <w:t>)</w:t>
            </w:r>
          </w:p>
        </w:tc>
        <w:tc>
          <w:tcPr>
            <w:tcW w:w="4981" w:type="dxa"/>
          </w:tcPr>
          <w:p w14:paraId="5595AA22" w14:textId="150DC687"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 xml:space="preserve">Kementerian </w:t>
            </w:r>
            <w:proofErr w:type="spellStart"/>
            <w:r w:rsidRPr="00371C1B">
              <w:rPr>
                <w:rFonts w:cs="Calibri"/>
                <w:sz w:val="19"/>
                <w:szCs w:val="19"/>
                <w:lang w:eastAsia="en-GB"/>
              </w:rPr>
              <w:t>Perhubungan</w:t>
            </w:r>
            <w:proofErr w:type="spellEnd"/>
          </w:p>
        </w:tc>
      </w:tr>
      <w:tr w:rsidR="00AC1CEE" w:rsidRPr="00371C1B" w14:paraId="4F2243C8" w14:textId="77777777" w:rsidTr="00804C4B">
        <w:trPr>
          <w:trHeight w:val="274"/>
        </w:trPr>
        <w:tc>
          <w:tcPr>
            <w:tcW w:w="5220" w:type="dxa"/>
          </w:tcPr>
          <w:p w14:paraId="5B623813" w14:textId="481817B4"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National Electricity General Plan</w:t>
            </w:r>
          </w:p>
        </w:tc>
        <w:tc>
          <w:tcPr>
            <w:tcW w:w="4981" w:type="dxa"/>
          </w:tcPr>
          <w:p w14:paraId="620E06A8" w14:textId="458FDA70"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asciiTheme="minorHAnsi" w:hAnsiTheme="minorHAnsi" w:cstheme="minorHAnsi"/>
                <w:sz w:val="19"/>
                <w:szCs w:val="19"/>
                <w:lang w:val="es-ES" w:eastAsia="en-GB"/>
              </w:rPr>
              <w:t>Rencana</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Umum</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Kelistrikan</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Nasional</w:t>
            </w:r>
            <w:proofErr w:type="spellEnd"/>
            <w:r w:rsidRPr="00371C1B">
              <w:rPr>
                <w:rFonts w:asciiTheme="minorHAnsi" w:hAnsiTheme="minorHAnsi" w:cstheme="minorHAnsi"/>
                <w:sz w:val="19"/>
                <w:szCs w:val="19"/>
                <w:lang w:val="es-ES" w:eastAsia="en-GB"/>
              </w:rPr>
              <w:t xml:space="preserve"> (RUKN)</w:t>
            </w:r>
          </w:p>
        </w:tc>
      </w:tr>
      <w:tr w:rsidR="00AC1CEE" w:rsidRPr="00371C1B" w14:paraId="297BFFAA" w14:textId="77777777" w:rsidTr="00804C4B">
        <w:trPr>
          <w:trHeight w:val="274"/>
        </w:trPr>
        <w:tc>
          <w:tcPr>
            <w:tcW w:w="5220" w:type="dxa"/>
          </w:tcPr>
          <w:p w14:paraId="2A259FD7" w14:textId="77B23553"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asciiTheme="minorHAnsi" w:hAnsiTheme="minorHAnsi" w:cstheme="minorHAnsi"/>
                <w:sz w:val="19"/>
                <w:szCs w:val="19"/>
                <w:lang w:val="es-ES" w:eastAsia="en-GB"/>
              </w:rPr>
              <w:t>Electricity</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Supply</w:t>
            </w:r>
            <w:proofErr w:type="spellEnd"/>
            <w:r w:rsidRPr="00371C1B">
              <w:rPr>
                <w:rFonts w:asciiTheme="minorHAnsi" w:hAnsiTheme="minorHAnsi" w:cstheme="minorHAnsi"/>
                <w:sz w:val="19"/>
                <w:szCs w:val="19"/>
                <w:lang w:val="es-ES" w:eastAsia="en-GB"/>
              </w:rPr>
              <w:t xml:space="preserve"> Business Plan</w:t>
            </w:r>
          </w:p>
        </w:tc>
        <w:tc>
          <w:tcPr>
            <w:tcW w:w="4981" w:type="dxa"/>
          </w:tcPr>
          <w:p w14:paraId="0071D16D" w14:textId="3620CD16"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asciiTheme="minorHAnsi" w:hAnsiTheme="minorHAnsi" w:cstheme="minorHAnsi"/>
                <w:sz w:val="19"/>
                <w:szCs w:val="19"/>
                <w:lang w:val="es-ES" w:eastAsia="en-GB"/>
              </w:rPr>
              <w:t>Rencana</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Usaha</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Penyediaan</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Tenaga</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Listrik</w:t>
            </w:r>
            <w:proofErr w:type="spellEnd"/>
            <w:r w:rsidRPr="00371C1B">
              <w:rPr>
                <w:rFonts w:asciiTheme="minorHAnsi" w:hAnsiTheme="minorHAnsi" w:cstheme="minorHAnsi"/>
                <w:sz w:val="19"/>
                <w:szCs w:val="19"/>
                <w:lang w:val="es-ES" w:eastAsia="en-GB"/>
              </w:rPr>
              <w:t xml:space="preserve"> (RUPTL)</w:t>
            </w:r>
          </w:p>
        </w:tc>
      </w:tr>
      <w:tr w:rsidR="00AC1CEE" w:rsidRPr="00371C1B" w14:paraId="4A4C8000" w14:textId="77777777" w:rsidTr="00804C4B">
        <w:trPr>
          <w:trHeight w:val="274"/>
        </w:trPr>
        <w:tc>
          <w:tcPr>
            <w:tcW w:w="5220" w:type="dxa"/>
          </w:tcPr>
          <w:p w14:paraId="65D965A1" w14:textId="4251F604"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National Energy General Plan</w:t>
            </w:r>
          </w:p>
        </w:tc>
        <w:tc>
          <w:tcPr>
            <w:tcW w:w="4981" w:type="dxa"/>
          </w:tcPr>
          <w:p w14:paraId="601CC207" w14:textId="5BE5DB68"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asciiTheme="minorHAnsi" w:hAnsiTheme="minorHAnsi" w:cstheme="minorHAnsi"/>
                <w:sz w:val="19"/>
                <w:szCs w:val="19"/>
                <w:lang w:val="es-ES" w:eastAsia="en-GB"/>
              </w:rPr>
              <w:t>Rencana</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Umum</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Energi</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Nasional</w:t>
            </w:r>
            <w:proofErr w:type="spellEnd"/>
            <w:r w:rsidRPr="00371C1B">
              <w:rPr>
                <w:rFonts w:asciiTheme="minorHAnsi" w:hAnsiTheme="minorHAnsi" w:cstheme="minorHAnsi"/>
                <w:sz w:val="19"/>
                <w:szCs w:val="19"/>
                <w:lang w:val="es-ES" w:eastAsia="en-GB"/>
              </w:rPr>
              <w:t xml:space="preserve"> (RUEN)</w:t>
            </w:r>
          </w:p>
        </w:tc>
      </w:tr>
      <w:tr w:rsidR="00AC1CEE" w:rsidRPr="00371C1B" w14:paraId="60064E02" w14:textId="77777777" w:rsidTr="00804C4B">
        <w:trPr>
          <w:trHeight w:val="274"/>
        </w:trPr>
        <w:tc>
          <w:tcPr>
            <w:tcW w:w="5220" w:type="dxa"/>
          </w:tcPr>
          <w:p w14:paraId="6B1115FD" w14:textId="2E01EAD9"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National Energy Policy</w:t>
            </w:r>
          </w:p>
        </w:tc>
        <w:tc>
          <w:tcPr>
            <w:tcW w:w="4981" w:type="dxa"/>
          </w:tcPr>
          <w:p w14:paraId="098575D6" w14:textId="264C158C" w:rsidR="00AC1CEE" w:rsidRPr="00371C1B" w:rsidRDefault="00AC1CEE" w:rsidP="00AC1CEE">
            <w:pPr>
              <w:jc w:val="left"/>
              <w:rPr>
                <w:rFonts w:asciiTheme="minorHAnsi" w:hAnsiTheme="minorHAnsi" w:cstheme="minorHAnsi"/>
                <w:sz w:val="19"/>
                <w:szCs w:val="19"/>
                <w:lang w:val="es-ES" w:eastAsia="en-GB"/>
              </w:rPr>
            </w:pPr>
            <w:proofErr w:type="spellStart"/>
            <w:r w:rsidRPr="00371C1B">
              <w:rPr>
                <w:rFonts w:asciiTheme="minorHAnsi" w:hAnsiTheme="minorHAnsi" w:cstheme="minorHAnsi"/>
                <w:sz w:val="19"/>
                <w:szCs w:val="19"/>
                <w:lang w:val="es-ES" w:eastAsia="en-GB"/>
              </w:rPr>
              <w:t>Kebijakan</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Energi</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iNasional</w:t>
            </w:r>
            <w:proofErr w:type="spellEnd"/>
            <w:r w:rsidRPr="00371C1B">
              <w:rPr>
                <w:rFonts w:asciiTheme="minorHAnsi" w:hAnsiTheme="minorHAnsi" w:cstheme="minorHAnsi"/>
                <w:sz w:val="19"/>
                <w:szCs w:val="19"/>
                <w:lang w:val="es-ES" w:eastAsia="en-GB"/>
              </w:rPr>
              <w:t xml:space="preserve"> (KEN)</w:t>
            </w:r>
          </w:p>
        </w:tc>
      </w:tr>
      <w:tr w:rsidR="00AC1CEE" w:rsidRPr="00371C1B" w14:paraId="2FA34DEA" w14:textId="77777777" w:rsidTr="00804C4B">
        <w:trPr>
          <w:trHeight w:val="274"/>
        </w:trPr>
        <w:tc>
          <w:tcPr>
            <w:tcW w:w="5220" w:type="dxa"/>
          </w:tcPr>
          <w:p w14:paraId="3CC0C01A" w14:textId="058013A8" w:rsidR="00AC1CEE" w:rsidRPr="00371C1B" w:rsidRDefault="00AC1CEE" w:rsidP="00AC1CEE">
            <w:pPr>
              <w:jc w:val="left"/>
              <w:rPr>
                <w:rFonts w:cs="Calibri"/>
                <w:sz w:val="19"/>
                <w:szCs w:val="19"/>
                <w:lang w:eastAsia="en-GB"/>
              </w:rPr>
            </w:pPr>
            <w:r w:rsidRPr="00371C1B">
              <w:rPr>
                <w:rFonts w:cs="Calibri"/>
                <w:sz w:val="19"/>
                <w:szCs w:val="19"/>
                <w:lang w:eastAsia="en-GB"/>
              </w:rPr>
              <w:t>Public charging station (EC)</w:t>
            </w:r>
          </w:p>
        </w:tc>
        <w:tc>
          <w:tcPr>
            <w:tcW w:w="4981" w:type="dxa"/>
          </w:tcPr>
          <w:p w14:paraId="49968CC5" w14:textId="373512CA" w:rsidR="00AC1CEE" w:rsidRPr="00371C1B" w:rsidRDefault="00AC1CEE" w:rsidP="00AC1CEE">
            <w:pPr>
              <w:jc w:val="left"/>
              <w:rPr>
                <w:rFonts w:cs="Calibri"/>
                <w:sz w:val="19"/>
                <w:szCs w:val="19"/>
                <w:lang w:val="nl-NL" w:eastAsia="en-GB"/>
              </w:rPr>
            </w:pPr>
            <w:r w:rsidRPr="00371C1B">
              <w:rPr>
                <w:rFonts w:cs="Calibri"/>
                <w:sz w:val="19"/>
                <w:szCs w:val="19"/>
                <w:lang w:val="nl-NL" w:eastAsia="en-GB"/>
              </w:rPr>
              <w:t>Stasiun Pengisian Kendaraan Listrik Umum (SPKLU)</w:t>
            </w:r>
          </w:p>
        </w:tc>
      </w:tr>
      <w:tr w:rsidR="00AC1CEE" w:rsidRPr="00371C1B" w14:paraId="40625FF3" w14:textId="77777777" w:rsidTr="00804C4B">
        <w:trPr>
          <w:trHeight w:val="274"/>
        </w:trPr>
        <w:tc>
          <w:tcPr>
            <w:tcW w:w="5220" w:type="dxa"/>
          </w:tcPr>
          <w:p w14:paraId="74425058" w14:textId="27425967" w:rsidR="00AC1CEE" w:rsidRPr="00371C1B" w:rsidRDefault="00AC1CEE" w:rsidP="00AC1CEE">
            <w:pPr>
              <w:jc w:val="left"/>
              <w:rPr>
                <w:rFonts w:cs="Calibri"/>
                <w:sz w:val="19"/>
                <w:szCs w:val="19"/>
                <w:lang w:eastAsia="en-GB"/>
              </w:rPr>
            </w:pPr>
            <w:r w:rsidRPr="00371C1B">
              <w:rPr>
                <w:rFonts w:cs="Calibri"/>
                <w:sz w:val="19"/>
                <w:szCs w:val="19"/>
                <w:lang w:eastAsia="en-GB"/>
              </w:rPr>
              <w:t>Public battery exchange station</w:t>
            </w:r>
          </w:p>
        </w:tc>
        <w:tc>
          <w:tcPr>
            <w:tcW w:w="4981" w:type="dxa"/>
          </w:tcPr>
          <w:p w14:paraId="2F112919" w14:textId="67FAC42A" w:rsidR="00AC1CEE" w:rsidRPr="00371C1B" w:rsidRDefault="00AC1CEE" w:rsidP="00AC1CEE">
            <w:pPr>
              <w:jc w:val="left"/>
              <w:rPr>
                <w:rFonts w:cs="Calibri"/>
                <w:sz w:val="19"/>
                <w:szCs w:val="19"/>
                <w:lang w:eastAsia="en-GB"/>
              </w:rPr>
            </w:pPr>
            <w:proofErr w:type="spellStart"/>
            <w:r w:rsidRPr="00371C1B">
              <w:rPr>
                <w:rFonts w:cs="Calibri"/>
                <w:sz w:val="19"/>
                <w:szCs w:val="19"/>
                <w:lang w:eastAsia="en-GB"/>
              </w:rPr>
              <w:t>Stasiun</w:t>
            </w:r>
            <w:proofErr w:type="spellEnd"/>
            <w:r w:rsidRPr="00371C1B">
              <w:rPr>
                <w:rFonts w:cs="Calibri"/>
                <w:sz w:val="19"/>
                <w:szCs w:val="19"/>
                <w:lang w:eastAsia="en-GB"/>
              </w:rPr>
              <w:t xml:space="preserve"> </w:t>
            </w:r>
            <w:proofErr w:type="spellStart"/>
            <w:r w:rsidRPr="00371C1B">
              <w:rPr>
                <w:rFonts w:cs="Calibri"/>
                <w:sz w:val="19"/>
                <w:szCs w:val="19"/>
                <w:lang w:eastAsia="en-GB"/>
              </w:rPr>
              <w:t>Penukaran</w:t>
            </w:r>
            <w:proofErr w:type="spellEnd"/>
            <w:r w:rsidRPr="00371C1B">
              <w:rPr>
                <w:rFonts w:cs="Calibri"/>
                <w:sz w:val="19"/>
                <w:szCs w:val="19"/>
                <w:lang w:eastAsia="en-GB"/>
              </w:rPr>
              <w:t xml:space="preserve"> </w:t>
            </w:r>
            <w:proofErr w:type="spellStart"/>
            <w:r w:rsidRPr="00371C1B">
              <w:rPr>
                <w:rFonts w:cs="Calibri"/>
                <w:sz w:val="19"/>
                <w:szCs w:val="19"/>
                <w:lang w:eastAsia="en-GB"/>
              </w:rPr>
              <w:t>Baterai</w:t>
            </w:r>
            <w:proofErr w:type="spellEnd"/>
            <w:r w:rsidRPr="00371C1B">
              <w:rPr>
                <w:rFonts w:cs="Calibri"/>
                <w:sz w:val="19"/>
                <w:szCs w:val="19"/>
                <w:lang w:eastAsia="en-GB"/>
              </w:rPr>
              <w:t xml:space="preserve"> </w:t>
            </w:r>
            <w:proofErr w:type="spellStart"/>
            <w:r w:rsidRPr="00371C1B">
              <w:rPr>
                <w:rFonts w:cs="Calibri"/>
                <w:sz w:val="19"/>
                <w:szCs w:val="19"/>
                <w:lang w:eastAsia="en-GB"/>
              </w:rPr>
              <w:t>Kendaraan</w:t>
            </w:r>
            <w:proofErr w:type="spellEnd"/>
            <w:r w:rsidRPr="00371C1B">
              <w:rPr>
                <w:rFonts w:cs="Calibri"/>
                <w:sz w:val="19"/>
                <w:szCs w:val="19"/>
                <w:lang w:eastAsia="en-GB"/>
              </w:rPr>
              <w:t xml:space="preserve"> Listrik </w:t>
            </w:r>
            <w:proofErr w:type="spellStart"/>
            <w:r w:rsidRPr="00371C1B">
              <w:rPr>
                <w:rFonts w:cs="Calibri"/>
                <w:sz w:val="19"/>
                <w:szCs w:val="19"/>
                <w:lang w:eastAsia="en-GB"/>
              </w:rPr>
              <w:t>Umum</w:t>
            </w:r>
            <w:proofErr w:type="spellEnd"/>
            <w:r w:rsidRPr="00371C1B">
              <w:rPr>
                <w:rFonts w:cs="Calibri"/>
                <w:sz w:val="19"/>
                <w:szCs w:val="19"/>
                <w:lang w:eastAsia="en-GB"/>
              </w:rPr>
              <w:t xml:space="preserve"> (SPBKLU)</w:t>
            </w:r>
          </w:p>
        </w:tc>
      </w:tr>
      <w:tr w:rsidR="00AC1CEE" w:rsidRPr="00371C1B" w14:paraId="19408E44" w14:textId="77777777" w:rsidTr="00804C4B">
        <w:trPr>
          <w:trHeight w:val="274"/>
        </w:trPr>
        <w:tc>
          <w:tcPr>
            <w:tcW w:w="5220" w:type="dxa"/>
          </w:tcPr>
          <w:p w14:paraId="5FA84DF2" w14:textId="0F90B67D" w:rsidR="00AC1CEE" w:rsidRPr="00371C1B" w:rsidRDefault="00AC1CEE" w:rsidP="00AC1CEE">
            <w:pPr>
              <w:jc w:val="left"/>
              <w:rPr>
                <w:rFonts w:cs="Calibri"/>
                <w:sz w:val="19"/>
                <w:szCs w:val="19"/>
                <w:lang w:eastAsia="en-GB"/>
              </w:rPr>
            </w:pPr>
            <w:r w:rsidRPr="00371C1B">
              <w:rPr>
                <w:rFonts w:asciiTheme="minorHAnsi" w:hAnsiTheme="minorHAnsi" w:cstheme="minorHAnsi"/>
                <w:sz w:val="19"/>
                <w:szCs w:val="19"/>
                <w:lang w:eastAsia="en-GB"/>
              </w:rPr>
              <w:t>Sales Tax on Luxury Goods</w:t>
            </w:r>
          </w:p>
        </w:tc>
        <w:tc>
          <w:tcPr>
            <w:tcW w:w="4981" w:type="dxa"/>
          </w:tcPr>
          <w:p w14:paraId="56C33120" w14:textId="3DB5870B" w:rsidR="00AC1CEE" w:rsidRPr="00371C1B" w:rsidRDefault="00AC1CEE" w:rsidP="00AC1CEE">
            <w:pPr>
              <w:jc w:val="left"/>
              <w:rPr>
                <w:rFonts w:cs="Calibri"/>
                <w:sz w:val="19"/>
                <w:szCs w:val="19"/>
                <w:lang w:eastAsia="en-GB"/>
              </w:rPr>
            </w:pPr>
            <w:proofErr w:type="spellStart"/>
            <w:r w:rsidRPr="00371C1B">
              <w:rPr>
                <w:rFonts w:asciiTheme="minorHAnsi" w:hAnsiTheme="minorHAnsi" w:cstheme="minorHAnsi"/>
                <w:sz w:val="19"/>
                <w:szCs w:val="19"/>
                <w:lang w:val="es-ES" w:eastAsia="en-GB"/>
              </w:rPr>
              <w:t>Pajak</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Penjualan</w:t>
            </w:r>
            <w:proofErr w:type="spellEnd"/>
            <w:r w:rsidRPr="00371C1B">
              <w:rPr>
                <w:rFonts w:asciiTheme="minorHAnsi" w:hAnsiTheme="minorHAnsi" w:cstheme="minorHAnsi"/>
                <w:sz w:val="19"/>
                <w:szCs w:val="19"/>
                <w:lang w:val="es-ES" w:eastAsia="en-GB"/>
              </w:rPr>
              <w:t xml:space="preserve"> atas </w:t>
            </w:r>
            <w:proofErr w:type="spellStart"/>
            <w:r w:rsidRPr="00371C1B">
              <w:rPr>
                <w:rFonts w:asciiTheme="minorHAnsi" w:hAnsiTheme="minorHAnsi" w:cstheme="minorHAnsi"/>
                <w:sz w:val="19"/>
                <w:szCs w:val="19"/>
                <w:lang w:val="es-ES" w:eastAsia="en-GB"/>
              </w:rPr>
              <w:t>Barang</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Mewah</w:t>
            </w:r>
            <w:proofErr w:type="spellEnd"/>
            <w:r w:rsidRPr="00371C1B">
              <w:rPr>
                <w:rFonts w:asciiTheme="minorHAnsi" w:hAnsiTheme="minorHAnsi" w:cstheme="minorHAnsi"/>
                <w:sz w:val="19"/>
                <w:szCs w:val="19"/>
                <w:lang w:val="es-ES" w:eastAsia="en-GB"/>
              </w:rPr>
              <w:t xml:space="preserve"> (</w:t>
            </w:r>
            <w:proofErr w:type="spellStart"/>
            <w:r w:rsidRPr="00371C1B">
              <w:rPr>
                <w:rFonts w:asciiTheme="minorHAnsi" w:hAnsiTheme="minorHAnsi" w:cstheme="minorHAnsi"/>
                <w:sz w:val="19"/>
                <w:szCs w:val="19"/>
                <w:lang w:val="es-ES" w:eastAsia="en-GB"/>
              </w:rPr>
              <w:t>PPnBM</w:t>
            </w:r>
            <w:proofErr w:type="spellEnd"/>
            <w:r w:rsidRPr="00371C1B">
              <w:rPr>
                <w:rFonts w:asciiTheme="minorHAnsi" w:hAnsiTheme="minorHAnsi" w:cstheme="minorHAnsi"/>
                <w:sz w:val="19"/>
                <w:szCs w:val="19"/>
                <w:lang w:val="es-ES" w:eastAsia="en-GB"/>
              </w:rPr>
              <w:t>)</w:t>
            </w:r>
          </w:p>
        </w:tc>
      </w:tr>
      <w:tr w:rsidR="00AC1CEE" w:rsidRPr="00371C1B" w14:paraId="121CA987" w14:textId="77777777" w:rsidTr="00804C4B">
        <w:trPr>
          <w:trHeight w:val="274"/>
        </w:trPr>
        <w:tc>
          <w:tcPr>
            <w:tcW w:w="5220" w:type="dxa"/>
          </w:tcPr>
          <w:p w14:paraId="61928EDD" w14:textId="4EE54D2C"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Special Capital Region of Jakarta</w:t>
            </w:r>
          </w:p>
        </w:tc>
        <w:tc>
          <w:tcPr>
            <w:tcW w:w="4981" w:type="dxa"/>
          </w:tcPr>
          <w:p w14:paraId="4E7FA653" w14:textId="3FB83ABD"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 xml:space="preserve">Daerah </w:t>
            </w:r>
            <w:proofErr w:type="spellStart"/>
            <w:r w:rsidRPr="00371C1B">
              <w:rPr>
                <w:rFonts w:asciiTheme="minorHAnsi" w:hAnsiTheme="minorHAnsi" w:cstheme="minorHAnsi"/>
                <w:sz w:val="19"/>
                <w:szCs w:val="19"/>
                <w:lang w:eastAsia="en-GB"/>
              </w:rPr>
              <w:t>Khusus</w:t>
            </w:r>
            <w:proofErr w:type="spellEnd"/>
            <w:r w:rsidRPr="00371C1B">
              <w:rPr>
                <w:rFonts w:asciiTheme="minorHAnsi" w:hAnsiTheme="minorHAnsi" w:cstheme="minorHAnsi"/>
                <w:sz w:val="19"/>
                <w:szCs w:val="19"/>
                <w:lang w:eastAsia="en-GB"/>
              </w:rPr>
              <w:t xml:space="preserve"> Ibu (DKI) Kota Jakarta</w:t>
            </w:r>
          </w:p>
        </w:tc>
      </w:tr>
      <w:tr w:rsidR="00AC1CEE" w:rsidRPr="00371C1B" w14:paraId="684DDC4A" w14:textId="77777777" w:rsidTr="00804C4B">
        <w:trPr>
          <w:trHeight w:val="274"/>
        </w:trPr>
        <w:tc>
          <w:tcPr>
            <w:tcW w:w="5220" w:type="dxa"/>
          </w:tcPr>
          <w:p w14:paraId="6D89E327" w14:textId="500870E2"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Statistics Indonesia</w:t>
            </w:r>
          </w:p>
        </w:tc>
        <w:tc>
          <w:tcPr>
            <w:tcW w:w="4981" w:type="dxa"/>
          </w:tcPr>
          <w:p w14:paraId="5DDC524A" w14:textId="6EDF658A"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 xml:space="preserve">Badan Pusat </w:t>
            </w:r>
            <w:proofErr w:type="spellStart"/>
            <w:r w:rsidRPr="00371C1B">
              <w:rPr>
                <w:rFonts w:cs="Calibri"/>
                <w:sz w:val="19"/>
                <w:szCs w:val="19"/>
                <w:lang w:eastAsia="en-GB"/>
              </w:rPr>
              <w:t>Statisik</w:t>
            </w:r>
            <w:proofErr w:type="spellEnd"/>
            <w:r w:rsidRPr="00371C1B">
              <w:rPr>
                <w:rFonts w:cs="Calibri"/>
                <w:sz w:val="19"/>
                <w:szCs w:val="19"/>
                <w:lang w:eastAsia="en-GB"/>
              </w:rPr>
              <w:t xml:space="preserve"> (BPS)</w:t>
            </w:r>
          </w:p>
        </w:tc>
      </w:tr>
      <w:tr w:rsidR="00AC1CEE" w:rsidRPr="00371C1B" w14:paraId="24F67860" w14:textId="77777777" w:rsidTr="00804C4B">
        <w:trPr>
          <w:trHeight w:val="274"/>
        </w:trPr>
        <w:tc>
          <w:tcPr>
            <w:tcW w:w="5220" w:type="dxa"/>
          </w:tcPr>
          <w:p w14:paraId="2269C363" w14:textId="0B475E5D" w:rsidR="00AC1CEE" w:rsidRPr="00371C1B" w:rsidRDefault="00AC1CEE" w:rsidP="00AC1CEE">
            <w:pPr>
              <w:jc w:val="left"/>
              <w:rPr>
                <w:rFonts w:asciiTheme="minorHAnsi" w:hAnsiTheme="minorHAnsi" w:cstheme="minorHAnsi"/>
                <w:sz w:val="19"/>
                <w:szCs w:val="19"/>
                <w:lang w:eastAsia="en-GB"/>
              </w:rPr>
            </w:pPr>
            <w:r w:rsidRPr="00371C1B">
              <w:rPr>
                <w:rFonts w:cs="Calibri"/>
                <w:sz w:val="19"/>
                <w:szCs w:val="19"/>
                <w:lang w:eastAsia="en-GB"/>
              </w:rPr>
              <w:t>State Electricity Company</w:t>
            </w:r>
          </w:p>
        </w:tc>
        <w:tc>
          <w:tcPr>
            <w:tcW w:w="4981" w:type="dxa"/>
          </w:tcPr>
          <w:p w14:paraId="4E7977D1" w14:textId="4BFBD9BF" w:rsidR="00AC1CEE" w:rsidRPr="00371C1B" w:rsidRDefault="00AC1CEE" w:rsidP="00AC1CEE">
            <w:pPr>
              <w:jc w:val="left"/>
              <w:rPr>
                <w:rFonts w:asciiTheme="minorHAnsi" w:hAnsiTheme="minorHAnsi" w:cstheme="minorHAnsi"/>
                <w:sz w:val="19"/>
                <w:szCs w:val="19"/>
                <w:lang w:val="es-ES" w:eastAsia="en-GB"/>
              </w:rPr>
            </w:pPr>
            <w:r w:rsidRPr="00371C1B">
              <w:rPr>
                <w:rFonts w:cs="Calibri"/>
                <w:sz w:val="19"/>
                <w:szCs w:val="19"/>
                <w:lang w:val="es-ES" w:eastAsia="en-GB"/>
              </w:rPr>
              <w:t xml:space="preserve">PT </w:t>
            </w:r>
            <w:proofErr w:type="spellStart"/>
            <w:r w:rsidRPr="00371C1B">
              <w:rPr>
                <w:rFonts w:cs="Calibri"/>
                <w:sz w:val="19"/>
                <w:szCs w:val="19"/>
                <w:lang w:val="es-ES" w:eastAsia="en-GB"/>
              </w:rPr>
              <w:t>Perusahaan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Listrik</w:t>
            </w:r>
            <w:proofErr w:type="spellEnd"/>
            <w:r w:rsidRPr="00371C1B">
              <w:rPr>
                <w:rFonts w:cs="Calibri"/>
                <w:sz w:val="19"/>
                <w:szCs w:val="19"/>
                <w:lang w:val="es-ES" w:eastAsia="en-GB"/>
              </w:rPr>
              <w:t xml:space="preserve"> Negara (PLN)</w:t>
            </w:r>
          </w:p>
        </w:tc>
      </w:tr>
      <w:tr w:rsidR="00AC1CEE" w:rsidRPr="00371C1B" w14:paraId="24E60929" w14:textId="77777777" w:rsidTr="00804C4B">
        <w:trPr>
          <w:trHeight w:val="274"/>
        </w:trPr>
        <w:tc>
          <w:tcPr>
            <w:tcW w:w="5220" w:type="dxa"/>
          </w:tcPr>
          <w:p w14:paraId="032602A9" w14:textId="26AF0622" w:rsidR="00AC1CEE" w:rsidRPr="00371C1B" w:rsidRDefault="00AC1CEE" w:rsidP="00AC1CEE">
            <w:pPr>
              <w:jc w:val="left"/>
              <w:rPr>
                <w:rFonts w:asciiTheme="minorHAnsi" w:hAnsiTheme="minorHAnsi" w:cstheme="minorHAnsi"/>
                <w:sz w:val="19"/>
                <w:szCs w:val="19"/>
                <w:lang w:eastAsia="en-GB"/>
              </w:rPr>
            </w:pPr>
            <w:r w:rsidRPr="00371C1B">
              <w:rPr>
                <w:rFonts w:asciiTheme="minorHAnsi" w:hAnsiTheme="minorHAnsi" w:cstheme="minorHAnsi"/>
                <w:sz w:val="19"/>
                <w:szCs w:val="19"/>
                <w:lang w:eastAsia="en-GB"/>
              </w:rPr>
              <w:t>Transfer of Motor Vehicle Title Fee</w:t>
            </w:r>
          </w:p>
        </w:tc>
        <w:tc>
          <w:tcPr>
            <w:tcW w:w="4981" w:type="dxa"/>
          </w:tcPr>
          <w:p w14:paraId="6440CC2F" w14:textId="3E1C0283" w:rsidR="00AC1CEE" w:rsidRPr="00371C1B" w:rsidRDefault="00AC1CEE" w:rsidP="00AC1CEE">
            <w:pPr>
              <w:jc w:val="left"/>
              <w:rPr>
                <w:rFonts w:asciiTheme="minorHAnsi" w:hAnsiTheme="minorHAnsi" w:cstheme="minorHAnsi"/>
                <w:sz w:val="19"/>
                <w:szCs w:val="19"/>
                <w:lang w:val="nl-NL" w:eastAsia="en-GB"/>
              </w:rPr>
            </w:pPr>
            <w:r w:rsidRPr="00371C1B">
              <w:rPr>
                <w:rFonts w:asciiTheme="minorHAnsi" w:hAnsiTheme="minorHAnsi" w:cstheme="minorHAnsi"/>
                <w:sz w:val="19"/>
                <w:szCs w:val="19"/>
                <w:lang w:val="nl-NL" w:eastAsia="en-GB"/>
              </w:rPr>
              <w:t>Bea Balik Nama Kendaraan Bermotor (BBNKB)</w:t>
            </w:r>
          </w:p>
        </w:tc>
      </w:tr>
      <w:tr w:rsidR="00AC1CEE" w:rsidRPr="00371C1B" w14:paraId="50CDBCF3" w14:textId="77777777" w:rsidTr="00804C4B">
        <w:trPr>
          <w:trHeight w:val="274"/>
        </w:trPr>
        <w:tc>
          <w:tcPr>
            <w:tcW w:w="5220" w:type="dxa"/>
          </w:tcPr>
          <w:p w14:paraId="43787E44" w14:textId="001604E4" w:rsidR="00AC1CEE" w:rsidRPr="00371C1B" w:rsidRDefault="00AC1CEE" w:rsidP="00AC1CEE">
            <w:pPr>
              <w:jc w:val="left"/>
              <w:rPr>
                <w:rFonts w:cs="Calibri"/>
                <w:sz w:val="19"/>
                <w:szCs w:val="19"/>
                <w:lang w:val="es-ES" w:eastAsia="en-GB"/>
              </w:rPr>
            </w:pPr>
            <w:proofErr w:type="spellStart"/>
            <w:r w:rsidRPr="00371C1B">
              <w:rPr>
                <w:rFonts w:cs="Calibri"/>
                <w:sz w:val="19"/>
                <w:szCs w:val="19"/>
                <w:lang w:val="es-ES" w:eastAsia="en-GB"/>
              </w:rPr>
              <w:t>Vehicle</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Tax</w:t>
            </w:r>
            <w:proofErr w:type="spellEnd"/>
          </w:p>
        </w:tc>
        <w:tc>
          <w:tcPr>
            <w:tcW w:w="4981" w:type="dxa"/>
          </w:tcPr>
          <w:p w14:paraId="0090DF28" w14:textId="01ECD846" w:rsidR="00AC1CEE" w:rsidRPr="00371C1B" w:rsidRDefault="00AC1CEE" w:rsidP="00AC1CEE">
            <w:pPr>
              <w:jc w:val="left"/>
              <w:rPr>
                <w:rFonts w:cs="Calibri"/>
                <w:sz w:val="19"/>
                <w:szCs w:val="19"/>
                <w:lang w:val="es-ES" w:eastAsia="en-GB"/>
              </w:rPr>
            </w:pPr>
            <w:proofErr w:type="spellStart"/>
            <w:r w:rsidRPr="00371C1B">
              <w:rPr>
                <w:rFonts w:cs="Calibri"/>
                <w:sz w:val="19"/>
                <w:szCs w:val="19"/>
                <w:lang w:val="es-ES" w:eastAsia="en-GB"/>
              </w:rPr>
              <w:t>Pajak</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Kendaraan</w:t>
            </w:r>
            <w:proofErr w:type="spellEnd"/>
            <w:r w:rsidRPr="00371C1B">
              <w:rPr>
                <w:rFonts w:cs="Calibri"/>
                <w:sz w:val="19"/>
                <w:szCs w:val="19"/>
                <w:lang w:val="es-ES" w:eastAsia="en-GB"/>
              </w:rPr>
              <w:t xml:space="preserve"> </w:t>
            </w:r>
            <w:proofErr w:type="spellStart"/>
            <w:r w:rsidRPr="00371C1B">
              <w:rPr>
                <w:rFonts w:cs="Calibri"/>
                <w:sz w:val="19"/>
                <w:szCs w:val="19"/>
                <w:lang w:val="es-ES" w:eastAsia="en-GB"/>
              </w:rPr>
              <w:t>Bermotor</w:t>
            </w:r>
            <w:proofErr w:type="spellEnd"/>
            <w:r w:rsidRPr="00371C1B">
              <w:rPr>
                <w:rFonts w:cs="Calibri"/>
                <w:sz w:val="19"/>
                <w:szCs w:val="19"/>
                <w:lang w:val="es-ES" w:eastAsia="en-GB"/>
              </w:rPr>
              <w:t xml:space="preserve"> (PKB)</w:t>
            </w:r>
          </w:p>
        </w:tc>
      </w:tr>
    </w:tbl>
    <w:p w14:paraId="0F7FEBFA" w14:textId="77777777" w:rsidR="00FF13EF" w:rsidRPr="00371C1B" w:rsidRDefault="00FF13EF" w:rsidP="001A31BB">
      <w:pPr>
        <w:rPr>
          <w:sz w:val="19"/>
          <w:szCs w:val="19"/>
          <w:lang w:val="es-ES" w:eastAsia="en-GB"/>
        </w:rPr>
      </w:pPr>
    </w:p>
    <w:p w14:paraId="0879EF95" w14:textId="77777777" w:rsidR="00804C4B" w:rsidRPr="00371C1B" w:rsidRDefault="00804C4B" w:rsidP="0071078C">
      <w:pPr>
        <w:tabs>
          <w:tab w:val="left" w:pos="1276"/>
        </w:tabs>
        <w:ind w:left="1276" w:hanging="1276"/>
        <w:rPr>
          <w:sz w:val="19"/>
          <w:szCs w:val="19"/>
          <w:lang w:eastAsia="en-GB"/>
        </w:rPr>
        <w:sectPr w:rsidR="00804C4B" w:rsidRPr="00371C1B" w:rsidSect="00BA3966">
          <w:footerReference w:type="default" r:id="rId45"/>
          <w:footerReference w:type="first" r:id="rId46"/>
          <w:pgSz w:w="12240" w:h="15840" w:code="1"/>
          <w:pgMar w:top="1440" w:right="1134" w:bottom="1440" w:left="1134" w:header="720" w:footer="432" w:gutter="0"/>
          <w:cols w:space="708"/>
          <w:docGrid w:linePitch="360"/>
        </w:sectPr>
      </w:pPr>
      <w:bookmarkStart w:id="23" w:name="_Hlk337199"/>
      <w:bookmarkStart w:id="24" w:name="_Hlk179964"/>
    </w:p>
    <w:p w14:paraId="224E54ED" w14:textId="77777777" w:rsidR="0071078C" w:rsidRPr="00371C1B" w:rsidRDefault="0071078C" w:rsidP="0071078C">
      <w:pPr>
        <w:tabs>
          <w:tab w:val="left" w:pos="1276"/>
        </w:tabs>
        <w:ind w:left="1276" w:hanging="1276"/>
        <w:rPr>
          <w:sz w:val="19"/>
          <w:szCs w:val="19"/>
          <w:lang w:eastAsia="en-GB"/>
        </w:rPr>
      </w:pPr>
      <w:r w:rsidRPr="00371C1B">
        <w:rPr>
          <w:sz w:val="19"/>
          <w:szCs w:val="19"/>
          <w:lang w:eastAsia="en-GB"/>
        </w:rPr>
        <w:t>µg</w:t>
      </w:r>
      <w:r w:rsidRPr="00371C1B">
        <w:rPr>
          <w:sz w:val="19"/>
          <w:szCs w:val="19"/>
          <w:lang w:eastAsia="en-GB"/>
        </w:rPr>
        <w:tab/>
        <w:t>Microgram</w:t>
      </w:r>
    </w:p>
    <w:p w14:paraId="321CDB32" w14:textId="77777777" w:rsidR="0071078C" w:rsidRPr="00371C1B" w:rsidRDefault="0071078C" w:rsidP="0071078C">
      <w:pPr>
        <w:tabs>
          <w:tab w:val="left" w:pos="1276"/>
        </w:tabs>
        <w:ind w:left="1276" w:hanging="1276"/>
        <w:rPr>
          <w:sz w:val="19"/>
          <w:szCs w:val="19"/>
          <w:lang w:eastAsia="en-GB"/>
        </w:rPr>
      </w:pPr>
      <w:r w:rsidRPr="00371C1B">
        <w:rPr>
          <w:sz w:val="19"/>
          <w:szCs w:val="19"/>
          <w:lang w:eastAsia="en-GB"/>
        </w:rPr>
        <w:t>ASEAN</w:t>
      </w:r>
      <w:r w:rsidRPr="00371C1B">
        <w:rPr>
          <w:sz w:val="19"/>
          <w:szCs w:val="19"/>
          <w:lang w:eastAsia="en-GB"/>
        </w:rPr>
        <w:tab/>
        <w:t>Association of South-East Asian Nations</w:t>
      </w:r>
    </w:p>
    <w:p w14:paraId="1811D180" w14:textId="77777777" w:rsidR="0071078C" w:rsidRPr="00371C1B" w:rsidRDefault="0071078C" w:rsidP="0071078C">
      <w:pPr>
        <w:tabs>
          <w:tab w:val="left" w:pos="1276"/>
        </w:tabs>
        <w:ind w:left="1276" w:hanging="1276"/>
        <w:rPr>
          <w:sz w:val="19"/>
          <w:szCs w:val="19"/>
          <w:lang w:eastAsia="en-GB"/>
        </w:rPr>
      </w:pPr>
      <w:proofErr w:type="spellStart"/>
      <w:r w:rsidRPr="00371C1B">
        <w:rPr>
          <w:sz w:val="19"/>
          <w:szCs w:val="19"/>
          <w:lang w:eastAsia="en-GB"/>
        </w:rPr>
        <w:t>BaU</w:t>
      </w:r>
      <w:proofErr w:type="spellEnd"/>
      <w:r w:rsidRPr="00371C1B">
        <w:rPr>
          <w:sz w:val="19"/>
          <w:szCs w:val="19"/>
          <w:lang w:eastAsia="en-GB"/>
        </w:rPr>
        <w:tab/>
        <w:t>Business as Usual</w:t>
      </w:r>
    </w:p>
    <w:p w14:paraId="7E9EE826" w14:textId="77777777" w:rsidR="0071078C" w:rsidRPr="00371C1B" w:rsidRDefault="0071078C" w:rsidP="0071078C">
      <w:pPr>
        <w:tabs>
          <w:tab w:val="left" w:pos="1276"/>
        </w:tabs>
        <w:ind w:left="1276" w:hanging="1276"/>
        <w:rPr>
          <w:sz w:val="19"/>
          <w:szCs w:val="19"/>
          <w:lang w:eastAsia="en-GB"/>
        </w:rPr>
      </w:pPr>
      <w:r w:rsidRPr="00371C1B">
        <w:rPr>
          <w:sz w:val="19"/>
          <w:szCs w:val="19"/>
          <w:lang w:eastAsia="en-GB"/>
        </w:rPr>
        <w:t>BCG</w:t>
      </w:r>
      <w:r w:rsidRPr="00371C1B">
        <w:rPr>
          <w:sz w:val="19"/>
          <w:szCs w:val="19"/>
          <w:lang w:eastAsia="en-GB"/>
        </w:rPr>
        <w:tab/>
        <w:t>Boston Consulting Group</w:t>
      </w:r>
    </w:p>
    <w:p w14:paraId="313CF30A" w14:textId="77777777" w:rsidR="0071078C" w:rsidRPr="00371C1B" w:rsidRDefault="0071078C" w:rsidP="0071078C">
      <w:pPr>
        <w:tabs>
          <w:tab w:val="left" w:pos="1276"/>
        </w:tabs>
        <w:ind w:left="1276" w:hanging="1276"/>
        <w:rPr>
          <w:rFonts w:eastAsia="Calibri" w:cs="Calibri"/>
          <w:sz w:val="19"/>
          <w:szCs w:val="19"/>
        </w:rPr>
      </w:pPr>
      <w:r w:rsidRPr="00371C1B">
        <w:rPr>
          <w:sz w:val="19"/>
          <w:szCs w:val="19"/>
          <w:lang w:eastAsia="en-GB"/>
        </w:rPr>
        <w:t>BEV</w:t>
      </w:r>
      <w:r w:rsidRPr="00371C1B">
        <w:rPr>
          <w:sz w:val="19"/>
          <w:szCs w:val="19"/>
          <w:lang w:eastAsia="en-GB"/>
        </w:rPr>
        <w:tab/>
        <w:t>Battery Electric Vehicle</w:t>
      </w:r>
    </w:p>
    <w:p w14:paraId="0A449C94"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BOE</w:t>
      </w:r>
      <w:r w:rsidRPr="00371C1B">
        <w:rPr>
          <w:rFonts w:eastAsia="Calibri" w:cs="Calibri"/>
          <w:sz w:val="19"/>
          <w:szCs w:val="19"/>
        </w:rPr>
        <w:tab/>
        <w:t>Barrels of Oil Equivalent</w:t>
      </w:r>
    </w:p>
    <w:p w14:paraId="05379A5C"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BSS</w:t>
      </w:r>
      <w:r w:rsidRPr="00371C1B">
        <w:rPr>
          <w:rFonts w:eastAsia="Calibri" w:cs="Calibri"/>
          <w:sz w:val="19"/>
          <w:szCs w:val="19"/>
        </w:rPr>
        <w:tab/>
        <w:t>Battery Swap Station</w:t>
      </w:r>
    </w:p>
    <w:p w14:paraId="41295E90"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BUR</w:t>
      </w:r>
      <w:r w:rsidRPr="00371C1B">
        <w:rPr>
          <w:rFonts w:eastAsia="Calibri" w:cs="Calibri"/>
          <w:sz w:val="19"/>
          <w:szCs w:val="19"/>
        </w:rPr>
        <w:tab/>
        <w:t xml:space="preserve">Biennial Update Report </w:t>
      </w:r>
    </w:p>
    <w:p w14:paraId="6B1D9B6B"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CDR</w:t>
      </w:r>
      <w:r w:rsidRPr="00371C1B">
        <w:rPr>
          <w:rFonts w:eastAsia="Calibri" w:cs="Calibri"/>
          <w:sz w:val="19"/>
          <w:szCs w:val="19"/>
        </w:rPr>
        <w:tab/>
        <w:t>Combined Delivery Report</w:t>
      </w:r>
    </w:p>
    <w:p w14:paraId="69E0414B"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CEO</w:t>
      </w:r>
      <w:r w:rsidRPr="00371C1B">
        <w:rPr>
          <w:rFonts w:eastAsia="Calibri" w:cs="Calibri"/>
          <w:sz w:val="19"/>
          <w:szCs w:val="19"/>
        </w:rPr>
        <w:tab/>
        <w:t>Chief Executive Officer</w:t>
      </w:r>
    </w:p>
    <w:p w14:paraId="5B35C9F6"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CEO ER</w:t>
      </w:r>
      <w:r w:rsidRPr="00371C1B">
        <w:rPr>
          <w:rFonts w:eastAsia="Calibri" w:cs="Calibri"/>
          <w:sz w:val="19"/>
          <w:szCs w:val="19"/>
        </w:rPr>
        <w:tab/>
        <w:t>CEO Endorsement Request</w:t>
      </w:r>
    </w:p>
    <w:p w14:paraId="3991DBE7"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CO</w:t>
      </w:r>
      <w:r w:rsidRPr="00371C1B">
        <w:rPr>
          <w:rFonts w:eastAsia="Calibri" w:cs="Calibri"/>
          <w:sz w:val="19"/>
          <w:szCs w:val="19"/>
        </w:rPr>
        <w:tab/>
        <w:t>Country Office</w:t>
      </w:r>
    </w:p>
    <w:p w14:paraId="2BADF839"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CO</w:t>
      </w:r>
      <w:r w:rsidRPr="00371C1B">
        <w:rPr>
          <w:rFonts w:eastAsia="Calibri" w:cs="Calibri"/>
          <w:sz w:val="19"/>
          <w:szCs w:val="19"/>
          <w:vertAlign w:val="subscript"/>
        </w:rPr>
        <w:t>2</w:t>
      </w:r>
      <w:r w:rsidRPr="00371C1B">
        <w:rPr>
          <w:rFonts w:eastAsia="Calibri" w:cs="Calibri"/>
          <w:sz w:val="19"/>
          <w:szCs w:val="19"/>
        </w:rPr>
        <w:tab/>
        <w:t>Carbon Dioxide</w:t>
      </w:r>
    </w:p>
    <w:p w14:paraId="4C186B3D"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CPD</w:t>
      </w:r>
      <w:r w:rsidRPr="00371C1B">
        <w:rPr>
          <w:rFonts w:eastAsia="Calibri" w:cs="Calibri"/>
          <w:sz w:val="19"/>
          <w:szCs w:val="19"/>
        </w:rPr>
        <w:tab/>
        <w:t xml:space="preserve">Country </w:t>
      </w:r>
      <w:proofErr w:type="spellStart"/>
      <w:r w:rsidRPr="00371C1B">
        <w:rPr>
          <w:rFonts w:eastAsia="Calibri" w:cs="Calibri"/>
          <w:sz w:val="19"/>
          <w:szCs w:val="19"/>
        </w:rPr>
        <w:t>Programme</w:t>
      </w:r>
      <w:proofErr w:type="spellEnd"/>
      <w:r w:rsidRPr="00371C1B">
        <w:rPr>
          <w:rFonts w:eastAsia="Calibri" w:cs="Calibri"/>
          <w:sz w:val="19"/>
          <w:szCs w:val="19"/>
        </w:rPr>
        <w:t xml:space="preserve"> Document (UNDP)</w:t>
      </w:r>
    </w:p>
    <w:p w14:paraId="5FD6D667"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CSO</w:t>
      </w:r>
      <w:r w:rsidRPr="00371C1B">
        <w:rPr>
          <w:rFonts w:eastAsia="Calibri" w:cs="Calibri"/>
          <w:sz w:val="19"/>
          <w:szCs w:val="19"/>
        </w:rPr>
        <w:tab/>
        <w:t>Civil Society Organization</w:t>
      </w:r>
    </w:p>
    <w:p w14:paraId="4FEC260D"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CS</w:t>
      </w:r>
      <w:r w:rsidRPr="00371C1B">
        <w:rPr>
          <w:rFonts w:eastAsia="Calibri" w:cs="Calibri"/>
          <w:sz w:val="19"/>
          <w:szCs w:val="19"/>
        </w:rPr>
        <w:tab/>
        <w:t>Charging Station</w:t>
      </w:r>
    </w:p>
    <w:p w14:paraId="317CAB7F"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dB</w:t>
      </w:r>
      <w:r w:rsidRPr="00371C1B">
        <w:rPr>
          <w:rFonts w:eastAsia="Calibri" w:cs="Calibri"/>
          <w:sz w:val="19"/>
          <w:szCs w:val="19"/>
        </w:rPr>
        <w:tab/>
        <w:t>Decibel</w:t>
      </w:r>
    </w:p>
    <w:p w14:paraId="16CBFAC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DGE</w:t>
      </w:r>
      <w:r w:rsidRPr="00371C1B">
        <w:rPr>
          <w:rFonts w:eastAsia="Calibri" w:cs="Calibri"/>
          <w:sz w:val="19"/>
          <w:szCs w:val="19"/>
        </w:rPr>
        <w:tab/>
        <w:t>Directorate-General of Electricity</w:t>
      </w:r>
    </w:p>
    <w:p w14:paraId="2A5FB33A"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 xml:space="preserve">ERC </w:t>
      </w:r>
      <w:r w:rsidRPr="00371C1B">
        <w:rPr>
          <w:rFonts w:eastAsia="Calibri" w:cs="Calibri"/>
          <w:sz w:val="19"/>
          <w:szCs w:val="19"/>
        </w:rPr>
        <w:tab/>
        <w:t>Evaluation Resource Center (of UNDP)</w:t>
      </w:r>
    </w:p>
    <w:p w14:paraId="346B8E3D"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EV</w:t>
      </w:r>
      <w:r w:rsidRPr="00371C1B">
        <w:rPr>
          <w:rFonts w:eastAsia="Calibri" w:cs="Calibri"/>
          <w:sz w:val="19"/>
          <w:szCs w:val="19"/>
        </w:rPr>
        <w:tab/>
        <w:t>Electric Vehicle</w:t>
      </w:r>
    </w:p>
    <w:p w14:paraId="1D3C8FA8"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EVCS</w:t>
      </w:r>
      <w:r w:rsidRPr="00371C1B">
        <w:rPr>
          <w:rFonts w:eastAsia="Calibri" w:cs="Calibri"/>
          <w:sz w:val="19"/>
          <w:szCs w:val="19"/>
        </w:rPr>
        <w:tab/>
        <w:t>Electric Vehicle Charging Station</w:t>
      </w:r>
      <w:r w:rsidRPr="00371C1B">
        <w:rPr>
          <w:rFonts w:eastAsia="Calibri" w:cs="Calibri"/>
          <w:sz w:val="19"/>
          <w:szCs w:val="19"/>
        </w:rPr>
        <w:tab/>
      </w:r>
    </w:p>
    <w:p w14:paraId="375FDD2C"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FCEV</w:t>
      </w:r>
      <w:r w:rsidRPr="00371C1B">
        <w:rPr>
          <w:rFonts w:eastAsia="Calibri" w:cs="Calibri"/>
          <w:sz w:val="19"/>
          <w:szCs w:val="19"/>
        </w:rPr>
        <w:tab/>
        <w:t>Fuel-Cell Electric Vehicle</w:t>
      </w:r>
    </w:p>
    <w:p w14:paraId="73B4C336"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GAIKINDO</w:t>
      </w:r>
      <w:r w:rsidRPr="00371C1B">
        <w:rPr>
          <w:rFonts w:eastAsia="Calibri" w:cs="Calibri"/>
          <w:sz w:val="19"/>
          <w:szCs w:val="19"/>
        </w:rPr>
        <w:tab/>
        <w:t>Association of Indonesia Automotive Industries</w:t>
      </w:r>
    </w:p>
    <w:p w14:paraId="78B1F3D6" w14:textId="77777777" w:rsidR="0071078C" w:rsidRPr="00371C1B" w:rsidRDefault="0071078C" w:rsidP="0071078C">
      <w:pPr>
        <w:tabs>
          <w:tab w:val="left" w:pos="1276"/>
        </w:tabs>
        <w:ind w:left="1276" w:hanging="1276"/>
        <w:rPr>
          <w:rFonts w:eastAsia="Calibri" w:cs="Calibri"/>
          <w:sz w:val="19"/>
          <w:szCs w:val="19"/>
        </w:rPr>
      </w:pPr>
      <w:r w:rsidRPr="00371C1B">
        <w:rPr>
          <w:rFonts w:cs="Calibri"/>
          <w:sz w:val="19"/>
          <w:szCs w:val="19"/>
          <w:shd w:val="clear" w:color="auto" w:fill="FFFFFF"/>
        </w:rPr>
        <w:t>GAP</w:t>
      </w:r>
      <w:r w:rsidRPr="00371C1B">
        <w:rPr>
          <w:rFonts w:cs="Calibri"/>
          <w:sz w:val="19"/>
          <w:szCs w:val="19"/>
          <w:shd w:val="clear" w:color="auto" w:fill="FFFFFF"/>
        </w:rPr>
        <w:tab/>
        <w:t>Gender Action Plan</w:t>
      </w:r>
    </w:p>
    <w:p w14:paraId="5DE4577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GDP</w:t>
      </w:r>
      <w:r w:rsidRPr="00371C1B">
        <w:rPr>
          <w:rFonts w:eastAsia="Calibri" w:cs="Calibri"/>
          <w:sz w:val="19"/>
          <w:szCs w:val="19"/>
        </w:rPr>
        <w:tab/>
        <w:t>Gross Domestic Product</w:t>
      </w:r>
    </w:p>
    <w:p w14:paraId="1BFB9040"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GEF</w:t>
      </w:r>
      <w:r w:rsidRPr="00371C1B">
        <w:rPr>
          <w:rFonts w:eastAsia="Calibri" w:cs="Calibri"/>
          <w:sz w:val="19"/>
          <w:szCs w:val="19"/>
        </w:rPr>
        <w:tab/>
        <w:t>Global Environment Facility</w:t>
      </w:r>
    </w:p>
    <w:p w14:paraId="1CD9A6F1"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GHG</w:t>
      </w:r>
      <w:r w:rsidRPr="00371C1B">
        <w:rPr>
          <w:rFonts w:eastAsia="Calibri" w:cs="Calibri"/>
          <w:sz w:val="19"/>
          <w:szCs w:val="19"/>
        </w:rPr>
        <w:tab/>
        <w:t>Greenhouse Gas</w:t>
      </w:r>
    </w:p>
    <w:p w14:paraId="64E62E29" w14:textId="77777777" w:rsidR="0071078C" w:rsidRPr="00371C1B" w:rsidRDefault="0071078C" w:rsidP="0071078C">
      <w:pPr>
        <w:tabs>
          <w:tab w:val="left" w:pos="1276"/>
        </w:tabs>
        <w:ind w:left="1276" w:hanging="1276"/>
        <w:rPr>
          <w:rFonts w:eastAsia="Calibri" w:cs="Calibri"/>
          <w:sz w:val="19"/>
          <w:szCs w:val="19"/>
          <w:lang w:val="de-DE"/>
        </w:rPr>
      </w:pPr>
      <w:r w:rsidRPr="00371C1B">
        <w:rPr>
          <w:rFonts w:eastAsia="Calibri" w:cs="Calibri"/>
          <w:sz w:val="19"/>
          <w:szCs w:val="19"/>
          <w:lang w:val="de-DE"/>
        </w:rPr>
        <w:lastRenderedPageBreak/>
        <w:t>GIZ</w:t>
      </w:r>
      <w:r w:rsidRPr="00371C1B">
        <w:rPr>
          <w:rFonts w:eastAsia="Calibri" w:cs="Calibri"/>
          <w:sz w:val="19"/>
          <w:szCs w:val="19"/>
          <w:lang w:val="de-DE"/>
        </w:rPr>
        <w:tab/>
        <w:t>Gesellschaft für Internationale Zusammenarbeit (German International Cooperation)</w:t>
      </w:r>
    </w:p>
    <w:p w14:paraId="6D85C717" w14:textId="77777777" w:rsidR="0071078C" w:rsidRPr="00371C1B" w:rsidRDefault="0071078C" w:rsidP="0071078C">
      <w:pPr>
        <w:tabs>
          <w:tab w:val="left" w:pos="1276"/>
        </w:tabs>
        <w:ind w:left="1276" w:hanging="1276"/>
        <w:rPr>
          <w:rFonts w:eastAsia="Calibri" w:cs="Calibri"/>
          <w:sz w:val="19"/>
          <w:szCs w:val="19"/>
        </w:rPr>
      </w:pPr>
      <w:proofErr w:type="spellStart"/>
      <w:r w:rsidRPr="00371C1B">
        <w:rPr>
          <w:rFonts w:eastAsia="Calibri" w:cs="Calibri"/>
          <w:sz w:val="19"/>
          <w:szCs w:val="19"/>
        </w:rPr>
        <w:t>GoI</w:t>
      </w:r>
      <w:proofErr w:type="spellEnd"/>
      <w:r w:rsidRPr="00371C1B">
        <w:rPr>
          <w:rFonts w:eastAsia="Calibri" w:cs="Calibri"/>
          <w:sz w:val="19"/>
          <w:szCs w:val="19"/>
        </w:rPr>
        <w:tab/>
        <w:t>Government of Indonesia</w:t>
      </w:r>
    </w:p>
    <w:p w14:paraId="4033A249"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GtCO</w:t>
      </w:r>
      <w:r w:rsidRPr="00371C1B">
        <w:rPr>
          <w:rFonts w:eastAsia="Calibri" w:cs="Calibri"/>
          <w:sz w:val="19"/>
          <w:szCs w:val="19"/>
          <w:vertAlign w:val="subscript"/>
        </w:rPr>
        <w:t>2</w:t>
      </w:r>
      <w:r w:rsidRPr="00371C1B">
        <w:rPr>
          <w:rFonts w:eastAsia="Calibri" w:cs="Calibri"/>
          <w:sz w:val="19"/>
          <w:szCs w:val="19"/>
          <w:vertAlign w:val="subscript"/>
        </w:rPr>
        <w:tab/>
      </w:r>
      <w:r w:rsidRPr="00371C1B">
        <w:rPr>
          <w:rFonts w:eastAsia="Calibri" w:cs="Calibri"/>
          <w:sz w:val="19"/>
          <w:szCs w:val="19"/>
        </w:rPr>
        <w:t>Gigaton of carbon dioxide (Giga = billion)</w:t>
      </w:r>
    </w:p>
    <w:p w14:paraId="17E597C6"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HEV</w:t>
      </w:r>
      <w:r w:rsidRPr="00371C1B">
        <w:rPr>
          <w:rFonts w:eastAsia="Calibri" w:cs="Calibri"/>
          <w:sz w:val="19"/>
          <w:szCs w:val="19"/>
        </w:rPr>
        <w:tab/>
        <w:t>Hybrid Electric Vehicle</w:t>
      </w:r>
    </w:p>
    <w:p w14:paraId="5DFC44D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km</w:t>
      </w:r>
      <w:r w:rsidRPr="00371C1B">
        <w:rPr>
          <w:rFonts w:eastAsia="Calibri" w:cs="Calibri"/>
          <w:sz w:val="19"/>
          <w:szCs w:val="19"/>
        </w:rPr>
        <w:tab/>
        <w:t>kilometer</w:t>
      </w:r>
    </w:p>
    <w:p w14:paraId="31E9077A"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kWh</w:t>
      </w:r>
      <w:r w:rsidRPr="00371C1B">
        <w:rPr>
          <w:rFonts w:eastAsia="Calibri" w:cs="Calibri"/>
          <w:sz w:val="19"/>
          <w:szCs w:val="19"/>
        </w:rPr>
        <w:tab/>
        <w:t>Kilowatt-hour</w:t>
      </w:r>
    </w:p>
    <w:p w14:paraId="53D0AF5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ICCT</w:t>
      </w:r>
      <w:r w:rsidRPr="00371C1B">
        <w:rPr>
          <w:rFonts w:eastAsia="Calibri" w:cs="Calibri"/>
          <w:sz w:val="19"/>
          <w:szCs w:val="19"/>
        </w:rPr>
        <w:tab/>
        <w:t>International Council on Clean Transportation</w:t>
      </w:r>
    </w:p>
    <w:p w14:paraId="07E32BD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ICE</w:t>
      </w:r>
      <w:r w:rsidRPr="00371C1B">
        <w:rPr>
          <w:rFonts w:eastAsia="Calibri" w:cs="Calibri"/>
          <w:sz w:val="19"/>
          <w:szCs w:val="19"/>
        </w:rPr>
        <w:tab/>
        <w:t>Internal Combustion Engine</w:t>
      </w:r>
    </w:p>
    <w:p w14:paraId="3114C5E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ICEV</w:t>
      </w:r>
      <w:r w:rsidRPr="00371C1B">
        <w:rPr>
          <w:rFonts w:eastAsia="Calibri" w:cs="Calibri"/>
          <w:sz w:val="19"/>
          <w:szCs w:val="19"/>
        </w:rPr>
        <w:tab/>
        <w:t>Internal Combustion Engine Vehicle</w:t>
      </w:r>
    </w:p>
    <w:p w14:paraId="04F8BB49" w14:textId="4BEBB7AA" w:rsidR="0071078C" w:rsidRPr="00371C1B" w:rsidRDefault="0071078C" w:rsidP="0071078C">
      <w:pPr>
        <w:tabs>
          <w:tab w:val="left" w:pos="1276"/>
        </w:tabs>
        <w:ind w:left="1276" w:hanging="1276"/>
        <w:jc w:val="left"/>
        <w:rPr>
          <w:rFonts w:eastAsia="Calibri" w:cs="Calibri"/>
          <w:sz w:val="19"/>
          <w:szCs w:val="19"/>
        </w:rPr>
      </w:pPr>
      <w:r w:rsidRPr="00371C1B">
        <w:rPr>
          <w:rFonts w:eastAsia="Calibri" w:cs="Calibri"/>
          <w:sz w:val="19"/>
          <w:szCs w:val="19"/>
        </w:rPr>
        <w:t>IDR</w:t>
      </w:r>
      <w:r w:rsidRPr="00371C1B">
        <w:rPr>
          <w:rFonts w:eastAsia="Calibri" w:cs="Calibri"/>
          <w:sz w:val="19"/>
          <w:szCs w:val="19"/>
        </w:rPr>
        <w:tab/>
        <w:t>Indonesian Rupiah (</w:t>
      </w:r>
      <w:r w:rsidRPr="00371C1B">
        <w:rPr>
          <w:rFonts w:eastAsia="Calibri"/>
          <w:sz w:val="19"/>
          <w:szCs w:val="19"/>
        </w:rPr>
        <w:t>USD 1 = 14,500 IDR</w:t>
      </w:r>
    </w:p>
    <w:p w14:paraId="553591DF"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ITDP</w:t>
      </w:r>
      <w:r w:rsidRPr="00371C1B">
        <w:rPr>
          <w:rFonts w:eastAsia="Calibri" w:cs="Calibri"/>
          <w:sz w:val="19"/>
          <w:szCs w:val="19"/>
        </w:rPr>
        <w:tab/>
        <w:t xml:space="preserve">Institute for Transportation and Development Policy </w:t>
      </w:r>
    </w:p>
    <w:p w14:paraId="0329F441" w14:textId="77777777" w:rsidR="0071078C" w:rsidRPr="00371C1B" w:rsidRDefault="0071078C" w:rsidP="0071078C">
      <w:pPr>
        <w:tabs>
          <w:tab w:val="left" w:pos="1276"/>
        </w:tabs>
        <w:ind w:left="1276" w:hanging="1276"/>
        <w:rPr>
          <w:rFonts w:cs="Calibri"/>
          <w:sz w:val="19"/>
          <w:szCs w:val="19"/>
        </w:rPr>
      </w:pPr>
      <w:r w:rsidRPr="00371C1B">
        <w:rPr>
          <w:rFonts w:eastAsia="Calibri" w:cs="Calibri"/>
          <w:sz w:val="19"/>
          <w:szCs w:val="19"/>
        </w:rPr>
        <w:t>LCEV</w:t>
      </w:r>
      <w:r w:rsidRPr="00371C1B">
        <w:rPr>
          <w:rFonts w:eastAsia="Calibri" w:cs="Calibri"/>
          <w:sz w:val="19"/>
          <w:szCs w:val="19"/>
        </w:rPr>
        <w:tab/>
        <w:t>Low-Carbon Emission Vehicle</w:t>
      </w:r>
    </w:p>
    <w:p w14:paraId="7B8C05BA"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LCGC</w:t>
      </w:r>
      <w:r w:rsidRPr="00371C1B">
        <w:rPr>
          <w:rFonts w:eastAsia="Calibri" w:cs="Calibri"/>
          <w:sz w:val="19"/>
          <w:szCs w:val="19"/>
        </w:rPr>
        <w:tab/>
        <w:t>Low-Cost Green Car</w:t>
      </w:r>
    </w:p>
    <w:p w14:paraId="45C49F8B" w14:textId="77777777" w:rsidR="0071078C" w:rsidRPr="00371C1B" w:rsidRDefault="0071078C" w:rsidP="0071078C">
      <w:pPr>
        <w:tabs>
          <w:tab w:val="left" w:pos="1276"/>
        </w:tabs>
        <w:ind w:left="1276" w:hanging="1276"/>
        <w:rPr>
          <w:rFonts w:eastAsia="Calibri" w:cs="Calibri"/>
          <w:sz w:val="19"/>
          <w:szCs w:val="19"/>
          <w:lang w:val="fr-FR"/>
        </w:rPr>
      </w:pPr>
      <w:r w:rsidRPr="00371C1B">
        <w:rPr>
          <w:rFonts w:eastAsia="Calibri" w:cs="Calibri"/>
          <w:sz w:val="19"/>
          <w:szCs w:val="19"/>
          <w:lang w:val="fr-FR"/>
        </w:rPr>
        <w:t>MJ</w:t>
      </w:r>
      <w:r w:rsidRPr="00371C1B">
        <w:rPr>
          <w:rFonts w:eastAsia="Calibri" w:cs="Calibri"/>
          <w:sz w:val="19"/>
          <w:szCs w:val="19"/>
          <w:lang w:val="fr-FR"/>
        </w:rPr>
        <w:tab/>
      </w:r>
      <w:proofErr w:type="spellStart"/>
      <w:r w:rsidRPr="00371C1B">
        <w:rPr>
          <w:rFonts w:eastAsia="Calibri" w:cs="Calibri"/>
          <w:sz w:val="19"/>
          <w:szCs w:val="19"/>
          <w:lang w:val="fr-FR"/>
        </w:rPr>
        <w:t>Megajoule</w:t>
      </w:r>
      <w:proofErr w:type="spellEnd"/>
      <w:r w:rsidRPr="00371C1B">
        <w:rPr>
          <w:rFonts w:eastAsia="Calibri" w:cs="Calibri"/>
          <w:sz w:val="19"/>
          <w:szCs w:val="19"/>
          <w:lang w:val="fr-FR"/>
        </w:rPr>
        <w:t xml:space="preserve"> (one million Joules)</w:t>
      </w:r>
    </w:p>
    <w:p w14:paraId="2329625A"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MRV</w:t>
      </w:r>
      <w:r w:rsidRPr="00371C1B">
        <w:rPr>
          <w:rFonts w:eastAsia="Calibri" w:cs="Calibri"/>
          <w:sz w:val="19"/>
          <w:szCs w:val="19"/>
        </w:rPr>
        <w:tab/>
        <w:t>Measuring, Reporting and verification</w:t>
      </w:r>
    </w:p>
    <w:p w14:paraId="05AEDBC8"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MTR</w:t>
      </w:r>
      <w:r w:rsidRPr="00371C1B">
        <w:rPr>
          <w:rFonts w:eastAsia="Calibri" w:cs="Calibri"/>
          <w:sz w:val="19"/>
          <w:szCs w:val="19"/>
        </w:rPr>
        <w:tab/>
        <w:t>Mid-Term Review</w:t>
      </w:r>
    </w:p>
    <w:p w14:paraId="20324D44"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NC</w:t>
      </w:r>
      <w:r w:rsidRPr="00371C1B">
        <w:rPr>
          <w:rFonts w:eastAsia="Calibri" w:cs="Calibri"/>
          <w:sz w:val="19"/>
          <w:szCs w:val="19"/>
        </w:rPr>
        <w:tab/>
        <w:t>National Communication</w:t>
      </w:r>
    </w:p>
    <w:p w14:paraId="44CAF9BA"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NDC</w:t>
      </w:r>
      <w:r w:rsidRPr="00371C1B">
        <w:rPr>
          <w:rFonts w:eastAsia="Calibri" w:cs="Calibri"/>
          <w:sz w:val="19"/>
          <w:szCs w:val="19"/>
        </w:rPr>
        <w:tab/>
        <w:t>Nationally Determined Contribution</w:t>
      </w:r>
    </w:p>
    <w:p w14:paraId="39DB2E1C"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NGO</w:t>
      </w:r>
      <w:r w:rsidRPr="00371C1B">
        <w:rPr>
          <w:rFonts w:eastAsia="Calibri" w:cs="Calibri"/>
          <w:sz w:val="19"/>
          <w:szCs w:val="19"/>
        </w:rPr>
        <w:tab/>
        <w:t xml:space="preserve">Non-Governmental </w:t>
      </w:r>
      <w:proofErr w:type="spellStart"/>
      <w:r w:rsidRPr="00371C1B">
        <w:rPr>
          <w:rFonts w:eastAsia="Calibri" w:cs="Calibri"/>
          <w:sz w:val="19"/>
          <w:szCs w:val="19"/>
        </w:rPr>
        <w:t>Organisation</w:t>
      </w:r>
      <w:proofErr w:type="spellEnd"/>
    </w:p>
    <w:p w14:paraId="2884C456"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NPD</w:t>
      </w:r>
      <w:r w:rsidRPr="00371C1B">
        <w:rPr>
          <w:rFonts w:eastAsia="Calibri" w:cs="Calibri"/>
          <w:sz w:val="19"/>
          <w:szCs w:val="19"/>
        </w:rPr>
        <w:tab/>
        <w:t>National Project Director</w:t>
      </w:r>
    </w:p>
    <w:p w14:paraId="086CDAC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PIF</w:t>
      </w:r>
      <w:r w:rsidRPr="00371C1B">
        <w:rPr>
          <w:rFonts w:eastAsia="Calibri" w:cs="Calibri"/>
          <w:sz w:val="19"/>
          <w:szCs w:val="19"/>
        </w:rPr>
        <w:tab/>
        <w:t>Project Identification Form</w:t>
      </w:r>
    </w:p>
    <w:p w14:paraId="5310EAD7"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PIR</w:t>
      </w:r>
      <w:r w:rsidRPr="00371C1B">
        <w:rPr>
          <w:rFonts w:eastAsia="Calibri" w:cs="Calibri"/>
          <w:sz w:val="19"/>
          <w:szCs w:val="19"/>
        </w:rPr>
        <w:tab/>
        <w:t>GEF Project Implementation Report</w:t>
      </w:r>
    </w:p>
    <w:p w14:paraId="4B0E13F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PHEV</w:t>
      </w:r>
      <w:r w:rsidRPr="00371C1B">
        <w:rPr>
          <w:rFonts w:eastAsia="Calibri" w:cs="Calibri"/>
          <w:sz w:val="19"/>
          <w:szCs w:val="19"/>
        </w:rPr>
        <w:tab/>
        <w:t>Plug-in Hybrid Electric Vehicle</w:t>
      </w:r>
    </w:p>
    <w:p w14:paraId="761FFC9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PLN</w:t>
      </w:r>
      <w:r w:rsidRPr="00371C1B">
        <w:rPr>
          <w:rFonts w:eastAsia="Calibri" w:cs="Calibri"/>
          <w:sz w:val="19"/>
          <w:szCs w:val="19"/>
        </w:rPr>
        <w:tab/>
        <w:t>Perusahaan Listrik Negara</w:t>
      </w:r>
    </w:p>
    <w:p w14:paraId="4429DFE2"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PM</w:t>
      </w:r>
      <w:r w:rsidRPr="00371C1B">
        <w:rPr>
          <w:rFonts w:eastAsia="Calibri" w:cs="Calibri"/>
          <w:sz w:val="19"/>
          <w:szCs w:val="19"/>
        </w:rPr>
        <w:tab/>
        <w:t>Project Manager</w:t>
      </w:r>
    </w:p>
    <w:p w14:paraId="157EAF68"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PMU</w:t>
      </w:r>
      <w:r w:rsidRPr="00371C1B">
        <w:rPr>
          <w:rFonts w:eastAsia="Calibri" w:cs="Calibri"/>
          <w:sz w:val="19"/>
          <w:szCs w:val="19"/>
        </w:rPr>
        <w:tab/>
        <w:t>Project Management Unit</w:t>
      </w:r>
    </w:p>
    <w:p w14:paraId="381BD524"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PPG</w:t>
      </w:r>
      <w:r w:rsidRPr="00371C1B">
        <w:rPr>
          <w:rFonts w:eastAsia="Calibri" w:cs="Calibri"/>
          <w:sz w:val="19"/>
          <w:szCs w:val="19"/>
        </w:rPr>
        <w:tab/>
        <w:t>Project Preparation Grant</w:t>
      </w:r>
    </w:p>
    <w:p w14:paraId="1ECC8DF0" w14:textId="77777777" w:rsidR="0071078C" w:rsidRPr="00371C1B" w:rsidRDefault="0071078C" w:rsidP="0071078C">
      <w:pPr>
        <w:tabs>
          <w:tab w:val="left" w:pos="1276"/>
        </w:tabs>
        <w:ind w:left="1276" w:hanging="1276"/>
        <w:rPr>
          <w:rFonts w:eastAsia="Calibri" w:cs="Calibri"/>
          <w:sz w:val="19"/>
          <w:szCs w:val="19"/>
        </w:rPr>
      </w:pPr>
      <w:proofErr w:type="spellStart"/>
      <w:r w:rsidRPr="00371C1B">
        <w:rPr>
          <w:rFonts w:eastAsia="Calibri" w:cs="Calibri"/>
          <w:sz w:val="19"/>
          <w:szCs w:val="19"/>
        </w:rPr>
        <w:t>ProDoc</w:t>
      </w:r>
      <w:proofErr w:type="spellEnd"/>
      <w:r w:rsidRPr="00371C1B">
        <w:rPr>
          <w:rFonts w:eastAsia="Calibri" w:cs="Calibri"/>
          <w:sz w:val="19"/>
          <w:szCs w:val="19"/>
        </w:rPr>
        <w:tab/>
        <w:t>Project Document</w:t>
      </w:r>
    </w:p>
    <w:p w14:paraId="286DEB1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PSC</w:t>
      </w:r>
      <w:r w:rsidRPr="00371C1B">
        <w:rPr>
          <w:rFonts w:eastAsia="Calibri" w:cs="Calibri"/>
          <w:sz w:val="19"/>
          <w:szCs w:val="19"/>
        </w:rPr>
        <w:tab/>
        <w:t>Project Steering Committee</w:t>
      </w:r>
    </w:p>
    <w:p w14:paraId="1BE055A1"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Rp</w:t>
      </w:r>
      <w:r w:rsidRPr="00371C1B">
        <w:rPr>
          <w:rFonts w:eastAsia="Calibri" w:cs="Calibri"/>
          <w:sz w:val="19"/>
          <w:szCs w:val="19"/>
        </w:rPr>
        <w:tab/>
        <w:t>Indonesia Rupiah</w:t>
      </w:r>
    </w:p>
    <w:p w14:paraId="0841C288"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QA</w:t>
      </w:r>
      <w:r w:rsidRPr="00371C1B">
        <w:rPr>
          <w:rFonts w:eastAsia="Calibri" w:cs="Calibri"/>
          <w:sz w:val="19"/>
          <w:szCs w:val="19"/>
        </w:rPr>
        <w:tab/>
        <w:t>Quality Assurance</w:t>
      </w:r>
    </w:p>
    <w:p w14:paraId="5DD081FE"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QC</w:t>
      </w:r>
      <w:r w:rsidRPr="00371C1B">
        <w:rPr>
          <w:rFonts w:eastAsia="Calibri" w:cs="Calibri"/>
          <w:sz w:val="19"/>
          <w:szCs w:val="19"/>
        </w:rPr>
        <w:tab/>
        <w:t>Quality Control</w:t>
      </w:r>
    </w:p>
    <w:p w14:paraId="2317DC0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RAN-GRK</w:t>
      </w:r>
      <w:r w:rsidRPr="00371C1B">
        <w:rPr>
          <w:rFonts w:eastAsia="Calibri" w:cs="Calibri"/>
          <w:sz w:val="19"/>
          <w:szCs w:val="19"/>
        </w:rPr>
        <w:tab/>
        <w:t>National Action Plan of GHG Emission Reduction</w:t>
      </w:r>
    </w:p>
    <w:p w14:paraId="65607120"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ROE</w:t>
      </w:r>
      <w:r w:rsidRPr="00371C1B">
        <w:rPr>
          <w:rFonts w:eastAsia="Calibri" w:cs="Calibri"/>
          <w:sz w:val="19"/>
          <w:szCs w:val="19"/>
        </w:rPr>
        <w:tab/>
        <w:t>Regional-government Owned Enterprise</w:t>
      </w:r>
    </w:p>
    <w:p w14:paraId="3FE0B324"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RON</w:t>
      </w:r>
      <w:r w:rsidRPr="00371C1B">
        <w:rPr>
          <w:rFonts w:eastAsia="Calibri" w:cs="Calibri"/>
          <w:sz w:val="19"/>
          <w:szCs w:val="19"/>
        </w:rPr>
        <w:tab/>
        <w:t>Research Octane Number</w:t>
      </w:r>
    </w:p>
    <w:p w14:paraId="2A452FBD"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SDG</w:t>
      </w:r>
      <w:r w:rsidRPr="00371C1B">
        <w:rPr>
          <w:rFonts w:eastAsia="Calibri" w:cs="Calibri"/>
          <w:sz w:val="19"/>
          <w:szCs w:val="19"/>
        </w:rPr>
        <w:tab/>
        <w:t>Sustainable Development Goal</w:t>
      </w:r>
    </w:p>
    <w:p w14:paraId="3B454053"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SOE</w:t>
      </w:r>
      <w:r w:rsidRPr="00371C1B">
        <w:rPr>
          <w:rFonts w:eastAsia="Calibri" w:cs="Calibri"/>
          <w:sz w:val="19"/>
          <w:szCs w:val="19"/>
        </w:rPr>
        <w:tab/>
        <w:t>State-Owned Enterprise (by central government)</w:t>
      </w:r>
    </w:p>
    <w:p w14:paraId="6AC181BF"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TA</w:t>
      </w:r>
      <w:r w:rsidRPr="00371C1B">
        <w:rPr>
          <w:rFonts w:eastAsia="Calibri" w:cs="Calibri"/>
          <w:sz w:val="19"/>
          <w:szCs w:val="19"/>
        </w:rPr>
        <w:tab/>
        <w:t>Technical Assistance</w:t>
      </w:r>
    </w:p>
    <w:p w14:paraId="1C9B752C"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TCO</w:t>
      </w:r>
      <w:r w:rsidRPr="00371C1B">
        <w:rPr>
          <w:rFonts w:eastAsia="Calibri" w:cs="Calibri"/>
          <w:sz w:val="19"/>
          <w:szCs w:val="19"/>
        </w:rPr>
        <w:tab/>
        <w:t>Total Cost of Ownership</w:t>
      </w:r>
    </w:p>
    <w:p w14:paraId="12EAEB55"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TE</w:t>
      </w:r>
      <w:r w:rsidRPr="00371C1B">
        <w:rPr>
          <w:rFonts w:eastAsia="Calibri" w:cs="Calibri"/>
          <w:sz w:val="19"/>
          <w:szCs w:val="19"/>
        </w:rPr>
        <w:tab/>
        <w:t>Terminal Evaluation</w:t>
      </w:r>
    </w:p>
    <w:p w14:paraId="5952E741" w14:textId="77777777" w:rsidR="0071078C" w:rsidRPr="00371C1B" w:rsidRDefault="0071078C" w:rsidP="0071078C">
      <w:pPr>
        <w:tabs>
          <w:tab w:val="left" w:pos="1276"/>
        </w:tabs>
        <w:ind w:left="1276" w:hanging="1276"/>
        <w:rPr>
          <w:rFonts w:eastAsia="Calibri" w:cs="Calibri"/>
          <w:sz w:val="19"/>
          <w:szCs w:val="19"/>
        </w:rPr>
      </w:pPr>
      <w:proofErr w:type="spellStart"/>
      <w:r w:rsidRPr="00371C1B">
        <w:rPr>
          <w:rFonts w:eastAsia="Calibri" w:cs="Calibri"/>
          <w:sz w:val="19"/>
          <w:szCs w:val="19"/>
        </w:rPr>
        <w:t>ToC</w:t>
      </w:r>
      <w:proofErr w:type="spellEnd"/>
      <w:r w:rsidRPr="00371C1B">
        <w:rPr>
          <w:rFonts w:eastAsia="Calibri" w:cs="Calibri"/>
          <w:sz w:val="19"/>
          <w:szCs w:val="19"/>
        </w:rPr>
        <w:tab/>
        <w:t>Theory of Change</w:t>
      </w:r>
    </w:p>
    <w:p w14:paraId="00927D73" w14:textId="77777777" w:rsidR="0071078C" w:rsidRPr="00371C1B" w:rsidRDefault="0071078C" w:rsidP="0071078C">
      <w:pPr>
        <w:tabs>
          <w:tab w:val="left" w:pos="1276"/>
        </w:tabs>
        <w:ind w:left="1276" w:hanging="1276"/>
        <w:rPr>
          <w:rFonts w:eastAsia="Calibri" w:cs="Calibri"/>
          <w:sz w:val="19"/>
          <w:szCs w:val="19"/>
        </w:rPr>
      </w:pPr>
      <w:proofErr w:type="spellStart"/>
      <w:r w:rsidRPr="00371C1B">
        <w:rPr>
          <w:rFonts w:eastAsia="Calibri" w:cs="Calibri"/>
          <w:sz w:val="19"/>
          <w:szCs w:val="19"/>
        </w:rPr>
        <w:t>ToT</w:t>
      </w:r>
      <w:proofErr w:type="spellEnd"/>
      <w:r w:rsidRPr="00371C1B">
        <w:rPr>
          <w:rFonts w:eastAsia="Calibri" w:cs="Calibri"/>
          <w:sz w:val="19"/>
          <w:szCs w:val="19"/>
        </w:rPr>
        <w:tab/>
        <w:t>Trainer of Trainers</w:t>
      </w:r>
    </w:p>
    <w:p w14:paraId="0EE35110"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TVET</w:t>
      </w:r>
      <w:r w:rsidRPr="00371C1B">
        <w:rPr>
          <w:rFonts w:eastAsia="Calibri" w:cs="Calibri"/>
          <w:sz w:val="19"/>
          <w:szCs w:val="19"/>
        </w:rPr>
        <w:tab/>
        <w:t>Technical Vocational and Educational Training</w:t>
      </w:r>
    </w:p>
    <w:p w14:paraId="21942AE9"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UNDP</w:t>
      </w:r>
      <w:r w:rsidRPr="00371C1B">
        <w:rPr>
          <w:rFonts w:eastAsia="Calibri" w:cs="Calibri"/>
          <w:sz w:val="19"/>
          <w:szCs w:val="19"/>
        </w:rPr>
        <w:tab/>
        <w:t xml:space="preserve">United Nations Development </w:t>
      </w:r>
      <w:proofErr w:type="spellStart"/>
      <w:r w:rsidRPr="00371C1B">
        <w:rPr>
          <w:rFonts w:eastAsia="Calibri" w:cs="Calibri"/>
          <w:sz w:val="19"/>
          <w:szCs w:val="19"/>
        </w:rPr>
        <w:t>Programme</w:t>
      </w:r>
      <w:proofErr w:type="spellEnd"/>
    </w:p>
    <w:p w14:paraId="4C3EE597" w14:textId="77777777" w:rsidR="0071078C" w:rsidRPr="00371C1B" w:rsidRDefault="0071078C" w:rsidP="0071078C">
      <w:pPr>
        <w:tabs>
          <w:tab w:val="left" w:pos="1276"/>
        </w:tabs>
        <w:ind w:left="1276" w:hanging="1276"/>
        <w:rPr>
          <w:rFonts w:eastAsia="Calibri" w:cs="Calibri"/>
          <w:sz w:val="19"/>
          <w:szCs w:val="19"/>
        </w:rPr>
      </w:pPr>
      <w:r w:rsidRPr="00371C1B">
        <w:rPr>
          <w:rFonts w:cs="Calibri"/>
          <w:sz w:val="19"/>
          <w:szCs w:val="19"/>
        </w:rPr>
        <w:t>UNEP</w:t>
      </w:r>
      <w:r w:rsidRPr="00371C1B">
        <w:rPr>
          <w:rFonts w:cs="Calibri"/>
          <w:sz w:val="19"/>
          <w:szCs w:val="19"/>
        </w:rPr>
        <w:tab/>
        <w:t xml:space="preserve">United Nations Environment </w:t>
      </w:r>
      <w:proofErr w:type="spellStart"/>
      <w:r w:rsidRPr="00371C1B">
        <w:rPr>
          <w:rFonts w:cs="Calibri"/>
          <w:sz w:val="19"/>
          <w:szCs w:val="19"/>
        </w:rPr>
        <w:t>Programme</w:t>
      </w:r>
      <w:proofErr w:type="spellEnd"/>
    </w:p>
    <w:p w14:paraId="23FAAD7F"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UNFCCC</w:t>
      </w:r>
      <w:r w:rsidRPr="00371C1B">
        <w:rPr>
          <w:rFonts w:eastAsia="Calibri" w:cs="Calibri"/>
          <w:sz w:val="19"/>
          <w:szCs w:val="19"/>
        </w:rPr>
        <w:tab/>
        <w:t>United Nations Framework Convention on Climate Change</w:t>
      </w:r>
    </w:p>
    <w:p w14:paraId="62DE9A3B" w14:textId="77777777" w:rsidR="0071078C" w:rsidRPr="00371C1B" w:rsidRDefault="0071078C" w:rsidP="0071078C">
      <w:pPr>
        <w:tabs>
          <w:tab w:val="left" w:pos="1276"/>
        </w:tabs>
        <w:ind w:left="1276" w:hanging="1276"/>
        <w:rPr>
          <w:rFonts w:eastAsia="Calibri" w:cs="Calibri"/>
          <w:sz w:val="19"/>
          <w:szCs w:val="19"/>
        </w:rPr>
      </w:pPr>
      <w:r w:rsidRPr="00371C1B">
        <w:rPr>
          <w:rFonts w:eastAsia="Calibri" w:cs="Calibri"/>
          <w:sz w:val="19"/>
          <w:szCs w:val="19"/>
        </w:rPr>
        <w:t>USD</w:t>
      </w:r>
      <w:r w:rsidRPr="00371C1B">
        <w:rPr>
          <w:rFonts w:eastAsia="Calibri" w:cs="Calibri"/>
          <w:sz w:val="19"/>
          <w:szCs w:val="19"/>
        </w:rPr>
        <w:tab/>
        <w:t>United States Dollar</w:t>
      </w:r>
    </w:p>
    <w:p w14:paraId="5FF0E71A" w14:textId="00312742" w:rsidR="00F166F3" w:rsidRPr="00371C1B" w:rsidRDefault="0071078C" w:rsidP="0090056D">
      <w:pPr>
        <w:tabs>
          <w:tab w:val="left" w:pos="1276"/>
        </w:tabs>
        <w:ind w:left="1276" w:hanging="1276"/>
        <w:rPr>
          <w:rFonts w:eastAsia="Calibri"/>
          <w:i/>
          <w:iCs/>
          <w:sz w:val="19"/>
          <w:szCs w:val="19"/>
        </w:rPr>
      </w:pPr>
      <w:r w:rsidRPr="00371C1B">
        <w:rPr>
          <w:rFonts w:eastAsia="Calibri" w:cs="Calibri"/>
          <w:sz w:val="19"/>
          <w:szCs w:val="19"/>
        </w:rPr>
        <w:t>V2G</w:t>
      </w:r>
      <w:r w:rsidRPr="00371C1B">
        <w:rPr>
          <w:rFonts w:eastAsia="Calibri" w:cs="Calibri"/>
          <w:sz w:val="19"/>
          <w:szCs w:val="19"/>
        </w:rPr>
        <w:tab/>
        <w:t>Vehicle-to-Grid</w:t>
      </w:r>
      <w:bookmarkStart w:id="25" w:name="_Toc50025122"/>
      <w:bookmarkStart w:id="26" w:name="_Toc50403859"/>
      <w:bookmarkStart w:id="27" w:name="_Toc50025123"/>
      <w:bookmarkStart w:id="28" w:name="_Toc50403860"/>
      <w:bookmarkStart w:id="29" w:name="_Toc407785517"/>
      <w:bookmarkStart w:id="30" w:name="_Toc497848292"/>
      <w:bookmarkEnd w:id="23"/>
      <w:bookmarkEnd w:id="24"/>
      <w:bookmarkEnd w:id="25"/>
      <w:bookmarkEnd w:id="26"/>
      <w:bookmarkEnd w:id="27"/>
      <w:bookmarkEnd w:id="28"/>
    </w:p>
    <w:p w14:paraId="48E8E82B" w14:textId="00BFBEEF" w:rsidR="00804C4B" w:rsidRPr="00371C1B" w:rsidRDefault="00804C4B">
      <w:pPr>
        <w:jc w:val="left"/>
        <w:rPr>
          <w:rFonts w:ascii="Arial Bold" w:eastAsia="Times New Roman" w:hAnsi="Arial Bold" w:cs="Arial"/>
          <w:b/>
          <w:bCs/>
          <w:caps/>
          <w:color w:val="000080"/>
          <w:kern w:val="32"/>
          <w:sz w:val="28"/>
          <w:szCs w:val="28"/>
          <w:lang w:eastAsia="en-GB"/>
        </w:rPr>
      </w:pPr>
      <w:bookmarkStart w:id="31" w:name="_Toc121300086"/>
      <w:r w:rsidRPr="00371C1B">
        <w:br w:type="page"/>
      </w:r>
    </w:p>
    <w:p w14:paraId="5FEA3E71" w14:textId="77777777" w:rsidR="00804C4B" w:rsidRPr="00371C1B" w:rsidRDefault="00804C4B" w:rsidP="001E1DBB">
      <w:pPr>
        <w:pStyle w:val="Heading1"/>
        <w:tabs>
          <w:tab w:val="left" w:pos="567"/>
        </w:tabs>
        <w:ind w:left="567" w:hanging="567"/>
        <w:rPr>
          <w:lang w:val="en-US"/>
        </w:rPr>
        <w:sectPr w:rsidR="00804C4B" w:rsidRPr="00371C1B" w:rsidSect="00804C4B">
          <w:type w:val="continuous"/>
          <w:pgSz w:w="12240" w:h="15840" w:code="1"/>
          <w:pgMar w:top="1440" w:right="1134" w:bottom="1440" w:left="1134" w:header="720" w:footer="432" w:gutter="0"/>
          <w:cols w:num="2" w:space="708"/>
          <w:docGrid w:linePitch="360"/>
        </w:sectPr>
      </w:pPr>
    </w:p>
    <w:p w14:paraId="393618B6" w14:textId="77777777" w:rsidR="00D218B7" w:rsidRPr="00371C1B" w:rsidRDefault="008C65EB" w:rsidP="001E1DBB">
      <w:pPr>
        <w:pStyle w:val="Heading1"/>
        <w:tabs>
          <w:tab w:val="left" w:pos="567"/>
        </w:tabs>
        <w:ind w:left="567" w:hanging="567"/>
        <w:rPr>
          <w:lang w:val="en-US"/>
        </w:rPr>
      </w:pPr>
      <w:r w:rsidRPr="00371C1B">
        <w:rPr>
          <w:lang w:val="en-US"/>
        </w:rPr>
        <w:lastRenderedPageBreak/>
        <w:t xml:space="preserve">Development </w:t>
      </w:r>
      <w:r w:rsidR="00005D48" w:rsidRPr="00371C1B">
        <w:rPr>
          <w:lang w:val="en-US"/>
        </w:rPr>
        <w:t>C</w:t>
      </w:r>
      <w:r w:rsidR="004C3717" w:rsidRPr="00371C1B">
        <w:rPr>
          <w:lang w:val="en-US"/>
        </w:rPr>
        <w:t>hallenge</w:t>
      </w:r>
      <w:bookmarkEnd w:id="29"/>
      <w:bookmarkEnd w:id="30"/>
      <w:bookmarkEnd w:id="31"/>
      <w:r w:rsidR="00A25CCB" w:rsidRPr="00371C1B">
        <w:rPr>
          <w:lang w:val="en-US"/>
        </w:rPr>
        <w:t xml:space="preserve"> </w:t>
      </w:r>
    </w:p>
    <w:p w14:paraId="6B5EDEB3" w14:textId="77777777" w:rsidR="00827073" w:rsidRPr="00371C1B" w:rsidRDefault="00827073" w:rsidP="00827073">
      <w:pPr>
        <w:rPr>
          <w:lang w:eastAsia="en-GB"/>
        </w:rPr>
      </w:pPr>
    </w:p>
    <w:p w14:paraId="3192580A" w14:textId="1B03D161" w:rsidR="00F06545" w:rsidRPr="00371C1B" w:rsidRDefault="00C302E3" w:rsidP="006455E6">
      <w:pPr>
        <w:pStyle w:val="Heading2"/>
        <w:tabs>
          <w:tab w:val="clear" w:pos="964"/>
          <w:tab w:val="num" w:pos="567"/>
        </w:tabs>
        <w:ind w:left="567" w:hanging="567"/>
        <w:rPr>
          <w:lang w:val="en-US"/>
        </w:rPr>
      </w:pPr>
      <w:bookmarkStart w:id="32" w:name="_Toc121300087"/>
      <w:bookmarkStart w:id="33" w:name="_Hlk536215884"/>
      <w:r w:rsidRPr="00371C1B">
        <w:rPr>
          <w:lang w:val="en-US"/>
        </w:rPr>
        <w:t>Context and global significance</w:t>
      </w:r>
      <w:bookmarkEnd w:id="32"/>
    </w:p>
    <w:bookmarkEnd w:id="33"/>
    <w:p w14:paraId="56483765" w14:textId="77777777" w:rsidR="00F06545" w:rsidRPr="00371C1B" w:rsidRDefault="00F06545" w:rsidP="00827073">
      <w:pPr>
        <w:rPr>
          <w:lang w:eastAsia="en-GB"/>
        </w:rPr>
      </w:pPr>
    </w:p>
    <w:p w14:paraId="2B820DA3" w14:textId="3463F80E" w:rsidR="009904A7" w:rsidRPr="00371C1B" w:rsidRDefault="00C302E3" w:rsidP="00827073">
      <w:pPr>
        <w:rPr>
          <w:u w:val="single"/>
          <w:lang w:eastAsia="en-GB"/>
        </w:rPr>
      </w:pPr>
      <w:r w:rsidRPr="00371C1B">
        <w:rPr>
          <w:u w:val="single"/>
          <w:lang w:eastAsia="en-GB"/>
        </w:rPr>
        <w:t>Road transport and fuel consumption</w:t>
      </w:r>
    </w:p>
    <w:p w14:paraId="65D93957" w14:textId="5A44BE6C" w:rsidR="00CC2CB9" w:rsidRPr="00371C1B" w:rsidRDefault="00CC2CB9" w:rsidP="00827073">
      <w:pPr>
        <w:rPr>
          <w:u w:val="single"/>
          <w:lang w:eastAsia="en-GB"/>
        </w:rPr>
      </w:pPr>
    </w:p>
    <w:p w14:paraId="523F520C" w14:textId="09B3C174" w:rsidR="00A624FF" w:rsidRPr="00371C1B" w:rsidRDefault="00A624FF" w:rsidP="00925939">
      <w:pPr>
        <w:rPr>
          <w:lang w:eastAsia="en-GB"/>
        </w:rPr>
      </w:pPr>
      <w:r w:rsidRPr="00371C1B">
        <w:rPr>
          <w:lang w:eastAsia="en-GB"/>
        </w:rPr>
        <w:t>Indonesia is an archipelago with a land territory of 190 million hectares, containing five big islands (Sumatera, Java, Kalimantan, Sulawesi, and Papua), and about 17,504 other small islands</w:t>
      </w:r>
      <w:r w:rsidRPr="00371C1B">
        <w:rPr>
          <w:vertAlign w:val="superscript"/>
          <w:lang w:eastAsia="en-GB"/>
        </w:rPr>
        <w:footnoteReference w:id="2"/>
      </w:r>
      <w:r w:rsidRPr="00371C1B">
        <w:rPr>
          <w:lang w:eastAsia="en-GB"/>
        </w:rPr>
        <w:t>. The total population of this country was an estimated 270 million peoples in 2020 making it the fourth largest populous country. Between 2000 and 2010, Indonesia experienced an average annual population growth rate of 1.49% and between 2010-2020 of 1.25%. The population is projected to reach 296.4 million by 2030 with an average annual growth rate of 0.96% between 2020-2030. The country had a Gross Domestic Product (GDP) of IDR 15,435 trillion in 2020. During 2000-2020, GDP grew at an average of 4.9% annually. Following the successful recovery from the social and economic crisis in 1998-1999, Indonesia has been showing a steadily increasing trend in alleviating poverty. In 2005, the number of people living in absolute poverty has declined from 48.0 million people in 1999 to 35.1 million people and further declined to 27.5 million in 2020. The number of people living in relative poverty has declined from 23.4% in 1999 to 16.0% in 2005 and 10.2% in 2020.</w:t>
      </w:r>
      <w:r w:rsidRPr="00371C1B">
        <w:rPr>
          <w:vertAlign w:val="superscript"/>
          <w:lang w:eastAsia="en-GB"/>
        </w:rPr>
        <w:t xml:space="preserve"> </w:t>
      </w:r>
      <w:r w:rsidRPr="00371C1B">
        <w:rPr>
          <w:vertAlign w:val="superscript"/>
          <w:lang w:eastAsia="en-GB"/>
        </w:rPr>
        <w:footnoteReference w:id="3"/>
      </w:r>
    </w:p>
    <w:p w14:paraId="7503EB39" w14:textId="6A2B0314" w:rsidR="00F67789" w:rsidRPr="00371C1B" w:rsidRDefault="00F67789" w:rsidP="00F67789">
      <w:pPr>
        <w:rPr>
          <w:lang w:eastAsia="en-GB"/>
        </w:rPr>
      </w:pPr>
    </w:p>
    <w:p w14:paraId="6E8C76D8" w14:textId="5B7F3FA0" w:rsidR="00DD5329" w:rsidRPr="00371C1B" w:rsidRDefault="00A624FF" w:rsidP="00A624FF">
      <w:pPr>
        <w:rPr>
          <w:lang w:eastAsia="en-GB"/>
        </w:rPr>
      </w:pPr>
      <w:r w:rsidRPr="00371C1B">
        <w:rPr>
          <w:noProof/>
          <w:lang w:eastAsia="en-GB"/>
        </w:rPr>
        <mc:AlternateContent>
          <mc:Choice Requires="wps">
            <w:drawing>
              <wp:anchor distT="107950" distB="107950" distL="114300" distR="114300" simplePos="0" relativeHeight="251658258" behindDoc="0" locked="0" layoutInCell="1" allowOverlap="1" wp14:anchorId="562F9B5A" wp14:editId="282485F2">
                <wp:simplePos x="0" y="0"/>
                <wp:positionH relativeFrom="column">
                  <wp:posOffset>-136525</wp:posOffset>
                </wp:positionH>
                <wp:positionV relativeFrom="paragraph">
                  <wp:posOffset>148590</wp:posOffset>
                </wp:positionV>
                <wp:extent cx="4265930" cy="2651760"/>
                <wp:effectExtent l="0" t="0" r="127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5930" cy="2651760"/>
                        </a:xfrm>
                        <a:prstGeom prst="rect">
                          <a:avLst/>
                        </a:prstGeom>
                        <a:solidFill>
                          <a:sysClr val="window" lastClr="FFFFFF"/>
                        </a:solidFill>
                        <a:ln w="9525">
                          <a:noFill/>
                          <a:miter lim="800000"/>
                          <a:headEnd/>
                          <a:tailEnd/>
                        </a:ln>
                      </wps:spPr>
                      <wps:txbx>
                        <w:txbxContent>
                          <w:p w14:paraId="02F09899" w14:textId="78A8013B" w:rsidR="00744970" w:rsidRPr="008F67E1" w:rsidRDefault="00744970" w:rsidP="00127EF0">
                            <w:pPr>
                              <w:rPr>
                                <w:b/>
                                <w:color w:val="0070C0"/>
                                <w:lang w:val="en-GB"/>
                              </w:rPr>
                            </w:pPr>
                            <w:bookmarkStart w:id="34" w:name="_Hlk70248803"/>
                            <w:bookmarkStart w:id="35" w:name="_Ref61457386"/>
                            <w:bookmarkStart w:id="36" w:name="_Toc121300134"/>
                            <w:bookmarkEnd w:id="34"/>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1</w:t>
                            </w:r>
                            <w:r w:rsidRPr="008F67E1">
                              <w:rPr>
                                <w:color w:val="0070C0"/>
                              </w:rPr>
                              <w:fldChar w:fldCharType="end"/>
                            </w:r>
                            <w:bookmarkEnd w:id="35"/>
                            <w:r w:rsidRPr="008F67E1">
                              <w:rPr>
                                <w:b/>
                                <w:color w:val="0070C0"/>
                                <w:lang w:val="en-GB"/>
                              </w:rPr>
                              <w:tab/>
                              <w:t>Number of registered 2-wheel and 4-wheel vehicles in Indonesia</w:t>
                            </w:r>
                            <w:bookmarkEnd w:id="36"/>
                          </w:p>
                          <w:p w14:paraId="631AD90E" w14:textId="77777777" w:rsidR="00744970" w:rsidRDefault="00744970" w:rsidP="00127EF0">
                            <w:pPr>
                              <w:rPr>
                                <w:b/>
                                <w:color w:val="002060"/>
                                <w:lang w:val="en-GB"/>
                              </w:rPr>
                            </w:pPr>
                            <w:r>
                              <w:rPr>
                                <w:noProof/>
                              </w:rPr>
                              <w:drawing>
                                <wp:inline distT="0" distB="0" distL="0" distR="0" wp14:anchorId="5E16A930" wp14:editId="4D723506">
                                  <wp:extent cx="4041481" cy="2115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91797" cy="2141519"/>
                                          </a:xfrm>
                                          <a:prstGeom prst="rect">
                                            <a:avLst/>
                                          </a:prstGeom>
                                        </pic:spPr>
                                      </pic:pic>
                                    </a:graphicData>
                                  </a:graphic>
                                </wp:inline>
                              </w:drawing>
                            </w:r>
                          </w:p>
                          <w:p w14:paraId="39746263" w14:textId="77777777" w:rsidR="00744970" w:rsidRDefault="00744970" w:rsidP="00127EF0">
                            <w:pPr>
                              <w:rPr>
                                <w:noProof/>
                                <w:sz w:val="18"/>
                                <w:szCs w:val="18"/>
                              </w:rPr>
                            </w:pPr>
                          </w:p>
                          <w:p w14:paraId="1805E620" w14:textId="493CB83A" w:rsidR="00744970" w:rsidRPr="00B00AF8" w:rsidRDefault="00744970" w:rsidP="00127EF0">
                            <w:pPr>
                              <w:rPr>
                                <w:noProof/>
                                <w:sz w:val="18"/>
                                <w:szCs w:val="18"/>
                              </w:rPr>
                            </w:pPr>
                            <w:r>
                              <w:rPr>
                                <w:noProof/>
                                <w:sz w:val="18"/>
                                <w:szCs w:val="18"/>
                              </w:rPr>
                              <w:t>Source: IESR (2020), based on data provided by BPS</w:t>
                            </w:r>
                          </w:p>
                          <w:p w14:paraId="355A23A8" w14:textId="77777777" w:rsidR="00744970" w:rsidRPr="00F06EA2" w:rsidRDefault="00744970" w:rsidP="00127EF0">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2F9B5A" id="_x0000_t202" coordsize="21600,21600" o:spt="202" path="m,l,21600r21600,l21600,xe">
                <v:stroke joinstyle="miter"/>
                <v:path gradientshapeok="t" o:connecttype="rect"/>
              </v:shapetype>
              <v:shape id="Text Box 2" o:spid="_x0000_s1026" type="#_x0000_t202" style="position:absolute;left:0;text-align:left;margin-left:-10.75pt;margin-top:11.7pt;width:335.9pt;height:208.8pt;z-index:251658258;visibility:visible;mso-wrap-style:square;mso-width-percent:0;mso-height-percent:0;mso-wrap-distance-left:9pt;mso-wrap-distance-top:8.5pt;mso-wrap-distance-right:9pt;mso-wrap-distance-bottom:8.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DbFgIAAAcEAAAOAAAAZHJzL2Uyb0RvYy54bWysU9tuGyEQfa/Uf0C812u7dhKvjKPUqatK&#10;6UVK+wGYZb2oLEMZ7F336zOwjmOlb1V5QDMMnJk5c1je9q1lBx3QgBN8Mhpzpp2Cyrid4D9/bN7d&#10;cIZRukpacFrwo0Z+u3r7Ztn5Uk+hAVvpwAjEYdl5wZsYfVkUqBrdShyB146CNYRWRnLDrqiC7Ai9&#10;tcV0PL4qOgiVD6A0Ip3eD0G+yvh1rVX8VteoI7OCU20x7yHv27QXq6Usd0H6xqhTGfIfqmilcZT0&#10;DHUvo2T7YP6Cao0KgFDHkYK2gLo2SuceqJvJ+FU3j430OvdC5KA/04T/D1Z9PTz674HF/gP0NMDc&#10;BPoHUL+QOVg30u30XQjQNVpWlHiSKCs6j+XpaaIaS0wg2+4LVDRkuY+Qgfo6tIkV6pMROg3geCZd&#10;95EpOpxNr+aL9xRSFCN7cn2Vx1LI8vm5Dxg/aWhZMgQPNNUMLw8PGFM5sny+krIhWFNtjLXZOeLa&#10;BnaQJADSTQUdZ1ZipEPBN3nljl49s451gi/m03nO5CDhZbG0JpJirWkFvxmnNWgo0fPRVflKlMYO&#10;NlVm3YmvRNFAVuy3PV1MvG2hOhJzAQZl0k8io4Hwh7OOVCk4/t7LoKnmz47YX0xmsyTj7Mzm11Ny&#10;wmVkexmRThGU4JGzwVzHLP3Ei4M7mlJtMn8vlZxqJbVlWk8/I8n50s+3Xv7v6gkAAP//AwBQSwME&#10;FAAGAAgAAAAhADOz9RjhAAAACgEAAA8AAABkcnMvZG93bnJldi54bWxMjzFPwzAQhXck/oN1SCyo&#10;PSdNqxJyqRCIoTCgpgwd3djEEbEdxU4a/j1mgvH0Pr33XbGbTccmNfjWWYJkyYEpWzvZ2obg4/iy&#10;2ALzQVgpOmcVwbfysCuvrwqRS3exBzVVoWGxxPpcEOgQ+hzR11oZ4ZeuVzZmn24wIsRzaFAO4hLL&#10;TYcp5xs0orVxQYtePWlVf1WjIXgWd3PF9f50qN/uX3Ea8Yj7d6Lbm/nxAVhQc/iD4Vc/qkMZnc5u&#10;tNKzjmCRJuuIEqSrDFgENmu+AnYmyLKEA5YF/n+h/AEAAP//AwBQSwECLQAUAAYACAAAACEAtoM4&#10;kv4AAADhAQAAEwAAAAAAAAAAAAAAAAAAAAAAW0NvbnRlbnRfVHlwZXNdLnhtbFBLAQItABQABgAI&#10;AAAAIQA4/SH/1gAAAJQBAAALAAAAAAAAAAAAAAAAAC8BAABfcmVscy8ucmVsc1BLAQItABQABgAI&#10;AAAAIQDmlQDbFgIAAAcEAAAOAAAAAAAAAAAAAAAAAC4CAABkcnMvZTJvRG9jLnhtbFBLAQItABQA&#10;BgAIAAAAIQAzs/UY4QAAAAoBAAAPAAAAAAAAAAAAAAAAAHAEAABkcnMvZG93bnJldi54bWxQSwUG&#10;AAAAAAQABADzAAAAfgUAAAAA&#10;" fillcolor="window" stroked="f">
                <v:textbox>
                  <w:txbxContent>
                    <w:p w14:paraId="02F09899" w14:textId="78A8013B" w:rsidR="00744970" w:rsidRPr="008F67E1" w:rsidRDefault="00744970" w:rsidP="00127EF0">
                      <w:pPr>
                        <w:rPr>
                          <w:b/>
                          <w:color w:val="0070C0"/>
                          <w:lang w:val="en-GB"/>
                        </w:rPr>
                      </w:pPr>
                      <w:bookmarkStart w:id="37" w:name="_Hlk70248803"/>
                      <w:bookmarkStart w:id="38" w:name="_Ref61457386"/>
                      <w:bookmarkStart w:id="39" w:name="_Toc121300134"/>
                      <w:bookmarkEnd w:id="3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1</w:t>
                      </w:r>
                      <w:r w:rsidRPr="008F67E1">
                        <w:rPr>
                          <w:color w:val="0070C0"/>
                        </w:rPr>
                        <w:fldChar w:fldCharType="end"/>
                      </w:r>
                      <w:bookmarkEnd w:id="38"/>
                      <w:r w:rsidRPr="008F67E1">
                        <w:rPr>
                          <w:b/>
                          <w:color w:val="0070C0"/>
                          <w:lang w:val="en-GB"/>
                        </w:rPr>
                        <w:tab/>
                        <w:t>Number of registered 2-wheel and 4-wheel vehicles in Indonesia</w:t>
                      </w:r>
                      <w:bookmarkEnd w:id="39"/>
                    </w:p>
                    <w:p w14:paraId="631AD90E" w14:textId="77777777" w:rsidR="00744970" w:rsidRDefault="00744970" w:rsidP="00127EF0">
                      <w:pPr>
                        <w:rPr>
                          <w:b/>
                          <w:color w:val="002060"/>
                          <w:lang w:val="en-GB"/>
                        </w:rPr>
                      </w:pPr>
                      <w:r>
                        <w:rPr>
                          <w:noProof/>
                        </w:rPr>
                        <w:drawing>
                          <wp:inline distT="0" distB="0" distL="0" distR="0" wp14:anchorId="5E16A930" wp14:editId="4D723506">
                            <wp:extent cx="4041481" cy="2115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91797" cy="2141519"/>
                                    </a:xfrm>
                                    <a:prstGeom prst="rect">
                                      <a:avLst/>
                                    </a:prstGeom>
                                  </pic:spPr>
                                </pic:pic>
                              </a:graphicData>
                            </a:graphic>
                          </wp:inline>
                        </w:drawing>
                      </w:r>
                    </w:p>
                    <w:p w14:paraId="39746263" w14:textId="77777777" w:rsidR="00744970" w:rsidRDefault="00744970" w:rsidP="00127EF0">
                      <w:pPr>
                        <w:rPr>
                          <w:noProof/>
                          <w:sz w:val="18"/>
                          <w:szCs w:val="18"/>
                        </w:rPr>
                      </w:pPr>
                    </w:p>
                    <w:p w14:paraId="1805E620" w14:textId="493CB83A" w:rsidR="00744970" w:rsidRPr="00B00AF8" w:rsidRDefault="00744970" w:rsidP="00127EF0">
                      <w:pPr>
                        <w:rPr>
                          <w:noProof/>
                          <w:sz w:val="18"/>
                          <w:szCs w:val="18"/>
                        </w:rPr>
                      </w:pPr>
                      <w:r>
                        <w:rPr>
                          <w:noProof/>
                          <w:sz w:val="18"/>
                          <w:szCs w:val="18"/>
                        </w:rPr>
                        <w:t>Source: IESR (2020), based on data provided by BPS</w:t>
                      </w:r>
                    </w:p>
                    <w:p w14:paraId="355A23A8" w14:textId="77777777" w:rsidR="00744970" w:rsidRPr="00F06EA2" w:rsidRDefault="00744970" w:rsidP="00127EF0">
                      <w:pPr>
                        <w:rPr>
                          <w:color w:val="002060"/>
                        </w:rPr>
                      </w:pPr>
                    </w:p>
                  </w:txbxContent>
                </v:textbox>
                <w10:wrap type="square"/>
              </v:shape>
            </w:pict>
          </mc:Fallback>
        </mc:AlternateContent>
      </w:r>
      <w:r w:rsidRPr="00371C1B">
        <w:rPr>
          <w:lang w:eastAsia="en-GB"/>
        </w:rPr>
        <w:t xml:space="preserve">According to the Central Statistical Agency (BPS), there were 133.6 million vehicles in 2019, the largest number being motorcycles with a total of 112.8 million units, followed by passenger cars (15.6 million) and good cars and bus of 5 million and 0.2 million, respectively. Between 2008-2018, the vehicle fleet grew dramatically with almost 10% annually; there were 68 million units more vehicles in 2019 compared to in 2008 </w:t>
      </w:r>
      <w:r w:rsidR="00127EF0" w:rsidRPr="00371C1B">
        <w:rPr>
          <w:lang w:eastAsia="en-GB"/>
        </w:rPr>
        <w:t>(see</w:t>
      </w:r>
      <w:r w:rsidR="00127EF0" w:rsidRPr="00371C1B">
        <w:rPr>
          <w:b/>
          <w:bCs/>
          <w:lang w:eastAsia="en-GB"/>
        </w:rPr>
        <w:t xml:space="preserve"> </w:t>
      </w:r>
      <w:r w:rsidR="00334545" w:rsidRPr="00371C1B">
        <w:rPr>
          <w:lang w:eastAsia="en-GB"/>
        </w:rPr>
        <w:fldChar w:fldCharType="begin"/>
      </w:r>
      <w:r w:rsidR="00334545" w:rsidRPr="00371C1B">
        <w:rPr>
          <w:lang w:eastAsia="en-GB"/>
        </w:rPr>
        <w:instrText xml:space="preserve"> REF _Ref61457386 \h  \* MERGEFORMAT </w:instrText>
      </w:r>
      <w:r w:rsidR="00334545" w:rsidRPr="00371C1B">
        <w:rPr>
          <w:lang w:eastAsia="en-GB"/>
        </w:rPr>
      </w:r>
      <w:r w:rsidR="00334545" w:rsidRPr="00371C1B">
        <w:rPr>
          <w:lang w:eastAsia="en-GB"/>
        </w:rPr>
        <w:fldChar w:fldCharType="separate"/>
      </w:r>
      <w:r w:rsidR="00E85438" w:rsidRPr="00371C1B">
        <w:rPr>
          <w:color w:val="002060"/>
        </w:rPr>
        <w:t>Box 1</w:t>
      </w:r>
      <w:r w:rsidR="00334545" w:rsidRPr="00371C1B">
        <w:rPr>
          <w:lang w:eastAsia="en-GB"/>
        </w:rPr>
        <w:fldChar w:fldCharType="end"/>
      </w:r>
      <w:r w:rsidR="00127EF0" w:rsidRPr="00371C1B">
        <w:rPr>
          <w:lang w:eastAsia="en-GB"/>
        </w:rPr>
        <w:t>)</w:t>
      </w:r>
      <w:r w:rsidR="00334545" w:rsidRPr="00371C1B">
        <w:rPr>
          <w:lang w:eastAsia="en-GB"/>
        </w:rPr>
        <w:t>.</w:t>
      </w:r>
      <w:r w:rsidR="00DD5329" w:rsidRPr="00371C1B">
        <w:rPr>
          <w:lang w:eastAsia="en-GB"/>
        </w:rPr>
        <w:t xml:space="preserve"> </w:t>
      </w:r>
      <w:r w:rsidR="00C72B36" w:rsidRPr="00371C1B">
        <w:rPr>
          <w:lang w:eastAsia="en-GB"/>
        </w:rPr>
        <w:t xml:space="preserve">For more information on the vehicle sector in Indonesia, the reader is referred to </w:t>
      </w:r>
      <w:r w:rsidR="004E4DD6" w:rsidRPr="00371C1B">
        <w:rPr>
          <w:lang w:eastAsia="en-GB"/>
        </w:rPr>
        <w:t>Annex F.</w:t>
      </w:r>
    </w:p>
    <w:p w14:paraId="791EBE1A" w14:textId="09A1A87C" w:rsidR="00DD5329" w:rsidRPr="00371C1B" w:rsidRDefault="00DD5329" w:rsidP="00334545">
      <w:pPr>
        <w:rPr>
          <w:lang w:eastAsia="en-GB"/>
        </w:rPr>
      </w:pPr>
    </w:p>
    <w:p w14:paraId="4918EB2C" w14:textId="18B69A51" w:rsidR="00334545" w:rsidRPr="00371C1B" w:rsidRDefault="00A624FF" w:rsidP="00DD5329">
      <w:pPr>
        <w:rPr>
          <w:lang w:eastAsia="en-GB"/>
        </w:rPr>
      </w:pPr>
      <w:r w:rsidRPr="00371C1B">
        <w:rPr>
          <w:lang w:eastAsia="en-GB"/>
        </w:rPr>
        <w:t>Not surprisingly, energy consumption in the transport sector grew by 7.6% annually from 2008-2019. The share of transport in Indonesia’s final energy consumption was 41% (up from 31% in 2008). In absolute terms, energy consumption was 414 million barrels of oil equivalent (BOE), up from 186 million BOE in 2008</w:t>
      </w:r>
      <w:r w:rsidR="00DD5329" w:rsidRPr="00371C1B">
        <w:rPr>
          <w:rStyle w:val="FootnoteReference"/>
        </w:rPr>
        <w:footnoteReference w:id="4"/>
      </w:r>
      <w:r w:rsidR="00DD5329" w:rsidRPr="00371C1B">
        <w:rPr>
          <w:lang w:eastAsia="en-GB"/>
        </w:rPr>
        <w:t>.</w:t>
      </w:r>
      <w:r w:rsidR="00C72B36" w:rsidRPr="00371C1B">
        <w:rPr>
          <w:lang w:eastAsia="en-GB"/>
        </w:rPr>
        <w:t xml:space="preserve">  </w:t>
      </w:r>
    </w:p>
    <w:p w14:paraId="4A2B5E47" w14:textId="28810BEA" w:rsidR="00127EF0" w:rsidRPr="00371C1B" w:rsidRDefault="00127EF0" w:rsidP="00127EF0">
      <w:pPr>
        <w:rPr>
          <w:lang w:eastAsia="en-GB"/>
        </w:rPr>
      </w:pPr>
    </w:p>
    <w:p w14:paraId="09EB9579" w14:textId="136CA491" w:rsidR="00127EF0" w:rsidRPr="00371C1B" w:rsidRDefault="00127EF0" w:rsidP="00127EF0">
      <w:pPr>
        <w:rPr>
          <w:lang w:eastAsia="en-GB"/>
        </w:rPr>
      </w:pPr>
      <w:r w:rsidRPr="00371C1B">
        <w:rPr>
          <w:lang w:eastAsia="en-GB"/>
        </w:rPr>
        <w:t>Almost all the energy consumed in the transport sector</w:t>
      </w:r>
      <w:r w:rsidR="00E06B98" w:rsidRPr="00371C1B">
        <w:rPr>
          <w:lang w:eastAsia="en-GB"/>
        </w:rPr>
        <w:t xml:space="preserve"> </w:t>
      </w:r>
      <w:r w:rsidR="001A702E" w:rsidRPr="00371C1B">
        <w:rPr>
          <w:lang w:eastAsia="en-GB"/>
        </w:rPr>
        <w:t>is</w:t>
      </w:r>
      <w:r w:rsidR="00E06B98" w:rsidRPr="00371C1B">
        <w:rPr>
          <w:lang w:eastAsia="en-GB"/>
        </w:rPr>
        <w:t xml:space="preserve"> </w:t>
      </w:r>
      <w:r w:rsidR="001A702E" w:rsidRPr="00371C1B">
        <w:rPr>
          <w:lang w:eastAsia="en-GB"/>
        </w:rPr>
        <w:t xml:space="preserve">in the form of </w:t>
      </w:r>
      <w:r w:rsidR="00E06B98" w:rsidRPr="00371C1B">
        <w:rPr>
          <w:lang w:eastAsia="en-GB"/>
        </w:rPr>
        <w:t>petroleum products, mainly diesel (147 million BOE in 2018) and gasoline (95 million BOE), o</w:t>
      </w:r>
      <w:r w:rsidRPr="00371C1B">
        <w:rPr>
          <w:lang w:eastAsia="en-GB"/>
        </w:rPr>
        <w:t>nly about 6% comes from other sources (biofuel, natural gas, electricity</w:t>
      </w:r>
      <w:r w:rsidR="002D3F21" w:rsidRPr="00371C1B">
        <w:rPr>
          <w:lang w:eastAsia="en-GB"/>
        </w:rPr>
        <w:t xml:space="preserve">). About </w:t>
      </w:r>
      <w:r w:rsidRPr="00371C1B">
        <w:rPr>
          <w:lang w:eastAsia="en-GB"/>
        </w:rPr>
        <w:t xml:space="preserve">90% of </w:t>
      </w:r>
      <w:r w:rsidR="001A702E" w:rsidRPr="00371C1B">
        <w:rPr>
          <w:lang w:eastAsia="en-GB"/>
        </w:rPr>
        <w:t xml:space="preserve">the </w:t>
      </w:r>
      <w:r w:rsidRPr="00371C1B">
        <w:rPr>
          <w:lang w:eastAsia="en-GB"/>
        </w:rPr>
        <w:t>consumption is in land transportation</w:t>
      </w:r>
      <w:r w:rsidR="00E06B98" w:rsidRPr="00371C1B">
        <w:rPr>
          <w:lang w:eastAsia="en-GB"/>
        </w:rPr>
        <w:t xml:space="preserve"> (</w:t>
      </w:r>
      <w:r w:rsidR="002D3F21" w:rsidRPr="00371C1B">
        <w:rPr>
          <w:lang w:eastAsia="en-GB"/>
        </w:rPr>
        <w:t>reflecting</w:t>
      </w:r>
      <w:r w:rsidR="00B23AD6" w:rsidRPr="00371C1B">
        <w:rPr>
          <w:lang w:eastAsia="en-GB"/>
        </w:rPr>
        <w:t xml:space="preserve"> the 90% modal share of road transport in overall transport</w:t>
      </w:r>
      <w:r w:rsidR="00E06B98" w:rsidRPr="00371C1B">
        <w:rPr>
          <w:lang w:eastAsia="en-GB"/>
        </w:rPr>
        <w:t>)</w:t>
      </w:r>
      <w:r w:rsidR="00B23AD6" w:rsidRPr="00371C1B">
        <w:rPr>
          <w:lang w:eastAsia="en-GB"/>
        </w:rPr>
        <w:t>.</w:t>
      </w:r>
      <w:r w:rsidR="00E06B98" w:rsidRPr="00371C1B">
        <w:rPr>
          <w:lang w:eastAsia="en-GB"/>
        </w:rPr>
        <w:t xml:space="preserve"> In passenger transport, most energy is consumed by m</w:t>
      </w:r>
      <w:r w:rsidRPr="00371C1B">
        <w:rPr>
          <w:lang w:eastAsia="en-GB"/>
        </w:rPr>
        <w:t>otorcycle</w:t>
      </w:r>
      <w:r w:rsidR="00E06B98" w:rsidRPr="00371C1B">
        <w:rPr>
          <w:lang w:eastAsia="en-GB"/>
        </w:rPr>
        <w:t>s (49</w:t>
      </w:r>
      <w:r w:rsidRPr="00371C1B">
        <w:rPr>
          <w:lang w:eastAsia="en-GB"/>
        </w:rPr>
        <w:t>%</w:t>
      </w:r>
      <w:r w:rsidR="00E06B98" w:rsidRPr="00371C1B">
        <w:rPr>
          <w:lang w:eastAsia="en-GB"/>
        </w:rPr>
        <w:t>)</w:t>
      </w:r>
      <w:r w:rsidRPr="00371C1B">
        <w:rPr>
          <w:lang w:eastAsia="en-GB"/>
        </w:rPr>
        <w:t>, passenger c</w:t>
      </w:r>
      <w:r w:rsidR="00E06B98" w:rsidRPr="00371C1B">
        <w:rPr>
          <w:lang w:eastAsia="en-GB"/>
        </w:rPr>
        <w:t>ars (44%),</w:t>
      </w:r>
      <w:r w:rsidRPr="00371C1B">
        <w:rPr>
          <w:lang w:eastAsia="en-GB"/>
        </w:rPr>
        <w:t xml:space="preserve"> minibus</w:t>
      </w:r>
      <w:r w:rsidR="00C302E3" w:rsidRPr="00371C1B">
        <w:rPr>
          <w:lang w:eastAsia="en-GB"/>
        </w:rPr>
        <w:t xml:space="preserve"> (3</w:t>
      </w:r>
      <w:r w:rsidRPr="00371C1B">
        <w:rPr>
          <w:lang w:eastAsia="en-GB"/>
        </w:rPr>
        <w:t>%</w:t>
      </w:r>
      <w:r w:rsidR="00C302E3" w:rsidRPr="00371C1B">
        <w:rPr>
          <w:lang w:eastAsia="en-GB"/>
        </w:rPr>
        <w:t>)</w:t>
      </w:r>
      <w:r w:rsidRPr="00371C1B">
        <w:rPr>
          <w:lang w:eastAsia="en-GB"/>
        </w:rPr>
        <w:t xml:space="preserve"> and </w:t>
      </w:r>
      <w:r w:rsidR="00C302E3" w:rsidRPr="00371C1B">
        <w:rPr>
          <w:lang w:eastAsia="en-GB"/>
        </w:rPr>
        <w:t>other (4%).</w:t>
      </w:r>
    </w:p>
    <w:p w14:paraId="425B73FF" w14:textId="77777777" w:rsidR="00C302E3" w:rsidRPr="00371C1B" w:rsidRDefault="00C302E3" w:rsidP="00C302E3">
      <w:pPr>
        <w:rPr>
          <w:lang w:eastAsia="en-GB"/>
        </w:rPr>
      </w:pPr>
    </w:p>
    <w:p w14:paraId="4A3CA8AA" w14:textId="5B846666" w:rsidR="0080600E" w:rsidRPr="00371C1B" w:rsidRDefault="00C302E3" w:rsidP="00127EF0">
      <w:pPr>
        <w:rPr>
          <w:iCs/>
          <w:u w:val="single"/>
          <w:lang w:eastAsia="en-GB"/>
        </w:rPr>
      </w:pPr>
      <w:r w:rsidRPr="00371C1B">
        <w:rPr>
          <w:lang w:eastAsia="en-GB"/>
        </w:rPr>
        <w:lastRenderedPageBreak/>
        <w:t xml:space="preserve">Indonesia became a net importer of petroleum products by 2004 after domestic demand exceeded production. In 2018, Indonesia imported around 50% of </w:t>
      </w:r>
      <w:r w:rsidR="001A702E" w:rsidRPr="00371C1B">
        <w:rPr>
          <w:lang w:eastAsia="en-GB"/>
        </w:rPr>
        <w:t xml:space="preserve">the </w:t>
      </w:r>
      <w:r w:rsidRPr="00371C1B">
        <w:rPr>
          <w:lang w:eastAsia="en-GB"/>
        </w:rPr>
        <w:t xml:space="preserve">total domestic demand of petroleum products which reach around 74 billion </w:t>
      </w:r>
      <w:r w:rsidR="00366C3D" w:rsidRPr="00371C1B">
        <w:rPr>
          <w:lang w:eastAsia="en-GB"/>
        </w:rPr>
        <w:t>lit</w:t>
      </w:r>
      <w:r w:rsidR="001A702E" w:rsidRPr="00371C1B">
        <w:rPr>
          <w:lang w:eastAsia="en-GB"/>
        </w:rPr>
        <w:t>ers</w:t>
      </w:r>
      <w:r w:rsidRPr="00371C1B">
        <w:rPr>
          <w:lang w:eastAsia="en-GB"/>
        </w:rPr>
        <w:t xml:space="preserve">. </w:t>
      </w:r>
    </w:p>
    <w:p w14:paraId="6C3DE29B" w14:textId="447150FC" w:rsidR="00127EF0" w:rsidRPr="00371C1B" w:rsidRDefault="00127EF0" w:rsidP="00127EF0">
      <w:pPr>
        <w:rPr>
          <w:iCs/>
          <w:u w:val="single"/>
          <w:lang w:eastAsia="en-GB"/>
        </w:rPr>
      </w:pPr>
      <w:r w:rsidRPr="00371C1B">
        <w:rPr>
          <w:iCs/>
          <w:u w:val="single"/>
          <w:lang w:eastAsia="en-GB"/>
        </w:rPr>
        <w:t xml:space="preserve">Transport and greenhouse gas emissions </w:t>
      </w:r>
    </w:p>
    <w:p w14:paraId="1D2B3604" w14:textId="419A84AA" w:rsidR="00127EF0" w:rsidRPr="00371C1B" w:rsidRDefault="00127EF0" w:rsidP="00127EF0">
      <w:pPr>
        <w:rPr>
          <w:iCs/>
          <w:lang w:eastAsia="en-GB"/>
        </w:rPr>
      </w:pPr>
    </w:p>
    <w:p w14:paraId="37E2CC8E" w14:textId="63659616" w:rsidR="009D3517" w:rsidRPr="00371C1B" w:rsidRDefault="009D3517" w:rsidP="00127EF0">
      <w:pPr>
        <w:rPr>
          <w:lang w:eastAsia="en-GB"/>
        </w:rPr>
      </w:pPr>
      <w:r w:rsidRPr="00371C1B">
        <w:rPr>
          <w:noProof/>
          <w:lang w:eastAsia="en-GB"/>
        </w:rPr>
        <mc:AlternateContent>
          <mc:Choice Requires="wps">
            <w:drawing>
              <wp:anchor distT="45720" distB="45720" distL="114300" distR="114300" simplePos="0" relativeHeight="251658259" behindDoc="0" locked="0" layoutInCell="1" allowOverlap="1" wp14:anchorId="3D639AD3" wp14:editId="7A8C28C9">
                <wp:simplePos x="0" y="0"/>
                <wp:positionH relativeFrom="column">
                  <wp:posOffset>-120650</wp:posOffset>
                </wp:positionH>
                <wp:positionV relativeFrom="paragraph">
                  <wp:posOffset>848360</wp:posOffset>
                </wp:positionV>
                <wp:extent cx="6441440" cy="16357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1440" cy="1635760"/>
                        </a:xfrm>
                        <a:prstGeom prst="rect">
                          <a:avLst/>
                        </a:prstGeom>
                        <a:solidFill>
                          <a:sysClr val="window" lastClr="FFFFFF"/>
                        </a:solidFill>
                        <a:ln w="9525">
                          <a:noFill/>
                          <a:miter lim="800000"/>
                          <a:headEnd/>
                          <a:tailEnd/>
                        </a:ln>
                      </wps:spPr>
                      <wps:txbx>
                        <w:txbxContent>
                          <w:p w14:paraId="2BCEF8D0" w14:textId="191377AA" w:rsidR="00744970" w:rsidRPr="008F67E1" w:rsidRDefault="00744970" w:rsidP="009D3517">
                            <w:pPr>
                              <w:rPr>
                                <w:b/>
                                <w:color w:val="0070C0"/>
                                <w:lang w:val="en-GB"/>
                              </w:rPr>
                            </w:pPr>
                            <w:bookmarkStart w:id="40" w:name="_Ref46690843"/>
                            <w:bookmarkStart w:id="41" w:name="_Toc121300135"/>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2</w:t>
                            </w:r>
                            <w:r w:rsidRPr="008F67E1">
                              <w:rPr>
                                <w:color w:val="0070C0"/>
                              </w:rPr>
                              <w:fldChar w:fldCharType="end"/>
                            </w:r>
                            <w:bookmarkEnd w:id="40"/>
                            <w:r w:rsidRPr="008F67E1">
                              <w:rPr>
                                <w:b/>
                                <w:color w:val="0070C0"/>
                                <w:lang w:val="en-GB"/>
                              </w:rPr>
                              <w:tab/>
                              <w:t>Greenhouse gas emissions, Indonesia</w:t>
                            </w:r>
                            <w:bookmarkEnd w:id="41"/>
                          </w:p>
                          <w:p w14:paraId="3C4B9748" w14:textId="77777777" w:rsidR="00744970" w:rsidRDefault="00744970" w:rsidP="009D3517">
                            <w:pPr>
                              <w:rPr>
                                <w:noProof/>
                              </w:rPr>
                            </w:pPr>
                            <w:r>
                              <w:rPr>
                                <w:noProof/>
                              </w:rPr>
                              <w:drawing>
                                <wp:inline distT="0" distB="0" distL="0" distR="0" wp14:anchorId="1C0E28E8" wp14:editId="643BAC90">
                                  <wp:extent cx="5127812" cy="121083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27812" cy="1210835"/>
                                          </a:xfrm>
                                          <a:prstGeom prst="rect">
                                            <a:avLst/>
                                          </a:prstGeom>
                                        </pic:spPr>
                                      </pic:pic>
                                    </a:graphicData>
                                  </a:graphic>
                                </wp:inline>
                              </w:drawing>
                            </w:r>
                          </w:p>
                          <w:p w14:paraId="3AF77CE6" w14:textId="77777777" w:rsidR="00744970" w:rsidRPr="009D3517" w:rsidRDefault="00744970" w:rsidP="009D3517">
                            <w:pPr>
                              <w:rPr>
                                <w:noProof/>
                                <w:sz w:val="18"/>
                                <w:szCs w:val="18"/>
                              </w:rPr>
                            </w:pPr>
                            <w:r w:rsidRPr="009D3517">
                              <w:rPr>
                                <w:noProof/>
                                <w:sz w:val="18"/>
                                <w:szCs w:val="18"/>
                              </w:rPr>
                              <w:t>Source: Second BUR. IPPU: industrial processes and product use; AFOLU: agriculture, forestry and other land use</w:t>
                            </w:r>
                          </w:p>
                          <w:p w14:paraId="437F51EE" w14:textId="77777777" w:rsidR="00744970" w:rsidRPr="00F06EA2" w:rsidRDefault="00744970" w:rsidP="009D3517">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39AD3" id="_x0000_s1027" type="#_x0000_t202" style="position:absolute;left:0;text-align:left;margin-left:-9.5pt;margin-top:66.8pt;width:507.2pt;height:128.8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qOGQIAAA4EAAAOAAAAZHJzL2Uyb0RvYy54bWysk81uGyEQx++V+g6Ie722azvJyusodeqq&#10;UvohpX2AMbBeVJahgL3rPn0G1nGs9FaVA2IY+DPzm2F527eGHZQPGm3FJ6MxZ8oKlNruKv7zx+bd&#10;NWchgpVg0KqKH1Xgt6u3b5adK9UUGzRSeUYiNpSdq3gToyuLIohGtRBG6JQlZ42+hUim3xXSQ0fq&#10;rSmm4/Gi6NBL51GoEGj3fnDyVdavayXit7oOKjJTcYot5tnneZvmYrWEcufBNVqcwoB/iKIFbenR&#10;s9Q9RGB7r/+SarXwGLCOI4FtgXWthco5UDaT8atsHhtwKudCcII7Ywr/T1Z8PTy6757F/gP2VMCc&#10;RHAPKH4FZnHdgN2pO++xaxRIeniSkBWdC+XpakIdypBEtt0XlFRk2EfMQn3t20SF8mSkTgU4nqGr&#10;PjJBm4vZbDKbkUuQb7J4P79a5LIUUD5fdz7ETwpblhYV91TVLA+HhxBTOFA+H0mvBTRabrQx2TiG&#10;tfHsANQA1DcSO84MhEibFd/kkTN6dc1Y1lX8Zj6d55csJr3cLK2O1LFGtxW/Hqcx9FDC89HKfCSC&#10;NsOaIjP2xCshGmDFftszLU8wE74tyiMB9Dg0KH0oWjTo/3DWUXNWPPzeg1cU+mdLRbgZiMVszOZX&#10;U8LnLz3bSw9YQVIVj5wNy3XMPyDhsXhHxap1xvgSySlkarpM9/RBUldf2vnUyzdePQEAAP//AwBQ&#10;SwMEFAAGAAgAAAAhAARrMk3hAAAACwEAAA8AAABkcnMvZG93bnJldi54bWxMjzFPwzAUhHck/oP1&#10;kFhQ+5IGqjrEqRCIoXRATRk6urGJI+LnKHbS8O8xE4ynO919V2xn27FJD751JCBdJsA01U611Aj4&#10;OL4uNsB8kKRk50gL+NYetuX1VSFz5S500FMVGhZLyOdSgAmhzxF9bbSVful6TdH7dIOVIcqhQTXI&#10;Syy3Ha6SZI1WthQXjOz1s9H1VzVaAS/ybq4Sszsd6j1/w2nEI+7ehbi9mZ8egQU9h78w/OJHdCgj&#10;09mNpDzrBCxSHr+EaGTZGlhMcP5wD+wsIOPpCrAs8P+H8gcAAP//AwBQSwECLQAUAAYACAAAACEA&#10;toM4kv4AAADhAQAAEwAAAAAAAAAAAAAAAAAAAAAAW0NvbnRlbnRfVHlwZXNdLnhtbFBLAQItABQA&#10;BgAIAAAAIQA4/SH/1gAAAJQBAAALAAAAAAAAAAAAAAAAAC8BAABfcmVscy8ucmVsc1BLAQItABQA&#10;BgAIAAAAIQBcueqOGQIAAA4EAAAOAAAAAAAAAAAAAAAAAC4CAABkcnMvZTJvRG9jLnhtbFBLAQIt&#10;ABQABgAIAAAAIQAEazJN4QAAAAsBAAAPAAAAAAAAAAAAAAAAAHMEAABkcnMvZG93bnJldi54bWxQ&#10;SwUGAAAAAAQABADzAAAAgQUAAAAA&#10;" fillcolor="window" stroked="f">
                <v:textbox>
                  <w:txbxContent>
                    <w:p w14:paraId="2BCEF8D0" w14:textId="191377AA" w:rsidR="00744970" w:rsidRPr="008F67E1" w:rsidRDefault="00744970" w:rsidP="009D3517">
                      <w:pPr>
                        <w:rPr>
                          <w:b/>
                          <w:color w:val="0070C0"/>
                          <w:lang w:val="en-GB"/>
                        </w:rPr>
                      </w:pPr>
                      <w:bookmarkStart w:id="42" w:name="_Ref46690843"/>
                      <w:bookmarkStart w:id="43" w:name="_Toc121300135"/>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2</w:t>
                      </w:r>
                      <w:r w:rsidRPr="008F67E1">
                        <w:rPr>
                          <w:color w:val="0070C0"/>
                        </w:rPr>
                        <w:fldChar w:fldCharType="end"/>
                      </w:r>
                      <w:bookmarkEnd w:id="42"/>
                      <w:r w:rsidRPr="008F67E1">
                        <w:rPr>
                          <w:b/>
                          <w:color w:val="0070C0"/>
                          <w:lang w:val="en-GB"/>
                        </w:rPr>
                        <w:tab/>
                        <w:t>Greenhouse gas emissions, Indonesia</w:t>
                      </w:r>
                      <w:bookmarkEnd w:id="43"/>
                    </w:p>
                    <w:p w14:paraId="3C4B9748" w14:textId="77777777" w:rsidR="00744970" w:rsidRDefault="00744970" w:rsidP="009D3517">
                      <w:pPr>
                        <w:rPr>
                          <w:noProof/>
                        </w:rPr>
                      </w:pPr>
                      <w:r>
                        <w:rPr>
                          <w:noProof/>
                        </w:rPr>
                        <w:drawing>
                          <wp:inline distT="0" distB="0" distL="0" distR="0" wp14:anchorId="1C0E28E8" wp14:editId="643BAC90">
                            <wp:extent cx="5127812" cy="121083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27812" cy="1210835"/>
                                    </a:xfrm>
                                    <a:prstGeom prst="rect">
                                      <a:avLst/>
                                    </a:prstGeom>
                                  </pic:spPr>
                                </pic:pic>
                              </a:graphicData>
                            </a:graphic>
                          </wp:inline>
                        </w:drawing>
                      </w:r>
                    </w:p>
                    <w:p w14:paraId="3AF77CE6" w14:textId="77777777" w:rsidR="00744970" w:rsidRPr="009D3517" w:rsidRDefault="00744970" w:rsidP="009D3517">
                      <w:pPr>
                        <w:rPr>
                          <w:noProof/>
                          <w:sz w:val="18"/>
                          <w:szCs w:val="18"/>
                        </w:rPr>
                      </w:pPr>
                      <w:r w:rsidRPr="009D3517">
                        <w:rPr>
                          <w:noProof/>
                          <w:sz w:val="18"/>
                          <w:szCs w:val="18"/>
                        </w:rPr>
                        <w:t>Source: Second BUR. IPPU: industrial processes and product use; AFOLU: agriculture, forestry and other land use</w:t>
                      </w:r>
                    </w:p>
                    <w:p w14:paraId="437F51EE" w14:textId="77777777" w:rsidR="00744970" w:rsidRPr="00F06EA2" w:rsidRDefault="00744970" w:rsidP="009D3517">
                      <w:pPr>
                        <w:rPr>
                          <w:color w:val="002060"/>
                        </w:rPr>
                      </w:pPr>
                    </w:p>
                  </w:txbxContent>
                </v:textbox>
                <w10:wrap type="square"/>
              </v:shape>
            </w:pict>
          </mc:Fallback>
        </mc:AlternateContent>
      </w:r>
      <w:r w:rsidRPr="00371C1B">
        <w:rPr>
          <w:iCs/>
          <w:lang w:eastAsia="en-GB"/>
        </w:rPr>
        <w:t>Indonesia is among the world’s top ten emitters of GHG emissions. Indonesia GHG emissions in 2016 were estimated at 1.45 gigatons of CO</w:t>
      </w:r>
      <w:r w:rsidRPr="00371C1B">
        <w:rPr>
          <w:iCs/>
          <w:vertAlign w:val="subscript"/>
          <w:lang w:eastAsia="en-GB"/>
        </w:rPr>
        <w:t>2</w:t>
      </w:r>
      <w:r w:rsidRPr="00371C1B">
        <w:rPr>
          <w:iCs/>
          <w:lang w:eastAsia="en-GB"/>
        </w:rPr>
        <w:t xml:space="preserve"> (including LULUCF and peat-fire) </w:t>
      </w:r>
      <w:r w:rsidRPr="00371C1B">
        <w:rPr>
          <w:lang w:eastAsia="en-GB"/>
        </w:rPr>
        <w:t>Approximately 34% of Indonesia’s GHG emissions come from the energy sector (0.54 GtCO</w:t>
      </w:r>
      <w:r w:rsidRPr="00371C1B">
        <w:rPr>
          <w:vertAlign w:val="subscript"/>
          <w:lang w:eastAsia="en-GB"/>
        </w:rPr>
        <w:t>2</w:t>
      </w:r>
      <w:r w:rsidRPr="00371C1B">
        <w:rPr>
          <w:lang w:eastAsia="en-GB"/>
        </w:rPr>
        <w:t>), of which 0.14 GtCO</w:t>
      </w:r>
      <w:r w:rsidRPr="00371C1B">
        <w:rPr>
          <w:vertAlign w:val="subscript"/>
          <w:lang w:eastAsia="en-GB"/>
        </w:rPr>
        <w:t>2</w:t>
      </w:r>
      <w:r w:rsidRPr="00371C1B">
        <w:rPr>
          <w:lang w:eastAsia="en-GB"/>
        </w:rPr>
        <w:t xml:space="preserve"> from transport (0.12 GtCO</w:t>
      </w:r>
      <w:r w:rsidRPr="00371C1B">
        <w:rPr>
          <w:vertAlign w:val="subscript"/>
          <w:lang w:eastAsia="en-GB"/>
        </w:rPr>
        <w:t>2</w:t>
      </w:r>
      <w:r w:rsidRPr="00371C1B">
        <w:rPr>
          <w:lang w:eastAsia="en-GB"/>
        </w:rPr>
        <w:t xml:space="preserve"> from road transport), about 25% of total GHG emissions in the energy sector. The road transport system is the main emitter within land transport, comprising cars (11%), motorcycles (82%), buses (1.7%)</w:t>
      </w:r>
      <w:r w:rsidR="00B05F6C" w:rsidRPr="00371C1B">
        <w:rPr>
          <w:lang w:eastAsia="en-GB"/>
        </w:rPr>
        <w:t>,</w:t>
      </w:r>
      <w:r w:rsidRPr="00371C1B">
        <w:rPr>
          <w:lang w:eastAsia="en-GB"/>
        </w:rPr>
        <w:t xml:space="preserve"> and freight transport (5.3%)</w:t>
      </w:r>
    </w:p>
    <w:p w14:paraId="373852A9" w14:textId="22C16F67" w:rsidR="00954D2C" w:rsidRPr="00371C1B" w:rsidRDefault="00954D2C" w:rsidP="00954D2C">
      <w:pPr>
        <w:rPr>
          <w:u w:val="single"/>
          <w:lang w:eastAsia="en-GB"/>
        </w:rPr>
      </w:pPr>
      <w:r w:rsidRPr="00371C1B">
        <w:rPr>
          <w:u w:val="single"/>
          <w:lang w:eastAsia="en-GB"/>
        </w:rPr>
        <w:t xml:space="preserve">Local </w:t>
      </w:r>
      <w:r w:rsidR="001C7236" w:rsidRPr="00371C1B">
        <w:rPr>
          <w:u w:val="single"/>
          <w:lang w:eastAsia="en-GB"/>
        </w:rPr>
        <w:t xml:space="preserve">air and noise </w:t>
      </w:r>
      <w:r w:rsidRPr="00371C1B">
        <w:rPr>
          <w:u w:val="single"/>
          <w:lang w:eastAsia="en-GB"/>
        </w:rPr>
        <w:t>pollution</w:t>
      </w:r>
    </w:p>
    <w:p w14:paraId="40368C8A" w14:textId="77777777" w:rsidR="00954D2C" w:rsidRPr="00371C1B" w:rsidRDefault="00954D2C" w:rsidP="00954D2C">
      <w:pPr>
        <w:rPr>
          <w:lang w:eastAsia="en-GB"/>
        </w:rPr>
      </w:pPr>
    </w:p>
    <w:p w14:paraId="5CBF7FB9" w14:textId="4B3BBD3B" w:rsidR="00954D2C" w:rsidRPr="00371C1B" w:rsidRDefault="00954D2C" w:rsidP="00954D2C">
      <w:pPr>
        <w:rPr>
          <w:vertAlign w:val="subscript"/>
          <w:lang w:eastAsia="en-GB"/>
        </w:rPr>
      </w:pPr>
      <w:r w:rsidRPr="00371C1B">
        <w:rPr>
          <w:rFonts w:asciiTheme="minorHAnsi" w:hAnsiTheme="minorHAnsi" w:cstheme="minorHAnsi"/>
          <w:szCs w:val="20"/>
          <w:lang w:eastAsia="en-GB"/>
        </w:rPr>
        <w:t>Air pollution is a problem in big cities, including Jakarta province, the capital of the Republic of Indonesia. The pollution is due to increased human activities, population growth, the increasing number of industries, and transportation. Monitoring of ambient air quality parameters, such as total suspended particles (TSP), sulfur dioxide, nitrogen oxide, carbon mon</w:t>
      </w:r>
      <w:r w:rsidR="0006602B" w:rsidRPr="00371C1B">
        <w:rPr>
          <w:rFonts w:asciiTheme="minorHAnsi" w:hAnsiTheme="minorHAnsi" w:cstheme="minorHAnsi"/>
          <w:szCs w:val="20"/>
          <w:lang w:eastAsia="en-GB"/>
        </w:rPr>
        <w:t>oxide</w:t>
      </w:r>
      <w:r w:rsidRPr="00371C1B">
        <w:rPr>
          <w:rFonts w:asciiTheme="minorHAnsi" w:hAnsiTheme="minorHAnsi" w:cstheme="minorHAnsi"/>
          <w:szCs w:val="20"/>
          <w:lang w:eastAsia="en-GB"/>
        </w:rPr>
        <w:t xml:space="preserve">, hydrocarbons, and lead, in Jakarta indicates that the condition is concerning. Transportation is the main source of ambient air pollution in big cities, such as Jakarta. A recent report by ICCT </w:t>
      </w:r>
      <w:r w:rsidR="00BB7BA0" w:rsidRPr="00371C1B">
        <w:rPr>
          <w:rFonts w:asciiTheme="minorHAnsi" w:hAnsiTheme="minorHAnsi" w:cstheme="minorHAnsi"/>
          <w:szCs w:val="20"/>
          <w:lang w:eastAsia="en-GB"/>
        </w:rPr>
        <w:t>describes the</w:t>
      </w:r>
      <w:r w:rsidRPr="00371C1B">
        <w:rPr>
          <w:rFonts w:asciiTheme="minorHAnsi" w:hAnsiTheme="minorHAnsi" w:cstheme="minorHAnsi"/>
          <w:szCs w:val="20"/>
          <w:lang w:eastAsia="en-GB"/>
        </w:rPr>
        <w:t xml:space="preserve"> </w:t>
      </w:r>
      <w:r w:rsidRPr="00371C1B">
        <w:rPr>
          <w:lang w:eastAsia="en-GB"/>
        </w:rPr>
        <w:t>air quality and health impacts of</w:t>
      </w:r>
      <w:r w:rsidR="00BB7BA0" w:rsidRPr="00371C1B">
        <w:rPr>
          <w:lang w:eastAsia="en-GB"/>
        </w:rPr>
        <w:t xml:space="preserve"> </w:t>
      </w:r>
      <w:r w:rsidRPr="00371C1B">
        <w:rPr>
          <w:lang w:eastAsia="en-GB"/>
        </w:rPr>
        <w:t xml:space="preserve">transportation tailpipe emissions in 2015 in </w:t>
      </w:r>
      <w:proofErr w:type="gramStart"/>
      <w:r w:rsidRPr="00371C1B">
        <w:rPr>
          <w:lang w:eastAsia="en-GB"/>
        </w:rPr>
        <w:t>a number of</w:t>
      </w:r>
      <w:proofErr w:type="gramEnd"/>
      <w:r w:rsidRPr="00371C1B">
        <w:rPr>
          <w:lang w:eastAsia="en-GB"/>
        </w:rPr>
        <w:t xml:space="preserve"> countries. Reg</w:t>
      </w:r>
      <w:r w:rsidR="000E3FF9" w:rsidRPr="00371C1B">
        <w:rPr>
          <w:lang w:eastAsia="en-GB"/>
        </w:rPr>
        <w:t>arding Indonesia, the report mentions that death in 2015 due to particulate matter (PM</w:t>
      </w:r>
      <w:r w:rsidR="000E3FF9" w:rsidRPr="00371C1B">
        <w:rPr>
          <w:vertAlign w:val="subscript"/>
          <w:lang w:eastAsia="en-GB"/>
        </w:rPr>
        <w:t>2</w:t>
      </w:r>
      <w:r w:rsidR="0022342A" w:rsidRPr="00371C1B">
        <w:rPr>
          <w:vertAlign w:val="subscript"/>
          <w:lang w:eastAsia="en-GB"/>
        </w:rPr>
        <w:t>.</w:t>
      </w:r>
      <w:r w:rsidR="000E3FF9" w:rsidRPr="00371C1B">
        <w:rPr>
          <w:vertAlign w:val="subscript"/>
          <w:lang w:eastAsia="en-GB"/>
        </w:rPr>
        <w:t>5</w:t>
      </w:r>
      <w:r w:rsidR="000E3FF9" w:rsidRPr="00371C1B">
        <w:rPr>
          <w:lang w:eastAsia="en-GB"/>
        </w:rPr>
        <w:t>) and ozone were an estimated 54,000 of which 13% attributable to transport</w:t>
      </w:r>
      <w:r w:rsidR="000E3FF9" w:rsidRPr="00371C1B">
        <w:rPr>
          <w:rStyle w:val="FootnoteReference"/>
        </w:rPr>
        <w:footnoteReference w:id="5"/>
      </w:r>
      <w:r w:rsidR="000E3FF9" w:rsidRPr="00371C1B">
        <w:rPr>
          <w:lang w:eastAsia="en-GB"/>
        </w:rPr>
        <w:t>. The PM emissions are associated with transport and periodic biomass burning. A recent study shows that the majority of the average annual PM</w:t>
      </w:r>
      <w:r w:rsidR="000E3FF9" w:rsidRPr="00371C1B">
        <w:rPr>
          <w:vertAlign w:val="subscript"/>
          <w:lang w:eastAsia="en-GB"/>
        </w:rPr>
        <w:t>25</w:t>
      </w:r>
      <w:r w:rsidR="000E3FF9" w:rsidRPr="00371C1B">
        <w:rPr>
          <w:lang w:eastAsia="en-GB"/>
        </w:rPr>
        <w:t xml:space="preserve"> concentrations</w:t>
      </w:r>
      <w:r w:rsidR="00B6140D" w:rsidRPr="00371C1B">
        <w:rPr>
          <w:rStyle w:val="FootnoteReference"/>
        </w:rPr>
        <w:footnoteReference w:id="6"/>
      </w:r>
      <w:r w:rsidR="00B6140D" w:rsidRPr="00371C1B">
        <w:rPr>
          <w:lang w:eastAsia="en-GB"/>
        </w:rPr>
        <w:t xml:space="preserve"> </w:t>
      </w:r>
      <w:r w:rsidR="000E3FF9" w:rsidRPr="00371C1B">
        <w:rPr>
          <w:lang w:eastAsia="en-GB"/>
        </w:rPr>
        <w:t xml:space="preserve">measured at the Java sites (Bandung, Jakarta, Semarang, and Surabaya) exceeded the Indonesian annual ambient air quality standard (15 </w:t>
      </w:r>
      <w:bookmarkStart w:id="44" w:name="_Hlk61546720"/>
      <w:r w:rsidR="000E3FF9" w:rsidRPr="00371C1B">
        <w:rPr>
          <w:lang w:eastAsia="en-GB"/>
        </w:rPr>
        <w:t>µg</w:t>
      </w:r>
      <w:r w:rsidR="00BB7BA0" w:rsidRPr="00371C1B">
        <w:rPr>
          <w:lang w:eastAsia="en-GB"/>
        </w:rPr>
        <w:t>/m</w:t>
      </w:r>
      <w:r w:rsidR="00BB7BA0" w:rsidRPr="00371C1B">
        <w:rPr>
          <w:vertAlign w:val="superscript"/>
          <w:lang w:eastAsia="en-GB"/>
        </w:rPr>
        <w:t>3</w:t>
      </w:r>
      <w:bookmarkEnd w:id="44"/>
      <w:r w:rsidR="000E3FF9" w:rsidRPr="00371C1B">
        <w:rPr>
          <w:lang w:eastAsia="en-GB"/>
        </w:rPr>
        <w:t>)</w:t>
      </w:r>
      <w:r w:rsidR="00032675" w:rsidRPr="00371C1B">
        <w:rPr>
          <w:lang w:eastAsia="en-GB"/>
        </w:rPr>
        <w:t xml:space="preserve"> and PM</w:t>
      </w:r>
      <w:r w:rsidR="00032675" w:rsidRPr="00371C1B">
        <w:rPr>
          <w:vertAlign w:val="subscript"/>
          <w:lang w:eastAsia="en-GB"/>
        </w:rPr>
        <w:t>2.5</w:t>
      </w:r>
      <w:r w:rsidR="00032675" w:rsidRPr="00371C1B">
        <w:rPr>
          <w:lang w:eastAsia="en-GB"/>
        </w:rPr>
        <w:t xml:space="preserve"> in urban areas varies between 11-28 µg/m</w:t>
      </w:r>
      <w:r w:rsidR="00032675" w:rsidRPr="00371C1B">
        <w:rPr>
          <w:vertAlign w:val="superscript"/>
          <w:lang w:eastAsia="en-GB"/>
        </w:rPr>
        <w:t>3</w:t>
      </w:r>
      <w:r w:rsidR="001C7236" w:rsidRPr="00371C1B">
        <w:rPr>
          <w:vertAlign w:val="subscript"/>
          <w:lang w:eastAsia="en-GB"/>
        </w:rPr>
        <w:t>.</w:t>
      </w:r>
    </w:p>
    <w:p w14:paraId="778CF213" w14:textId="4C5B3852" w:rsidR="00954D2C" w:rsidRPr="00371C1B" w:rsidRDefault="00954D2C" w:rsidP="00127EF0">
      <w:pPr>
        <w:rPr>
          <w:lang w:eastAsia="en-GB"/>
        </w:rPr>
      </w:pPr>
    </w:p>
    <w:p w14:paraId="2A50148F" w14:textId="20532AF1" w:rsidR="001C7236" w:rsidRPr="00371C1B" w:rsidRDefault="001C7236" w:rsidP="001C7236">
      <w:pPr>
        <w:rPr>
          <w:rFonts w:asciiTheme="minorHAnsi" w:hAnsiTheme="minorHAnsi" w:cstheme="minorHAnsi"/>
          <w:szCs w:val="20"/>
          <w:lang w:eastAsia="en-GB"/>
        </w:rPr>
      </w:pPr>
      <w:r w:rsidRPr="00371C1B">
        <w:rPr>
          <w:rFonts w:asciiTheme="minorHAnsi" w:hAnsiTheme="minorHAnsi" w:cstheme="minorHAnsi"/>
          <w:szCs w:val="20"/>
          <w:lang w:eastAsia="en-GB"/>
        </w:rPr>
        <w:t>Indonesian cities are noisy.</w:t>
      </w:r>
      <w:r w:rsidRPr="00371C1B">
        <w:t xml:space="preserve"> </w:t>
      </w:r>
      <w:r w:rsidRPr="00371C1B">
        <w:rPr>
          <w:rFonts w:asciiTheme="minorHAnsi" w:hAnsiTheme="minorHAnsi" w:cstheme="minorHAnsi"/>
          <w:szCs w:val="20"/>
          <w:lang w:eastAsia="en-GB"/>
        </w:rPr>
        <w:t>Daily sounds in Indonesian cities include the engines of motorized traffic and car horns.  Noise levels are limited and need to be monitored according to the Ministerial Decree KEP-48/MENLH/11/1996.  The Decree regulates standard noise level</w:t>
      </w:r>
      <w:r w:rsidR="00B05F6C" w:rsidRPr="00371C1B">
        <w:rPr>
          <w:rFonts w:asciiTheme="minorHAnsi" w:hAnsiTheme="minorHAnsi" w:cstheme="minorHAnsi"/>
          <w:szCs w:val="20"/>
          <w:lang w:eastAsia="en-GB"/>
        </w:rPr>
        <w:t>s</w:t>
      </w:r>
      <w:r w:rsidRPr="00371C1B">
        <w:rPr>
          <w:rFonts w:asciiTheme="minorHAnsi" w:hAnsiTheme="minorHAnsi" w:cstheme="minorHAnsi"/>
          <w:szCs w:val="20"/>
          <w:lang w:eastAsia="en-GB"/>
        </w:rPr>
        <w:t xml:space="preserve"> in residential areas </w:t>
      </w:r>
      <w:r w:rsidR="00B05F6C" w:rsidRPr="00371C1B">
        <w:rPr>
          <w:rFonts w:asciiTheme="minorHAnsi" w:hAnsiTheme="minorHAnsi" w:cstheme="minorHAnsi"/>
          <w:szCs w:val="20"/>
          <w:lang w:eastAsia="en-GB"/>
        </w:rPr>
        <w:t>at</w:t>
      </w:r>
      <w:r w:rsidRPr="00371C1B">
        <w:rPr>
          <w:rFonts w:asciiTheme="minorHAnsi" w:hAnsiTheme="minorHAnsi" w:cstheme="minorHAnsi"/>
          <w:szCs w:val="20"/>
          <w:lang w:eastAsia="en-GB"/>
        </w:rPr>
        <w:t xml:space="preserve"> 55 dB and office area</w:t>
      </w:r>
      <w:r w:rsidR="00561BBD" w:rsidRPr="00371C1B">
        <w:rPr>
          <w:rFonts w:asciiTheme="minorHAnsi" w:hAnsiTheme="minorHAnsi" w:cstheme="minorHAnsi"/>
          <w:szCs w:val="20"/>
          <w:lang w:eastAsia="en-GB"/>
        </w:rPr>
        <w:t>s</w:t>
      </w:r>
      <w:r w:rsidRPr="00371C1B">
        <w:rPr>
          <w:rFonts w:asciiTheme="minorHAnsi" w:hAnsiTheme="minorHAnsi" w:cstheme="minorHAnsi"/>
          <w:szCs w:val="20"/>
          <w:lang w:eastAsia="en-GB"/>
        </w:rPr>
        <w:t xml:space="preserve"> at 65 dB, but measurements</w:t>
      </w:r>
      <w:r w:rsidR="00AA6868" w:rsidRPr="00371C1B">
        <w:rPr>
          <w:rFonts w:asciiTheme="minorHAnsi" w:hAnsiTheme="minorHAnsi" w:cstheme="minorHAnsi"/>
          <w:szCs w:val="20"/>
          <w:lang w:eastAsia="en-GB"/>
        </w:rPr>
        <w:t xml:space="preserve"> of noise levels from motor vehicle activity</w:t>
      </w:r>
      <w:r w:rsidRPr="00371C1B">
        <w:rPr>
          <w:rFonts w:asciiTheme="minorHAnsi" w:hAnsiTheme="minorHAnsi" w:cstheme="minorHAnsi"/>
          <w:szCs w:val="20"/>
          <w:lang w:eastAsia="en-GB"/>
        </w:rPr>
        <w:t xml:space="preserve"> in Jakarta areas have yielded </w:t>
      </w:r>
      <w:r w:rsidR="00AA6868" w:rsidRPr="00371C1B">
        <w:rPr>
          <w:rFonts w:asciiTheme="minorHAnsi" w:hAnsiTheme="minorHAnsi" w:cstheme="minorHAnsi"/>
          <w:szCs w:val="20"/>
          <w:lang w:eastAsia="en-GB"/>
        </w:rPr>
        <w:t xml:space="preserve">higher </w:t>
      </w:r>
      <w:r w:rsidRPr="00371C1B">
        <w:rPr>
          <w:rFonts w:asciiTheme="minorHAnsi" w:hAnsiTheme="minorHAnsi" w:cstheme="minorHAnsi"/>
          <w:szCs w:val="20"/>
          <w:lang w:eastAsia="en-GB"/>
        </w:rPr>
        <w:t>level</w:t>
      </w:r>
      <w:r w:rsidR="0059528F" w:rsidRPr="00371C1B">
        <w:rPr>
          <w:rFonts w:asciiTheme="minorHAnsi" w:hAnsiTheme="minorHAnsi" w:cstheme="minorHAnsi"/>
          <w:szCs w:val="20"/>
          <w:lang w:eastAsia="en-GB"/>
        </w:rPr>
        <w:t>s</w:t>
      </w:r>
      <w:r w:rsidRPr="00371C1B">
        <w:rPr>
          <w:rStyle w:val="FootnoteReference"/>
          <w:rFonts w:cstheme="minorHAnsi"/>
          <w:szCs w:val="20"/>
        </w:rPr>
        <w:footnoteReference w:id="7"/>
      </w:r>
      <w:r w:rsidRPr="00371C1B">
        <w:rPr>
          <w:rFonts w:asciiTheme="minorHAnsi" w:hAnsiTheme="minorHAnsi" w:cstheme="minorHAnsi"/>
          <w:szCs w:val="20"/>
          <w:lang w:eastAsia="en-GB"/>
        </w:rPr>
        <w:t>.</w:t>
      </w:r>
    </w:p>
    <w:p w14:paraId="673B5B9B" w14:textId="77777777" w:rsidR="007471A9" w:rsidRPr="00371C1B" w:rsidRDefault="007471A9" w:rsidP="001C7236">
      <w:pPr>
        <w:rPr>
          <w:rFonts w:asciiTheme="minorHAnsi" w:hAnsiTheme="minorHAnsi" w:cstheme="minorHAnsi"/>
          <w:szCs w:val="20"/>
          <w:lang w:eastAsia="en-GB"/>
        </w:rPr>
      </w:pPr>
    </w:p>
    <w:p w14:paraId="3EA04561" w14:textId="7FF29F0D" w:rsidR="00F222D0" w:rsidRPr="00371C1B" w:rsidRDefault="00F222D0" w:rsidP="001C7236">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Gender inequality in transport sector</w:t>
      </w:r>
    </w:p>
    <w:p w14:paraId="63975C80" w14:textId="77777777" w:rsidR="00F222D0" w:rsidRPr="00371C1B" w:rsidRDefault="00F222D0" w:rsidP="001C7236">
      <w:pPr>
        <w:rPr>
          <w:rFonts w:asciiTheme="minorHAnsi" w:hAnsiTheme="minorHAnsi" w:cstheme="minorHAnsi"/>
          <w:szCs w:val="20"/>
          <w:u w:val="single"/>
          <w:lang w:eastAsia="en-GB"/>
        </w:rPr>
      </w:pPr>
    </w:p>
    <w:p w14:paraId="0BEB3426" w14:textId="3DAA108B" w:rsidR="00A02B10" w:rsidRPr="00371C1B" w:rsidRDefault="00E23B80" w:rsidP="00A02B10">
      <w:pPr>
        <w:rPr>
          <w:rFonts w:asciiTheme="minorHAnsi" w:hAnsiTheme="minorHAnsi" w:cstheme="minorHAnsi"/>
          <w:szCs w:val="20"/>
          <w:lang w:eastAsia="en-GB"/>
        </w:rPr>
      </w:pPr>
      <w:r w:rsidRPr="00371C1B">
        <w:rPr>
          <w:rFonts w:asciiTheme="minorHAnsi" w:hAnsiTheme="minorHAnsi" w:cstheme="minorHAnsi"/>
          <w:szCs w:val="20"/>
          <w:lang w:eastAsia="en-GB"/>
        </w:rPr>
        <w:t>In transportation especially, women have a different travel pattern than men and characterized into inequality. Women have less access to transportation compared to men. Mobility is experienced differently by men and women due to gendered roles.</w:t>
      </w:r>
      <w:r w:rsidR="00086DC4" w:rsidRPr="00371C1B">
        <w:rPr>
          <w:rFonts w:asciiTheme="minorHAnsi" w:hAnsiTheme="minorHAnsi" w:cstheme="minorHAnsi"/>
          <w:szCs w:val="20"/>
          <w:lang w:eastAsia="en-GB"/>
        </w:rPr>
        <w:t xml:space="preserve"> </w:t>
      </w:r>
      <w:r w:rsidR="008A2D95" w:rsidRPr="00371C1B">
        <w:rPr>
          <w:rFonts w:asciiTheme="minorHAnsi" w:hAnsiTheme="minorHAnsi" w:cstheme="minorHAnsi"/>
          <w:szCs w:val="20"/>
          <w:lang w:eastAsia="en-GB"/>
        </w:rPr>
        <w:t xml:space="preserve">In term of purpose for doing travel, both women and men have various </w:t>
      </w:r>
      <w:proofErr w:type="gramStart"/>
      <w:r w:rsidR="008A2D95" w:rsidRPr="00371C1B">
        <w:rPr>
          <w:rFonts w:asciiTheme="minorHAnsi" w:hAnsiTheme="minorHAnsi" w:cstheme="minorHAnsi"/>
          <w:szCs w:val="20"/>
          <w:lang w:eastAsia="en-GB"/>
        </w:rPr>
        <w:t>purposes</w:t>
      </w:r>
      <w:proofErr w:type="gramEnd"/>
      <w:r w:rsidR="008A2D95" w:rsidRPr="00371C1B">
        <w:rPr>
          <w:rFonts w:asciiTheme="minorHAnsi" w:hAnsiTheme="minorHAnsi" w:cstheme="minorHAnsi"/>
          <w:szCs w:val="20"/>
          <w:lang w:eastAsia="en-GB"/>
        </w:rPr>
        <w:t xml:space="preserve"> but men travel purposes are dominated for working. Women still have strong relation to domestic roles that is represented by shopping. </w:t>
      </w:r>
      <w:r w:rsidR="00086DC4" w:rsidRPr="00371C1B">
        <w:rPr>
          <w:rFonts w:asciiTheme="minorHAnsi" w:hAnsiTheme="minorHAnsi" w:cstheme="minorHAnsi"/>
          <w:szCs w:val="20"/>
          <w:lang w:eastAsia="en-GB"/>
        </w:rPr>
        <w:t>Related to electric vehicle</w:t>
      </w:r>
      <w:r w:rsidR="008A2D95" w:rsidRPr="00371C1B">
        <w:rPr>
          <w:rFonts w:asciiTheme="minorHAnsi" w:hAnsiTheme="minorHAnsi" w:cstheme="minorHAnsi"/>
          <w:szCs w:val="20"/>
          <w:lang w:eastAsia="en-GB"/>
        </w:rPr>
        <w:t xml:space="preserve"> use, </w:t>
      </w:r>
      <w:r w:rsidR="00E22E7C" w:rsidRPr="00371C1B">
        <w:rPr>
          <w:rFonts w:asciiTheme="minorHAnsi" w:hAnsiTheme="minorHAnsi" w:cstheme="minorHAnsi"/>
          <w:szCs w:val="20"/>
          <w:lang w:eastAsia="en-GB"/>
        </w:rPr>
        <w:t xml:space="preserve">based on UNDP interviews with several 2-wheeler taxi drivers from </w:t>
      </w:r>
      <w:proofErr w:type="spellStart"/>
      <w:r w:rsidR="00E22E7C" w:rsidRPr="00371C1B">
        <w:rPr>
          <w:rFonts w:asciiTheme="minorHAnsi" w:hAnsiTheme="minorHAnsi" w:cstheme="minorHAnsi"/>
          <w:szCs w:val="20"/>
          <w:lang w:eastAsia="en-GB"/>
        </w:rPr>
        <w:t>Gojek</w:t>
      </w:r>
      <w:proofErr w:type="spellEnd"/>
      <w:r w:rsidR="00E22E7C" w:rsidRPr="00371C1B">
        <w:rPr>
          <w:rFonts w:asciiTheme="minorHAnsi" w:hAnsiTheme="minorHAnsi" w:cstheme="minorHAnsi"/>
          <w:szCs w:val="20"/>
          <w:lang w:eastAsia="en-GB"/>
        </w:rPr>
        <w:t xml:space="preserve"> regarding driver’s preferences for electric motorbikes, several male drivers said that what is attractive for them to use an electric motorbike is low price, </w:t>
      </w:r>
      <w:r w:rsidR="00E22E7C" w:rsidRPr="00371C1B">
        <w:rPr>
          <w:rFonts w:asciiTheme="minorHAnsi" w:hAnsiTheme="minorHAnsi" w:cstheme="minorHAnsi"/>
          <w:szCs w:val="20"/>
          <w:lang w:eastAsia="en-GB"/>
        </w:rPr>
        <w:lastRenderedPageBreak/>
        <w:t xml:space="preserve">low </w:t>
      </w:r>
      <w:proofErr w:type="gramStart"/>
      <w:r w:rsidR="00E22E7C" w:rsidRPr="00371C1B">
        <w:rPr>
          <w:rFonts w:asciiTheme="minorHAnsi" w:hAnsiTheme="minorHAnsi" w:cstheme="minorHAnsi"/>
          <w:szCs w:val="20"/>
          <w:lang w:eastAsia="en-GB"/>
        </w:rPr>
        <w:t>credits</w:t>
      </w:r>
      <w:proofErr w:type="gramEnd"/>
      <w:r w:rsidR="00E22E7C" w:rsidRPr="00371C1B">
        <w:rPr>
          <w:rFonts w:asciiTheme="minorHAnsi" w:hAnsiTheme="minorHAnsi" w:cstheme="minorHAnsi"/>
          <w:szCs w:val="20"/>
          <w:lang w:eastAsia="en-GB"/>
        </w:rPr>
        <w:t xml:space="preserve"> and small down payment. Meanwhile, female driver prefers an electric motorbike as a backup vehicle</w:t>
      </w:r>
      <w:r w:rsidR="00F85A30" w:rsidRPr="00371C1B">
        <w:rPr>
          <w:rFonts w:asciiTheme="minorHAnsi" w:hAnsiTheme="minorHAnsi" w:cstheme="minorHAnsi"/>
          <w:szCs w:val="20"/>
          <w:lang w:eastAsia="en-GB"/>
        </w:rPr>
        <w:t xml:space="preserve"> </w:t>
      </w:r>
      <w:r w:rsidR="00A02B10" w:rsidRPr="00371C1B">
        <w:rPr>
          <w:rFonts w:asciiTheme="minorHAnsi" w:hAnsiTheme="minorHAnsi" w:cstheme="minorHAnsi"/>
          <w:szCs w:val="20"/>
          <w:lang w:eastAsia="en-GB"/>
        </w:rPr>
        <w:t>and have design sufficient</w:t>
      </w:r>
      <w:r w:rsidR="00D77336" w:rsidRPr="00371C1B">
        <w:rPr>
          <w:rFonts w:asciiTheme="minorHAnsi" w:hAnsiTheme="minorHAnsi" w:cstheme="minorHAnsi"/>
          <w:szCs w:val="20"/>
          <w:lang w:eastAsia="en-GB"/>
        </w:rPr>
        <w:t>ly</w:t>
      </w:r>
      <w:r w:rsidR="00A02B10" w:rsidRPr="00371C1B">
        <w:rPr>
          <w:rFonts w:asciiTheme="minorHAnsi" w:hAnsiTheme="minorHAnsi" w:cstheme="minorHAnsi"/>
          <w:szCs w:val="20"/>
          <w:lang w:eastAsia="en-GB"/>
        </w:rPr>
        <w:t xml:space="preserve"> to carry </w:t>
      </w:r>
      <w:r w:rsidR="00D77336" w:rsidRPr="00371C1B">
        <w:rPr>
          <w:rFonts w:asciiTheme="minorHAnsi" w:hAnsiTheme="minorHAnsi" w:cstheme="minorHAnsi"/>
          <w:szCs w:val="20"/>
          <w:lang w:eastAsia="en-GB"/>
        </w:rPr>
        <w:t>goods</w:t>
      </w:r>
      <w:r w:rsidR="00A02B10" w:rsidRPr="00371C1B">
        <w:rPr>
          <w:rFonts w:asciiTheme="minorHAnsi" w:hAnsiTheme="minorHAnsi" w:cstheme="minorHAnsi"/>
          <w:szCs w:val="20"/>
          <w:lang w:eastAsia="en-GB"/>
        </w:rPr>
        <w:t xml:space="preserve">. Furthermore, </w:t>
      </w:r>
      <w:r w:rsidR="00A02B10" w:rsidRPr="00371C1B">
        <w:t xml:space="preserve">the </w:t>
      </w:r>
      <w:r w:rsidR="002637F7" w:rsidRPr="00371C1B">
        <w:t>concerns from</w:t>
      </w:r>
      <w:r w:rsidR="00A02B10" w:rsidRPr="00371C1B">
        <w:t xml:space="preserve"> other vulnerable groups, such as people with disabilities and low-income groups, </w:t>
      </w:r>
      <w:r w:rsidR="002637F7" w:rsidRPr="00371C1B">
        <w:t xml:space="preserve">need to be </w:t>
      </w:r>
      <w:r w:rsidR="00A02B10" w:rsidRPr="00371C1B">
        <w:t>assessed, particularly in the design, safety, and affordability of electric vehicles.</w:t>
      </w:r>
    </w:p>
    <w:p w14:paraId="628C885D" w14:textId="77777777" w:rsidR="001C7236" w:rsidRPr="00371C1B" w:rsidRDefault="001C7236" w:rsidP="00127EF0">
      <w:pPr>
        <w:rPr>
          <w:lang w:eastAsia="en-GB"/>
        </w:rPr>
      </w:pPr>
    </w:p>
    <w:p w14:paraId="02091779" w14:textId="0297E259" w:rsidR="00222E04" w:rsidRPr="00371C1B" w:rsidRDefault="00222E04" w:rsidP="00FB404B">
      <w:pPr>
        <w:pStyle w:val="Heading2"/>
        <w:ind w:hanging="908"/>
        <w:rPr>
          <w:lang w:val="en-US"/>
        </w:rPr>
      </w:pPr>
      <w:bookmarkStart w:id="45" w:name="_Toc50025126"/>
      <w:bookmarkStart w:id="46" w:name="_Toc50403863"/>
      <w:bookmarkStart w:id="47" w:name="_Toc121300088"/>
      <w:bookmarkEnd w:id="45"/>
      <w:bookmarkEnd w:id="46"/>
      <w:r w:rsidRPr="00371C1B">
        <w:rPr>
          <w:lang w:val="en-US"/>
        </w:rPr>
        <w:t>Baseline situation</w:t>
      </w:r>
      <w:r w:rsidR="00954D2C" w:rsidRPr="00371C1B">
        <w:rPr>
          <w:lang w:val="en-US"/>
        </w:rPr>
        <w:t xml:space="preserve"> and </w:t>
      </w:r>
      <w:r w:rsidR="00BB7BA0" w:rsidRPr="00371C1B">
        <w:rPr>
          <w:lang w:val="en-US"/>
        </w:rPr>
        <w:t>problem analysis</w:t>
      </w:r>
      <w:bookmarkEnd w:id="47"/>
    </w:p>
    <w:p w14:paraId="31D62B30" w14:textId="77777777" w:rsidR="00222E04" w:rsidRPr="00371C1B" w:rsidRDefault="00222E04" w:rsidP="00222E04">
      <w:pPr>
        <w:rPr>
          <w:szCs w:val="20"/>
        </w:rPr>
      </w:pPr>
    </w:p>
    <w:p w14:paraId="245264E1" w14:textId="205B85B8" w:rsidR="0091737E" w:rsidRPr="00371C1B" w:rsidRDefault="0091737E" w:rsidP="00127EF0">
      <w:pPr>
        <w:rPr>
          <w:iCs/>
          <w:u w:val="single"/>
          <w:lang w:eastAsia="en-GB"/>
        </w:rPr>
      </w:pPr>
      <w:r w:rsidRPr="00371C1B">
        <w:rPr>
          <w:iCs/>
          <w:u w:val="single"/>
          <w:lang w:eastAsia="en-GB"/>
        </w:rPr>
        <w:t>Baseline trends</w:t>
      </w:r>
    </w:p>
    <w:p w14:paraId="553B5CED" w14:textId="77777777" w:rsidR="0091737E" w:rsidRPr="00371C1B" w:rsidRDefault="0091737E" w:rsidP="00127EF0">
      <w:pPr>
        <w:rPr>
          <w:iCs/>
          <w:lang w:eastAsia="en-GB"/>
        </w:rPr>
      </w:pPr>
    </w:p>
    <w:p w14:paraId="6B03CE6A" w14:textId="40941162" w:rsidR="00C72B36" w:rsidRPr="00371C1B" w:rsidRDefault="00222E04" w:rsidP="00DB4A65">
      <w:pPr>
        <w:rPr>
          <w:rFonts w:asciiTheme="minorHAnsi" w:hAnsiTheme="minorHAnsi" w:cstheme="minorHAnsi"/>
          <w:szCs w:val="20"/>
          <w:lang w:eastAsia="en-GB"/>
        </w:rPr>
      </w:pPr>
      <w:r w:rsidRPr="00371C1B">
        <w:rPr>
          <w:iCs/>
          <w:lang w:eastAsia="en-GB"/>
        </w:rPr>
        <w:t xml:space="preserve">Indonesia’s </w:t>
      </w:r>
      <w:r w:rsidR="009D3517" w:rsidRPr="00371C1B">
        <w:rPr>
          <w:iCs/>
          <w:lang w:eastAsia="en-GB"/>
        </w:rPr>
        <w:t xml:space="preserve">greenhouse gas emissions are </w:t>
      </w:r>
      <w:r w:rsidRPr="00371C1B">
        <w:rPr>
          <w:iCs/>
          <w:lang w:eastAsia="en-GB"/>
        </w:rPr>
        <w:t>projected to reach 2.87 GtCO</w:t>
      </w:r>
      <w:r w:rsidRPr="00371C1B">
        <w:rPr>
          <w:iCs/>
          <w:sz w:val="18"/>
          <w:szCs w:val="22"/>
          <w:vertAlign w:val="subscript"/>
          <w:lang w:eastAsia="en-GB"/>
        </w:rPr>
        <w:t>2</w:t>
      </w:r>
      <w:r w:rsidRPr="00371C1B">
        <w:rPr>
          <w:iCs/>
          <w:lang w:eastAsia="en-GB"/>
        </w:rPr>
        <w:t xml:space="preserve"> in 2030 (business-as-usual, </w:t>
      </w:r>
      <w:proofErr w:type="spellStart"/>
      <w:r w:rsidRPr="00371C1B">
        <w:rPr>
          <w:iCs/>
          <w:lang w:eastAsia="en-GB"/>
        </w:rPr>
        <w:t>BaU</w:t>
      </w:r>
      <w:proofErr w:type="spellEnd"/>
      <w:r w:rsidRPr="00371C1B">
        <w:rPr>
          <w:iCs/>
          <w:lang w:eastAsia="en-GB"/>
        </w:rPr>
        <w:t>).</w:t>
      </w:r>
      <w:r w:rsidR="009D3517" w:rsidRPr="00371C1B">
        <w:rPr>
          <w:iCs/>
          <w:lang w:eastAsia="en-GB"/>
        </w:rPr>
        <w:t xml:space="preserve"> </w:t>
      </w:r>
      <w:r w:rsidR="00676210" w:rsidRPr="00371C1B">
        <w:rPr>
          <w:iCs/>
          <w:lang w:eastAsia="en-GB"/>
        </w:rPr>
        <w:t xml:space="preserve">Energy is </w:t>
      </w:r>
      <w:r w:rsidR="00127EF0" w:rsidRPr="00371C1B">
        <w:rPr>
          <w:iCs/>
          <w:lang w:eastAsia="en-GB"/>
        </w:rPr>
        <w:t>forecasted to be</w:t>
      </w:r>
      <w:r w:rsidR="009D3517" w:rsidRPr="00371C1B">
        <w:rPr>
          <w:iCs/>
          <w:lang w:eastAsia="en-GB"/>
        </w:rPr>
        <w:t>come</w:t>
      </w:r>
      <w:r w:rsidR="00C72B36" w:rsidRPr="00371C1B">
        <w:rPr>
          <w:iCs/>
          <w:lang w:eastAsia="en-GB"/>
        </w:rPr>
        <w:t xml:space="preserve"> the </w:t>
      </w:r>
      <w:r w:rsidR="00127EF0" w:rsidRPr="00371C1B">
        <w:rPr>
          <w:iCs/>
          <w:lang w:eastAsia="en-GB"/>
        </w:rPr>
        <w:t xml:space="preserve">main contributor to Indonesia’s GHG emissions </w:t>
      </w:r>
      <w:proofErr w:type="gramStart"/>
      <w:r w:rsidR="00127EF0" w:rsidRPr="00371C1B">
        <w:rPr>
          <w:iCs/>
          <w:lang w:eastAsia="en-GB"/>
        </w:rPr>
        <w:t>in the near future</w:t>
      </w:r>
      <w:proofErr w:type="gramEnd"/>
      <w:r w:rsidR="00127EF0" w:rsidRPr="00371C1B">
        <w:rPr>
          <w:iCs/>
          <w:lang w:eastAsia="en-GB"/>
        </w:rPr>
        <w:t xml:space="preserve">. Based on the </w:t>
      </w:r>
      <w:r w:rsidR="00676210" w:rsidRPr="00371C1B">
        <w:rPr>
          <w:iCs/>
          <w:lang w:eastAsia="en-GB"/>
        </w:rPr>
        <w:t xml:space="preserve">National Communication’s </w:t>
      </w:r>
      <w:proofErr w:type="spellStart"/>
      <w:r w:rsidR="00127EF0" w:rsidRPr="00371C1B">
        <w:rPr>
          <w:iCs/>
          <w:lang w:eastAsia="en-GB"/>
        </w:rPr>
        <w:t>BaU</w:t>
      </w:r>
      <w:proofErr w:type="spellEnd"/>
      <w:r w:rsidR="00127EF0" w:rsidRPr="00371C1B">
        <w:rPr>
          <w:iCs/>
          <w:lang w:eastAsia="en-GB"/>
        </w:rPr>
        <w:t xml:space="preserve"> scenario, the energy sector will start to dominate Indonesia’s GHG emission, surpassing the land-based sector, by 2024</w:t>
      </w:r>
      <w:r w:rsidR="00676210" w:rsidRPr="00371C1B">
        <w:rPr>
          <w:iCs/>
          <w:lang w:eastAsia="en-GB"/>
        </w:rPr>
        <w:t xml:space="preserve"> </w:t>
      </w:r>
      <w:r w:rsidR="00127EF0" w:rsidRPr="00371C1B">
        <w:rPr>
          <w:lang w:eastAsia="en-GB"/>
        </w:rPr>
        <w:t xml:space="preserve">and are projected to </w:t>
      </w:r>
      <w:r w:rsidR="00676210" w:rsidRPr="00371C1B">
        <w:rPr>
          <w:lang w:eastAsia="en-GB"/>
        </w:rPr>
        <w:t>reach 1.67 GtCO</w:t>
      </w:r>
      <w:r w:rsidR="00676210" w:rsidRPr="00371C1B">
        <w:rPr>
          <w:vertAlign w:val="subscript"/>
          <w:lang w:eastAsia="en-GB"/>
        </w:rPr>
        <w:t>2</w:t>
      </w:r>
      <w:r w:rsidR="00127EF0" w:rsidRPr="00371C1B">
        <w:rPr>
          <w:lang w:eastAsia="en-GB"/>
        </w:rPr>
        <w:t xml:space="preserve"> by 2030. </w:t>
      </w:r>
      <w:r w:rsidR="00127EF0" w:rsidRPr="00371C1B">
        <w:rPr>
          <w:iCs/>
          <w:lang w:eastAsia="en-GB"/>
        </w:rPr>
        <w:t xml:space="preserve">The power generation sector will be the main contributor of GHG emissions </w:t>
      </w:r>
      <w:r w:rsidR="00676210" w:rsidRPr="00371C1B">
        <w:rPr>
          <w:iCs/>
          <w:lang w:eastAsia="en-GB"/>
        </w:rPr>
        <w:t xml:space="preserve">in the 2030 </w:t>
      </w:r>
      <w:proofErr w:type="spellStart"/>
      <w:r w:rsidR="00676210" w:rsidRPr="00371C1B">
        <w:rPr>
          <w:iCs/>
          <w:lang w:eastAsia="en-GB"/>
        </w:rPr>
        <w:t>BaU</w:t>
      </w:r>
      <w:proofErr w:type="spellEnd"/>
      <w:r w:rsidR="00676210" w:rsidRPr="00371C1B">
        <w:rPr>
          <w:iCs/>
          <w:lang w:eastAsia="en-GB"/>
        </w:rPr>
        <w:t xml:space="preserve"> </w:t>
      </w:r>
      <w:r w:rsidR="00127EF0" w:rsidRPr="00371C1B">
        <w:rPr>
          <w:iCs/>
          <w:lang w:eastAsia="en-GB"/>
        </w:rPr>
        <w:t xml:space="preserve">with </w:t>
      </w:r>
      <w:r w:rsidR="00B05F6C" w:rsidRPr="00371C1B">
        <w:rPr>
          <w:iCs/>
          <w:lang w:eastAsia="en-GB"/>
        </w:rPr>
        <w:t xml:space="preserve">a </w:t>
      </w:r>
      <w:r w:rsidR="00127EF0" w:rsidRPr="00371C1B">
        <w:rPr>
          <w:iCs/>
          <w:lang w:eastAsia="en-GB"/>
        </w:rPr>
        <w:t>48.6% GHG emissions share, followed by manufacturing industries</w:t>
      </w:r>
      <w:proofErr w:type="gramStart"/>
      <w:r w:rsidR="00127EF0" w:rsidRPr="00371C1B">
        <w:rPr>
          <w:iCs/>
          <w:lang w:eastAsia="en-GB"/>
        </w:rPr>
        <w:t>, ,</w:t>
      </w:r>
      <w:proofErr w:type="gramEnd"/>
      <w:r w:rsidR="00127EF0" w:rsidRPr="00371C1B">
        <w:rPr>
          <w:iCs/>
          <w:lang w:eastAsia="en-GB"/>
        </w:rPr>
        <w:t xml:space="preserve"> household, and commercial with  14.5%, 3.12%, and 0.8% GHG emissions share, respectively</w:t>
      </w:r>
      <w:r w:rsidR="00127EF0" w:rsidRPr="00371C1B">
        <w:rPr>
          <w:lang w:eastAsia="en-GB"/>
        </w:rPr>
        <w:t xml:space="preserve"> (Indonesia </w:t>
      </w:r>
      <w:r w:rsidR="00C72B36" w:rsidRPr="00371C1B">
        <w:rPr>
          <w:lang w:eastAsia="en-GB"/>
        </w:rPr>
        <w:t>NC3</w:t>
      </w:r>
      <w:r w:rsidR="00127EF0" w:rsidRPr="00371C1B">
        <w:rPr>
          <w:lang w:eastAsia="en-GB"/>
        </w:rPr>
        <w:t>, 2016</w:t>
      </w:r>
      <w:r w:rsidR="00C72B36" w:rsidRPr="00371C1B">
        <w:rPr>
          <w:lang w:eastAsia="en-GB"/>
        </w:rPr>
        <w:t>; BUR2</w:t>
      </w:r>
      <w:r w:rsidR="001E285C" w:rsidRPr="00371C1B">
        <w:rPr>
          <w:lang w:eastAsia="en-GB"/>
        </w:rPr>
        <w:t>, 2018)</w:t>
      </w:r>
      <w:r w:rsidR="00375A56" w:rsidRPr="00371C1B">
        <w:rPr>
          <w:lang w:eastAsia="en-GB"/>
        </w:rPr>
        <w:t xml:space="preserve"> and the transportation sector with a share of</w:t>
      </w:r>
      <w:r w:rsidR="00375A56" w:rsidRPr="00371C1B">
        <w:rPr>
          <w:iCs/>
          <w:lang w:eastAsia="en-GB"/>
        </w:rPr>
        <w:t xml:space="preserve"> 31.4% (524 MtCO</w:t>
      </w:r>
      <w:r w:rsidR="00375A56" w:rsidRPr="00371C1B">
        <w:rPr>
          <w:iCs/>
          <w:vertAlign w:val="subscript"/>
          <w:lang w:eastAsia="en-GB"/>
        </w:rPr>
        <w:t>2</w:t>
      </w:r>
      <w:r w:rsidR="00375A56" w:rsidRPr="00371C1B">
        <w:rPr>
          <w:iCs/>
          <w:lang w:eastAsia="en-GB"/>
        </w:rPr>
        <w:t>)</w:t>
      </w:r>
      <w:r w:rsidR="001E285C" w:rsidRPr="00371C1B">
        <w:rPr>
          <w:lang w:eastAsia="en-GB"/>
        </w:rPr>
        <w:t>.</w:t>
      </w:r>
      <w:r w:rsidR="00E85EEB" w:rsidRPr="00371C1B">
        <w:rPr>
          <w:lang w:eastAsia="en-GB"/>
        </w:rPr>
        <w:t xml:space="preserve"> </w:t>
      </w:r>
      <w:r w:rsidR="00DB4A65" w:rsidRPr="00371C1B">
        <w:rPr>
          <w:rFonts w:asciiTheme="minorHAnsi" w:hAnsiTheme="minorHAnsi" w:cstheme="minorHAnsi"/>
          <w:szCs w:val="20"/>
          <w:lang w:eastAsia="en-GB"/>
        </w:rPr>
        <w:t>The Government of Indonesia (</w:t>
      </w:r>
      <w:proofErr w:type="spellStart"/>
      <w:r w:rsidR="00DB4A65" w:rsidRPr="00371C1B">
        <w:rPr>
          <w:rFonts w:asciiTheme="minorHAnsi" w:hAnsiTheme="minorHAnsi" w:cstheme="minorHAnsi"/>
          <w:szCs w:val="20"/>
          <w:lang w:eastAsia="en-GB"/>
        </w:rPr>
        <w:t>GoI</w:t>
      </w:r>
      <w:proofErr w:type="spellEnd"/>
      <w:r w:rsidR="00DB4A65" w:rsidRPr="00371C1B">
        <w:rPr>
          <w:rFonts w:asciiTheme="minorHAnsi" w:hAnsiTheme="minorHAnsi" w:cstheme="minorHAnsi"/>
          <w:szCs w:val="20"/>
          <w:lang w:eastAsia="en-GB"/>
        </w:rPr>
        <w:t xml:space="preserve">) submitted the First Nationally Determined Contribution (NDC) and submitted in November 2016 (along with the ratification of the Paris Agreement through Act 16/2016 in October 2016). The NDC set the unconditional reduction target of 29% below business-as-usual scenarios (base year 2010) by 2030 and the conditional reduction target (i.e., with international support) of up to 41%. </w:t>
      </w:r>
      <w:r w:rsidR="00DB4A65" w:rsidRPr="00371C1B">
        <w:rPr>
          <w:lang w:eastAsia="en-GB"/>
        </w:rPr>
        <w:t>Particularly, 11% (about 314 Mt CO</w:t>
      </w:r>
      <w:r w:rsidR="00DB4A65" w:rsidRPr="00371C1B">
        <w:rPr>
          <w:vertAlign w:val="subscript"/>
          <w:lang w:eastAsia="en-GB"/>
        </w:rPr>
        <w:t>2</w:t>
      </w:r>
      <w:r w:rsidR="00DB4A65" w:rsidRPr="00371C1B">
        <w:rPr>
          <w:lang w:eastAsia="en-GB"/>
        </w:rPr>
        <w:t>e) to 14% (398 Mt CO</w:t>
      </w:r>
      <w:r w:rsidR="00DB4A65" w:rsidRPr="00371C1B">
        <w:rPr>
          <w:vertAlign w:val="subscript"/>
          <w:lang w:eastAsia="en-GB"/>
        </w:rPr>
        <w:t>2</w:t>
      </w:r>
      <w:r w:rsidR="00DB4A65" w:rsidRPr="00371C1B">
        <w:rPr>
          <w:lang w:eastAsia="en-GB"/>
        </w:rPr>
        <w:t xml:space="preserve">) emission reduction from the total BAU in 2030 is expected to stem from </w:t>
      </w:r>
      <w:r w:rsidR="00B05F6C" w:rsidRPr="00371C1B">
        <w:rPr>
          <w:lang w:eastAsia="en-GB"/>
        </w:rPr>
        <w:t xml:space="preserve">the </w:t>
      </w:r>
      <w:r w:rsidR="00DB4A65" w:rsidRPr="00371C1B">
        <w:rPr>
          <w:lang w:eastAsia="en-GB"/>
        </w:rPr>
        <w:t xml:space="preserve">energy sector including transport (Indonesia NDC, 2016). </w:t>
      </w:r>
      <w:bookmarkStart w:id="48" w:name="_Hlk70790436"/>
      <w:r w:rsidR="00DB4A65" w:rsidRPr="00371C1B">
        <w:rPr>
          <w:rFonts w:asciiTheme="minorHAnsi" w:hAnsiTheme="minorHAnsi" w:cstheme="minorHAnsi"/>
          <w:szCs w:val="20"/>
          <w:lang w:eastAsia="en-GB"/>
        </w:rPr>
        <w:t xml:space="preserve">The </w:t>
      </w:r>
      <w:proofErr w:type="spellStart"/>
      <w:r w:rsidR="00DB4A65" w:rsidRPr="00371C1B">
        <w:rPr>
          <w:rFonts w:asciiTheme="minorHAnsi" w:hAnsiTheme="minorHAnsi" w:cstheme="minorHAnsi"/>
          <w:szCs w:val="20"/>
          <w:lang w:eastAsia="en-GB"/>
        </w:rPr>
        <w:t>GoI</w:t>
      </w:r>
      <w:proofErr w:type="spellEnd"/>
      <w:r w:rsidR="00DB4A65" w:rsidRPr="00371C1B">
        <w:rPr>
          <w:rFonts w:asciiTheme="minorHAnsi" w:hAnsiTheme="minorHAnsi" w:cstheme="minorHAnsi"/>
          <w:szCs w:val="20"/>
          <w:lang w:eastAsia="en-GB"/>
        </w:rPr>
        <w:t xml:space="preserve"> has formulated an NDC </w:t>
      </w:r>
      <w:r w:rsidR="00375A56" w:rsidRPr="00371C1B">
        <w:rPr>
          <w:rFonts w:asciiTheme="minorHAnsi" w:hAnsiTheme="minorHAnsi" w:cstheme="minorHAnsi"/>
          <w:szCs w:val="20"/>
          <w:lang w:eastAsia="en-GB"/>
        </w:rPr>
        <w:t xml:space="preserve">Mitigation </w:t>
      </w:r>
      <w:r w:rsidR="00DB4A65" w:rsidRPr="00371C1B">
        <w:rPr>
          <w:rFonts w:asciiTheme="minorHAnsi" w:hAnsiTheme="minorHAnsi" w:cstheme="minorHAnsi"/>
          <w:szCs w:val="20"/>
          <w:lang w:eastAsia="en-GB"/>
        </w:rPr>
        <w:t xml:space="preserve">Road Map as a guideline for both Party stakeholder and non-Party stakeholders to contribute to the achievement of NDC targets through the provision of information on physical targets, timelines, and indications of potential locations for mitigation and adaptation actions. </w:t>
      </w:r>
      <w:r w:rsidR="00C72B36" w:rsidRPr="00371C1B">
        <w:rPr>
          <w:rFonts w:asciiTheme="minorHAnsi" w:hAnsiTheme="minorHAnsi" w:cstheme="minorHAnsi"/>
          <w:szCs w:val="20"/>
          <w:lang w:eastAsia="en-GB"/>
        </w:rPr>
        <w:t xml:space="preserve"> </w:t>
      </w:r>
    </w:p>
    <w:bookmarkEnd w:id="48"/>
    <w:p w14:paraId="5353DC4B" w14:textId="77777777" w:rsidR="00A624FF" w:rsidRPr="00371C1B" w:rsidRDefault="00A624FF" w:rsidP="00A624FF">
      <w:pPr>
        <w:rPr>
          <w:rFonts w:asciiTheme="minorHAnsi" w:hAnsiTheme="minorHAnsi" w:cstheme="minorHAnsi"/>
          <w:i/>
          <w:iCs/>
          <w:szCs w:val="20"/>
          <w:lang w:eastAsia="en-GB"/>
        </w:rPr>
      </w:pPr>
    </w:p>
    <w:p w14:paraId="77A400F3" w14:textId="69C55B7E" w:rsidR="00A624FF" w:rsidRPr="00371C1B" w:rsidRDefault="00A624FF" w:rsidP="00A624FF">
      <w:pPr>
        <w:rPr>
          <w:rFonts w:asciiTheme="minorHAnsi" w:hAnsiTheme="minorHAnsi" w:cstheme="minorHAnsi"/>
          <w:szCs w:val="20"/>
          <w:lang w:eastAsia="en-GB"/>
        </w:rPr>
      </w:pPr>
      <w:r w:rsidRPr="00371C1B">
        <w:rPr>
          <w:rFonts w:asciiTheme="minorHAnsi" w:hAnsiTheme="minorHAnsi" w:cstheme="minorHAnsi"/>
          <w:i/>
          <w:iCs/>
          <w:szCs w:val="20"/>
          <w:lang w:eastAsia="en-GB"/>
        </w:rPr>
        <w:t>Indonesia faces a large increase in (urban) fossil fuel-powered land transportation, leading to global environmental (increased GHG emissions) and local environmental (air pollution and noise pollution)</w:t>
      </w:r>
      <w:r w:rsidRPr="00371C1B">
        <w:rPr>
          <w:rFonts w:asciiTheme="minorHAnsi" w:hAnsiTheme="minorHAnsi" w:cstheme="minorHAnsi"/>
          <w:szCs w:val="20"/>
          <w:lang w:eastAsia="en-GB"/>
        </w:rPr>
        <w:t xml:space="preserve">, which is the </w:t>
      </w:r>
      <w:r w:rsidRPr="00371C1B">
        <w:rPr>
          <w:rFonts w:asciiTheme="minorHAnsi" w:hAnsiTheme="minorHAnsi" w:cstheme="minorHAnsi"/>
          <w:b/>
          <w:bCs/>
          <w:szCs w:val="20"/>
          <w:lang w:eastAsia="en-GB"/>
        </w:rPr>
        <w:t>development challenge</w:t>
      </w:r>
      <w:r w:rsidRPr="00371C1B">
        <w:rPr>
          <w:rFonts w:asciiTheme="minorHAnsi" w:hAnsiTheme="minorHAnsi" w:cstheme="minorHAnsi"/>
          <w:szCs w:val="20"/>
          <w:lang w:eastAsia="en-GB"/>
        </w:rPr>
        <w:t xml:space="preserve"> the ENTREV Project aims to address. </w:t>
      </w:r>
    </w:p>
    <w:p w14:paraId="19BC89B5" w14:textId="41E83A70" w:rsidR="004176DD" w:rsidRPr="00371C1B" w:rsidRDefault="004176DD" w:rsidP="00DB4A65">
      <w:pPr>
        <w:rPr>
          <w:rFonts w:asciiTheme="minorHAnsi" w:hAnsiTheme="minorHAnsi" w:cstheme="minorHAnsi"/>
          <w:szCs w:val="20"/>
          <w:lang w:eastAsia="en-GB"/>
        </w:rPr>
      </w:pPr>
    </w:p>
    <w:p w14:paraId="63E6F1DE" w14:textId="77777777" w:rsidR="00A624FF" w:rsidRPr="00371C1B" w:rsidRDefault="00A624FF" w:rsidP="0059528F">
      <w:pPr>
        <w:rPr>
          <w:lang w:eastAsia="en-GB"/>
        </w:rPr>
      </w:pPr>
      <w:r w:rsidRPr="00371C1B">
        <w:rPr>
          <w:rFonts w:asciiTheme="minorHAnsi" w:hAnsiTheme="minorHAnsi" w:cstheme="minorHAnsi"/>
          <w:szCs w:val="20"/>
          <w:u w:val="single"/>
          <w:lang w:eastAsia="en-GB"/>
        </w:rPr>
        <w:t>Baseline policies</w:t>
      </w:r>
      <w:r w:rsidRPr="00371C1B">
        <w:rPr>
          <w:lang w:eastAsia="en-GB"/>
        </w:rPr>
        <w:t xml:space="preserve"> </w:t>
      </w:r>
    </w:p>
    <w:p w14:paraId="745D45B5" w14:textId="77777777" w:rsidR="008832C4" w:rsidRPr="00371C1B" w:rsidRDefault="008832C4" w:rsidP="0059528F">
      <w:pPr>
        <w:rPr>
          <w:lang w:eastAsia="en-GB"/>
        </w:rPr>
      </w:pPr>
    </w:p>
    <w:p w14:paraId="4EF4C9CF" w14:textId="70DD9260" w:rsidR="0059528F" w:rsidRPr="00371C1B" w:rsidRDefault="0059528F" w:rsidP="0059528F">
      <w:pPr>
        <w:rPr>
          <w:lang w:eastAsia="en-GB"/>
        </w:rPr>
      </w:pPr>
      <w:r w:rsidRPr="00371C1B">
        <w:rPr>
          <w:lang w:eastAsia="en-GB"/>
        </w:rPr>
        <w:t>Given the growth of the transport sector, there is an opportunity to build cleaner and more sustainable road transport systems to avoid a significant amount of future GHG emissions. This will help Indonesia to meet its targets of the NDC.</w:t>
      </w:r>
      <w:r w:rsidRPr="00371C1B">
        <w:t xml:space="preserve"> </w:t>
      </w:r>
      <w:r w:rsidRPr="00371C1B">
        <w:rPr>
          <w:lang w:eastAsia="en-GB"/>
        </w:rPr>
        <w:t>The Government seeks to promote the use of low-carbon vehicles, including fuel-efficient gasoline and diesel vehicles (LCGC, low-cost green car) and a range of electric vehicles (HEV, PHEV, BEV, FCEV</w:t>
      </w:r>
      <w:r w:rsidRPr="00371C1B">
        <w:rPr>
          <w:rStyle w:val="FootnoteReference"/>
        </w:rPr>
        <w:footnoteReference w:id="8"/>
      </w:r>
      <w:r w:rsidR="001723E2" w:rsidRPr="00371C1B">
        <w:rPr>
          <w:lang w:eastAsia="en-GB"/>
        </w:rPr>
        <w:t xml:space="preserve"> (see </w:t>
      </w:r>
      <w:r w:rsidR="001723E2" w:rsidRPr="00371C1B">
        <w:rPr>
          <w:lang w:eastAsia="en-GB"/>
        </w:rPr>
        <w:fldChar w:fldCharType="begin"/>
      </w:r>
      <w:r w:rsidR="001723E2" w:rsidRPr="00371C1B">
        <w:rPr>
          <w:lang w:eastAsia="en-GB"/>
        </w:rPr>
        <w:instrText xml:space="preserve"> REF _Ref62656838 \h  \* MERGEFORMAT </w:instrText>
      </w:r>
      <w:r w:rsidR="001723E2" w:rsidRPr="00371C1B">
        <w:rPr>
          <w:lang w:eastAsia="en-GB"/>
        </w:rPr>
      </w:r>
      <w:r w:rsidR="001723E2" w:rsidRPr="00371C1B">
        <w:rPr>
          <w:lang w:eastAsia="en-GB"/>
        </w:rPr>
        <w:fldChar w:fldCharType="separate"/>
      </w:r>
      <w:r w:rsidR="00E85438" w:rsidRPr="00371C1B">
        <w:rPr>
          <w:rFonts w:ascii="Arial" w:hAnsi="Arial" w:cs="Arial"/>
          <w:color w:val="0070C0"/>
          <w:sz w:val="18"/>
        </w:rPr>
        <w:t>Box 16</w:t>
      </w:r>
      <w:r w:rsidR="001723E2" w:rsidRPr="00371C1B">
        <w:rPr>
          <w:lang w:eastAsia="en-GB"/>
        </w:rPr>
        <w:fldChar w:fldCharType="end"/>
      </w:r>
      <w:r w:rsidR="001723E2" w:rsidRPr="00371C1B">
        <w:rPr>
          <w:lang w:eastAsia="en-GB"/>
        </w:rPr>
        <w:t xml:space="preserve"> in</w:t>
      </w:r>
      <w:r w:rsidR="004E4DD6" w:rsidRPr="00371C1B">
        <w:rPr>
          <w:lang w:eastAsia="en-GB"/>
        </w:rPr>
        <w:t xml:space="preserve"> Annex F</w:t>
      </w:r>
      <w:r w:rsidR="00CB4508" w:rsidRPr="00371C1B">
        <w:rPr>
          <w:lang w:eastAsia="en-GB"/>
        </w:rPr>
        <w:t xml:space="preserve"> </w:t>
      </w:r>
      <w:r w:rsidRPr="00371C1B">
        <w:rPr>
          <w:lang w:eastAsia="en-GB"/>
        </w:rPr>
        <w:t xml:space="preserve">for a description of the electric vehicle types). Under the Automotive Industry Roadmap (see </w:t>
      </w:r>
      <w:r w:rsidR="001723E2" w:rsidRPr="00371C1B">
        <w:rPr>
          <w:color w:val="0070C0"/>
          <w:lang w:eastAsia="en-GB"/>
        </w:rPr>
        <w:fldChar w:fldCharType="begin"/>
      </w:r>
      <w:r w:rsidR="001723E2" w:rsidRPr="00371C1B">
        <w:rPr>
          <w:color w:val="0070C0"/>
          <w:lang w:eastAsia="en-GB"/>
        </w:rPr>
        <w:instrText xml:space="preserve"> REF _Ref62656882 \h  \* MERGEFORMAT </w:instrText>
      </w:r>
      <w:r w:rsidR="001723E2" w:rsidRPr="00371C1B">
        <w:rPr>
          <w:color w:val="0070C0"/>
          <w:lang w:eastAsia="en-GB"/>
        </w:rPr>
      </w:r>
      <w:r w:rsidR="001723E2" w:rsidRPr="00371C1B">
        <w:rPr>
          <w:color w:val="0070C0"/>
          <w:lang w:eastAsia="en-GB"/>
        </w:rPr>
        <w:fldChar w:fldCharType="separate"/>
      </w:r>
      <w:r w:rsidR="00E85438" w:rsidRPr="00371C1B">
        <w:rPr>
          <w:color w:val="0070C0"/>
        </w:rPr>
        <w:t>Box 25</w:t>
      </w:r>
      <w:r w:rsidR="001723E2" w:rsidRPr="00371C1B">
        <w:rPr>
          <w:color w:val="0070C0"/>
          <w:lang w:eastAsia="en-GB"/>
        </w:rPr>
        <w:fldChar w:fldCharType="end"/>
      </w:r>
      <w:r w:rsidR="004E4DD6" w:rsidRPr="00371C1B">
        <w:rPr>
          <w:lang w:eastAsia="en-GB"/>
        </w:rPr>
        <w:t xml:space="preserve"> in Annex F</w:t>
      </w:r>
      <w:r w:rsidRPr="00371C1B">
        <w:rPr>
          <w:lang w:eastAsia="en-GB"/>
        </w:rPr>
        <w:t>), low-emission</w:t>
      </w:r>
      <w:r w:rsidRPr="00371C1B">
        <w:rPr>
          <w:rStyle w:val="FootnoteReference"/>
        </w:rPr>
        <w:footnoteReference w:id="9"/>
      </w:r>
      <w:r w:rsidRPr="00371C1B">
        <w:rPr>
          <w:lang w:eastAsia="en-GB"/>
        </w:rPr>
        <w:t xml:space="preserve"> four-wheel vehicles are expected to reach 400,000 (20% of the vehicle marke</w:t>
      </w:r>
      <w:r w:rsidR="0091737E" w:rsidRPr="00371C1B">
        <w:rPr>
          <w:lang w:eastAsia="en-GB"/>
        </w:rPr>
        <w:t>t</w:t>
      </w:r>
      <w:r w:rsidRPr="00371C1B">
        <w:rPr>
          <w:lang w:eastAsia="en-GB"/>
        </w:rPr>
        <w:t xml:space="preserve">) by 2025 and 1,200,000 by 2035 (30% of the market)  and 2-wheelers will have reached 2 million (20% of the market) by 2025 and 4.5 million in 2035 (30% of the market). This is linked with Indonesia’s industrial development strategies. </w:t>
      </w:r>
      <w:r w:rsidR="00375A56" w:rsidRPr="00371C1B">
        <w:rPr>
          <w:lang w:eastAsia="en-GB"/>
        </w:rPr>
        <w:t>T</w:t>
      </w:r>
      <w:r w:rsidRPr="00371C1B">
        <w:rPr>
          <w:lang w:eastAsia="en-GB"/>
        </w:rPr>
        <w:t>he Government seeks the development of a domestic electric vehicle (EV) manufacturing industry for both domestic sales and exportation. The efforts will leverage the country’s rich supplies of nickel laterite ore, the primary input in the lithium-ion batteries, enabling Indonesia to become the leader of EV manufacturing within ASEAN.</w:t>
      </w:r>
    </w:p>
    <w:p w14:paraId="349A3895" w14:textId="5319EC4E" w:rsidR="0091737E" w:rsidRPr="00371C1B" w:rsidRDefault="0091737E" w:rsidP="0091737E">
      <w:pPr>
        <w:rPr>
          <w:rFonts w:asciiTheme="minorHAnsi" w:hAnsiTheme="minorHAnsi" w:cstheme="minorHAnsi"/>
          <w:i/>
          <w:iCs/>
          <w:szCs w:val="20"/>
          <w:lang w:eastAsia="en-GB"/>
        </w:rPr>
      </w:pPr>
    </w:p>
    <w:p w14:paraId="087A201C" w14:textId="210409B7" w:rsidR="00CB4508" w:rsidRPr="00371C1B" w:rsidRDefault="00CB4508" w:rsidP="00403437">
      <w:pPr>
        <w:rPr>
          <w:rFonts w:asciiTheme="minorHAnsi" w:hAnsiTheme="minorHAnsi" w:cstheme="minorHAnsi"/>
          <w:szCs w:val="20"/>
          <w:lang w:eastAsia="en-GB"/>
        </w:rPr>
      </w:pPr>
      <w:r w:rsidRPr="00371C1B">
        <w:rPr>
          <w:rFonts w:asciiTheme="minorHAnsi" w:hAnsiTheme="minorHAnsi" w:cstheme="minorHAnsi"/>
          <w:szCs w:val="20"/>
          <w:lang w:eastAsia="en-GB"/>
        </w:rPr>
        <w:t xml:space="preserve">A set of policies has been issued by the </w:t>
      </w:r>
      <w:proofErr w:type="spellStart"/>
      <w:r w:rsidRPr="00371C1B">
        <w:rPr>
          <w:rFonts w:asciiTheme="minorHAnsi" w:hAnsiTheme="minorHAnsi" w:cstheme="minorHAnsi"/>
          <w:szCs w:val="20"/>
          <w:lang w:eastAsia="en-GB"/>
        </w:rPr>
        <w:t>GoI</w:t>
      </w:r>
      <w:proofErr w:type="spellEnd"/>
      <w:r w:rsidRPr="00371C1B">
        <w:rPr>
          <w:rFonts w:asciiTheme="minorHAnsi" w:hAnsiTheme="minorHAnsi" w:cstheme="minorHAnsi"/>
          <w:szCs w:val="20"/>
          <w:lang w:eastAsia="en-GB"/>
        </w:rPr>
        <w:t xml:space="preserve"> relevant for </w:t>
      </w:r>
      <w:r w:rsidR="00B05F6C" w:rsidRPr="00371C1B">
        <w:rPr>
          <w:rFonts w:asciiTheme="minorHAnsi" w:hAnsiTheme="minorHAnsi" w:cstheme="minorHAnsi"/>
          <w:szCs w:val="20"/>
          <w:lang w:eastAsia="en-GB"/>
        </w:rPr>
        <w:t xml:space="preserve">the </w:t>
      </w:r>
      <w:r w:rsidRPr="00371C1B">
        <w:rPr>
          <w:rFonts w:asciiTheme="minorHAnsi" w:hAnsiTheme="minorHAnsi" w:cstheme="minorHAnsi"/>
          <w:szCs w:val="20"/>
          <w:lang w:eastAsia="en-GB"/>
        </w:rPr>
        <w:t>implementation of climate mitigations activities in</w:t>
      </w:r>
      <w:r w:rsidR="00375A56" w:rsidRPr="00371C1B">
        <w:rPr>
          <w:rFonts w:asciiTheme="minorHAnsi" w:hAnsiTheme="minorHAnsi" w:cstheme="minorHAnsi"/>
          <w:szCs w:val="20"/>
          <w:lang w:eastAsia="en-GB"/>
        </w:rPr>
        <w:t xml:space="preserve"> transport:</w:t>
      </w:r>
    </w:p>
    <w:p w14:paraId="5A2D4CE1" w14:textId="7EB18918" w:rsidR="00EC635F" w:rsidRPr="00371C1B" w:rsidRDefault="00EC635F" w:rsidP="006A666E">
      <w:pPr>
        <w:numPr>
          <w:ilvl w:val="0"/>
          <w:numId w:val="39"/>
        </w:numPr>
        <w:ind w:left="284" w:hanging="284"/>
        <w:rPr>
          <w:rFonts w:asciiTheme="minorHAnsi" w:hAnsiTheme="minorHAnsi" w:cstheme="minorHAnsi"/>
          <w:b/>
          <w:bCs/>
          <w:szCs w:val="20"/>
          <w:lang w:eastAsia="en-GB"/>
        </w:rPr>
      </w:pPr>
      <w:r w:rsidRPr="00371C1B">
        <w:rPr>
          <w:rFonts w:asciiTheme="minorHAnsi" w:hAnsiTheme="minorHAnsi" w:cstheme="minorHAnsi"/>
          <w:bCs/>
          <w:szCs w:val="20"/>
          <w:lang w:eastAsia="en-GB"/>
        </w:rPr>
        <w:t xml:space="preserve">Law No 32/2009 on Protection and Management of Environment sets </w:t>
      </w:r>
      <w:r w:rsidR="00B05F6C" w:rsidRPr="00371C1B">
        <w:rPr>
          <w:rFonts w:asciiTheme="minorHAnsi" w:hAnsiTheme="minorHAnsi" w:cstheme="minorHAnsi"/>
          <w:bCs/>
          <w:szCs w:val="20"/>
          <w:lang w:eastAsia="en-GB"/>
        </w:rPr>
        <w:t xml:space="preserve">the </w:t>
      </w:r>
      <w:r w:rsidRPr="00371C1B">
        <w:rPr>
          <w:rFonts w:asciiTheme="minorHAnsi" w:hAnsiTheme="minorHAnsi" w:cstheme="minorHAnsi"/>
          <w:bCs/>
          <w:szCs w:val="20"/>
          <w:lang w:eastAsia="en-GB"/>
        </w:rPr>
        <w:t xml:space="preserve">basis for management of </w:t>
      </w:r>
      <w:r w:rsidR="00D806E8" w:rsidRPr="00371C1B">
        <w:rPr>
          <w:rFonts w:asciiTheme="minorHAnsi" w:hAnsiTheme="minorHAnsi" w:cstheme="minorHAnsi"/>
          <w:bCs/>
          <w:szCs w:val="20"/>
          <w:lang w:eastAsia="en-GB"/>
        </w:rPr>
        <w:t>greenhouse gas</w:t>
      </w:r>
      <w:r w:rsidRPr="00371C1B">
        <w:rPr>
          <w:rFonts w:asciiTheme="minorHAnsi" w:hAnsiTheme="minorHAnsi" w:cstheme="minorHAnsi"/>
          <w:bCs/>
          <w:szCs w:val="20"/>
          <w:lang w:eastAsia="en-GB"/>
        </w:rPr>
        <w:t xml:space="preserve"> emission and pollution</w:t>
      </w:r>
      <w:r w:rsidR="00D806E8" w:rsidRPr="00371C1B">
        <w:rPr>
          <w:rFonts w:asciiTheme="minorHAnsi" w:hAnsiTheme="minorHAnsi" w:cstheme="minorHAnsi"/>
          <w:bCs/>
          <w:szCs w:val="20"/>
          <w:lang w:eastAsia="en-GB"/>
        </w:rPr>
        <w:t xml:space="preserve">, while </w:t>
      </w:r>
      <w:r w:rsidRPr="00371C1B">
        <w:rPr>
          <w:rFonts w:asciiTheme="minorHAnsi" w:hAnsiTheme="minorHAnsi" w:cstheme="minorHAnsi"/>
          <w:bCs/>
          <w:szCs w:val="20"/>
          <w:lang w:eastAsia="en-GB"/>
        </w:rPr>
        <w:t xml:space="preserve">Government Regulation No.41/1999 </w:t>
      </w:r>
      <w:r w:rsidR="00D806E8" w:rsidRPr="00371C1B">
        <w:rPr>
          <w:rFonts w:asciiTheme="minorHAnsi" w:hAnsiTheme="minorHAnsi" w:cstheme="minorHAnsi"/>
          <w:bCs/>
          <w:szCs w:val="20"/>
          <w:lang w:eastAsia="en-GB"/>
        </w:rPr>
        <w:t xml:space="preserve">concerns </w:t>
      </w:r>
      <w:r w:rsidRPr="00371C1B">
        <w:rPr>
          <w:rFonts w:asciiTheme="minorHAnsi" w:hAnsiTheme="minorHAnsi" w:cstheme="minorHAnsi"/>
          <w:bCs/>
          <w:szCs w:val="20"/>
          <w:lang w:eastAsia="en-GB"/>
        </w:rPr>
        <w:t>Control of Air Pollution.</w:t>
      </w:r>
      <w:r w:rsidR="00E85EEB" w:rsidRPr="00371C1B">
        <w:rPr>
          <w:rFonts w:asciiTheme="minorHAnsi" w:hAnsiTheme="minorHAnsi" w:cstheme="minorHAnsi"/>
          <w:bCs/>
          <w:szCs w:val="20"/>
          <w:lang w:eastAsia="en-GB"/>
        </w:rPr>
        <w:t xml:space="preserve"> Minister of Environment and Forestry Regulation No.12/2010 on Implementation of Air Pollution quality in the regions sets the threshold for </w:t>
      </w:r>
      <w:r w:rsidR="00B05F6C" w:rsidRPr="00371C1B">
        <w:rPr>
          <w:rFonts w:asciiTheme="minorHAnsi" w:hAnsiTheme="minorHAnsi" w:cstheme="minorHAnsi"/>
          <w:bCs/>
          <w:szCs w:val="20"/>
          <w:lang w:eastAsia="en-GB"/>
        </w:rPr>
        <w:t xml:space="preserve">the </w:t>
      </w:r>
      <w:r w:rsidR="00E85EEB" w:rsidRPr="00371C1B">
        <w:rPr>
          <w:rFonts w:asciiTheme="minorHAnsi" w:hAnsiTheme="minorHAnsi" w:cstheme="minorHAnsi"/>
          <w:bCs/>
          <w:szCs w:val="20"/>
          <w:lang w:eastAsia="en-GB"/>
        </w:rPr>
        <w:t xml:space="preserve">vehicle emission level. </w:t>
      </w:r>
    </w:p>
    <w:p w14:paraId="45D5F2CF" w14:textId="7BE558E6" w:rsidR="00CB759A" w:rsidRPr="00371C1B" w:rsidRDefault="00CB759A" w:rsidP="00CB759A">
      <w:pPr>
        <w:pStyle w:val="ListParagraph"/>
        <w:numPr>
          <w:ilvl w:val="0"/>
          <w:numId w:val="39"/>
        </w:numPr>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lastRenderedPageBreak/>
        <w:t>New Government Regulation No. 30 (2021) on Implementation of road traffic and transportation, in response to Job Creation Law (Omnibus Law), this regulation is the government's effort to encourage the implementation of activities related to Road Traffic and Transportation by providing business facilities to increase investment and include traffic impact analysis, testing</w:t>
      </w:r>
      <w:r w:rsidR="00B05F6C" w:rsidRPr="00371C1B">
        <w:rPr>
          <w:rFonts w:asciiTheme="minorHAnsi" w:hAnsiTheme="minorHAnsi" w:cstheme="minorHAnsi"/>
          <w:sz w:val="20"/>
          <w:szCs w:val="20"/>
          <w:lang w:eastAsia="en-GB"/>
        </w:rPr>
        <w:t>,</w:t>
      </w:r>
      <w:r w:rsidRPr="00371C1B">
        <w:rPr>
          <w:rFonts w:asciiTheme="minorHAnsi" w:hAnsiTheme="minorHAnsi" w:cstheme="minorHAnsi"/>
          <w:sz w:val="20"/>
          <w:szCs w:val="20"/>
          <w:lang w:eastAsia="en-GB"/>
        </w:rPr>
        <w:t xml:space="preserve"> and design of motorized vehicles, operation of terminals, business licensing and subsidies for transportation operations.</w:t>
      </w:r>
    </w:p>
    <w:p w14:paraId="7599CA6A" w14:textId="77777777" w:rsidR="00E85EEB" w:rsidRPr="00371C1B" w:rsidRDefault="00E85EEB" w:rsidP="006A666E">
      <w:pPr>
        <w:numPr>
          <w:ilvl w:val="0"/>
          <w:numId w:val="39"/>
        </w:numPr>
        <w:ind w:left="284" w:hanging="284"/>
        <w:rPr>
          <w:rFonts w:asciiTheme="minorHAnsi" w:hAnsiTheme="minorHAnsi" w:cstheme="minorHAnsi"/>
          <w:b/>
          <w:bCs/>
          <w:szCs w:val="20"/>
          <w:lang w:eastAsia="en-GB"/>
        </w:rPr>
      </w:pPr>
      <w:r w:rsidRPr="00371C1B">
        <w:rPr>
          <w:rFonts w:asciiTheme="minorHAnsi" w:hAnsiTheme="minorHAnsi" w:cstheme="minorHAnsi"/>
          <w:bCs/>
          <w:szCs w:val="20"/>
          <w:lang w:eastAsia="en-GB"/>
        </w:rPr>
        <w:t>Ministry of Transportation Decree No. 201/2013 aims to mitigate emissions in the transportation sector through a complete "avoid, shift and improve" approach, including fuel substitution from oil to gas and encouragement of using non-motorized vehicles.</w:t>
      </w:r>
    </w:p>
    <w:p w14:paraId="16EB44A8" w14:textId="28906113" w:rsidR="00EC635F" w:rsidRPr="00371C1B" w:rsidRDefault="00E85EEB" w:rsidP="006A666E">
      <w:pPr>
        <w:numPr>
          <w:ilvl w:val="0"/>
          <w:numId w:val="39"/>
        </w:numPr>
        <w:ind w:left="284" w:hanging="284"/>
        <w:rPr>
          <w:rFonts w:asciiTheme="minorHAnsi" w:hAnsiTheme="minorHAnsi" w:cstheme="minorHAnsi"/>
          <w:b/>
          <w:bCs/>
          <w:szCs w:val="20"/>
          <w:lang w:eastAsia="en-GB"/>
        </w:rPr>
      </w:pPr>
      <w:r w:rsidRPr="00371C1B">
        <w:rPr>
          <w:rFonts w:asciiTheme="minorHAnsi" w:hAnsiTheme="minorHAnsi" w:cstheme="minorHAnsi"/>
          <w:bCs/>
          <w:szCs w:val="20"/>
          <w:lang w:eastAsia="en-GB"/>
        </w:rPr>
        <w:t xml:space="preserve">MEMR </w:t>
      </w:r>
      <w:r w:rsidR="00EC635F" w:rsidRPr="00371C1B">
        <w:rPr>
          <w:rFonts w:asciiTheme="minorHAnsi" w:hAnsiTheme="minorHAnsi" w:cstheme="minorHAnsi"/>
          <w:bCs/>
          <w:szCs w:val="20"/>
          <w:lang w:eastAsia="en-GB"/>
        </w:rPr>
        <w:t>Regulation No. 12/2015 regulates the provision, utilization</w:t>
      </w:r>
      <w:r w:rsidR="00B05F6C" w:rsidRPr="00371C1B">
        <w:rPr>
          <w:rFonts w:asciiTheme="minorHAnsi" w:hAnsiTheme="minorHAnsi" w:cstheme="minorHAnsi"/>
          <w:bCs/>
          <w:szCs w:val="20"/>
          <w:lang w:eastAsia="en-GB"/>
        </w:rPr>
        <w:t>,</w:t>
      </w:r>
      <w:r w:rsidR="00EC635F" w:rsidRPr="00371C1B">
        <w:rPr>
          <w:rFonts w:asciiTheme="minorHAnsi" w:hAnsiTheme="minorHAnsi" w:cstheme="minorHAnsi"/>
          <w:bCs/>
          <w:szCs w:val="20"/>
          <w:lang w:eastAsia="en-GB"/>
        </w:rPr>
        <w:t xml:space="preserve"> and administration of biofuels.</w:t>
      </w:r>
    </w:p>
    <w:p w14:paraId="07450068" w14:textId="676E3690" w:rsidR="00EC635F" w:rsidRPr="00371C1B" w:rsidRDefault="00EC635F" w:rsidP="006A666E">
      <w:pPr>
        <w:numPr>
          <w:ilvl w:val="0"/>
          <w:numId w:val="39"/>
        </w:numPr>
        <w:ind w:left="284" w:hanging="284"/>
        <w:rPr>
          <w:rFonts w:asciiTheme="minorHAnsi" w:hAnsiTheme="minorHAnsi" w:cstheme="minorHAnsi"/>
          <w:b/>
          <w:bCs/>
          <w:szCs w:val="20"/>
          <w:lang w:eastAsia="en-GB"/>
        </w:rPr>
      </w:pPr>
      <w:r w:rsidRPr="00371C1B">
        <w:rPr>
          <w:rFonts w:asciiTheme="minorHAnsi" w:hAnsiTheme="minorHAnsi" w:cstheme="minorHAnsi"/>
          <w:szCs w:val="20"/>
          <w:lang w:eastAsia="en-GB"/>
        </w:rPr>
        <w:t xml:space="preserve">Government Regulation </w:t>
      </w:r>
      <w:r w:rsidR="00D806E8" w:rsidRPr="00371C1B">
        <w:rPr>
          <w:rFonts w:asciiTheme="minorHAnsi" w:hAnsiTheme="minorHAnsi" w:cstheme="minorHAnsi"/>
          <w:szCs w:val="20"/>
          <w:lang w:eastAsia="en-GB"/>
        </w:rPr>
        <w:t>N</w:t>
      </w:r>
      <w:r w:rsidRPr="00371C1B">
        <w:rPr>
          <w:rFonts w:asciiTheme="minorHAnsi" w:hAnsiTheme="minorHAnsi" w:cstheme="minorHAnsi"/>
          <w:szCs w:val="20"/>
          <w:lang w:eastAsia="en-GB"/>
        </w:rPr>
        <w:t xml:space="preserve">o. 41 </w:t>
      </w:r>
      <w:r w:rsidR="00D806E8" w:rsidRPr="00371C1B">
        <w:rPr>
          <w:rFonts w:asciiTheme="minorHAnsi" w:hAnsiTheme="minorHAnsi" w:cstheme="minorHAnsi"/>
          <w:szCs w:val="20"/>
          <w:lang w:eastAsia="en-GB"/>
        </w:rPr>
        <w:t>(</w:t>
      </w:r>
      <w:r w:rsidRPr="00371C1B">
        <w:rPr>
          <w:rFonts w:asciiTheme="minorHAnsi" w:hAnsiTheme="minorHAnsi" w:cstheme="minorHAnsi"/>
          <w:szCs w:val="20"/>
          <w:lang w:eastAsia="en-GB"/>
        </w:rPr>
        <w:t>2013</w:t>
      </w:r>
      <w:r w:rsidR="00D806E8" w:rsidRPr="00371C1B">
        <w:rPr>
          <w:rFonts w:asciiTheme="minorHAnsi" w:hAnsiTheme="minorHAnsi" w:cstheme="minorHAnsi"/>
          <w:szCs w:val="20"/>
          <w:lang w:eastAsia="en-GB"/>
        </w:rPr>
        <w:t xml:space="preserve">) </w:t>
      </w:r>
      <w:r w:rsidR="00C6415E" w:rsidRPr="00371C1B">
        <w:rPr>
          <w:rFonts w:asciiTheme="minorHAnsi" w:hAnsiTheme="minorHAnsi" w:cstheme="minorHAnsi"/>
          <w:szCs w:val="20"/>
          <w:lang w:eastAsia="en-GB"/>
        </w:rPr>
        <w:t>differentiates level of taxation for various type of cars, including for low-cost green cars (</w:t>
      </w:r>
      <w:r w:rsidR="00E85EEB" w:rsidRPr="00371C1B">
        <w:rPr>
          <w:rFonts w:asciiTheme="minorHAnsi" w:hAnsiTheme="minorHAnsi" w:cstheme="minorHAnsi"/>
          <w:szCs w:val="20"/>
          <w:lang w:eastAsia="en-GB"/>
        </w:rPr>
        <w:t>LCGC), to support fuel conversion</w:t>
      </w:r>
      <w:r w:rsidR="00B05F6C" w:rsidRPr="00371C1B">
        <w:rPr>
          <w:rFonts w:asciiTheme="minorHAnsi" w:hAnsiTheme="minorHAnsi" w:cstheme="minorHAnsi"/>
          <w:szCs w:val="20"/>
          <w:lang w:eastAsia="en-GB"/>
        </w:rPr>
        <w:t>,</w:t>
      </w:r>
      <w:r w:rsidR="00E85EEB" w:rsidRPr="00371C1B">
        <w:rPr>
          <w:rFonts w:asciiTheme="minorHAnsi" w:hAnsiTheme="minorHAnsi" w:cstheme="minorHAnsi"/>
          <w:szCs w:val="20"/>
          <w:lang w:eastAsia="en-GB"/>
        </w:rPr>
        <w:t xml:space="preserve"> and to increase the domestic production of motor vehicles.</w:t>
      </w:r>
      <w:r w:rsidRPr="00371C1B">
        <w:rPr>
          <w:rFonts w:asciiTheme="minorHAnsi" w:hAnsiTheme="minorHAnsi" w:cstheme="minorHAnsi"/>
          <w:szCs w:val="20"/>
          <w:lang w:eastAsia="en-GB"/>
        </w:rPr>
        <w:t xml:space="preserve">  </w:t>
      </w:r>
      <w:r w:rsidR="00E85EEB" w:rsidRPr="00371C1B">
        <w:rPr>
          <w:rFonts w:asciiTheme="minorHAnsi" w:hAnsiTheme="minorHAnsi" w:cstheme="minorHAnsi"/>
          <w:bCs/>
          <w:szCs w:val="20"/>
          <w:lang w:eastAsia="en-GB"/>
        </w:rPr>
        <w:t>Government Regulation No. 14/2015 on National Industrial Development Master Plan Year 2015-2035 prioritizes hybrid and fuel cell technology development in the transport sector</w:t>
      </w:r>
    </w:p>
    <w:p w14:paraId="6AA44D76" w14:textId="77777777" w:rsidR="00CB4508" w:rsidRPr="00371C1B" w:rsidRDefault="00CB4508" w:rsidP="00403437">
      <w:pPr>
        <w:rPr>
          <w:rFonts w:asciiTheme="minorHAnsi" w:hAnsiTheme="minorHAnsi" w:cstheme="minorHAnsi"/>
          <w:szCs w:val="20"/>
          <w:lang w:eastAsia="en-GB"/>
        </w:rPr>
      </w:pPr>
    </w:p>
    <w:p w14:paraId="190C6AF0" w14:textId="0C6F3549" w:rsidR="008122FD" w:rsidRPr="00371C1B" w:rsidRDefault="008122FD" w:rsidP="00403437">
      <w:pPr>
        <w:rPr>
          <w:rFonts w:asciiTheme="minorHAnsi" w:hAnsiTheme="minorHAnsi" w:cstheme="minorHAnsi"/>
          <w:szCs w:val="20"/>
          <w:lang w:eastAsia="en-GB"/>
        </w:rPr>
      </w:pPr>
    </w:p>
    <w:p w14:paraId="109134A2" w14:textId="0A301047" w:rsidR="008122FD" w:rsidRPr="00371C1B" w:rsidRDefault="008122FD" w:rsidP="00403437">
      <w:pPr>
        <w:rPr>
          <w:rFonts w:eastAsia="Calibri" w:cs="Calibri"/>
          <w:szCs w:val="20"/>
        </w:rPr>
      </w:pPr>
      <w:bookmarkStart w:id="49" w:name="_Hlk70790461"/>
      <w:r w:rsidRPr="00371C1B">
        <w:rPr>
          <w:rFonts w:eastAsia="Calibri" w:cs="Calibri"/>
          <w:szCs w:val="20"/>
        </w:rPr>
        <w:t xml:space="preserve">The </w:t>
      </w:r>
      <w:r w:rsidRPr="00371C1B">
        <w:rPr>
          <w:rFonts w:eastAsia="Calibri" w:cs="Calibri"/>
          <w:i/>
          <w:iCs/>
          <w:szCs w:val="20"/>
        </w:rPr>
        <w:t>Presidential Regulation 55/2019 on the Acceleration of Battery Electric Vehicles for Road Transportation Program ("PR 55"</w:t>
      </w:r>
      <w:r w:rsidRPr="00371C1B">
        <w:rPr>
          <w:rFonts w:eastAsia="Calibri" w:cs="Calibri"/>
          <w:b/>
          <w:bCs/>
          <w:i/>
          <w:iCs/>
          <w:szCs w:val="20"/>
        </w:rPr>
        <w:t xml:space="preserve">) </w:t>
      </w:r>
      <w:r w:rsidRPr="00371C1B">
        <w:rPr>
          <w:rFonts w:eastAsia="Calibri" w:cs="Calibri"/>
          <w:szCs w:val="20"/>
        </w:rPr>
        <w:t xml:space="preserve">supports development and market diffusion in Indonesia of one type of </w:t>
      </w:r>
      <w:proofErr w:type="gramStart"/>
      <w:r w:rsidRPr="00371C1B">
        <w:rPr>
          <w:rFonts w:eastAsia="Calibri" w:cs="Calibri"/>
          <w:szCs w:val="20"/>
        </w:rPr>
        <w:t>vehicle in particular, namely</w:t>
      </w:r>
      <w:proofErr w:type="gramEnd"/>
      <w:r w:rsidRPr="00371C1B">
        <w:rPr>
          <w:rFonts w:eastAsia="Calibri" w:cs="Calibri"/>
          <w:szCs w:val="20"/>
        </w:rPr>
        <w:t xml:space="preserve"> battery electric vehicles (BEV).</w:t>
      </w:r>
      <w:r w:rsidR="00375A56" w:rsidRPr="00371C1B">
        <w:rPr>
          <w:rFonts w:eastAsia="Calibri" w:cs="Calibri"/>
          <w:szCs w:val="20"/>
        </w:rPr>
        <w:t xml:space="preserve"> </w:t>
      </w:r>
      <w:bookmarkEnd w:id="49"/>
      <w:r w:rsidR="00375A56" w:rsidRPr="00371C1B">
        <w:rPr>
          <w:rFonts w:eastAsia="Calibri" w:cs="Calibri"/>
          <w:szCs w:val="20"/>
        </w:rPr>
        <w:t xml:space="preserve"> </w:t>
      </w:r>
      <w:r w:rsidRPr="00371C1B">
        <w:rPr>
          <w:rFonts w:asciiTheme="minorHAnsi" w:hAnsiTheme="minorHAnsi" w:cstheme="minorHAnsi"/>
          <w:szCs w:val="20"/>
          <w:lang w:eastAsia="en-GB"/>
        </w:rPr>
        <w:t>Hence, the focus in this Project on supporting the battery electric vehicles (BEVs) by supporting the development and increasing the readiness of the BEV ecosystem and encouraging with fiscal and non-fiscal incentives BEV purchase and use, expecting that time BEV becoming more competitive with ICEV as the market demand increases.</w:t>
      </w:r>
    </w:p>
    <w:p w14:paraId="26C6F475" w14:textId="77777777" w:rsidR="002D7AC8" w:rsidRPr="00371C1B" w:rsidRDefault="002D7AC8" w:rsidP="002D7AC8">
      <w:pPr>
        <w:rPr>
          <w:rFonts w:eastAsia="Calibri" w:cs="Calibri"/>
          <w:szCs w:val="20"/>
        </w:rPr>
      </w:pPr>
    </w:p>
    <w:p w14:paraId="0D4E4FA2" w14:textId="41EB49B5" w:rsidR="002D7AC8" w:rsidRPr="00371C1B" w:rsidRDefault="002D7AC8" w:rsidP="002D7AC8">
      <w:pPr>
        <w:rPr>
          <w:rFonts w:asciiTheme="minorHAnsi" w:hAnsiTheme="minorHAnsi" w:cstheme="minorHAnsi"/>
          <w:szCs w:val="20"/>
          <w:lang w:eastAsia="en-GB"/>
        </w:rPr>
      </w:pPr>
      <w:r w:rsidRPr="00371C1B">
        <w:rPr>
          <w:rFonts w:eastAsia="Calibri" w:cs="Calibri"/>
          <w:szCs w:val="20"/>
        </w:rPr>
        <w:t>After PR 55/2019</w:t>
      </w:r>
      <w:r w:rsidR="00D42D84" w:rsidRPr="00371C1B">
        <w:rPr>
          <w:rFonts w:eastAsia="Calibri" w:cs="Calibri"/>
          <w:szCs w:val="20"/>
        </w:rPr>
        <w:t>,</w:t>
      </w:r>
      <w:r w:rsidRPr="00371C1B">
        <w:rPr>
          <w:rFonts w:eastAsia="Calibri" w:cs="Calibri"/>
          <w:szCs w:val="20"/>
        </w:rPr>
        <w:t xml:space="preserve"> the Indonesian government has issued various derivative regulations related to EV industry and industrial and services sectors, such as the MEMR Regulation No. 13 (2020) on the “Provision of Charging Infrastructure for Battery Electric Vehicles” and the Transport Ministry Regulation No. 45 (2020) on the “Physical Type Testing of Electric-Powered Motorized Vehicles”. </w:t>
      </w:r>
      <w:r w:rsidR="00B9375E" w:rsidRPr="00371C1B">
        <w:rPr>
          <w:rFonts w:eastAsia="Calibri" w:cs="Calibri"/>
          <w:szCs w:val="20"/>
        </w:rPr>
        <w:t>In September 2022</w:t>
      </w:r>
      <w:r w:rsidR="00ED7DB4" w:rsidRPr="00371C1B">
        <w:rPr>
          <w:rFonts w:eastAsia="Calibri" w:cs="Calibri"/>
          <w:szCs w:val="20"/>
        </w:rPr>
        <w:t xml:space="preserve">, Presidential Instruction No.7/2022 on </w:t>
      </w:r>
      <w:r w:rsidR="00B9375E" w:rsidRPr="00371C1B">
        <w:rPr>
          <w:rFonts w:eastAsia="Calibri" w:cs="Calibri"/>
          <w:szCs w:val="20"/>
        </w:rPr>
        <w:t>“</w:t>
      </w:r>
      <w:r w:rsidR="00ED7DB4" w:rsidRPr="00371C1B">
        <w:rPr>
          <w:rFonts w:eastAsia="Calibri" w:cs="Calibri"/>
          <w:szCs w:val="20"/>
        </w:rPr>
        <w:t>Utilization of BEVs as operational vehicles for national and sub-national government officials</w:t>
      </w:r>
      <w:r w:rsidR="00B9375E" w:rsidRPr="00371C1B">
        <w:rPr>
          <w:rFonts w:eastAsia="Calibri" w:cs="Calibri"/>
          <w:szCs w:val="20"/>
        </w:rPr>
        <w:t xml:space="preserve">” was issued to create BEV initial market. </w:t>
      </w:r>
      <w:r w:rsidRPr="00371C1B">
        <w:rPr>
          <w:rFonts w:eastAsia="Calibri" w:cs="Calibri"/>
          <w:szCs w:val="20"/>
        </w:rPr>
        <w:t xml:space="preserve">An important incentive is provided by lower the sales tax on electric vehicles in </w:t>
      </w:r>
      <w:r w:rsidRPr="00371C1B">
        <w:rPr>
          <w:rFonts w:eastAsia="Calibri" w:cs="Calibri"/>
          <w:i/>
          <w:iCs/>
          <w:szCs w:val="20"/>
        </w:rPr>
        <w:t>Government Regulation Number 73 (2019</w:t>
      </w:r>
      <w:r w:rsidRPr="00371C1B">
        <w:rPr>
          <w:rFonts w:eastAsia="Calibri" w:cs="Calibri"/>
          <w:szCs w:val="20"/>
        </w:rPr>
        <w:t xml:space="preserve">). Other incentives to be provided are a) lowering the ownership transfer fee, b) reduction and exemption of corporate income tax for a certain period (for the EV and related battery and electric motor industries), c) exemption of fees for electricity installation for charging stations, d) exemptions of parking fee charges for EVs, e) relief of electricity charging fees at charging stations, f) funding support for charging station infrastructure development, g) incentive for charging station equipment production, and h) fiscal incentives for research, development and technological innovation. More details on these Regulations are given in Annex F. The </w:t>
      </w:r>
      <w:proofErr w:type="spellStart"/>
      <w:r w:rsidRPr="00371C1B">
        <w:rPr>
          <w:rFonts w:eastAsia="Calibri" w:cs="Calibri"/>
          <w:szCs w:val="20"/>
        </w:rPr>
        <w:t>GoI</w:t>
      </w:r>
      <w:proofErr w:type="spellEnd"/>
      <w:r w:rsidRPr="00371C1B">
        <w:rPr>
          <w:rFonts w:eastAsia="Calibri" w:cs="Calibri"/>
          <w:szCs w:val="20"/>
        </w:rPr>
        <w:t xml:space="preserve"> expects that with these Regulations to promote the production and use of electric vehicles that</w:t>
      </w:r>
      <w:r w:rsidRPr="00371C1B">
        <w:rPr>
          <w:lang w:eastAsia="en-GB"/>
        </w:rPr>
        <w:t xml:space="preserve"> 400,000 units of EV will have been rolled out on the streets in 2025. I</w:t>
      </w:r>
      <w:r w:rsidRPr="00371C1B">
        <w:rPr>
          <w:rFonts w:asciiTheme="minorHAnsi" w:hAnsiTheme="minorHAnsi" w:cstheme="minorHAnsi"/>
          <w:szCs w:val="20"/>
          <w:lang w:eastAsia="en-GB"/>
        </w:rPr>
        <w:t xml:space="preserve">t is expected that the sales of HEV and PHEV will be increasingly market-driven mechanism as these are becoming compatible with ICEV and are not fully dependent on the availability of charging stations, and do not need a whole new EV ecosystem. </w:t>
      </w:r>
    </w:p>
    <w:p w14:paraId="524D1087" w14:textId="77777777" w:rsidR="007E1C88" w:rsidRPr="00371C1B" w:rsidRDefault="007E1C88" w:rsidP="0090056D">
      <w:pPr>
        <w:ind w:left="720"/>
        <w:rPr>
          <w:rFonts w:asciiTheme="minorHAnsi" w:hAnsiTheme="minorHAnsi" w:cstheme="minorHAnsi"/>
          <w:szCs w:val="20"/>
          <w:lang w:eastAsia="en-GB"/>
        </w:rPr>
      </w:pPr>
    </w:p>
    <w:p w14:paraId="17F68AE5" w14:textId="7B63715B" w:rsidR="007E1C88" w:rsidRPr="00371C1B" w:rsidRDefault="007E1C88" w:rsidP="0090056D">
      <w:pPr>
        <w:rPr>
          <w:rFonts w:asciiTheme="minorHAnsi" w:hAnsiTheme="minorHAnsi" w:cstheme="minorHAnsi"/>
          <w:szCs w:val="20"/>
          <w:lang w:eastAsia="en-GB"/>
        </w:rPr>
      </w:pPr>
      <w:r w:rsidRPr="00371C1B">
        <w:rPr>
          <w:rFonts w:asciiTheme="minorHAnsi" w:hAnsiTheme="minorHAnsi" w:cstheme="minorHAnsi"/>
          <w:szCs w:val="20"/>
          <w:lang w:eastAsia="en-GB"/>
        </w:rPr>
        <w:t xml:space="preserve">By 2030, the national targets of NZE Energy and the National Energy Grand Strategy (GSEN) prepared by MEMR are: two (2) million 4-wheel BEV and 13 million two-wheel BEV in 2030. In 2021 there were 1,760 four-wheel BEV and 216 two-wheeled </w:t>
      </w:r>
      <w:proofErr w:type="gramStart"/>
      <w:r w:rsidRPr="00371C1B">
        <w:rPr>
          <w:rFonts w:asciiTheme="minorHAnsi" w:hAnsiTheme="minorHAnsi" w:cstheme="minorHAnsi"/>
          <w:szCs w:val="20"/>
          <w:lang w:eastAsia="en-GB"/>
        </w:rPr>
        <w:t>BEV;  31,859</w:t>
      </w:r>
      <w:proofErr w:type="gramEnd"/>
      <w:r w:rsidRPr="00371C1B">
        <w:rPr>
          <w:rFonts w:asciiTheme="minorHAnsi" w:hAnsiTheme="minorHAnsi" w:cstheme="minorHAnsi"/>
          <w:szCs w:val="20"/>
          <w:lang w:eastAsia="en-GB"/>
        </w:rPr>
        <w:t xml:space="preserve"> charging stations and 67,000 battery swap stations. In August 2022, there were 346 units of charging stations and 557 units of battery swap stations; concentrated in greater Jakarta area (</w:t>
      </w:r>
      <w:proofErr w:type="spellStart"/>
      <w:r w:rsidRPr="00371C1B">
        <w:rPr>
          <w:rFonts w:asciiTheme="minorHAnsi" w:hAnsiTheme="minorHAnsi" w:cstheme="minorHAnsi"/>
          <w:i/>
          <w:iCs/>
          <w:szCs w:val="20"/>
          <w:lang w:eastAsia="en-GB"/>
        </w:rPr>
        <w:t>Jabodetabek</w:t>
      </w:r>
      <w:proofErr w:type="spellEnd"/>
      <w:r w:rsidRPr="00371C1B">
        <w:rPr>
          <w:rFonts w:asciiTheme="minorHAnsi" w:hAnsiTheme="minorHAnsi" w:cstheme="minorHAnsi"/>
          <w:szCs w:val="20"/>
          <w:lang w:eastAsia="en-GB"/>
        </w:rPr>
        <w:t>).</w:t>
      </w:r>
    </w:p>
    <w:p w14:paraId="7BDA89CA" w14:textId="77777777" w:rsidR="007E1C88" w:rsidRPr="00371C1B" w:rsidRDefault="007E1C88" w:rsidP="007E1C88">
      <w:pPr>
        <w:rPr>
          <w:rFonts w:asciiTheme="minorHAnsi" w:hAnsiTheme="minorHAnsi" w:cstheme="minorHAnsi"/>
          <w:szCs w:val="20"/>
          <w:lang w:eastAsia="en-GB"/>
        </w:rPr>
      </w:pPr>
    </w:p>
    <w:p w14:paraId="5DF5C03B" w14:textId="2E7A632A" w:rsidR="007E1C88" w:rsidRPr="00371C1B" w:rsidRDefault="007E1C88" w:rsidP="002D7AC8">
      <w:pPr>
        <w:rPr>
          <w:rFonts w:asciiTheme="minorHAnsi" w:hAnsiTheme="minorHAnsi" w:cstheme="minorHAnsi"/>
          <w:szCs w:val="20"/>
          <w:lang w:eastAsia="en-GB"/>
        </w:rPr>
      </w:pPr>
      <w:r w:rsidRPr="00371C1B">
        <w:rPr>
          <w:rFonts w:asciiTheme="minorHAnsi" w:hAnsiTheme="minorHAnsi" w:cstheme="minorHAnsi"/>
          <w:szCs w:val="20"/>
          <w:lang w:eastAsia="en-GB"/>
        </w:rPr>
        <w:t>MEMR has developed a single gateway monitoring charging station and battery swap station. The proof of concept has been implemented, connected to the charging station system and battery swap station of various business entities. This single gateway monitoring can be used to measure the reduction in greenhouse gas emissions from the amount of electricity used by the BEV from the charging station and battery swap station.</w:t>
      </w:r>
    </w:p>
    <w:p w14:paraId="7FAC46FA" w14:textId="68E484B0" w:rsidR="00EC635F" w:rsidRPr="00371C1B" w:rsidRDefault="00EC635F" w:rsidP="00403437">
      <w:pPr>
        <w:rPr>
          <w:lang w:eastAsia="en-GB"/>
        </w:rPr>
      </w:pPr>
    </w:p>
    <w:p w14:paraId="21C33918" w14:textId="6A126170" w:rsidR="00200224" w:rsidRPr="00371C1B" w:rsidRDefault="00200224" w:rsidP="00403437">
      <w:pPr>
        <w:rPr>
          <w:lang w:eastAsia="en-GB"/>
        </w:rPr>
      </w:pPr>
      <w:r w:rsidRPr="00371C1B">
        <w:rPr>
          <w:lang w:eastAsia="en-GB"/>
        </w:rPr>
        <w:t>Furthermore, at the three pilot provinces of West Java, Bali and DKI Jakarta, progress have been made in 2022 towards deployment of BEV infrastructure and utilization as following:</w:t>
      </w:r>
    </w:p>
    <w:p w14:paraId="065CC787" w14:textId="0E6F3B15" w:rsidR="00200224" w:rsidRPr="00371C1B" w:rsidRDefault="00200224" w:rsidP="0090056D">
      <w:pPr>
        <w:rPr>
          <w:lang w:eastAsia="en-GB"/>
        </w:rPr>
      </w:pPr>
      <w:r w:rsidRPr="00371C1B">
        <w:rPr>
          <w:b/>
          <w:bCs/>
          <w:lang w:eastAsia="en-GB"/>
        </w:rPr>
        <w:t>Bali Province</w:t>
      </w:r>
      <w:r w:rsidRPr="00371C1B">
        <w:rPr>
          <w:lang w:eastAsia="en-GB"/>
        </w:rPr>
        <w:t xml:space="preserve"> – local action plan for BEV acceleration. There are 5 pillars (management, infrastructure, HR, marketing, and communication) that may be synergized with the 3 components of ENTREV activities. In 2030 there will be zones for BEV acceleration. Demand data has been identified in the zones, handling of battery waste has been planned from upstream to </w:t>
      </w:r>
      <w:r w:rsidRPr="00371C1B">
        <w:rPr>
          <w:lang w:eastAsia="en-GB"/>
        </w:rPr>
        <w:lastRenderedPageBreak/>
        <w:t>downstream, however, the brand owners still become the initiator for the participation of local government enterprises (BUMD) and the private sector in the management of charging stations/battery swap stations.</w:t>
      </w:r>
    </w:p>
    <w:p w14:paraId="1321CEBF" w14:textId="14906E4C" w:rsidR="00200224" w:rsidRPr="00371C1B" w:rsidRDefault="00200224" w:rsidP="0090056D">
      <w:pPr>
        <w:rPr>
          <w:lang w:eastAsia="en-GB"/>
        </w:rPr>
      </w:pPr>
      <w:r w:rsidRPr="00371C1B">
        <w:rPr>
          <w:b/>
          <w:bCs/>
          <w:lang w:eastAsia="en-GB"/>
        </w:rPr>
        <w:t>West Java</w:t>
      </w:r>
      <w:r w:rsidRPr="00371C1B">
        <w:rPr>
          <w:lang w:eastAsia="en-GB"/>
        </w:rPr>
        <w:t xml:space="preserve"> Province – exist plan for BEV development in the province aligns with Provincial Medium-Term Development Plan related to GHG emissions reduction, electricity consumption per capita. Potential BEV development has been identified. Growth centers in Bandung Raya, Cirebon </w:t>
      </w:r>
      <w:proofErr w:type="gramStart"/>
      <w:r w:rsidRPr="00371C1B">
        <w:rPr>
          <w:lang w:eastAsia="en-GB"/>
        </w:rPr>
        <w:t>Raya</w:t>
      </w:r>
      <w:proofErr w:type="gramEnd"/>
      <w:r w:rsidRPr="00371C1B">
        <w:rPr>
          <w:lang w:eastAsia="en-GB"/>
        </w:rPr>
        <w:t xml:space="preserve"> and Bogor-Tangerang-Depok areas. The location of the charging station/battery swap station is important because it is outskirt. The City of Bandung (needs 29 charging stations) and Bekasi (needs 65 charging stations), demand studies have been conducted. Six (6) units of charging station already operational (only in the northern areas of Bandung, Cirebon, Bekasi), 1,462 BEV (1,368 two-wheeled, and 124 units 4-wheeled). In 2023 the provincial government will buy 26 BEVs and require a charging station. For 2 and 4-wheeled BEVs </w:t>
      </w:r>
      <w:proofErr w:type="spellStart"/>
      <w:r w:rsidRPr="00371C1B">
        <w:rPr>
          <w:lang w:eastAsia="en-GB"/>
        </w:rPr>
        <w:t>thre</w:t>
      </w:r>
      <w:proofErr w:type="spellEnd"/>
      <w:r w:rsidRPr="00371C1B">
        <w:rPr>
          <w:lang w:eastAsia="en-GB"/>
        </w:rPr>
        <w:t xml:space="preserve"> is tax reduction based on local regulation. In 2021 started 2-wheel conversion. West Java</w:t>
      </w:r>
      <w:r w:rsidR="00DB7EB8" w:rsidRPr="00371C1B">
        <w:rPr>
          <w:lang w:eastAsia="en-GB"/>
        </w:rPr>
        <w:t>’s provincial enterprise</w:t>
      </w:r>
      <w:r w:rsidRPr="00371C1B">
        <w:rPr>
          <w:lang w:eastAsia="en-GB"/>
        </w:rPr>
        <w:t xml:space="preserve"> </w:t>
      </w:r>
      <w:r w:rsidR="00DB7EB8" w:rsidRPr="00371C1B">
        <w:rPr>
          <w:lang w:eastAsia="en-GB"/>
        </w:rPr>
        <w:t>(</w:t>
      </w:r>
      <w:r w:rsidRPr="00371C1B">
        <w:rPr>
          <w:lang w:eastAsia="en-GB"/>
        </w:rPr>
        <w:t>BUM</w:t>
      </w:r>
      <w:r w:rsidR="00DB7EB8" w:rsidRPr="00371C1B">
        <w:rPr>
          <w:lang w:eastAsia="en-GB"/>
        </w:rPr>
        <w:t xml:space="preserve">D) </w:t>
      </w:r>
      <w:r w:rsidRPr="00371C1B">
        <w:rPr>
          <w:lang w:eastAsia="en-GB"/>
        </w:rPr>
        <w:t xml:space="preserve">was assigned to invest in the management of charging stations, and the Governor regulation required for assigning the </w:t>
      </w:r>
      <w:r w:rsidR="00DB7EB8" w:rsidRPr="00371C1B">
        <w:rPr>
          <w:lang w:eastAsia="en-GB"/>
        </w:rPr>
        <w:t xml:space="preserve">BUMD. </w:t>
      </w:r>
    </w:p>
    <w:p w14:paraId="5E30E8C7" w14:textId="4450A66E" w:rsidR="00200224" w:rsidRPr="00371C1B" w:rsidRDefault="00200224" w:rsidP="00DB7EB8">
      <w:pPr>
        <w:rPr>
          <w:lang w:eastAsia="en-GB"/>
        </w:rPr>
      </w:pPr>
      <w:r w:rsidRPr="00371C1B">
        <w:rPr>
          <w:b/>
          <w:bCs/>
          <w:lang w:eastAsia="en-GB"/>
        </w:rPr>
        <w:t>DKI Jakarta Province:</w:t>
      </w:r>
      <w:r w:rsidR="00DB7EB8" w:rsidRPr="00371C1B">
        <w:rPr>
          <w:lang w:eastAsia="en-GB"/>
        </w:rPr>
        <w:t xml:space="preserve"> </w:t>
      </w:r>
      <w:r w:rsidRPr="00371C1B">
        <w:rPr>
          <w:lang w:eastAsia="en-GB"/>
        </w:rPr>
        <w:t>DKI BUMD intends to invest in charging stations and own the charging station assets (business area ownership model). MEMR Regulation No. 13/2020 requires charging station business entities to build charging stations in at least 2 provinces.</w:t>
      </w:r>
    </w:p>
    <w:p w14:paraId="650D91AA" w14:textId="57353DDB" w:rsidR="00DB7EB8" w:rsidRPr="00371C1B" w:rsidRDefault="00DB7EB8" w:rsidP="00403437">
      <w:pPr>
        <w:rPr>
          <w:lang w:eastAsia="en-GB"/>
        </w:rPr>
      </w:pPr>
    </w:p>
    <w:p w14:paraId="3092F033" w14:textId="7CAE3DAC" w:rsidR="00DB7EB8" w:rsidRPr="00371C1B" w:rsidRDefault="00DB7EB8" w:rsidP="00403437">
      <w:pPr>
        <w:rPr>
          <w:lang w:eastAsia="en-GB"/>
        </w:rPr>
      </w:pPr>
      <w:r w:rsidRPr="00371C1B">
        <w:rPr>
          <w:lang w:eastAsia="en-GB"/>
        </w:rPr>
        <w:t xml:space="preserve">Regarding the BEV know-how, capacity building, and battery waste management, the followings progress </w:t>
      </w:r>
      <w:proofErr w:type="gramStart"/>
      <w:r w:rsidRPr="00371C1B">
        <w:rPr>
          <w:lang w:eastAsia="en-GB"/>
        </w:rPr>
        <w:t>have</w:t>
      </w:r>
      <w:proofErr w:type="gramEnd"/>
      <w:r w:rsidRPr="00371C1B">
        <w:rPr>
          <w:lang w:eastAsia="en-GB"/>
        </w:rPr>
        <w:t xml:space="preserve"> been observed in 2022:</w:t>
      </w:r>
    </w:p>
    <w:p w14:paraId="4EBF1FC0" w14:textId="66473F64" w:rsidR="00DB7EB8" w:rsidRPr="00371C1B" w:rsidRDefault="00DB7EB8" w:rsidP="00DB7EB8">
      <w:pPr>
        <w:numPr>
          <w:ilvl w:val="0"/>
          <w:numId w:val="137"/>
        </w:numPr>
        <w:rPr>
          <w:lang w:eastAsia="en-GB"/>
        </w:rPr>
      </w:pPr>
      <w:r w:rsidRPr="00371C1B">
        <w:rPr>
          <w:lang w:eastAsia="en-GB"/>
        </w:rPr>
        <w:t xml:space="preserve">The Ministry of Transportation and MEMR have carried out the conversion process to reduce the consumption of imported fuels. Ten (10) private 2-Wheel Conversion workshops have been certified by the Ministry of Transportation. The certification system is available in accordance with Ministerial Regulation of the Ministry of Transport 65/2020 on Electric Motorcycle Conversion. The Ministry of Transportation has developed a BEV acceleration road map in the land transportation sector. The Vehicle Type Approval application in the Ministry of Transportation has been running for BEV registration and conversion. BEV population status can be monitored in real time. It is a monitoring tool for achieving the BEV road map. Based on the Regulation of Director General of Ministry of Transportation, Electric Vehicle Conversion Testing may be performed on-site at 25 Land Transportation Management Centers (BPTD) of the Ministry of Transportation. But the new vehicle test is only available at the Ministry of Transportation Test Center in Bekasi </w:t>
      </w:r>
      <w:proofErr w:type="spellStart"/>
      <w:r w:rsidRPr="00371C1B">
        <w:rPr>
          <w:lang w:eastAsia="en-GB"/>
        </w:rPr>
        <w:t>Cibitung</w:t>
      </w:r>
      <w:proofErr w:type="spellEnd"/>
      <w:r w:rsidRPr="00371C1B">
        <w:rPr>
          <w:lang w:eastAsia="en-GB"/>
        </w:rPr>
        <w:t>.</w:t>
      </w:r>
    </w:p>
    <w:p w14:paraId="1531F314" w14:textId="65531918" w:rsidR="00DB7EB8" w:rsidRPr="00371C1B" w:rsidRDefault="00DB7EB8" w:rsidP="00DB7EB8">
      <w:pPr>
        <w:numPr>
          <w:ilvl w:val="0"/>
          <w:numId w:val="137"/>
        </w:numPr>
        <w:rPr>
          <w:lang w:eastAsia="en-GB"/>
        </w:rPr>
      </w:pPr>
      <w:r w:rsidRPr="00371C1B">
        <w:rPr>
          <w:lang w:eastAsia="en-GB"/>
        </w:rPr>
        <w:t xml:space="preserve">BEV battery waste management, in Annex 9 of Presidential Regulation No. 22/2021 battery waste is categorized as hazardous waste. There is Regulation of </w:t>
      </w:r>
      <w:proofErr w:type="spellStart"/>
      <w:r w:rsidRPr="00371C1B">
        <w:rPr>
          <w:lang w:eastAsia="en-GB"/>
        </w:rPr>
        <w:t>MoEF</w:t>
      </w:r>
      <w:proofErr w:type="spellEnd"/>
      <w:r w:rsidRPr="00371C1B">
        <w:rPr>
          <w:lang w:eastAsia="en-GB"/>
        </w:rPr>
        <w:t xml:space="preserve"> No.6/2021 on Procedure for Hazardous Waste Management, but it is general, not specific for BEV battery. Needs guideline for battery waste management because it is new. Coordination with </w:t>
      </w:r>
      <w:proofErr w:type="spellStart"/>
      <w:r w:rsidRPr="00371C1B">
        <w:rPr>
          <w:lang w:eastAsia="en-GB"/>
        </w:rPr>
        <w:t>MoEF</w:t>
      </w:r>
      <w:proofErr w:type="spellEnd"/>
      <w:r w:rsidRPr="00371C1B">
        <w:rPr>
          <w:lang w:eastAsia="en-GB"/>
        </w:rPr>
        <w:t xml:space="preserve"> and Ministry of Industry is needed. Regulation of </w:t>
      </w:r>
      <w:proofErr w:type="spellStart"/>
      <w:r w:rsidRPr="00371C1B">
        <w:rPr>
          <w:lang w:eastAsia="en-GB"/>
        </w:rPr>
        <w:t>MoEF</w:t>
      </w:r>
      <w:proofErr w:type="spellEnd"/>
      <w:r w:rsidRPr="00371C1B">
        <w:rPr>
          <w:lang w:eastAsia="en-GB"/>
        </w:rPr>
        <w:t xml:space="preserve"> No.4/ 2021 concerning </w:t>
      </w:r>
      <w:r w:rsidRPr="00371C1B">
        <w:rPr>
          <w:i/>
          <w:iCs/>
          <w:lang w:eastAsia="en-GB"/>
        </w:rPr>
        <w:t>Business List or Activities that must have Environmental Impact Assessment (EIA),</w:t>
      </w:r>
      <w:r w:rsidRPr="00371C1B">
        <w:rPr>
          <w:lang w:eastAsia="en-GB"/>
        </w:rPr>
        <w:t xml:space="preserve"> listed that battery charging station requires environmental management permit (UPL-UKL). </w:t>
      </w:r>
    </w:p>
    <w:p w14:paraId="4380DB02" w14:textId="77777777" w:rsidR="00DB7EB8" w:rsidRPr="00371C1B" w:rsidRDefault="00DB7EB8" w:rsidP="00403437">
      <w:pPr>
        <w:rPr>
          <w:lang w:eastAsia="en-GB"/>
        </w:rPr>
      </w:pPr>
    </w:p>
    <w:p w14:paraId="06E0DE9D" w14:textId="77777777" w:rsidR="00200224" w:rsidRPr="00371C1B" w:rsidRDefault="00200224" w:rsidP="00403437">
      <w:pPr>
        <w:rPr>
          <w:lang w:eastAsia="en-GB"/>
        </w:rPr>
      </w:pPr>
    </w:p>
    <w:p w14:paraId="7FDAABBF" w14:textId="2699CE0E" w:rsidR="00EC635F" w:rsidRPr="00371C1B" w:rsidRDefault="00DB7EB8" w:rsidP="00EC635F">
      <w:pPr>
        <w:rPr>
          <w:rFonts w:asciiTheme="minorHAnsi" w:hAnsiTheme="minorHAnsi" w:cstheme="minorHAnsi"/>
          <w:szCs w:val="20"/>
          <w:lang w:eastAsia="en-GB"/>
        </w:rPr>
      </w:pPr>
      <w:r w:rsidRPr="00371C1B">
        <w:rPr>
          <w:rFonts w:asciiTheme="minorHAnsi" w:hAnsiTheme="minorHAnsi" w:cstheme="minorHAnsi"/>
          <w:szCs w:val="20"/>
          <w:lang w:eastAsia="en-GB"/>
        </w:rPr>
        <w:t>Having those current progress, the</w:t>
      </w:r>
      <w:r w:rsidR="00EC635F" w:rsidRPr="00371C1B">
        <w:rPr>
          <w:rFonts w:asciiTheme="minorHAnsi" w:hAnsiTheme="minorHAnsi" w:cstheme="minorHAnsi"/>
          <w:szCs w:val="20"/>
          <w:lang w:eastAsia="en-GB"/>
        </w:rPr>
        <w:t xml:space="preserve"> </w:t>
      </w:r>
      <w:r w:rsidR="00EC635F" w:rsidRPr="00371C1B">
        <w:rPr>
          <w:rFonts w:asciiTheme="minorHAnsi" w:hAnsiTheme="minorHAnsi" w:cstheme="minorHAnsi"/>
          <w:b/>
          <w:bCs/>
          <w:szCs w:val="20"/>
          <w:lang w:eastAsia="en-GB"/>
        </w:rPr>
        <w:t>development (long-term) solution</w:t>
      </w:r>
      <w:r w:rsidR="00EC635F" w:rsidRPr="00371C1B">
        <w:rPr>
          <w:rFonts w:asciiTheme="minorHAnsi" w:hAnsiTheme="minorHAnsi" w:cstheme="minorHAnsi"/>
          <w:szCs w:val="20"/>
          <w:lang w:eastAsia="en-GB"/>
        </w:rPr>
        <w:t xml:space="preserve"> promoted in this project is a</w:t>
      </w:r>
      <w:r w:rsidR="00EC635F" w:rsidRPr="00371C1B">
        <w:rPr>
          <w:rFonts w:asciiTheme="minorHAnsi" w:hAnsiTheme="minorHAnsi" w:cstheme="minorHAnsi"/>
          <w:i/>
          <w:iCs/>
          <w:szCs w:val="20"/>
          <w:lang w:eastAsia="en-GB"/>
        </w:rPr>
        <w:t xml:space="preserve"> transition towards electric mobility by the increased use of electric vehicle</w:t>
      </w:r>
      <w:r w:rsidR="00B05F6C" w:rsidRPr="00371C1B">
        <w:rPr>
          <w:rFonts w:asciiTheme="minorHAnsi" w:hAnsiTheme="minorHAnsi" w:cstheme="minorHAnsi"/>
          <w:i/>
          <w:iCs/>
          <w:szCs w:val="20"/>
          <w:lang w:eastAsia="en-GB"/>
        </w:rPr>
        <w:t xml:space="preserve">s </w:t>
      </w:r>
      <w:r w:rsidR="00EC635F" w:rsidRPr="00371C1B">
        <w:rPr>
          <w:rFonts w:asciiTheme="minorHAnsi" w:hAnsiTheme="minorHAnsi" w:cstheme="minorHAnsi"/>
          <w:i/>
          <w:iCs/>
          <w:szCs w:val="20"/>
          <w:lang w:eastAsia="en-GB"/>
        </w:rPr>
        <w:t>(EV)</w:t>
      </w:r>
      <w:proofErr w:type="gramStart"/>
      <w:r w:rsidR="00EC635F" w:rsidRPr="00371C1B">
        <w:rPr>
          <w:rFonts w:asciiTheme="minorHAnsi" w:hAnsiTheme="minorHAnsi" w:cstheme="minorHAnsi"/>
          <w:i/>
          <w:iCs/>
          <w:szCs w:val="20"/>
          <w:lang w:eastAsia="en-GB"/>
        </w:rPr>
        <w:t>, in particular, the</w:t>
      </w:r>
      <w:proofErr w:type="gramEnd"/>
      <w:r w:rsidR="00EC635F" w:rsidRPr="00371C1B">
        <w:rPr>
          <w:rFonts w:asciiTheme="minorHAnsi" w:hAnsiTheme="minorHAnsi" w:cstheme="minorHAnsi"/>
          <w:i/>
          <w:iCs/>
          <w:szCs w:val="20"/>
          <w:lang w:eastAsia="en-GB"/>
        </w:rPr>
        <w:t xml:space="preserve"> production, significant use of 2-wheel and 4-wheel battery</w:t>
      </w:r>
      <w:r w:rsidRPr="00371C1B">
        <w:rPr>
          <w:rFonts w:asciiTheme="minorHAnsi" w:hAnsiTheme="minorHAnsi" w:cstheme="minorHAnsi"/>
          <w:i/>
          <w:iCs/>
          <w:szCs w:val="20"/>
          <w:lang w:eastAsia="en-GB"/>
        </w:rPr>
        <w:t>-based</w:t>
      </w:r>
      <w:r w:rsidR="00EC635F" w:rsidRPr="00371C1B">
        <w:rPr>
          <w:rFonts w:asciiTheme="minorHAnsi" w:hAnsiTheme="minorHAnsi" w:cstheme="minorHAnsi"/>
          <w:i/>
          <w:iCs/>
          <w:szCs w:val="20"/>
          <w:lang w:eastAsia="en-GB"/>
        </w:rPr>
        <w:t xml:space="preserve"> electricity vehicles (BEV) with appropriate EV ecosystem support</w:t>
      </w:r>
      <w:r w:rsidR="00EC635F" w:rsidRPr="00371C1B">
        <w:rPr>
          <w:rFonts w:asciiTheme="minorHAnsi" w:hAnsiTheme="minorHAnsi" w:cstheme="minorHAnsi"/>
          <w:szCs w:val="20"/>
          <w:lang w:eastAsia="en-GB"/>
        </w:rPr>
        <w:t xml:space="preserve"> </w:t>
      </w:r>
    </w:p>
    <w:p w14:paraId="6FB7092C" w14:textId="01D6108D" w:rsidR="00375A56" w:rsidRPr="00371C1B" w:rsidRDefault="00375A56" w:rsidP="00EC635F">
      <w:pPr>
        <w:rPr>
          <w:rFonts w:asciiTheme="minorHAnsi" w:hAnsiTheme="minorHAnsi" w:cstheme="minorHAnsi"/>
          <w:szCs w:val="20"/>
          <w:lang w:eastAsia="en-GB"/>
        </w:rPr>
      </w:pPr>
    </w:p>
    <w:p w14:paraId="0C459C9C" w14:textId="77777777" w:rsidR="00DB7EB8" w:rsidRPr="00371C1B" w:rsidRDefault="00DB7EB8" w:rsidP="00EC635F">
      <w:pPr>
        <w:rPr>
          <w:rFonts w:asciiTheme="minorHAnsi" w:hAnsiTheme="minorHAnsi" w:cstheme="minorHAnsi"/>
          <w:szCs w:val="20"/>
          <w:lang w:eastAsia="en-GB"/>
        </w:rPr>
      </w:pPr>
    </w:p>
    <w:p w14:paraId="65EFD0B5" w14:textId="56F8507A" w:rsidR="00375A56" w:rsidRPr="00371C1B" w:rsidRDefault="00375A56" w:rsidP="00EC635F">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Barriers to more widespread introduction of BEVs</w:t>
      </w:r>
    </w:p>
    <w:p w14:paraId="2FB56428" w14:textId="2CC3C83E" w:rsidR="00375A56" w:rsidRPr="00371C1B" w:rsidRDefault="00375A56" w:rsidP="00EC635F">
      <w:pPr>
        <w:rPr>
          <w:rFonts w:asciiTheme="minorHAnsi" w:hAnsiTheme="minorHAnsi" w:cstheme="minorHAnsi"/>
          <w:szCs w:val="20"/>
          <w:lang w:eastAsia="en-GB"/>
        </w:rPr>
      </w:pPr>
    </w:p>
    <w:p w14:paraId="37993241" w14:textId="6CAC0A48" w:rsidR="00403437" w:rsidRPr="00371C1B" w:rsidRDefault="00375A56" w:rsidP="00403437">
      <w:pPr>
        <w:rPr>
          <w:rFonts w:eastAsia="Calibri" w:cs="Calibri"/>
          <w:iCs/>
          <w:szCs w:val="20"/>
        </w:rPr>
      </w:pPr>
      <w:r w:rsidRPr="00371C1B">
        <w:rPr>
          <w:lang w:eastAsia="en-GB"/>
        </w:rPr>
        <w:t xml:space="preserve">The implementation of this long-term solution is hindered by </w:t>
      </w:r>
      <w:r w:rsidRPr="00371C1B">
        <w:rPr>
          <w:rFonts w:eastAsia="Calibri" w:cs="Calibri"/>
          <w:iCs/>
          <w:szCs w:val="20"/>
        </w:rPr>
        <w:t>severa</w:t>
      </w:r>
      <w:r w:rsidRPr="00371C1B">
        <w:rPr>
          <w:rFonts w:eastAsia="Calibri" w:cs="Calibri"/>
          <w:b/>
          <w:bCs/>
          <w:iCs/>
          <w:szCs w:val="20"/>
        </w:rPr>
        <w:t>l barriers</w:t>
      </w:r>
      <w:r w:rsidRPr="00371C1B">
        <w:rPr>
          <w:rFonts w:eastAsia="Calibri" w:cs="Calibri"/>
          <w:iCs/>
          <w:szCs w:val="20"/>
        </w:rPr>
        <w:t xml:space="preserve"> </w:t>
      </w:r>
      <w:r w:rsidRPr="00371C1B">
        <w:rPr>
          <w:rFonts w:eastAsia="Calibri" w:cs="Calibri"/>
          <w:szCs w:val="20"/>
        </w:rPr>
        <w:t>in technical, regulation, financial, awareness, and knowledge development that are briefly discussed below</w:t>
      </w:r>
    </w:p>
    <w:p w14:paraId="094F3B21" w14:textId="011B0636" w:rsidR="00403437" w:rsidRPr="00371C1B" w:rsidRDefault="00403437" w:rsidP="00B52483">
      <w:pPr>
        <w:pStyle w:val="ListParagraph"/>
        <w:numPr>
          <w:ilvl w:val="0"/>
          <w:numId w:val="40"/>
        </w:numPr>
        <w:spacing w:before="80"/>
        <w:ind w:left="284" w:hanging="284"/>
        <w:rPr>
          <w:rFonts w:asciiTheme="minorHAnsi" w:hAnsiTheme="minorHAnsi" w:cstheme="minorHAnsi"/>
          <w:i/>
          <w:iCs/>
          <w:sz w:val="20"/>
          <w:szCs w:val="20"/>
          <w:lang w:eastAsia="en-GB"/>
        </w:rPr>
      </w:pPr>
      <w:r w:rsidRPr="00371C1B">
        <w:rPr>
          <w:rFonts w:asciiTheme="minorHAnsi" w:hAnsiTheme="minorHAnsi" w:cstheme="minorHAnsi"/>
          <w:i/>
          <w:iCs/>
          <w:sz w:val="20"/>
          <w:szCs w:val="20"/>
          <w:lang w:eastAsia="en-GB"/>
        </w:rPr>
        <w:t>BEV’s price and total cost of ownership (TCO) more expensive than ICEV</w:t>
      </w:r>
    </w:p>
    <w:p w14:paraId="3F9C0614" w14:textId="09F3E915" w:rsidR="00403437" w:rsidRPr="00371C1B" w:rsidRDefault="00732A1C" w:rsidP="00B52483">
      <w:pPr>
        <w:spacing w:before="80"/>
        <w:rPr>
          <w:lang w:eastAsia="en-GB"/>
        </w:rPr>
      </w:pPr>
      <w:r w:rsidRPr="00371C1B">
        <w:rPr>
          <w:noProof/>
          <w:lang w:eastAsia="en-GB"/>
        </w:rPr>
        <w:lastRenderedPageBreak/>
        <mc:AlternateContent>
          <mc:Choice Requires="wps">
            <w:drawing>
              <wp:anchor distT="45720" distB="45720" distL="114300" distR="114300" simplePos="0" relativeHeight="251662413" behindDoc="0" locked="0" layoutInCell="1" allowOverlap="1" wp14:anchorId="3E72884E" wp14:editId="050E1DCB">
                <wp:simplePos x="0" y="0"/>
                <wp:positionH relativeFrom="column">
                  <wp:posOffset>4222750</wp:posOffset>
                </wp:positionH>
                <wp:positionV relativeFrom="paragraph">
                  <wp:posOffset>116840</wp:posOffset>
                </wp:positionV>
                <wp:extent cx="2033905" cy="2176272"/>
                <wp:effectExtent l="0" t="0" r="10795" b="8255"/>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3905" cy="2176272"/>
                        </a:xfrm>
                        <a:prstGeom prst="rect">
                          <a:avLst/>
                        </a:prstGeom>
                        <a:solidFill>
                          <a:srgbClr val="FFFFFF"/>
                        </a:solidFill>
                        <a:ln w="9525">
                          <a:solidFill>
                            <a:srgbClr val="000000"/>
                          </a:solidFill>
                          <a:miter lim="800000"/>
                          <a:headEnd/>
                          <a:tailEnd/>
                        </a:ln>
                      </wps:spPr>
                      <wps:txbx>
                        <w:txbxContent>
                          <w:p w14:paraId="73050A9D" w14:textId="77777777" w:rsidR="00345A6D" w:rsidRDefault="00345A6D" w:rsidP="00345A6D">
                            <w:r>
                              <w:rPr>
                                <w:noProof/>
                              </w:rPr>
                              <w:drawing>
                                <wp:inline distT="0" distB="0" distL="0" distR="0" wp14:anchorId="5B3AEBDC" wp14:editId="7E774E0E">
                                  <wp:extent cx="2008094" cy="1000751"/>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21944" cy="1007653"/>
                                          </a:xfrm>
                                          <a:prstGeom prst="rect">
                                            <a:avLst/>
                                          </a:prstGeom>
                                        </pic:spPr>
                                      </pic:pic>
                                    </a:graphicData>
                                  </a:graphic>
                                </wp:inline>
                              </w:drawing>
                            </w:r>
                          </w:p>
                          <w:p w14:paraId="237520EC" w14:textId="77777777" w:rsidR="00345A6D" w:rsidRPr="00C30A34" w:rsidRDefault="00345A6D" w:rsidP="00345A6D">
                            <w:pPr>
                              <w:jc w:val="left"/>
                              <w:rPr>
                                <w:rFonts w:asciiTheme="minorHAnsi" w:hAnsiTheme="minorHAnsi" w:cstheme="minorHAnsi"/>
                                <w:sz w:val="18"/>
                                <w:szCs w:val="18"/>
                              </w:rPr>
                            </w:pPr>
                            <w:r>
                              <w:t>Ele</w:t>
                            </w:r>
                            <w:r w:rsidRPr="00C30A34">
                              <w:rPr>
                                <w:rFonts w:asciiTheme="minorHAnsi" w:hAnsiTheme="minorHAnsi" w:cstheme="minorHAnsi"/>
                                <w:sz w:val="18"/>
                                <w:szCs w:val="18"/>
                              </w:rPr>
                              <w:t>ctric vehicles (xEV) have higher</w:t>
                            </w:r>
                            <w:r>
                              <w:rPr>
                                <w:rFonts w:asciiTheme="minorHAnsi" w:hAnsiTheme="minorHAnsi" w:cstheme="minorHAnsi"/>
                                <w:sz w:val="18"/>
                                <w:szCs w:val="18"/>
                              </w:rPr>
                              <w:t xml:space="preserve"> sales price </w:t>
                            </w:r>
                            <w:r w:rsidRPr="00C30A34">
                              <w:rPr>
                                <w:rFonts w:asciiTheme="minorHAnsi" w:hAnsiTheme="minorHAnsi" w:cstheme="minorHAnsi"/>
                                <w:sz w:val="18"/>
                                <w:szCs w:val="18"/>
                              </w:rPr>
                              <w:t>than ICE vehicles:</w:t>
                            </w:r>
                          </w:p>
                          <w:p w14:paraId="5F7CC930" w14:textId="77777777" w:rsidR="00345A6D" w:rsidRPr="00C30A34" w:rsidRDefault="00345A6D" w:rsidP="00345A6D">
                            <w:pPr>
                              <w:pStyle w:val="ListParagraph"/>
                              <w:numPr>
                                <w:ilvl w:val="0"/>
                                <w:numId w:val="36"/>
                              </w:numPr>
                              <w:ind w:left="284" w:hanging="284"/>
                              <w:rPr>
                                <w:rFonts w:asciiTheme="minorHAnsi" w:hAnsiTheme="minorHAnsi" w:cstheme="minorHAnsi"/>
                                <w:sz w:val="18"/>
                                <w:szCs w:val="18"/>
                              </w:rPr>
                            </w:pPr>
                            <w:r w:rsidRPr="00C30A34">
                              <w:rPr>
                                <w:rFonts w:asciiTheme="minorHAnsi" w:hAnsiTheme="minorHAnsi" w:cstheme="minorHAnsi"/>
                                <w:sz w:val="18"/>
                                <w:szCs w:val="18"/>
                              </w:rPr>
                              <w:t>HEV</w:t>
                            </w:r>
                            <w:r>
                              <w:rPr>
                                <w:rFonts w:asciiTheme="minorHAnsi" w:hAnsiTheme="minorHAnsi" w:cstheme="minorHAnsi"/>
                                <w:sz w:val="18"/>
                                <w:szCs w:val="18"/>
                              </w:rPr>
                              <w:t xml:space="preserve">: </w:t>
                            </w:r>
                            <w:r w:rsidRPr="00C30A34">
                              <w:rPr>
                                <w:rFonts w:asciiTheme="minorHAnsi" w:hAnsiTheme="minorHAnsi" w:cstheme="minorHAnsi"/>
                                <w:sz w:val="18"/>
                                <w:szCs w:val="18"/>
                              </w:rPr>
                              <w:t>1.2 times more</w:t>
                            </w:r>
                          </w:p>
                          <w:p w14:paraId="513F0CE7" w14:textId="77777777" w:rsidR="00345A6D" w:rsidRDefault="00345A6D" w:rsidP="00345A6D">
                            <w:pPr>
                              <w:pStyle w:val="ListParagraph"/>
                              <w:numPr>
                                <w:ilvl w:val="0"/>
                                <w:numId w:val="36"/>
                              </w:numPr>
                              <w:ind w:left="284" w:hanging="284"/>
                              <w:rPr>
                                <w:rFonts w:asciiTheme="minorHAnsi" w:hAnsiTheme="minorHAnsi" w:cstheme="minorHAnsi"/>
                                <w:sz w:val="18"/>
                                <w:szCs w:val="18"/>
                              </w:rPr>
                            </w:pPr>
                            <w:r w:rsidRPr="00C30A34">
                              <w:rPr>
                                <w:rFonts w:asciiTheme="minorHAnsi" w:hAnsiTheme="minorHAnsi" w:cstheme="minorHAnsi"/>
                                <w:sz w:val="18"/>
                                <w:szCs w:val="18"/>
                              </w:rPr>
                              <w:t xml:space="preserve">PHEV, BEV: </w:t>
                            </w:r>
                            <w:r>
                              <w:rPr>
                                <w:rFonts w:asciiTheme="minorHAnsi" w:hAnsiTheme="minorHAnsi" w:cstheme="minorHAnsi"/>
                                <w:sz w:val="18"/>
                                <w:szCs w:val="18"/>
                              </w:rPr>
                              <w:t xml:space="preserve">at least </w:t>
                            </w:r>
                            <w:r w:rsidRPr="00C30A34">
                              <w:rPr>
                                <w:rFonts w:asciiTheme="minorHAnsi" w:hAnsiTheme="minorHAnsi" w:cstheme="minorHAnsi"/>
                                <w:sz w:val="18"/>
                                <w:szCs w:val="18"/>
                              </w:rPr>
                              <w:t>1.5 times mor</w:t>
                            </w:r>
                            <w:r>
                              <w:rPr>
                                <w:rFonts w:asciiTheme="minorHAnsi" w:hAnsiTheme="minorHAnsi" w:cstheme="minorHAnsi"/>
                                <w:sz w:val="18"/>
                                <w:szCs w:val="18"/>
                              </w:rPr>
                              <w:t>e</w:t>
                            </w:r>
                          </w:p>
                          <w:p w14:paraId="7ADEEB48" w14:textId="77777777" w:rsidR="00345A6D" w:rsidRPr="00C30A34" w:rsidRDefault="00345A6D" w:rsidP="00345A6D">
                            <w:pPr>
                              <w:spacing w:before="60"/>
                              <w:jc w:val="left"/>
                              <w:rPr>
                                <w:rFonts w:asciiTheme="minorHAnsi" w:hAnsiTheme="minorHAnsi" w:cstheme="minorHAnsi"/>
                                <w:i/>
                                <w:iCs/>
                                <w:sz w:val="18"/>
                                <w:szCs w:val="18"/>
                              </w:rPr>
                            </w:pPr>
                            <w:r>
                              <w:rPr>
                                <w:rFonts w:asciiTheme="minorHAnsi" w:hAnsiTheme="minorHAnsi" w:cstheme="minorHAnsi"/>
                                <w:i/>
                                <w:iCs/>
                                <w:sz w:val="18"/>
                                <w:szCs w:val="18"/>
                              </w:rPr>
                              <w:t xml:space="preserve">Source: </w:t>
                            </w:r>
                            <w:r w:rsidRPr="00C30A34">
                              <w:rPr>
                                <w:rFonts w:asciiTheme="minorHAnsi" w:hAnsiTheme="minorHAnsi" w:cstheme="minorHAnsi"/>
                                <w:sz w:val="18"/>
                                <w:szCs w:val="18"/>
                              </w:rPr>
                              <w:t xml:space="preserve">Institut Otomotif Indonesia </w:t>
                            </w:r>
                            <w:r>
                              <w:rPr>
                                <w:rFonts w:asciiTheme="minorHAnsi" w:hAnsiTheme="minorHAnsi" w:cstheme="minorHAnsi"/>
                                <w:sz w:val="18"/>
                                <w:szCs w:val="18"/>
                              </w:rPr>
                              <w:t>(</w:t>
                            </w:r>
                            <w:r w:rsidRPr="00C30A34">
                              <w:rPr>
                                <w:rFonts w:asciiTheme="minorHAnsi" w:hAnsiTheme="minorHAnsi" w:cstheme="minorHAnsi"/>
                                <w:sz w:val="18"/>
                                <w:szCs w:val="18"/>
                              </w:rPr>
                              <w:t xml:space="preserve">IOI), </w:t>
                            </w:r>
                            <w:r>
                              <w:rPr>
                                <w:rFonts w:asciiTheme="minorHAnsi" w:hAnsiTheme="minorHAnsi" w:cstheme="minorHAnsi"/>
                                <w:i/>
                                <w:iCs/>
                                <w:sz w:val="18"/>
                                <w:szCs w:val="18"/>
                              </w:rPr>
                              <w:t>Prospects and penetration outlook of electric vehicles in Indonesia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2884E" id="_x0000_s1028" type="#_x0000_t202" style="position:absolute;left:0;text-align:left;margin-left:332.5pt;margin-top:9.2pt;width:160.15pt;height:171.35pt;z-index:2516624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ZlFFgIAACcEAAAOAAAAZHJzL2Uyb0RvYy54bWysk9tu2zAMhu8H7B0E3S923KRpjDhFly7D&#10;gO4AdHsAWZZtYbKoSUrs7OlHyW6anW6G+UIQTekn+ZHa3A6dIkdhnQRd0PkspURoDpXUTUG/fN6/&#10;uqHEeaYrpkCLgp6Eo7fbly82vclFBi2oSliCItrlvSlo673Jk8TxVnTMzcAIjc4abMc8mrZJKst6&#10;VO9UkqXpddKDrYwFLpzDv/ejk26jfl0L7j/WtROeqIJibj6uNq5lWJPthuWNZaaVfEqD/UMWHZMa&#10;g56l7pln5GDlb1Kd5BYc1H7GoUugriUXsQasZp7+Us1jy4yItSAcZ86Y3P+T5R+Oj+aTJX54DQM2&#10;MBbhzAPwr45o2LVMN+LOWuhbwSoMPA/Ikt64fLoaULvcBZGyfw8VNpkdPEShobZdoIJ1ElTHBpzO&#10;0MXgCcefWXp1tU6XlHD0ZfPVdbbKYgyWP1031vm3AjoSNgW12NUoz44Pzod0WP50JERzoGS1l0pF&#10;wzblTllyZDgB+/hN6j8dU5r0BV0vs+VI4K8Safz+JNFJj6OsZFfQm/Mhlgdub3QVB80zqcY9pqz0&#10;BDKwGyn6oRyIrJBDCBC4llCdkKyFcXLxpeGmBfudkh6ntqDu24FZQYl6p7E76/liEcY8GovlKkPD&#10;XnrKSw/THKUK6ikZtzsfn0bgpuEOu1jLyPc5kyllnMaIfXo5Ydwv7Xjq+X1vfwAAAP//AwBQSwME&#10;FAAGAAgAAAAhAJGUK2zgAAAACgEAAA8AAABkcnMvZG93bnJldi54bWxMj8FOwzAQRO9I/IO1SFwQ&#10;dUJak4Y4FUICwQ0Kgqsbu0mEvQ62m4a/ZznBcTSjmTf1ZnaWTSbEwaOEfJEBM9h6PWAn4e31/rIE&#10;FpNCraxHI+HbRNg0pye1qrQ/4ouZtqljVIKxUhL6lMaK89j2xqm48KNB8vY+OJVIho7roI5U7iy/&#10;yjLBnRqQFno1mrvetJ/bg5NQLh+nj/hUPL+3Ym/X6eJ6evgKUp6fzbc3wJKZ018YfvEJHRpi2vkD&#10;6sisBCFW9CWRUS6BUWBdrgpgOwmFyHPgTc3/X2h+AAAA//8DAFBLAQItABQABgAIAAAAIQC2gziS&#10;/gAAAOEBAAATAAAAAAAAAAAAAAAAAAAAAABbQ29udGVudF9UeXBlc10ueG1sUEsBAi0AFAAGAAgA&#10;AAAhADj9If/WAAAAlAEAAAsAAAAAAAAAAAAAAAAALwEAAF9yZWxzLy5yZWxzUEsBAi0AFAAGAAgA&#10;AAAhAOPlmUUWAgAAJwQAAA4AAAAAAAAAAAAAAAAALgIAAGRycy9lMm9Eb2MueG1sUEsBAi0AFAAG&#10;AAgAAAAhAJGUK2zgAAAACgEAAA8AAAAAAAAAAAAAAAAAcAQAAGRycy9kb3ducmV2LnhtbFBLBQYA&#10;AAAABAAEAPMAAAB9BQAAAAA=&#10;">
                <v:textbox>
                  <w:txbxContent>
                    <w:p w14:paraId="73050A9D" w14:textId="77777777" w:rsidR="00345A6D" w:rsidRDefault="00345A6D" w:rsidP="00345A6D">
                      <w:r>
                        <w:rPr>
                          <w:noProof/>
                        </w:rPr>
                        <w:drawing>
                          <wp:inline distT="0" distB="0" distL="0" distR="0" wp14:anchorId="5B3AEBDC" wp14:editId="7E774E0E">
                            <wp:extent cx="2008094" cy="1000751"/>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21944" cy="1007653"/>
                                    </a:xfrm>
                                    <a:prstGeom prst="rect">
                                      <a:avLst/>
                                    </a:prstGeom>
                                  </pic:spPr>
                                </pic:pic>
                              </a:graphicData>
                            </a:graphic>
                          </wp:inline>
                        </w:drawing>
                      </w:r>
                    </w:p>
                    <w:p w14:paraId="237520EC" w14:textId="77777777" w:rsidR="00345A6D" w:rsidRPr="00C30A34" w:rsidRDefault="00345A6D" w:rsidP="00345A6D">
                      <w:pPr>
                        <w:jc w:val="left"/>
                        <w:rPr>
                          <w:rFonts w:asciiTheme="minorHAnsi" w:hAnsiTheme="minorHAnsi" w:cstheme="minorHAnsi"/>
                          <w:sz w:val="18"/>
                          <w:szCs w:val="18"/>
                        </w:rPr>
                      </w:pPr>
                      <w:r>
                        <w:t>Ele</w:t>
                      </w:r>
                      <w:r w:rsidRPr="00C30A34">
                        <w:rPr>
                          <w:rFonts w:asciiTheme="minorHAnsi" w:hAnsiTheme="minorHAnsi" w:cstheme="minorHAnsi"/>
                          <w:sz w:val="18"/>
                          <w:szCs w:val="18"/>
                        </w:rPr>
                        <w:t>ctric vehicles (xEV) have higher</w:t>
                      </w:r>
                      <w:r>
                        <w:rPr>
                          <w:rFonts w:asciiTheme="minorHAnsi" w:hAnsiTheme="minorHAnsi" w:cstheme="minorHAnsi"/>
                          <w:sz w:val="18"/>
                          <w:szCs w:val="18"/>
                        </w:rPr>
                        <w:t xml:space="preserve"> sales price </w:t>
                      </w:r>
                      <w:r w:rsidRPr="00C30A34">
                        <w:rPr>
                          <w:rFonts w:asciiTheme="minorHAnsi" w:hAnsiTheme="minorHAnsi" w:cstheme="minorHAnsi"/>
                          <w:sz w:val="18"/>
                          <w:szCs w:val="18"/>
                        </w:rPr>
                        <w:t>than ICE vehicles:</w:t>
                      </w:r>
                    </w:p>
                    <w:p w14:paraId="5F7CC930" w14:textId="77777777" w:rsidR="00345A6D" w:rsidRPr="00C30A34" w:rsidRDefault="00345A6D" w:rsidP="00345A6D">
                      <w:pPr>
                        <w:pStyle w:val="ListParagraph"/>
                        <w:numPr>
                          <w:ilvl w:val="0"/>
                          <w:numId w:val="36"/>
                        </w:numPr>
                        <w:ind w:left="284" w:hanging="284"/>
                        <w:rPr>
                          <w:rFonts w:asciiTheme="minorHAnsi" w:hAnsiTheme="minorHAnsi" w:cstheme="minorHAnsi"/>
                          <w:sz w:val="18"/>
                          <w:szCs w:val="18"/>
                        </w:rPr>
                      </w:pPr>
                      <w:r w:rsidRPr="00C30A34">
                        <w:rPr>
                          <w:rFonts w:asciiTheme="minorHAnsi" w:hAnsiTheme="minorHAnsi" w:cstheme="minorHAnsi"/>
                          <w:sz w:val="18"/>
                          <w:szCs w:val="18"/>
                        </w:rPr>
                        <w:t>HEV</w:t>
                      </w:r>
                      <w:r>
                        <w:rPr>
                          <w:rFonts w:asciiTheme="minorHAnsi" w:hAnsiTheme="minorHAnsi" w:cstheme="minorHAnsi"/>
                          <w:sz w:val="18"/>
                          <w:szCs w:val="18"/>
                        </w:rPr>
                        <w:t xml:space="preserve">: </w:t>
                      </w:r>
                      <w:r w:rsidRPr="00C30A34">
                        <w:rPr>
                          <w:rFonts w:asciiTheme="minorHAnsi" w:hAnsiTheme="minorHAnsi" w:cstheme="minorHAnsi"/>
                          <w:sz w:val="18"/>
                          <w:szCs w:val="18"/>
                        </w:rPr>
                        <w:t>1.2 times more</w:t>
                      </w:r>
                    </w:p>
                    <w:p w14:paraId="513F0CE7" w14:textId="77777777" w:rsidR="00345A6D" w:rsidRDefault="00345A6D" w:rsidP="00345A6D">
                      <w:pPr>
                        <w:pStyle w:val="ListParagraph"/>
                        <w:numPr>
                          <w:ilvl w:val="0"/>
                          <w:numId w:val="36"/>
                        </w:numPr>
                        <w:ind w:left="284" w:hanging="284"/>
                        <w:rPr>
                          <w:rFonts w:asciiTheme="minorHAnsi" w:hAnsiTheme="minorHAnsi" w:cstheme="minorHAnsi"/>
                          <w:sz w:val="18"/>
                          <w:szCs w:val="18"/>
                        </w:rPr>
                      </w:pPr>
                      <w:r w:rsidRPr="00C30A34">
                        <w:rPr>
                          <w:rFonts w:asciiTheme="minorHAnsi" w:hAnsiTheme="minorHAnsi" w:cstheme="minorHAnsi"/>
                          <w:sz w:val="18"/>
                          <w:szCs w:val="18"/>
                        </w:rPr>
                        <w:t xml:space="preserve">PHEV, BEV: </w:t>
                      </w:r>
                      <w:r>
                        <w:rPr>
                          <w:rFonts w:asciiTheme="minorHAnsi" w:hAnsiTheme="minorHAnsi" w:cstheme="minorHAnsi"/>
                          <w:sz w:val="18"/>
                          <w:szCs w:val="18"/>
                        </w:rPr>
                        <w:t xml:space="preserve">at least </w:t>
                      </w:r>
                      <w:r w:rsidRPr="00C30A34">
                        <w:rPr>
                          <w:rFonts w:asciiTheme="minorHAnsi" w:hAnsiTheme="minorHAnsi" w:cstheme="minorHAnsi"/>
                          <w:sz w:val="18"/>
                          <w:szCs w:val="18"/>
                        </w:rPr>
                        <w:t>1.5 times mor</w:t>
                      </w:r>
                      <w:r>
                        <w:rPr>
                          <w:rFonts w:asciiTheme="minorHAnsi" w:hAnsiTheme="minorHAnsi" w:cstheme="minorHAnsi"/>
                          <w:sz w:val="18"/>
                          <w:szCs w:val="18"/>
                        </w:rPr>
                        <w:t>e</w:t>
                      </w:r>
                    </w:p>
                    <w:p w14:paraId="7ADEEB48" w14:textId="77777777" w:rsidR="00345A6D" w:rsidRPr="00C30A34" w:rsidRDefault="00345A6D" w:rsidP="00345A6D">
                      <w:pPr>
                        <w:spacing w:before="60"/>
                        <w:jc w:val="left"/>
                        <w:rPr>
                          <w:rFonts w:asciiTheme="minorHAnsi" w:hAnsiTheme="minorHAnsi" w:cstheme="minorHAnsi"/>
                          <w:i/>
                          <w:iCs/>
                          <w:sz w:val="18"/>
                          <w:szCs w:val="18"/>
                        </w:rPr>
                      </w:pPr>
                      <w:r>
                        <w:rPr>
                          <w:rFonts w:asciiTheme="minorHAnsi" w:hAnsiTheme="minorHAnsi" w:cstheme="minorHAnsi"/>
                          <w:i/>
                          <w:iCs/>
                          <w:sz w:val="18"/>
                          <w:szCs w:val="18"/>
                        </w:rPr>
                        <w:t xml:space="preserve">Source: </w:t>
                      </w:r>
                      <w:r w:rsidRPr="00C30A34">
                        <w:rPr>
                          <w:rFonts w:asciiTheme="minorHAnsi" w:hAnsiTheme="minorHAnsi" w:cstheme="minorHAnsi"/>
                          <w:sz w:val="18"/>
                          <w:szCs w:val="18"/>
                        </w:rPr>
                        <w:t xml:space="preserve">Institut Otomotif Indonesia </w:t>
                      </w:r>
                      <w:r>
                        <w:rPr>
                          <w:rFonts w:asciiTheme="minorHAnsi" w:hAnsiTheme="minorHAnsi" w:cstheme="minorHAnsi"/>
                          <w:sz w:val="18"/>
                          <w:szCs w:val="18"/>
                        </w:rPr>
                        <w:t>(</w:t>
                      </w:r>
                      <w:r w:rsidRPr="00C30A34">
                        <w:rPr>
                          <w:rFonts w:asciiTheme="minorHAnsi" w:hAnsiTheme="minorHAnsi" w:cstheme="minorHAnsi"/>
                          <w:sz w:val="18"/>
                          <w:szCs w:val="18"/>
                        </w:rPr>
                        <w:t xml:space="preserve">IOI), </w:t>
                      </w:r>
                      <w:r>
                        <w:rPr>
                          <w:rFonts w:asciiTheme="minorHAnsi" w:hAnsiTheme="minorHAnsi" w:cstheme="minorHAnsi"/>
                          <w:i/>
                          <w:iCs/>
                          <w:sz w:val="18"/>
                          <w:szCs w:val="18"/>
                        </w:rPr>
                        <w:t>Prospects and penetration outlook of electric vehicles in Indonesia</w:t>
                      </w:r>
                    </w:p>
                  </w:txbxContent>
                </v:textbox>
                <w10:wrap type="square"/>
              </v:shape>
            </w:pict>
          </mc:Fallback>
        </mc:AlternateContent>
      </w:r>
      <w:r w:rsidR="00403437" w:rsidRPr="00371C1B">
        <w:rPr>
          <w:rFonts w:asciiTheme="minorHAnsi" w:hAnsiTheme="minorHAnsi" w:cstheme="minorHAnsi"/>
          <w:szCs w:val="20"/>
          <w:lang w:eastAsia="en-GB"/>
        </w:rPr>
        <w:t>One of the biggest hurdles for the introduction of EVs is currently the upfront cost.</w:t>
      </w:r>
      <w:r w:rsidR="00403437" w:rsidRPr="00371C1B">
        <w:rPr>
          <w:lang w:eastAsia="en-GB"/>
        </w:rPr>
        <w:t xml:space="preserve"> BEV and TCO prices for four-wheeled vehicles are still relatively higher than ICEV. The cheapest HEV is about USD 37,000, </w:t>
      </w:r>
      <w:r w:rsidR="00B05F6C" w:rsidRPr="00371C1B">
        <w:rPr>
          <w:lang w:eastAsia="en-GB"/>
        </w:rPr>
        <w:t xml:space="preserve">the </w:t>
      </w:r>
      <w:r w:rsidR="00403437" w:rsidRPr="00371C1B">
        <w:rPr>
          <w:lang w:eastAsia="en-GB"/>
        </w:rPr>
        <w:t>cheapest PHEV about USD 86,000</w:t>
      </w:r>
      <w:r w:rsidR="00B05F6C" w:rsidRPr="00371C1B">
        <w:rPr>
          <w:lang w:eastAsia="en-GB"/>
        </w:rPr>
        <w:t>,</w:t>
      </w:r>
      <w:r w:rsidR="00403437" w:rsidRPr="00371C1B">
        <w:rPr>
          <w:lang w:eastAsia="en-GB"/>
        </w:rPr>
        <w:t xml:space="preserve"> and the cheapest BEV about USD 40,000</w:t>
      </w:r>
      <w:r w:rsidR="00762317" w:rsidRPr="00371C1B">
        <w:rPr>
          <w:lang w:eastAsia="en-GB"/>
        </w:rPr>
        <w:t>, at least some USD 7000 pricier than gasoline or diesel vehicles</w:t>
      </w:r>
      <w:r w:rsidR="00403437" w:rsidRPr="00371C1B">
        <w:rPr>
          <w:lang w:eastAsia="en-GB"/>
        </w:rPr>
        <w:t>. Electric motorcycles cost 1.</w:t>
      </w:r>
      <w:r w:rsidR="00762317" w:rsidRPr="00371C1B">
        <w:rPr>
          <w:lang w:eastAsia="en-GB"/>
        </w:rPr>
        <w:t xml:space="preserve">3-1.35 </w:t>
      </w:r>
      <w:r w:rsidR="00403437" w:rsidRPr="00371C1B">
        <w:rPr>
          <w:lang w:eastAsia="en-GB"/>
        </w:rPr>
        <w:t>times as much as fossil fuel-powered counterparts</w:t>
      </w:r>
      <w:r w:rsidR="00403437" w:rsidRPr="00371C1B">
        <w:rPr>
          <w:rStyle w:val="FootnoteReference"/>
        </w:rPr>
        <w:footnoteReference w:id="10"/>
      </w:r>
      <w:r w:rsidR="00403437" w:rsidRPr="00371C1B">
        <w:rPr>
          <w:lang w:eastAsia="en-GB"/>
        </w:rPr>
        <w:t xml:space="preserve">. </w:t>
      </w:r>
      <w:r w:rsidR="00403437" w:rsidRPr="00371C1B">
        <w:rPr>
          <w:rFonts w:cs="Calibri"/>
          <w:lang w:eastAsia="en-GB"/>
        </w:rPr>
        <w:t xml:space="preserve">BEV's price is not the only thing they consider; </w:t>
      </w:r>
      <w:r w:rsidR="006C6EC4" w:rsidRPr="00371C1B">
        <w:rPr>
          <w:rFonts w:cs="Calibri"/>
          <w:lang w:eastAsia="en-GB"/>
        </w:rPr>
        <w:t xml:space="preserve">consumers </w:t>
      </w:r>
      <w:r w:rsidR="00403437" w:rsidRPr="00371C1B">
        <w:rPr>
          <w:rFonts w:cs="Calibri"/>
          <w:lang w:eastAsia="en-GB"/>
        </w:rPr>
        <w:t xml:space="preserve">also consider the total cost of ownership (TCO) of the cars they purchase (see </w:t>
      </w:r>
      <w:r w:rsidR="00561BBD" w:rsidRPr="00371C1B">
        <w:rPr>
          <w:rFonts w:cs="Calibri"/>
          <w:lang w:eastAsia="en-GB"/>
        </w:rPr>
        <w:fldChar w:fldCharType="begin"/>
      </w:r>
      <w:r w:rsidR="00561BBD" w:rsidRPr="00371C1B">
        <w:rPr>
          <w:rFonts w:cs="Calibri"/>
          <w:lang w:eastAsia="en-GB"/>
        </w:rPr>
        <w:instrText xml:space="preserve"> REF _Ref62649966 \h  \* MERGEFORMAT </w:instrText>
      </w:r>
      <w:r w:rsidR="00561BBD" w:rsidRPr="00371C1B">
        <w:rPr>
          <w:rFonts w:cs="Calibri"/>
          <w:lang w:eastAsia="en-GB"/>
        </w:rPr>
      </w:r>
      <w:r w:rsidR="00561BBD" w:rsidRPr="00371C1B">
        <w:rPr>
          <w:rFonts w:cs="Calibri"/>
          <w:lang w:eastAsia="en-GB"/>
        </w:rPr>
        <w:fldChar w:fldCharType="separate"/>
      </w:r>
      <w:r w:rsidR="00E85438" w:rsidRPr="00371C1B">
        <w:rPr>
          <w:color w:val="0070C0"/>
          <w:lang w:val="en-GB"/>
        </w:rPr>
        <w:t xml:space="preserve">Box </w:t>
      </w:r>
      <w:r w:rsidR="00E85438" w:rsidRPr="00371C1B">
        <w:rPr>
          <w:noProof/>
          <w:color w:val="0070C0"/>
          <w:lang w:val="en-GB"/>
        </w:rPr>
        <w:t>3</w:t>
      </w:r>
      <w:r w:rsidR="00561BBD" w:rsidRPr="00371C1B">
        <w:rPr>
          <w:rFonts w:cs="Calibri"/>
          <w:lang w:eastAsia="en-GB"/>
        </w:rPr>
        <w:fldChar w:fldCharType="end"/>
      </w:r>
      <w:r w:rsidR="00403437" w:rsidRPr="00371C1B">
        <w:rPr>
          <w:rFonts w:cs="Calibri"/>
          <w:lang w:eastAsia="en-GB"/>
        </w:rPr>
        <w:t xml:space="preserve">).  A </w:t>
      </w:r>
      <w:r w:rsidR="00403437" w:rsidRPr="00371C1B">
        <w:rPr>
          <w:lang w:eastAsia="en-GB"/>
        </w:rPr>
        <w:t xml:space="preserve">recent LPEM FEB UI study (2019) shows the price of BEV is still much more expensive than ICEV but with </w:t>
      </w:r>
      <w:r w:rsidR="00E85EEB" w:rsidRPr="00371C1B">
        <w:rPr>
          <w:lang w:eastAsia="en-GB"/>
        </w:rPr>
        <w:t xml:space="preserve">the right </w:t>
      </w:r>
      <w:r w:rsidR="00EC10C0" w:rsidRPr="00371C1B">
        <w:rPr>
          <w:lang w:eastAsia="en-GB"/>
        </w:rPr>
        <w:t>i</w:t>
      </w:r>
      <w:r w:rsidR="00403437" w:rsidRPr="00371C1B">
        <w:rPr>
          <w:lang w:eastAsia="en-GB"/>
        </w:rPr>
        <w:t xml:space="preserve">ncentives (such as </w:t>
      </w:r>
      <w:proofErr w:type="spellStart"/>
      <w:r w:rsidR="00403437" w:rsidRPr="00371C1B">
        <w:rPr>
          <w:lang w:eastAsia="en-GB"/>
        </w:rPr>
        <w:t>PPnBm</w:t>
      </w:r>
      <w:proofErr w:type="spellEnd"/>
      <w:r w:rsidR="00403437" w:rsidRPr="00371C1B">
        <w:rPr>
          <w:lang w:eastAsia="en-GB"/>
        </w:rPr>
        <w:t>, BBNKB</w:t>
      </w:r>
      <w:r w:rsidR="00B05F6C" w:rsidRPr="00371C1B">
        <w:rPr>
          <w:lang w:eastAsia="en-GB"/>
        </w:rPr>
        <w:t>,</w:t>
      </w:r>
      <w:r w:rsidR="00403437" w:rsidRPr="00371C1B">
        <w:rPr>
          <w:lang w:eastAsia="en-GB"/>
        </w:rPr>
        <w:t xml:space="preserve"> and reduction of PKB) the TCO of BEV will be</w:t>
      </w:r>
      <w:r w:rsidR="00E85EEB" w:rsidRPr="00371C1B">
        <w:rPr>
          <w:lang w:eastAsia="en-GB"/>
        </w:rPr>
        <w:t>come</w:t>
      </w:r>
      <w:r w:rsidR="00403437" w:rsidRPr="00371C1B">
        <w:rPr>
          <w:lang w:eastAsia="en-GB"/>
        </w:rPr>
        <w:t xml:space="preserve"> more competitive with or even lower than ICEV when used for high</w:t>
      </w:r>
      <w:r w:rsidR="00B05F6C" w:rsidRPr="00371C1B">
        <w:rPr>
          <w:lang w:eastAsia="en-GB"/>
        </w:rPr>
        <w:t>-</w:t>
      </w:r>
      <w:r w:rsidR="00403437" w:rsidRPr="00371C1B">
        <w:rPr>
          <w:lang w:eastAsia="en-GB"/>
        </w:rPr>
        <w:t>frequency usage (in public transportation such as buses or taxis</w:t>
      </w:r>
      <w:r w:rsidR="00E85EEB" w:rsidRPr="00371C1B">
        <w:rPr>
          <w:lang w:eastAsia="en-GB"/>
        </w:rPr>
        <w:t>), although it may not reach c</w:t>
      </w:r>
      <w:r w:rsidR="00403437" w:rsidRPr="00371C1B">
        <w:rPr>
          <w:lang w:eastAsia="en-GB"/>
        </w:rPr>
        <w:t xml:space="preserve">ompetitive in terms of price or TCO for electric vehicles for personal use.  </w:t>
      </w:r>
    </w:p>
    <w:p w14:paraId="65760E4C" w14:textId="62A2070E" w:rsidR="00403437" w:rsidRPr="00371C1B" w:rsidRDefault="00403437" w:rsidP="00B52483">
      <w:pPr>
        <w:pStyle w:val="ListParagraph"/>
        <w:numPr>
          <w:ilvl w:val="0"/>
          <w:numId w:val="35"/>
        </w:numPr>
        <w:spacing w:before="80"/>
        <w:ind w:left="284" w:hanging="284"/>
        <w:jc w:val="both"/>
        <w:rPr>
          <w:rFonts w:ascii="Calibri" w:hAnsi="Calibri" w:cs="Calibri"/>
          <w:i/>
          <w:iCs/>
          <w:sz w:val="20"/>
          <w:szCs w:val="20"/>
          <w:lang w:eastAsia="en-GB"/>
        </w:rPr>
      </w:pPr>
      <w:r w:rsidRPr="00371C1B">
        <w:rPr>
          <w:rFonts w:ascii="Calibri" w:hAnsi="Calibri" w:cs="Calibri"/>
          <w:i/>
          <w:iCs/>
          <w:sz w:val="20"/>
          <w:szCs w:val="20"/>
          <w:lang w:eastAsia="en-GB"/>
        </w:rPr>
        <w:t>Lack of EV ecosystem and limited charging infrastructure</w:t>
      </w:r>
      <w:r w:rsidRPr="00371C1B">
        <w:rPr>
          <w:rFonts w:cs="Calibri"/>
          <w:lang w:eastAsia="en-GB"/>
        </w:rPr>
        <w:t xml:space="preserve"> </w:t>
      </w:r>
    </w:p>
    <w:p w14:paraId="139EBBAD" w14:textId="06AA09DF" w:rsidR="004C7D18" w:rsidRPr="00371C1B" w:rsidRDefault="00732A1C" w:rsidP="004C7D18">
      <w:pPr>
        <w:pStyle w:val="ListParagraph"/>
        <w:spacing w:before="80"/>
        <w:ind w:left="0"/>
        <w:jc w:val="both"/>
        <w:rPr>
          <w:rFonts w:asciiTheme="minorHAnsi" w:hAnsiTheme="minorHAnsi" w:cstheme="minorHAnsi"/>
          <w:sz w:val="20"/>
          <w:szCs w:val="20"/>
          <w:lang w:eastAsia="en-GB"/>
        </w:rPr>
      </w:pPr>
      <w:r w:rsidRPr="00371C1B">
        <w:rPr>
          <w:noProof/>
          <w:lang w:eastAsia="en-GB"/>
        </w:rPr>
        <mc:AlternateContent>
          <mc:Choice Requires="wps">
            <w:drawing>
              <wp:anchor distT="45720" distB="45720" distL="114300" distR="114300" simplePos="0" relativeHeight="251666509" behindDoc="0" locked="0" layoutInCell="1" allowOverlap="1" wp14:anchorId="6EF90484" wp14:editId="4E4F6605">
                <wp:simplePos x="0" y="0"/>
                <wp:positionH relativeFrom="page">
                  <wp:posOffset>4939665</wp:posOffset>
                </wp:positionH>
                <wp:positionV relativeFrom="page">
                  <wp:posOffset>4227830</wp:posOffset>
                </wp:positionV>
                <wp:extent cx="2034000" cy="1695600"/>
                <wp:effectExtent l="0" t="0" r="23495" b="1905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4000" cy="1695600"/>
                        </a:xfrm>
                        <a:prstGeom prst="rect">
                          <a:avLst/>
                        </a:prstGeom>
                        <a:solidFill>
                          <a:srgbClr val="FFFFFF"/>
                        </a:solidFill>
                        <a:ln w="9525">
                          <a:solidFill>
                            <a:srgbClr val="000000"/>
                          </a:solidFill>
                          <a:miter lim="800000"/>
                          <a:headEnd/>
                          <a:tailEnd/>
                        </a:ln>
                      </wps:spPr>
                      <wps:txbx>
                        <w:txbxContent>
                          <w:p w14:paraId="3310F1E8" w14:textId="77777777" w:rsidR="00732A1C" w:rsidRDefault="00732A1C" w:rsidP="00732A1C">
                            <w:r>
                              <w:rPr>
                                <w:noProof/>
                              </w:rPr>
                              <w:drawing>
                                <wp:inline distT="0" distB="0" distL="0" distR="0" wp14:anchorId="06F9B72C" wp14:editId="34F4C1AA">
                                  <wp:extent cx="1729740" cy="645746"/>
                                  <wp:effectExtent l="0" t="0" r="3810" b="254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45341" cy="651570"/>
                                          </a:xfrm>
                                          <a:prstGeom prst="rect">
                                            <a:avLst/>
                                          </a:prstGeom>
                                        </pic:spPr>
                                      </pic:pic>
                                    </a:graphicData>
                                  </a:graphic>
                                </wp:inline>
                              </w:drawing>
                            </w:r>
                          </w:p>
                          <w:p w14:paraId="2C1D1BE9" w14:textId="77777777" w:rsidR="00732A1C" w:rsidRDefault="00732A1C" w:rsidP="00732A1C"/>
                          <w:p w14:paraId="73C4902F" w14:textId="77777777" w:rsidR="00732A1C" w:rsidRPr="009C2ED2" w:rsidRDefault="00732A1C" w:rsidP="00732A1C">
                            <w:pPr>
                              <w:rPr>
                                <w:rFonts w:asciiTheme="minorHAnsi" w:hAnsiTheme="minorHAnsi" w:cstheme="minorHAnsi"/>
                                <w:sz w:val="19"/>
                                <w:szCs w:val="19"/>
                              </w:rPr>
                            </w:pPr>
                            <w:r w:rsidRPr="009C2ED2">
                              <w:rPr>
                                <w:sz w:val="19"/>
                                <w:szCs w:val="19"/>
                              </w:rPr>
                              <w:t>Charging time</w:t>
                            </w:r>
                          </w:p>
                          <w:p w14:paraId="56DC5368"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ICE/HEV: refilling takes minutes</w:t>
                            </w:r>
                          </w:p>
                          <w:p w14:paraId="5D78B231"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Rapid charging: 0.5 hours</w:t>
                            </w:r>
                          </w:p>
                          <w:p w14:paraId="7A58F3D7"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Normal charging: 8 hours</w:t>
                            </w:r>
                          </w:p>
                          <w:p w14:paraId="418F6A7A" w14:textId="77777777" w:rsidR="00732A1C" w:rsidRPr="00C30A34" w:rsidRDefault="00732A1C" w:rsidP="00732A1C">
                            <w:pPr>
                              <w:spacing w:before="60"/>
                              <w:rPr>
                                <w:rFonts w:asciiTheme="minorHAnsi" w:hAnsiTheme="minorHAnsi" w:cstheme="minorHAnsi"/>
                                <w:i/>
                                <w:iCs/>
                                <w:sz w:val="18"/>
                                <w:szCs w:val="18"/>
                              </w:rPr>
                            </w:pPr>
                            <w:r>
                              <w:rPr>
                                <w:rFonts w:asciiTheme="minorHAnsi" w:hAnsiTheme="minorHAnsi" w:cstheme="minorHAnsi"/>
                                <w:i/>
                                <w:iCs/>
                                <w:sz w:val="18"/>
                                <w:szCs w:val="18"/>
                              </w:rPr>
                              <w:t xml:space="preserve">Source: </w:t>
                            </w:r>
                            <w:r w:rsidRPr="00C30A34">
                              <w:rPr>
                                <w:rFonts w:asciiTheme="minorHAnsi" w:hAnsiTheme="minorHAnsi" w:cstheme="minorHAnsi"/>
                                <w:sz w:val="18"/>
                                <w:szCs w:val="18"/>
                              </w:rPr>
                              <w:t xml:space="preserve">Institut Otomotif Indonesia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90484" id="_x0000_s1029" type="#_x0000_t202" style="position:absolute;left:0;text-align:left;margin-left:388.95pt;margin-top:332.9pt;width:160.15pt;height:133.5pt;z-index:25166650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99HGAIAACcEAAAOAAAAZHJzL2Uyb0RvYy54bWysU9tu2zAMfR+wfxD0vthJk6wx4hRdugwD&#10;ugvQ7QNkSY6FyaImKbGzry8lu2m6YS/D/CCIJnV4eEiub/pWk6N0XoEp6XSSUyINB6HMvqTfv+3e&#10;XFPiAzOCaTCypCfp6c3m9at1Zws5gwa0kI4giPFFZ0vahGCLLPO8kS3zE7DSoLMG17KApttnwrEO&#10;0VudzfJ8mXXghHXApff4925w0k3Cr2vJw5e69jIQXVLkFtLp0lnFM9usWbF3zDaKjzTYP7BomTKY&#10;9Ax1xwIjB6f+gGoVd+ChDhMObQZ1rbhMNWA10/y3ah4aZmWqBcXx9iyT/3+w/PPxwX51JPTvoMcG&#10;piK8vQf+wxMD24aZvbx1DrpGMoGJp1GyrLO+GJ9GqX3hI0jVfQKBTWaHAAmor10bVcE6CaJjA05n&#10;0WUfCMefs/xqnufo4uibLleLJRoxByuenlvnwwcJLYmXkjrsaoJnx3sfhtCnkJjNg1Zip7ROhttX&#10;W+3IkeEE7NI3or8I04Z0JV0tZotBgb9CINXIdsj6AqJVAUdZq7ak1+cgVkTd3huBD1gRmNLDHavT&#10;ZhQyajeoGPqqJ0qU9ComiLpWIE6orINhcnHT8NKA+0VJh1NbUv/zwJykRH802J3VdD6PY56M+eLt&#10;DA136akuPcxwhCppoGS4bkNajUjVwC12sVZJ32cmI2WcxtShcXPiuF/aKep5vzePAAAA//8DAFBL&#10;AwQUAAYACAAAACEAxDOhbuEAAAAMAQAADwAAAGRycy9kb3ducmV2LnhtbEyPy07DMBBF90j8gzVI&#10;bBB1SCEvMqkQEgh20FawdWM3ibDHwXbT8Pe4K1iO5ujec+vVbDSblPODJYSbRQJMUWvlQB3CdvN0&#10;XQDzQZAU2pJC+FEeVs35WS0qaY/0rqZ16FgMIV8JhD6EseLct70ywi/sqCj+9tYZEeLpOi6dOMZw&#10;o3maJBk3YqDY0ItRPfaq/VofDEJx+zJ9+tfl20eb7XUZrvLp+dshXl7MD/fAgprDHwwn/agOTXTa&#10;2QNJzzRCnudlRBGy7C5uOBFJWaTAdgjlMi2ANzX/P6L5BQAA//8DAFBLAQItABQABgAIAAAAIQC2&#10;gziS/gAAAOEBAAATAAAAAAAAAAAAAAAAAAAAAABbQ29udGVudF9UeXBlc10ueG1sUEsBAi0AFAAG&#10;AAgAAAAhADj9If/WAAAAlAEAAAsAAAAAAAAAAAAAAAAALwEAAF9yZWxzLy5yZWxzUEsBAi0AFAAG&#10;AAgAAAAhAOOv30cYAgAAJwQAAA4AAAAAAAAAAAAAAAAALgIAAGRycy9lMm9Eb2MueG1sUEsBAi0A&#10;FAAGAAgAAAAhAMQzoW7hAAAADAEAAA8AAAAAAAAAAAAAAAAAcgQAAGRycy9kb3ducmV2LnhtbFBL&#10;BQYAAAAABAAEAPMAAACABQAAAAA=&#10;">
                <v:textbox>
                  <w:txbxContent>
                    <w:p w14:paraId="3310F1E8" w14:textId="77777777" w:rsidR="00732A1C" w:rsidRDefault="00732A1C" w:rsidP="00732A1C">
                      <w:r>
                        <w:rPr>
                          <w:noProof/>
                        </w:rPr>
                        <w:drawing>
                          <wp:inline distT="0" distB="0" distL="0" distR="0" wp14:anchorId="06F9B72C" wp14:editId="34F4C1AA">
                            <wp:extent cx="1729740" cy="645746"/>
                            <wp:effectExtent l="0" t="0" r="3810" b="254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45341" cy="651570"/>
                                    </a:xfrm>
                                    <a:prstGeom prst="rect">
                                      <a:avLst/>
                                    </a:prstGeom>
                                  </pic:spPr>
                                </pic:pic>
                              </a:graphicData>
                            </a:graphic>
                          </wp:inline>
                        </w:drawing>
                      </w:r>
                    </w:p>
                    <w:p w14:paraId="2C1D1BE9" w14:textId="77777777" w:rsidR="00732A1C" w:rsidRDefault="00732A1C" w:rsidP="00732A1C"/>
                    <w:p w14:paraId="73C4902F" w14:textId="77777777" w:rsidR="00732A1C" w:rsidRPr="009C2ED2" w:rsidRDefault="00732A1C" w:rsidP="00732A1C">
                      <w:pPr>
                        <w:rPr>
                          <w:rFonts w:asciiTheme="minorHAnsi" w:hAnsiTheme="minorHAnsi" w:cstheme="minorHAnsi"/>
                          <w:sz w:val="19"/>
                          <w:szCs w:val="19"/>
                        </w:rPr>
                      </w:pPr>
                      <w:r w:rsidRPr="009C2ED2">
                        <w:rPr>
                          <w:sz w:val="19"/>
                          <w:szCs w:val="19"/>
                        </w:rPr>
                        <w:t>Charging time</w:t>
                      </w:r>
                    </w:p>
                    <w:p w14:paraId="56DC5368"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ICE/HEV: refilling takes minutes</w:t>
                      </w:r>
                    </w:p>
                    <w:p w14:paraId="5D78B231"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Rapid charging: 0.5 hours</w:t>
                      </w:r>
                    </w:p>
                    <w:p w14:paraId="7A58F3D7" w14:textId="77777777" w:rsidR="00732A1C" w:rsidRPr="009C2ED2" w:rsidRDefault="00732A1C" w:rsidP="00732A1C">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Normal charging: 8 hours</w:t>
                      </w:r>
                    </w:p>
                    <w:p w14:paraId="418F6A7A" w14:textId="77777777" w:rsidR="00732A1C" w:rsidRPr="00C30A34" w:rsidRDefault="00732A1C" w:rsidP="00732A1C">
                      <w:pPr>
                        <w:spacing w:before="60"/>
                        <w:rPr>
                          <w:rFonts w:asciiTheme="minorHAnsi" w:hAnsiTheme="minorHAnsi" w:cstheme="minorHAnsi"/>
                          <w:i/>
                          <w:iCs/>
                          <w:sz w:val="18"/>
                          <w:szCs w:val="18"/>
                        </w:rPr>
                      </w:pPr>
                      <w:r>
                        <w:rPr>
                          <w:rFonts w:asciiTheme="minorHAnsi" w:hAnsiTheme="minorHAnsi" w:cstheme="minorHAnsi"/>
                          <w:i/>
                          <w:iCs/>
                          <w:sz w:val="18"/>
                          <w:szCs w:val="18"/>
                        </w:rPr>
                        <w:t xml:space="preserve">Source: </w:t>
                      </w:r>
                      <w:r w:rsidRPr="00C30A34">
                        <w:rPr>
                          <w:rFonts w:asciiTheme="minorHAnsi" w:hAnsiTheme="minorHAnsi" w:cstheme="minorHAnsi"/>
                          <w:sz w:val="18"/>
                          <w:szCs w:val="18"/>
                        </w:rPr>
                        <w:t xml:space="preserve">Institut Otomotif Indonesia </w:t>
                      </w:r>
                    </w:p>
                  </w:txbxContent>
                </v:textbox>
                <w10:wrap type="square" anchorx="page" anchory="page"/>
              </v:shape>
            </w:pict>
          </mc:Fallback>
        </mc:AlternateContent>
      </w:r>
      <w:r w:rsidR="00F33E72" w:rsidRPr="00371C1B">
        <w:rPr>
          <w:rFonts w:ascii="Calibri" w:hAnsi="Calibri" w:cs="Calibri"/>
          <w:sz w:val="20"/>
          <w:szCs w:val="20"/>
          <w:lang w:eastAsia="en-GB"/>
        </w:rPr>
        <w:t>P</w:t>
      </w:r>
      <w:r w:rsidR="00424C50" w:rsidRPr="00371C1B">
        <w:rPr>
          <w:rFonts w:ascii="Calibri" w:hAnsi="Calibri" w:cs="Calibri"/>
          <w:sz w:val="20"/>
          <w:szCs w:val="20"/>
          <w:lang w:eastAsia="en-GB"/>
        </w:rPr>
        <w:t>rivate and semi-public charging points refer to charging points installed at home or workplace while public charging points are installed in public places including highways, traffic hotspots, shopping malls, airports, etc</w:t>
      </w:r>
      <w:r w:rsidR="002D7AC8" w:rsidRPr="00371C1B">
        <w:rPr>
          <w:rFonts w:ascii="Calibri" w:hAnsi="Calibri" w:cs="Calibri"/>
          <w:sz w:val="20"/>
          <w:szCs w:val="20"/>
          <w:lang w:eastAsia="en-GB"/>
        </w:rPr>
        <w:t xml:space="preserve">. </w:t>
      </w:r>
      <w:bookmarkStart w:id="50" w:name="_Hlk80021401"/>
      <w:r w:rsidR="00424C50" w:rsidRPr="00371C1B">
        <w:rPr>
          <w:rFonts w:asciiTheme="minorHAnsi" w:hAnsiTheme="minorHAnsi" w:cstheme="minorHAnsi"/>
          <w:sz w:val="20"/>
          <w:szCs w:val="20"/>
          <w:lang w:eastAsia="en-GB"/>
        </w:rPr>
        <w:t xml:space="preserve">Public charging points are important to extend the range for limited </w:t>
      </w:r>
      <w:proofErr w:type="gramStart"/>
      <w:r w:rsidR="00424C50" w:rsidRPr="00371C1B">
        <w:rPr>
          <w:rFonts w:asciiTheme="minorHAnsi" w:hAnsiTheme="minorHAnsi" w:cstheme="minorHAnsi"/>
          <w:sz w:val="20"/>
          <w:szCs w:val="20"/>
          <w:lang w:eastAsia="en-GB"/>
        </w:rPr>
        <w:t>range</w:t>
      </w:r>
      <w:r w:rsidRPr="00371C1B">
        <w:rPr>
          <w:noProof/>
          <w:lang w:eastAsia="en-GB"/>
        </w:rPr>
        <w:t xml:space="preserve"> </w:t>
      </w:r>
      <w:r w:rsidR="00424C50" w:rsidRPr="00371C1B">
        <w:rPr>
          <w:rFonts w:asciiTheme="minorHAnsi" w:hAnsiTheme="minorHAnsi" w:cstheme="minorHAnsi"/>
          <w:sz w:val="20"/>
          <w:szCs w:val="20"/>
          <w:lang w:eastAsia="en-GB"/>
        </w:rPr>
        <w:t xml:space="preserve"> BEV</w:t>
      </w:r>
      <w:proofErr w:type="gramEnd"/>
      <w:r w:rsidR="00424C50" w:rsidRPr="00371C1B">
        <w:rPr>
          <w:rFonts w:asciiTheme="minorHAnsi" w:hAnsiTheme="minorHAnsi" w:cstheme="minorHAnsi"/>
          <w:sz w:val="20"/>
          <w:szCs w:val="20"/>
          <w:lang w:eastAsia="en-GB"/>
        </w:rPr>
        <w:t xml:space="preserve"> drivers to allow long-distance drivers.</w:t>
      </w:r>
      <w:r w:rsidR="00B52483" w:rsidRPr="00371C1B">
        <w:rPr>
          <w:rFonts w:asciiTheme="minorHAnsi" w:hAnsiTheme="minorHAnsi" w:cstheme="minorHAnsi"/>
          <w:sz w:val="20"/>
          <w:szCs w:val="20"/>
          <w:lang w:eastAsia="en-GB"/>
        </w:rPr>
        <w:t xml:space="preserve"> </w:t>
      </w:r>
      <w:bookmarkEnd w:id="50"/>
      <w:r w:rsidR="00E85EEB" w:rsidRPr="00371C1B">
        <w:rPr>
          <w:rFonts w:asciiTheme="minorHAnsi" w:hAnsiTheme="minorHAnsi" w:cstheme="minorHAnsi"/>
          <w:sz w:val="20"/>
          <w:szCs w:val="20"/>
          <w:lang w:eastAsia="en-GB"/>
        </w:rPr>
        <w:t xml:space="preserve"> A private charging point is a necessity for BEV owners given that the vehicle is typically parked at the residence for the longest portion of the day; it can also </w:t>
      </w:r>
      <w:r w:rsidR="003D15AF" w:rsidRPr="00371C1B">
        <w:rPr>
          <w:rFonts w:asciiTheme="minorHAnsi" w:hAnsiTheme="minorHAnsi" w:cstheme="minorHAnsi"/>
          <w:sz w:val="20"/>
          <w:szCs w:val="20"/>
          <w:lang w:eastAsia="en-GB"/>
        </w:rPr>
        <w:t>be an</w:t>
      </w:r>
      <w:r w:rsidR="00E85EEB" w:rsidRPr="00371C1B">
        <w:rPr>
          <w:rFonts w:asciiTheme="minorHAnsi" w:hAnsiTheme="minorHAnsi" w:cstheme="minorHAnsi"/>
          <w:sz w:val="20"/>
          <w:szCs w:val="20"/>
          <w:lang w:eastAsia="en-GB"/>
        </w:rPr>
        <w:t xml:space="preserve"> alternative for BEV owners for those who don’t have access to a home charging point.  </w:t>
      </w:r>
      <w:r w:rsidR="009D03EF" w:rsidRPr="00371C1B">
        <w:rPr>
          <w:rFonts w:ascii="Calibri" w:hAnsi="Calibri" w:cs="Calibri"/>
          <w:sz w:val="20"/>
          <w:szCs w:val="20"/>
          <w:lang w:eastAsia="en-GB"/>
        </w:rPr>
        <w:t xml:space="preserve">By </w:t>
      </w:r>
      <w:r w:rsidR="00FD16A2" w:rsidRPr="00371C1B">
        <w:rPr>
          <w:rFonts w:ascii="Calibri" w:hAnsi="Calibri" w:cs="Calibri"/>
          <w:sz w:val="20"/>
          <w:szCs w:val="20"/>
          <w:lang w:eastAsia="en-GB"/>
        </w:rPr>
        <w:t>the end of 2020</w:t>
      </w:r>
      <w:r w:rsidR="008122FD" w:rsidRPr="00371C1B">
        <w:rPr>
          <w:rFonts w:ascii="Calibri" w:hAnsi="Calibri" w:cs="Calibri"/>
          <w:sz w:val="20"/>
          <w:szCs w:val="20"/>
          <w:lang w:eastAsia="en-GB"/>
        </w:rPr>
        <w:t xml:space="preserve">, there were </w:t>
      </w:r>
      <w:r w:rsidR="009D03EF" w:rsidRPr="00371C1B">
        <w:rPr>
          <w:rFonts w:ascii="Calibri" w:hAnsi="Calibri" w:cs="Calibri"/>
          <w:sz w:val="20"/>
          <w:szCs w:val="20"/>
          <w:lang w:eastAsia="en-GB"/>
        </w:rPr>
        <w:t>6</w:t>
      </w:r>
      <w:r w:rsidR="00FD16A2" w:rsidRPr="00371C1B">
        <w:rPr>
          <w:rFonts w:ascii="Calibri" w:hAnsi="Calibri" w:cs="Calibri"/>
          <w:sz w:val="20"/>
          <w:szCs w:val="20"/>
          <w:lang w:eastAsia="en-GB"/>
        </w:rPr>
        <w:t>7</w:t>
      </w:r>
      <w:r w:rsidR="009D03EF" w:rsidRPr="00371C1B">
        <w:rPr>
          <w:rFonts w:ascii="Calibri" w:hAnsi="Calibri" w:cs="Calibri"/>
          <w:sz w:val="20"/>
          <w:szCs w:val="20"/>
          <w:lang w:eastAsia="en-GB"/>
        </w:rPr>
        <w:t xml:space="preserve"> </w:t>
      </w:r>
      <w:r w:rsidR="008122FD" w:rsidRPr="00371C1B">
        <w:rPr>
          <w:rFonts w:ascii="Calibri" w:hAnsi="Calibri" w:cs="Calibri"/>
          <w:sz w:val="20"/>
          <w:szCs w:val="20"/>
          <w:lang w:eastAsia="en-GB"/>
        </w:rPr>
        <w:t>public charging points installed in 37 locations and 9 battery swap stations in 9 locations</w:t>
      </w:r>
      <w:r w:rsidR="008122FD" w:rsidRPr="00371C1B">
        <w:rPr>
          <w:rStyle w:val="FootnoteReference"/>
          <w:rFonts w:cs="Calibri"/>
          <w:szCs w:val="20"/>
        </w:rPr>
        <w:footnoteReference w:id="11"/>
      </w:r>
      <w:r w:rsidR="008122FD" w:rsidRPr="00371C1B">
        <w:rPr>
          <w:rFonts w:ascii="Calibri" w:hAnsi="Calibri" w:cs="Calibri"/>
          <w:sz w:val="20"/>
          <w:szCs w:val="20"/>
          <w:lang w:eastAsia="en-GB"/>
        </w:rPr>
        <w:t xml:space="preserve">. </w:t>
      </w:r>
      <w:r w:rsidR="00403437" w:rsidRPr="00371C1B">
        <w:rPr>
          <w:rFonts w:asciiTheme="minorHAnsi" w:hAnsiTheme="minorHAnsi" w:cstheme="minorHAnsi"/>
          <w:sz w:val="20"/>
          <w:szCs w:val="20"/>
          <w:lang w:eastAsia="en-GB"/>
        </w:rPr>
        <w:t xml:space="preserve"> Acceleration of the deployment of semi-public and public charging points is a necessary condition for people to use BEV.</w:t>
      </w:r>
      <w:r w:rsidR="004C7D18" w:rsidRPr="00371C1B">
        <w:t xml:space="preserve"> </w:t>
      </w:r>
      <w:r w:rsidR="004C7D18" w:rsidRPr="00371C1B">
        <w:rPr>
          <w:rFonts w:asciiTheme="minorHAnsi" w:hAnsiTheme="minorHAnsi" w:cstheme="minorHAnsi"/>
          <w:sz w:val="20"/>
          <w:szCs w:val="20"/>
          <w:lang w:eastAsia="en-GB"/>
        </w:rPr>
        <w:t>Range anxiety is important for consumers given the current limited public charging stations.</w:t>
      </w:r>
    </w:p>
    <w:p w14:paraId="5B067E64" w14:textId="74EA0100" w:rsidR="00F17EE7" w:rsidRPr="00371C1B" w:rsidRDefault="00F17EE7" w:rsidP="004C7D18">
      <w:pPr>
        <w:pStyle w:val="ListParagraph"/>
        <w:spacing w:before="80"/>
        <w:ind w:left="0"/>
        <w:jc w:val="both"/>
        <w:rPr>
          <w:rFonts w:asciiTheme="minorHAnsi" w:hAnsiTheme="minorHAnsi" w:cstheme="minorHAnsi"/>
          <w:sz w:val="20"/>
          <w:szCs w:val="20"/>
          <w:lang w:eastAsia="en-GB"/>
        </w:rPr>
      </w:pPr>
      <w:r w:rsidRPr="00371C1B">
        <w:rPr>
          <w:noProof/>
          <w:lang w:eastAsia="en-GB"/>
        </w:rPr>
        <mc:AlternateContent>
          <mc:Choice Requires="wps">
            <w:drawing>
              <wp:anchor distT="45720" distB="45720" distL="114300" distR="114300" simplePos="0" relativeHeight="251668557" behindDoc="0" locked="0" layoutInCell="1" allowOverlap="1" wp14:anchorId="3DF36F38" wp14:editId="5A1378FB">
                <wp:simplePos x="0" y="0"/>
                <wp:positionH relativeFrom="page">
                  <wp:posOffset>4938395</wp:posOffset>
                </wp:positionH>
                <wp:positionV relativeFrom="page">
                  <wp:posOffset>6085931</wp:posOffset>
                </wp:positionV>
                <wp:extent cx="2033905" cy="1666240"/>
                <wp:effectExtent l="0" t="0" r="23495" b="10160"/>
                <wp:wrapSquare wrapText="bothSides"/>
                <wp:docPr id="8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3905" cy="1666240"/>
                        </a:xfrm>
                        <a:prstGeom prst="rect">
                          <a:avLst/>
                        </a:prstGeom>
                        <a:solidFill>
                          <a:srgbClr val="FFFFFF"/>
                        </a:solidFill>
                        <a:ln w="9525">
                          <a:solidFill>
                            <a:srgbClr val="000000"/>
                          </a:solidFill>
                          <a:miter lim="800000"/>
                          <a:headEnd/>
                          <a:tailEnd/>
                        </a:ln>
                      </wps:spPr>
                      <wps:txbx>
                        <w:txbxContent>
                          <w:p w14:paraId="30E87773" w14:textId="77777777" w:rsidR="00F17EE7" w:rsidRDefault="00F17EE7" w:rsidP="00F17EE7">
                            <w:r>
                              <w:rPr>
                                <w:noProof/>
                              </w:rPr>
                              <w:drawing>
                                <wp:inline distT="0" distB="0" distL="0" distR="0" wp14:anchorId="01D6108D" wp14:editId="0C459C9C">
                                  <wp:extent cx="1730189" cy="735170"/>
                                  <wp:effectExtent l="0" t="0" r="3810" b="8255"/>
                                  <wp:docPr id="8331" name="Picture 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54144" cy="745349"/>
                                          </a:xfrm>
                                          <a:prstGeom prst="rect">
                                            <a:avLst/>
                                          </a:prstGeom>
                                        </pic:spPr>
                                      </pic:pic>
                                    </a:graphicData>
                                  </a:graphic>
                                </wp:inline>
                              </w:drawing>
                            </w:r>
                          </w:p>
                          <w:p w14:paraId="613B533D" w14:textId="77777777" w:rsidR="00F17EE7" w:rsidRDefault="00F17EE7" w:rsidP="00F17EE7"/>
                          <w:p w14:paraId="3BF52A8B" w14:textId="77777777" w:rsidR="00F17EE7" w:rsidRPr="009C2ED2" w:rsidRDefault="00F17EE7" w:rsidP="00F17EE7">
                            <w:pPr>
                              <w:rPr>
                                <w:rFonts w:asciiTheme="minorHAnsi" w:hAnsiTheme="minorHAnsi" w:cstheme="minorHAnsi"/>
                                <w:sz w:val="19"/>
                                <w:szCs w:val="19"/>
                              </w:rPr>
                            </w:pPr>
                            <w:r w:rsidRPr="009C2ED2">
                              <w:rPr>
                                <w:sz w:val="19"/>
                                <w:szCs w:val="19"/>
                              </w:rPr>
                              <w:t>Driving distance range:</w:t>
                            </w:r>
                          </w:p>
                          <w:p w14:paraId="476DF91A" w14:textId="77777777" w:rsidR="00F17EE7" w:rsidRPr="009C2ED2" w:rsidRDefault="00F17EE7" w:rsidP="00F17EE7">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ICE/HEV: 500-600 km per refill</w:t>
                            </w:r>
                          </w:p>
                          <w:p w14:paraId="60FA35C8" w14:textId="77777777" w:rsidR="00F17EE7" w:rsidRPr="009C2ED2" w:rsidRDefault="00F17EE7" w:rsidP="00F17EE7">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PHEV/BEV: 300 km per charge</w:t>
                            </w:r>
                          </w:p>
                          <w:p w14:paraId="79EE239A" w14:textId="77777777" w:rsidR="00F17EE7" w:rsidRPr="009C2ED2" w:rsidRDefault="00F17EE7" w:rsidP="00F17EE7">
                            <w:pPr>
                              <w:spacing w:before="60"/>
                              <w:jc w:val="left"/>
                              <w:rPr>
                                <w:rFonts w:asciiTheme="minorHAnsi" w:hAnsiTheme="minorHAnsi" w:cstheme="minorHAnsi"/>
                                <w:i/>
                                <w:iCs/>
                                <w:sz w:val="18"/>
                                <w:szCs w:val="18"/>
                              </w:rPr>
                            </w:pPr>
                            <w:r w:rsidRPr="009C2ED2">
                              <w:rPr>
                                <w:rFonts w:asciiTheme="minorHAnsi" w:hAnsiTheme="minorHAnsi" w:cstheme="minorHAnsi"/>
                                <w:i/>
                                <w:iCs/>
                                <w:sz w:val="18"/>
                                <w:szCs w:val="18"/>
                              </w:rPr>
                              <w:t xml:space="preserve">Source: </w:t>
                            </w:r>
                            <w:r w:rsidRPr="009C2ED2">
                              <w:rPr>
                                <w:rFonts w:asciiTheme="minorHAnsi" w:hAnsiTheme="minorHAnsi" w:cstheme="minorHAnsi"/>
                                <w:sz w:val="18"/>
                                <w:szCs w:val="18"/>
                              </w:rPr>
                              <w:t xml:space="preserve">Institut Otomotif Indonesia (IOI), </w:t>
                            </w:r>
                          </w:p>
                          <w:p w14:paraId="3FD8C501" w14:textId="77777777" w:rsidR="00F17EE7" w:rsidRDefault="00F17EE7" w:rsidP="00F17E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36F38" id="_x0000_s1030" type="#_x0000_t202" style="position:absolute;left:0;text-align:left;margin-left:388.85pt;margin-top:479.2pt;width:160.15pt;height:131.2pt;z-index:25166855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Q9AFwIAACc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yK+ulvmcEo6+6WKxKGapLBkrn65b58MHCR2Ji4o6rGqSZ4d7H2I4rHw6El/zoJXYKq2T&#10;4Xb1RjtyYNgB2zRSBi+OaUP6ii7nxXwk8FeJPI0/SXQqYCtr1VX0+nyIlZHbeyNSowWm9LjGkLU5&#10;gYzsRophqAeiREVn8YHItQZxRLIOxs7Fn4aLFtwvSnrs2or6n3vmJCX6o8HqLKczpEdCMmbztwUa&#10;7tJTX3qY4ShV0UDJuNyE9DUiNwO3WMVGJb7PkZxCxm5M2E8/J7b7pZ1OPf/v9SMAAAD//wMAUEsD&#10;BBQABgAIAAAAIQD8PyK84gAAAA0BAAAPAAAAZHJzL2Rvd25yZXYueG1sTI/BTsMwEETvSPyDtUhc&#10;ELUJpXVCnAohgeAGbQVXN3aTCHsdYjcNf8/2BHva1Yxm35SryTs22iF2ARXczAQwi3UwHTYKtpun&#10;awksJo1Gu4BWwY+NsKrOz0pdmHDEdzuuU8MoBGOhFbQp9QXnsW6t13EWeouk7cPgdaJzaLgZ9JHC&#10;veOZEAvudYf0odW9fWxt/bU+eAVy/jJ+xtfbt496sXd5ulqOz9+DUpcX08M9sGSn9GeGEz6hQ0VM&#10;u3BAE5lTsKQhq4L8Ts6BnRwil1RvR1uWCQm8Kvn/FtUvAAAA//8DAFBLAQItABQABgAIAAAAIQC2&#10;gziS/gAAAOEBAAATAAAAAAAAAAAAAAAAAAAAAABbQ29udGVudF9UeXBlc10ueG1sUEsBAi0AFAAG&#10;AAgAAAAhADj9If/WAAAAlAEAAAsAAAAAAAAAAAAAAAAALwEAAF9yZWxzLy5yZWxzUEsBAi0AFAAG&#10;AAgAAAAhAJzhD0AXAgAAJwQAAA4AAAAAAAAAAAAAAAAALgIAAGRycy9lMm9Eb2MueG1sUEsBAi0A&#10;FAAGAAgAAAAhAPw/IrziAAAADQEAAA8AAAAAAAAAAAAAAAAAcQQAAGRycy9kb3ducmV2LnhtbFBL&#10;BQYAAAAABAAEAPMAAACABQAAAAA=&#10;">
                <v:textbox>
                  <w:txbxContent>
                    <w:p w14:paraId="30E87773" w14:textId="77777777" w:rsidR="00F17EE7" w:rsidRDefault="00F17EE7" w:rsidP="00F17EE7">
                      <w:r>
                        <w:rPr>
                          <w:noProof/>
                        </w:rPr>
                        <w:drawing>
                          <wp:inline distT="0" distB="0" distL="0" distR="0" wp14:anchorId="01D6108D" wp14:editId="0C459C9C">
                            <wp:extent cx="1730189" cy="735170"/>
                            <wp:effectExtent l="0" t="0" r="3810" b="8255"/>
                            <wp:docPr id="8331" name="Picture 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54144" cy="745349"/>
                                    </a:xfrm>
                                    <a:prstGeom prst="rect">
                                      <a:avLst/>
                                    </a:prstGeom>
                                  </pic:spPr>
                                </pic:pic>
                              </a:graphicData>
                            </a:graphic>
                          </wp:inline>
                        </w:drawing>
                      </w:r>
                    </w:p>
                    <w:p w14:paraId="613B533D" w14:textId="77777777" w:rsidR="00F17EE7" w:rsidRDefault="00F17EE7" w:rsidP="00F17EE7"/>
                    <w:p w14:paraId="3BF52A8B" w14:textId="77777777" w:rsidR="00F17EE7" w:rsidRPr="009C2ED2" w:rsidRDefault="00F17EE7" w:rsidP="00F17EE7">
                      <w:pPr>
                        <w:rPr>
                          <w:rFonts w:asciiTheme="minorHAnsi" w:hAnsiTheme="minorHAnsi" w:cstheme="minorHAnsi"/>
                          <w:sz w:val="19"/>
                          <w:szCs w:val="19"/>
                        </w:rPr>
                      </w:pPr>
                      <w:r w:rsidRPr="009C2ED2">
                        <w:rPr>
                          <w:sz w:val="19"/>
                          <w:szCs w:val="19"/>
                        </w:rPr>
                        <w:t>Driving distance range:</w:t>
                      </w:r>
                    </w:p>
                    <w:p w14:paraId="476DF91A" w14:textId="77777777" w:rsidR="00F17EE7" w:rsidRPr="009C2ED2" w:rsidRDefault="00F17EE7" w:rsidP="00F17EE7">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ICE/HEV: 500-600 km per refill</w:t>
                      </w:r>
                    </w:p>
                    <w:p w14:paraId="60FA35C8" w14:textId="77777777" w:rsidR="00F17EE7" w:rsidRPr="009C2ED2" w:rsidRDefault="00F17EE7" w:rsidP="00F17EE7">
                      <w:pPr>
                        <w:pStyle w:val="ListParagraph"/>
                        <w:numPr>
                          <w:ilvl w:val="0"/>
                          <w:numId w:val="36"/>
                        </w:numPr>
                        <w:ind w:left="284" w:hanging="284"/>
                        <w:rPr>
                          <w:rFonts w:asciiTheme="minorHAnsi" w:hAnsiTheme="minorHAnsi" w:cstheme="minorHAnsi"/>
                          <w:sz w:val="19"/>
                          <w:szCs w:val="19"/>
                        </w:rPr>
                      </w:pPr>
                      <w:r w:rsidRPr="009C2ED2">
                        <w:rPr>
                          <w:rFonts w:asciiTheme="minorHAnsi" w:hAnsiTheme="minorHAnsi" w:cstheme="minorHAnsi"/>
                          <w:sz w:val="19"/>
                          <w:szCs w:val="19"/>
                        </w:rPr>
                        <w:t>PHEV/BEV: 300 km per charge</w:t>
                      </w:r>
                    </w:p>
                    <w:p w14:paraId="79EE239A" w14:textId="77777777" w:rsidR="00F17EE7" w:rsidRPr="009C2ED2" w:rsidRDefault="00F17EE7" w:rsidP="00F17EE7">
                      <w:pPr>
                        <w:spacing w:before="60"/>
                        <w:jc w:val="left"/>
                        <w:rPr>
                          <w:rFonts w:asciiTheme="minorHAnsi" w:hAnsiTheme="minorHAnsi" w:cstheme="minorHAnsi"/>
                          <w:i/>
                          <w:iCs/>
                          <w:sz w:val="18"/>
                          <w:szCs w:val="18"/>
                        </w:rPr>
                      </w:pPr>
                      <w:r w:rsidRPr="009C2ED2">
                        <w:rPr>
                          <w:rFonts w:asciiTheme="minorHAnsi" w:hAnsiTheme="minorHAnsi" w:cstheme="minorHAnsi"/>
                          <w:i/>
                          <w:iCs/>
                          <w:sz w:val="18"/>
                          <w:szCs w:val="18"/>
                        </w:rPr>
                        <w:t xml:space="preserve">Source: </w:t>
                      </w:r>
                      <w:r w:rsidRPr="009C2ED2">
                        <w:rPr>
                          <w:rFonts w:asciiTheme="minorHAnsi" w:hAnsiTheme="minorHAnsi" w:cstheme="minorHAnsi"/>
                          <w:sz w:val="18"/>
                          <w:szCs w:val="18"/>
                        </w:rPr>
                        <w:t xml:space="preserve">Institut Otomotif Indonesia (IOI), </w:t>
                      </w:r>
                    </w:p>
                    <w:p w14:paraId="3FD8C501" w14:textId="77777777" w:rsidR="00F17EE7" w:rsidRDefault="00F17EE7" w:rsidP="00F17EE7"/>
                  </w:txbxContent>
                </v:textbox>
                <w10:wrap type="square" anchorx="page" anchory="page"/>
              </v:shape>
            </w:pict>
          </mc:Fallback>
        </mc:AlternateContent>
      </w:r>
    </w:p>
    <w:p w14:paraId="5D4D5AF0" w14:textId="60021963" w:rsidR="00FE6BDE" w:rsidRPr="00371C1B" w:rsidRDefault="00403437" w:rsidP="004C7D18">
      <w:pPr>
        <w:pStyle w:val="ListParagraph"/>
        <w:spacing w:before="80"/>
        <w:ind w:left="0"/>
        <w:jc w:val="both"/>
        <w:rPr>
          <w:rFonts w:asciiTheme="minorHAnsi" w:hAnsiTheme="minorHAnsi" w:cstheme="minorHAnsi"/>
          <w:sz w:val="20"/>
          <w:szCs w:val="20"/>
          <w:lang w:eastAsia="en-GB"/>
        </w:rPr>
      </w:pPr>
      <w:r w:rsidRPr="00371C1B">
        <w:rPr>
          <w:rFonts w:asciiTheme="minorHAnsi" w:hAnsiTheme="minorHAnsi" w:cstheme="minorHAnsi"/>
          <w:sz w:val="20"/>
          <w:szCs w:val="20"/>
          <w:lang w:eastAsia="en-GB"/>
        </w:rPr>
        <w:t xml:space="preserve">The state-owned electricity firm PLN has estimated that private and public players would need to invest </w:t>
      </w:r>
      <w:r w:rsidR="0012532C" w:rsidRPr="00371C1B">
        <w:rPr>
          <w:rFonts w:asciiTheme="minorHAnsi" w:hAnsiTheme="minorHAnsi" w:cstheme="minorHAnsi"/>
          <w:sz w:val="20"/>
          <w:szCs w:val="20"/>
          <w:lang w:eastAsia="en-GB"/>
        </w:rPr>
        <w:t>IDR</w:t>
      </w:r>
      <w:r w:rsidRPr="00371C1B">
        <w:rPr>
          <w:rFonts w:asciiTheme="minorHAnsi" w:hAnsiTheme="minorHAnsi" w:cstheme="minorHAnsi"/>
          <w:sz w:val="20"/>
          <w:szCs w:val="20"/>
          <w:lang w:eastAsia="en-GB"/>
        </w:rPr>
        <w:t xml:space="preserve"> 54.6 trillion (USD 3.7 billion) to install more than 31,000 commercial charging stations by 2030</w:t>
      </w:r>
      <w:r w:rsidR="00E85EEB" w:rsidRPr="00371C1B">
        <w:rPr>
          <w:rStyle w:val="FootnoteReference"/>
          <w:rFonts w:asciiTheme="minorHAnsi" w:hAnsiTheme="minorHAnsi" w:cstheme="minorHAnsi"/>
          <w:sz w:val="20"/>
          <w:szCs w:val="20"/>
        </w:rPr>
        <w:footnoteReference w:id="12"/>
      </w:r>
      <w:r w:rsidRPr="00371C1B">
        <w:rPr>
          <w:rFonts w:asciiTheme="minorHAnsi" w:hAnsiTheme="minorHAnsi" w:cstheme="minorHAnsi"/>
          <w:sz w:val="20"/>
          <w:szCs w:val="20"/>
          <w:lang w:eastAsia="en-GB"/>
        </w:rPr>
        <w:t xml:space="preserve"> to reach the government’s EV</w:t>
      </w:r>
      <w:r w:rsidR="00E85EEB" w:rsidRPr="00371C1B">
        <w:rPr>
          <w:rFonts w:asciiTheme="minorHAnsi" w:hAnsiTheme="minorHAnsi" w:cstheme="minorHAnsi"/>
          <w:sz w:val="20"/>
          <w:szCs w:val="20"/>
          <w:lang w:eastAsia="en-GB"/>
        </w:rPr>
        <w:t xml:space="preserve"> goals</w:t>
      </w:r>
      <w:r w:rsidRPr="00371C1B">
        <w:rPr>
          <w:rFonts w:asciiTheme="minorHAnsi" w:hAnsiTheme="minorHAnsi" w:cstheme="minorHAnsi"/>
          <w:sz w:val="20"/>
          <w:szCs w:val="20"/>
          <w:lang w:eastAsia="en-GB"/>
        </w:rPr>
        <w:t>.</w:t>
      </w:r>
      <w:r w:rsidR="00E85EEB" w:rsidRPr="00371C1B">
        <w:rPr>
          <w:rFonts w:asciiTheme="minorHAnsi" w:hAnsiTheme="minorHAnsi" w:cstheme="minorHAnsi"/>
          <w:sz w:val="20"/>
          <w:szCs w:val="20"/>
          <w:lang w:eastAsia="en-GB"/>
        </w:rPr>
        <w:t xml:space="preserve"> </w:t>
      </w:r>
      <w:r w:rsidRPr="00371C1B">
        <w:rPr>
          <w:rFonts w:asciiTheme="minorHAnsi" w:hAnsiTheme="minorHAnsi" w:cstheme="minorHAnsi"/>
          <w:sz w:val="20"/>
          <w:szCs w:val="20"/>
          <w:lang w:eastAsia="en-GB"/>
        </w:rPr>
        <w:t>Charging infrastructure</w:t>
      </w:r>
      <w:r w:rsidR="004C7D18" w:rsidRPr="00371C1B">
        <w:rPr>
          <w:rFonts w:asciiTheme="minorHAnsi" w:hAnsiTheme="minorHAnsi" w:cstheme="minorHAnsi"/>
          <w:sz w:val="20"/>
          <w:szCs w:val="20"/>
          <w:lang w:eastAsia="en-GB"/>
        </w:rPr>
        <w:t xml:space="preserve"> with appropriate tariffs</w:t>
      </w:r>
      <w:r w:rsidR="004C7D18" w:rsidRPr="00371C1B">
        <w:rPr>
          <w:rStyle w:val="FootnoteReference"/>
          <w:rFonts w:cstheme="minorHAnsi"/>
          <w:szCs w:val="20"/>
        </w:rPr>
        <w:footnoteReference w:id="13"/>
      </w:r>
      <w:r w:rsidR="004C7D18" w:rsidRPr="00371C1B">
        <w:rPr>
          <w:rFonts w:asciiTheme="minorHAnsi" w:hAnsiTheme="minorHAnsi" w:cstheme="minorHAnsi"/>
          <w:sz w:val="20"/>
          <w:szCs w:val="20"/>
          <w:lang w:eastAsia="en-GB"/>
        </w:rPr>
        <w:t xml:space="preserve"> form</w:t>
      </w:r>
      <w:r w:rsidRPr="00371C1B">
        <w:rPr>
          <w:rFonts w:asciiTheme="minorHAnsi" w:hAnsiTheme="minorHAnsi" w:cstheme="minorHAnsi"/>
          <w:sz w:val="20"/>
          <w:szCs w:val="20"/>
          <w:lang w:eastAsia="en-GB"/>
        </w:rPr>
        <w:t xml:space="preserve"> part of the EV ecosystem.</w:t>
      </w:r>
    </w:p>
    <w:p w14:paraId="28D1641E" w14:textId="6022BF6C" w:rsidR="00375A56" w:rsidRPr="00371C1B" w:rsidRDefault="00D806E8" w:rsidP="004C7D18">
      <w:pPr>
        <w:pStyle w:val="ListParagraph"/>
        <w:spacing w:before="80"/>
        <w:ind w:left="0"/>
        <w:jc w:val="both"/>
        <w:rPr>
          <w:rFonts w:asciiTheme="minorHAnsi" w:hAnsiTheme="minorHAnsi" w:cstheme="minorHAnsi"/>
          <w:iCs/>
          <w:sz w:val="20"/>
          <w:szCs w:val="20"/>
          <w:lang w:eastAsia="en-GB"/>
        </w:rPr>
      </w:pPr>
      <w:r w:rsidRPr="00371C1B">
        <w:rPr>
          <w:rFonts w:asciiTheme="minorHAnsi" w:hAnsiTheme="minorHAnsi" w:cstheme="minorHAnsi"/>
          <w:iCs/>
          <w:sz w:val="20"/>
          <w:szCs w:val="20"/>
          <w:lang w:eastAsia="en-GB"/>
        </w:rPr>
        <w:t>T</w:t>
      </w:r>
      <w:r w:rsidR="00B52483" w:rsidRPr="00371C1B">
        <w:rPr>
          <w:rFonts w:asciiTheme="minorHAnsi" w:hAnsiTheme="minorHAnsi" w:cstheme="minorHAnsi"/>
          <w:iCs/>
          <w:sz w:val="20"/>
          <w:szCs w:val="20"/>
          <w:lang w:eastAsia="en-GB"/>
        </w:rPr>
        <w:t>h</w:t>
      </w:r>
      <w:r w:rsidRPr="00371C1B">
        <w:rPr>
          <w:rFonts w:asciiTheme="minorHAnsi" w:hAnsiTheme="minorHAnsi" w:cstheme="minorHAnsi"/>
          <w:iCs/>
          <w:sz w:val="20"/>
          <w:szCs w:val="20"/>
          <w:lang w:eastAsia="en-GB"/>
        </w:rPr>
        <w:t xml:space="preserve">e ecosystem does not </w:t>
      </w:r>
      <w:r w:rsidR="005D2958" w:rsidRPr="00371C1B">
        <w:rPr>
          <w:rFonts w:asciiTheme="minorHAnsi" w:hAnsiTheme="minorHAnsi" w:cstheme="minorHAnsi"/>
          <w:iCs/>
          <w:sz w:val="20"/>
          <w:szCs w:val="20"/>
          <w:lang w:eastAsia="en-GB"/>
        </w:rPr>
        <w:t>just mean</w:t>
      </w:r>
      <w:r w:rsidRPr="00371C1B">
        <w:rPr>
          <w:rFonts w:asciiTheme="minorHAnsi" w:hAnsiTheme="minorHAnsi" w:cstheme="minorHAnsi"/>
          <w:iCs/>
          <w:sz w:val="20"/>
          <w:szCs w:val="20"/>
          <w:lang w:eastAsia="en-GB"/>
        </w:rPr>
        <w:t xml:space="preserve"> the charging station</w:t>
      </w:r>
      <w:r w:rsidR="00FE6BDE" w:rsidRPr="00371C1B">
        <w:rPr>
          <w:rFonts w:asciiTheme="minorHAnsi" w:hAnsiTheme="minorHAnsi" w:cstheme="minorHAnsi"/>
          <w:iCs/>
          <w:sz w:val="20"/>
          <w:szCs w:val="20"/>
          <w:lang w:eastAsia="en-GB"/>
        </w:rPr>
        <w:t xml:space="preserve"> and battery switching </w:t>
      </w:r>
      <w:proofErr w:type="gramStart"/>
      <w:r w:rsidR="00FE6BDE" w:rsidRPr="00371C1B">
        <w:rPr>
          <w:rFonts w:asciiTheme="minorHAnsi" w:hAnsiTheme="minorHAnsi" w:cstheme="minorHAnsi"/>
          <w:iCs/>
          <w:sz w:val="20"/>
          <w:szCs w:val="20"/>
          <w:lang w:eastAsia="en-GB"/>
        </w:rPr>
        <w:t>outlets</w:t>
      </w:r>
      <w:r w:rsidRPr="00371C1B">
        <w:rPr>
          <w:rFonts w:asciiTheme="minorHAnsi" w:hAnsiTheme="minorHAnsi" w:cstheme="minorHAnsi"/>
          <w:iCs/>
          <w:sz w:val="20"/>
          <w:szCs w:val="20"/>
          <w:lang w:eastAsia="en-GB"/>
        </w:rPr>
        <w:t>, but</w:t>
      </w:r>
      <w:proofErr w:type="gramEnd"/>
      <w:r w:rsidRPr="00371C1B">
        <w:rPr>
          <w:rFonts w:asciiTheme="minorHAnsi" w:hAnsiTheme="minorHAnsi" w:cstheme="minorHAnsi"/>
          <w:iCs/>
          <w:sz w:val="20"/>
          <w:szCs w:val="20"/>
          <w:lang w:eastAsia="en-GB"/>
        </w:rPr>
        <w:t xml:space="preserve"> </w:t>
      </w:r>
      <w:r w:rsidR="00FE6BDE" w:rsidRPr="00371C1B">
        <w:rPr>
          <w:rFonts w:asciiTheme="minorHAnsi" w:hAnsiTheme="minorHAnsi" w:cstheme="minorHAnsi"/>
          <w:iCs/>
          <w:sz w:val="20"/>
          <w:szCs w:val="20"/>
          <w:lang w:eastAsia="en-GB"/>
        </w:rPr>
        <w:t>establish</w:t>
      </w:r>
      <w:r w:rsidR="00DD1E5C" w:rsidRPr="00371C1B">
        <w:rPr>
          <w:rFonts w:asciiTheme="minorHAnsi" w:hAnsiTheme="minorHAnsi" w:cstheme="minorHAnsi"/>
          <w:iCs/>
          <w:sz w:val="20"/>
          <w:szCs w:val="20"/>
          <w:lang w:eastAsia="en-GB"/>
        </w:rPr>
        <w:t>es</w:t>
      </w:r>
      <w:r w:rsidR="00FE6BDE" w:rsidRPr="00371C1B">
        <w:rPr>
          <w:rFonts w:asciiTheme="minorHAnsi" w:hAnsiTheme="minorHAnsi" w:cstheme="minorHAnsi"/>
          <w:iCs/>
          <w:sz w:val="20"/>
          <w:szCs w:val="20"/>
          <w:lang w:eastAsia="en-GB"/>
        </w:rPr>
        <w:t xml:space="preserve"> a whole local supply chain for the EV industry, from </w:t>
      </w:r>
      <w:r w:rsidR="00DD1E5C" w:rsidRPr="00371C1B">
        <w:rPr>
          <w:rFonts w:asciiTheme="minorHAnsi" w:hAnsiTheme="minorHAnsi" w:cstheme="minorHAnsi"/>
          <w:iCs/>
          <w:sz w:val="20"/>
          <w:szCs w:val="20"/>
          <w:lang w:eastAsia="en-GB"/>
        </w:rPr>
        <w:t xml:space="preserve">the </w:t>
      </w:r>
      <w:r w:rsidRPr="00371C1B">
        <w:rPr>
          <w:rFonts w:asciiTheme="minorHAnsi" w:hAnsiTheme="minorHAnsi" w:cstheme="minorHAnsi"/>
          <w:iCs/>
          <w:sz w:val="20"/>
          <w:szCs w:val="20"/>
          <w:lang w:eastAsia="en-GB"/>
        </w:rPr>
        <w:t>manufacturing industry, sales outlets</w:t>
      </w:r>
      <w:r w:rsidR="00DD1E5C" w:rsidRPr="00371C1B">
        <w:rPr>
          <w:rFonts w:asciiTheme="minorHAnsi" w:hAnsiTheme="minorHAnsi" w:cstheme="minorHAnsi"/>
          <w:iCs/>
          <w:sz w:val="20"/>
          <w:szCs w:val="20"/>
          <w:lang w:eastAsia="en-GB"/>
        </w:rPr>
        <w:t>,</w:t>
      </w:r>
      <w:r w:rsidRPr="00371C1B">
        <w:rPr>
          <w:rFonts w:asciiTheme="minorHAnsi" w:hAnsiTheme="minorHAnsi" w:cstheme="minorHAnsi"/>
          <w:iCs/>
          <w:sz w:val="20"/>
          <w:szCs w:val="20"/>
          <w:lang w:eastAsia="en-GB"/>
        </w:rPr>
        <w:t xml:space="preserve"> and </w:t>
      </w:r>
      <w:r w:rsidR="00FE6BDE" w:rsidRPr="00371C1B">
        <w:rPr>
          <w:rFonts w:asciiTheme="minorHAnsi" w:hAnsiTheme="minorHAnsi" w:cstheme="minorHAnsi"/>
          <w:iCs/>
          <w:sz w:val="20"/>
          <w:szCs w:val="20"/>
          <w:lang w:eastAsia="en-GB"/>
        </w:rPr>
        <w:t>maintenance businesses</w:t>
      </w:r>
      <w:r w:rsidR="00375A56" w:rsidRPr="00371C1B">
        <w:rPr>
          <w:rFonts w:asciiTheme="minorHAnsi" w:hAnsiTheme="minorHAnsi" w:cstheme="minorHAnsi"/>
          <w:iCs/>
          <w:sz w:val="20"/>
          <w:szCs w:val="20"/>
          <w:lang w:eastAsia="en-GB"/>
        </w:rPr>
        <w:t xml:space="preserve"> as well as the environmentally friendly recycling and disposal of batteries</w:t>
      </w:r>
      <w:r w:rsidR="00FE6BDE" w:rsidRPr="00371C1B">
        <w:rPr>
          <w:rFonts w:asciiTheme="minorHAnsi" w:hAnsiTheme="minorHAnsi" w:cstheme="minorHAnsi"/>
          <w:iCs/>
          <w:sz w:val="20"/>
          <w:szCs w:val="20"/>
          <w:lang w:eastAsia="en-GB"/>
        </w:rPr>
        <w:t xml:space="preserve">. </w:t>
      </w:r>
    </w:p>
    <w:p w14:paraId="0B78BEB6" w14:textId="6450F881" w:rsidR="004C7D18" w:rsidRPr="00371C1B" w:rsidRDefault="00FE6BDE" w:rsidP="004C7D18">
      <w:pPr>
        <w:pStyle w:val="ListParagraph"/>
        <w:spacing w:before="80"/>
        <w:ind w:left="0"/>
        <w:jc w:val="both"/>
        <w:rPr>
          <w:rFonts w:asciiTheme="minorHAnsi" w:hAnsiTheme="minorHAnsi" w:cstheme="minorHAnsi"/>
          <w:iCs/>
          <w:sz w:val="20"/>
          <w:szCs w:val="20"/>
          <w:lang w:eastAsia="en-GB"/>
        </w:rPr>
      </w:pPr>
      <w:r w:rsidRPr="00371C1B">
        <w:rPr>
          <w:rFonts w:asciiTheme="minorHAnsi" w:hAnsiTheme="minorHAnsi" w:cstheme="minorHAnsi"/>
          <w:iCs/>
          <w:sz w:val="20"/>
          <w:szCs w:val="20"/>
          <w:lang w:eastAsia="en-GB"/>
        </w:rPr>
        <w:t>On the raw material side, Indonesia holds a big opportunity by having the largest global nickel reserves (</w:t>
      </w:r>
      <w:r w:rsidR="00762317" w:rsidRPr="00371C1B">
        <w:rPr>
          <w:rFonts w:asciiTheme="minorHAnsi" w:hAnsiTheme="minorHAnsi" w:cstheme="minorHAnsi"/>
          <w:iCs/>
          <w:sz w:val="20"/>
          <w:szCs w:val="20"/>
          <w:lang w:eastAsia="en-GB"/>
        </w:rPr>
        <w:t xml:space="preserve">see Annex </w:t>
      </w:r>
      <w:r w:rsidR="004C7D18" w:rsidRPr="00371C1B">
        <w:rPr>
          <w:rFonts w:asciiTheme="minorHAnsi" w:hAnsiTheme="minorHAnsi" w:cstheme="minorHAnsi"/>
          <w:iCs/>
          <w:sz w:val="20"/>
          <w:szCs w:val="20"/>
          <w:lang w:eastAsia="en-GB"/>
        </w:rPr>
        <w:t xml:space="preserve">K for more details on battery production). </w:t>
      </w:r>
      <w:r w:rsidRPr="00371C1B">
        <w:rPr>
          <w:rFonts w:asciiTheme="minorHAnsi" w:hAnsiTheme="minorHAnsi" w:cstheme="minorHAnsi"/>
          <w:iCs/>
          <w:sz w:val="20"/>
          <w:szCs w:val="20"/>
          <w:lang w:eastAsia="en-GB"/>
        </w:rPr>
        <w:t>Nickel is a crucial material for EV’s batter</w:t>
      </w:r>
      <w:r w:rsidR="00DD1E5C" w:rsidRPr="00371C1B">
        <w:rPr>
          <w:rFonts w:asciiTheme="minorHAnsi" w:hAnsiTheme="minorHAnsi" w:cstheme="minorHAnsi"/>
          <w:iCs/>
          <w:sz w:val="20"/>
          <w:szCs w:val="20"/>
          <w:lang w:eastAsia="en-GB"/>
        </w:rPr>
        <w:t>ies</w:t>
      </w:r>
      <w:r w:rsidRPr="00371C1B">
        <w:rPr>
          <w:rFonts w:asciiTheme="minorHAnsi" w:hAnsiTheme="minorHAnsi" w:cstheme="minorHAnsi"/>
          <w:iCs/>
          <w:sz w:val="20"/>
          <w:szCs w:val="20"/>
          <w:lang w:eastAsia="en-GB"/>
        </w:rPr>
        <w:t xml:space="preserve"> to increase </w:t>
      </w:r>
      <w:r w:rsidR="00DD1E5C" w:rsidRPr="00371C1B">
        <w:rPr>
          <w:rFonts w:asciiTheme="minorHAnsi" w:hAnsiTheme="minorHAnsi" w:cstheme="minorHAnsi"/>
          <w:iCs/>
          <w:sz w:val="20"/>
          <w:szCs w:val="20"/>
          <w:lang w:eastAsia="en-GB"/>
        </w:rPr>
        <w:t>their</w:t>
      </w:r>
      <w:r w:rsidRPr="00371C1B">
        <w:rPr>
          <w:rFonts w:asciiTheme="minorHAnsi" w:hAnsiTheme="minorHAnsi" w:cstheme="minorHAnsi"/>
          <w:iCs/>
          <w:sz w:val="20"/>
          <w:szCs w:val="20"/>
          <w:lang w:eastAsia="en-GB"/>
        </w:rPr>
        <w:t xml:space="preserve"> energy density. The battery will hold not only an important role in the EV industry but also </w:t>
      </w:r>
      <w:r w:rsidR="006C7AA6" w:rsidRPr="00371C1B">
        <w:rPr>
          <w:rFonts w:asciiTheme="minorHAnsi" w:hAnsiTheme="minorHAnsi" w:cstheme="minorHAnsi"/>
          <w:iCs/>
          <w:sz w:val="20"/>
          <w:szCs w:val="20"/>
          <w:lang w:eastAsia="en-GB"/>
        </w:rPr>
        <w:t xml:space="preserve">for </w:t>
      </w:r>
      <w:r w:rsidRPr="00371C1B">
        <w:rPr>
          <w:rFonts w:asciiTheme="minorHAnsi" w:hAnsiTheme="minorHAnsi" w:cstheme="minorHAnsi"/>
          <w:iCs/>
          <w:sz w:val="20"/>
          <w:szCs w:val="20"/>
          <w:lang w:eastAsia="en-GB"/>
        </w:rPr>
        <w:t>renewable energy</w:t>
      </w:r>
      <w:r w:rsidR="006C7AA6" w:rsidRPr="00371C1B">
        <w:rPr>
          <w:rFonts w:asciiTheme="minorHAnsi" w:hAnsiTheme="minorHAnsi" w:cstheme="minorHAnsi"/>
          <w:iCs/>
          <w:sz w:val="20"/>
          <w:szCs w:val="20"/>
          <w:lang w:eastAsia="en-GB"/>
        </w:rPr>
        <w:t xml:space="preserve"> development</w:t>
      </w:r>
      <w:r w:rsidRPr="00371C1B">
        <w:rPr>
          <w:rFonts w:asciiTheme="minorHAnsi" w:hAnsiTheme="minorHAnsi" w:cstheme="minorHAnsi"/>
          <w:iCs/>
          <w:sz w:val="20"/>
          <w:szCs w:val="20"/>
          <w:lang w:eastAsia="en-GB"/>
        </w:rPr>
        <w:t xml:space="preserve">. Thus, investment in </w:t>
      </w:r>
      <w:r w:rsidR="00DD1E5C" w:rsidRPr="00371C1B">
        <w:rPr>
          <w:rFonts w:asciiTheme="minorHAnsi" w:hAnsiTheme="minorHAnsi" w:cstheme="minorHAnsi"/>
          <w:iCs/>
          <w:sz w:val="20"/>
          <w:szCs w:val="20"/>
          <w:lang w:eastAsia="en-GB"/>
        </w:rPr>
        <w:t xml:space="preserve">the </w:t>
      </w:r>
      <w:r w:rsidRPr="00371C1B">
        <w:rPr>
          <w:rFonts w:asciiTheme="minorHAnsi" w:hAnsiTheme="minorHAnsi" w:cstheme="minorHAnsi"/>
          <w:iCs/>
          <w:sz w:val="20"/>
          <w:szCs w:val="20"/>
          <w:lang w:eastAsia="en-GB"/>
        </w:rPr>
        <w:t xml:space="preserve">battery industry is crucial </w:t>
      </w:r>
      <w:r w:rsidR="00DD1E5C" w:rsidRPr="00371C1B">
        <w:rPr>
          <w:rFonts w:asciiTheme="minorHAnsi" w:hAnsiTheme="minorHAnsi" w:cstheme="minorHAnsi"/>
          <w:iCs/>
          <w:sz w:val="20"/>
          <w:szCs w:val="20"/>
          <w:lang w:eastAsia="en-GB"/>
        </w:rPr>
        <w:t>for promoting a</w:t>
      </w:r>
      <w:r w:rsidR="004C7D18" w:rsidRPr="00371C1B">
        <w:rPr>
          <w:rFonts w:asciiTheme="minorHAnsi" w:hAnsiTheme="minorHAnsi" w:cstheme="minorHAnsi"/>
          <w:iCs/>
          <w:sz w:val="20"/>
          <w:szCs w:val="20"/>
          <w:lang w:eastAsia="en-GB"/>
        </w:rPr>
        <w:t>n</w:t>
      </w:r>
      <w:r w:rsidRPr="00371C1B">
        <w:rPr>
          <w:rFonts w:asciiTheme="minorHAnsi" w:hAnsiTheme="minorHAnsi" w:cstheme="minorHAnsi"/>
          <w:iCs/>
          <w:sz w:val="20"/>
          <w:szCs w:val="20"/>
          <w:lang w:eastAsia="en-GB"/>
        </w:rPr>
        <w:t xml:space="preserve"> EV industry.</w:t>
      </w:r>
      <w:r w:rsidR="00375A56" w:rsidRPr="00371C1B">
        <w:t xml:space="preserve"> </w:t>
      </w:r>
    </w:p>
    <w:p w14:paraId="13090568" w14:textId="5B072E21" w:rsidR="00830E09" w:rsidRPr="00371C1B" w:rsidRDefault="00830E09" w:rsidP="00830E09">
      <w:pPr>
        <w:pStyle w:val="ListParagraph"/>
        <w:spacing w:before="80"/>
        <w:ind w:left="0"/>
        <w:jc w:val="both"/>
        <w:rPr>
          <w:rFonts w:asciiTheme="minorHAnsi" w:hAnsiTheme="minorHAnsi" w:cstheme="minorHAnsi"/>
          <w:iCs/>
          <w:sz w:val="20"/>
          <w:szCs w:val="20"/>
          <w:lang w:eastAsia="en-GB"/>
        </w:rPr>
      </w:pPr>
      <w:r w:rsidRPr="00371C1B">
        <w:rPr>
          <w:rFonts w:asciiTheme="minorHAnsi" w:hAnsiTheme="minorHAnsi" w:cstheme="minorHAnsi"/>
          <w:iCs/>
          <w:sz w:val="20"/>
          <w:szCs w:val="20"/>
          <w:lang w:eastAsia="en-GB"/>
        </w:rPr>
        <w:lastRenderedPageBreak/>
        <w:t xml:space="preserve">In March 2021, </w:t>
      </w:r>
      <w:r w:rsidR="006C7AA6" w:rsidRPr="00371C1B">
        <w:rPr>
          <w:rFonts w:asciiTheme="minorHAnsi" w:hAnsiTheme="minorHAnsi" w:cstheme="minorHAnsi"/>
          <w:iCs/>
          <w:sz w:val="20"/>
          <w:szCs w:val="20"/>
          <w:lang w:eastAsia="en-GB"/>
        </w:rPr>
        <w:t xml:space="preserve">the Ministry of </w:t>
      </w:r>
      <w:proofErr w:type="gramStart"/>
      <w:r w:rsidRPr="00371C1B">
        <w:rPr>
          <w:rFonts w:asciiTheme="minorHAnsi" w:hAnsiTheme="minorHAnsi" w:cstheme="minorHAnsi"/>
          <w:iCs/>
          <w:sz w:val="20"/>
          <w:szCs w:val="20"/>
          <w:lang w:eastAsia="en-GB"/>
        </w:rPr>
        <w:t>State Owned</w:t>
      </w:r>
      <w:proofErr w:type="gramEnd"/>
      <w:r w:rsidRPr="00371C1B">
        <w:rPr>
          <w:rFonts w:asciiTheme="minorHAnsi" w:hAnsiTheme="minorHAnsi" w:cstheme="minorHAnsi"/>
          <w:iCs/>
          <w:sz w:val="20"/>
          <w:szCs w:val="20"/>
          <w:lang w:eastAsia="en-GB"/>
        </w:rPr>
        <w:t xml:space="preserve"> Enterpri</w:t>
      </w:r>
      <w:r w:rsidR="006C7AA6" w:rsidRPr="00371C1B">
        <w:rPr>
          <w:rFonts w:asciiTheme="minorHAnsi" w:hAnsiTheme="minorHAnsi" w:cstheme="minorHAnsi"/>
          <w:iCs/>
          <w:sz w:val="20"/>
          <w:szCs w:val="20"/>
          <w:lang w:eastAsia="en-GB"/>
        </w:rPr>
        <w:t>s</w:t>
      </w:r>
      <w:r w:rsidRPr="00371C1B">
        <w:rPr>
          <w:rFonts w:asciiTheme="minorHAnsi" w:hAnsiTheme="minorHAnsi" w:cstheme="minorHAnsi"/>
          <w:iCs/>
          <w:sz w:val="20"/>
          <w:szCs w:val="20"/>
          <w:lang w:eastAsia="en-GB"/>
        </w:rPr>
        <w:t xml:space="preserve">es (SOE) established Indonesia Battery Corporation (IBC), a joint venture company consist of four SOEs namely PT Aneka Tambang </w:t>
      </w:r>
      <w:proofErr w:type="spellStart"/>
      <w:r w:rsidRPr="00371C1B">
        <w:rPr>
          <w:rFonts w:asciiTheme="minorHAnsi" w:hAnsiTheme="minorHAnsi" w:cstheme="minorHAnsi"/>
          <w:iCs/>
          <w:sz w:val="20"/>
          <w:szCs w:val="20"/>
          <w:lang w:eastAsia="en-GB"/>
        </w:rPr>
        <w:t>Tbk</w:t>
      </w:r>
      <w:proofErr w:type="spellEnd"/>
      <w:r w:rsidRPr="00371C1B">
        <w:rPr>
          <w:rFonts w:asciiTheme="minorHAnsi" w:hAnsiTheme="minorHAnsi" w:cstheme="minorHAnsi"/>
          <w:iCs/>
          <w:sz w:val="20"/>
          <w:szCs w:val="20"/>
          <w:lang w:eastAsia="en-GB"/>
        </w:rPr>
        <w:t xml:space="preserve"> (IDX: ANTM), PT Indonesia </w:t>
      </w:r>
      <w:proofErr w:type="spellStart"/>
      <w:r w:rsidRPr="00371C1B">
        <w:rPr>
          <w:rFonts w:asciiTheme="minorHAnsi" w:hAnsiTheme="minorHAnsi" w:cstheme="minorHAnsi"/>
          <w:iCs/>
          <w:sz w:val="20"/>
          <w:szCs w:val="20"/>
          <w:lang w:eastAsia="en-GB"/>
        </w:rPr>
        <w:t>Asahan</w:t>
      </w:r>
      <w:proofErr w:type="spellEnd"/>
      <w:r w:rsidRPr="00371C1B">
        <w:rPr>
          <w:rFonts w:asciiTheme="minorHAnsi" w:hAnsiTheme="minorHAnsi" w:cstheme="minorHAnsi"/>
          <w:iCs/>
          <w:sz w:val="20"/>
          <w:szCs w:val="20"/>
          <w:lang w:eastAsia="en-GB"/>
        </w:rPr>
        <w:t xml:space="preserve"> </w:t>
      </w:r>
      <w:proofErr w:type="spellStart"/>
      <w:r w:rsidRPr="00371C1B">
        <w:rPr>
          <w:rFonts w:asciiTheme="minorHAnsi" w:hAnsiTheme="minorHAnsi" w:cstheme="minorHAnsi"/>
          <w:iCs/>
          <w:sz w:val="20"/>
          <w:szCs w:val="20"/>
          <w:lang w:eastAsia="en-GB"/>
        </w:rPr>
        <w:t>Aluminium</w:t>
      </w:r>
      <w:proofErr w:type="spellEnd"/>
      <w:r w:rsidRPr="00371C1B">
        <w:rPr>
          <w:rFonts w:asciiTheme="minorHAnsi" w:hAnsiTheme="minorHAnsi" w:cstheme="minorHAnsi"/>
          <w:iCs/>
          <w:sz w:val="20"/>
          <w:szCs w:val="20"/>
          <w:lang w:eastAsia="en-GB"/>
        </w:rPr>
        <w:t xml:space="preserve"> (MIND ID), PT </w:t>
      </w:r>
      <w:proofErr w:type="spellStart"/>
      <w:r w:rsidRPr="00371C1B">
        <w:rPr>
          <w:rFonts w:asciiTheme="minorHAnsi" w:hAnsiTheme="minorHAnsi" w:cstheme="minorHAnsi"/>
          <w:iCs/>
          <w:sz w:val="20"/>
          <w:szCs w:val="20"/>
          <w:lang w:eastAsia="en-GB"/>
        </w:rPr>
        <w:t>Pertamina</w:t>
      </w:r>
      <w:proofErr w:type="spellEnd"/>
      <w:r w:rsidRPr="00371C1B">
        <w:rPr>
          <w:rFonts w:asciiTheme="minorHAnsi" w:hAnsiTheme="minorHAnsi" w:cstheme="minorHAnsi"/>
          <w:iCs/>
          <w:sz w:val="20"/>
          <w:szCs w:val="20"/>
          <w:lang w:eastAsia="en-GB"/>
        </w:rPr>
        <w:t xml:space="preserve">, and PT PLN. It is expected that IBC will </w:t>
      </w:r>
      <w:proofErr w:type="spellStart"/>
      <w:r w:rsidRPr="00371C1B">
        <w:rPr>
          <w:rFonts w:asciiTheme="minorHAnsi" w:hAnsiTheme="minorHAnsi" w:cstheme="minorHAnsi"/>
          <w:iCs/>
          <w:sz w:val="20"/>
          <w:szCs w:val="20"/>
          <w:lang w:eastAsia="en-GB"/>
        </w:rPr>
        <w:t>synergise</w:t>
      </w:r>
      <w:proofErr w:type="spellEnd"/>
      <w:r w:rsidRPr="00371C1B">
        <w:rPr>
          <w:rFonts w:asciiTheme="minorHAnsi" w:hAnsiTheme="minorHAnsi" w:cstheme="minorHAnsi"/>
          <w:iCs/>
          <w:sz w:val="20"/>
          <w:szCs w:val="20"/>
          <w:lang w:eastAsia="en-GB"/>
        </w:rPr>
        <w:t xml:space="preserve"> with various global companies in the future to operate lithium battery plant for EV. IBC has a plan to pilot and develop </w:t>
      </w:r>
      <w:r w:rsidR="002102CA" w:rsidRPr="00371C1B">
        <w:rPr>
          <w:rFonts w:asciiTheme="minorHAnsi" w:hAnsiTheme="minorHAnsi" w:cstheme="minorHAnsi"/>
          <w:iCs/>
          <w:sz w:val="20"/>
          <w:szCs w:val="20"/>
          <w:lang w:eastAsia="en-GB"/>
        </w:rPr>
        <w:t xml:space="preserve">the </w:t>
      </w:r>
      <w:r w:rsidRPr="00371C1B">
        <w:rPr>
          <w:rFonts w:asciiTheme="minorHAnsi" w:hAnsiTheme="minorHAnsi" w:cstheme="minorHAnsi"/>
          <w:iCs/>
          <w:sz w:val="20"/>
          <w:szCs w:val="20"/>
          <w:lang w:eastAsia="en-GB"/>
        </w:rPr>
        <w:t>battery swap mechanism in Indonesia. In 2021, IBC plans to pilot battery swap stations that would service about 500 two-wheeled BEVs.</w:t>
      </w:r>
    </w:p>
    <w:p w14:paraId="5C2111E7" w14:textId="69E82CB1" w:rsidR="00830E09" w:rsidRPr="00371C1B" w:rsidRDefault="00830E09" w:rsidP="00830E09">
      <w:pPr>
        <w:pStyle w:val="ListParagraph"/>
        <w:numPr>
          <w:ilvl w:val="0"/>
          <w:numId w:val="40"/>
        </w:numPr>
        <w:spacing w:before="80"/>
        <w:ind w:left="284" w:hanging="284"/>
        <w:jc w:val="both"/>
        <w:rPr>
          <w:rFonts w:asciiTheme="minorHAnsi" w:hAnsiTheme="minorHAnsi" w:cstheme="minorHAnsi"/>
          <w:sz w:val="20"/>
          <w:szCs w:val="20"/>
          <w:lang w:eastAsia="en-GB"/>
        </w:rPr>
      </w:pPr>
      <w:r w:rsidRPr="00371C1B">
        <w:rPr>
          <w:rFonts w:asciiTheme="minorHAnsi" w:hAnsiTheme="minorHAnsi" w:cstheme="minorHAnsi"/>
          <w:i/>
          <w:iCs/>
          <w:sz w:val="20"/>
          <w:szCs w:val="20"/>
          <w:lang w:eastAsia="en-GB"/>
        </w:rPr>
        <w:t xml:space="preserve">Production </w:t>
      </w:r>
      <w:r w:rsidR="002102CA" w:rsidRPr="00371C1B">
        <w:rPr>
          <w:rFonts w:asciiTheme="minorHAnsi" w:hAnsiTheme="minorHAnsi" w:cstheme="minorHAnsi"/>
          <w:i/>
          <w:iCs/>
          <w:sz w:val="20"/>
          <w:szCs w:val="20"/>
          <w:lang w:eastAsia="en-GB"/>
        </w:rPr>
        <w:t xml:space="preserve">of </w:t>
      </w:r>
      <w:r w:rsidRPr="00371C1B">
        <w:rPr>
          <w:rFonts w:asciiTheme="minorHAnsi" w:hAnsiTheme="minorHAnsi" w:cstheme="minorHAnsi"/>
          <w:i/>
          <w:iCs/>
          <w:sz w:val="20"/>
          <w:szCs w:val="20"/>
          <w:lang w:eastAsia="en-GB"/>
        </w:rPr>
        <w:t>electric vehicles is limited</w:t>
      </w:r>
    </w:p>
    <w:p w14:paraId="7BB8A611" w14:textId="5DAC8CF1" w:rsidR="00830E09" w:rsidRPr="00371C1B" w:rsidRDefault="00830E09" w:rsidP="0090056D">
      <w:pPr>
        <w:pStyle w:val="ListParagraph"/>
        <w:spacing w:before="80"/>
        <w:ind w:left="0"/>
        <w:jc w:val="both"/>
        <w:rPr>
          <w:rFonts w:asciiTheme="minorHAnsi" w:hAnsiTheme="minorHAnsi" w:cstheme="minorHAnsi"/>
          <w:sz w:val="20"/>
          <w:szCs w:val="20"/>
          <w:lang w:eastAsia="en-GB"/>
        </w:rPr>
      </w:pPr>
      <w:r w:rsidRPr="00371C1B">
        <w:rPr>
          <w:rFonts w:asciiTheme="minorHAnsi" w:hAnsiTheme="minorHAnsi" w:cstheme="minorHAnsi"/>
          <w:sz w:val="20"/>
          <w:szCs w:val="20"/>
          <w:lang w:eastAsia="en-GB"/>
        </w:rPr>
        <w:t>Despite the existing ambitious EV Roadmaps, there is no serious local production yet of four-wheel BEV and limited availability of models in the market.</w:t>
      </w:r>
      <w:r w:rsidRPr="00371C1B">
        <w:t xml:space="preserve"> </w:t>
      </w:r>
      <w:r w:rsidRPr="00371C1B">
        <w:rPr>
          <w:rFonts w:asciiTheme="minorHAnsi" w:hAnsiTheme="minorHAnsi" w:cstheme="minorHAnsi"/>
          <w:sz w:val="20"/>
          <w:szCs w:val="20"/>
          <w:lang w:eastAsia="en-GB"/>
        </w:rPr>
        <w:t xml:space="preserve">Local producers are still struggling as the overall demand is still low, thus hindering sales improvement. However, several ride-hailing platforms have established cooperation with electric two-wheelers companies: Grab with </w:t>
      </w:r>
      <w:proofErr w:type="spellStart"/>
      <w:r w:rsidRPr="00371C1B">
        <w:rPr>
          <w:rFonts w:asciiTheme="minorHAnsi" w:hAnsiTheme="minorHAnsi" w:cstheme="minorHAnsi"/>
          <w:sz w:val="20"/>
          <w:szCs w:val="20"/>
          <w:lang w:eastAsia="en-GB"/>
        </w:rPr>
        <w:t>Kymco</w:t>
      </w:r>
      <w:proofErr w:type="spellEnd"/>
      <w:r w:rsidRPr="00371C1B">
        <w:rPr>
          <w:rFonts w:asciiTheme="minorHAnsi" w:hAnsiTheme="minorHAnsi" w:cstheme="minorHAnsi"/>
          <w:sz w:val="20"/>
          <w:szCs w:val="20"/>
          <w:lang w:eastAsia="en-GB"/>
        </w:rPr>
        <w:t xml:space="preserve">, and </w:t>
      </w:r>
      <w:proofErr w:type="spellStart"/>
      <w:r w:rsidRPr="00371C1B">
        <w:rPr>
          <w:rFonts w:asciiTheme="minorHAnsi" w:hAnsiTheme="minorHAnsi" w:cstheme="minorHAnsi"/>
          <w:sz w:val="20"/>
          <w:szCs w:val="20"/>
          <w:lang w:eastAsia="en-GB"/>
        </w:rPr>
        <w:t>Gojek</w:t>
      </w:r>
      <w:proofErr w:type="spellEnd"/>
      <w:r w:rsidRPr="00371C1B">
        <w:rPr>
          <w:rFonts w:asciiTheme="minorHAnsi" w:hAnsiTheme="minorHAnsi" w:cstheme="minorHAnsi"/>
          <w:sz w:val="20"/>
          <w:szCs w:val="20"/>
          <w:lang w:eastAsia="en-GB"/>
        </w:rPr>
        <w:t xml:space="preserve"> with </w:t>
      </w:r>
      <w:proofErr w:type="spellStart"/>
      <w:r w:rsidRPr="00371C1B">
        <w:rPr>
          <w:rFonts w:asciiTheme="minorHAnsi" w:hAnsiTheme="minorHAnsi" w:cstheme="minorHAnsi"/>
          <w:sz w:val="20"/>
          <w:szCs w:val="20"/>
          <w:lang w:eastAsia="en-GB"/>
        </w:rPr>
        <w:t>Gesits</w:t>
      </w:r>
      <w:proofErr w:type="spellEnd"/>
      <w:r w:rsidRPr="00371C1B">
        <w:rPr>
          <w:rFonts w:asciiTheme="minorHAnsi" w:hAnsiTheme="minorHAnsi" w:cstheme="minorHAnsi"/>
          <w:sz w:val="20"/>
          <w:szCs w:val="20"/>
          <w:lang w:eastAsia="en-GB"/>
        </w:rPr>
        <w:t xml:space="preserve"> and </w:t>
      </w:r>
      <w:proofErr w:type="spellStart"/>
      <w:r w:rsidRPr="00371C1B">
        <w:rPr>
          <w:rFonts w:asciiTheme="minorHAnsi" w:hAnsiTheme="minorHAnsi" w:cstheme="minorHAnsi"/>
          <w:sz w:val="20"/>
          <w:szCs w:val="20"/>
          <w:lang w:eastAsia="en-GB"/>
        </w:rPr>
        <w:t>Viar</w:t>
      </w:r>
      <w:proofErr w:type="spellEnd"/>
      <w:r w:rsidRPr="00371C1B">
        <w:rPr>
          <w:rFonts w:asciiTheme="minorHAnsi" w:hAnsiTheme="minorHAnsi" w:cstheme="minorHAnsi"/>
          <w:sz w:val="20"/>
          <w:szCs w:val="20"/>
          <w:lang w:eastAsia="en-GB"/>
        </w:rPr>
        <w:t xml:space="preserve">. There are no domestic facilities to produce 4-wheeled electric cars as of now. Several plans for investments have been </w:t>
      </w:r>
      <w:r w:rsidR="00A25774" w:rsidRPr="00371C1B">
        <w:rPr>
          <w:rFonts w:asciiTheme="minorHAnsi" w:hAnsiTheme="minorHAnsi" w:cstheme="minorHAnsi"/>
          <w:sz w:val="20"/>
          <w:szCs w:val="20"/>
          <w:lang w:eastAsia="en-GB"/>
        </w:rPr>
        <w:t>announced by</w:t>
      </w:r>
      <w:r w:rsidRPr="00371C1B">
        <w:rPr>
          <w:rFonts w:asciiTheme="minorHAnsi" w:hAnsiTheme="minorHAnsi" w:cstheme="minorHAnsi"/>
          <w:sz w:val="20"/>
          <w:szCs w:val="20"/>
          <w:lang w:eastAsia="en-GB"/>
        </w:rPr>
        <w:t xml:space="preserve"> several car companies. Two major companies, Hyundai (South Korea) and Toyota (Japan), have committed to invest approximately USD 2 billion and USD 2.8 billion, respectively, to build factories and do production in Indonesia.</w:t>
      </w:r>
    </w:p>
    <w:p w14:paraId="5167283B" w14:textId="2CF16B8E" w:rsidR="004C7D18" w:rsidRPr="00371C1B" w:rsidRDefault="004C7D18">
      <w:pPr>
        <w:jc w:val="left"/>
        <w:rPr>
          <w:rFonts w:asciiTheme="minorHAnsi" w:hAnsiTheme="minorHAnsi" w:cstheme="minorHAnsi"/>
          <w:iCs/>
          <w:szCs w:val="20"/>
          <w:lang w:eastAsia="en-GB"/>
        </w:rPr>
      </w:pPr>
    </w:p>
    <w:p w14:paraId="120EE57F" w14:textId="76F110C8" w:rsidR="005F0E65" w:rsidRPr="00371C1B" w:rsidRDefault="00F17EE7" w:rsidP="00B52483">
      <w:pPr>
        <w:pStyle w:val="ListParagraph"/>
        <w:numPr>
          <w:ilvl w:val="0"/>
          <w:numId w:val="35"/>
        </w:numPr>
        <w:spacing w:before="80"/>
        <w:ind w:left="284" w:hanging="284"/>
        <w:rPr>
          <w:rFonts w:asciiTheme="minorHAnsi" w:hAnsiTheme="minorHAnsi" w:cstheme="minorHAnsi"/>
          <w:i/>
          <w:iCs/>
          <w:sz w:val="20"/>
          <w:szCs w:val="20"/>
          <w:lang w:eastAsia="en-GB"/>
        </w:rPr>
      </w:pPr>
      <w:r w:rsidRPr="00371C1B">
        <w:rPr>
          <w:noProof/>
          <w:lang w:eastAsia="en-GB"/>
        </w:rPr>
        <mc:AlternateContent>
          <mc:Choice Requires="wps">
            <w:drawing>
              <wp:anchor distT="107950" distB="107950" distL="114300" distR="114300" simplePos="0" relativeHeight="251658267" behindDoc="0" locked="0" layoutInCell="1" allowOverlap="1" wp14:anchorId="675FBD7B" wp14:editId="65EB23D0">
                <wp:simplePos x="0" y="0"/>
                <wp:positionH relativeFrom="page">
                  <wp:posOffset>781685</wp:posOffset>
                </wp:positionH>
                <wp:positionV relativeFrom="page">
                  <wp:posOffset>5260612</wp:posOffset>
                </wp:positionV>
                <wp:extent cx="6328410" cy="3029585"/>
                <wp:effectExtent l="0" t="0" r="15240" b="18415"/>
                <wp:wrapTopAndBottom/>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8410" cy="3029585"/>
                        </a:xfrm>
                        <a:prstGeom prst="rect">
                          <a:avLst/>
                        </a:prstGeom>
                        <a:solidFill>
                          <a:srgbClr val="FFFFFF"/>
                        </a:solidFill>
                        <a:ln w="9525">
                          <a:solidFill>
                            <a:srgbClr val="000000"/>
                          </a:solidFill>
                          <a:miter lim="800000"/>
                          <a:headEnd/>
                          <a:tailEnd/>
                        </a:ln>
                      </wps:spPr>
                      <wps:txbx>
                        <w:txbxContent>
                          <w:p w14:paraId="71F9462F" w14:textId="1BC39701" w:rsidR="00744970" w:rsidRPr="008F67E1" w:rsidRDefault="00744970" w:rsidP="00216894">
                            <w:pPr>
                              <w:rPr>
                                <w:b/>
                                <w:color w:val="0070C0"/>
                                <w:lang w:val="en-GB"/>
                              </w:rPr>
                            </w:pPr>
                            <w:bookmarkStart w:id="51" w:name="_Ref62649966"/>
                            <w:bookmarkStart w:id="52" w:name="_Toc12130013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3</w:t>
                            </w:r>
                            <w:r w:rsidRPr="008F67E1">
                              <w:rPr>
                                <w:color w:val="0070C0"/>
                              </w:rPr>
                              <w:fldChar w:fldCharType="end"/>
                            </w:r>
                            <w:bookmarkEnd w:id="51"/>
                            <w:r w:rsidRPr="008F67E1">
                              <w:rPr>
                                <w:b/>
                                <w:color w:val="0070C0"/>
                                <w:lang w:val="en-GB"/>
                              </w:rPr>
                              <w:tab/>
                              <w:t>Total cost of ownership</w:t>
                            </w:r>
                            <w:bookmarkEnd w:id="52"/>
                          </w:p>
                          <w:p w14:paraId="0306772F" w14:textId="77777777" w:rsidR="00744970" w:rsidRDefault="00744970" w:rsidP="00216894">
                            <w:pPr>
                              <w:spacing w:before="60"/>
                              <w:rPr>
                                <w:rFonts w:cs="Calibri"/>
                                <w:sz w:val="19"/>
                                <w:szCs w:val="19"/>
                              </w:rPr>
                            </w:pPr>
                            <w:r>
                              <w:rPr>
                                <w:rFonts w:cs="Calibri"/>
                                <w:sz w:val="19"/>
                                <w:szCs w:val="19"/>
                                <w:lang w:val="en-GB"/>
                              </w:rPr>
                              <w:t xml:space="preserve">The </w:t>
                            </w:r>
                            <w:r w:rsidRPr="00307153">
                              <w:rPr>
                                <w:rFonts w:cs="Calibri"/>
                                <w:b/>
                                <w:bCs/>
                                <w:sz w:val="19"/>
                                <w:szCs w:val="19"/>
                                <w:lang w:val="en-GB"/>
                              </w:rPr>
                              <w:t>total cost of ownership</w:t>
                            </w:r>
                            <w:r>
                              <w:rPr>
                                <w:rFonts w:cs="Calibri"/>
                                <w:sz w:val="19"/>
                                <w:szCs w:val="19"/>
                                <w:lang w:val="en-GB"/>
                              </w:rPr>
                              <w:t xml:space="preserve"> (TCO) can be derived by using the formula: </w:t>
                            </w:r>
                            <w:r w:rsidRPr="00307153">
                              <w:rPr>
                                <w:rFonts w:cs="Calibri"/>
                                <w:sz w:val="19"/>
                                <w:szCs w:val="19"/>
                              </w:rPr>
                              <w:t>TCO = D +</w:t>
                            </w:r>
                            <w:r>
                              <w:rPr>
                                <w:rFonts w:cs="Calibri"/>
                                <w:sz w:val="19"/>
                                <w:szCs w:val="19"/>
                              </w:rPr>
                              <w:t xml:space="preserve"> FC + ICB + IC + MR + (T-S), where</w:t>
                            </w:r>
                          </w:p>
                          <w:p w14:paraId="2A16EE2A" w14:textId="77777777" w:rsidR="00744970" w:rsidRDefault="00744970" w:rsidP="00216894">
                            <w:pPr>
                              <w:rPr>
                                <w:rFonts w:cs="Calibri"/>
                                <w:sz w:val="19"/>
                                <w:szCs w:val="19"/>
                              </w:rPr>
                            </w:pPr>
                            <w:r>
                              <w:rPr>
                                <w:rFonts w:cs="Calibri"/>
                                <w:sz w:val="19"/>
                                <w:szCs w:val="19"/>
                              </w:rPr>
                              <w:t>- D: depreciation = purchasing price minus resell price of the vehicle</w:t>
                            </w:r>
                          </w:p>
                          <w:p w14:paraId="4CBB7B8E" w14:textId="77777777" w:rsidR="00744970" w:rsidRDefault="00744970" w:rsidP="00216894">
                            <w:pPr>
                              <w:rPr>
                                <w:rFonts w:cs="Calibri"/>
                                <w:sz w:val="19"/>
                                <w:szCs w:val="19"/>
                              </w:rPr>
                            </w:pPr>
                            <w:r>
                              <w:rPr>
                                <w:rFonts w:cs="Calibri"/>
                                <w:sz w:val="19"/>
                                <w:szCs w:val="19"/>
                              </w:rPr>
                              <w:t xml:space="preserve">- ICB: interest paid on borrowing (vehicle loan, bank loan) if paid for with loan </w:t>
                            </w:r>
                          </w:p>
                          <w:p w14:paraId="4F7FCD34" w14:textId="77777777" w:rsidR="00744970" w:rsidRDefault="00744970" w:rsidP="00216894">
                            <w:pPr>
                              <w:rPr>
                                <w:rFonts w:cs="Calibri"/>
                                <w:sz w:val="19"/>
                                <w:szCs w:val="19"/>
                              </w:rPr>
                            </w:pPr>
                            <w:r>
                              <w:rPr>
                                <w:rFonts w:cs="Calibri"/>
                                <w:sz w:val="19"/>
                                <w:szCs w:val="19"/>
                              </w:rPr>
                              <w:t>- FC: fuel cost = fuel consumption (unit per km) * fuel price (per unit) * total km driven (during ownership period)</w:t>
                            </w:r>
                          </w:p>
                          <w:p w14:paraId="74F01CD4" w14:textId="77777777" w:rsidR="00744970" w:rsidRDefault="00744970" w:rsidP="00216894">
                            <w:pPr>
                              <w:rPr>
                                <w:rFonts w:cs="Calibri"/>
                                <w:sz w:val="19"/>
                                <w:szCs w:val="19"/>
                              </w:rPr>
                            </w:pPr>
                            <w:r>
                              <w:rPr>
                                <w:rFonts w:cs="Calibri"/>
                                <w:sz w:val="19"/>
                                <w:szCs w:val="19"/>
                              </w:rPr>
                              <w:t>- OC: other operating cost, such as parking fees, toll, road fees</w:t>
                            </w:r>
                          </w:p>
                          <w:p w14:paraId="3A8EE228" w14:textId="77777777" w:rsidR="00744970" w:rsidRDefault="00744970" w:rsidP="00216894">
                            <w:pPr>
                              <w:rPr>
                                <w:rFonts w:cs="Calibri"/>
                                <w:sz w:val="19"/>
                                <w:szCs w:val="19"/>
                              </w:rPr>
                            </w:pPr>
                            <w:r>
                              <w:rPr>
                                <w:rFonts w:cs="Calibri"/>
                                <w:sz w:val="19"/>
                                <w:szCs w:val="19"/>
                              </w:rPr>
                              <w:t>- IC: insurance cost</w:t>
                            </w:r>
                          </w:p>
                          <w:p w14:paraId="1686FD2A" w14:textId="77777777" w:rsidR="00744970" w:rsidRDefault="00744970" w:rsidP="00216894">
                            <w:pPr>
                              <w:rPr>
                                <w:rFonts w:cs="Calibri"/>
                                <w:sz w:val="19"/>
                                <w:szCs w:val="19"/>
                              </w:rPr>
                            </w:pPr>
                            <w:r>
                              <w:rPr>
                                <w:rFonts w:cs="Calibri"/>
                                <w:sz w:val="19"/>
                                <w:szCs w:val="19"/>
                              </w:rPr>
                              <w:t>- MR: maintenance and repair cost (incl. battery substitution) in the ownership period</w:t>
                            </w:r>
                          </w:p>
                          <w:p w14:paraId="53AAE58F" w14:textId="77777777" w:rsidR="00744970" w:rsidRDefault="00744970" w:rsidP="00216894">
                            <w:pPr>
                              <w:rPr>
                                <w:rFonts w:cs="Calibri"/>
                                <w:sz w:val="19"/>
                                <w:szCs w:val="19"/>
                              </w:rPr>
                            </w:pPr>
                            <w:r>
                              <w:rPr>
                                <w:rFonts w:cs="Calibri"/>
                                <w:sz w:val="19"/>
                                <w:szCs w:val="19"/>
                              </w:rPr>
                              <w:t>- T: government taxes (e.g., import duty, PPnBM)</w:t>
                            </w:r>
                          </w:p>
                          <w:p w14:paraId="5E358CB8" w14:textId="77777777" w:rsidR="00744970" w:rsidRDefault="00744970" w:rsidP="00216894">
                            <w:pPr>
                              <w:rPr>
                                <w:rFonts w:cs="Calibri"/>
                                <w:sz w:val="19"/>
                                <w:szCs w:val="19"/>
                              </w:rPr>
                            </w:pPr>
                            <w:r>
                              <w:rPr>
                                <w:rFonts w:cs="Calibri"/>
                                <w:sz w:val="19"/>
                                <w:szCs w:val="19"/>
                              </w:rPr>
                              <w:t>- S: government subsidy</w:t>
                            </w:r>
                          </w:p>
                          <w:p w14:paraId="47644CA7" w14:textId="1FA897F4" w:rsidR="00744970" w:rsidRPr="00307153" w:rsidRDefault="00744970" w:rsidP="00216894">
                            <w:pPr>
                              <w:spacing w:before="60"/>
                              <w:rPr>
                                <w:sz w:val="19"/>
                                <w:szCs w:val="19"/>
                              </w:rPr>
                            </w:pPr>
                            <w:r>
                              <w:rPr>
                                <w:rFonts w:cs="Calibri"/>
                                <w:sz w:val="19"/>
                                <w:szCs w:val="19"/>
                              </w:rPr>
                              <w:t xml:space="preserve">This gives the consumer TCO. A social TCO can be calculate by adding social or environmental cost, such as the cost of GHG emissions. The </w:t>
                            </w:r>
                            <w:r w:rsidRPr="008B49F7">
                              <w:rPr>
                                <w:rFonts w:cs="Calibri"/>
                                <w:sz w:val="19"/>
                                <w:szCs w:val="19"/>
                              </w:rPr>
                              <w:t>Institute for Economic and Social Research</w:t>
                            </w:r>
                            <w:r>
                              <w:rPr>
                                <w:rFonts w:cs="Calibri"/>
                                <w:sz w:val="19"/>
                                <w:szCs w:val="19"/>
                              </w:rPr>
                              <w:t xml:space="preserve">, Faculty of </w:t>
                            </w:r>
                            <w:r w:rsidRPr="008B49F7">
                              <w:rPr>
                                <w:rFonts w:cs="Calibri"/>
                                <w:sz w:val="19"/>
                                <w:szCs w:val="19"/>
                              </w:rPr>
                              <w:t>Economics and Business</w:t>
                            </w:r>
                            <w:r>
                              <w:rPr>
                                <w:rFonts w:cs="Calibri"/>
                                <w:sz w:val="19"/>
                                <w:szCs w:val="19"/>
                              </w:rPr>
                              <w:t>, U</w:t>
                            </w:r>
                            <w:r w:rsidRPr="008B49F7">
                              <w:rPr>
                                <w:rFonts w:cs="Calibri"/>
                                <w:sz w:val="19"/>
                                <w:szCs w:val="19"/>
                              </w:rPr>
                              <w:t>niversitas Indonesia (LPEM-FEB UI)</w:t>
                            </w:r>
                            <w:r>
                              <w:rPr>
                                <w:rFonts w:cs="Calibri"/>
                                <w:sz w:val="19"/>
                                <w:szCs w:val="19"/>
                              </w:rPr>
                              <w:t xml:space="preserve"> has done a study on </w:t>
                            </w:r>
                            <w:r w:rsidRPr="008B49F7">
                              <w:rPr>
                                <w:rFonts w:cs="Calibri"/>
                                <w:i/>
                                <w:iCs/>
                                <w:sz w:val="19"/>
                                <w:szCs w:val="19"/>
                              </w:rPr>
                              <w:t>Estimating the Total Cost of Ownership (TCO) of Electrified Vehicle in Indonesia</w:t>
                            </w:r>
                            <w:r>
                              <w:rPr>
                                <w:rFonts w:cs="Calibri"/>
                                <w:i/>
                                <w:iCs/>
                                <w:sz w:val="19"/>
                                <w:szCs w:val="19"/>
                              </w:rPr>
                              <w:t xml:space="preserve"> </w:t>
                            </w:r>
                            <w:r>
                              <w:rPr>
                                <w:rFonts w:cs="Calibri"/>
                                <w:sz w:val="19"/>
                                <w:szCs w:val="19"/>
                              </w:rPr>
                              <w:t xml:space="preserve">(2020). The calculation starts with assuming that purchasing prices of HEVs is about 1.2 and of PHEV and BEV about 1.5 times higher than of ICEVs. EVs become more economical depending on the annual mileage. At 10,000 km per year, the TCO of xEVs are relatively high, but at 18,000 km, HEVs become compatible with ICEV. At 25,000 km, BEVs become more competitive. Of course, the numbers shift in favor of BEVs if fuel cost increase. The analysis also shows that the TCO </w:t>
                            </w:r>
                            <w:r w:rsidRPr="00F80C44">
                              <w:rPr>
                                <w:sz w:val="19"/>
                                <w:szCs w:val="19"/>
                              </w:rPr>
                              <w:t>is</w:t>
                            </w:r>
                            <w:r>
                              <w:rPr>
                                <w:sz w:val="19"/>
                                <w:szCs w:val="19"/>
                              </w:rPr>
                              <w:t xml:space="preserve"> </w:t>
                            </w:r>
                            <w:r w:rsidRPr="00F80C44">
                              <w:rPr>
                                <w:sz w:val="19"/>
                                <w:szCs w:val="19"/>
                              </w:rPr>
                              <w:t>very dependent on battery replacement cost and the recycle</w:t>
                            </w:r>
                            <w:r>
                              <w:rPr>
                                <w:sz w:val="19"/>
                                <w:szCs w:val="19"/>
                              </w:rPr>
                              <w:t xml:space="preserve"> </w:t>
                            </w:r>
                            <w:r w:rsidRPr="00F80C44">
                              <w:rPr>
                                <w:sz w:val="19"/>
                                <w:szCs w:val="19"/>
                              </w:rPr>
                              <w:t>or reuse from the batteries.</w:t>
                            </w:r>
                            <w:r w:rsidRPr="00E232DE">
                              <w:rPr>
                                <w:rFonts w:cs="Calibri"/>
                                <w:sz w:val="19"/>
                                <w:szCs w:val="19"/>
                              </w:rPr>
                              <w:t xml:space="preserve"> </w:t>
                            </w:r>
                            <w:r>
                              <w:rPr>
                                <w:rFonts w:cs="Calibri"/>
                                <w:sz w:val="19"/>
                                <w:szCs w:val="19"/>
                              </w:rPr>
                              <w:t xml:space="preserve">Lowering taxes (e.g., PPnBM) in combination with some subsidy and higher fuels can shift the TCO of PHEV and BEV towards competitiveness with ICEV.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FBD7B" id="_x0000_s1031" type="#_x0000_t202" style="position:absolute;left:0;text-align:left;margin-left:61.55pt;margin-top:414.2pt;width:498.3pt;height:238.55pt;z-index:251658267;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ucFQIAACcEAAAOAAAAZHJzL2Uyb0RvYy54bWysk9uO2yAQhu8r9R0Q940db7JNrDirbbap&#10;Km0P0rYPgDG2UTFDgcROn34H7M2mp5uqXCCGgZ+Zb4bNzdApchTWSdAFnc9SSoTmUEndFPTrl/2r&#10;FSXOM10xBVoU9CQcvdm+fLHpTS4yaEFVwhIU0S7vTUFb702eJI63omNuBkZodNZgO+bRtE1SWdaj&#10;eqeSLE2vkx5sZSxw4Rzu3o1Ouo36dS24/1TXTniiCoqx+TjbOJdhTrYbljeWmVbyKQz2D1F0TGp8&#10;9Cx1xzwjByt/k+okt+Cg9jMOXQJ1LbmIOWA28/SXbB5aZkTMBeE4c8bk/p8s/3h8MJ8t8cMbGLCA&#10;MQln7oF/c0TDrmW6EbfWQt8KVuHD84As6Y3Lp6sBtctdECn7D1BhkdnBQxQaatsFKpgnQXUswOkM&#10;XQyecNy8vspWizm6OPqu0my9XC3jGyx/um6s8+8EdCQsCmqxqlGeHe+dD+Gw/OlIeM2BktVeKhUN&#10;25Q7ZcmRYQfs45jUfzqmNOkLul5my5HAXyXSOP4k0UmPraxkV9DV+RDLA7e3uoqN5plU4xpDVnoC&#10;GdiNFP1QDkRWBY0EAtcSqhOStTB2Lv40XLRgf1DSY9cW1H0/MCsoUe81Vmc9XyxCm0djsXydoWEv&#10;PeWlh2mOUgX1lIzLnY9fI3DTcItVrGXk+xzJFDJ2Y8Q+/ZzQ7pd2PPX8v7ePAAAA//8DAFBLAwQU&#10;AAYACAAAACEApEVkuuIAAAANAQAADwAAAGRycy9kb3ducmV2LnhtbEyPy07DMBBF90j8gzVIbBB1&#10;Hn2kIU6FkEB0BwXB1o3dJMIeB9tNw98zXcFurubqzJlqM1nDRu1D71BAOkuAaWyc6rEV8P72eFsA&#10;C1GiksahFvCjA2zqy4tKlsqd8FWPu9gygmAopYAuxqHkPDSdtjLM3KCRdgfnrYwUfcuVlyeCW8Oz&#10;JFlyK3ukC50c9EOnm6/d0Qoo5s/jZ9jmLx/N8mDW8WY1Pn17Ia6vpvs7YFFP8a8MZ31Sh5qc9u6I&#10;KjBDOctTqhIsK+bAzo00Xa+A7WnKk8UCeF3x/1/UvwAAAP//AwBQSwECLQAUAAYACAAAACEAtoM4&#10;kv4AAADhAQAAEwAAAAAAAAAAAAAAAAAAAAAAW0NvbnRlbnRfVHlwZXNdLnhtbFBLAQItABQABgAI&#10;AAAAIQA4/SH/1gAAAJQBAAALAAAAAAAAAAAAAAAAAC8BAABfcmVscy8ucmVsc1BLAQItABQABgAI&#10;AAAAIQBIBLucFQIAACcEAAAOAAAAAAAAAAAAAAAAAC4CAABkcnMvZTJvRG9jLnhtbFBLAQItABQA&#10;BgAIAAAAIQCkRWS64gAAAA0BAAAPAAAAAAAAAAAAAAAAAG8EAABkcnMvZG93bnJldi54bWxQSwUG&#10;AAAAAAQABADzAAAAfgUAAAAA&#10;">
                <v:textbox>
                  <w:txbxContent>
                    <w:p w14:paraId="71F9462F" w14:textId="1BC39701" w:rsidR="00744970" w:rsidRPr="008F67E1" w:rsidRDefault="00744970" w:rsidP="00216894">
                      <w:pPr>
                        <w:rPr>
                          <w:b/>
                          <w:color w:val="0070C0"/>
                          <w:lang w:val="en-GB"/>
                        </w:rPr>
                      </w:pPr>
                      <w:bookmarkStart w:id="53" w:name="_Ref62649966"/>
                      <w:bookmarkStart w:id="54" w:name="_Toc12130013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3</w:t>
                      </w:r>
                      <w:r w:rsidRPr="008F67E1">
                        <w:rPr>
                          <w:color w:val="0070C0"/>
                        </w:rPr>
                        <w:fldChar w:fldCharType="end"/>
                      </w:r>
                      <w:bookmarkEnd w:id="53"/>
                      <w:r w:rsidRPr="008F67E1">
                        <w:rPr>
                          <w:b/>
                          <w:color w:val="0070C0"/>
                          <w:lang w:val="en-GB"/>
                        </w:rPr>
                        <w:tab/>
                        <w:t>Total cost of ownership</w:t>
                      </w:r>
                      <w:bookmarkEnd w:id="54"/>
                    </w:p>
                    <w:p w14:paraId="0306772F" w14:textId="77777777" w:rsidR="00744970" w:rsidRDefault="00744970" w:rsidP="00216894">
                      <w:pPr>
                        <w:spacing w:before="60"/>
                        <w:rPr>
                          <w:rFonts w:cs="Calibri"/>
                          <w:sz w:val="19"/>
                          <w:szCs w:val="19"/>
                        </w:rPr>
                      </w:pPr>
                      <w:r>
                        <w:rPr>
                          <w:rFonts w:cs="Calibri"/>
                          <w:sz w:val="19"/>
                          <w:szCs w:val="19"/>
                          <w:lang w:val="en-GB"/>
                        </w:rPr>
                        <w:t xml:space="preserve">The </w:t>
                      </w:r>
                      <w:r w:rsidRPr="00307153">
                        <w:rPr>
                          <w:rFonts w:cs="Calibri"/>
                          <w:b/>
                          <w:bCs/>
                          <w:sz w:val="19"/>
                          <w:szCs w:val="19"/>
                          <w:lang w:val="en-GB"/>
                        </w:rPr>
                        <w:t>total cost of ownership</w:t>
                      </w:r>
                      <w:r>
                        <w:rPr>
                          <w:rFonts w:cs="Calibri"/>
                          <w:sz w:val="19"/>
                          <w:szCs w:val="19"/>
                          <w:lang w:val="en-GB"/>
                        </w:rPr>
                        <w:t xml:space="preserve"> (TCO) can be derived by using the formula: </w:t>
                      </w:r>
                      <w:r w:rsidRPr="00307153">
                        <w:rPr>
                          <w:rFonts w:cs="Calibri"/>
                          <w:sz w:val="19"/>
                          <w:szCs w:val="19"/>
                        </w:rPr>
                        <w:t>TCO = D +</w:t>
                      </w:r>
                      <w:r>
                        <w:rPr>
                          <w:rFonts w:cs="Calibri"/>
                          <w:sz w:val="19"/>
                          <w:szCs w:val="19"/>
                        </w:rPr>
                        <w:t xml:space="preserve"> FC + ICB + IC + MR + (T-S), where</w:t>
                      </w:r>
                    </w:p>
                    <w:p w14:paraId="2A16EE2A" w14:textId="77777777" w:rsidR="00744970" w:rsidRDefault="00744970" w:rsidP="00216894">
                      <w:pPr>
                        <w:rPr>
                          <w:rFonts w:cs="Calibri"/>
                          <w:sz w:val="19"/>
                          <w:szCs w:val="19"/>
                        </w:rPr>
                      </w:pPr>
                      <w:r>
                        <w:rPr>
                          <w:rFonts w:cs="Calibri"/>
                          <w:sz w:val="19"/>
                          <w:szCs w:val="19"/>
                        </w:rPr>
                        <w:t>- D: depreciation = purchasing price minus resell price of the vehicle</w:t>
                      </w:r>
                    </w:p>
                    <w:p w14:paraId="4CBB7B8E" w14:textId="77777777" w:rsidR="00744970" w:rsidRDefault="00744970" w:rsidP="00216894">
                      <w:pPr>
                        <w:rPr>
                          <w:rFonts w:cs="Calibri"/>
                          <w:sz w:val="19"/>
                          <w:szCs w:val="19"/>
                        </w:rPr>
                      </w:pPr>
                      <w:r>
                        <w:rPr>
                          <w:rFonts w:cs="Calibri"/>
                          <w:sz w:val="19"/>
                          <w:szCs w:val="19"/>
                        </w:rPr>
                        <w:t xml:space="preserve">- ICB: interest paid on borrowing (vehicle loan, bank loan) if paid for with loan </w:t>
                      </w:r>
                    </w:p>
                    <w:p w14:paraId="4F7FCD34" w14:textId="77777777" w:rsidR="00744970" w:rsidRDefault="00744970" w:rsidP="00216894">
                      <w:pPr>
                        <w:rPr>
                          <w:rFonts w:cs="Calibri"/>
                          <w:sz w:val="19"/>
                          <w:szCs w:val="19"/>
                        </w:rPr>
                      </w:pPr>
                      <w:r>
                        <w:rPr>
                          <w:rFonts w:cs="Calibri"/>
                          <w:sz w:val="19"/>
                          <w:szCs w:val="19"/>
                        </w:rPr>
                        <w:t>- FC: fuel cost = fuel consumption (unit per km) * fuel price (per unit) * total km driven (during ownership period)</w:t>
                      </w:r>
                    </w:p>
                    <w:p w14:paraId="74F01CD4" w14:textId="77777777" w:rsidR="00744970" w:rsidRDefault="00744970" w:rsidP="00216894">
                      <w:pPr>
                        <w:rPr>
                          <w:rFonts w:cs="Calibri"/>
                          <w:sz w:val="19"/>
                          <w:szCs w:val="19"/>
                        </w:rPr>
                      </w:pPr>
                      <w:r>
                        <w:rPr>
                          <w:rFonts w:cs="Calibri"/>
                          <w:sz w:val="19"/>
                          <w:szCs w:val="19"/>
                        </w:rPr>
                        <w:t>- OC: other operating cost, such as parking fees, toll, road fees</w:t>
                      </w:r>
                    </w:p>
                    <w:p w14:paraId="3A8EE228" w14:textId="77777777" w:rsidR="00744970" w:rsidRDefault="00744970" w:rsidP="00216894">
                      <w:pPr>
                        <w:rPr>
                          <w:rFonts w:cs="Calibri"/>
                          <w:sz w:val="19"/>
                          <w:szCs w:val="19"/>
                        </w:rPr>
                      </w:pPr>
                      <w:r>
                        <w:rPr>
                          <w:rFonts w:cs="Calibri"/>
                          <w:sz w:val="19"/>
                          <w:szCs w:val="19"/>
                        </w:rPr>
                        <w:t>- IC: insurance cost</w:t>
                      </w:r>
                    </w:p>
                    <w:p w14:paraId="1686FD2A" w14:textId="77777777" w:rsidR="00744970" w:rsidRDefault="00744970" w:rsidP="00216894">
                      <w:pPr>
                        <w:rPr>
                          <w:rFonts w:cs="Calibri"/>
                          <w:sz w:val="19"/>
                          <w:szCs w:val="19"/>
                        </w:rPr>
                      </w:pPr>
                      <w:r>
                        <w:rPr>
                          <w:rFonts w:cs="Calibri"/>
                          <w:sz w:val="19"/>
                          <w:szCs w:val="19"/>
                        </w:rPr>
                        <w:t>- MR: maintenance and repair cost (incl. battery substitution) in the ownership period</w:t>
                      </w:r>
                    </w:p>
                    <w:p w14:paraId="53AAE58F" w14:textId="77777777" w:rsidR="00744970" w:rsidRDefault="00744970" w:rsidP="00216894">
                      <w:pPr>
                        <w:rPr>
                          <w:rFonts w:cs="Calibri"/>
                          <w:sz w:val="19"/>
                          <w:szCs w:val="19"/>
                        </w:rPr>
                      </w:pPr>
                      <w:r>
                        <w:rPr>
                          <w:rFonts w:cs="Calibri"/>
                          <w:sz w:val="19"/>
                          <w:szCs w:val="19"/>
                        </w:rPr>
                        <w:t>- T: government taxes (e.g., import duty, PPnBM)</w:t>
                      </w:r>
                    </w:p>
                    <w:p w14:paraId="5E358CB8" w14:textId="77777777" w:rsidR="00744970" w:rsidRDefault="00744970" w:rsidP="00216894">
                      <w:pPr>
                        <w:rPr>
                          <w:rFonts w:cs="Calibri"/>
                          <w:sz w:val="19"/>
                          <w:szCs w:val="19"/>
                        </w:rPr>
                      </w:pPr>
                      <w:r>
                        <w:rPr>
                          <w:rFonts w:cs="Calibri"/>
                          <w:sz w:val="19"/>
                          <w:szCs w:val="19"/>
                        </w:rPr>
                        <w:t>- S: government subsidy</w:t>
                      </w:r>
                    </w:p>
                    <w:p w14:paraId="47644CA7" w14:textId="1FA897F4" w:rsidR="00744970" w:rsidRPr="00307153" w:rsidRDefault="00744970" w:rsidP="00216894">
                      <w:pPr>
                        <w:spacing w:before="60"/>
                        <w:rPr>
                          <w:sz w:val="19"/>
                          <w:szCs w:val="19"/>
                        </w:rPr>
                      </w:pPr>
                      <w:r>
                        <w:rPr>
                          <w:rFonts w:cs="Calibri"/>
                          <w:sz w:val="19"/>
                          <w:szCs w:val="19"/>
                        </w:rPr>
                        <w:t xml:space="preserve">This gives the consumer TCO. A social TCO can be calculate by adding social or environmental cost, such as the cost of GHG emissions. The </w:t>
                      </w:r>
                      <w:r w:rsidRPr="008B49F7">
                        <w:rPr>
                          <w:rFonts w:cs="Calibri"/>
                          <w:sz w:val="19"/>
                          <w:szCs w:val="19"/>
                        </w:rPr>
                        <w:t>Institute for Economic and Social Research</w:t>
                      </w:r>
                      <w:r>
                        <w:rPr>
                          <w:rFonts w:cs="Calibri"/>
                          <w:sz w:val="19"/>
                          <w:szCs w:val="19"/>
                        </w:rPr>
                        <w:t xml:space="preserve">, Faculty of </w:t>
                      </w:r>
                      <w:r w:rsidRPr="008B49F7">
                        <w:rPr>
                          <w:rFonts w:cs="Calibri"/>
                          <w:sz w:val="19"/>
                          <w:szCs w:val="19"/>
                        </w:rPr>
                        <w:t>Economics and Business</w:t>
                      </w:r>
                      <w:r>
                        <w:rPr>
                          <w:rFonts w:cs="Calibri"/>
                          <w:sz w:val="19"/>
                          <w:szCs w:val="19"/>
                        </w:rPr>
                        <w:t>, U</w:t>
                      </w:r>
                      <w:r w:rsidRPr="008B49F7">
                        <w:rPr>
                          <w:rFonts w:cs="Calibri"/>
                          <w:sz w:val="19"/>
                          <w:szCs w:val="19"/>
                        </w:rPr>
                        <w:t>niversitas Indonesia (LPEM-FEB UI)</w:t>
                      </w:r>
                      <w:r>
                        <w:rPr>
                          <w:rFonts w:cs="Calibri"/>
                          <w:sz w:val="19"/>
                          <w:szCs w:val="19"/>
                        </w:rPr>
                        <w:t xml:space="preserve"> has done a study on </w:t>
                      </w:r>
                      <w:r w:rsidRPr="008B49F7">
                        <w:rPr>
                          <w:rFonts w:cs="Calibri"/>
                          <w:i/>
                          <w:iCs/>
                          <w:sz w:val="19"/>
                          <w:szCs w:val="19"/>
                        </w:rPr>
                        <w:t>Estimating the Total Cost of Ownership (TCO) of Electrified Vehicle in Indonesia</w:t>
                      </w:r>
                      <w:r>
                        <w:rPr>
                          <w:rFonts w:cs="Calibri"/>
                          <w:i/>
                          <w:iCs/>
                          <w:sz w:val="19"/>
                          <w:szCs w:val="19"/>
                        </w:rPr>
                        <w:t xml:space="preserve"> </w:t>
                      </w:r>
                      <w:r>
                        <w:rPr>
                          <w:rFonts w:cs="Calibri"/>
                          <w:sz w:val="19"/>
                          <w:szCs w:val="19"/>
                        </w:rPr>
                        <w:t xml:space="preserve">(2020). The calculation starts with assuming that purchasing prices of HEVs is about 1.2 and of PHEV and BEV about 1.5 times higher than of ICEVs. EVs become more economical depending on the annual mileage. At 10,000 km per year, the TCO of xEVs are relatively high, but at 18,000 km, HEVs become compatible with ICEV. At 25,000 km, BEVs become more competitive. Of course, the numbers shift in favor of BEVs if fuel cost increase. The analysis also shows that the TCO </w:t>
                      </w:r>
                      <w:r w:rsidRPr="00F80C44">
                        <w:rPr>
                          <w:sz w:val="19"/>
                          <w:szCs w:val="19"/>
                        </w:rPr>
                        <w:t>is</w:t>
                      </w:r>
                      <w:r>
                        <w:rPr>
                          <w:sz w:val="19"/>
                          <w:szCs w:val="19"/>
                        </w:rPr>
                        <w:t xml:space="preserve"> </w:t>
                      </w:r>
                      <w:r w:rsidRPr="00F80C44">
                        <w:rPr>
                          <w:sz w:val="19"/>
                          <w:szCs w:val="19"/>
                        </w:rPr>
                        <w:t>very dependent on battery replacement cost and the recycle</w:t>
                      </w:r>
                      <w:r>
                        <w:rPr>
                          <w:sz w:val="19"/>
                          <w:szCs w:val="19"/>
                        </w:rPr>
                        <w:t xml:space="preserve"> </w:t>
                      </w:r>
                      <w:r w:rsidRPr="00F80C44">
                        <w:rPr>
                          <w:sz w:val="19"/>
                          <w:szCs w:val="19"/>
                        </w:rPr>
                        <w:t>or reuse from the batteries.</w:t>
                      </w:r>
                      <w:r w:rsidRPr="00E232DE">
                        <w:rPr>
                          <w:rFonts w:cs="Calibri"/>
                          <w:sz w:val="19"/>
                          <w:szCs w:val="19"/>
                        </w:rPr>
                        <w:t xml:space="preserve"> </w:t>
                      </w:r>
                      <w:r>
                        <w:rPr>
                          <w:rFonts w:cs="Calibri"/>
                          <w:sz w:val="19"/>
                          <w:szCs w:val="19"/>
                        </w:rPr>
                        <w:t xml:space="preserve">Lowering taxes (e.g., PPnBM) in combination with some subsidy and higher fuels can shift the TCO of PHEV and BEV towards competitiveness with ICEV. </w:t>
                      </w:r>
                    </w:p>
                  </w:txbxContent>
                </v:textbox>
                <w10:wrap type="topAndBottom" anchorx="page" anchory="page"/>
              </v:shape>
            </w:pict>
          </mc:Fallback>
        </mc:AlternateContent>
      </w:r>
      <w:r w:rsidR="00B52483" w:rsidRPr="00371C1B">
        <w:rPr>
          <w:rFonts w:asciiTheme="minorHAnsi" w:hAnsiTheme="minorHAnsi" w:cstheme="minorHAnsi"/>
          <w:i/>
          <w:iCs/>
          <w:sz w:val="20"/>
          <w:szCs w:val="20"/>
          <w:lang w:eastAsia="en-GB"/>
        </w:rPr>
        <w:t>L</w:t>
      </w:r>
      <w:r w:rsidR="005F0E65" w:rsidRPr="00371C1B">
        <w:rPr>
          <w:rFonts w:asciiTheme="minorHAnsi" w:hAnsiTheme="minorHAnsi" w:cstheme="minorHAnsi"/>
          <w:i/>
          <w:iCs/>
          <w:sz w:val="20"/>
          <w:szCs w:val="20"/>
          <w:lang w:eastAsia="en-GB"/>
        </w:rPr>
        <w:t>ack of evidence to support the implementation of policies and plans</w:t>
      </w:r>
    </w:p>
    <w:p w14:paraId="34A02660" w14:textId="4456829D" w:rsidR="00403437" w:rsidRPr="00371C1B" w:rsidRDefault="00403437" w:rsidP="00B52483">
      <w:pPr>
        <w:spacing w:before="80"/>
        <w:rPr>
          <w:rFonts w:asciiTheme="minorHAnsi" w:hAnsiTheme="minorHAnsi" w:cstheme="minorHAnsi"/>
          <w:szCs w:val="20"/>
          <w:lang w:eastAsia="en-GB"/>
        </w:rPr>
      </w:pPr>
      <w:r w:rsidRPr="00371C1B">
        <w:rPr>
          <w:rFonts w:asciiTheme="minorHAnsi" w:hAnsiTheme="minorHAnsi" w:cstheme="minorHAnsi"/>
          <w:szCs w:val="20"/>
          <w:lang w:eastAsia="en-GB"/>
        </w:rPr>
        <w:t xml:space="preserve">The policy regarding the acceleration of the battery-based electric motor vehicle program is a </w:t>
      </w:r>
      <w:r w:rsidR="002102CA" w:rsidRPr="00371C1B">
        <w:rPr>
          <w:rFonts w:asciiTheme="minorHAnsi" w:hAnsiTheme="minorHAnsi" w:cstheme="minorHAnsi"/>
          <w:szCs w:val="20"/>
          <w:lang w:eastAsia="en-GB"/>
        </w:rPr>
        <w:t xml:space="preserve">recent </w:t>
      </w:r>
      <w:r w:rsidRPr="00371C1B">
        <w:rPr>
          <w:rFonts w:asciiTheme="minorHAnsi" w:hAnsiTheme="minorHAnsi" w:cstheme="minorHAnsi"/>
          <w:szCs w:val="20"/>
          <w:lang w:eastAsia="en-GB"/>
        </w:rPr>
        <w:t xml:space="preserve">policy </w:t>
      </w:r>
      <w:r w:rsidR="00DD1E5C" w:rsidRPr="00371C1B">
        <w:rPr>
          <w:rFonts w:asciiTheme="minorHAnsi" w:hAnsiTheme="minorHAnsi" w:cstheme="minorHAnsi"/>
          <w:szCs w:val="20"/>
          <w:lang w:eastAsia="en-GB"/>
        </w:rPr>
        <w:t>that</w:t>
      </w:r>
      <w:r w:rsidRPr="00371C1B">
        <w:rPr>
          <w:rFonts w:asciiTheme="minorHAnsi" w:hAnsiTheme="minorHAnsi" w:cstheme="minorHAnsi"/>
          <w:szCs w:val="20"/>
          <w:lang w:eastAsia="en-GB"/>
        </w:rPr>
        <w:t xml:space="preserve"> has been enacted as of August 2020. </w:t>
      </w:r>
      <w:r w:rsidR="00375A56" w:rsidRPr="00371C1B">
        <w:rPr>
          <w:rFonts w:asciiTheme="minorHAnsi" w:hAnsiTheme="minorHAnsi" w:cstheme="minorHAnsi"/>
          <w:szCs w:val="20"/>
          <w:lang w:eastAsia="en-GB"/>
        </w:rPr>
        <w:t xml:space="preserve">Under the policy </w:t>
      </w:r>
      <w:proofErr w:type="gramStart"/>
      <w:r w:rsidR="00375A56" w:rsidRPr="00371C1B">
        <w:rPr>
          <w:rFonts w:asciiTheme="minorHAnsi" w:hAnsiTheme="minorHAnsi" w:cstheme="minorHAnsi"/>
          <w:szCs w:val="20"/>
          <w:lang w:eastAsia="en-GB"/>
        </w:rPr>
        <w:t>a number of</w:t>
      </w:r>
      <w:proofErr w:type="gramEnd"/>
      <w:r w:rsidR="00375A56" w:rsidRPr="00371C1B">
        <w:rPr>
          <w:rFonts w:asciiTheme="minorHAnsi" w:hAnsiTheme="minorHAnsi" w:cstheme="minorHAnsi"/>
          <w:szCs w:val="20"/>
          <w:lang w:eastAsia="en-GB"/>
        </w:rPr>
        <w:t xml:space="preserve"> regulations are planned. Recently, the policy on charging station standard ha</w:t>
      </w:r>
      <w:r w:rsidR="002102CA" w:rsidRPr="00371C1B">
        <w:rPr>
          <w:rFonts w:asciiTheme="minorHAnsi" w:hAnsiTheme="minorHAnsi" w:cstheme="minorHAnsi"/>
          <w:szCs w:val="20"/>
          <w:lang w:eastAsia="en-GB"/>
        </w:rPr>
        <w:t>ve</w:t>
      </w:r>
      <w:r w:rsidR="00375A56" w:rsidRPr="00371C1B">
        <w:rPr>
          <w:rFonts w:asciiTheme="minorHAnsi" w:hAnsiTheme="minorHAnsi" w:cstheme="minorHAnsi"/>
          <w:szCs w:val="20"/>
          <w:lang w:eastAsia="en-GB"/>
        </w:rPr>
        <w:t xml:space="preserve"> been issued under MEMR Ministry Regulation 13/2020. Plug-ins for BEV in charging station has adopted international standards: Type 2 AC Charging (AC Slow), DC Charging CHAdeMO (DC Fast), and DC Charging Combo Type CCS2 (Combo Slow AC &amp; Fast DC). However, v</w:t>
      </w:r>
      <w:r w:rsidRPr="00371C1B">
        <w:rPr>
          <w:rFonts w:asciiTheme="minorHAnsi" w:hAnsiTheme="minorHAnsi" w:cstheme="minorHAnsi"/>
          <w:szCs w:val="20"/>
          <w:lang w:eastAsia="en-GB"/>
        </w:rPr>
        <w:t xml:space="preserve">arious stakeholders, both within the government (central and local government), producers (industry), and consumers still </w:t>
      </w:r>
      <w:r w:rsidR="002102CA" w:rsidRPr="00371C1B">
        <w:rPr>
          <w:rFonts w:asciiTheme="minorHAnsi" w:hAnsiTheme="minorHAnsi" w:cstheme="minorHAnsi"/>
          <w:szCs w:val="20"/>
          <w:lang w:eastAsia="en-GB"/>
        </w:rPr>
        <w:t xml:space="preserve">are </w:t>
      </w:r>
      <w:r w:rsidRPr="00371C1B">
        <w:rPr>
          <w:rFonts w:asciiTheme="minorHAnsi" w:hAnsiTheme="minorHAnsi" w:cstheme="minorHAnsi"/>
          <w:szCs w:val="20"/>
          <w:lang w:eastAsia="en-GB"/>
        </w:rPr>
        <w:t xml:space="preserve">not </w:t>
      </w:r>
      <w:r w:rsidR="00375A56" w:rsidRPr="00371C1B">
        <w:rPr>
          <w:rFonts w:asciiTheme="minorHAnsi" w:hAnsiTheme="minorHAnsi" w:cstheme="minorHAnsi"/>
          <w:szCs w:val="20"/>
          <w:lang w:eastAsia="en-GB"/>
        </w:rPr>
        <w:t xml:space="preserve">fully aware of or </w:t>
      </w:r>
      <w:r w:rsidR="002102CA" w:rsidRPr="00371C1B">
        <w:rPr>
          <w:rFonts w:asciiTheme="minorHAnsi" w:hAnsiTheme="minorHAnsi" w:cstheme="minorHAnsi"/>
          <w:szCs w:val="20"/>
          <w:lang w:eastAsia="en-GB"/>
        </w:rPr>
        <w:t xml:space="preserve">do not fully </w:t>
      </w:r>
      <w:r w:rsidRPr="00371C1B">
        <w:rPr>
          <w:rFonts w:asciiTheme="minorHAnsi" w:hAnsiTheme="minorHAnsi" w:cstheme="minorHAnsi"/>
          <w:szCs w:val="20"/>
          <w:lang w:eastAsia="en-GB"/>
        </w:rPr>
        <w:t>comprehend these regulations</w:t>
      </w:r>
      <w:r w:rsidR="00375A56" w:rsidRPr="00371C1B">
        <w:rPr>
          <w:rFonts w:asciiTheme="minorHAnsi" w:hAnsiTheme="minorHAnsi" w:cstheme="minorHAnsi"/>
          <w:szCs w:val="20"/>
          <w:lang w:eastAsia="en-GB"/>
        </w:rPr>
        <w:t xml:space="preserve"> </w:t>
      </w:r>
      <w:r w:rsidR="002102CA" w:rsidRPr="00371C1B">
        <w:rPr>
          <w:rFonts w:asciiTheme="minorHAnsi" w:hAnsiTheme="minorHAnsi" w:cstheme="minorHAnsi"/>
          <w:szCs w:val="20"/>
          <w:lang w:eastAsia="en-GB"/>
        </w:rPr>
        <w:t>which</w:t>
      </w:r>
      <w:r w:rsidR="00375A56" w:rsidRPr="00371C1B">
        <w:rPr>
          <w:rFonts w:asciiTheme="minorHAnsi" w:hAnsiTheme="minorHAnsi" w:cstheme="minorHAnsi"/>
          <w:szCs w:val="20"/>
          <w:lang w:eastAsia="en-GB"/>
        </w:rPr>
        <w:t xml:space="preserve"> may hinder the </w:t>
      </w:r>
      <w:r w:rsidR="00E55E99" w:rsidRPr="00371C1B">
        <w:rPr>
          <w:rFonts w:asciiTheme="minorHAnsi" w:hAnsiTheme="minorHAnsi" w:cstheme="minorHAnsi"/>
          <w:szCs w:val="20"/>
          <w:lang w:eastAsia="en-GB"/>
        </w:rPr>
        <w:t>actual implementation</w:t>
      </w:r>
      <w:r w:rsidR="00375A56" w:rsidRPr="00371C1B">
        <w:rPr>
          <w:rFonts w:asciiTheme="minorHAnsi" w:hAnsiTheme="minorHAnsi" w:cstheme="minorHAnsi"/>
          <w:szCs w:val="20"/>
          <w:lang w:eastAsia="en-GB"/>
        </w:rPr>
        <w:t xml:space="preserve"> of the policy and </w:t>
      </w:r>
      <w:r w:rsidR="00E55E99" w:rsidRPr="00371C1B">
        <w:rPr>
          <w:rFonts w:asciiTheme="minorHAnsi" w:hAnsiTheme="minorHAnsi" w:cstheme="minorHAnsi"/>
          <w:szCs w:val="20"/>
          <w:lang w:eastAsia="en-GB"/>
        </w:rPr>
        <w:t xml:space="preserve">regulations </w:t>
      </w:r>
      <w:r w:rsidR="002102CA" w:rsidRPr="00371C1B">
        <w:rPr>
          <w:rFonts w:asciiTheme="minorHAnsi" w:hAnsiTheme="minorHAnsi" w:cstheme="minorHAnsi"/>
          <w:szCs w:val="20"/>
          <w:lang w:eastAsia="en-GB"/>
        </w:rPr>
        <w:t xml:space="preserve">aiming </w:t>
      </w:r>
      <w:r w:rsidR="00E55E99" w:rsidRPr="00371C1B">
        <w:rPr>
          <w:rFonts w:asciiTheme="minorHAnsi" w:hAnsiTheme="minorHAnsi" w:cstheme="minorHAnsi"/>
          <w:szCs w:val="20"/>
          <w:lang w:eastAsia="en-GB"/>
        </w:rPr>
        <w:t>to</w:t>
      </w:r>
      <w:r w:rsidRPr="00371C1B">
        <w:rPr>
          <w:rFonts w:asciiTheme="minorHAnsi" w:hAnsiTheme="minorHAnsi" w:cstheme="minorHAnsi"/>
          <w:szCs w:val="20"/>
          <w:lang w:eastAsia="en-GB"/>
        </w:rPr>
        <w:t xml:space="preserve"> </w:t>
      </w:r>
      <w:r w:rsidR="002102CA" w:rsidRPr="00371C1B">
        <w:rPr>
          <w:rFonts w:asciiTheme="minorHAnsi" w:hAnsiTheme="minorHAnsi" w:cstheme="minorHAnsi"/>
          <w:szCs w:val="20"/>
          <w:lang w:eastAsia="en-GB"/>
        </w:rPr>
        <w:t>support</w:t>
      </w:r>
      <w:r w:rsidR="00DD1E5C" w:rsidRPr="00371C1B">
        <w:rPr>
          <w:rFonts w:asciiTheme="minorHAnsi" w:hAnsiTheme="minorHAnsi" w:cstheme="minorHAnsi"/>
          <w:szCs w:val="20"/>
          <w:lang w:eastAsia="en-GB"/>
        </w:rPr>
        <w:t xml:space="preserve"> develop</w:t>
      </w:r>
      <w:r w:rsidR="002102CA" w:rsidRPr="00371C1B">
        <w:rPr>
          <w:rFonts w:asciiTheme="minorHAnsi" w:hAnsiTheme="minorHAnsi" w:cstheme="minorHAnsi"/>
          <w:szCs w:val="20"/>
          <w:lang w:eastAsia="en-GB"/>
        </w:rPr>
        <w:t>ment of</w:t>
      </w:r>
      <w:r w:rsidRPr="00371C1B">
        <w:rPr>
          <w:rFonts w:asciiTheme="minorHAnsi" w:hAnsiTheme="minorHAnsi" w:cstheme="minorHAnsi"/>
          <w:szCs w:val="20"/>
          <w:lang w:eastAsia="en-GB"/>
        </w:rPr>
        <w:t xml:space="preserve"> the electric car ecosystem and encourage</w:t>
      </w:r>
      <w:r w:rsidR="002102CA" w:rsidRPr="00371C1B">
        <w:rPr>
          <w:rFonts w:asciiTheme="minorHAnsi" w:hAnsiTheme="minorHAnsi" w:cstheme="minorHAnsi"/>
          <w:szCs w:val="20"/>
          <w:lang w:eastAsia="en-GB"/>
        </w:rPr>
        <w:t>ment of</w:t>
      </w:r>
      <w:r w:rsidRPr="00371C1B">
        <w:rPr>
          <w:rFonts w:asciiTheme="minorHAnsi" w:hAnsiTheme="minorHAnsi" w:cstheme="minorHAnsi"/>
          <w:szCs w:val="20"/>
          <w:lang w:eastAsia="en-GB"/>
        </w:rPr>
        <w:t xml:space="preserve"> </w:t>
      </w:r>
      <w:r w:rsidR="00DD1E5C" w:rsidRPr="00371C1B">
        <w:rPr>
          <w:rFonts w:asciiTheme="minorHAnsi" w:hAnsiTheme="minorHAnsi" w:cstheme="minorHAnsi"/>
          <w:szCs w:val="20"/>
          <w:lang w:eastAsia="en-GB"/>
        </w:rPr>
        <w:t xml:space="preserve">the </w:t>
      </w:r>
      <w:r w:rsidRPr="00371C1B">
        <w:rPr>
          <w:rFonts w:asciiTheme="minorHAnsi" w:hAnsiTheme="minorHAnsi" w:cstheme="minorHAnsi"/>
          <w:szCs w:val="20"/>
          <w:lang w:eastAsia="en-GB"/>
        </w:rPr>
        <w:t>BEV market.</w:t>
      </w:r>
    </w:p>
    <w:p w14:paraId="45DD8A04" w14:textId="77777777" w:rsidR="00F17EE7" w:rsidRPr="00371C1B" w:rsidRDefault="00F17EE7" w:rsidP="00B52483">
      <w:pPr>
        <w:spacing w:before="80"/>
        <w:rPr>
          <w:rFonts w:asciiTheme="minorHAnsi" w:hAnsiTheme="minorHAnsi" w:cstheme="minorHAnsi"/>
          <w:szCs w:val="20"/>
          <w:lang w:eastAsia="en-GB"/>
        </w:rPr>
      </w:pPr>
    </w:p>
    <w:p w14:paraId="62DE4CE6" w14:textId="51ED294B" w:rsidR="00403437" w:rsidRPr="00371C1B" w:rsidRDefault="00403437" w:rsidP="00B52483">
      <w:pPr>
        <w:numPr>
          <w:ilvl w:val="0"/>
          <w:numId w:val="37"/>
        </w:numPr>
        <w:spacing w:before="80"/>
        <w:ind w:left="284" w:hanging="284"/>
        <w:rPr>
          <w:rFonts w:asciiTheme="minorHAnsi" w:hAnsiTheme="minorHAnsi" w:cstheme="minorHAnsi"/>
          <w:i/>
          <w:szCs w:val="20"/>
          <w:lang w:eastAsia="en-GB"/>
        </w:rPr>
      </w:pPr>
      <w:r w:rsidRPr="00371C1B">
        <w:rPr>
          <w:rFonts w:asciiTheme="minorHAnsi" w:hAnsiTheme="minorHAnsi" w:cstheme="minorHAnsi"/>
          <w:i/>
          <w:szCs w:val="20"/>
          <w:lang w:eastAsia="en-GB"/>
        </w:rPr>
        <w:t>Lack of knowledge</w:t>
      </w:r>
      <w:r w:rsidR="0070239A" w:rsidRPr="00371C1B">
        <w:rPr>
          <w:rFonts w:asciiTheme="minorHAnsi" w:hAnsiTheme="minorHAnsi" w:cstheme="minorHAnsi"/>
          <w:i/>
          <w:szCs w:val="20"/>
          <w:lang w:eastAsia="en-GB"/>
        </w:rPr>
        <w:t xml:space="preserve">, </w:t>
      </w:r>
      <w:r w:rsidRPr="00371C1B">
        <w:rPr>
          <w:rFonts w:asciiTheme="minorHAnsi" w:hAnsiTheme="minorHAnsi" w:cstheme="minorHAnsi"/>
          <w:i/>
          <w:szCs w:val="20"/>
          <w:lang w:eastAsia="en-GB"/>
        </w:rPr>
        <w:t>awareness</w:t>
      </w:r>
      <w:r w:rsidR="00DD1E5C" w:rsidRPr="00371C1B">
        <w:rPr>
          <w:rFonts w:asciiTheme="minorHAnsi" w:hAnsiTheme="minorHAnsi" w:cstheme="minorHAnsi"/>
          <w:i/>
          <w:szCs w:val="20"/>
          <w:lang w:eastAsia="en-GB"/>
        </w:rPr>
        <w:t>,</w:t>
      </w:r>
      <w:r w:rsidR="0070239A" w:rsidRPr="00371C1B">
        <w:rPr>
          <w:rFonts w:asciiTheme="minorHAnsi" w:hAnsiTheme="minorHAnsi" w:cstheme="minorHAnsi"/>
          <w:i/>
          <w:szCs w:val="20"/>
          <w:lang w:eastAsia="en-GB"/>
        </w:rPr>
        <w:t xml:space="preserve"> and demonstration</w:t>
      </w:r>
    </w:p>
    <w:p w14:paraId="0538F364" w14:textId="5F1E3552" w:rsidR="00216894" w:rsidRPr="00371C1B" w:rsidRDefault="00403437" w:rsidP="00B52483">
      <w:pPr>
        <w:spacing w:before="80"/>
        <w:rPr>
          <w:rFonts w:asciiTheme="minorHAnsi" w:hAnsiTheme="minorHAnsi" w:cstheme="minorHAnsi"/>
          <w:iCs/>
          <w:szCs w:val="20"/>
          <w:lang w:eastAsia="en-GB"/>
        </w:rPr>
      </w:pPr>
      <w:r w:rsidRPr="00371C1B">
        <w:rPr>
          <w:rFonts w:asciiTheme="minorHAnsi" w:hAnsiTheme="minorHAnsi" w:cstheme="minorHAnsi"/>
          <w:iCs/>
          <w:szCs w:val="20"/>
          <w:lang w:eastAsia="en-GB"/>
        </w:rPr>
        <w:t xml:space="preserve">A vehicle is considered as one of the most expensive purchases by individuals or households, often equal to months or years of income, and will last for many years. In general, the consumer wants a vehicle that is affordable, safe, comfortable, and reliable for travel and meets many practical needs. For all these reasons, consumers generally will undertake lengthy research and take safe decisions to choose a vehicle. </w:t>
      </w:r>
      <w:r w:rsidR="00762317" w:rsidRPr="00371C1B">
        <w:rPr>
          <w:rFonts w:asciiTheme="minorHAnsi" w:hAnsiTheme="minorHAnsi" w:cstheme="minorHAnsi"/>
          <w:iCs/>
          <w:szCs w:val="20"/>
          <w:lang w:eastAsia="en-GB"/>
        </w:rPr>
        <w:t>In general, there is l</w:t>
      </w:r>
      <w:r w:rsidRPr="00371C1B">
        <w:rPr>
          <w:rFonts w:asciiTheme="minorHAnsi" w:hAnsiTheme="minorHAnsi" w:cstheme="minorHAnsi"/>
          <w:iCs/>
          <w:szCs w:val="20"/>
          <w:lang w:eastAsia="en-GB"/>
        </w:rPr>
        <w:t xml:space="preserve">ack of customer awareness and knowledge about </w:t>
      </w:r>
      <w:r w:rsidRPr="00371C1B">
        <w:rPr>
          <w:rFonts w:asciiTheme="minorHAnsi" w:hAnsiTheme="minorHAnsi" w:cstheme="minorHAnsi"/>
          <w:iCs/>
          <w:szCs w:val="20"/>
          <w:lang w:eastAsia="en-GB"/>
        </w:rPr>
        <w:lastRenderedPageBreak/>
        <w:t>BEV advantages,</w:t>
      </w:r>
      <w:r w:rsidR="00762317" w:rsidRPr="00371C1B">
        <w:rPr>
          <w:rFonts w:asciiTheme="minorHAnsi" w:hAnsiTheme="minorHAnsi" w:cstheme="minorHAnsi"/>
          <w:iCs/>
          <w:szCs w:val="20"/>
          <w:lang w:eastAsia="en-GB"/>
        </w:rPr>
        <w:t xml:space="preserve"> existing</w:t>
      </w:r>
      <w:r w:rsidRPr="00371C1B">
        <w:rPr>
          <w:rFonts w:asciiTheme="minorHAnsi" w:hAnsiTheme="minorHAnsi" w:cstheme="minorHAnsi"/>
          <w:iCs/>
          <w:szCs w:val="20"/>
          <w:lang w:eastAsia="en-GB"/>
        </w:rPr>
        <w:t xml:space="preserve"> incentives, and features </w:t>
      </w:r>
      <w:r w:rsidR="002102CA" w:rsidRPr="00371C1B">
        <w:rPr>
          <w:rFonts w:asciiTheme="minorHAnsi" w:hAnsiTheme="minorHAnsi" w:cstheme="minorHAnsi"/>
          <w:iCs/>
          <w:szCs w:val="20"/>
          <w:lang w:eastAsia="en-GB"/>
        </w:rPr>
        <w:t xml:space="preserve">which pose </w:t>
      </w:r>
      <w:r w:rsidRPr="00371C1B">
        <w:rPr>
          <w:rFonts w:asciiTheme="minorHAnsi" w:hAnsiTheme="minorHAnsi" w:cstheme="minorHAnsi"/>
          <w:iCs/>
          <w:szCs w:val="20"/>
          <w:lang w:eastAsia="en-GB"/>
        </w:rPr>
        <w:t xml:space="preserve">barriers </w:t>
      </w:r>
      <w:r w:rsidR="00DD1E5C" w:rsidRPr="00371C1B">
        <w:rPr>
          <w:rFonts w:asciiTheme="minorHAnsi" w:hAnsiTheme="minorHAnsi" w:cstheme="minorHAnsi"/>
          <w:iCs/>
          <w:szCs w:val="20"/>
          <w:lang w:eastAsia="en-GB"/>
        </w:rPr>
        <w:t>to</w:t>
      </w:r>
      <w:r w:rsidRPr="00371C1B">
        <w:rPr>
          <w:rFonts w:asciiTheme="minorHAnsi" w:hAnsiTheme="minorHAnsi" w:cstheme="minorHAnsi"/>
          <w:iCs/>
          <w:szCs w:val="20"/>
          <w:lang w:eastAsia="en-GB"/>
        </w:rPr>
        <w:t xml:space="preserve"> BEV adoption. </w:t>
      </w:r>
      <w:r w:rsidR="00762317" w:rsidRPr="00371C1B">
        <w:rPr>
          <w:rFonts w:asciiTheme="minorHAnsi" w:hAnsiTheme="minorHAnsi" w:cstheme="minorHAnsi"/>
          <w:iCs/>
          <w:szCs w:val="20"/>
          <w:lang w:eastAsia="en-GB"/>
        </w:rPr>
        <w:t xml:space="preserve"> There is a lack of demonstration and pilot projects with EVs (like taxis) and EV public charging, combined with campaigning and promotion stressing benefits</w:t>
      </w:r>
      <w:r w:rsidR="00830E09" w:rsidRPr="00371C1B">
        <w:rPr>
          <w:rFonts w:asciiTheme="minorHAnsi" w:hAnsiTheme="minorHAnsi" w:cstheme="minorHAnsi"/>
          <w:iCs/>
          <w:szCs w:val="20"/>
          <w:lang w:eastAsia="en-GB"/>
        </w:rPr>
        <w:t>.</w:t>
      </w:r>
    </w:p>
    <w:p w14:paraId="0C00D05F" w14:textId="77777777" w:rsidR="00830E09" w:rsidRPr="00371C1B" w:rsidRDefault="00830E09">
      <w:pPr>
        <w:jc w:val="left"/>
        <w:rPr>
          <w:rFonts w:asciiTheme="minorHAnsi" w:hAnsiTheme="minorHAnsi" w:cstheme="minorHAnsi"/>
          <w:iCs/>
          <w:szCs w:val="20"/>
          <w:lang w:eastAsia="en-GB"/>
        </w:rPr>
      </w:pPr>
    </w:p>
    <w:p w14:paraId="4CA9EFF6" w14:textId="153FAD6E" w:rsidR="00830E09" w:rsidRPr="00371C1B" w:rsidRDefault="00BD5647" w:rsidP="00BD5647">
      <w:pPr>
        <w:pStyle w:val="ListParagraph"/>
        <w:numPr>
          <w:ilvl w:val="0"/>
          <w:numId w:val="40"/>
        </w:numPr>
        <w:ind w:left="284" w:hanging="284"/>
        <w:rPr>
          <w:rFonts w:asciiTheme="minorHAnsi" w:hAnsiTheme="minorHAnsi" w:cstheme="minorHAnsi"/>
          <w:i/>
          <w:sz w:val="20"/>
          <w:szCs w:val="20"/>
          <w:lang w:eastAsia="en-GB"/>
        </w:rPr>
      </w:pPr>
      <w:r w:rsidRPr="00371C1B">
        <w:rPr>
          <w:rFonts w:asciiTheme="minorHAnsi" w:hAnsiTheme="minorHAnsi" w:cstheme="minorHAnsi"/>
          <w:i/>
          <w:sz w:val="20"/>
          <w:szCs w:val="20"/>
          <w:lang w:eastAsia="en-GB"/>
        </w:rPr>
        <w:t xml:space="preserve">Issues in sustainable battery </w:t>
      </w:r>
      <w:r w:rsidR="00744970" w:rsidRPr="00371C1B">
        <w:rPr>
          <w:rFonts w:asciiTheme="minorHAnsi" w:hAnsiTheme="minorHAnsi" w:cstheme="minorHAnsi"/>
          <w:i/>
          <w:sz w:val="20"/>
          <w:szCs w:val="20"/>
          <w:lang w:eastAsia="en-GB"/>
        </w:rPr>
        <w:t xml:space="preserve">production, </w:t>
      </w:r>
      <w:r w:rsidRPr="00371C1B">
        <w:rPr>
          <w:rFonts w:asciiTheme="minorHAnsi" w:hAnsiTheme="minorHAnsi" w:cstheme="minorHAnsi"/>
          <w:i/>
          <w:sz w:val="20"/>
          <w:szCs w:val="20"/>
          <w:lang w:eastAsia="en-GB"/>
        </w:rPr>
        <w:t>waste management and recycling</w:t>
      </w:r>
    </w:p>
    <w:p w14:paraId="5C669C1F" w14:textId="164DF0FF" w:rsidR="00BD5647" w:rsidRPr="00371C1B" w:rsidRDefault="00BD5647" w:rsidP="00BD5647">
      <w:pPr>
        <w:rPr>
          <w:rFonts w:asciiTheme="minorHAnsi" w:hAnsiTheme="minorHAnsi" w:cstheme="minorHAnsi"/>
          <w:iCs/>
          <w:szCs w:val="20"/>
          <w:lang w:eastAsia="en-GB"/>
        </w:rPr>
      </w:pPr>
    </w:p>
    <w:p w14:paraId="37D06C41" w14:textId="3FA7E838" w:rsidR="00BD5647" w:rsidRPr="00371C1B" w:rsidRDefault="00BD5647" w:rsidP="00BD5647">
      <w:pPr>
        <w:rPr>
          <w:rFonts w:asciiTheme="minorHAnsi" w:hAnsiTheme="minorHAnsi" w:cstheme="minorHAnsi"/>
          <w:iCs/>
          <w:szCs w:val="20"/>
          <w:lang w:eastAsia="en-GB"/>
        </w:rPr>
      </w:pPr>
      <w:r w:rsidRPr="00371C1B">
        <w:rPr>
          <w:rFonts w:asciiTheme="minorHAnsi" w:hAnsiTheme="minorHAnsi" w:cstheme="minorHAnsi"/>
          <w:iCs/>
          <w:szCs w:val="20"/>
          <w:lang w:eastAsia="en-GB"/>
        </w:rPr>
        <w:t xml:space="preserve">Battery electric vehicles are predicted to be the future driving solution, especially in cities because they do not produce air pollution and have the potential to reduce greenhouse gases. However, </w:t>
      </w:r>
      <w:r w:rsidR="00744970" w:rsidRPr="00371C1B">
        <w:rPr>
          <w:rFonts w:asciiTheme="minorHAnsi" w:hAnsiTheme="minorHAnsi" w:cstheme="minorHAnsi"/>
          <w:iCs/>
          <w:szCs w:val="20"/>
          <w:lang w:eastAsia="en-GB"/>
        </w:rPr>
        <w:t xml:space="preserve">battery production and disposal </w:t>
      </w:r>
      <w:r w:rsidR="00A25774" w:rsidRPr="00371C1B">
        <w:rPr>
          <w:rFonts w:asciiTheme="minorHAnsi" w:hAnsiTheme="minorHAnsi" w:cstheme="minorHAnsi"/>
          <w:iCs/>
          <w:szCs w:val="20"/>
          <w:lang w:eastAsia="en-GB"/>
        </w:rPr>
        <w:t>have</w:t>
      </w:r>
      <w:r w:rsidR="00744970" w:rsidRPr="00371C1B">
        <w:rPr>
          <w:rFonts w:asciiTheme="minorHAnsi" w:hAnsiTheme="minorHAnsi" w:cstheme="minorHAnsi"/>
          <w:iCs/>
          <w:szCs w:val="20"/>
          <w:lang w:eastAsia="en-GB"/>
        </w:rPr>
        <w:t xml:space="preserve"> environmental impacts that need to be carefully managed. When</w:t>
      </w:r>
      <w:r w:rsidRPr="00371C1B">
        <w:rPr>
          <w:rFonts w:asciiTheme="minorHAnsi" w:hAnsiTheme="minorHAnsi" w:cstheme="minorHAnsi"/>
          <w:iCs/>
          <w:szCs w:val="20"/>
          <w:lang w:eastAsia="en-GB"/>
        </w:rPr>
        <w:t xml:space="preserve"> the battery life has run out (usually between 6-10 years, depending on the number of charging cycles it undergoes), the used battery will become waste. Battery waste is dangerous and damages the environment. Battery waste contains heavy metals and hazardous substances such as mercury, manganese, lead, nickel, and lithium which can pollute water and soil and can harm the human body.</w:t>
      </w:r>
    </w:p>
    <w:p w14:paraId="14544CD9" w14:textId="77777777" w:rsidR="00BD5647" w:rsidRPr="00371C1B" w:rsidRDefault="00BD5647" w:rsidP="00BD5647">
      <w:pPr>
        <w:rPr>
          <w:rFonts w:asciiTheme="minorHAnsi" w:hAnsiTheme="minorHAnsi" w:cstheme="minorHAnsi"/>
          <w:iCs/>
          <w:szCs w:val="20"/>
          <w:lang w:eastAsia="en-GB"/>
        </w:rPr>
      </w:pPr>
    </w:p>
    <w:p w14:paraId="472327D3" w14:textId="4A272C51" w:rsidR="00BD5647" w:rsidRPr="00371C1B" w:rsidRDefault="00BD5647" w:rsidP="00BD5647">
      <w:pPr>
        <w:rPr>
          <w:rFonts w:asciiTheme="minorHAnsi" w:hAnsiTheme="minorHAnsi" w:cstheme="minorHAnsi"/>
          <w:iCs/>
          <w:szCs w:val="20"/>
          <w:lang w:eastAsia="en-GB"/>
        </w:rPr>
      </w:pPr>
      <w:r w:rsidRPr="00371C1B">
        <w:rPr>
          <w:rFonts w:asciiTheme="minorHAnsi" w:hAnsiTheme="minorHAnsi" w:cstheme="minorHAnsi"/>
          <w:iCs/>
          <w:szCs w:val="20"/>
          <w:lang w:eastAsia="en-GB"/>
        </w:rPr>
        <w:t xml:space="preserve"> Globally, lithium-ion batteries (LIBs) are the dominant electricity storage technology for applications requiring high energy density</w:t>
      </w:r>
      <w:r w:rsidR="00BA5A3D" w:rsidRPr="00371C1B">
        <w:rPr>
          <w:rFonts w:asciiTheme="minorHAnsi" w:hAnsiTheme="minorHAnsi" w:cstheme="minorHAnsi"/>
          <w:iCs/>
          <w:szCs w:val="20"/>
          <w:lang w:eastAsia="en-GB"/>
        </w:rPr>
        <w:t xml:space="preserve">. </w:t>
      </w:r>
      <w:r w:rsidRPr="00371C1B">
        <w:rPr>
          <w:rFonts w:asciiTheme="minorHAnsi" w:hAnsiTheme="minorHAnsi" w:cstheme="minorHAnsi"/>
          <w:iCs/>
          <w:szCs w:val="20"/>
          <w:lang w:eastAsia="en-GB"/>
        </w:rPr>
        <w:t xml:space="preserve">There </w:t>
      </w:r>
      <w:r w:rsidR="00F57C59" w:rsidRPr="00371C1B">
        <w:rPr>
          <w:rFonts w:asciiTheme="minorHAnsi" w:hAnsiTheme="minorHAnsi" w:cstheme="minorHAnsi"/>
          <w:iCs/>
          <w:szCs w:val="20"/>
          <w:lang w:eastAsia="en-GB"/>
        </w:rPr>
        <w:t xml:space="preserve">are </w:t>
      </w:r>
      <w:r w:rsidRPr="00371C1B">
        <w:rPr>
          <w:rFonts w:asciiTheme="minorHAnsi" w:hAnsiTheme="minorHAnsi" w:cstheme="minorHAnsi"/>
          <w:iCs/>
          <w:szCs w:val="20"/>
          <w:lang w:eastAsia="en-GB"/>
        </w:rPr>
        <w:t>two main options for extending the useful life of Li battery materials. One approach is to reuse or recondition used battery packs for use in “second life” applications. At the end of their first (EV) life, many batteries will still retain over 75–80% of their original capacity and could, therefore, be used in less demanding applications. The other option is recycling. However, the recycling of larger EV Li-batteries is at an infant stage. There are only a limited number of recycling factories worldwide</w:t>
      </w:r>
      <w:r w:rsidRPr="00371C1B">
        <w:t xml:space="preserve">. </w:t>
      </w:r>
      <w:r w:rsidRPr="00371C1B">
        <w:rPr>
          <w:rFonts w:asciiTheme="minorHAnsi" w:hAnsiTheme="minorHAnsi" w:cstheme="minorHAnsi"/>
          <w:iCs/>
          <w:szCs w:val="20"/>
          <w:lang w:eastAsia="en-GB"/>
        </w:rPr>
        <w:t xml:space="preserve">Right now, there is one large battery recycling company in Indonesia, PT Indonesia </w:t>
      </w:r>
      <w:proofErr w:type="spellStart"/>
      <w:r w:rsidRPr="00371C1B">
        <w:rPr>
          <w:rFonts w:asciiTheme="minorHAnsi" w:hAnsiTheme="minorHAnsi" w:cstheme="minorHAnsi"/>
          <w:iCs/>
          <w:szCs w:val="20"/>
          <w:lang w:eastAsia="en-GB"/>
        </w:rPr>
        <w:t>Puqing</w:t>
      </w:r>
      <w:proofErr w:type="spellEnd"/>
      <w:r w:rsidRPr="00371C1B">
        <w:rPr>
          <w:rFonts w:asciiTheme="minorHAnsi" w:hAnsiTheme="minorHAnsi" w:cstheme="minorHAnsi"/>
          <w:iCs/>
          <w:szCs w:val="20"/>
          <w:lang w:eastAsia="en-GB"/>
        </w:rPr>
        <w:t xml:space="preserve"> Recycling Technology (in </w:t>
      </w:r>
      <w:proofErr w:type="spellStart"/>
      <w:r w:rsidRPr="00371C1B">
        <w:rPr>
          <w:rFonts w:asciiTheme="minorHAnsi" w:hAnsiTheme="minorHAnsi" w:cstheme="minorHAnsi"/>
          <w:iCs/>
          <w:szCs w:val="20"/>
          <w:lang w:eastAsia="en-GB"/>
        </w:rPr>
        <w:t>Morowali</w:t>
      </w:r>
      <w:proofErr w:type="spellEnd"/>
      <w:r w:rsidRPr="00371C1B">
        <w:rPr>
          <w:rFonts w:asciiTheme="minorHAnsi" w:hAnsiTheme="minorHAnsi" w:cstheme="minorHAnsi"/>
          <w:iCs/>
          <w:szCs w:val="20"/>
          <w:lang w:eastAsia="en-GB"/>
        </w:rPr>
        <w:t>, Sulawesi) that can produce battery-grade materials through the recycling process of used batteries.</w:t>
      </w:r>
    </w:p>
    <w:p w14:paraId="779DFF54" w14:textId="77777777" w:rsidR="00BD5647" w:rsidRPr="00371C1B" w:rsidRDefault="00BD5647" w:rsidP="00830E09">
      <w:pPr>
        <w:rPr>
          <w:rFonts w:asciiTheme="minorHAnsi" w:hAnsiTheme="minorHAnsi" w:cstheme="minorHAnsi"/>
          <w:iCs/>
          <w:szCs w:val="20"/>
          <w:lang w:eastAsia="en-GB"/>
        </w:rPr>
      </w:pPr>
    </w:p>
    <w:p w14:paraId="5F962CCA" w14:textId="1EA71E6F" w:rsidR="00BD5647" w:rsidRPr="00371C1B" w:rsidRDefault="00F57C59" w:rsidP="00830E09">
      <w:pPr>
        <w:rPr>
          <w:rFonts w:asciiTheme="minorHAnsi" w:hAnsiTheme="minorHAnsi" w:cstheme="minorHAnsi"/>
          <w:iCs/>
          <w:szCs w:val="20"/>
          <w:lang w:eastAsia="en-GB"/>
        </w:rPr>
      </w:pPr>
      <w:r w:rsidRPr="00371C1B">
        <w:rPr>
          <w:rFonts w:asciiTheme="minorHAnsi" w:hAnsiTheme="minorHAnsi" w:cstheme="minorHAnsi"/>
          <w:iCs/>
          <w:szCs w:val="20"/>
          <w:lang w:eastAsia="en-GB"/>
        </w:rPr>
        <w:t>More</w:t>
      </w:r>
      <w:r w:rsidR="00BD5647" w:rsidRPr="00371C1B">
        <w:rPr>
          <w:rFonts w:asciiTheme="minorHAnsi" w:hAnsiTheme="minorHAnsi" w:cstheme="minorHAnsi"/>
          <w:iCs/>
          <w:szCs w:val="20"/>
          <w:lang w:eastAsia="en-GB"/>
        </w:rPr>
        <w:t xml:space="preserve"> regulation </w:t>
      </w:r>
      <w:r w:rsidRPr="00371C1B">
        <w:rPr>
          <w:rFonts w:asciiTheme="minorHAnsi" w:hAnsiTheme="minorHAnsi" w:cstheme="minorHAnsi"/>
          <w:iCs/>
          <w:szCs w:val="20"/>
          <w:lang w:eastAsia="en-GB"/>
        </w:rPr>
        <w:t xml:space="preserve">is needed </w:t>
      </w:r>
      <w:r w:rsidR="00BD5647" w:rsidRPr="00371C1B">
        <w:rPr>
          <w:rFonts w:asciiTheme="minorHAnsi" w:hAnsiTheme="minorHAnsi" w:cstheme="minorHAnsi"/>
          <w:iCs/>
          <w:szCs w:val="20"/>
          <w:lang w:eastAsia="en-GB"/>
        </w:rPr>
        <w:t xml:space="preserve">and a good monitoring, </w:t>
      </w:r>
      <w:proofErr w:type="gramStart"/>
      <w:r w:rsidR="00BD5647" w:rsidRPr="00371C1B">
        <w:rPr>
          <w:rFonts w:asciiTheme="minorHAnsi" w:hAnsiTheme="minorHAnsi" w:cstheme="minorHAnsi"/>
          <w:iCs/>
          <w:szCs w:val="20"/>
          <w:lang w:eastAsia="en-GB"/>
        </w:rPr>
        <w:t>verification</w:t>
      </w:r>
      <w:proofErr w:type="gramEnd"/>
      <w:r w:rsidR="00BD5647" w:rsidRPr="00371C1B">
        <w:rPr>
          <w:rFonts w:asciiTheme="minorHAnsi" w:hAnsiTheme="minorHAnsi" w:cstheme="minorHAnsi"/>
          <w:iCs/>
          <w:szCs w:val="20"/>
          <w:lang w:eastAsia="en-GB"/>
        </w:rPr>
        <w:t xml:space="preserve"> and enforcement (MVE) system </w:t>
      </w:r>
      <w:r w:rsidRPr="00371C1B">
        <w:rPr>
          <w:rFonts w:asciiTheme="minorHAnsi" w:hAnsiTheme="minorHAnsi" w:cstheme="minorHAnsi"/>
          <w:iCs/>
          <w:szCs w:val="20"/>
          <w:lang w:eastAsia="en-GB"/>
        </w:rPr>
        <w:t>to be established</w:t>
      </w:r>
      <w:r w:rsidR="00BD5647" w:rsidRPr="00371C1B">
        <w:rPr>
          <w:rFonts w:asciiTheme="minorHAnsi" w:hAnsiTheme="minorHAnsi" w:cstheme="minorHAnsi"/>
          <w:iCs/>
          <w:szCs w:val="20"/>
          <w:lang w:eastAsia="en-GB"/>
        </w:rPr>
        <w:t>, so that the waste of lithium batteries from electric cars does not become a new problem, following the bad example set by lead-acid battery recycling.</w:t>
      </w:r>
      <w:r w:rsidR="00BD5647" w:rsidRPr="00371C1B">
        <w:t xml:space="preserve"> </w:t>
      </w:r>
      <w:r w:rsidR="00BD5647" w:rsidRPr="00371C1B">
        <w:rPr>
          <w:rFonts w:asciiTheme="minorHAnsi" w:hAnsiTheme="minorHAnsi" w:cstheme="minorHAnsi"/>
          <w:iCs/>
          <w:szCs w:val="20"/>
          <w:lang w:eastAsia="en-GB"/>
        </w:rPr>
        <w:t>Maybe up to 70% of used lead acid batteries are recycled in the informal sector. In Indonesia, more than 200 illegal used lead acid battery (ULAB) smelters are currently operating that emit lead and other metal particulates into the air which can be carried downwind and deposited in soil and surface water, potentially causing severe health problems.</w:t>
      </w:r>
    </w:p>
    <w:p w14:paraId="0210B6DA" w14:textId="27039B3D" w:rsidR="00830E09" w:rsidRPr="00371C1B" w:rsidRDefault="008D4336" w:rsidP="0090056D">
      <w:pPr>
        <w:rPr>
          <w:rFonts w:asciiTheme="minorHAnsi" w:hAnsiTheme="minorHAnsi" w:cstheme="minorHAnsi"/>
          <w:iCs/>
          <w:szCs w:val="20"/>
          <w:lang w:eastAsia="en-GB"/>
        </w:rPr>
      </w:pPr>
      <w:r w:rsidRPr="00371C1B">
        <w:rPr>
          <w:noProof/>
          <w:lang w:eastAsia="en-GB"/>
        </w:rPr>
        <w:lastRenderedPageBreak/>
        <mc:AlternateContent>
          <mc:Choice Requires="wps">
            <w:drawing>
              <wp:anchor distT="107950" distB="107950" distL="114300" distR="114300" simplePos="0" relativeHeight="251664461" behindDoc="0" locked="0" layoutInCell="1" allowOverlap="1" wp14:anchorId="47A3FA93" wp14:editId="7A01E437">
                <wp:simplePos x="0" y="0"/>
                <wp:positionH relativeFrom="page">
                  <wp:posOffset>720090</wp:posOffset>
                </wp:positionH>
                <wp:positionV relativeFrom="page">
                  <wp:posOffset>3062660</wp:posOffset>
                </wp:positionV>
                <wp:extent cx="6328410" cy="5923280"/>
                <wp:effectExtent l="0" t="0" r="15240" b="20320"/>
                <wp:wrapTopAndBottom/>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8410" cy="5923280"/>
                        </a:xfrm>
                        <a:prstGeom prst="rect">
                          <a:avLst/>
                        </a:prstGeom>
                        <a:solidFill>
                          <a:srgbClr val="FFFFFF"/>
                        </a:solidFill>
                        <a:ln w="9525">
                          <a:solidFill>
                            <a:srgbClr val="000000"/>
                          </a:solidFill>
                          <a:miter lim="800000"/>
                          <a:headEnd/>
                          <a:tailEnd/>
                        </a:ln>
                      </wps:spPr>
                      <wps:txbx>
                        <w:txbxContent>
                          <w:p w14:paraId="2625AE56" w14:textId="77777777" w:rsidR="008D4336" w:rsidRPr="008F67E1" w:rsidRDefault="008D4336" w:rsidP="008D4336">
                            <w:pPr>
                              <w:rPr>
                                <w:b/>
                                <w:color w:val="0070C0"/>
                                <w:lang w:val="en-GB"/>
                              </w:rPr>
                            </w:pPr>
                            <w:bookmarkStart w:id="55" w:name="_Toc12130013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4</w:t>
                            </w:r>
                            <w:r w:rsidRPr="008F67E1">
                              <w:rPr>
                                <w:color w:val="0070C0"/>
                              </w:rPr>
                              <w:fldChar w:fldCharType="end"/>
                            </w:r>
                            <w:r w:rsidRPr="008F67E1">
                              <w:rPr>
                                <w:b/>
                                <w:color w:val="0070C0"/>
                                <w:lang w:val="en-GB"/>
                              </w:rPr>
                              <w:tab/>
                              <w:t>Theory of change: challenges and causes</w:t>
                            </w:r>
                            <w:bookmarkEnd w:id="55"/>
                          </w:p>
                          <w:p w14:paraId="0E9DE61F" w14:textId="77777777" w:rsidR="008D4336" w:rsidRDefault="006D6CC6" w:rsidP="008D4336">
                            <w:pPr>
                              <w:spacing w:before="60"/>
                              <w:rPr>
                                <w:rFonts w:cs="Calibri"/>
                                <w:sz w:val="19"/>
                                <w:szCs w:val="19"/>
                                <w:lang w:val="en-GB"/>
                              </w:rPr>
                            </w:pPr>
                            <w:r>
                              <w:rPr>
                                <w:noProof/>
                              </w:rPr>
                              <w:object w:dxaOrig="9560" w:dyaOrig="10160" w14:anchorId="0546D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0.1pt;height:439.95pt;mso-width-percent:0;mso-height-percent:0;mso-width-percent:0;mso-height-percent:0" o:ole="">
                                  <v:imagedata r:id="rId52" o:title=""/>
                                </v:shape>
                                <o:OLEObject Type="Embed" ProgID="Visio.Drawing.15" ShapeID="_x0000_i1026" DrawAspect="Content" ObjectID="_1736081085" r:id="rId53"/>
                              </w:object>
                            </w:r>
                          </w:p>
                          <w:p w14:paraId="5A91F4AC" w14:textId="77777777" w:rsidR="008D4336" w:rsidRPr="00307153" w:rsidRDefault="008D4336" w:rsidP="008D4336">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3FA93" id="_x0000_s1032" type="#_x0000_t202" style="position:absolute;left:0;text-align:left;margin-left:56.7pt;margin-top:241.15pt;width:498.3pt;height:466.4pt;z-index:251664461;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nMFAIAACcEAAAOAAAAZHJzL2Uyb0RvYy54bWysk82O0zAQx+9IvIPlO00b2qWNmq6WLkVI&#10;y4e08ACO4zQWjseM3SbL0zN2ut1qgQvCB8vjsf+e+c14fT10hh0Veg225LPJlDNlJdTa7kv+7evu&#10;1ZIzH4SthQGrSv6gPL/evHyx7l2hcmjB1AoZiVhf9K7kbQiuyDIvW9UJPwGnLDkbwE4EMnGf1Sh6&#10;Uu9Mlk+nV1kPWDsEqbyn3dvRyTdJv2mUDJ+bxqvATMkptpBmTHMV52yzFsUehWu1PIUh/iGKTmhL&#10;j56lbkUQ7ID6N6lOSwQPTZhI6DJoGi1VyoGymU2fZXPfCqdSLgTHuzMm//9k5afjvfuCLAxvYaAC&#10;piS8uwP53TML21bYvbpBhL5VoqaHZxFZ1jtfnK5G1L7wUaTqP0JNRRaHAEloaLCLVChPRupUgIcz&#10;dDUEJmnz6nW+nM/IJcm3WOVkprJkoni87tCH9wo6FhclR6pqkhfHOx9iOKJ4PBJf82B0vdPGJAP3&#10;1dYgOwrqgF0aKYNnx4xlfclXi3wxEvirxDSNP0l0OlArG92VfHk+JIrI7Z2tU6MFoc24ppCNPYGM&#10;7EaKYagGpmuCEh+IXCuoH4gswti59NNo0QL+5Kynri25/3EQqDgzHyxVZzWbz2ObJ2O+eJOTgZee&#10;6tIjrCSpkgfOxuU2pK8RuVm4oSo2OvF9iuQUMnVjwn76ObHdL+106ul/b34BAAD//wMAUEsDBBQA&#10;BgAIAAAAIQA/c6bI4QAAAA0BAAAPAAAAZHJzL2Rvd25yZXYueG1sTI/LTsMwEEX3SPyDNUhsEHXc&#10;hBJCnAohgWAHBcHWjd0kwh4H203D3zNdwW6u5ug+6vXsLJtMiINHCWKRATPYej1gJ+H97eGyBBaT&#10;Qq2sRyPhx0RYN6cntaq0P+CrmTapY2SCsVIS+pTGivPY9sapuPCjQfrtfHAqkQwd10EdyNxZvsyy&#10;FXdqQEro1Wjue9N+bfZOQlk8TZ/xOX/5aFc7e5MurqfH7yDl+dl8dwssmTn9wXCsT9WhoU5bv0cd&#10;mSUt8oJQCUW5zIEdCSEymrelqxBXAnhT8/8rml8AAAD//wMAUEsBAi0AFAAGAAgAAAAhALaDOJL+&#10;AAAA4QEAABMAAAAAAAAAAAAAAAAAAAAAAFtDb250ZW50X1R5cGVzXS54bWxQSwECLQAUAAYACAAA&#10;ACEAOP0h/9YAAACUAQAACwAAAAAAAAAAAAAAAAAvAQAAX3JlbHMvLnJlbHNQSwECLQAUAAYACAAA&#10;ACEA4rR5zBQCAAAnBAAADgAAAAAAAAAAAAAAAAAuAgAAZHJzL2Uyb0RvYy54bWxQSwECLQAUAAYA&#10;CAAAACEAP3OmyOEAAAANAQAADwAAAAAAAAAAAAAAAABuBAAAZHJzL2Rvd25yZXYueG1sUEsFBgAA&#10;AAAEAAQA8wAAAHwFAAAAAA==&#10;">
                <v:textbox>
                  <w:txbxContent>
                    <w:p w14:paraId="2625AE56" w14:textId="77777777" w:rsidR="008D4336" w:rsidRPr="008F67E1" w:rsidRDefault="008D4336" w:rsidP="008D4336">
                      <w:pPr>
                        <w:rPr>
                          <w:b/>
                          <w:color w:val="0070C0"/>
                          <w:lang w:val="en-GB"/>
                        </w:rPr>
                      </w:pPr>
                      <w:bookmarkStart w:id="56" w:name="_Toc12130013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4</w:t>
                      </w:r>
                      <w:r w:rsidRPr="008F67E1">
                        <w:rPr>
                          <w:color w:val="0070C0"/>
                        </w:rPr>
                        <w:fldChar w:fldCharType="end"/>
                      </w:r>
                      <w:r w:rsidRPr="008F67E1">
                        <w:rPr>
                          <w:b/>
                          <w:color w:val="0070C0"/>
                          <w:lang w:val="en-GB"/>
                        </w:rPr>
                        <w:tab/>
                        <w:t>Theory of change: challenges and causes</w:t>
                      </w:r>
                      <w:bookmarkEnd w:id="56"/>
                    </w:p>
                    <w:p w14:paraId="0E9DE61F" w14:textId="77777777" w:rsidR="008D4336" w:rsidRDefault="006D6CC6" w:rsidP="008D4336">
                      <w:pPr>
                        <w:spacing w:before="60"/>
                        <w:rPr>
                          <w:rFonts w:cs="Calibri"/>
                          <w:sz w:val="19"/>
                          <w:szCs w:val="19"/>
                          <w:lang w:val="en-GB"/>
                        </w:rPr>
                      </w:pPr>
                      <w:r>
                        <w:rPr>
                          <w:noProof/>
                        </w:rPr>
                        <w:object w:dxaOrig="9560" w:dyaOrig="10160" w14:anchorId="0546DE5D">
                          <v:shape id="_x0000_i1026" type="#_x0000_t75" alt="" style="width:410.1pt;height:439.95pt;mso-width-percent:0;mso-height-percent:0;mso-width-percent:0;mso-height-percent:0" o:ole="">
                            <v:imagedata r:id="rId52" o:title=""/>
                          </v:shape>
                          <o:OLEObject Type="Embed" ProgID="Visio.Drawing.15" ShapeID="_x0000_i1026" DrawAspect="Content" ObjectID="_1736081085" r:id="rId54"/>
                        </w:object>
                      </w:r>
                    </w:p>
                    <w:p w14:paraId="5A91F4AC" w14:textId="77777777" w:rsidR="008D4336" w:rsidRPr="00307153" w:rsidRDefault="008D4336" w:rsidP="008D4336">
                      <w:pPr>
                        <w:spacing w:before="60"/>
                        <w:rPr>
                          <w:sz w:val="19"/>
                          <w:szCs w:val="19"/>
                        </w:rPr>
                      </w:pPr>
                    </w:p>
                  </w:txbxContent>
                </v:textbox>
                <w10:wrap type="topAndBottom" anchorx="page" anchory="page"/>
              </v:shape>
            </w:pict>
          </mc:Fallback>
        </mc:AlternateContent>
      </w:r>
    </w:p>
    <w:p w14:paraId="33E0CF82" w14:textId="29A21B6B" w:rsidR="003B01F4" w:rsidRPr="00371C1B" w:rsidRDefault="003B01F4" w:rsidP="00216894">
      <w:pPr>
        <w:pStyle w:val="Heading1"/>
        <w:rPr>
          <w:lang w:val="en-US"/>
        </w:rPr>
      </w:pPr>
      <w:bookmarkStart w:id="57" w:name="_Toc121300089"/>
      <w:r w:rsidRPr="00371C1B">
        <w:rPr>
          <w:lang w:val="en-US"/>
        </w:rPr>
        <w:t>Strategy</w:t>
      </w:r>
      <w:bookmarkEnd w:id="57"/>
    </w:p>
    <w:p w14:paraId="7B8A8ED5" w14:textId="534D4225" w:rsidR="00FF05CD" w:rsidRPr="00371C1B" w:rsidRDefault="00FF05CD" w:rsidP="003B01F4"/>
    <w:p w14:paraId="69558E94" w14:textId="670DDDB7" w:rsidR="005F2FA4" w:rsidRPr="00371C1B" w:rsidRDefault="002726C0" w:rsidP="00907F0F">
      <w:pPr>
        <w:rPr>
          <w:szCs w:val="20"/>
        </w:rPr>
      </w:pPr>
      <w:r w:rsidRPr="00371C1B">
        <w:rPr>
          <w:szCs w:val="20"/>
        </w:rPr>
        <w:t xml:space="preserve">The </w:t>
      </w:r>
      <w:r w:rsidRPr="00371C1B">
        <w:rPr>
          <w:b/>
          <w:szCs w:val="20"/>
        </w:rPr>
        <w:t>project’s objective</w:t>
      </w:r>
      <w:r w:rsidRPr="00371C1B">
        <w:rPr>
          <w:szCs w:val="20"/>
        </w:rPr>
        <w:t xml:space="preserve"> is</w:t>
      </w:r>
      <w:r w:rsidR="008F630A" w:rsidRPr="00371C1B">
        <w:rPr>
          <w:szCs w:val="20"/>
        </w:rPr>
        <w:t xml:space="preserve"> “t</w:t>
      </w:r>
      <w:bookmarkStart w:id="58" w:name="_Hlk68700672"/>
      <w:r w:rsidR="00FF05CD" w:rsidRPr="00371C1B">
        <w:rPr>
          <w:szCs w:val="20"/>
        </w:rPr>
        <w:t xml:space="preserve">o support Government of Indonesia and key stakeholders in policy, institutional &amp; technical readiness to transition towards electric mobility and to demonstrate innovative business models in </w:t>
      </w:r>
      <w:r w:rsidR="00FB52B6" w:rsidRPr="00371C1B">
        <w:rPr>
          <w:szCs w:val="20"/>
        </w:rPr>
        <w:t xml:space="preserve">the </w:t>
      </w:r>
      <w:r w:rsidR="00FF05CD" w:rsidRPr="00371C1B">
        <w:rPr>
          <w:szCs w:val="20"/>
        </w:rPr>
        <w:t>transport sector that will lead to GHGs emissions reduction</w:t>
      </w:r>
      <w:bookmarkEnd w:id="58"/>
      <w:r w:rsidR="008F630A" w:rsidRPr="00371C1B">
        <w:rPr>
          <w:szCs w:val="20"/>
        </w:rPr>
        <w:t xml:space="preserve">”. </w:t>
      </w:r>
    </w:p>
    <w:p w14:paraId="1AC9C166" w14:textId="55ADEED3" w:rsidR="00C11455" w:rsidRPr="00371C1B" w:rsidRDefault="00C11455" w:rsidP="0090056D">
      <w:pPr>
        <w:pStyle w:val="Heading2"/>
        <w:numPr>
          <w:ilvl w:val="1"/>
          <w:numId w:val="123"/>
        </w:numPr>
        <w:rPr>
          <w:lang w:val="en-US"/>
        </w:rPr>
      </w:pPr>
      <w:bookmarkStart w:id="59" w:name="_Toc121300090"/>
      <w:r w:rsidRPr="00371C1B">
        <w:rPr>
          <w:lang w:val="en-US"/>
        </w:rPr>
        <w:t>Theory of change</w:t>
      </w:r>
      <w:r w:rsidR="00CF7C5B" w:rsidRPr="00371C1B">
        <w:rPr>
          <w:lang w:val="en-US"/>
        </w:rPr>
        <w:t xml:space="preserve">: </w:t>
      </w:r>
      <w:r w:rsidRPr="00371C1B">
        <w:rPr>
          <w:lang w:val="en-US"/>
        </w:rPr>
        <w:t>approach to address barriers and challenges</w:t>
      </w:r>
      <w:bookmarkEnd w:id="59"/>
    </w:p>
    <w:p w14:paraId="19200AFC" w14:textId="4295391A" w:rsidR="00C11455" w:rsidRPr="00371C1B" w:rsidRDefault="00C11455" w:rsidP="002B734C">
      <w:pPr>
        <w:jc w:val="left"/>
        <w:rPr>
          <w:szCs w:val="20"/>
        </w:rPr>
      </w:pPr>
    </w:p>
    <w:p w14:paraId="07E96C3C" w14:textId="7F232942" w:rsidR="002726C0" w:rsidRPr="00371C1B" w:rsidRDefault="002726C0" w:rsidP="0090056D">
      <w:pPr>
        <w:rPr>
          <w:rStyle w:val="Hyperlink"/>
          <w:color w:val="auto"/>
          <w:szCs w:val="20"/>
          <w:u w:val="none"/>
        </w:rPr>
      </w:pPr>
      <w:r w:rsidRPr="00371C1B">
        <w:rPr>
          <w:szCs w:val="20"/>
        </w:rPr>
        <w:t xml:space="preserve">The project seeks to achieve this objective through integrated activities </w:t>
      </w:r>
      <w:r w:rsidR="00EB7B51" w:rsidRPr="00371C1B">
        <w:rPr>
          <w:szCs w:val="20"/>
        </w:rPr>
        <w:t>targeting barriers</w:t>
      </w:r>
      <w:r w:rsidRPr="00371C1B">
        <w:t xml:space="preserve"> and their underlying causes </w:t>
      </w:r>
      <w:r w:rsidRPr="00371C1B">
        <w:rPr>
          <w:szCs w:val="20"/>
        </w:rPr>
        <w:t xml:space="preserve">by achieving several </w:t>
      </w:r>
      <w:r w:rsidRPr="00371C1B">
        <w:rPr>
          <w:rStyle w:val="Hyperlink"/>
          <w:b/>
          <w:color w:val="auto"/>
          <w:szCs w:val="20"/>
          <w:u w:val="none"/>
        </w:rPr>
        <w:t>outcomes</w:t>
      </w:r>
      <w:r w:rsidRPr="00371C1B">
        <w:rPr>
          <w:rStyle w:val="Hyperlink"/>
          <w:color w:val="auto"/>
          <w:szCs w:val="20"/>
          <w:u w:val="none"/>
        </w:rPr>
        <w:t xml:space="preserve"> that are grouped into</w:t>
      </w:r>
      <w:r w:rsidR="00E860CB" w:rsidRPr="00371C1B">
        <w:rPr>
          <w:rStyle w:val="Hyperlink"/>
          <w:color w:val="auto"/>
          <w:szCs w:val="20"/>
          <w:u w:val="none"/>
        </w:rPr>
        <w:t xml:space="preserve"> three </w:t>
      </w:r>
      <w:r w:rsidRPr="00371C1B">
        <w:rPr>
          <w:rStyle w:val="Hyperlink"/>
          <w:color w:val="auto"/>
          <w:szCs w:val="20"/>
          <w:u w:val="none"/>
        </w:rPr>
        <w:t xml:space="preserve">project </w:t>
      </w:r>
      <w:r w:rsidRPr="00371C1B">
        <w:rPr>
          <w:rStyle w:val="Hyperlink"/>
          <w:b/>
          <w:color w:val="auto"/>
          <w:szCs w:val="20"/>
          <w:u w:val="none"/>
        </w:rPr>
        <w:t>components</w:t>
      </w:r>
      <w:r w:rsidRPr="00371C1B">
        <w:rPr>
          <w:rStyle w:val="Hyperlink"/>
          <w:color w:val="auto"/>
          <w:szCs w:val="20"/>
          <w:u w:val="none"/>
        </w:rPr>
        <w:t>:</w:t>
      </w:r>
    </w:p>
    <w:p w14:paraId="06763BF9" w14:textId="10A1C473" w:rsidR="002726C0" w:rsidRPr="00371C1B" w:rsidRDefault="002726C0" w:rsidP="00AE14AF">
      <w:pPr>
        <w:rPr>
          <w:rStyle w:val="Hyperlink"/>
          <w:rFonts w:asciiTheme="minorHAnsi" w:hAnsiTheme="minorHAnsi" w:cstheme="minorHAnsi"/>
          <w:i/>
          <w:color w:val="auto"/>
          <w:szCs w:val="20"/>
          <w:u w:val="none"/>
        </w:rPr>
      </w:pPr>
    </w:p>
    <w:p w14:paraId="2B7CCEB4" w14:textId="25C4D9DB" w:rsidR="008F630A" w:rsidRPr="00371C1B" w:rsidRDefault="008F630A" w:rsidP="00C809FF">
      <w:pPr>
        <w:rPr>
          <w:rStyle w:val="Hyperlink"/>
          <w:rFonts w:asciiTheme="minorHAnsi" w:hAnsiTheme="minorHAnsi" w:cstheme="minorHAnsi"/>
          <w:i/>
          <w:color w:val="auto"/>
          <w:szCs w:val="20"/>
        </w:rPr>
      </w:pPr>
      <w:bookmarkStart w:id="60" w:name="_Hlk70269478"/>
      <w:bookmarkStart w:id="61" w:name="_Hlk70275894"/>
      <w:r w:rsidRPr="00371C1B">
        <w:rPr>
          <w:rStyle w:val="Hyperlink"/>
          <w:rFonts w:asciiTheme="minorHAnsi" w:hAnsiTheme="minorHAnsi" w:cstheme="minorHAnsi"/>
          <w:i/>
          <w:color w:val="auto"/>
          <w:szCs w:val="20"/>
          <w:u w:val="none"/>
        </w:rPr>
        <w:t>Component 1</w:t>
      </w:r>
      <w:r w:rsidRPr="00371C1B">
        <w:rPr>
          <w:rStyle w:val="Hyperlink"/>
          <w:rFonts w:asciiTheme="minorHAnsi" w:hAnsiTheme="minorHAnsi" w:cstheme="minorHAnsi"/>
          <w:i/>
          <w:color w:val="auto"/>
          <w:szCs w:val="20"/>
          <w:u w:val="none"/>
        </w:rPr>
        <w:tab/>
      </w:r>
      <w:r w:rsidR="003A3005" w:rsidRPr="00371C1B">
        <w:rPr>
          <w:rStyle w:val="Hyperlink"/>
          <w:rFonts w:asciiTheme="minorHAnsi" w:hAnsiTheme="minorHAnsi" w:cstheme="minorHAnsi"/>
          <w:i/>
          <w:color w:val="auto"/>
          <w:szCs w:val="20"/>
          <w:u w:val="none"/>
        </w:rPr>
        <w:t>Institutional framework and strategy for battery electric vehicle industry and charging infrastructure</w:t>
      </w:r>
    </w:p>
    <w:p w14:paraId="6E128DE1" w14:textId="77777777" w:rsidR="008F630A" w:rsidRPr="00371C1B" w:rsidRDefault="008F630A" w:rsidP="00C63D23">
      <w:pPr>
        <w:ind w:left="567" w:hanging="283"/>
        <w:rPr>
          <w:rStyle w:val="Hyperlink"/>
          <w:rFonts w:asciiTheme="minorHAnsi" w:hAnsiTheme="minorHAnsi" w:cstheme="minorHAnsi"/>
          <w:color w:val="auto"/>
          <w:szCs w:val="20"/>
        </w:rPr>
      </w:pPr>
      <w:r w:rsidRPr="00371C1B">
        <w:rPr>
          <w:rStyle w:val="Hyperlink"/>
          <w:rFonts w:asciiTheme="minorHAnsi" w:hAnsiTheme="minorHAnsi" w:cstheme="minorHAnsi"/>
          <w:color w:val="auto"/>
          <w:szCs w:val="20"/>
          <w:u w:val="none"/>
        </w:rPr>
        <w:t>1.</w:t>
      </w:r>
      <w:r w:rsidRPr="00371C1B">
        <w:rPr>
          <w:rStyle w:val="Hyperlink"/>
          <w:rFonts w:asciiTheme="minorHAnsi" w:hAnsiTheme="minorHAnsi" w:cstheme="minorHAnsi"/>
          <w:color w:val="auto"/>
          <w:szCs w:val="20"/>
          <w:u w:val="none"/>
        </w:rPr>
        <w:tab/>
        <w:t xml:space="preserve">BEV ecosystem (EV production and charging infrastructure) strengthened in response to national market uptake </w:t>
      </w:r>
    </w:p>
    <w:p w14:paraId="58D9DD4F" w14:textId="77777777" w:rsidR="008F630A" w:rsidRPr="00371C1B" w:rsidRDefault="008F630A">
      <w:pPr>
        <w:spacing w:before="60"/>
        <w:ind w:left="1418" w:hanging="1418"/>
        <w:rPr>
          <w:rStyle w:val="Hyperlink"/>
          <w:rFonts w:ascii="Times New Roman" w:hAnsi="Times New Roman"/>
          <w:i/>
          <w:color w:val="auto"/>
          <w:sz w:val="24"/>
          <w:szCs w:val="20"/>
          <w:u w:val="none"/>
        </w:rPr>
      </w:pPr>
      <w:r w:rsidRPr="00371C1B">
        <w:rPr>
          <w:rStyle w:val="Hyperlink"/>
          <w:i/>
          <w:color w:val="auto"/>
          <w:szCs w:val="20"/>
          <w:u w:val="none"/>
        </w:rPr>
        <w:t>Component 2</w:t>
      </w:r>
      <w:r w:rsidRPr="00371C1B">
        <w:rPr>
          <w:rStyle w:val="Hyperlink"/>
          <w:i/>
          <w:color w:val="auto"/>
          <w:szCs w:val="20"/>
          <w:u w:val="none"/>
        </w:rPr>
        <w:tab/>
        <w:t>Demonstration of early BEV market development</w:t>
      </w:r>
    </w:p>
    <w:p w14:paraId="599AFB12" w14:textId="07FB0697" w:rsidR="00BD7C87" w:rsidRPr="00371C1B" w:rsidRDefault="008F630A">
      <w:pPr>
        <w:ind w:left="567" w:hanging="283"/>
        <w:rPr>
          <w:rStyle w:val="Hyperlink"/>
          <w:rFonts w:asciiTheme="minorHAnsi" w:hAnsiTheme="minorHAnsi" w:cstheme="minorHAnsi"/>
          <w:color w:val="auto"/>
          <w:szCs w:val="20"/>
          <w:u w:val="none"/>
        </w:rPr>
      </w:pPr>
      <w:r w:rsidRPr="00371C1B">
        <w:rPr>
          <w:rStyle w:val="Hyperlink"/>
          <w:rFonts w:asciiTheme="minorHAnsi" w:hAnsiTheme="minorHAnsi" w:cstheme="minorHAnsi"/>
          <w:color w:val="auto"/>
          <w:szCs w:val="20"/>
          <w:u w:val="none"/>
        </w:rPr>
        <w:t>2.</w:t>
      </w:r>
      <w:r w:rsidRPr="00371C1B">
        <w:rPr>
          <w:rStyle w:val="Hyperlink"/>
          <w:rFonts w:asciiTheme="minorHAnsi" w:hAnsiTheme="minorHAnsi" w:cstheme="minorHAnsi"/>
          <w:color w:val="auto"/>
          <w:szCs w:val="20"/>
          <w:u w:val="none"/>
        </w:rPr>
        <w:tab/>
      </w:r>
      <w:r w:rsidR="00BD7C87" w:rsidRPr="00371C1B">
        <w:rPr>
          <w:rStyle w:val="Hyperlink"/>
          <w:rFonts w:asciiTheme="minorHAnsi" w:hAnsiTheme="minorHAnsi" w:cstheme="minorHAnsi"/>
          <w:color w:val="auto"/>
          <w:szCs w:val="20"/>
          <w:u w:val="none"/>
        </w:rPr>
        <w:t>Local policy and early market development promoted with demonstrated BEVs and charging infrastructure in selected regions</w:t>
      </w:r>
      <w:r w:rsidR="00BD7C87" w:rsidRPr="00371C1B" w:rsidDel="00BD7C87">
        <w:rPr>
          <w:rStyle w:val="Hyperlink"/>
          <w:rFonts w:asciiTheme="minorHAnsi" w:hAnsiTheme="minorHAnsi" w:cstheme="minorHAnsi"/>
          <w:color w:val="auto"/>
          <w:szCs w:val="20"/>
          <w:u w:val="none"/>
        </w:rPr>
        <w:t xml:space="preserve"> </w:t>
      </w:r>
    </w:p>
    <w:p w14:paraId="1C96279E" w14:textId="38252486" w:rsidR="008F630A" w:rsidRPr="00371C1B" w:rsidRDefault="008F630A">
      <w:pPr>
        <w:ind w:left="567" w:hanging="567"/>
        <w:rPr>
          <w:rStyle w:val="Hyperlink"/>
          <w:rFonts w:ascii="Times New Roman" w:hAnsi="Times New Roman"/>
          <w:i/>
          <w:color w:val="auto"/>
          <w:sz w:val="24"/>
          <w:szCs w:val="20"/>
          <w:u w:val="none"/>
        </w:rPr>
      </w:pPr>
      <w:r w:rsidRPr="00371C1B">
        <w:rPr>
          <w:rStyle w:val="Hyperlink"/>
          <w:i/>
          <w:color w:val="auto"/>
          <w:szCs w:val="20"/>
          <w:u w:val="none"/>
        </w:rPr>
        <w:t>Component 3</w:t>
      </w:r>
      <w:r w:rsidRPr="00371C1B">
        <w:rPr>
          <w:rStyle w:val="Hyperlink"/>
          <w:i/>
          <w:color w:val="auto"/>
          <w:szCs w:val="20"/>
          <w:u w:val="none"/>
        </w:rPr>
        <w:tab/>
      </w:r>
      <w:r w:rsidR="00325439" w:rsidRPr="00371C1B">
        <w:rPr>
          <w:rStyle w:val="Hyperlink"/>
          <w:i/>
          <w:color w:val="auto"/>
          <w:szCs w:val="20"/>
          <w:u w:val="none"/>
        </w:rPr>
        <w:t>Knowledge products and capacity building for scaling up and environmental</w:t>
      </w:r>
      <w:r w:rsidR="00651B25" w:rsidRPr="00371C1B">
        <w:rPr>
          <w:rStyle w:val="Hyperlink"/>
          <w:i/>
          <w:color w:val="auto"/>
          <w:szCs w:val="20"/>
          <w:u w:val="none"/>
        </w:rPr>
        <w:t xml:space="preserve"> standard for EV-battery management</w:t>
      </w:r>
      <w:r w:rsidR="00325439" w:rsidRPr="00371C1B">
        <w:rPr>
          <w:rStyle w:val="Hyperlink"/>
          <w:i/>
          <w:color w:val="auto"/>
          <w:szCs w:val="20"/>
          <w:u w:val="none"/>
        </w:rPr>
        <w:t xml:space="preserve"> </w:t>
      </w:r>
    </w:p>
    <w:p w14:paraId="477A8D13" w14:textId="0AA2FCEF" w:rsidR="008F630A" w:rsidRPr="00371C1B" w:rsidRDefault="008F630A">
      <w:pPr>
        <w:tabs>
          <w:tab w:val="left" w:pos="284"/>
          <w:tab w:val="left" w:pos="567"/>
        </w:tabs>
        <w:ind w:left="567" w:hanging="567"/>
      </w:pPr>
      <w:r w:rsidRPr="00371C1B">
        <w:tab/>
        <w:t>3.</w:t>
      </w:r>
      <w:r w:rsidRPr="00371C1B">
        <w:tab/>
        <w:t>Capacity of key</w:t>
      </w:r>
      <w:r w:rsidR="00FB52B6" w:rsidRPr="00371C1B">
        <w:t xml:space="preserve"> </w:t>
      </w:r>
      <w:r w:rsidRPr="00371C1B">
        <w:t xml:space="preserve">stakeholders </w:t>
      </w:r>
      <w:proofErr w:type="gramStart"/>
      <w:r w:rsidRPr="00371C1B">
        <w:t>built</w:t>
      </w:r>
      <w:proofErr w:type="gramEnd"/>
      <w:r w:rsidRPr="00371C1B">
        <w:t xml:space="preserve"> and knowledge shared on BEV to officials, manufacturers, and potential BEV buyers</w:t>
      </w:r>
      <w:r w:rsidR="003A3005" w:rsidRPr="00371C1B">
        <w:t xml:space="preserve"> and safeguards development</w:t>
      </w:r>
    </w:p>
    <w:bookmarkEnd w:id="60"/>
    <w:p w14:paraId="671D7541" w14:textId="0F071AF8" w:rsidR="00094028" w:rsidRPr="00371C1B" w:rsidRDefault="00094028" w:rsidP="002726C0">
      <w:pPr>
        <w:rPr>
          <w:szCs w:val="20"/>
        </w:rPr>
      </w:pPr>
    </w:p>
    <w:bookmarkEnd w:id="61"/>
    <w:p w14:paraId="1EA267D9" w14:textId="4D211475" w:rsidR="00982028" w:rsidRPr="00371C1B" w:rsidRDefault="00982028" w:rsidP="002726C0">
      <w:pPr>
        <w:rPr>
          <w:szCs w:val="20"/>
        </w:rPr>
      </w:pPr>
      <w:r w:rsidRPr="00371C1B">
        <w:rPr>
          <w:szCs w:val="20"/>
        </w:rPr>
        <w:t xml:space="preserve">An electric mobility ecosystem comprises </w:t>
      </w:r>
      <w:r w:rsidR="00FC598F" w:rsidRPr="00371C1B">
        <w:rPr>
          <w:szCs w:val="20"/>
        </w:rPr>
        <w:t xml:space="preserve">five </w:t>
      </w:r>
      <w:r w:rsidRPr="00371C1B">
        <w:rPr>
          <w:szCs w:val="20"/>
        </w:rPr>
        <w:t>essential components,</w:t>
      </w:r>
      <w:bookmarkStart w:id="62" w:name="_Hlk68700915"/>
      <w:r w:rsidR="00FC598F" w:rsidRPr="00371C1B">
        <w:t xml:space="preserve"> a) </w:t>
      </w:r>
      <w:r w:rsidR="00FC598F" w:rsidRPr="00371C1B">
        <w:rPr>
          <w:szCs w:val="20"/>
        </w:rPr>
        <w:t xml:space="preserve">national and local government (policymakers and administrators), b) infrastructure (charging and battery swap station operators, utilities, battery recycling), c) transport operators (bus, taxi, ride-hailing), d) EV and technology providers (EV manufacturers and vendors, battery suppliers, workshops/repair) and, </w:t>
      </w:r>
      <w:proofErr w:type="gramStart"/>
      <w:r w:rsidR="00FC598F" w:rsidRPr="00371C1B">
        <w:rPr>
          <w:szCs w:val="20"/>
        </w:rPr>
        <w:t>last but not least</w:t>
      </w:r>
      <w:proofErr w:type="gramEnd"/>
      <w:r w:rsidR="00FC598F" w:rsidRPr="00371C1B">
        <w:rPr>
          <w:szCs w:val="20"/>
        </w:rPr>
        <w:t>, e) EV owners and EV transport users.</w:t>
      </w:r>
      <w:bookmarkEnd w:id="62"/>
      <w:r w:rsidR="00FC598F" w:rsidRPr="00371C1B">
        <w:rPr>
          <w:szCs w:val="20"/>
        </w:rPr>
        <w:t xml:space="preserve"> </w:t>
      </w:r>
      <w:r w:rsidRPr="00371C1B">
        <w:rPr>
          <w:szCs w:val="20"/>
        </w:rPr>
        <w:t xml:space="preserve">Each component of the ecosystem has its opportunities and risks. The common success factor for all components is to ensure that bankable business models can be developed. An ecosystem approach helps to improve </w:t>
      </w:r>
      <w:r w:rsidR="00FB52B6" w:rsidRPr="00371C1B">
        <w:rPr>
          <w:szCs w:val="20"/>
        </w:rPr>
        <w:t xml:space="preserve">the </w:t>
      </w:r>
      <w:r w:rsidRPr="00371C1B">
        <w:rPr>
          <w:szCs w:val="20"/>
        </w:rPr>
        <w:t>adoption of electric vehicles by ensuring that enabling components of the network are in place, including charging infrastructure and power generation and distribution systems, which are essential for adoption.</w:t>
      </w:r>
    </w:p>
    <w:p w14:paraId="5F6AA82C" w14:textId="77777777" w:rsidR="00982028" w:rsidRPr="00371C1B" w:rsidRDefault="00982028" w:rsidP="002726C0">
      <w:pPr>
        <w:rPr>
          <w:szCs w:val="20"/>
        </w:rPr>
      </w:pPr>
    </w:p>
    <w:p w14:paraId="159F6737" w14:textId="7CA694F3" w:rsidR="004D04CB" w:rsidRPr="00371C1B" w:rsidRDefault="003D15AF" w:rsidP="003D15AF">
      <w:pPr>
        <w:rPr>
          <w:szCs w:val="20"/>
        </w:rPr>
      </w:pPr>
      <w:r w:rsidRPr="00371C1B">
        <w:rPr>
          <w:b/>
          <w:bCs/>
          <w:szCs w:val="20"/>
        </w:rPr>
        <w:fldChar w:fldCharType="begin"/>
      </w:r>
      <w:r w:rsidRPr="00371C1B">
        <w:rPr>
          <w:b/>
          <w:bCs/>
          <w:szCs w:val="20"/>
        </w:rPr>
        <w:instrText xml:space="preserve"> REF _Ref62636066 \h  \* MERGEFORMAT </w:instrText>
      </w:r>
      <w:r w:rsidRPr="00371C1B">
        <w:rPr>
          <w:b/>
          <w:bCs/>
          <w:szCs w:val="20"/>
        </w:rPr>
      </w:r>
      <w:r w:rsidRPr="00371C1B">
        <w:rPr>
          <w:b/>
          <w:bCs/>
          <w:szCs w:val="20"/>
        </w:rPr>
        <w:fldChar w:fldCharType="separate"/>
      </w:r>
      <w:r w:rsidR="00E85438" w:rsidRPr="00371C1B">
        <w:rPr>
          <w:b/>
          <w:bCs/>
          <w:color w:val="002060"/>
        </w:rPr>
        <w:t>Box 5</w:t>
      </w:r>
      <w:r w:rsidRPr="00371C1B">
        <w:rPr>
          <w:b/>
          <w:bCs/>
          <w:szCs w:val="20"/>
        </w:rPr>
        <w:fldChar w:fldCharType="end"/>
      </w:r>
      <w:r w:rsidR="002726C0" w:rsidRPr="00371C1B">
        <w:rPr>
          <w:b/>
          <w:bCs/>
          <w:szCs w:val="20"/>
        </w:rPr>
        <w:t xml:space="preserve"> </w:t>
      </w:r>
      <w:r w:rsidR="002726C0" w:rsidRPr="00371C1B">
        <w:rPr>
          <w:szCs w:val="20"/>
        </w:rPr>
        <w:t xml:space="preserve">shows the dynamic </w:t>
      </w:r>
      <w:r w:rsidR="00C40C88" w:rsidRPr="00371C1B">
        <w:rPr>
          <w:szCs w:val="20"/>
        </w:rPr>
        <w:t xml:space="preserve">strategy </w:t>
      </w:r>
      <w:r w:rsidR="002726C0" w:rsidRPr="00371C1B">
        <w:rPr>
          <w:szCs w:val="20"/>
        </w:rPr>
        <w:t xml:space="preserve">aspects of the theory of change, </w:t>
      </w:r>
      <w:r w:rsidR="00B92CE6" w:rsidRPr="00371C1B">
        <w:rPr>
          <w:szCs w:val="20"/>
        </w:rPr>
        <w:t>i.e.,</w:t>
      </w:r>
      <w:r w:rsidR="002726C0" w:rsidRPr="00371C1B">
        <w:rPr>
          <w:szCs w:val="20"/>
        </w:rPr>
        <w:t xml:space="preserve"> how the </w:t>
      </w:r>
      <w:r w:rsidR="00C40C88" w:rsidRPr="00371C1B">
        <w:rPr>
          <w:szCs w:val="20"/>
        </w:rPr>
        <w:t>Project’</w:t>
      </w:r>
      <w:r w:rsidR="007665A9" w:rsidRPr="00371C1B">
        <w:rPr>
          <w:szCs w:val="20"/>
        </w:rPr>
        <w:t>s</w:t>
      </w:r>
      <w:r w:rsidR="00C40C88" w:rsidRPr="00371C1B">
        <w:rPr>
          <w:szCs w:val="20"/>
        </w:rPr>
        <w:t xml:space="preserve"> strategy </w:t>
      </w:r>
      <w:r w:rsidRPr="00371C1B">
        <w:rPr>
          <w:szCs w:val="20"/>
        </w:rPr>
        <w:t xml:space="preserve">and outcomes </w:t>
      </w:r>
      <w:r w:rsidR="008703AF" w:rsidRPr="00371C1B">
        <w:rPr>
          <w:szCs w:val="20"/>
        </w:rPr>
        <w:t xml:space="preserve">address the challenges </w:t>
      </w:r>
      <w:r w:rsidRPr="00371C1B">
        <w:rPr>
          <w:szCs w:val="20"/>
        </w:rPr>
        <w:t xml:space="preserve">and gaps to the market penetration </w:t>
      </w:r>
      <w:r w:rsidR="003F0FB3" w:rsidRPr="00371C1B">
        <w:rPr>
          <w:szCs w:val="20"/>
        </w:rPr>
        <w:t>of battery</w:t>
      </w:r>
      <w:r w:rsidRPr="00371C1B">
        <w:rPr>
          <w:szCs w:val="20"/>
        </w:rPr>
        <w:t xml:space="preserve"> electric vehicles (BEVs), as </w:t>
      </w:r>
      <w:r w:rsidR="008703AF" w:rsidRPr="00371C1B">
        <w:rPr>
          <w:szCs w:val="20"/>
        </w:rPr>
        <w:t>discussed in Section 2.2</w:t>
      </w:r>
      <w:r w:rsidR="008D73AE" w:rsidRPr="00371C1B">
        <w:rPr>
          <w:szCs w:val="20"/>
        </w:rPr>
        <w:t>.  T</w:t>
      </w:r>
      <w:r w:rsidRPr="00371C1B">
        <w:rPr>
          <w:szCs w:val="20"/>
        </w:rPr>
        <w:t xml:space="preserve">he ENTREV project will provide incremental support to </w:t>
      </w:r>
      <w:r w:rsidR="00FB52B6" w:rsidRPr="00371C1B">
        <w:rPr>
          <w:szCs w:val="20"/>
        </w:rPr>
        <w:t xml:space="preserve">the </w:t>
      </w:r>
      <w:r w:rsidRPr="00371C1B">
        <w:rPr>
          <w:szCs w:val="20"/>
        </w:rPr>
        <w:t>government in</w:t>
      </w:r>
      <w:r w:rsidR="00FB52B6" w:rsidRPr="00371C1B">
        <w:rPr>
          <w:szCs w:val="20"/>
        </w:rPr>
        <w:t xml:space="preserve"> a</w:t>
      </w:r>
      <w:r w:rsidRPr="00371C1B">
        <w:rPr>
          <w:szCs w:val="20"/>
        </w:rPr>
        <w:t xml:space="preserve"> wid</w:t>
      </w:r>
      <w:r w:rsidR="00FB52B6" w:rsidRPr="00371C1B">
        <w:rPr>
          <w:szCs w:val="20"/>
        </w:rPr>
        <w:t>e</w:t>
      </w:r>
      <w:r w:rsidRPr="00371C1B">
        <w:rPr>
          <w:szCs w:val="20"/>
        </w:rPr>
        <w:t xml:space="preserve"> consultative process with stakeholders, to </w:t>
      </w:r>
      <w:r w:rsidR="00FB52B6" w:rsidRPr="00371C1B">
        <w:rPr>
          <w:szCs w:val="20"/>
        </w:rPr>
        <w:t>enhance</w:t>
      </w:r>
      <w:r w:rsidRPr="00371C1B">
        <w:rPr>
          <w:szCs w:val="20"/>
        </w:rPr>
        <w:t xml:space="preserve"> </w:t>
      </w:r>
      <w:r w:rsidR="00FB52B6" w:rsidRPr="00371C1B">
        <w:rPr>
          <w:szCs w:val="20"/>
        </w:rPr>
        <w:t xml:space="preserve">the </w:t>
      </w:r>
      <w:r w:rsidRPr="00371C1B">
        <w:rPr>
          <w:szCs w:val="20"/>
        </w:rPr>
        <w:t>capacity of national/sub-national policymakers and procuring expertise for various activities to put in place readiness measures and appropriate incentives for scaling up EV deployment beyond 2025.</w:t>
      </w:r>
      <w:r w:rsidR="004D04CB" w:rsidRPr="00371C1B">
        <w:rPr>
          <w:szCs w:val="20"/>
        </w:rPr>
        <w:t xml:space="preserve"> Such a set of supportive regulation</w:t>
      </w:r>
      <w:r w:rsidR="00FB52B6" w:rsidRPr="00371C1B">
        <w:rPr>
          <w:szCs w:val="20"/>
        </w:rPr>
        <w:t>s</w:t>
      </w:r>
      <w:r w:rsidR="004D04CB" w:rsidRPr="00371C1B">
        <w:rPr>
          <w:szCs w:val="20"/>
        </w:rPr>
        <w:t xml:space="preserve"> is crucial to provide an incentive for the industry and to encourage domestic demand, in</w:t>
      </w:r>
      <w:r w:rsidR="00FB52B6" w:rsidRPr="00371C1B">
        <w:rPr>
          <w:szCs w:val="20"/>
        </w:rPr>
        <w:t xml:space="preserve"> addition</w:t>
      </w:r>
      <w:r w:rsidR="004D04CB" w:rsidRPr="00371C1B">
        <w:rPr>
          <w:szCs w:val="20"/>
        </w:rPr>
        <w:t xml:space="preserve"> to the incentives already provided under PR No. 55/2019 and derivative regulations. Creating domestic EV demand is a crucial task to attract more investment and to achieve a clean transports transition. The </w:t>
      </w:r>
      <w:r w:rsidRPr="00371C1B">
        <w:rPr>
          <w:szCs w:val="20"/>
        </w:rPr>
        <w:t>Project will facilitate pilot implementation and advance business models to attract private sector investment in EV</w:t>
      </w:r>
      <w:r w:rsidR="008D73AE" w:rsidRPr="00371C1B">
        <w:rPr>
          <w:szCs w:val="20"/>
        </w:rPr>
        <w:t xml:space="preserve"> manufacturing and infrastructure and EV fleet operation. </w:t>
      </w:r>
    </w:p>
    <w:p w14:paraId="113F7455" w14:textId="77777777" w:rsidR="004D04CB" w:rsidRPr="00371C1B" w:rsidRDefault="004D04CB" w:rsidP="003D15AF">
      <w:pPr>
        <w:rPr>
          <w:szCs w:val="20"/>
        </w:rPr>
      </w:pPr>
    </w:p>
    <w:p w14:paraId="77052408" w14:textId="6D473E6A" w:rsidR="002726C0" w:rsidRPr="00371C1B" w:rsidRDefault="003D15AF" w:rsidP="003D15AF">
      <w:pPr>
        <w:rPr>
          <w:szCs w:val="20"/>
        </w:rPr>
      </w:pPr>
      <w:r w:rsidRPr="00371C1B">
        <w:rPr>
          <w:szCs w:val="20"/>
        </w:rPr>
        <w:t>ENTREV will prioritize the support for</w:t>
      </w:r>
      <w:r w:rsidR="008D73AE" w:rsidRPr="00371C1B">
        <w:rPr>
          <w:szCs w:val="20"/>
        </w:rPr>
        <w:t xml:space="preserve"> </w:t>
      </w:r>
      <w:r w:rsidRPr="00371C1B">
        <w:rPr>
          <w:szCs w:val="20"/>
        </w:rPr>
        <w:t xml:space="preserve">developing </w:t>
      </w:r>
      <w:r w:rsidR="00FB52B6" w:rsidRPr="00371C1B">
        <w:rPr>
          <w:szCs w:val="20"/>
        </w:rPr>
        <w:t xml:space="preserve">the </w:t>
      </w:r>
      <w:r w:rsidRPr="00371C1B">
        <w:rPr>
          <w:szCs w:val="20"/>
        </w:rPr>
        <w:t>electric motorcycle market through the development of battery swap business models and the ICEV to BEV conversion program</w:t>
      </w:r>
      <w:r w:rsidR="007D4C61" w:rsidRPr="00371C1B">
        <w:rPr>
          <w:szCs w:val="20"/>
        </w:rPr>
        <w:t xml:space="preserve"> as well as </w:t>
      </w:r>
      <w:r w:rsidR="00C0430D" w:rsidRPr="00371C1B">
        <w:rPr>
          <w:szCs w:val="20"/>
        </w:rPr>
        <w:t xml:space="preserve">support </w:t>
      </w:r>
      <w:r w:rsidR="007D4C61" w:rsidRPr="00371C1B">
        <w:rPr>
          <w:szCs w:val="20"/>
        </w:rPr>
        <w:t>for the four-wheeler electric car market by providing</w:t>
      </w:r>
      <w:r w:rsidRPr="00371C1B">
        <w:rPr>
          <w:szCs w:val="20"/>
        </w:rPr>
        <w:t xml:space="preserve"> promotional support for BEV market penetration for early adopters such as those for government fleets and public retailing transport services (e.g., </w:t>
      </w:r>
      <w:proofErr w:type="spellStart"/>
      <w:r w:rsidRPr="00371C1B">
        <w:rPr>
          <w:szCs w:val="20"/>
        </w:rPr>
        <w:t>TransJakarta</w:t>
      </w:r>
      <w:proofErr w:type="spellEnd"/>
      <w:r w:rsidRPr="00371C1B">
        <w:rPr>
          <w:szCs w:val="20"/>
        </w:rPr>
        <w:t xml:space="preserve">, Bluebird, Grab and </w:t>
      </w:r>
      <w:proofErr w:type="spellStart"/>
      <w:r w:rsidRPr="00371C1B">
        <w:rPr>
          <w:szCs w:val="20"/>
        </w:rPr>
        <w:t>Gojek</w:t>
      </w:r>
      <w:proofErr w:type="spellEnd"/>
      <w:r w:rsidRPr="00371C1B">
        <w:rPr>
          <w:szCs w:val="20"/>
        </w:rPr>
        <w:t xml:space="preserve"> Taxi). To develop </w:t>
      </w:r>
      <w:r w:rsidR="004D04CB" w:rsidRPr="00371C1B">
        <w:rPr>
          <w:szCs w:val="20"/>
        </w:rPr>
        <w:t xml:space="preserve">the </w:t>
      </w:r>
      <w:r w:rsidRPr="00371C1B">
        <w:rPr>
          <w:szCs w:val="20"/>
        </w:rPr>
        <w:t>BEV ecosystem, ENTREV also support</w:t>
      </w:r>
      <w:r w:rsidR="00FB52B6" w:rsidRPr="00371C1B">
        <w:rPr>
          <w:szCs w:val="20"/>
        </w:rPr>
        <w:t>s</w:t>
      </w:r>
      <w:r w:rsidRPr="00371C1B">
        <w:rPr>
          <w:szCs w:val="20"/>
        </w:rPr>
        <w:t xml:space="preserve"> the preparation of </w:t>
      </w:r>
      <w:r w:rsidR="00FB52B6" w:rsidRPr="00371C1B">
        <w:rPr>
          <w:szCs w:val="20"/>
        </w:rPr>
        <w:t xml:space="preserve">the </w:t>
      </w:r>
      <w:r w:rsidRPr="00371C1B">
        <w:rPr>
          <w:szCs w:val="20"/>
        </w:rPr>
        <w:t>electric car ecosystem through charging statio</w:t>
      </w:r>
      <w:r w:rsidR="007D4C61" w:rsidRPr="00371C1B">
        <w:rPr>
          <w:szCs w:val="20"/>
        </w:rPr>
        <w:t>ns</w:t>
      </w:r>
      <w:r w:rsidRPr="00371C1B">
        <w:rPr>
          <w:szCs w:val="20"/>
        </w:rPr>
        <w:t xml:space="preserve">, where possible charged by renewable energy. </w:t>
      </w:r>
      <w:r w:rsidR="004D04CB" w:rsidRPr="00371C1B">
        <w:rPr>
          <w:szCs w:val="20"/>
        </w:rPr>
        <w:t xml:space="preserve">The availability of charging infrastructure </w:t>
      </w:r>
      <w:r w:rsidR="00C0430D" w:rsidRPr="00371C1B">
        <w:rPr>
          <w:szCs w:val="20"/>
        </w:rPr>
        <w:t>will be</w:t>
      </w:r>
      <w:r w:rsidR="004D04CB" w:rsidRPr="00371C1B">
        <w:rPr>
          <w:szCs w:val="20"/>
        </w:rPr>
        <w:t xml:space="preserve"> a crucial aspect to grow EV demand. The Project will support demonstration projects with</w:t>
      </w:r>
      <w:r w:rsidR="003A3005" w:rsidRPr="00371C1B">
        <w:rPr>
          <w:szCs w:val="20"/>
        </w:rPr>
        <w:t xml:space="preserve"> charging stations</w:t>
      </w:r>
      <w:r w:rsidR="004D04CB" w:rsidRPr="00371C1B">
        <w:rPr>
          <w:szCs w:val="20"/>
        </w:rPr>
        <w:t xml:space="preserve"> in cooperation with PLN and public transport providers. The monitoring at the demo sites will help to assess the mobility patterns of the EV users, either public transportation or private vehicle, revenue stream generated</w:t>
      </w:r>
      <w:r w:rsidR="00FB52B6" w:rsidRPr="00371C1B">
        <w:rPr>
          <w:szCs w:val="20"/>
        </w:rPr>
        <w:t>,</w:t>
      </w:r>
      <w:r w:rsidR="004D04CB" w:rsidRPr="00371C1B">
        <w:rPr>
          <w:szCs w:val="20"/>
        </w:rPr>
        <w:t xml:space="preserve"> and environmental impacts</w:t>
      </w:r>
    </w:p>
    <w:p w14:paraId="3163BF81" w14:textId="022A37B5" w:rsidR="008E02B1" w:rsidRPr="00371C1B" w:rsidRDefault="00BD7C87">
      <w:pPr>
        <w:jc w:val="left"/>
        <w:rPr>
          <w:rStyle w:val="Hyperlink"/>
          <w:color w:val="auto"/>
          <w:szCs w:val="20"/>
          <w:u w:val="none"/>
        </w:rPr>
      </w:pPr>
      <w:r w:rsidRPr="00371C1B">
        <w:rPr>
          <w:noProof/>
          <w:lang w:eastAsia="en-GB"/>
        </w:rPr>
        <w:lastRenderedPageBreak/>
        <mc:AlternateContent>
          <mc:Choice Requires="wps">
            <w:drawing>
              <wp:anchor distT="107950" distB="107950" distL="114300" distR="114300" simplePos="0" relativeHeight="251658269" behindDoc="0" locked="0" layoutInCell="1" allowOverlap="1" wp14:anchorId="3AE7FD3D" wp14:editId="7A97AC70">
                <wp:simplePos x="0" y="0"/>
                <wp:positionH relativeFrom="page">
                  <wp:posOffset>660400</wp:posOffset>
                </wp:positionH>
                <wp:positionV relativeFrom="page">
                  <wp:posOffset>568960</wp:posOffset>
                </wp:positionV>
                <wp:extent cx="6562090" cy="9032240"/>
                <wp:effectExtent l="0" t="0" r="10160" b="1651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9032240"/>
                        </a:xfrm>
                        <a:prstGeom prst="rect">
                          <a:avLst/>
                        </a:prstGeom>
                        <a:solidFill>
                          <a:srgbClr val="FFFFFF"/>
                        </a:solidFill>
                        <a:ln w="9525">
                          <a:solidFill>
                            <a:srgbClr val="000000"/>
                          </a:solidFill>
                          <a:miter lim="800000"/>
                          <a:headEnd/>
                          <a:tailEnd/>
                        </a:ln>
                      </wps:spPr>
                      <wps:txbx>
                        <w:txbxContent>
                          <w:p w14:paraId="62DFE621" w14:textId="271AD2F3" w:rsidR="00744970" w:rsidRPr="008F67E1" w:rsidRDefault="00744970" w:rsidP="008E02B1">
                            <w:pPr>
                              <w:rPr>
                                <w:b/>
                                <w:color w:val="0070C0"/>
                                <w:lang w:val="en-GB"/>
                              </w:rPr>
                            </w:pPr>
                            <w:bookmarkStart w:id="63" w:name="_Ref62636066"/>
                            <w:bookmarkStart w:id="64" w:name="_Toc12130013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5</w:t>
                            </w:r>
                            <w:r w:rsidRPr="008F67E1">
                              <w:rPr>
                                <w:color w:val="0070C0"/>
                              </w:rPr>
                              <w:fldChar w:fldCharType="end"/>
                            </w:r>
                            <w:bookmarkEnd w:id="63"/>
                            <w:r w:rsidRPr="008F67E1">
                              <w:rPr>
                                <w:b/>
                                <w:color w:val="0070C0"/>
                                <w:lang w:val="en-GB"/>
                              </w:rPr>
                              <w:tab/>
                              <w:t>Theory of change: results and impacts</w:t>
                            </w:r>
                            <w:bookmarkEnd w:id="64"/>
                          </w:p>
                          <w:p w14:paraId="428C5EFF" w14:textId="4EBADD99" w:rsidR="00744970" w:rsidRDefault="006D6CC6" w:rsidP="008E02B1">
                            <w:pPr>
                              <w:spacing w:before="60"/>
                              <w:rPr>
                                <w:rFonts w:cs="Calibri"/>
                                <w:sz w:val="19"/>
                                <w:szCs w:val="19"/>
                                <w:lang w:val="en-GB"/>
                              </w:rPr>
                            </w:pPr>
                            <w:r>
                              <w:rPr>
                                <w:noProof/>
                              </w:rPr>
                              <w:object w:dxaOrig="7719" w:dyaOrig="8463" w14:anchorId="016E2715">
                                <v:shape id="_x0000_i1028" type="#_x0000_t75" alt="" style="width:388.25pt;height:430.35pt;mso-width-percent:0;mso-height-percent:0;mso-width-percent:0;mso-height-percent:0">
                                  <v:imagedata r:id="rId55" o:title=""/>
                                </v:shape>
                                <o:OLEObject Type="Embed" ProgID="Visio.Drawing.15" ShapeID="_x0000_i1028" DrawAspect="Content" ObjectID="_1736081086" r:id="rId56"/>
                              </w:object>
                            </w:r>
                          </w:p>
                          <w:tbl>
                            <w:tblPr>
                              <w:tblStyle w:val="TableGrid19"/>
                              <w:tblW w:w="10348" w:type="dxa"/>
                              <w:tblInd w:w="-147" w:type="dxa"/>
                              <w:tblLook w:val="04A0" w:firstRow="1" w:lastRow="0" w:firstColumn="1" w:lastColumn="0" w:noHBand="0" w:noVBand="1"/>
                            </w:tblPr>
                            <w:tblGrid>
                              <w:gridCol w:w="1843"/>
                              <w:gridCol w:w="4536"/>
                              <w:gridCol w:w="3969"/>
                            </w:tblGrid>
                            <w:tr w:rsidR="00744970" w:rsidRPr="00184C7B" w14:paraId="4177DDFE" w14:textId="77777777" w:rsidTr="0049545B">
                              <w:tc>
                                <w:tcPr>
                                  <w:tcW w:w="1843" w:type="dxa"/>
                                </w:tcPr>
                                <w:p w14:paraId="30233E80" w14:textId="77777777" w:rsidR="00744970" w:rsidRPr="00C95583" w:rsidRDefault="00744970" w:rsidP="00184C7B">
                                  <w:pPr>
                                    <w:jc w:val="left"/>
                                    <w:rPr>
                                      <w:b/>
                                      <w:bCs/>
                                      <w:sz w:val="18"/>
                                      <w:szCs w:val="18"/>
                                    </w:rPr>
                                  </w:pPr>
                                  <w:r w:rsidRPr="00C95583">
                                    <w:rPr>
                                      <w:b/>
                                      <w:bCs/>
                                      <w:sz w:val="18"/>
                                      <w:szCs w:val="18"/>
                                    </w:rPr>
                                    <w:t>Intervention area</w:t>
                                  </w:r>
                                </w:p>
                              </w:tc>
                              <w:tc>
                                <w:tcPr>
                                  <w:tcW w:w="4536" w:type="dxa"/>
                                </w:tcPr>
                                <w:p w14:paraId="5321863F" w14:textId="3C50687F" w:rsidR="00744970" w:rsidRPr="00C95583" w:rsidRDefault="00744970" w:rsidP="00184C7B">
                                  <w:pPr>
                                    <w:tabs>
                                      <w:tab w:val="left" w:pos="282"/>
                                    </w:tabs>
                                    <w:jc w:val="left"/>
                                    <w:rPr>
                                      <w:b/>
                                      <w:bCs/>
                                      <w:sz w:val="18"/>
                                      <w:szCs w:val="18"/>
                                    </w:rPr>
                                  </w:pPr>
                                  <w:r w:rsidRPr="00C95583">
                                    <w:rPr>
                                      <w:b/>
                                      <w:bCs/>
                                      <w:sz w:val="18"/>
                                      <w:szCs w:val="18"/>
                                    </w:rPr>
                                    <w:t>National level – ENTREV outputs</w:t>
                                  </w:r>
                                </w:p>
                              </w:tc>
                              <w:tc>
                                <w:tcPr>
                                  <w:tcW w:w="3969" w:type="dxa"/>
                                </w:tcPr>
                                <w:p w14:paraId="4827FF3F" w14:textId="7819853B" w:rsidR="00744970" w:rsidRPr="00C95583" w:rsidRDefault="00744970" w:rsidP="00184C7B">
                                  <w:pPr>
                                    <w:tabs>
                                      <w:tab w:val="left" w:pos="543"/>
                                    </w:tabs>
                                    <w:jc w:val="left"/>
                                    <w:rPr>
                                      <w:b/>
                                      <w:bCs/>
                                      <w:sz w:val="18"/>
                                      <w:szCs w:val="18"/>
                                    </w:rPr>
                                  </w:pPr>
                                  <w:bookmarkStart w:id="65" w:name="_Hlk61206781"/>
                                  <w:r w:rsidRPr="00C95583">
                                    <w:rPr>
                                      <w:b/>
                                      <w:bCs/>
                                      <w:sz w:val="18"/>
                                      <w:szCs w:val="18"/>
                                    </w:rPr>
                                    <w:t>Local level</w:t>
                                  </w:r>
                                  <w:bookmarkEnd w:id="65"/>
                                  <w:r w:rsidRPr="00C95583">
                                    <w:rPr>
                                      <w:b/>
                                      <w:bCs/>
                                      <w:sz w:val="18"/>
                                      <w:szCs w:val="18"/>
                                    </w:rPr>
                                    <w:t xml:space="preserve"> – ENTREV outputs</w:t>
                                  </w:r>
                                </w:p>
                              </w:tc>
                            </w:tr>
                            <w:tr w:rsidR="00744970" w:rsidRPr="00184C7B" w14:paraId="40152B3B" w14:textId="77777777" w:rsidTr="0049545B">
                              <w:tc>
                                <w:tcPr>
                                  <w:tcW w:w="1843" w:type="dxa"/>
                                </w:tcPr>
                                <w:p w14:paraId="125D1AF8" w14:textId="77777777" w:rsidR="00744970" w:rsidRPr="00184C7B" w:rsidRDefault="00744970" w:rsidP="00184C7B">
                                  <w:pPr>
                                    <w:jc w:val="left"/>
                                    <w:rPr>
                                      <w:sz w:val="18"/>
                                      <w:szCs w:val="18"/>
                                    </w:rPr>
                                  </w:pPr>
                                </w:p>
                              </w:tc>
                              <w:tc>
                                <w:tcPr>
                                  <w:tcW w:w="4536" w:type="dxa"/>
                                  <w:shd w:val="clear" w:color="auto" w:fill="FFF2CC" w:themeFill="accent4" w:themeFillTint="33"/>
                                </w:tcPr>
                                <w:p w14:paraId="18E05B69" w14:textId="614589EA" w:rsidR="00744970" w:rsidRPr="00C95583" w:rsidRDefault="00744970" w:rsidP="00184C7B">
                                  <w:pPr>
                                    <w:tabs>
                                      <w:tab w:val="left" w:pos="282"/>
                                    </w:tabs>
                                    <w:ind w:left="282" w:hanging="282"/>
                                    <w:jc w:val="left"/>
                                    <w:rPr>
                                      <w:b/>
                                      <w:bCs/>
                                      <w:sz w:val="18"/>
                                      <w:szCs w:val="18"/>
                                    </w:rPr>
                                  </w:pPr>
                                  <w:r w:rsidRPr="00C95583">
                                    <w:rPr>
                                      <w:b/>
                                      <w:bCs/>
                                      <w:sz w:val="18"/>
                                      <w:szCs w:val="18"/>
                                    </w:rPr>
                                    <w:t>Outcome 1</w:t>
                                  </w:r>
                                </w:p>
                              </w:tc>
                              <w:tc>
                                <w:tcPr>
                                  <w:tcW w:w="3969" w:type="dxa"/>
                                  <w:tcBorders>
                                    <w:bottom w:val="dotted" w:sz="4" w:space="0" w:color="auto"/>
                                  </w:tcBorders>
                                  <w:shd w:val="clear" w:color="auto" w:fill="D9E2F3" w:themeFill="accent1" w:themeFillTint="33"/>
                                </w:tcPr>
                                <w:p w14:paraId="721F9146" w14:textId="52B238A1" w:rsidR="00744970" w:rsidRPr="00C95583" w:rsidRDefault="00744970" w:rsidP="00184C7B">
                                  <w:pPr>
                                    <w:tabs>
                                      <w:tab w:val="left" w:pos="543"/>
                                    </w:tabs>
                                    <w:ind w:left="282" w:hanging="282"/>
                                    <w:jc w:val="left"/>
                                    <w:rPr>
                                      <w:b/>
                                      <w:bCs/>
                                      <w:sz w:val="18"/>
                                      <w:szCs w:val="18"/>
                                    </w:rPr>
                                  </w:pPr>
                                  <w:r w:rsidRPr="00C95583">
                                    <w:rPr>
                                      <w:b/>
                                      <w:bCs/>
                                      <w:sz w:val="18"/>
                                      <w:szCs w:val="18"/>
                                    </w:rPr>
                                    <w:t>Outcome 2</w:t>
                                  </w:r>
                                </w:p>
                              </w:tc>
                            </w:tr>
                            <w:tr w:rsidR="00744970" w:rsidRPr="00184C7B" w14:paraId="4F4739E3" w14:textId="77777777" w:rsidTr="0049545B">
                              <w:tc>
                                <w:tcPr>
                                  <w:tcW w:w="1843" w:type="dxa"/>
                                  <w:vMerge w:val="restart"/>
                                </w:tcPr>
                                <w:p w14:paraId="5183A8DF" w14:textId="22A2D9C2" w:rsidR="00744970" w:rsidRPr="00184C7B" w:rsidRDefault="00744970" w:rsidP="00184C7B">
                                  <w:pPr>
                                    <w:jc w:val="left"/>
                                    <w:rPr>
                                      <w:sz w:val="18"/>
                                      <w:szCs w:val="18"/>
                                    </w:rPr>
                                  </w:pPr>
                                  <w:r w:rsidRPr="00184C7B">
                                    <w:rPr>
                                      <w:sz w:val="18"/>
                                      <w:szCs w:val="18"/>
                                    </w:rPr>
                                    <w:t>Development of charging stations and battery swaps</w:t>
                                  </w:r>
                                  <w:r>
                                    <w:rPr>
                                      <w:sz w:val="18"/>
                                      <w:szCs w:val="18"/>
                                    </w:rPr>
                                    <w:t xml:space="preserve"> </w:t>
                                  </w:r>
                                  <w:r w:rsidRPr="00184C7B">
                                    <w:rPr>
                                      <w:sz w:val="18"/>
                                      <w:szCs w:val="18"/>
                                    </w:rPr>
                                    <w:t>(infrastructure)</w:t>
                                  </w:r>
                                </w:p>
                                <w:p w14:paraId="42F265A7" w14:textId="77777777" w:rsidR="00744970" w:rsidRPr="00184C7B" w:rsidRDefault="00744970" w:rsidP="00184C7B">
                                  <w:pPr>
                                    <w:jc w:val="left"/>
                                    <w:rPr>
                                      <w:sz w:val="18"/>
                                      <w:szCs w:val="18"/>
                                    </w:rPr>
                                  </w:pPr>
                                </w:p>
                              </w:tc>
                              <w:tc>
                                <w:tcPr>
                                  <w:tcW w:w="4536" w:type="dxa"/>
                                  <w:vMerge w:val="restart"/>
                                  <w:shd w:val="clear" w:color="auto" w:fill="FFF2CC" w:themeFill="accent4" w:themeFillTint="33"/>
                                </w:tcPr>
                                <w:p w14:paraId="20D398F0" w14:textId="77777777" w:rsidR="00744970" w:rsidRPr="00CA2590" w:rsidRDefault="00744970" w:rsidP="00CA2590">
                                  <w:pPr>
                                    <w:tabs>
                                      <w:tab w:val="left" w:pos="282"/>
                                    </w:tabs>
                                    <w:ind w:left="282" w:hanging="282"/>
                                    <w:jc w:val="left"/>
                                    <w:rPr>
                                      <w:sz w:val="18"/>
                                      <w:szCs w:val="18"/>
                                    </w:rPr>
                                  </w:pPr>
                                  <w:r w:rsidRPr="00CA2590">
                                    <w:rPr>
                                      <w:sz w:val="18"/>
                                      <w:szCs w:val="18"/>
                                    </w:rPr>
                                    <w:t>1.1</w:t>
                                  </w:r>
                                  <w:r w:rsidRPr="00CA2590">
                                    <w:rPr>
                                      <w:sz w:val="18"/>
                                      <w:szCs w:val="18"/>
                                    </w:rPr>
                                    <w:tab/>
                                    <w:t>Business models and financing option elaborated and implemented for charging stations (SPBKLU) battery swap stations (SPKLU)</w:t>
                                  </w:r>
                                </w:p>
                                <w:p w14:paraId="7680BFD8" w14:textId="3D0EEF98" w:rsidR="00744970" w:rsidRPr="00184C7B" w:rsidRDefault="00744970" w:rsidP="00CA2590">
                                  <w:pPr>
                                    <w:tabs>
                                      <w:tab w:val="left" w:pos="216"/>
                                      <w:tab w:val="left" w:pos="282"/>
                                    </w:tabs>
                                    <w:ind w:left="282" w:hanging="282"/>
                                    <w:jc w:val="left"/>
                                    <w:rPr>
                                      <w:sz w:val="18"/>
                                      <w:szCs w:val="18"/>
                                    </w:rPr>
                                  </w:pPr>
                                  <w:r w:rsidRPr="00CA2590">
                                    <w:rPr>
                                      <w:sz w:val="18"/>
                                      <w:szCs w:val="18"/>
                                    </w:rPr>
                                    <w:t>1.2</w:t>
                                  </w:r>
                                  <w:r w:rsidRPr="00CA2590">
                                    <w:rPr>
                                      <w:sz w:val="18"/>
                                      <w:szCs w:val="18"/>
                                    </w:rPr>
                                    <w:tab/>
                                  </w:r>
                                  <w:r>
                                    <w:rPr>
                                      <w:sz w:val="18"/>
                                      <w:szCs w:val="18"/>
                                    </w:rPr>
                                    <w:t>National p</w:t>
                                  </w:r>
                                  <w:r w:rsidRPr="00CA2590">
                                    <w:rPr>
                                      <w:sz w:val="18"/>
                                      <w:szCs w:val="18"/>
                                    </w:rPr>
                                    <w:t>olicies and standards for battery swap stations (SPKLU) and charging stations (SPBKLU) improved and implemented</w:t>
                                  </w:r>
                                </w:p>
                              </w:tc>
                              <w:tc>
                                <w:tcPr>
                                  <w:tcW w:w="3969" w:type="dxa"/>
                                  <w:tcBorders>
                                    <w:bottom w:val="dotted" w:sz="4" w:space="0" w:color="auto"/>
                                  </w:tcBorders>
                                  <w:shd w:val="clear" w:color="auto" w:fill="D9E2F3" w:themeFill="accent1" w:themeFillTint="33"/>
                                </w:tcPr>
                                <w:p w14:paraId="444CBEF9" w14:textId="2C615265" w:rsidR="00744970" w:rsidRPr="00184C7B" w:rsidRDefault="00744970" w:rsidP="00184C7B">
                                  <w:pPr>
                                    <w:tabs>
                                      <w:tab w:val="left" w:pos="543"/>
                                    </w:tabs>
                                    <w:ind w:left="282" w:hanging="282"/>
                                    <w:jc w:val="left"/>
                                    <w:rPr>
                                      <w:sz w:val="18"/>
                                      <w:szCs w:val="18"/>
                                    </w:rPr>
                                  </w:pPr>
                                  <w:r w:rsidRPr="00184C7B">
                                    <w:rPr>
                                      <w:sz w:val="18"/>
                                      <w:szCs w:val="18"/>
                                    </w:rPr>
                                    <w:t>2.1</w:t>
                                  </w:r>
                                  <w:r w:rsidRPr="00184C7B">
                                    <w:rPr>
                                      <w:sz w:val="18"/>
                                      <w:szCs w:val="18"/>
                                    </w:rPr>
                                    <w:tab/>
                                    <w:t xml:space="preserve"> </w:t>
                                  </w:r>
                                  <w:r w:rsidRPr="00BD7C87">
                                    <w:rPr>
                                      <w:sz w:val="18"/>
                                      <w:szCs w:val="18"/>
                                    </w:rPr>
                                    <w:t>Local policies and regulations developed to stimulate BEV infrastructure investment and purchase and use of BEVs</w:t>
                                  </w:r>
                                </w:p>
                              </w:tc>
                            </w:tr>
                            <w:tr w:rsidR="00744970" w:rsidRPr="00184C7B" w14:paraId="1DCFDFD9" w14:textId="77777777" w:rsidTr="0049545B">
                              <w:tc>
                                <w:tcPr>
                                  <w:tcW w:w="1843" w:type="dxa"/>
                                  <w:vMerge/>
                                </w:tcPr>
                                <w:p w14:paraId="7A8494B9" w14:textId="77777777" w:rsidR="00744970" w:rsidRPr="00184C7B" w:rsidRDefault="00744970" w:rsidP="00184C7B">
                                  <w:pPr>
                                    <w:jc w:val="left"/>
                                    <w:rPr>
                                      <w:sz w:val="18"/>
                                      <w:szCs w:val="18"/>
                                    </w:rPr>
                                  </w:pPr>
                                </w:p>
                              </w:tc>
                              <w:tc>
                                <w:tcPr>
                                  <w:tcW w:w="4536" w:type="dxa"/>
                                  <w:vMerge/>
                                  <w:shd w:val="clear" w:color="auto" w:fill="FFF2CC" w:themeFill="accent4" w:themeFillTint="33"/>
                                </w:tcPr>
                                <w:p w14:paraId="4B4A868D" w14:textId="77777777" w:rsidR="00744970" w:rsidRPr="00184C7B" w:rsidRDefault="00744970" w:rsidP="00184C7B">
                                  <w:pPr>
                                    <w:tabs>
                                      <w:tab w:val="left" w:pos="216"/>
                                      <w:tab w:val="left" w:pos="282"/>
                                    </w:tabs>
                                    <w:ind w:left="282" w:hanging="282"/>
                                    <w:jc w:val="left"/>
                                    <w:rPr>
                                      <w:sz w:val="18"/>
                                      <w:szCs w:val="18"/>
                                    </w:rPr>
                                  </w:pPr>
                                </w:p>
                              </w:tc>
                              <w:tc>
                                <w:tcPr>
                                  <w:tcW w:w="3969" w:type="dxa"/>
                                  <w:tcBorders>
                                    <w:top w:val="dotted" w:sz="4" w:space="0" w:color="auto"/>
                                  </w:tcBorders>
                                  <w:shd w:val="clear" w:color="auto" w:fill="D9E2F3" w:themeFill="accent1" w:themeFillTint="33"/>
                                </w:tcPr>
                                <w:p w14:paraId="0518A71E" w14:textId="2CA2BCA4"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.2</w:t>
                                  </w:r>
                                  <w:r w:rsidRPr="00184C7B">
                                    <w:rPr>
                                      <w:sz w:val="18"/>
                                      <w:szCs w:val="18"/>
                                    </w:rPr>
                                    <w:tab/>
                                  </w:r>
                                  <w:r w:rsidRPr="00184C7B">
                                    <w:rPr>
                                      <w:sz w:val="19"/>
                                    </w:rPr>
                                    <w:t xml:space="preserve"> </w:t>
                                  </w:r>
                                  <w:r w:rsidRPr="00184C7B">
                                    <w:rPr>
                                      <w:sz w:val="18"/>
                                      <w:szCs w:val="18"/>
                                    </w:rPr>
                                    <w:t>Deployment of BEV charging stations and battery swap stations in pilot regions</w:t>
                                  </w:r>
                                </w:p>
                              </w:tc>
                            </w:tr>
                            <w:tr w:rsidR="00744970" w:rsidRPr="00184C7B" w14:paraId="4FD56D53" w14:textId="77777777" w:rsidTr="0049545B">
                              <w:tc>
                                <w:tcPr>
                                  <w:tcW w:w="1843" w:type="dxa"/>
                                </w:tcPr>
                                <w:p w14:paraId="4ACB5947" w14:textId="3015B5FC" w:rsidR="00744970" w:rsidRPr="00184C7B" w:rsidRDefault="00744970" w:rsidP="00184C7B">
                                  <w:pPr>
                                    <w:jc w:val="left"/>
                                    <w:rPr>
                                      <w:sz w:val="18"/>
                                      <w:szCs w:val="18"/>
                                    </w:rPr>
                                  </w:pPr>
                                  <w:r w:rsidRPr="00184C7B">
                                    <w:rPr>
                                      <w:sz w:val="18"/>
                                      <w:szCs w:val="18"/>
                                    </w:rPr>
                                    <w:t>Production of BEV and EV components</w:t>
                                  </w:r>
                                  <w:r w:rsidRPr="00184C7B" w:rsidDel="00F73584">
                                    <w:rPr>
                                      <w:sz w:val="18"/>
                                      <w:szCs w:val="18"/>
                                    </w:rPr>
                                    <w:t xml:space="preserve"> </w:t>
                                  </w:r>
                                  <w:r w:rsidRPr="00184C7B">
                                    <w:rPr>
                                      <w:sz w:val="18"/>
                                      <w:szCs w:val="18"/>
                                    </w:rPr>
                                    <w:t>(supply)</w:t>
                                  </w:r>
                                </w:p>
                              </w:tc>
                              <w:tc>
                                <w:tcPr>
                                  <w:tcW w:w="4536" w:type="dxa"/>
                                  <w:shd w:val="clear" w:color="auto" w:fill="FFF2CC" w:themeFill="accent4" w:themeFillTint="33"/>
                                </w:tcPr>
                                <w:p w14:paraId="762CE3A3" w14:textId="77777777" w:rsidR="00744970" w:rsidRPr="00184C7B" w:rsidRDefault="00744970" w:rsidP="00184C7B">
                                  <w:pPr>
                                    <w:tabs>
                                      <w:tab w:val="left" w:pos="216"/>
                                      <w:tab w:val="left" w:pos="282"/>
                                    </w:tabs>
                                    <w:ind w:left="282" w:hanging="282"/>
                                    <w:jc w:val="left"/>
                                    <w:rPr>
                                      <w:sz w:val="18"/>
                                      <w:szCs w:val="18"/>
                                    </w:rPr>
                                  </w:pPr>
                                  <w:r w:rsidRPr="00184C7B">
                                    <w:rPr>
                                      <w:sz w:val="18"/>
                                      <w:szCs w:val="18"/>
                                    </w:rPr>
                                    <w:t>1.3  Program to promote domestic manufacturing of BEV and their components</w:t>
                                  </w:r>
                                </w:p>
                              </w:tc>
                              <w:tc>
                                <w:tcPr>
                                  <w:tcW w:w="3969" w:type="dxa"/>
                                  <w:shd w:val="clear" w:color="auto" w:fill="D9E2F3" w:themeFill="accent1" w:themeFillTint="33"/>
                                </w:tcPr>
                                <w:p w14:paraId="3325E52B" w14:textId="77777777" w:rsidR="00744970" w:rsidRPr="00184C7B" w:rsidRDefault="00744970" w:rsidP="00184C7B">
                                  <w:pPr>
                                    <w:tabs>
                                      <w:tab w:val="left" w:pos="216"/>
                                      <w:tab w:val="left" w:pos="282"/>
                                    </w:tabs>
                                    <w:ind w:left="282" w:hanging="282"/>
                                    <w:jc w:val="left"/>
                                    <w:rPr>
                                      <w:sz w:val="18"/>
                                      <w:szCs w:val="18"/>
                                    </w:rPr>
                                  </w:pPr>
                                </w:p>
                              </w:tc>
                            </w:tr>
                            <w:tr w:rsidR="00744970" w:rsidRPr="00184C7B" w14:paraId="2E7D5AB2" w14:textId="77777777" w:rsidTr="0049545B">
                              <w:trPr>
                                <w:trHeight w:val="896"/>
                              </w:trPr>
                              <w:tc>
                                <w:tcPr>
                                  <w:tcW w:w="1843" w:type="dxa"/>
                                </w:tcPr>
                                <w:p w14:paraId="49CFE6AA" w14:textId="77777777" w:rsidR="00744970" w:rsidRPr="00184C7B" w:rsidRDefault="00744970" w:rsidP="00184C7B">
                                  <w:pPr>
                                    <w:jc w:val="left"/>
                                    <w:rPr>
                                      <w:sz w:val="18"/>
                                      <w:szCs w:val="18"/>
                                    </w:rPr>
                                  </w:pPr>
                                  <w:bookmarkStart w:id="66" w:name="_Hlk61205189"/>
                                  <w:r w:rsidRPr="00184C7B">
                                    <w:rPr>
                                      <w:sz w:val="18"/>
                                      <w:szCs w:val="18"/>
                                    </w:rPr>
                                    <w:t>Promotion of purchase and use of BEV (demand)</w:t>
                                  </w:r>
                                </w:p>
                                <w:bookmarkEnd w:id="66"/>
                                <w:p w14:paraId="47D0D59C" w14:textId="77777777" w:rsidR="00744970" w:rsidRPr="00184C7B" w:rsidRDefault="00744970" w:rsidP="00184C7B">
                                  <w:pPr>
                                    <w:jc w:val="left"/>
                                    <w:rPr>
                                      <w:sz w:val="18"/>
                                      <w:szCs w:val="18"/>
                                    </w:rPr>
                                  </w:pPr>
                                </w:p>
                              </w:tc>
                              <w:tc>
                                <w:tcPr>
                                  <w:tcW w:w="4536" w:type="dxa"/>
                                  <w:shd w:val="clear" w:color="auto" w:fill="FFF2CC" w:themeFill="accent4" w:themeFillTint="33"/>
                                </w:tcPr>
                                <w:p w14:paraId="319F90F2" w14:textId="792CEEF7" w:rsidR="00744970" w:rsidRPr="00184C7B" w:rsidRDefault="00744970" w:rsidP="00184C7B">
                                  <w:pPr>
                                    <w:tabs>
                                      <w:tab w:val="left" w:pos="216"/>
                                      <w:tab w:val="left" w:pos="282"/>
                                    </w:tabs>
                                    <w:ind w:left="282" w:hanging="282"/>
                                    <w:jc w:val="left"/>
                                    <w:rPr>
                                      <w:sz w:val="18"/>
                                      <w:szCs w:val="18"/>
                                    </w:rPr>
                                  </w:pPr>
                                  <w:r w:rsidRPr="00184C7B">
                                    <w:rPr>
                                      <w:sz w:val="18"/>
                                      <w:szCs w:val="18"/>
                                    </w:rPr>
                                    <w:t>1.4</w:t>
                                  </w:r>
                                  <w:r w:rsidRPr="00184C7B">
                                    <w:rPr>
                                      <w:sz w:val="18"/>
                                      <w:szCs w:val="18"/>
                                    </w:rPr>
                                    <w:tab/>
                                    <w:t xml:space="preserve">Options assessed for purchase and trade-in, preferential loans and second- hand market for four and two-wheelers </w:t>
                                  </w:r>
                                </w:p>
                                <w:p w14:paraId="5188747F" w14:textId="77777777" w:rsidR="00744970" w:rsidRPr="00184C7B" w:rsidRDefault="00744970" w:rsidP="00184C7B">
                                  <w:pPr>
                                    <w:tabs>
                                      <w:tab w:val="left" w:pos="216"/>
                                      <w:tab w:val="left" w:pos="282"/>
                                    </w:tabs>
                                    <w:ind w:left="282" w:hanging="282"/>
                                    <w:jc w:val="left"/>
                                    <w:rPr>
                                      <w:sz w:val="18"/>
                                      <w:szCs w:val="18"/>
                                    </w:rPr>
                                  </w:pPr>
                                </w:p>
                              </w:tc>
                              <w:tc>
                                <w:tcPr>
                                  <w:tcW w:w="3969" w:type="dxa"/>
                                  <w:shd w:val="clear" w:color="auto" w:fill="D9E2F3" w:themeFill="accent1" w:themeFillTint="33"/>
                                </w:tcPr>
                                <w:p w14:paraId="50F5E0B2" w14:textId="20666C49" w:rsidR="00744970" w:rsidRPr="00184C7B" w:rsidRDefault="00744970" w:rsidP="00184C7B">
                                  <w:pPr>
                                    <w:tabs>
                                      <w:tab w:val="left" w:pos="216"/>
                                      <w:tab w:val="left" w:pos="282"/>
                                    </w:tabs>
                                    <w:ind w:left="282" w:hanging="282"/>
                                    <w:jc w:val="left"/>
                                    <w:rPr>
                                      <w:sz w:val="18"/>
                                      <w:szCs w:val="18"/>
                                    </w:rPr>
                                  </w:pPr>
                                  <w:r>
                                    <w:rPr>
                                      <w:sz w:val="18"/>
                                      <w:szCs w:val="18"/>
                                    </w:rPr>
                                    <w:t>2.1</w:t>
                                  </w:r>
                                  <w:r>
                                    <w:rPr>
                                      <w:sz w:val="18"/>
                                      <w:szCs w:val="18"/>
                                    </w:rPr>
                                    <w:tab/>
                                  </w:r>
                                  <w:r w:rsidRPr="00BD7C87">
                                    <w:rPr>
                                      <w:sz w:val="18"/>
                                      <w:szCs w:val="18"/>
                                    </w:rPr>
                                    <w:t>Local policies and regulations developed to stimulate BEV infrastructure investment and purchase and use of BEVs</w:t>
                                  </w:r>
                                </w:p>
                                <w:p w14:paraId="7FBA7091" w14:textId="1454FCEC"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3</w:t>
                                  </w:r>
                                  <w:r w:rsidRPr="00184C7B">
                                    <w:rPr>
                                      <w:sz w:val="18"/>
                                      <w:szCs w:val="18"/>
                                    </w:rPr>
                                    <w:tab/>
                                    <w:t>Financing schemes set up for BEV two and four-wheelers utilization in pilot regions</w:t>
                                  </w:r>
                                </w:p>
                              </w:tc>
                            </w:tr>
                            <w:tr w:rsidR="00744970" w:rsidRPr="00184C7B" w14:paraId="3A66D23C" w14:textId="77777777" w:rsidTr="0049545B">
                              <w:trPr>
                                <w:trHeight w:val="178"/>
                              </w:trPr>
                              <w:tc>
                                <w:tcPr>
                                  <w:tcW w:w="1843" w:type="dxa"/>
                                </w:tcPr>
                                <w:p w14:paraId="0356561D" w14:textId="77777777" w:rsidR="00744970" w:rsidRPr="00184C7B" w:rsidRDefault="00744970" w:rsidP="00184C7B">
                                  <w:pPr>
                                    <w:jc w:val="left"/>
                                    <w:rPr>
                                      <w:sz w:val="18"/>
                                      <w:szCs w:val="18"/>
                                    </w:rPr>
                                  </w:pPr>
                                </w:p>
                              </w:tc>
                              <w:tc>
                                <w:tcPr>
                                  <w:tcW w:w="4536" w:type="dxa"/>
                                  <w:tcBorders>
                                    <w:bottom w:val="dotted" w:sz="4" w:space="0" w:color="auto"/>
                                  </w:tcBorders>
                                  <w:shd w:val="clear" w:color="auto" w:fill="E2EFD9" w:themeFill="accent6" w:themeFillTint="33"/>
                                </w:tcPr>
                                <w:p w14:paraId="2232539B" w14:textId="397249FE" w:rsidR="00744970" w:rsidRPr="00C95583" w:rsidRDefault="00744970" w:rsidP="00184C7B">
                                  <w:pPr>
                                    <w:tabs>
                                      <w:tab w:val="left" w:pos="216"/>
                                      <w:tab w:val="left" w:pos="282"/>
                                    </w:tabs>
                                    <w:ind w:left="282" w:hanging="282"/>
                                    <w:jc w:val="left"/>
                                    <w:rPr>
                                      <w:b/>
                                      <w:bCs/>
                                      <w:sz w:val="18"/>
                                      <w:szCs w:val="18"/>
                                    </w:rPr>
                                  </w:pPr>
                                  <w:r w:rsidRPr="00C95583">
                                    <w:rPr>
                                      <w:b/>
                                      <w:bCs/>
                                      <w:sz w:val="18"/>
                                      <w:szCs w:val="18"/>
                                    </w:rPr>
                                    <w:t>Outcome 3</w:t>
                                  </w:r>
                                </w:p>
                              </w:tc>
                              <w:tc>
                                <w:tcPr>
                                  <w:tcW w:w="3969" w:type="dxa"/>
                                  <w:tcBorders>
                                    <w:bottom w:val="dotted" w:sz="4" w:space="0" w:color="auto"/>
                                  </w:tcBorders>
                                  <w:shd w:val="clear" w:color="auto" w:fill="D9E2F3" w:themeFill="accent1" w:themeFillTint="33"/>
                                </w:tcPr>
                                <w:p w14:paraId="7FBE1634" w14:textId="77777777" w:rsidR="00744970" w:rsidRPr="00184C7B" w:rsidRDefault="00744970" w:rsidP="00184C7B">
                                  <w:pPr>
                                    <w:tabs>
                                      <w:tab w:val="left" w:pos="216"/>
                                      <w:tab w:val="left" w:pos="282"/>
                                    </w:tabs>
                                    <w:ind w:left="282" w:hanging="282"/>
                                    <w:jc w:val="left"/>
                                    <w:rPr>
                                      <w:sz w:val="18"/>
                                      <w:szCs w:val="18"/>
                                    </w:rPr>
                                  </w:pPr>
                                </w:p>
                              </w:tc>
                            </w:tr>
                            <w:tr w:rsidR="00744970" w:rsidRPr="00184C7B" w14:paraId="5EB269C3" w14:textId="77777777" w:rsidTr="0049545B">
                              <w:trPr>
                                <w:trHeight w:val="990"/>
                              </w:trPr>
                              <w:tc>
                                <w:tcPr>
                                  <w:tcW w:w="1843" w:type="dxa"/>
                                  <w:vMerge w:val="restart"/>
                                </w:tcPr>
                                <w:p w14:paraId="1A0D276C" w14:textId="77777777" w:rsidR="00744970" w:rsidRPr="00184C7B" w:rsidRDefault="00744970" w:rsidP="00184C7B">
                                  <w:pPr>
                                    <w:jc w:val="left"/>
                                    <w:rPr>
                                      <w:sz w:val="18"/>
                                      <w:szCs w:val="18"/>
                                    </w:rPr>
                                  </w:pPr>
                                  <w:r w:rsidRPr="00184C7B">
                                    <w:rPr>
                                      <w:sz w:val="18"/>
                                      <w:szCs w:val="18"/>
                                    </w:rPr>
                                    <w:t>Capacity, knowledge and</w:t>
                                  </w:r>
                                </w:p>
                                <w:p w14:paraId="05AE1C06" w14:textId="77777777" w:rsidR="00744970" w:rsidRPr="00184C7B" w:rsidRDefault="00744970" w:rsidP="00184C7B">
                                  <w:pPr>
                                    <w:jc w:val="left"/>
                                    <w:rPr>
                                      <w:sz w:val="18"/>
                                      <w:szCs w:val="18"/>
                                    </w:rPr>
                                  </w:pPr>
                                  <w:r w:rsidRPr="00184C7B">
                                    <w:rPr>
                                      <w:sz w:val="18"/>
                                      <w:szCs w:val="18"/>
                                    </w:rPr>
                                    <w:t>information</w:t>
                                  </w:r>
                                </w:p>
                              </w:tc>
                              <w:tc>
                                <w:tcPr>
                                  <w:tcW w:w="4536" w:type="dxa"/>
                                  <w:tcBorders>
                                    <w:bottom w:val="dotted" w:sz="4" w:space="0" w:color="auto"/>
                                  </w:tcBorders>
                                  <w:shd w:val="clear" w:color="auto" w:fill="E2EFD9" w:themeFill="accent6" w:themeFillTint="33"/>
                                </w:tcPr>
                                <w:p w14:paraId="0375D818" w14:textId="77777777" w:rsidR="00744970" w:rsidRPr="00184C7B" w:rsidRDefault="00744970" w:rsidP="00184C7B">
                                  <w:pPr>
                                    <w:tabs>
                                      <w:tab w:val="left" w:pos="216"/>
                                      <w:tab w:val="left" w:pos="282"/>
                                    </w:tabs>
                                    <w:ind w:left="282" w:hanging="282"/>
                                    <w:jc w:val="left"/>
                                    <w:rPr>
                                      <w:sz w:val="18"/>
                                      <w:szCs w:val="18"/>
                                    </w:rPr>
                                  </w:pPr>
                                  <w:r w:rsidRPr="00184C7B">
                                    <w:rPr>
                                      <w:sz w:val="18"/>
                                      <w:szCs w:val="18"/>
                                    </w:rPr>
                                    <w:t>3.1</w:t>
                                  </w:r>
                                  <w:r w:rsidRPr="00184C7B">
                                    <w:rPr>
                                      <w:sz w:val="18"/>
                                      <w:szCs w:val="18"/>
                                    </w:rPr>
                                    <w:tab/>
                                    <w:t xml:space="preserve"> Capacity built in BEV industry (repair-shops) and research institutes.</w:t>
                                  </w:r>
                                </w:p>
                                <w:p w14:paraId="5AEFAFE3" w14:textId="12EC9A85" w:rsidR="00744970" w:rsidRPr="00184C7B" w:rsidRDefault="00744970" w:rsidP="00184C7B">
                                  <w:pPr>
                                    <w:tabs>
                                      <w:tab w:val="left" w:pos="216"/>
                                      <w:tab w:val="left" w:pos="282"/>
                                    </w:tabs>
                                    <w:ind w:left="282" w:hanging="282"/>
                                    <w:jc w:val="left"/>
                                    <w:rPr>
                                      <w:sz w:val="18"/>
                                      <w:szCs w:val="18"/>
                                    </w:rPr>
                                  </w:pPr>
                                  <w:r w:rsidRPr="00184C7B">
                                    <w:rPr>
                                      <w:sz w:val="18"/>
                                      <w:szCs w:val="18"/>
                                    </w:rPr>
                                    <w:t>3.3 Programs to address social, gender, environmental and safety employment issues related to BEV</w:t>
                                  </w:r>
                                  <w:r>
                                    <w:rPr>
                                      <w:sz w:val="18"/>
                                      <w:szCs w:val="18"/>
                                    </w:rPr>
                                    <w:t>, including environmentally sound battery waste management</w:t>
                                  </w:r>
                                </w:p>
                              </w:tc>
                              <w:tc>
                                <w:tcPr>
                                  <w:tcW w:w="3969" w:type="dxa"/>
                                  <w:tcBorders>
                                    <w:bottom w:val="dotted" w:sz="4" w:space="0" w:color="auto"/>
                                  </w:tcBorders>
                                  <w:shd w:val="clear" w:color="auto" w:fill="D9E2F3" w:themeFill="accent1" w:themeFillTint="33"/>
                                </w:tcPr>
                                <w:p w14:paraId="383B86E2" w14:textId="1B779964"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4</w:t>
                                  </w:r>
                                  <w:r w:rsidRPr="00184C7B">
                                    <w:rPr>
                                      <w:sz w:val="18"/>
                                      <w:szCs w:val="18"/>
                                    </w:rPr>
                                    <w:tab/>
                                    <w:t xml:space="preserve"> Local clearinghouses and programs implemented to promote purchase and use of BEV two and four-wheelers</w:t>
                                  </w:r>
                                </w:p>
                              </w:tc>
                            </w:tr>
                            <w:tr w:rsidR="00744970" w:rsidRPr="00184C7B" w14:paraId="09247BA7" w14:textId="77777777" w:rsidTr="0049545B">
                              <w:trPr>
                                <w:trHeight w:val="323"/>
                              </w:trPr>
                              <w:tc>
                                <w:tcPr>
                                  <w:tcW w:w="1843" w:type="dxa"/>
                                  <w:vMerge/>
                                </w:tcPr>
                                <w:p w14:paraId="7D9039A0" w14:textId="77777777" w:rsidR="00744970" w:rsidRPr="00184C7B" w:rsidRDefault="00744970" w:rsidP="00184C7B">
                                  <w:pPr>
                                    <w:jc w:val="left"/>
                                    <w:rPr>
                                      <w:sz w:val="18"/>
                                      <w:szCs w:val="18"/>
                                    </w:rPr>
                                  </w:pPr>
                                </w:p>
                              </w:tc>
                              <w:tc>
                                <w:tcPr>
                                  <w:tcW w:w="8505" w:type="dxa"/>
                                  <w:gridSpan w:val="2"/>
                                  <w:tcBorders>
                                    <w:top w:val="dotted" w:sz="4" w:space="0" w:color="auto"/>
                                  </w:tcBorders>
                                  <w:shd w:val="clear" w:color="auto" w:fill="E2EFD9" w:themeFill="accent6" w:themeFillTint="33"/>
                                </w:tcPr>
                                <w:p w14:paraId="20FF9C86" w14:textId="3B240286" w:rsidR="00744970" w:rsidRPr="00184C7B" w:rsidRDefault="00744970" w:rsidP="00184C7B">
                                  <w:pPr>
                                    <w:tabs>
                                      <w:tab w:val="left" w:pos="216"/>
                                      <w:tab w:val="left" w:pos="282"/>
                                    </w:tabs>
                                    <w:ind w:left="282" w:hanging="282"/>
                                    <w:jc w:val="left"/>
                                    <w:rPr>
                                      <w:sz w:val="18"/>
                                      <w:szCs w:val="18"/>
                                    </w:rPr>
                                  </w:pPr>
                                  <w:r>
                                    <w:rPr>
                                      <w:sz w:val="18"/>
                                      <w:szCs w:val="18"/>
                                    </w:rPr>
                                    <w:t>3.2</w:t>
                                  </w:r>
                                  <w:r w:rsidRPr="00184C7B">
                                    <w:rPr>
                                      <w:sz w:val="18"/>
                                      <w:szCs w:val="18"/>
                                    </w:rPr>
                                    <w:tab/>
                                    <w:t>Results of demonstration in pilot locations disseminated widely for replication</w:t>
                                  </w:r>
                                </w:p>
                              </w:tc>
                            </w:tr>
                          </w:tbl>
                          <w:p w14:paraId="047C145F" w14:textId="77777777" w:rsidR="00744970" w:rsidRPr="00307153" w:rsidRDefault="00744970" w:rsidP="008E02B1">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7FD3D" id="_x0000_s1033" type="#_x0000_t202" style="position:absolute;margin-left:52pt;margin-top:44.8pt;width:516.7pt;height:711.2pt;z-index:251658269;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qrFgIAACcEAAAOAAAAZHJzL2Uyb0RvYy54bWysk99v2yAQx98n7X9AvC92vCRtrDhVly7T&#10;pO6H1O0PwIBjNMwxILGzv74HTtOo216m+QFxPvje3eeO1c3QaXKQziswFZ1Ockqk4SCU2VX0+7ft&#10;m2tKfGBGMA1GVvQoPb1Zv3616m0pC2hBC+kIihhf9raibQi2zDLPW9kxPwErDTobcB0LaLpdJhzr&#10;Ub3TWZHni6wHJ6wDLr3Hv3ejk66TftNIHr40jZeB6IpibiGtLq11XLP1ipU7x2yr+CkN9g9ZdEwZ&#10;DHqWumOBkb1Tv0l1ijvw0IQJhy6DplFcphqwmmn+opqHllmZakE43p4x+f8nyz8fHuxXR8LwDgZs&#10;YCrC23vgPzwxsGmZ2clb56BvJRMYeBqRZb315elqRO1LH0Xq/hMIbDLbB0hCQ+O6SAXrJKiODTie&#10;ocshEI4/F/NFkS/RxdG3zN8WxSy1JWPl03XrfPggoSNxU1GHXU3y7HDvQ0yHlU9HYjQPWomt0joZ&#10;bldvtCMHhhOwTV+q4MUxbUiP4efFfCTwV4k8fX+S6FTAUdaqq+j1+RArI7f3RqRBC0zpcY8pa3MC&#10;GdmNFMNQD0SJil7FAJFrDeKIZB2Mk4svDTctuF+U9Di1FfU/98xJSvRHg91ZTmdIj4RkzOZXBRru&#10;0lNfepjhKFXRQMm43YT0NCI3A7fYxUYlvs+ZnFLGaUzYTy8njvulnU49v+/1IwAAAP//AwBQSwME&#10;FAAGAAgAAAAhANA0MXThAAAADAEAAA8AAABkcnMvZG93bnJldi54bWxMj81OwzAQhO9IvIO1SFwQ&#10;tdOGtA1xKoQEghsUBFc33iYR/gm2m4a3Z3uC2452NPNNtZmsYSOG2HsnIZsJYOgar3vXSnh/e7he&#10;AYtJOa2MdyjhByNs6vOzSpXaH90rjtvUMgpxsVQSupSGkvPYdGhVnPkBHf32PliVSIaW66COFG4N&#10;nwtRcKt6Rw2dGvC+w+Zre7ASVvnT+BmfFy8fTbE363S1HB+/g5SXF9PdLbCEU/ozwwmf0KEmpp0/&#10;OB2ZIS1y2pIobF0AOxmyxTIHtqPrJpsL4HXF/4+ofwEAAP//AwBQSwECLQAUAAYACAAAACEAtoM4&#10;kv4AAADhAQAAEwAAAAAAAAAAAAAAAAAAAAAAW0NvbnRlbnRfVHlwZXNdLnhtbFBLAQItABQABgAI&#10;AAAAIQA4/SH/1gAAAJQBAAALAAAAAAAAAAAAAAAAAC8BAABfcmVscy8ucmVsc1BLAQItABQABgAI&#10;AAAAIQBsipqrFgIAACcEAAAOAAAAAAAAAAAAAAAAAC4CAABkcnMvZTJvRG9jLnhtbFBLAQItABQA&#10;BgAIAAAAIQDQNDF04QAAAAwBAAAPAAAAAAAAAAAAAAAAAHAEAABkcnMvZG93bnJldi54bWxQSwUG&#10;AAAAAAQABADzAAAAfgUAAAAA&#10;">
                <v:textbox>
                  <w:txbxContent>
                    <w:p w14:paraId="62DFE621" w14:textId="271AD2F3" w:rsidR="00744970" w:rsidRPr="008F67E1" w:rsidRDefault="00744970" w:rsidP="008E02B1">
                      <w:pPr>
                        <w:rPr>
                          <w:b/>
                          <w:color w:val="0070C0"/>
                          <w:lang w:val="en-GB"/>
                        </w:rPr>
                      </w:pPr>
                      <w:bookmarkStart w:id="67" w:name="_Ref62636066"/>
                      <w:bookmarkStart w:id="68" w:name="_Toc12130013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5</w:t>
                      </w:r>
                      <w:r w:rsidRPr="008F67E1">
                        <w:rPr>
                          <w:color w:val="0070C0"/>
                        </w:rPr>
                        <w:fldChar w:fldCharType="end"/>
                      </w:r>
                      <w:bookmarkEnd w:id="67"/>
                      <w:r w:rsidRPr="008F67E1">
                        <w:rPr>
                          <w:b/>
                          <w:color w:val="0070C0"/>
                          <w:lang w:val="en-GB"/>
                        </w:rPr>
                        <w:tab/>
                        <w:t>Theory of change: results and impacts</w:t>
                      </w:r>
                      <w:bookmarkEnd w:id="68"/>
                    </w:p>
                    <w:p w14:paraId="428C5EFF" w14:textId="4EBADD99" w:rsidR="00744970" w:rsidRDefault="006D6CC6" w:rsidP="008E02B1">
                      <w:pPr>
                        <w:spacing w:before="60"/>
                        <w:rPr>
                          <w:rFonts w:cs="Calibri"/>
                          <w:sz w:val="19"/>
                          <w:szCs w:val="19"/>
                          <w:lang w:val="en-GB"/>
                        </w:rPr>
                      </w:pPr>
                      <w:r>
                        <w:rPr>
                          <w:noProof/>
                        </w:rPr>
                        <w:object w:dxaOrig="7719" w:dyaOrig="8463" w14:anchorId="016E2715">
                          <v:shape id="_x0000_i1028" type="#_x0000_t75" alt="" style="width:388.25pt;height:430.35pt;mso-width-percent:0;mso-height-percent:0;mso-width-percent:0;mso-height-percent:0">
                            <v:imagedata r:id="rId55" o:title=""/>
                          </v:shape>
                          <o:OLEObject Type="Embed" ProgID="Visio.Drawing.15" ShapeID="_x0000_i1028" DrawAspect="Content" ObjectID="_1736081086" r:id="rId57"/>
                        </w:object>
                      </w:r>
                    </w:p>
                    <w:tbl>
                      <w:tblPr>
                        <w:tblStyle w:val="TableGrid19"/>
                        <w:tblW w:w="10348" w:type="dxa"/>
                        <w:tblInd w:w="-147" w:type="dxa"/>
                        <w:tblLook w:val="04A0" w:firstRow="1" w:lastRow="0" w:firstColumn="1" w:lastColumn="0" w:noHBand="0" w:noVBand="1"/>
                      </w:tblPr>
                      <w:tblGrid>
                        <w:gridCol w:w="1843"/>
                        <w:gridCol w:w="4536"/>
                        <w:gridCol w:w="3969"/>
                      </w:tblGrid>
                      <w:tr w:rsidR="00744970" w:rsidRPr="00184C7B" w14:paraId="4177DDFE" w14:textId="77777777" w:rsidTr="0049545B">
                        <w:tc>
                          <w:tcPr>
                            <w:tcW w:w="1843" w:type="dxa"/>
                          </w:tcPr>
                          <w:p w14:paraId="30233E80" w14:textId="77777777" w:rsidR="00744970" w:rsidRPr="00C95583" w:rsidRDefault="00744970" w:rsidP="00184C7B">
                            <w:pPr>
                              <w:jc w:val="left"/>
                              <w:rPr>
                                <w:b/>
                                <w:bCs/>
                                <w:sz w:val="18"/>
                                <w:szCs w:val="18"/>
                              </w:rPr>
                            </w:pPr>
                            <w:r w:rsidRPr="00C95583">
                              <w:rPr>
                                <w:b/>
                                <w:bCs/>
                                <w:sz w:val="18"/>
                                <w:szCs w:val="18"/>
                              </w:rPr>
                              <w:t>Intervention area</w:t>
                            </w:r>
                          </w:p>
                        </w:tc>
                        <w:tc>
                          <w:tcPr>
                            <w:tcW w:w="4536" w:type="dxa"/>
                          </w:tcPr>
                          <w:p w14:paraId="5321863F" w14:textId="3C50687F" w:rsidR="00744970" w:rsidRPr="00C95583" w:rsidRDefault="00744970" w:rsidP="00184C7B">
                            <w:pPr>
                              <w:tabs>
                                <w:tab w:val="left" w:pos="282"/>
                              </w:tabs>
                              <w:jc w:val="left"/>
                              <w:rPr>
                                <w:b/>
                                <w:bCs/>
                                <w:sz w:val="18"/>
                                <w:szCs w:val="18"/>
                              </w:rPr>
                            </w:pPr>
                            <w:r w:rsidRPr="00C95583">
                              <w:rPr>
                                <w:b/>
                                <w:bCs/>
                                <w:sz w:val="18"/>
                                <w:szCs w:val="18"/>
                              </w:rPr>
                              <w:t>National level – ENTREV outputs</w:t>
                            </w:r>
                          </w:p>
                        </w:tc>
                        <w:tc>
                          <w:tcPr>
                            <w:tcW w:w="3969" w:type="dxa"/>
                          </w:tcPr>
                          <w:p w14:paraId="4827FF3F" w14:textId="7819853B" w:rsidR="00744970" w:rsidRPr="00C95583" w:rsidRDefault="00744970" w:rsidP="00184C7B">
                            <w:pPr>
                              <w:tabs>
                                <w:tab w:val="left" w:pos="543"/>
                              </w:tabs>
                              <w:jc w:val="left"/>
                              <w:rPr>
                                <w:b/>
                                <w:bCs/>
                                <w:sz w:val="18"/>
                                <w:szCs w:val="18"/>
                              </w:rPr>
                            </w:pPr>
                            <w:bookmarkStart w:id="69" w:name="_Hlk61206781"/>
                            <w:r w:rsidRPr="00C95583">
                              <w:rPr>
                                <w:b/>
                                <w:bCs/>
                                <w:sz w:val="18"/>
                                <w:szCs w:val="18"/>
                              </w:rPr>
                              <w:t>Local level</w:t>
                            </w:r>
                            <w:bookmarkEnd w:id="69"/>
                            <w:r w:rsidRPr="00C95583">
                              <w:rPr>
                                <w:b/>
                                <w:bCs/>
                                <w:sz w:val="18"/>
                                <w:szCs w:val="18"/>
                              </w:rPr>
                              <w:t xml:space="preserve"> – ENTREV outputs</w:t>
                            </w:r>
                          </w:p>
                        </w:tc>
                      </w:tr>
                      <w:tr w:rsidR="00744970" w:rsidRPr="00184C7B" w14:paraId="40152B3B" w14:textId="77777777" w:rsidTr="0049545B">
                        <w:tc>
                          <w:tcPr>
                            <w:tcW w:w="1843" w:type="dxa"/>
                          </w:tcPr>
                          <w:p w14:paraId="125D1AF8" w14:textId="77777777" w:rsidR="00744970" w:rsidRPr="00184C7B" w:rsidRDefault="00744970" w:rsidP="00184C7B">
                            <w:pPr>
                              <w:jc w:val="left"/>
                              <w:rPr>
                                <w:sz w:val="18"/>
                                <w:szCs w:val="18"/>
                              </w:rPr>
                            </w:pPr>
                          </w:p>
                        </w:tc>
                        <w:tc>
                          <w:tcPr>
                            <w:tcW w:w="4536" w:type="dxa"/>
                            <w:shd w:val="clear" w:color="auto" w:fill="FFF2CC" w:themeFill="accent4" w:themeFillTint="33"/>
                          </w:tcPr>
                          <w:p w14:paraId="18E05B69" w14:textId="614589EA" w:rsidR="00744970" w:rsidRPr="00C95583" w:rsidRDefault="00744970" w:rsidP="00184C7B">
                            <w:pPr>
                              <w:tabs>
                                <w:tab w:val="left" w:pos="282"/>
                              </w:tabs>
                              <w:ind w:left="282" w:hanging="282"/>
                              <w:jc w:val="left"/>
                              <w:rPr>
                                <w:b/>
                                <w:bCs/>
                                <w:sz w:val="18"/>
                                <w:szCs w:val="18"/>
                              </w:rPr>
                            </w:pPr>
                            <w:r w:rsidRPr="00C95583">
                              <w:rPr>
                                <w:b/>
                                <w:bCs/>
                                <w:sz w:val="18"/>
                                <w:szCs w:val="18"/>
                              </w:rPr>
                              <w:t>Outcome 1</w:t>
                            </w:r>
                          </w:p>
                        </w:tc>
                        <w:tc>
                          <w:tcPr>
                            <w:tcW w:w="3969" w:type="dxa"/>
                            <w:tcBorders>
                              <w:bottom w:val="dotted" w:sz="4" w:space="0" w:color="auto"/>
                            </w:tcBorders>
                            <w:shd w:val="clear" w:color="auto" w:fill="D9E2F3" w:themeFill="accent1" w:themeFillTint="33"/>
                          </w:tcPr>
                          <w:p w14:paraId="721F9146" w14:textId="52B238A1" w:rsidR="00744970" w:rsidRPr="00C95583" w:rsidRDefault="00744970" w:rsidP="00184C7B">
                            <w:pPr>
                              <w:tabs>
                                <w:tab w:val="left" w:pos="543"/>
                              </w:tabs>
                              <w:ind w:left="282" w:hanging="282"/>
                              <w:jc w:val="left"/>
                              <w:rPr>
                                <w:b/>
                                <w:bCs/>
                                <w:sz w:val="18"/>
                                <w:szCs w:val="18"/>
                              </w:rPr>
                            </w:pPr>
                            <w:r w:rsidRPr="00C95583">
                              <w:rPr>
                                <w:b/>
                                <w:bCs/>
                                <w:sz w:val="18"/>
                                <w:szCs w:val="18"/>
                              </w:rPr>
                              <w:t>Outcome 2</w:t>
                            </w:r>
                          </w:p>
                        </w:tc>
                      </w:tr>
                      <w:tr w:rsidR="00744970" w:rsidRPr="00184C7B" w14:paraId="4F4739E3" w14:textId="77777777" w:rsidTr="0049545B">
                        <w:tc>
                          <w:tcPr>
                            <w:tcW w:w="1843" w:type="dxa"/>
                            <w:vMerge w:val="restart"/>
                          </w:tcPr>
                          <w:p w14:paraId="5183A8DF" w14:textId="22A2D9C2" w:rsidR="00744970" w:rsidRPr="00184C7B" w:rsidRDefault="00744970" w:rsidP="00184C7B">
                            <w:pPr>
                              <w:jc w:val="left"/>
                              <w:rPr>
                                <w:sz w:val="18"/>
                                <w:szCs w:val="18"/>
                              </w:rPr>
                            </w:pPr>
                            <w:r w:rsidRPr="00184C7B">
                              <w:rPr>
                                <w:sz w:val="18"/>
                                <w:szCs w:val="18"/>
                              </w:rPr>
                              <w:t>Development of charging stations and battery swaps</w:t>
                            </w:r>
                            <w:r>
                              <w:rPr>
                                <w:sz w:val="18"/>
                                <w:szCs w:val="18"/>
                              </w:rPr>
                              <w:t xml:space="preserve"> </w:t>
                            </w:r>
                            <w:r w:rsidRPr="00184C7B">
                              <w:rPr>
                                <w:sz w:val="18"/>
                                <w:szCs w:val="18"/>
                              </w:rPr>
                              <w:t>(infrastructure)</w:t>
                            </w:r>
                          </w:p>
                          <w:p w14:paraId="42F265A7" w14:textId="77777777" w:rsidR="00744970" w:rsidRPr="00184C7B" w:rsidRDefault="00744970" w:rsidP="00184C7B">
                            <w:pPr>
                              <w:jc w:val="left"/>
                              <w:rPr>
                                <w:sz w:val="18"/>
                                <w:szCs w:val="18"/>
                              </w:rPr>
                            </w:pPr>
                          </w:p>
                        </w:tc>
                        <w:tc>
                          <w:tcPr>
                            <w:tcW w:w="4536" w:type="dxa"/>
                            <w:vMerge w:val="restart"/>
                            <w:shd w:val="clear" w:color="auto" w:fill="FFF2CC" w:themeFill="accent4" w:themeFillTint="33"/>
                          </w:tcPr>
                          <w:p w14:paraId="20D398F0" w14:textId="77777777" w:rsidR="00744970" w:rsidRPr="00CA2590" w:rsidRDefault="00744970" w:rsidP="00CA2590">
                            <w:pPr>
                              <w:tabs>
                                <w:tab w:val="left" w:pos="282"/>
                              </w:tabs>
                              <w:ind w:left="282" w:hanging="282"/>
                              <w:jc w:val="left"/>
                              <w:rPr>
                                <w:sz w:val="18"/>
                                <w:szCs w:val="18"/>
                              </w:rPr>
                            </w:pPr>
                            <w:r w:rsidRPr="00CA2590">
                              <w:rPr>
                                <w:sz w:val="18"/>
                                <w:szCs w:val="18"/>
                              </w:rPr>
                              <w:t>1.1</w:t>
                            </w:r>
                            <w:r w:rsidRPr="00CA2590">
                              <w:rPr>
                                <w:sz w:val="18"/>
                                <w:szCs w:val="18"/>
                              </w:rPr>
                              <w:tab/>
                              <w:t>Business models and financing option elaborated and implemented for charging stations (SPBKLU) battery swap stations (SPKLU)</w:t>
                            </w:r>
                          </w:p>
                          <w:p w14:paraId="7680BFD8" w14:textId="3D0EEF98" w:rsidR="00744970" w:rsidRPr="00184C7B" w:rsidRDefault="00744970" w:rsidP="00CA2590">
                            <w:pPr>
                              <w:tabs>
                                <w:tab w:val="left" w:pos="216"/>
                                <w:tab w:val="left" w:pos="282"/>
                              </w:tabs>
                              <w:ind w:left="282" w:hanging="282"/>
                              <w:jc w:val="left"/>
                              <w:rPr>
                                <w:sz w:val="18"/>
                                <w:szCs w:val="18"/>
                              </w:rPr>
                            </w:pPr>
                            <w:r w:rsidRPr="00CA2590">
                              <w:rPr>
                                <w:sz w:val="18"/>
                                <w:szCs w:val="18"/>
                              </w:rPr>
                              <w:t>1.2</w:t>
                            </w:r>
                            <w:r w:rsidRPr="00CA2590">
                              <w:rPr>
                                <w:sz w:val="18"/>
                                <w:szCs w:val="18"/>
                              </w:rPr>
                              <w:tab/>
                            </w:r>
                            <w:r>
                              <w:rPr>
                                <w:sz w:val="18"/>
                                <w:szCs w:val="18"/>
                              </w:rPr>
                              <w:t>National p</w:t>
                            </w:r>
                            <w:r w:rsidRPr="00CA2590">
                              <w:rPr>
                                <w:sz w:val="18"/>
                                <w:szCs w:val="18"/>
                              </w:rPr>
                              <w:t>olicies and standards for battery swap stations (SPKLU) and charging stations (SPBKLU) improved and implemented</w:t>
                            </w:r>
                          </w:p>
                        </w:tc>
                        <w:tc>
                          <w:tcPr>
                            <w:tcW w:w="3969" w:type="dxa"/>
                            <w:tcBorders>
                              <w:bottom w:val="dotted" w:sz="4" w:space="0" w:color="auto"/>
                            </w:tcBorders>
                            <w:shd w:val="clear" w:color="auto" w:fill="D9E2F3" w:themeFill="accent1" w:themeFillTint="33"/>
                          </w:tcPr>
                          <w:p w14:paraId="444CBEF9" w14:textId="2C615265" w:rsidR="00744970" w:rsidRPr="00184C7B" w:rsidRDefault="00744970" w:rsidP="00184C7B">
                            <w:pPr>
                              <w:tabs>
                                <w:tab w:val="left" w:pos="543"/>
                              </w:tabs>
                              <w:ind w:left="282" w:hanging="282"/>
                              <w:jc w:val="left"/>
                              <w:rPr>
                                <w:sz w:val="18"/>
                                <w:szCs w:val="18"/>
                              </w:rPr>
                            </w:pPr>
                            <w:r w:rsidRPr="00184C7B">
                              <w:rPr>
                                <w:sz w:val="18"/>
                                <w:szCs w:val="18"/>
                              </w:rPr>
                              <w:t>2.1</w:t>
                            </w:r>
                            <w:r w:rsidRPr="00184C7B">
                              <w:rPr>
                                <w:sz w:val="18"/>
                                <w:szCs w:val="18"/>
                              </w:rPr>
                              <w:tab/>
                              <w:t xml:space="preserve"> </w:t>
                            </w:r>
                            <w:r w:rsidRPr="00BD7C87">
                              <w:rPr>
                                <w:sz w:val="18"/>
                                <w:szCs w:val="18"/>
                              </w:rPr>
                              <w:t>Local policies and regulations developed to stimulate BEV infrastructure investment and purchase and use of BEVs</w:t>
                            </w:r>
                          </w:p>
                        </w:tc>
                      </w:tr>
                      <w:tr w:rsidR="00744970" w:rsidRPr="00184C7B" w14:paraId="1DCFDFD9" w14:textId="77777777" w:rsidTr="0049545B">
                        <w:tc>
                          <w:tcPr>
                            <w:tcW w:w="1843" w:type="dxa"/>
                            <w:vMerge/>
                          </w:tcPr>
                          <w:p w14:paraId="7A8494B9" w14:textId="77777777" w:rsidR="00744970" w:rsidRPr="00184C7B" w:rsidRDefault="00744970" w:rsidP="00184C7B">
                            <w:pPr>
                              <w:jc w:val="left"/>
                              <w:rPr>
                                <w:sz w:val="18"/>
                                <w:szCs w:val="18"/>
                              </w:rPr>
                            </w:pPr>
                          </w:p>
                        </w:tc>
                        <w:tc>
                          <w:tcPr>
                            <w:tcW w:w="4536" w:type="dxa"/>
                            <w:vMerge/>
                            <w:shd w:val="clear" w:color="auto" w:fill="FFF2CC" w:themeFill="accent4" w:themeFillTint="33"/>
                          </w:tcPr>
                          <w:p w14:paraId="4B4A868D" w14:textId="77777777" w:rsidR="00744970" w:rsidRPr="00184C7B" w:rsidRDefault="00744970" w:rsidP="00184C7B">
                            <w:pPr>
                              <w:tabs>
                                <w:tab w:val="left" w:pos="216"/>
                                <w:tab w:val="left" w:pos="282"/>
                              </w:tabs>
                              <w:ind w:left="282" w:hanging="282"/>
                              <w:jc w:val="left"/>
                              <w:rPr>
                                <w:sz w:val="18"/>
                                <w:szCs w:val="18"/>
                              </w:rPr>
                            </w:pPr>
                          </w:p>
                        </w:tc>
                        <w:tc>
                          <w:tcPr>
                            <w:tcW w:w="3969" w:type="dxa"/>
                            <w:tcBorders>
                              <w:top w:val="dotted" w:sz="4" w:space="0" w:color="auto"/>
                            </w:tcBorders>
                            <w:shd w:val="clear" w:color="auto" w:fill="D9E2F3" w:themeFill="accent1" w:themeFillTint="33"/>
                          </w:tcPr>
                          <w:p w14:paraId="0518A71E" w14:textId="2CA2BCA4"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.2</w:t>
                            </w:r>
                            <w:r w:rsidRPr="00184C7B">
                              <w:rPr>
                                <w:sz w:val="18"/>
                                <w:szCs w:val="18"/>
                              </w:rPr>
                              <w:tab/>
                            </w:r>
                            <w:r w:rsidRPr="00184C7B">
                              <w:rPr>
                                <w:sz w:val="19"/>
                              </w:rPr>
                              <w:t xml:space="preserve"> </w:t>
                            </w:r>
                            <w:r w:rsidRPr="00184C7B">
                              <w:rPr>
                                <w:sz w:val="18"/>
                                <w:szCs w:val="18"/>
                              </w:rPr>
                              <w:t>Deployment of BEV charging stations and battery swap stations in pilot regions</w:t>
                            </w:r>
                          </w:p>
                        </w:tc>
                      </w:tr>
                      <w:tr w:rsidR="00744970" w:rsidRPr="00184C7B" w14:paraId="4FD56D53" w14:textId="77777777" w:rsidTr="0049545B">
                        <w:tc>
                          <w:tcPr>
                            <w:tcW w:w="1843" w:type="dxa"/>
                          </w:tcPr>
                          <w:p w14:paraId="4ACB5947" w14:textId="3015B5FC" w:rsidR="00744970" w:rsidRPr="00184C7B" w:rsidRDefault="00744970" w:rsidP="00184C7B">
                            <w:pPr>
                              <w:jc w:val="left"/>
                              <w:rPr>
                                <w:sz w:val="18"/>
                                <w:szCs w:val="18"/>
                              </w:rPr>
                            </w:pPr>
                            <w:r w:rsidRPr="00184C7B">
                              <w:rPr>
                                <w:sz w:val="18"/>
                                <w:szCs w:val="18"/>
                              </w:rPr>
                              <w:t>Production of BEV and EV components</w:t>
                            </w:r>
                            <w:r w:rsidRPr="00184C7B" w:rsidDel="00F73584">
                              <w:rPr>
                                <w:sz w:val="18"/>
                                <w:szCs w:val="18"/>
                              </w:rPr>
                              <w:t xml:space="preserve"> </w:t>
                            </w:r>
                            <w:r w:rsidRPr="00184C7B">
                              <w:rPr>
                                <w:sz w:val="18"/>
                                <w:szCs w:val="18"/>
                              </w:rPr>
                              <w:t>(supply)</w:t>
                            </w:r>
                          </w:p>
                        </w:tc>
                        <w:tc>
                          <w:tcPr>
                            <w:tcW w:w="4536" w:type="dxa"/>
                            <w:shd w:val="clear" w:color="auto" w:fill="FFF2CC" w:themeFill="accent4" w:themeFillTint="33"/>
                          </w:tcPr>
                          <w:p w14:paraId="762CE3A3" w14:textId="77777777" w:rsidR="00744970" w:rsidRPr="00184C7B" w:rsidRDefault="00744970" w:rsidP="00184C7B">
                            <w:pPr>
                              <w:tabs>
                                <w:tab w:val="left" w:pos="216"/>
                                <w:tab w:val="left" w:pos="282"/>
                              </w:tabs>
                              <w:ind w:left="282" w:hanging="282"/>
                              <w:jc w:val="left"/>
                              <w:rPr>
                                <w:sz w:val="18"/>
                                <w:szCs w:val="18"/>
                              </w:rPr>
                            </w:pPr>
                            <w:r w:rsidRPr="00184C7B">
                              <w:rPr>
                                <w:sz w:val="18"/>
                                <w:szCs w:val="18"/>
                              </w:rPr>
                              <w:t>1.3  Program to promote domestic manufacturing of BEV and their components</w:t>
                            </w:r>
                          </w:p>
                        </w:tc>
                        <w:tc>
                          <w:tcPr>
                            <w:tcW w:w="3969" w:type="dxa"/>
                            <w:shd w:val="clear" w:color="auto" w:fill="D9E2F3" w:themeFill="accent1" w:themeFillTint="33"/>
                          </w:tcPr>
                          <w:p w14:paraId="3325E52B" w14:textId="77777777" w:rsidR="00744970" w:rsidRPr="00184C7B" w:rsidRDefault="00744970" w:rsidP="00184C7B">
                            <w:pPr>
                              <w:tabs>
                                <w:tab w:val="left" w:pos="216"/>
                                <w:tab w:val="left" w:pos="282"/>
                              </w:tabs>
                              <w:ind w:left="282" w:hanging="282"/>
                              <w:jc w:val="left"/>
                              <w:rPr>
                                <w:sz w:val="18"/>
                                <w:szCs w:val="18"/>
                              </w:rPr>
                            </w:pPr>
                          </w:p>
                        </w:tc>
                      </w:tr>
                      <w:tr w:rsidR="00744970" w:rsidRPr="00184C7B" w14:paraId="2E7D5AB2" w14:textId="77777777" w:rsidTr="0049545B">
                        <w:trPr>
                          <w:trHeight w:val="896"/>
                        </w:trPr>
                        <w:tc>
                          <w:tcPr>
                            <w:tcW w:w="1843" w:type="dxa"/>
                          </w:tcPr>
                          <w:p w14:paraId="49CFE6AA" w14:textId="77777777" w:rsidR="00744970" w:rsidRPr="00184C7B" w:rsidRDefault="00744970" w:rsidP="00184C7B">
                            <w:pPr>
                              <w:jc w:val="left"/>
                              <w:rPr>
                                <w:sz w:val="18"/>
                                <w:szCs w:val="18"/>
                              </w:rPr>
                            </w:pPr>
                            <w:bookmarkStart w:id="70" w:name="_Hlk61205189"/>
                            <w:r w:rsidRPr="00184C7B">
                              <w:rPr>
                                <w:sz w:val="18"/>
                                <w:szCs w:val="18"/>
                              </w:rPr>
                              <w:t>Promotion of purchase and use of BEV (demand)</w:t>
                            </w:r>
                          </w:p>
                          <w:bookmarkEnd w:id="70"/>
                          <w:p w14:paraId="47D0D59C" w14:textId="77777777" w:rsidR="00744970" w:rsidRPr="00184C7B" w:rsidRDefault="00744970" w:rsidP="00184C7B">
                            <w:pPr>
                              <w:jc w:val="left"/>
                              <w:rPr>
                                <w:sz w:val="18"/>
                                <w:szCs w:val="18"/>
                              </w:rPr>
                            </w:pPr>
                          </w:p>
                        </w:tc>
                        <w:tc>
                          <w:tcPr>
                            <w:tcW w:w="4536" w:type="dxa"/>
                            <w:shd w:val="clear" w:color="auto" w:fill="FFF2CC" w:themeFill="accent4" w:themeFillTint="33"/>
                          </w:tcPr>
                          <w:p w14:paraId="319F90F2" w14:textId="792CEEF7" w:rsidR="00744970" w:rsidRPr="00184C7B" w:rsidRDefault="00744970" w:rsidP="00184C7B">
                            <w:pPr>
                              <w:tabs>
                                <w:tab w:val="left" w:pos="216"/>
                                <w:tab w:val="left" w:pos="282"/>
                              </w:tabs>
                              <w:ind w:left="282" w:hanging="282"/>
                              <w:jc w:val="left"/>
                              <w:rPr>
                                <w:sz w:val="18"/>
                                <w:szCs w:val="18"/>
                              </w:rPr>
                            </w:pPr>
                            <w:r w:rsidRPr="00184C7B">
                              <w:rPr>
                                <w:sz w:val="18"/>
                                <w:szCs w:val="18"/>
                              </w:rPr>
                              <w:t>1.4</w:t>
                            </w:r>
                            <w:r w:rsidRPr="00184C7B">
                              <w:rPr>
                                <w:sz w:val="18"/>
                                <w:szCs w:val="18"/>
                              </w:rPr>
                              <w:tab/>
                              <w:t xml:space="preserve">Options assessed for purchase and trade-in, preferential loans and second- hand market for four and two-wheelers </w:t>
                            </w:r>
                          </w:p>
                          <w:p w14:paraId="5188747F" w14:textId="77777777" w:rsidR="00744970" w:rsidRPr="00184C7B" w:rsidRDefault="00744970" w:rsidP="00184C7B">
                            <w:pPr>
                              <w:tabs>
                                <w:tab w:val="left" w:pos="216"/>
                                <w:tab w:val="left" w:pos="282"/>
                              </w:tabs>
                              <w:ind w:left="282" w:hanging="282"/>
                              <w:jc w:val="left"/>
                              <w:rPr>
                                <w:sz w:val="18"/>
                                <w:szCs w:val="18"/>
                              </w:rPr>
                            </w:pPr>
                          </w:p>
                        </w:tc>
                        <w:tc>
                          <w:tcPr>
                            <w:tcW w:w="3969" w:type="dxa"/>
                            <w:shd w:val="clear" w:color="auto" w:fill="D9E2F3" w:themeFill="accent1" w:themeFillTint="33"/>
                          </w:tcPr>
                          <w:p w14:paraId="50F5E0B2" w14:textId="20666C49" w:rsidR="00744970" w:rsidRPr="00184C7B" w:rsidRDefault="00744970" w:rsidP="00184C7B">
                            <w:pPr>
                              <w:tabs>
                                <w:tab w:val="left" w:pos="216"/>
                                <w:tab w:val="left" w:pos="282"/>
                              </w:tabs>
                              <w:ind w:left="282" w:hanging="282"/>
                              <w:jc w:val="left"/>
                              <w:rPr>
                                <w:sz w:val="18"/>
                                <w:szCs w:val="18"/>
                              </w:rPr>
                            </w:pPr>
                            <w:r>
                              <w:rPr>
                                <w:sz w:val="18"/>
                                <w:szCs w:val="18"/>
                              </w:rPr>
                              <w:t>2.1</w:t>
                            </w:r>
                            <w:r>
                              <w:rPr>
                                <w:sz w:val="18"/>
                                <w:szCs w:val="18"/>
                              </w:rPr>
                              <w:tab/>
                            </w:r>
                            <w:r w:rsidRPr="00BD7C87">
                              <w:rPr>
                                <w:sz w:val="18"/>
                                <w:szCs w:val="18"/>
                              </w:rPr>
                              <w:t>Local policies and regulations developed to stimulate BEV infrastructure investment and purchase and use of BEVs</w:t>
                            </w:r>
                          </w:p>
                          <w:p w14:paraId="7FBA7091" w14:textId="1454FCEC"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3</w:t>
                            </w:r>
                            <w:r w:rsidRPr="00184C7B">
                              <w:rPr>
                                <w:sz w:val="18"/>
                                <w:szCs w:val="18"/>
                              </w:rPr>
                              <w:tab/>
                              <w:t>Financing schemes set up for BEV two and four-wheelers utilization in pilot regions</w:t>
                            </w:r>
                          </w:p>
                        </w:tc>
                      </w:tr>
                      <w:tr w:rsidR="00744970" w:rsidRPr="00184C7B" w14:paraId="3A66D23C" w14:textId="77777777" w:rsidTr="0049545B">
                        <w:trPr>
                          <w:trHeight w:val="178"/>
                        </w:trPr>
                        <w:tc>
                          <w:tcPr>
                            <w:tcW w:w="1843" w:type="dxa"/>
                          </w:tcPr>
                          <w:p w14:paraId="0356561D" w14:textId="77777777" w:rsidR="00744970" w:rsidRPr="00184C7B" w:rsidRDefault="00744970" w:rsidP="00184C7B">
                            <w:pPr>
                              <w:jc w:val="left"/>
                              <w:rPr>
                                <w:sz w:val="18"/>
                                <w:szCs w:val="18"/>
                              </w:rPr>
                            </w:pPr>
                          </w:p>
                        </w:tc>
                        <w:tc>
                          <w:tcPr>
                            <w:tcW w:w="4536" w:type="dxa"/>
                            <w:tcBorders>
                              <w:bottom w:val="dotted" w:sz="4" w:space="0" w:color="auto"/>
                            </w:tcBorders>
                            <w:shd w:val="clear" w:color="auto" w:fill="E2EFD9" w:themeFill="accent6" w:themeFillTint="33"/>
                          </w:tcPr>
                          <w:p w14:paraId="2232539B" w14:textId="397249FE" w:rsidR="00744970" w:rsidRPr="00C95583" w:rsidRDefault="00744970" w:rsidP="00184C7B">
                            <w:pPr>
                              <w:tabs>
                                <w:tab w:val="left" w:pos="216"/>
                                <w:tab w:val="left" w:pos="282"/>
                              </w:tabs>
                              <w:ind w:left="282" w:hanging="282"/>
                              <w:jc w:val="left"/>
                              <w:rPr>
                                <w:b/>
                                <w:bCs/>
                                <w:sz w:val="18"/>
                                <w:szCs w:val="18"/>
                              </w:rPr>
                            </w:pPr>
                            <w:r w:rsidRPr="00C95583">
                              <w:rPr>
                                <w:b/>
                                <w:bCs/>
                                <w:sz w:val="18"/>
                                <w:szCs w:val="18"/>
                              </w:rPr>
                              <w:t>Outcome 3</w:t>
                            </w:r>
                          </w:p>
                        </w:tc>
                        <w:tc>
                          <w:tcPr>
                            <w:tcW w:w="3969" w:type="dxa"/>
                            <w:tcBorders>
                              <w:bottom w:val="dotted" w:sz="4" w:space="0" w:color="auto"/>
                            </w:tcBorders>
                            <w:shd w:val="clear" w:color="auto" w:fill="D9E2F3" w:themeFill="accent1" w:themeFillTint="33"/>
                          </w:tcPr>
                          <w:p w14:paraId="7FBE1634" w14:textId="77777777" w:rsidR="00744970" w:rsidRPr="00184C7B" w:rsidRDefault="00744970" w:rsidP="00184C7B">
                            <w:pPr>
                              <w:tabs>
                                <w:tab w:val="left" w:pos="216"/>
                                <w:tab w:val="left" w:pos="282"/>
                              </w:tabs>
                              <w:ind w:left="282" w:hanging="282"/>
                              <w:jc w:val="left"/>
                              <w:rPr>
                                <w:sz w:val="18"/>
                                <w:szCs w:val="18"/>
                              </w:rPr>
                            </w:pPr>
                          </w:p>
                        </w:tc>
                      </w:tr>
                      <w:tr w:rsidR="00744970" w:rsidRPr="00184C7B" w14:paraId="5EB269C3" w14:textId="77777777" w:rsidTr="0049545B">
                        <w:trPr>
                          <w:trHeight w:val="990"/>
                        </w:trPr>
                        <w:tc>
                          <w:tcPr>
                            <w:tcW w:w="1843" w:type="dxa"/>
                            <w:vMerge w:val="restart"/>
                          </w:tcPr>
                          <w:p w14:paraId="1A0D276C" w14:textId="77777777" w:rsidR="00744970" w:rsidRPr="00184C7B" w:rsidRDefault="00744970" w:rsidP="00184C7B">
                            <w:pPr>
                              <w:jc w:val="left"/>
                              <w:rPr>
                                <w:sz w:val="18"/>
                                <w:szCs w:val="18"/>
                              </w:rPr>
                            </w:pPr>
                            <w:r w:rsidRPr="00184C7B">
                              <w:rPr>
                                <w:sz w:val="18"/>
                                <w:szCs w:val="18"/>
                              </w:rPr>
                              <w:t>Capacity, knowledge and</w:t>
                            </w:r>
                          </w:p>
                          <w:p w14:paraId="05AE1C06" w14:textId="77777777" w:rsidR="00744970" w:rsidRPr="00184C7B" w:rsidRDefault="00744970" w:rsidP="00184C7B">
                            <w:pPr>
                              <w:jc w:val="left"/>
                              <w:rPr>
                                <w:sz w:val="18"/>
                                <w:szCs w:val="18"/>
                              </w:rPr>
                            </w:pPr>
                            <w:r w:rsidRPr="00184C7B">
                              <w:rPr>
                                <w:sz w:val="18"/>
                                <w:szCs w:val="18"/>
                              </w:rPr>
                              <w:t>information</w:t>
                            </w:r>
                          </w:p>
                        </w:tc>
                        <w:tc>
                          <w:tcPr>
                            <w:tcW w:w="4536" w:type="dxa"/>
                            <w:tcBorders>
                              <w:bottom w:val="dotted" w:sz="4" w:space="0" w:color="auto"/>
                            </w:tcBorders>
                            <w:shd w:val="clear" w:color="auto" w:fill="E2EFD9" w:themeFill="accent6" w:themeFillTint="33"/>
                          </w:tcPr>
                          <w:p w14:paraId="0375D818" w14:textId="77777777" w:rsidR="00744970" w:rsidRPr="00184C7B" w:rsidRDefault="00744970" w:rsidP="00184C7B">
                            <w:pPr>
                              <w:tabs>
                                <w:tab w:val="left" w:pos="216"/>
                                <w:tab w:val="left" w:pos="282"/>
                              </w:tabs>
                              <w:ind w:left="282" w:hanging="282"/>
                              <w:jc w:val="left"/>
                              <w:rPr>
                                <w:sz w:val="18"/>
                                <w:szCs w:val="18"/>
                              </w:rPr>
                            </w:pPr>
                            <w:r w:rsidRPr="00184C7B">
                              <w:rPr>
                                <w:sz w:val="18"/>
                                <w:szCs w:val="18"/>
                              </w:rPr>
                              <w:t>3.1</w:t>
                            </w:r>
                            <w:r w:rsidRPr="00184C7B">
                              <w:rPr>
                                <w:sz w:val="18"/>
                                <w:szCs w:val="18"/>
                              </w:rPr>
                              <w:tab/>
                              <w:t xml:space="preserve"> Capacity built in BEV industry (repair-shops) and research institutes.</w:t>
                            </w:r>
                          </w:p>
                          <w:p w14:paraId="5AEFAFE3" w14:textId="12EC9A85" w:rsidR="00744970" w:rsidRPr="00184C7B" w:rsidRDefault="00744970" w:rsidP="00184C7B">
                            <w:pPr>
                              <w:tabs>
                                <w:tab w:val="left" w:pos="216"/>
                                <w:tab w:val="left" w:pos="282"/>
                              </w:tabs>
                              <w:ind w:left="282" w:hanging="282"/>
                              <w:jc w:val="left"/>
                              <w:rPr>
                                <w:sz w:val="18"/>
                                <w:szCs w:val="18"/>
                              </w:rPr>
                            </w:pPr>
                            <w:r w:rsidRPr="00184C7B">
                              <w:rPr>
                                <w:sz w:val="18"/>
                                <w:szCs w:val="18"/>
                              </w:rPr>
                              <w:t>3.3 Programs to address social, gender, environmental and safety employment issues related to BEV</w:t>
                            </w:r>
                            <w:r>
                              <w:rPr>
                                <w:sz w:val="18"/>
                                <w:szCs w:val="18"/>
                              </w:rPr>
                              <w:t>, including environmentally sound battery waste management</w:t>
                            </w:r>
                          </w:p>
                        </w:tc>
                        <w:tc>
                          <w:tcPr>
                            <w:tcW w:w="3969" w:type="dxa"/>
                            <w:tcBorders>
                              <w:bottom w:val="dotted" w:sz="4" w:space="0" w:color="auto"/>
                            </w:tcBorders>
                            <w:shd w:val="clear" w:color="auto" w:fill="D9E2F3" w:themeFill="accent1" w:themeFillTint="33"/>
                          </w:tcPr>
                          <w:p w14:paraId="383B86E2" w14:textId="1B779964" w:rsidR="00744970" w:rsidRPr="00184C7B" w:rsidRDefault="00744970" w:rsidP="00184C7B">
                            <w:pPr>
                              <w:tabs>
                                <w:tab w:val="left" w:pos="216"/>
                                <w:tab w:val="left" w:pos="282"/>
                              </w:tabs>
                              <w:ind w:left="282" w:hanging="282"/>
                              <w:jc w:val="left"/>
                              <w:rPr>
                                <w:sz w:val="18"/>
                                <w:szCs w:val="18"/>
                              </w:rPr>
                            </w:pPr>
                            <w:r w:rsidRPr="00184C7B">
                              <w:rPr>
                                <w:sz w:val="18"/>
                                <w:szCs w:val="18"/>
                              </w:rPr>
                              <w:t>2.</w:t>
                            </w:r>
                            <w:r>
                              <w:rPr>
                                <w:sz w:val="18"/>
                                <w:szCs w:val="18"/>
                              </w:rPr>
                              <w:t>4</w:t>
                            </w:r>
                            <w:r w:rsidRPr="00184C7B">
                              <w:rPr>
                                <w:sz w:val="18"/>
                                <w:szCs w:val="18"/>
                              </w:rPr>
                              <w:tab/>
                              <w:t xml:space="preserve"> Local clearinghouses and programs implemented to promote purchase and use of BEV two and four-wheelers</w:t>
                            </w:r>
                          </w:p>
                        </w:tc>
                      </w:tr>
                      <w:tr w:rsidR="00744970" w:rsidRPr="00184C7B" w14:paraId="09247BA7" w14:textId="77777777" w:rsidTr="0049545B">
                        <w:trPr>
                          <w:trHeight w:val="323"/>
                        </w:trPr>
                        <w:tc>
                          <w:tcPr>
                            <w:tcW w:w="1843" w:type="dxa"/>
                            <w:vMerge/>
                          </w:tcPr>
                          <w:p w14:paraId="7D9039A0" w14:textId="77777777" w:rsidR="00744970" w:rsidRPr="00184C7B" w:rsidRDefault="00744970" w:rsidP="00184C7B">
                            <w:pPr>
                              <w:jc w:val="left"/>
                              <w:rPr>
                                <w:sz w:val="18"/>
                                <w:szCs w:val="18"/>
                              </w:rPr>
                            </w:pPr>
                          </w:p>
                        </w:tc>
                        <w:tc>
                          <w:tcPr>
                            <w:tcW w:w="8505" w:type="dxa"/>
                            <w:gridSpan w:val="2"/>
                            <w:tcBorders>
                              <w:top w:val="dotted" w:sz="4" w:space="0" w:color="auto"/>
                            </w:tcBorders>
                            <w:shd w:val="clear" w:color="auto" w:fill="E2EFD9" w:themeFill="accent6" w:themeFillTint="33"/>
                          </w:tcPr>
                          <w:p w14:paraId="20FF9C86" w14:textId="3B240286" w:rsidR="00744970" w:rsidRPr="00184C7B" w:rsidRDefault="00744970" w:rsidP="00184C7B">
                            <w:pPr>
                              <w:tabs>
                                <w:tab w:val="left" w:pos="216"/>
                                <w:tab w:val="left" w:pos="282"/>
                              </w:tabs>
                              <w:ind w:left="282" w:hanging="282"/>
                              <w:jc w:val="left"/>
                              <w:rPr>
                                <w:sz w:val="18"/>
                                <w:szCs w:val="18"/>
                              </w:rPr>
                            </w:pPr>
                            <w:r>
                              <w:rPr>
                                <w:sz w:val="18"/>
                                <w:szCs w:val="18"/>
                              </w:rPr>
                              <w:t>3.2</w:t>
                            </w:r>
                            <w:r w:rsidRPr="00184C7B">
                              <w:rPr>
                                <w:sz w:val="18"/>
                                <w:szCs w:val="18"/>
                              </w:rPr>
                              <w:tab/>
                              <w:t>Results of demonstration in pilot locations disseminated widely for replication</w:t>
                            </w:r>
                          </w:p>
                        </w:tc>
                      </w:tr>
                    </w:tbl>
                    <w:p w14:paraId="047C145F" w14:textId="77777777" w:rsidR="00744970" w:rsidRPr="00307153" w:rsidRDefault="00744970" w:rsidP="008E02B1">
                      <w:pPr>
                        <w:spacing w:before="60"/>
                        <w:rPr>
                          <w:sz w:val="19"/>
                          <w:szCs w:val="19"/>
                        </w:rPr>
                      </w:pPr>
                    </w:p>
                  </w:txbxContent>
                </v:textbox>
                <w10:wrap type="topAndBottom" anchorx="page" anchory="page"/>
              </v:shape>
            </w:pict>
          </mc:Fallback>
        </mc:AlternateContent>
      </w:r>
      <w:r w:rsidR="008E02B1" w:rsidRPr="00371C1B">
        <w:rPr>
          <w:rStyle w:val="Hyperlink"/>
          <w:color w:val="auto"/>
          <w:szCs w:val="20"/>
          <w:u w:val="none"/>
        </w:rPr>
        <w:br w:type="page"/>
      </w:r>
    </w:p>
    <w:p w14:paraId="30BAA810" w14:textId="77777777" w:rsidR="005F0E65" w:rsidRPr="00371C1B" w:rsidRDefault="005F0E65" w:rsidP="005F0E65">
      <w:pPr>
        <w:pStyle w:val="Heading2"/>
        <w:tabs>
          <w:tab w:val="clear" w:pos="964"/>
          <w:tab w:val="num" w:pos="851"/>
        </w:tabs>
        <w:ind w:hanging="908"/>
        <w:rPr>
          <w:lang w:val="en-US"/>
        </w:rPr>
      </w:pPr>
      <w:bookmarkStart w:id="71" w:name="_Toc121300091"/>
      <w:r w:rsidRPr="00371C1B">
        <w:rPr>
          <w:lang w:val="en-US"/>
        </w:rPr>
        <w:lastRenderedPageBreak/>
        <w:t>Relevance to national priorities</w:t>
      </w:r>
      <w:bookmarkEnd w:id="71"/>
    </w:p>
    <w:p w14:paraId="03CE4449" w14:textId="77777777" w:rsidR="005F0E65" w:rsidRPr="00371C1B" w:rsidRDefault="005F0E65" w:rsidP="005F0E65"/>
    <w:p w14:paraId="72D40DFD" w14:textId="3C87F182" w:rsidR="00651B25" w:rsidRPr="00371C1B" w:rsidRDefault="00651B25" w:rsidP="005F0E65">
      <w:pPr>
        <w:rPr>
          <w:lang w:eastAsia="en-GB"/>
        </w:rPr>
      </w:pPr>
      <w:r w:rsidRPr="00371C1B">
        <w:rPr>
          <w:lang w:eastAsia="en-GB"/>
        </w:rPr>
        <w:t xml:space="preserve">In 2020, Government of Indonesia issued Presidential Regulation No.18/2020 on National Medium-Term Development Plan (RPJMN) for 2020-2024. The regulation set direction for Indonesia’s development with Seven Development Agenda. The National Development Agenda No 5 on </w:t>
      </w:r>
      <w:r w:rsidRPr="00371C1B">
        <w:rPr>
          <w:i/>
          <w:iCs/>
          <w:lang w:eastAsia="en-GB"/>
        </w:rPr>
        <w:t>Strengthening infrastructure to support economic and basic service development</w:t>
      </w:r>
      <w:r w:rsidRPr="00371C1B">
        <w:rPr>
          <w:lang w:eastAsia="en-GB"/>
        </w:rPr>
        <w:t xml:space="preserve"> and Agenda No 6 on </w:t>
      </w:r>
      <w:r w:rsidRPr="00371C1B">
        <w:rPr>
          <w:i/>
          <w:iCs/>
          <w:lang w:eastAsia="en-GB"/>
        </w:rPr>
        <w:t xml:space="preserve">Strengthening the environment and improving resilience against natural disaster </w:t>
      </w:r>
      <w:r w:rsidRPr="00371C1B">
        <w:rPr>
          <w:lang w:eastAsia="en-GB"/>
        </w:rPr>
        <w:t xml:space="preserve">are relevant development strategy to the ENTREV project. Align with these two agendas, the project will contribute to meet the RPJMN’s targets to </w:t>
      </w:r>
      <w:proofErr w:type="spellStart"/>
      <w:r w:rsidRPr="00371C1B">
        <w:rPr>
          <w:lang w:eastAsia="en-GB"/>
        </w:rPr>
        <w:t>acheive</w:t>
      </w:r>
      <w:proofErr w:type="spellEnd"/>
      <w:r w:rsidRPr="00371C1B">
        <w:rPr>
          <w:lang w:eastAsia="en-GB"/>
        </w:rPr>
        <w:t xml:space="preserve"> number of battery-based electric vehicles (BEV) charging stations (SPKLU) and battery-swap (SPBKLU) infrastructure. Furthermore, the BEVs infrastructure is expected to accelerate adoption of BEVs in the country, which will result in reduction of GHG emissions and bringing down fuel importation cost. </w:t>
      </w:r>
    </w:p>
    <w:p w14:paraId="1C9E559B" w14:textId="77777777" w:rsidR="00651B25" w:rsidRPr="00371C1B" w:rsidRDefault="00651B25" w:rsidP="005F0E65"/>
    <w:p w14:paraId="3FE93132" w14:textId="0C5D622C" w:rsidR="004D04CB" w:rsidRPr="00371C1B" w:rsidRDefault="003766DE" w:rsidP="005F0E65">
      <w:r w:rsidRPr="00371C1B">
        <w:t>With the above design, t</w:t>
      </w:r>
      <w:r w:rsidR="005F0E65" w:rsidRPr="00371C1B">
        <w:t>he ENTREV Project</w:t>
      </w:r>
      <w:r w:rsidRPr="00371C1B">
        <w:t xml:space="preserve"> is addressing institutional and policy barriers by</w:t>
      </w:r>
      <w:r w:rsidR="005F0E65" w:rsidRPr="00371C1B">
        <w:t xml:space="preserve"> speed</w:t>
      </w:r>
      <w:r w:rsidRPr="00371C1B">
        <w:t xml:space="preserve">ing </w:t>
      </w:r>
      <w:r w:rsidR="005F0E65" w:rsidRPr="00371C1B">
        <w:t xml:space="preserve">up the practical implementation of the </w:t>
      </w:r>
      <w:r w:rsidR="005F0E65" w:rsidRPr="00371C1B">
        <w:rPr>
          <w:i/>
          <w:iCs/>
        </w:rPr>
        <w:t xml:space="preserve">Presidential Regulation 55/2019 on the Acceleration of Battery Electric Vehicles for Road Transportation Program </w:t>
      </w:r>
      <w:r w:rsidR="005F0E65" w:rsidRPr="00371C1B">
        <w:t>("PR 55") and will be supported by various governmental and ministerial derivative Regulations, as described in Section 2.2. PR No. 55/2019 provides a set of regulations for (1) Domestic BEV industry acceleration program, (2) Incentive provision, (3) Charging infrastructure and tariff, (4) Technical regulation, (5) Environmental protection.</w:t>
      </w:r>
    </w:p>
    <w:p w14:paraId="086AF91A" w14:textId="486756EA" w:rsidR="004D04CB" w:rsidRPr="00371C1B" w:rsidRDefault="005A2579" w:rsidP="004D04CB">
      <w:pPr>
        <w:widowControl w:val="0"/>
        <w:tabs>
          <w:tab w:val="left" w:pos="1163"/>
        </w:tabs>
        <w:autoSpaceDE w:val="0"/>
        <w:autoSpaceDN w:val="0"/>
        <w:spacing w:before="96" w:line="244" w:lineRule="auto"/>
        <w:ind w:right="49"/>
        <w:rPr>
          <w:rFonts w:asciiTheme="minorHAnsi" w:eastAsia="Times New Roman" w:hAnsiTheme="minorHAnsi" w:cstheme="minorHAnsi"/>
          <w:szCs w:val="20"/>
        </w:rPr>
      </w:pPr>
      <w:r w:rsidRPr="00371C1B">
        <w:rPr>
          <w:noProof/>
          <w:lang w:eastAsia="en-GB"/>
        </w:rPr>
        <mc:AlternateContent>
          <mc:Choice Requires="wps">
            <w:drawing>
              <wp:anchor distT="107950" distB="107950" distL="114300" distR="114300" simplePos="0" relativeHeight="251676749" behindDoc="1" locked="0" layoutInCell="1" allowOverlap="1" wp14:anchorId="163E3BF1" wp14:editId="25922C72">
                <wp:simplePos x="0" y="0"/>
                <wp:positionH relativeFrom="page">
                  <wp:posOffset>826851</wp:posOffset>
                </wp:positionH>
                <wp:positionV relativeFrom="page">
                  <wp:posOffset>4756826</wp:posOffset>
                </wp:positionV>
                <wp:extent cx="6266342" cy="3920246"/>
                <wp:effectExtent l="0" t="0" r="0" b="4445"/>
                <wp:wrapTight wrapText="bothSides">
                  <wp:wrapPolygon edited="0">
                    <wp:start x="0" y="0"/>
                    <wp:lineTo x="0" y="21555"/>
                    <wp:lineTo x="21539" y="21555"/>
                    <wp:lineTo x="21539" y="0"/>
                    <wp:lineTo x="0" y="0"/>
                  </wp:wrapPolygon>
                </wp:wrapTight>
                <wp:docPr id="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342" cy="3920246"/>
                        </a:xfrm>
                        <a:prstGeom prst="rect">
                          <a:avLst/>
                        </a:prstGeom>
                        <a:solidFill>
                          <a:schemeClr val="accent5">
                            <a:lumMod val="20000"/>
                            <a:lumOff val="80000"/>
                          </a:schemeClr>
                        </a:solidFill>
                        <a:ln w="9525">
                          <a:noFill/>
                          <a:miter lim="800000"/>
                          <a:headEnd/>
                          <a:tailEnd/>
                        </a:ln>
                      </wps:spPr>
                      <wps:txbx>
                        <w:txbxContent>
                          <w:p w14:paraId="2C8179D1" w14:textId="77777777" w:rsidR="005A2579" w:rsidRPr="008F67E1" w:rsidRDefault="005A2579" w:rsidP="005A2579">
                            <w:pPr>
                              <w:rPr>
                                <w:b/>
                                <w:color w:val="0070C0"/>
                                <w:lang w:val="en-GB"/>
                              </w:rPr>
                            </w:pPr>
                            <w:bookmarkStart w:id="72" w:name="_Toc121300139"/>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6</w:t>
                            </w:r>
                            <w:r w:rsidRPr="008F67E1">
                              <w:rPr>
                                <w:color w:val="0070C0"/>
                              </w:rPr>
                              <w:fldChar w:fldCharType="end"/>
                            </w:r>
                            <w:r w:rsidRPr="008F67E1">
                              <w:rPr>
                                <w:b/>
                                <w:color w:val="0070C0"/>
                                <w:lang w:val="en-GB"/>
                              </w:rPr>
                              <w:tab/>
                              <w:t>Link of ENTREV support areas with national EV targets</w:t>
                            </w:r>
                            <w:bookmarkEnd w:id="72"/>
                          </w:p>
                          <w:p w14:paraId="7E2B2016" w14:textId="77777777" w:rsidR="005A2579" w:rsidRDefault="005A2579" w:rsidP="005A2579">
                            <w:pPr>
                              <w:rPr>
                                <w:lang w:val="en-GB"/>
                              </w:rPr>
                            </w:pPr>
                          </w:p>
                          <w:tbl>
                            <w:tblPr>
                              <w:tblStyle w:val="TableGrid"/>
                              <w:tblW w:w="0" w:type="auto"/>
                              <w:tblLook w:val="04A0" w:firstRow="1" w:lastRow="0" w:firstColumn="1" w:lastColumn="0" w:noHBand="0" w:noVBand="1"/>
                            </w:tblPr>
                            <w:tblGrid>
                              <w:gridCol w:w="2635"/>
                              <w:gridCol w:w="2387"/>
                              <w:gridCol w:w="4549"/>
                            </w:tblGrid>
                            <w:tr w:rsidR="005A2579" w14:paraId="08D7C249" w14:textId="77777777" w:rsidTr="008C7EFF">
                              <w:tc>
                                <w:tcPr>
                                  <w:tcW w:w="2689" w:type="dxa"/>
                                </w:tcPr>
                                <w:p w14:paraId="577AF20A" w14:textId="77777777" w:rsidR="005A2579" w:rsidRPr="00FB404B" w:rsidRDefault="005A2579" w:rsidP="00E860CB">
                                  <w:pPr>
                                    <w:jc w:val="left"/>
                                    <w:rPr>
                                      <w:b/>
                                      <w:bCs/>
                                      <w:sz w:val="19"/>
                                      <w:szCs w:val="19"/>
                                      <w:lang w:val="en-GB"/>
                                    </w:rPr>
                                  </w:pPr>
                                  <w:r w:rsidRPr="00FB404B">
                                    <w:rPr>
                                      <w:b/>
                                      <w:bCs/>
                                      <w:sz w:val="19"/>
                                      <w:szCs w:val="19"/>
                                      <w:lang w:val="en-GB"/>
                                    </w:rPr>
                                    <w:t>Type of vehicle</w:t>
                                  </w:r>
                                </w:p>
                              </w:tc>
                              <w:tc>
                                <w:tcPr>
                                  <w:tcW w:w="2409" w:type="dxa"/>
                                </w:tcPr>
                                <w:p w14:paraId="22A441D3" w14:textId="77777777" w:rsidR="005A2579" w:rsidRPr="00FB404B" w:rsidRDefault="005A2579" w:rsidP="00E860CB">
                                  <w:pPr>
                                    <w:jc w:val="left"/>
                                    <w:rPr>
                                      <w:b/>
                                      <w:bCs/>
                                      <w:sz w:val="19"/>
                                      <w:szCs w:val="19"/>
                                      <w:lang w:val="en-GB"/>
                                    </w:rPr>
                                  </w:pPr>
                                  <w:r w:rsidRPr="00FB404B">
                                    <w:rPr>
                                      <w:b/>
                                      <w:bCs/>
                                      <w:sz w:val="19"/>
                                      <w:szCs w:val="19"/>
                                      <w:lang w:val="en-GB"/>
                                    </w:rPr>
                                    <w:t>Key support from ENTREV</w:t>
                                  </w:r>
                                </w:p>
                              </w:tc>
                              <w:tc>
                                <w:tcPr>
                                  <w:tcW w:w="4678" w:type="dxa"/>
                                </w:tcPr>
                                <w:p w14:paraId="127E0D7A" w14:textId="77777777" w:rsidR="005A2579" w:rsidRPr="00FB404B" w:rsidRDefault="005A2579" w:rsidP="00E860CB">
                                  <w:pPr>
                                    <w:jc w:val="left"/>
                                    <w:rPr>
                                      <w:b/>
                                      <w:bCs/>
                                      <w:sz w:val="19"/>
                                      <w:szCs w:val="19"/>
                                      <w:lang w:val="en-GB"/>
                                    </w:rPr>
                                  </w:pPr>
                                  <w:r w:rsidRPr="00FB404B">
                                    <w:rPr>
                                      <w:b/>
                                      <w:bCs/>
                                      <w:sz w:val="19"/>
                                      <w:szCs w:val="19"/>
                                      <w:lang w:val="en-GB"/>
                                    </w:rPr>
                                    <w:t>National and other policy targets</w:t>
                                  </w:r>
                                </w:p>
                              </w:tc>
                            </w:tr>
                            <w:tr w:rsidR="005A2579" w14:paraId="64831094" w14:textId="77777777" w:rsidTr="008C7EFF">
                              <w:tc>
                                <w:tcPr>
                                  <w:tcW w:w="2689" w:type="dxa"/>
                                </w:tcPr>
                                <w:p w14:paraId="58453080" w14:textId="77777777" w:rsidR="005A2579" w:rsidRPr="00FB404B" w:rsidRDefault="005A2579" w:rsidP="00E860CB">
                                  <w:pPr>
                                    <w:jc w:val="left"/>
                                    <w:rPr>
                                      <w:rFonts w:asciiTheme="minorHAnsi" w:hAnsiTheme="minorHAnsi" w:cstheme="minorHAnsi"/>
                                      <w:i/>
                                      <w:iCs/>
                                      <w:sz w:val="19"/>
                                      <w:szCs w:val="19"/>
                                      <w:lang w:val="en-GB"/>
                                    </w:rPr>
                                  </w:pPr>
                                  <w:r w:rsidRPr="00FB404B">
                                    <w:rPr>
                                      <w:rFonts w:asciiTheme="minorHAnsi" w:hAnsiTheme="minorHAnsi" w:cstheme="minorHAnsi"/>
                                      <w:i/>
                                      <w:iCs/>
                                      <w:sz w:val="19"/>
                                      <w:szCs w:val="19"/>
                                      <w:lang w:val="en-GB"/>
                                    </w:rPr>
                                    <w:t>2-wheel electric vehicles</w:t>
                                  </w:r>
                                </w:p>
                                <w:p w14:paraId="7162915D" w14:textId="77777777" w:rsidR="005A2579" w:rsidRPr="00FB404B" w:rsidRDefault="005A2579" w:rsidP="00E860CB">
                                  <w:pPr>
                                    <w:tabs>
                                      <w:tab w:val="left" w:pos="240"/>
                                    </w:tabs>
                                    <w:ind w:left="172" w:hanging="172"/>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a.</w:t>
                                  </w:r>
                                  <w:r w:rsidRPr="00FB404B">
                                    <w:rPr>
                                      <w:rFonts w:asciiTheme="minorHAnsi" w:hAnsiTheme="minorHAnsi" w:cstheme="minorHAnsi"/>
                                      <w:sz w:val="19"/>
                                      <w:szCs w:val="19"/>
                                      <w:lang w:val="en-GB"/>
                                    </w:rPr>
                                    <w:tab/>
                                    <w:t xml:space="preserve">Battery-based electric vehicles (BEV motorbike) </w:t>
                                  </w:r>
                                </w:p>
                                <w:p w14:paraId="6D6F8814" w14:textId="77777777" w:rsidR="005A2579" w:rsidRPr="00FB404B" w:rsidRDefault="005A2579" w:rsidP="00E860CB">
                                  <w:pPr>
                                    <w:tabs>
                                      <w:tab w:val="left" w:pos="240"/>
                                    </w:tabs>
                                    <w:ind w:left="172" w:hanging="172"/>
                                    <w:jc w:val="left"/>
                                    <w:rPr>
                                      <w:rFonts w:asciiTheme="minorHAnsi" w:hAnsiTheme="minorHAnsi" w:cstheme="minorHAnsi"/>
                                      <w:b/>
                                      <w:bCs/>
                                      <w:sz w:val="19"/>
                                      <w:szCs w:val="19"/>
                                      <w:lang w:val="en-GB"/>
                                    </w:rPr>
                                  </w:pPr>
                                  <w:r w:rsidRPr="00FB404B">
                                    <w:rPr>
                                      <w:rFonts w:asciiTheme="minorHAnsi" w:hAnsiTheme="minorHAnsi" w:cstheme="minorHAnsi"/>
                                      <w:sz w:val="19"/>
                                      <w:szCs w:val="19"/>
                                      <w:lang w:val="en-GB"/>
                                    </w:rPr>
                                    <w:t>b.</w:t>
                                  </w:r>
                                  <w:r w:rsidRPr="00FB404B">
                                    <w:rPr>
                                      <w:rFonts w:asciiTheme="minorHAnsi" w:hAnsiTheme="minorHAnsi" w:cstheme="minorHAnsi"/>
                                      <w:sz w:val="19"/>
                                      <w:szCs w:val="19"/>
                                      <w:lang w:val="en-GB"/>
                                    </w:rPr>
                                    <w:tab/>
                                    <w:t xml:space="preserve"> Conversion from ICE to BEV motorbike</w:t>
                                  </w:r>
                                </w:p>
                              </w:tc>
                              <w:tc>
                                <w:tcPr>
                                  <w:tcW w:w="2409" w:type="dxa"/>
                                  <w:vMerge w:val="restart"/>
                                </w:tcPr>
                                <w:p w14:paraId="6AC46BA9" w14:textId="77777777" w:rsidR="005A2579" w:rsidRPr="00FB404B" w:rsidRDefault="005A2579" w:rsidP="00E860CB">
                                  <w:pPr>
                                    <w:tabs>
                                      <w:tab w:val="left" w:pos="0"/>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Ecosystem development towards market driven, market penetration:</w:t>
                                  </w:r>
                                </w:p>
                                <w:p w14:paraId="0C63311A"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1.</w:t>
                                  </w:r>
                                  <w:r w:rsidRPr="00FB404B">
                                    <w:rPr>
                                      <w:rFonts w:asciiTheme="minorHAnsi" w:hAnsiTheme="minorHAnsi" w:cstheme="minorHAnsi"/>
                                      <w:sz w:val="19"/>
                                      <w:szCs w:val="19"/>
                                      <w:lang w:val="en-GB"/>
                                    </w:rPr>
                                    <w:tab/>
                                    <w:t xml:space="preserve">Charging station business &amp; battery swap </w:t>
                                  </w:r>
                                </w:p>
                                <w:p w14:paraId="545F6BEA"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w:t>
                                  </w:r>
                                  <w:r w:rsidRPr="00FB404B">
                                    <w:rPr>
                                      <w:rFonts w:asciiTheme="minorHAnsi" w:hAnsiTheme="minorHAnsi" w:cstheme="minorHAnsi"/>
                                      <w:sz w:val="19"/>
                                      <w:szCs w:val="19"/>
                                      <w:lang w:val="en-GB"/>
                                    </w:rPr>
                                    <w:tab/>
                                    <w:t>Manufacturing of EV and EV components</w:t>
                                  </w:r>
                                </w:p>
                                <w:p w14:paraId="6BBBD60F" w14:textId="77777777" w:rsidR="005A2579" w:rsidRPr="00FB404B" w:rsidRDefault="005A2579" w:rsidP="00E860CB">
                                  <w:pPr>
                                    <w:tabs>
                                      <w:tab w:val="left" w:pos="272"/>
                                    </w:tabs>
                                    <w:ind w:left="319" w:hanging="319"/>
                                    <w:jc w:val="left"/>
                                    <w:rPr>
                                      <w:rFonts w:asciiTheme="minorHAnsi" w:hAnsiTheme="minorHAnsi" w:cstheme="minorHAnsi"/>
                                      <w:sz w:val="19"/>
                                      <w:szCs w:val="19"/>
                                    </w:rPr>
                                  </w:pPr>
                                  <w:r w:rsidRPr="00FB404B">
                                    <w:rPr>
                                      <w:rFonts w:asciiTheme="minorHAnsi" w:hAnsiTheme="minorHAnsi" w:cstheme="minorHAnsi"/>
                                      <w:sz w:val="19"/>
                                      <w:szCs w:val="19"/>
                                    </w:rPr>
                                    <w:t>3.</w:t>
                                  </w:r>
                                  <w:r w:rsidRPr="00FB404B">
                                    <w:rPr>
                                      <w:rFonts w:asciiTheme="minorHAnsi" w:hAnsiTheme="minorHAnsi" w:cstheme="minorHAnsi"/>
                                      <w:sz w:val="19"/>
                                      <w:szCs w:val="19"/>
                                    </w:rPr>
                                    <w:tab/>
                                    <w:t>Demonstration in selected areas</w:t>
                                  </w:r>
                                </w:p>
                                <w:p w14:paraId="200FE66D"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4.</w:t>
                                  </w:r>
                                  <w:r w:rsidRPr="00FB404B">
                                    <w:rPr>
                                      <w:rFonts w:asciiTheme="minorHAnsi" w:hAnsiTheme="minorHAnsi" w:cstheme="minorHAnsi"/>
                                      <w:sz w:val="19"/>
                                      <w:szCs w:val="19"/>
                                      <w:lang w:val="en-GB"/>
                                    </w:rPr>
                                    <w:tab/>
                                    <w:t>Knowledge &amp; technical capacity building.</w:t>
                                  </w:r>
                                </w:p>
                              </w:tc>
                              <w:tc>
                                <w:tcPr>
                                  <w:tcW w:w="4678" w:type="dxa"/>
                                </w:tcPr>
                                <w:p w14:paraId="1D07A982"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MoI:</w:t>
                                  </w:r>
                                </w:p>
                                <w:p w14:paraId="49FEA5C2"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2025: production 2-EV: 2.0 million; sales: 1.8 million</w:t>
                                  </w:r>
                                </w:p>
                                <w:p w14:paraId="4929F2E5"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2035: production 2-EV: 4.5 million; sales: 3.9 million</w:t>
                                  </w:r>
                                </w:p>
                                <w:p w14:paraId="695818D9"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 xml:space="preserve">(note: production – sales = export). </w:t>
                                  </w:r>
                                </w:p>
                                <w:p w14:paraId="73BE3EFB" w14:textId="77777777" w:rsidR="005A2579" w:rsidRPr="00FB404B" w:rsidRDefault="005A2579" w:rsidP="00FB404B">
                                  <w:pPr>
                                    <w:tabs>
                                      <w:tab w:val="left" w:pos="208"/>
                                    </w:tabs>
                                    <w:jc w:val="left"/>
                                    <w:rPr>
                                      <w:rFonts w:asciiTheme="minorHAnsi" w:hAnsiTheme="minorHAnsi" w:cstheme="minorHAnsi"/>
                                      <w:sz w:val="19"/>
                                      <w:szCs w:val="19"/>
                                      <w:lang w:val="en-GB"/>
                                    </w:rPr>
                                  </w:pPr>
                                </w:p>
                              </w:tc>
                            </w:tr>
                            <w:tr w:rsidR="005A2579" w14:paraId="5D0AB56F" w14:textId="77777777" w:rsidTr="00FB404B">
                              <w:trPr>
                                <w:trHeight w:val="2487"/>
                              </w:trPr>
                              <w:tc>
                                <w:tcPr>
                                  <w:tcW w:w="2689" w:type="dxa"/>
                                </w:tcPr>
                                <w:p w14:paraId="131FDF1A" w14:textId="77777777" w:rsidR="005A2579" w:rsidRPr="00FB404B" w:rsidRDefault="005A2579" w:rsidP="00E860CB">
                                  <w:pPr>
                                    <w:jc w:val="left"/>
                                    <w:rPr>
                                      <w:i/>
                                      <w:iCs/>
                                      <w:sz w:val="19"/>
                                      <w:szCs w:val="19"/>
                                      <w:lang w:val="en-GB"/>
                                    </w:rPr>
                                  </w:pPr>
                                  <w:r w:rsidRPr="00FB404B">
                                    <w:rPr>
                                      <w:i/>
                                      <w:iCs/>
                                      <w:sz w:val="19"/>
                                      <w:szCs w:val="19"/>
                                      <w:lang w:val="en-GB"/>
                                    </w:rPr>
                                    <w:t>4-wheel vehicles:</w:t>
                                  </w:r>
                                </w:p>
                                <w:p w14:paraId="48BE9A0C" w14:textId="77777777" w:rsidR="005A2579" w:rsidRPr="00FB404B" w:rsidRDefault="005A2579" w:rsidP="00E860CB">
                                  <w:pPr>
                                    <w:jc w:val="left"/>
                                    <w:rPr>
                                      <w:sz w:val="19"/>
                                      <w:szCs w:val="19"/>
                                      <w:lang w:val="en-GB"/>
                                    </w:rPr>
                                  </w:pPr>
                                  <w:r w:rsidRPr="00FB404B">
                                    <w:rPr>
                                      <w:sz w:val="19"/>
                                      <w:szCs w:val="19"/>
                                      <w:lang w:val="en-GB"/>
                                    </w:rPr>
                                    <w:t>Battery-based electric vehicles (BEV cars)</w:t>
                                  </w:r>
                                </w:p>
                              </w:tc>
                              <w:tc>
                                <w:tcPr>
                                  <w:tcW w:w="2409" w:type="dxa"/>
                                  <w:vMerge/>
                                </w:tcPr>
                                <w:p w14:paraId="5328A1A3" w14:textId="77777777" w:rsidR="005A2579" w:rsidRPr="00FB404B" w:rsidRDefault="005A2579" w:rsidP="00E860CB">
                                  <w:pPr>
                                    <w:jc w:val="left"/>
                                    <w:rPr>
                                      <w:sz w:val="19"/>
                                      <w:szCs w:val="19"/>
                                      <w:lang w:val="en-GB"/>
                                    </w:rPr>
                                  </w:pPr>
                                </w:p>
                              </w:tc>
                              <w:tc>
                                <w:tcPr>
                                  <w:tcW w:w="4678" w:type="dxa"/>
                                </w:tcPr>
                                <w:p w14:paraId="58CDDDE7" w14:textId="77777777" w:rsidR="005A2579" w:rsidRPr="00FB404B" w:rsidRDefault="005A2579" w:rsidP="00575206">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RUEN:</w:t>
                                  </w:r>
                                </w:p>
                                <w:p w14:paraId="6CC6D223" w14:textId="77777777" w:rsidR="005A2579" w:rsidRPr="00FB404B" w:rsidRDefault="005A2579" w:rsidP="00575206">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2,500 BEV by 2025, 4.2 million (2050)</w:t>
                                  </w:r>
                                </w:p>
                                <w:p w14:paraId="22788626" w14:textId="77777777" w:rsidR="005A2579" w:rsidRPr="00FB404B"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711,900 hybrid (2025); 8.05 million (2050)</w:t>
                                  </w:r>
                                </w:p>
                                <w:p w14:paraId="04BF15FB" w14:textId="77777777" w:rsidR="005A2579" w:rsidRPr="00FB404B"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1,000 CS (SPKLU), 10,000 (in 2050)</w:t>
                                  </w:r>
                                </w:p>
                                <w:p w14:paraId="31BAFE2C"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MoI:</w:t>
                                  </w:r>
                                </w:p>
                                <w:p w14:paraId="6DB5BC77"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2025: production LCEV: 400,000, sales: 338,000</w:t>
                                  </w:r>
                                </w:p>
                                <w:p w14:paraId="700C234E"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2035: production LCEV: 1.2 million, sales: 750,000</w:t>
                                  </w:r>
                                </w:p>
                                <w:p w14:paraId="1CB34DC4" w14:textId="77777777" w:rsidR="005A2579" w:rsidRPr="00FB404B" w:rsidRDefault="005A2579" w:rsidP="00E860CB">
                                  <w:pPr>
                                    <w:jc w:val="left"/>
                                    <w:rPr>
                                      <w:rFonts w:asciiTheme="minorHAnsi" w:hAnsiTheme="minorHAnsi" w:cstheme="minorHAnsi"/>
                                      <w:sz w:val="19"/>
                                      <w:szCs w:val="19"/>
                                    </w:rPr>
                                  </w:pPr>
                                  <w:r w:rsidRPr="00FB404B">
                                    <w:rPr>
                                      <w:rFonts w:asciiTheme="minorHAnsi" w:hAnsiTheme="minorHAnsi" w:cstheme="minorHAnsi"/>
                                      <w:sz w:val="19"/>
                                      <w:szCs w:val="19"/>
                                      <w:lang w:val="en-GB"/>
                                    </w:rPr>
                                    <w:t xml:space="preserve">PLN charging </w:t>
                                  </w:r>
                                </w:p>
                                <w:p w14:paraId="25BB175F" w14:textId="77777777" w:rsidR="005A2579" w:rsidRPr="00FB404B" w:rsidRDefault="005A2579" w:rsidP="00E860CB">
                                  <w:pPr>
                                    <w:jc w:val="left"/>
                                    <w:rPr>
                                      <w:rFonts w:asciiTheme="minorHAnsi" w:hAnsiTheme="minorHAnsi" w:cstheme="minorHAnsi"/>
                                      <w:sz w:val="19"/>
                                      <w:szCs w:val="19"/>
                                    </w:rPr>
                                  </w:pPr>
                                  <w:r w:rsidRPr="00FB404B">
                                    <w:rPr>
                                      <w:rFonts w:asciiTheme="minorHAnsi" w:hAnsiTheme="minorHAnsi" w:cstheme="minorHAnsi"/>
                                      <w:sz w:val="19"/>
                                      <w:szCs w:val="19"/>
                                    </w:rPr>
                                    <w:t>2025: CS (SPKLU): 2460 for 35,000 EV (PHEV, BEV)</w:t>
                                  </w:r>
                                </w:p>
                                <w:p w14:paraId="157C4FB6" w14:textId="77777777" w:rsidR="005A2579" w:rsidRPr="00FB404B" w:rsidRDefault="005A2579" w:rsidP="00E860CB">
                                  <w:pPr>
                                    <w:jc w:val="left"/>
                                    <w:rPr>
                                      <w:sz w:val="19"/>
                                      <w:szCs w:val="19"/>
                                      <w:lang w:val="en-GB"/>
                                    </w:rPr>
                                  </w:pPr>
                                  <w:r w:rsidRPr="00FB404B">
                                    <w:rPr>
                                      <w:rFonts w:asciiTheme="minorHAnsi" w:hAnsiTheme="minorHAnsi" w:cstheme="minorHAnsi"/>
                                      <w:sz w:val="19"/>
                                      <w:szCs w:val="19"/>
                                    </w:rPr>
                                    <w:t>2030: CS: 7146 for 73,500 EV</w:t>
                                  </w:r>
                                </w:p>
                              </w:tc>
                            </w:tr>
                            <w:tr w:rsidR="005A2579" w14:paraId="0EA28435" w14:textId="77777777" w:rsidTr="008C7EFF">
                              <w:tc>
                                <w:tcPr>
                                  <w:tcW w:w="2689" w:type="dxa"/>
                                </w:tcPr>
                                <w:p w14:paraId="7EDF45A0" w14:textId="77777777" w:rsidR="005A2579" w:rsidRPr="00FB404B" w:rsidRDefault="005A2579" w:rsidP="00E860CB">
                                  <w:pPr>
                                    <w:jc w:val="left"/>
                                    <w:rPr>
                                      <w:sz w:val="19"/>
                                      <w:szCs w:val="19"/>
                                      <w:lang w:val="en-GB"/>
                                    </w:rPr>
                                  </w:pPr>
                                  <w:r w:rsidRPr="00FB404B">
                                    <w:rPr>
                                      <w:sz w:val="19"/>
                                      <w:szCs w:val="19"/>
                                      <w:lang w:val="en-GB"/>
                                    </w:rPr>
                                    <w:t>Battery production</w:t>
                                  </w:r>
                                </w:p>
                              </w:tc>
                              <w:tc>
                                <w:tcPr>
                                  <w:tcW w:w="2409" w:type="dxa"/>
                                </w:tcPr>
                                <w:p w14:paraId="567F1751" w14:textId="77777777" w:rsidR="005A2579" w:rsidRPr="00FB404B" w:rsidRDefault="005A2579" w:rsidP="00E860CB">
                                  <w:pPr>
                                    <w:jc w:val="left"/>
                                    <w:rPr>
                                      <w:sz w:val="19"/>
                                      <w:szCs w:val="19"/>
                                      <w:lang w:val="en-GB"/>
                                    </w:rPr>
                                  </w:pPr>
                                </w:p>
                              </w:tc>
                              <w:tc>
                                <w:tcPr>
                                  <w:tcW w:w="4678" w:type="dxa"/>
                                </w:tcPr>
                                <w:p w14:paraId="64AE5291" w14:textId="77777777" w:rsidR="005A2579" w:rsidRPr="00FB404B" w:rsidDel="002C3C5C"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2025: 354 MWh; 2029: 11,561 MWh</w:t>
                                  </w:r>
                                </w:p>
                              </w:tc>
                            </w:tr>
                          </w:tbl>
                          <w:p w14:paraId="0BB69E94" w14:textId="77777777" w:rsidR="005A2579" w:rsidRPr="00FB404B" w:rsidRDefault="005A2579" w:rsidP="005A2579">
                            <w:pPr>
                              <w:rPr>
                                <w:sz w:val="18"/>
                                <w:szCs w:val="22"/>
                                <w:lang w:val="en-GB"/>
                              </w:rPr>
                            </w:pPr>
                            <w:r w:rsidRPr="00FB404B">
                              <w:rPr>
                                <w:sz w:val="18"/>
                                <w:szCs w:val="22"/>
                                <w:lang w:val="en-GB"/>
                              </w:rPr>
                              <w:t>Sources:</w:t>
                            </w:r>
                          </w:p>
                          <w:p w14:paraId="77EE4584" w14:textId="77777777" w:rsidR="005A2579" w:rsidRPr="00FB404B" w:rsidRDefault="005A2579" w:rsidP="005A2579">
                            <w:pPr>
                              <w:rPr>
                                <w:sz w:val="18"/>
                                <w:szCs w:val="22"/>
                                <w:lang w:val="en-GB"/>
                              </w:rPr>
                            </w:pPr>
                            <w:r w:rsidRPr="00FB404B">
                              <w:rPr>
                                <w:i/>
                                <w:iCs/>
                                <w:sz w:val="18"/>
                                <w:szCs w:val="22"/>
                                <w:lang w:val="en-GB"/>
                              </w:rPr>
                              <w:t xml:space="preserve">Prospect &amp; penetration outlook EV in Indonesia, </w:t>
                            </w:r>
                            <w:r w:rsidRPr="00FB404B">
                              <w:rPr>
                                <w:sz w:val="18"/>
                                <w:szCs w:val="22"/>
                                <w:lang w:val="en-GB"/>
                              </w:rPr>
                              <w:t>IOI, PowerPoint 1</w:t>
                            </w:r>
                            <w:r w:rsidRPr="00FB404B">
                              <w:rPr>
                                <w:sz w:val="18"/>
                                <w:szCs w:val="22"/>
                                <w:vertAlign w:val="superscript"/>
                                <w:lang w:val="en-GB"/>
                              </w:rPr>
                              <w:t>st</w:t>
                            </w:r>
                            <w:r w:rsidRPr="00FB404B">
                              <w:rPr>
                                <w:sz w:val="18"/>
                                <w:szCs w:val="22"/>
                                <w:lang w:val="en-GB"/>
                              </w:rPr>
                              <w:t xml:space="preserve"> International Li-ion Battery Workshop</w:t>
                            </w:r>
                          </w:p>
                          <w:p w14:paraId="0AEDCA2C" w14:textId="77777777" w:rsidR="005A2579" w:rsidRPr="0091302D" w:rsidRDefault="005A2579" w:rsidP="005A2579">
                            <w:pPr>
                              <w:rPr>
                                <w:sz w:val="18"/>
                                <w:szCs w:val="22"/>
                                <w:lang w:val="en-GB"/>
                              </w:rPr>
                            </w:pPr>
                            <w:r w:rsidRPr="0091302D">
                              <w:rPr>
                                <w:i/>
                                <w:iCs/>
                                <w:sz w:val="18"/>
                                <w:szCs w:val="22"/>
                                <w:lang w:val="en-GB"/>
                              </w:rPr>
                              <w:t xml:space="preserve">Update on EV charger station development, </w:t>
                            </w:r>
                            <w:r w:rsidRPr="0091302D">
                              <w:rPr>
                                <w:sz w:val="18"/>
                                <w:szCs w:val="22"/>
                                <w:lang w:val="en-GB"/>
                              </w:rPr>
                              <w:t>PLN, PowerPoint (Sep 2020)</w:t>
                            </w:r>
                          </w:p>
                          <w:p w14:paraId="5F71BF24" w14:textId="77777777" w:rsidR="005A2579" w:rsidRPr="0091302D" w:rsidRDefault="005A2579" w:rsidP="005A2579">
                            <w:pPr>
                              <w:rPr>
                                <w:sz w:val="18"/>
                                <w:szCs w:val="22"/>
                                <w:lang w:val="en-GB"/>
                              </w:rPr>
                            </w:pPr>
                            <w:r w:rsidRPr="0091302D">
                              <w:rPr>
                                <w:i/>
                                <w:iCs/>
                                <w:sz w:val="18"/>
                                <w:szCs w:val="22"/>
                                <w:lang w:val="en-GB"/>
                              </w:rPr>
                              <w:t xml:space="preserve">Roadmap on Low-carbon emission vehicle, </w:t>
                            </w:r>
                            <w:r w:rsidRPr="0091302D">
                              <w:rPr>
                                <w:sz w:val="18"/>
                                <w:szCs w:val="22"/>
                                <w:lang w:val="en-GB"/>
                              </w:rPr>
                              <w:t>MoI, Indonesia-Japan Automotive Seminar (2019)</w:t>
                            </w:r>
                          </w:p>
                          <w:p w14:paraId="29BEBB05" w14:textId="77777777" w:rsidR="005A2579" w:rsidRPr="0091302D" w:rsidRDefault="005A2579" w:rsidP="005A2579">
                            <w:pPr>
                              <w:rPr>
                                <w:sz w:val="18"/>
                                <w:szCs w:val="22"/>
                                <w:lang w:val="en-GB"/>
                              </w:rPr>
                            </w:pPr>
                            <w:r w:rsidRPr="0091302D">
                              <w:rPr>
                                <w:i/>
                                <w:iCs/>
                                <w:sz w:val="18"/>
                                <w:szCs w:val="22"/>
                                <w:lang w:val="en-GB"/>
                              </w:rPr>
                              <w:t xml:space="preserve">A transition towards low carbon transport in Indonesia, </w:t>
                            </w:r>
                            <w:r w:rsidRPr="0091302D">
                              <w:rPr>
                                <w:sz w:val="18"/>
                                <w:szCs w:val="22"/>
                                <w:lang w:val="en-GB"/>
                              </w:rPr>
                              <w:t>IESR (2020)</w:t>
                            </w:r>
                          </w:p>
                          <w:p w14:paraId="15197AB9" w14:textId="77777777" w:rsidR="005A2579" w:rsidRPr="0091302D" w:rsidRDefault="005A2579" w:rsidP="005A2579">
                            <w:pPr>
                              <w:rPr>
                                <w:sz w:val="18"/>
                                <w:szCs w:val="22"/>
                                <w:lang w:val="en-GB"/>
                              </w:rPr>
                            </w:pPr>
                            <w:r w:rsidRPr="0091302D">
                              <w:rPr>
                                <w:i/>
                                <w:iCs/>
                                <w:sz w:val="18"/>
                                <w:szCs w:val="22"/>
                                <w:lang w:val="en-GB"/>
                              </w:rPr>
                              <w:t xml:space="preserve">Role of electric vehicles in road transport, </w:t>
                            </w:r>
                            <w:r w:rsidRPr="0091302D">
                              <w:rPr>
                                <w:sz w:val="18"/>
                                <w:szCs w:val="22"/>
                                <w:lang w:val="en-GB"/>
                              </w:rPr>
                              <w:t>IESR (2020)</w:t>
                            </w:r>
                          </w:p>
                          <w:p w14:paraId="0D85BEC3" w14:textId="77777777" w:rsidR="005A2579" w:rsidRPr="00FB404B" w:rsidRDefault="005A2579" w:rsidP="005A2579">
                            <w:pPr>
                              <w:rPr>
                                <w:u w:val="single"/>
                                <w:lang w:val="en-GB"/>
                              </w:rPr>
                            </w:pPr>
                          </w:p>
                          <w:p w14:paraId="5EF3F11D" w14:textId="77777777" w:rsidR="005A2579" w:rsidRDefault="005A2579" w:rsidP="005A2579">
                            <w:pPr>
                              <w:rPr>
                                <w:lang w:val="en-GB"/>
                              </w:rPr>
                            </w:pPr>
                          </w:p>
                          <w:p w14:paraId="4F75E12B" w14:textId="77777777" w:rsidR="005A2579" w:rsidRPr="00307153" w:rsidRDefault="005A2579" w:rsidP="005A2579">
                            <w:pPr>
                              <w:rPr>
                                <w:sz w:val="19"/>
                                <w:szCs w:val="19"/>
                              </w:rPr>
                            </w:pPr>
                            <w:r>
                              <w:rPr>
                                <w:rFonts w:cs="Calibri"/>
                                <w:sz w:val="19"/>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E3BF1" id="_x0000_s1034" type="#_x0000_t202" style="position:absolute;left:0;text-align:left;margin-left:65.1pt;margin-top:374.55pt;width:493.4pt;height:308.7pt;z-index:-251639731;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LTLAIAADwEAAAOAAAAZHJzL2Uyb0RvYy54bWysU9tu2zAMfR+wfxD0vthxk6wx4hRdug4D&#10;ugvQ7gMUWY6FSaImKbGzry8lO2nWvQ17EURSOiQPD1c3vVbkIJyXYCo6neSUCMOhlmZX0R9P9++u&#10;KfGBmZopMKKiR+Hpzfrtm1VnS1FAC6oWjiCI8WVnK9qGYMss87wVmvkJWGEw2IDTLKDpdlntWIfo&#10;WmVFni+yDlxtHXDhPXrvhiBdJ/ymETx8axovAlEVxdpCOl06t/HM1itW7hyzreRjGewfqtBMGkx6&#10;hrpjgZG9k39BackdeGjChIPOoGkkF6kH7Gaav+rmsWVWpF6QHG/PNPn/B8u/Hh7td0dC/wF6HGBq&#10;wtsH4D89MbBpmdmJW+egawWrMfE0UpZ11pfj10i1L30E2XZfoMYhs32ABNQ3TkdWsE+C6DiA45l0&#10;0QfC0bkoFourWUEJx9jVssiL2SLlYOXpu3U+fBKgSbxU1OFUEzw7PPgQy2Hl6UnM5kHJ+l4qlYyo&#10;JLFRjhwYaoBxLkyYp+9qr7HewY9aykc1oBs1M7ivT25MkTQZkVLCP5IoQ7qKLufFAGwgZk/S0jKg&#10;vpXUFU1YY45I5kdTpyeBSTXcMYkyI7uR0IHa0G97ImsEiLREsrdQH5FuB4Occf3w0oL7TUmHUq6o&#10;/7VnTlCiPhsc2XI6m0XtJ2M2f1+g4S4j28sIMxyhKhooGa6bkPYlkmngFkfbyET6SyVjySjRRM24&#10;TnEHLu306mXp188AAAD//wMAUEsDBBQABgAIAAAAIQBmOTo84AAAAA0BAAAPAAAAZHJzL2Rvd25y&#10;ZXYueG1sTI/NTsMwEITvSLyDtUjcqJO2pBDiVAgp5YIqKDzANt7GUf0T2W4beHqcExxHM5r5plqP&#10;RrMz+dA7KyCfZcDItk72thPw9dncPQALEa1E7SwJ+KYA6/r6qsJSuov9oPMudiyV2FCiABXjUHIe&#10;WkUGw8wNZJN3cN5gTNJ3XHq8pHKj+TzLCm6wt2lB4UAvitrj7mQEHNX4fti8er/Y4E+zfXO66ZZa&#10;iNub8fkJWKQx/oVhwk/oUCemvTtZGZhOepHNU1TAavmYA5sSeb5K9/aTVxT3wOuK/39R/wIAAP//&#10;AwBQSwECLQAUAAYACAAAACEAtoM4kv4AAADhAQAAEwAAAAAAAAAAAAAAAAAAAAAAW0NvbnRlbnRf&#10;VHlwZXNdLnhtbFBLAQItABQABgAIAAAAIQA4/SH/1gAAAJQBAAALAAAAAAAAAAAAAAAAAC8BAABf&#10;cmVscy8ucmVsc1BLAQItABQABgAIAAAAIQDtFHLTLAIAADwEAAAOAAAAAAAAAAAAAAAAAC4CAABk&#10;cnMvZTJvRG9jLnhtbFBLAQItABQABgAIAAAAIQBmOTo84AAAAA0BAAAPAAAAAAAAAAAAAAAAAIYE&#10;AABkcnMvZG93bnJldi54bWxQSwUGAAAAAAQABADzAAAAkwUAAAAA&#10;" fillcolor="#deeaf6 [664]" stroked="f">
                <v:textbox>
                  <w:txbxContent>
                    <w:p w14:paraId="2C8179D1" w14:textId="77777777" w:rsidR="005A2579" w:rsidRPr="008F67E1" w:rsidRDefault="005A2579" w:rsidP="005A2579">
                      <w:pPr>
                        <w:rPr>
                          <w:b/>
                          <w:color w:val="0070C0"/>
                          <w:lang w:val="en-GB"/>
                        </w:rPr>
                      </w:pPr>
                      <w:bookmarkStart w:id="73" w:name="_Toc121300139"/>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6</w:t>
                      </w:r>
                      <w:r w:rsidRPr="008F67E1">
                        <w:rPr>
                          <w:color w:val="0070C0"/>
                        </w:rPr>
                        <w:fldChar w:fldCharType="end"/>
                      </w:r>
                      <w:r w:rsidRPr="008F67E1">
                        <w:rPr>
                          <w:b/>
                          <w:color w:val="0070C0"/>
                          <w:lang w:val="en-GB"/>
                        </w:rPr>
                        <w:tab/>
                        <w:t>Link of ENTREV support areas with national EV targets</w:t>
                      </w:r>
                      <w:bookmarkEnd w:id="73"/>
                    </w:p>
                    <w:p w14:paraId="7E2B2016" w14:textId="77777777" w:rsidR="005A2579" w:rsidRDefault="005A2579" w:rsidP="005A2579">
                      <w:pPr>
                        <w:rPr>
                          <w:lang w:val="en-GB"/>
                        </w:rPr>
                      </w:pPr>
                    </w:p>
                    <w:tbl>
                      <w:tblPr>
                        <w:tblStyle w:val="TableGrid"/>
                        <w:tblW w:w="0" w:type="auto"/>
                        <w:tblLook w:val="04A0" w:firstRow="1" w:lastRow="0" w:firstColumn="1" w:lastColumn="0" w:noHBand="0" w:noVBand="1"/>
                      </w:tblPr>
                      <w:tblGrid>
                        <w:gridCol w:w="2635"/>
                        <w:gridCol w:w="2387"/>
                        <w:gridCol w:w="4549"/>
                      </w:tblGrid>
                      <w:tr w:rsidR="005A2579" w14:paraId="08D7C249" w14:textId="77777777" w:rsidTr="008C7EFF">
                        <w:tc>
                          <w:tcPr>
                            <w:tcW w:w="2689" w:type="dxa"/>
                          </w:tcPr>
                          <w:p w14:paraId="577AF20A" w14:textId="77777777" w:rsidR="005A2579" w:rsidRPr="00FB404B" w:rsidRDefault="005A2579" w:rsidP="00E860CB">
                            <w:pPr>
                              <w:jc w:val="left"/>
                              <w:rPr>
                                <w:b/>
                                <w:bCs/>
                                <w:sz w:val="19"/>
                                <w:szCs w:val="19"/>
                                <w:lang w:val="en-GB"/>
                              </w:rPr>
                            </w:pPr>
                            <w:r w:rsidRPr="00FB404B">
                              <w:rPr>
                                <w:b/>
                                <w:bCs/>
                                <w:sz w:val="19"/>
                                <w:szCs w:val="19"/>
                                <w:lang w:val="en-GB"/>
                              </w:rPr>
                              <w:t>Type of vehicle</w:t>
                            </w:r>
                          </w:p>
                        </w:tc>
                        <w:tc>
                          <w:tcPr>
                            <w:tcW w:w="2409" w:type="dxa"/>
                          </w:tcPr>
                          <w:p w14:paraId="22A441D3" w14:textId="77777777" w:rsidR="005A2579" w:rsidRPr="00FB404B" w:rsidRDefault="005A2579" w:rsidP="00E860CB">
                            <w:pPr>
                              <w:jc w:val="left"/>
                              <w:rPr>
                                <w:b/>
                                <w:bCs/>
                                <w:sz w:val="19"/>
                                <w:szCs w:val="19"/>
                                <w:lang w:val="en-GB"/>
                              </w:rPr>
                            </w:pPr>
                            <w:r w:rsidRPr="00FB404B">
                              <w:rPr>
                                <w:b/>
                                <w:bCs/>
                                <w:sz w:val="19"/>
                                <w:szCs w:val="19"/>
                                <w:lang w:val="en-GB"/>
                              </w:rPr>
                              <w:t>Key support from ENTREV</w:t>
                            </w:r>
                          </w:p>
                        </w:tc>
                        <w:tc>
                          <w:tcPr>
                            <w:tcW w:w="4678" w:type="dxa"/>
                          </w:tcPr>
                          <w:p w14:paraId="127E0D7A" w14:textId="77777777" w:rsidR="005A2579" w:rsidRPr="00FB404B" w:rsidRDefault="005A2579" w:rsidP="00E860CB">
                            <w:pPr>
                              <w:jc w:val="left"/>
                              <w:rPr>
                                <w:b/>
                                <w:bCs/>
                                <w:sz w:val="19"/>
                                <w:szCs w:val="19"/>
                                <w:lang w:val="en-GB"/>
                              </w:rPr>
                            </w:pPr>
                            <w:r w:rsidRPr="00FB404B">
                              <w:rPr>
                                <w:b/>
                                <w:bCs/>
                                <w:sz w:val="19"/>
                                <w:szCs w:val="19"/>
                                <w:lang w:val="en-GB"/>
                              </w:rPr>
                              <w:t>National and other policy targets</w:t>
                            </w:r>
                          </w:p>
                        </w:tc>
                      </w:tr>
                      <w:tr w:rsidR="005A2579" w14:paraId="64831094" w14:textId="77777777" w:rsidTr="008C7EFF">
                        <w:tc>
                          <w:tcPr>
                            <w:tcW w:w="2689" w:type="dxa"/>
                          </w:tcPr>
                          <w:p w14:paraId="58453080" w14:textId="77777777" w:rsidR="005A2579" w:rsidRPr="00FB404B" w:rsidRDefault="005A2579" w:rsidP="00E860CB">
                            <w:pPr>
                              <w:jc w:val="left"/>
                              <w:rPr>
                                <w:rFonts w:asciiTheme="minorHAnsi" w:hAnsiTheme="minorHAnsi" w:cstheme="minorHAnsi"/>
                                <w:i/>
                                <w:iCs/>
                                <w:sz w:val="19"/>
                                <w:szCs w:val="19"/>
                                <w:lang w:val="en-GB"/>
                              </w:rPr>
                            </w:pPr>
                            <w:r w:rsidRPr="00FB404B">
                              <w:rPr>
                                <w:rFonts w:asciiTheme="minorHAnsi" w:hAnsiTheme="minorHAnsi" w:cstheme="minorHAnsi"/>
                                <w:i/>
                                <w:iCs/>
                                <w:sz w:val="19"/>
                                <w:szCs w:val="19"/>
                                <w:lang w:val="en-GB"/>
                              </w:rPr>
                              <w:t>2-wheel electric vehicles</w:t>
                            </w:r>
                          </w:p>
                          <w:p w14:paraId="7162915D" w14:textId="77777777" w:rsidR="005A2579" w:rsidRPr="00FB404B" w:rsidRDefault="005A2579" w:rsidP="00E860CB">
                            <w:pPr>
                              <w:tabs>
                                <w:tab w:val="left" w:pos="240"/>
                              </w:tabs>
                              <w:ind w:left="172" w:hanging="172"/>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a.</w:t>
                            </w:r>
                            <w:r w:rsidRPr="00FB404B">
                              <w:rPr>
                                <w:rFonts w:asciiTheme="minorHAnsi" w:hAnsiTheme="minorHAnsi" w:cstheme="minorHAnsi"/>
                                <w:sz w:val="19"/>
                                <w:szCs w:val="19"/>
                                <w:lang w:val="en-GB"/>
                              </w:rPr>
                              <w:tab/>
                              <w:t xml:space="preserve">Battery-based electric vehicles (BEV motorbike) </w:t>
                            </w:r>
                          </w:p>
                          <w:p w14:paraId="6D6F8814" w14:textId="77777777" w:rsidR="005A2579" w:rsidRPr="00FB404B" w:rsidRDefault="005A2579" w:rsidP="00E860CB">
                            <w:pPr>
                              <w:tabs>
                                <w:tab w:val="left" w:pos="240"/>
                              </w:tabs>
                              <w:ind w:left="172" w:hanging="172"/>
                              <w:jc w:val="left"/>
                              <w:rPr>
                                <w:rFonts w:asciiTheme="minorHAnsi" w:hAnsiTheme="minorHAnsi" w:cstheme="minorHAnsi"/>
                                <w:b/>
                                <w:bCs/>
                                <w:sz w:val="19"/>
                                <w:szCs w:val="19"/>
                                <w:lang w:val="en-GB"/>
                              </w:rPr>
                            </w:pPr>
                            <w:r w:rsidRPr="00FB404B">
                              <w:rPr>
                                <w:rFonts w:asciiTheme="minorHAnsi" w:hAnsiTheme="minorHAnsi" w:cstheme="minorHAnsi"/>
                                <w:sz w:val="19"/>
                                <w:szCs w:val="19"/>
                                <w:lang w:val="en-GB"/>
                              </w:rPr>
                              <w:t>b.</w:t>
                            </w:r>
                            <w:r w:rsidRPr="00FB404B">
                              <w:rPr>
                                <w:rFonts w:asciiTheme="minorHAnsi" w:hAnsiTheme="minorHAnsi" w:cstheme="minorHAnsi"/>
                                <w:sz w:val="19"/>
                                <w:szCs w:val="19"/>
                                <w:lang w:val="en-GB"/>
                              </w:rPr>
                              <w:tab/>
                              <w:t xml:space="preserve"> Conversion from ICE to BEV motorbike</w:t>
                            </w:r>
                          </w:p>
                        </w:tc>
                        <w:tc>
                          <w:tcPr>
                            <w:tcW w:w="2409" w:type="dxa"/>
                            <w:vMerge w:val="restart"/>
                          </w:tcPr>
                          <w:p w14:paraId="6AC46BA9" w14:textId="77777777" w:rsidR="005A2579" w:rsidRPr="00FB404B" w:rsidRDefault="005A2579" w:rsidP="00E860CB">
                            <w:pPr>
                              <w:tabs>
                                <w:tab w:val="left" w:pos="0"/>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Ecosystem development towards market driven, market penetration:</w:t>
                            </w:r>
                          </w:p>
                          <w:p w14:paraId="0C63311A"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1.</w:t>
                            </w:r>
                            <w:r w:rsidRPr="00FB404B">
                              <w:rPr>
                                <w:rFonts w:asciiTheme="minorHAnsi" w:hAnsiTheme="minorHAnsi" w:cstheme="minorHAnsi"/>
                                <w:sz w:val="19"/>
                                <w:szCs w:val="19"/>
                                <w:lang w:val="en-GB"/>
                              </w:rPr>
                              <w:tab/>
                              <w:t xml:space="preserve">Charging station business &amp; battery swap </w:t>
                            </w:r>
                          </w:p>
                          <w:p w14:paraId="545F6BEA"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w:t>
                            </w:r>
                            <w:r w:rsidRPr="00FB404B">
                              <w:rPr>
                                <w:rFonts w:asciiTheme="minorHAnsi" w:hAnsiTheme="minorHAnsi" w:cstheme="minorHAnsi"/>
                                <w:sz w:val="19"/>
                                <w:szCs w:val="19"/>
                                <w:lang w:val="en-GB"/>
                              </w:rPr>
                              <w:tab/>
                              <w:t>Manufacturing of EV and EV components</w:t>
                            </w:r>
                          </w:p>
                          <w:p w14:paraId="6BBBD60F" w14:textId="77777777" w:rsidR="005A2579" w:rsidRPr="00FB404B" w:rsidRDefault="005A2579" w:rsidP="00E860CB">
                            <w:pPr>
                              <w:tabs>
                                <w:tab w:val="left" w:pos="272"/>
                              </w:tabs>
                              <w:ind w:left="319" w:hanging="319"/>
                              <w:jc w:val="left"/>
                              <w:rPr>
                                <w:rFonts w:asciiTheme="minorHAnsi" w:hAnsiTheme="minorHAnsi" w:cstheme="minorHAnsi"/>
                                <w:sz w:val="19"/>
                                <w:szCs w:val="19"/>
                              </w:rPr>
                            </w:pPr>
                            <w:r w:rsidRPr="00FB404B">
                              <w:rPr>
                                <w:rFonts w:asciiTheme="minorHAnsi" w:hAnsiTheme="minorHAnsi" w:cstheme="minorHAnsi"/>
                                <w:sz w:val="19"/>
                                <w:szCs w:val="19"/>
                              </w:rPr>
                              <w:t>3.</w:t>
                            </w:r>
                            <w:r w:rsidRPr="00FB404B">
                              <w:rPr>
                                <w:rFonts w:asciiTheme="minorHAnsi" w:hAnsiTheme="minorHAnsi" w:cstheme="minorHAnsi"/>
                                <w:sz w:val="19"/>
                                <w:szCs w:val="19"/>
                              </w:rPr>
                              <w:tab/>
                              <w:t>Demonstration in selected areas</w:t>
                            </w:r>
                          </w:p>
                          <w:p w14:paraId="200FE66D" w14:textId="77777777" w:rsidR="005A2579" w:rsidRPr="00FB404B" w:rsidRDefault="005A2579" w:rsidP="00E860CB">
                            <w:pPr>
                              <w:tabs>
                                <w:tab w:val="left" w:pos="272"/>
                              </w:tabs>
                              <w:ind w:left="319" w:hanging="31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4.</w:t>
                            </w:r>
                            <w:r w:rsidRPr="00FB404B">
                              <w:rPr>
                                <w:rFonts w:asciiTheme="minorHAnsi" w:hAnsiTheme="minorHAnsi" w:cstheme="minorHAnsi"/>
                                <w:sz w:val="19"/>
                                <w:szCs w:val="19"/>
                                <w:lang w:val="en-GB"/>
                              </w:rPr>
                              <w:tab/>
                              <w:t>Knowledge &amp; technical capacity building.</w:t>
                            </w:r>
                          </w:p>
                        </w:tc>
                        <w:tc>
                          <w:tcPr>
                            <w:tcW w:w="4678" w:type="dxa"/>
                          </w:tcPr>
                          <w:p w14:paraId="1D07A982"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MoI:</w:t>
                            </w:r>
                          </w:p>
                          <w:p w14:paraId="49FEA5C2"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2025: production 2-EV: 2.0 million; sales: 1.8 million</w:t>
                            </w:r>
                          </w:p>
                          <w:p w14:paraId="4929F2E5"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2035: production 2-EV: 4.5 million; sales: 3.9 million</w:t>
                            </w:r>
                          </w:p>
                          <w:p w14:paraId="695818D9" w14:textId="77777777" w:rsidR="005A2579" w:rsidRPr="00FB404B" w:rsidRDefault="005A2579" w:rsidP="00E860CB">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 xml:space="preserve">(note: production – sales = export). </w:t>
                            </w:r>
                          </w:p>
                          <w:p w14:paraId="73BE3EFB" w14:textId="77777777" w:rsidR="005A2579" w:rsidRPr="00FB404B" w:rsidRDefault="005A2579" w:rsidP="00FB404B">
                            <w:pPr>
                              <w:tabs>
                                <w:tab w:val="left" w:pos="208"/>
                              </w:tabs>
                              <w:jc w:val="left"/>
                              <w:rPr>
                                <w:rFonts w:asciiTheme="minorHAnsi" w:hAnsiTheme="minorHAnsi" w:cstheme="minorHAnsi"/>
                                <w:sz w:val="19"/>
                                <w:szCs w:val="19"/>
                                <w:lang w:val="en-GB"/>
                              </w:rPr>
                            </w:pPr>
                          </w:p>
                        </w:tc>
                      </w:tr>
                      <w:tr w:rsidR="005A2579" w14:paraId="5D0AB56F" w14:textId="77777777" w:rsidTr="00FB404B">
                        <w:trPr>
                          <w:trHeight w:val="2487"/>
                        </w:trPr>
                        <w:tc>
                          <w:tcPr>
                            <w:tcW w:w="2689" w:type="dxa"/>
                          </w:tcPr>
                          <w:p w14:paraId="131FDF1A" w14:textId="77777777" w:rsidR="005A2579" w:rsidRPr="00FB404B" w:rsidRDefault="005A2579" w:rsidP="00E860CB">
                            <w:pPr>
                              <w:jc w:val="left"/>
                              <w:rPr>
                                <w:i/>
                                <w:iCs/>
                                <w:sz w:val="19"/>
                                <w:szCs w:val="19"/>
                                <w:lang w:val="en-GB"/>
                              </w:rPr>
                            </w:pPr>
                            <w:r w:rsidRPr="00FB404B">
                              <w:rPr>
                                <w:i/>
                                <w:iCs/>
                                <w:sz w:val="19"/>
                                <w:szCs w:val="19"/>
                                <w:lang w:val="en-GB"/>
                              </w:rPr>
                              <w:t>4-wheel vehicles:</w:t>
                            </w:r>
                          </w:p>
                          <w:p w14:paraId="48BE9A0C" w14:textId="77777777" w:rsidR="005A2579" w:rsidRPr="00FB404B" w:rsidRDefault="005A2579" w:rsidP="00E860CB">
                            <w:pPr>
                              <w:jc w:val="left"/>
                              <w:rPr>
                                <w:sz w:val="19"/>
                                <w:szCs w:val="19"/>
                                <w:lang w:val="en-GB"/>
                              </w:rPr>
                            </w:pPr>
                            <w:r w:rsidRPr="00FB404B">
                              <w:rPr>
                                <w:sz w:val="19"/>
                                <w:szCs w:val="19"/>
                                <w:lang w:val="en-GB"/>
                              </w:rPr>
                              <w:t>Battery-based electric vehicles (BEV cars)</w:t>
                            </w:r>
                          </w:p>
                        </w:tc>
                        <w:tc>
                          <w:tcPr>
                            <w:tcW w:w="2409" w:type="dxa"/>
                            <w:vMerge/>
                          </w:tcPr>
                          <w:p w14:paraId="5328A1A3" w14:textId="77777777" w:rsidR="005A2579" w:rsidRPr="00FB404B" w:rsidRDefault="005A2579" w:rsidP="00E860CB">
                            <w:pPr>
                              <w:jc w:val="left"/>
                              <w:rPr>
                                <w:sz w:val="19"/>
                                <w:szCs w:val="19"/>
                                <w:lang w:val="en-GB"/>
                              </w:rPr>
                            </w:pPr>
                          </w:p>
                        </w:tc>
                        <w:tc>
                          <w:tcPr>
                            <w:tcW w:w="4678" w:type="dxa"/>
                          </w:tcPr>
                          <w:p w14:paraId="58CDDDE7" w14:textId="77777777" w:rsidR="005A2579" w:rsidRPr="00FB404B" w:rsidRDefault="005A2579" w:rsidP="00575206">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RUEN:</w:t>
                            </w:r>
                          </w:p>
                          <w:p w14:paraId="6CC6D223" w14:textId="77777777" w:rsidR="005A2579" w:rsidRPr="00FB404B" w:rsidRDefault="005A2579" w:rsidP="00575206">
                            <w:pPr>
                              <w:tabs>
                                <w:tab w:val="left" w:pos="208"/>
                              </w:tabs>
                              <w:ind w:left="169" w:hanging="169"/>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2,500 BEV by 2025, 4.2 million (2050)</w:t>
                            </w:r>
                          </w:p>
                          <w:p w14:paraId="22788626" w14:textId="77777777" w:rsidR="005A2579" w:rsidRPr="00FB404B"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711,900 hybrid (2025); 8.05 million (2050)</w:t>
                            </w:r>
                          </w:p>
                          <w:p w14:paraId="04BF15FB" w14:textId="77777777" w:rsidR="005A2579" w:rsidRPr="00FB404B"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1,000 CS (SPKLU), 10,000 (in 2050)</w:t>
                            </w:r>
                          </w:p>
                          <w:p w14:paraId="31BAFE2C"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MoI:</w:t>
                            </w:r>
                          </w:p>
                          <w:p w14:paraId="6DB5BC77"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2025: production LCEV: 400,000, sales: 338,000</w:t>
                            </w:r>
                          </w:p>
                          <w:p w14:paraId="700C234E" w14:textId="77777777" w:rsidR="005A2579" w:rsidRPr="00FB404B" w:rsidRDefault="005A2579" w:rsidP="00575206">
                            <w:pPr>
                              <w:tabs>
                                <w:tab w:val="left" w:pos="208"/>
                              </w:tabs>
                              <w:jc w:val="left"/>
                              <w:rPr>
                                <w:rFonts w:asciiTheme="minorHAnsi" w:hAnsiTheme="minorHAnsi" w:cstheme="minorHAnsi"/>
                                <w:sz w:val="19"/>
                                <w:szCs w:val="19"/>
                                <w:lang w:val="en-GB"/>
                              </w:rPr>
                            </w:pPr>
                            <w:r w:rsidRPr="00FB404B">
                              <w:rPr>
                                <w:rFonts w:asciiTheme="minorHAnsi" w:hAnsiTheme="minorHAnsi" w:cstheme="minorHAnsi"/>
                                <w:sz w:val="19"/>
                                <w:szCs w:val="19"/>
                                <w:lang w:val="en-GB"/>
                              </w:rPr>
                              <w:t>2035: production LCEV: 1.2 million, sales: 750,000</w:t>
                            </w:r>
                          </w:p>
                          <w:p w14:paraId="1CB34DC4" w14:textId="77777777" w:rsidR="005A2579" w:rsidRPr="00FB404B" w:rsidRDefault="005A2579" w:rsidP="00E860CB">
                            <w:pPr>
                              <w:jc w:val="left"/>
                              <w:rPr>
                                <w:rFonts w:asciiTheme="minorHAnsi" w:hAnsiTheme="minorHAnsi" w:cstheme="minorHAnsi"/>
                                <w:sz w:val="19"/>
                                <w:szCs w:val="19"/>
                              </w:rPr>
                            </w:pPr>
                            <w:r w:rsidRPr="00FB404B">
                              <w:rPr>
                                <w:rFonts w:asciiTheme="minorHAnsi" w:hAnsiTheme="minorHAnsi" w:cstheme="minorHAnsi"/>
                                <w:sz w:val="19"/>
                                <w:szCs w:val="19"/>
                                <w:lang w:val="en-GB"/>
                              </w:rPr>
                              <w:t xml:space="preserve">PLN charging </w:t>
                            </w:r>
                          </w:p>
                          <w:p w14:paraId="25BB175F" w14:textId="77777777" w:rsidR="005A2579" w:rsidRPr="00FB404B" w:rsidRDefault="005A2579" w:rsidP="00E860CB">
                            <w:pPr>
                              <w:jc w:val="left"/>
                              <w:rPr>
                                <w:rFonts w:asciiTheme="minorHAnsi" w:hAnsiTheme="minorHAnsi" w:cstheme="minorHAnsi"/>
                                <w:sz w:val="19"/>
                                <w:szCs w:val="19"/>
                              </w:rPr>
                            </w:pPr>
                            <w:r w:rsidRPr="00FB404B">
                              <w:rPr>
                                <w:rFonts w:asciiTheme="minorHAnsi" w:hAnsiTheme="minorHAnsi" w:cstheme="minorHAnsi"/>
                                <w:sz w:val="19"/>
                                <w:szCs w:val="19"/>
                              </w:rPr>
                              <w:t>2025: CS (SPKLU): 2460 for 35,000 EV (PHEV, BEV)</w:t>
                            </w:r>
                          </w:p>
                          <w:p w14:paraId="157C4FB6" w14:textId="77777777" w:rsidR="005A2579" w:rsidRPr="00FB404B" w:rsidRDefault="005A2579" w:rsidP="00E860CB">
                            <w:pPr>
                              <w:jc w:val="left"/>
                              <w:rPr>
                                <w:sz w:val="19"/>
                                <w:szCs w:val="19"/>
                                <w:lang w:val="en-GB"/>
                              </w:rPr>
                            </w:pPr>
                            <w:r w:rsidRPr="00FB404B">
                              <w:rPr>
                                <w:rFonts w:asciiTheme="minorHAnsi" w:hAnsiTheme="minorHAnsi" w:cstheme="minorHAnsi"/>
                                <w:sz w:val="19"/>
                                <w:szCs w:val="19"/>
                              </w:rPr>
                              <w:t>2030: CS: 7146 for 73,500 EV</w:t>
                            </w:r>
                          </w:p>
                        </w:tc>
                      </w:tr>
                      <w:tr w:rsidR="005A2579" w14:paraId="0EA28435" w14:textId="77777777" w:rsidTr="008C7EFF">
                        <w:tc>
                          <w:tcPr>
                            <w:tcW w:w="2689" w:type="dxa"/>
                          </w:tcPr>
                          <w:p w14:paraId="7EDF45A0" w14:textId="77777777" w:rsidR="005A2579" w:rsidRPr="00FB404B" w:rsidRDefault="005A2579" w:rsidP="00E860CB">
                            <w:pPr>
                              <w:jc w:val="left"/>
                              <w:rPr>
                                <w:sz w:val="19"/>
                                <w:szCs w:val="19"/>
                                <w:lang w:val="en-GB"/>
                              </w:rPr>
                            </w:pPr>
                            <w:r w:rsidRPr="00FB404B">
                              <w:rPr>
                                <w:sz w:val="19"/>
                                <w:szCs w:val="19"/>
                                <w:lang w:val="en-GB"/>
                              </w:rPr>
                              <w:t>Battery production</w:t>
                            </w:r>
                          </w:p>
                        </w:tc>
                        <w:tc>
                          <w:tcPr>
                            <w:tcW w:w="2409" w:type="dxa"/>
                          </w:tcPr>
                          <w:p w14:paraId="567F1751" w14:textId="77777777" w:rsidR="005A2579" w:rsidRPr="00FB404B" w:rsidRDefault="005A2579" w:rsidP="00E860CB">
                            <w:pPr>
                              <w:jc w:val="left"/>
                              <w:rPr>
                                <w:sz w:val="19"/>
                                <w:szCs w:val="19"/>
                                <w:lang w:val="en-GB"/>
                              </w:rPr>
                            </w:pPr>
                          </w:p>
                        </w:tc>
                        <w:tc>
                          <w:tcPr>
                            <w:tcW w:w="4678" w:type="dxa"/>
                          </w:tcPr>
                          <w:p w14:paraId="64AE5291" w14:textId="77777777" w:rsidR="005A2579" w:rsidRPr="00FB404B" w:rsidDel="002C3C5C" w:rsidRDefault="005A2579" w:rsidP="00575206">
                            <w:pPr>
                              <w:tabs>
                                <w:tab w:val="left" w:pos="208"/>
                              </w:tabs>
                              <w:ind w:left="169" w:hanging="169"/>
                              <w:jc w:val="left"/>
                              <w:rPr>
                                <w:rFonts w:asciiTheme="minorHAnsi" w:hAnsiTheme="minorHAnsi" w:cstheme="minorHAnsi"/>
                                <w:sz w:val="19"/>
                                <w:szCs w:val="19"/>
                              </w:rPr>
                            </w:pPr>
                            <w:r w:rsidRPr="00FB404B">
                              <w:rPr>
                                <w:rFonts w:asciiTheme="minorHAnsi" w:hAnsiTheme="minorHAnsi" w:cstheme="minorHAnsi"/>
                                <w:sz w:val="19"/>
                                <w:szCs w:val="19"/>
                              </w:rPr>
                              <w:t>2025: 354 MWh; 2029: 11,561 MWh</w:t>
                            </w:r>
                          </w:p>
                        </w:tc>
                      </w:tr>
                    </w:tbl>
                    <w:p w14:paraId="0BB69E94" w14:textId="77777777" w:rsidR="005A2579" w:rsidRPr="00FB404B" w:rsidRDefault="005A2579" w:rsidP="005A2579">
                      <w:pPr>
                        <w:rPr>
                          <w:sz w:val="18"/>
                          <w:szCs w:val="22"/>
                          <w:lang w:val="en-GB"/>
                        </w:rPr>
                      </w:pPr>
                      <w:r w:rsidRPr="00FB404B">
                        <w:rPr>
                          <w:sz w:val="18"/>
                          <w:szCs w:val="22"/>
                          <w:lang w:val="en-GB"/>
                        </w:rPr>
                        <w:t>Sources:</w:t>
                      </w:r>
                    </w:p>
                    <w:p w14:paraId="77EE4584" w14:textId="77777777" w:rsidR="005A2579" w:rsidRPr="00FB404B" w:rsidRDefault="005A2579" w:rsidP="005A2579">
                      <w:pPr>
                        <w:rPr>
                          <w:sz w:val="18"/>
                          <w:szCs w:val="22"/>
                          <w:lang w:val="en-GB"/>
                        </w:rPr>
                      </w:pPr>
                      <w:r w:rsidRPr="00FB404B">
                        <w:rPr>
                          <w:i/>
                          <w:iCs/>
                          <w:sz w:val="18"/>
                          <w:szCs w:val="22"/>
                          <w:lang w:val="en-GB"/>
                        </w:rPr>
                        <w:t xml:space="preserve">Prospect &amp; penetration outlook EV in Indonesia, </w:t>
                      </w:r>
                      <w:r w:rsidRPr="00FB404B">
                        <w:rPr>
                          <w:sz w:val="18"/>
                          <w:szCs w:val="22"/>
                          <w:lang w:val="en-GB"/>
                        </w:rPr>
                        <w:t>IOI, PowerPoint 1</w:t>
                      </w:r>
                      <w:r w:rsidRPr="00FB404B">
                        <w:rPr>
                          <w:sz w:val="18"/>
                          <w:szCs w:val="22"/>
                          <w:vertAlign w:val="superscript"/>
                          <w:lang w:val="en-GB"/>
                        </w:rPr>
                        <w:t>st</w:t>
                      </w:r>
                      <w:r w:rsidRPr="00FB404B">
                        <w:rPr>
                          <w:sz w:val="18"/>
                          <w:szCs w:val="22"/>
                          <w:lang w:val="en-GB"/>
                        </w:rPr>
                        <w:t xml:space="preserve"> International Li-ion Battery Workshop</w:t>
                      </w:r>
                    </w:p>
                    <w:p w14:paraId="0AEDCA2C" w14:textId="77777777" w:rsidR="005A2579" w:rsidRPr="0091302D" w:rsidRDefault="005A2579" w:rsidP="005A2579">
                      <w:pPr>
                        <w:rPr>
                          <w:sz w:val="18"/>
                          <w:szCs w:val="22"/>
                          <w:lang w:val="en-GB"/>
                        </w:rPr>
                      </w:pPr>
                      <w:r w:rsidRPr="0091302D">
                        <w:rPr>
                          <w:i/>
                          <w:iCs/>
                          <w:sz w:val="18"/>
                          <w:szCs w:val="22"/>
                          <w:lang w:val="en-GB"/>
                        </w:rPr>
                        <w:t xml:space="preserve">Update on EV charger station development, </w:t>
                      </w:r>
                      <w:r w:rsidRPr="0091302D">
                        <w:rPr>
                          <w:sz w:val="18"/>
                          <w:szCs w:val="22"/>
                          <w:lang w:val="en-GB"/>
                        </w:rPr>
                        <w:t>PLN, PowerPoint (Sep 2020)</w:t>
                      </w:r>
                    </w:p>
                    <w:p w14:paraId="5F71BF24" w14:textId="77777777" w:rsidR="005A2579" w:rsidRPr="0091302D" w:rsidRDefault="005A2579" w:rsidP="005A2579">
                      <w:pPr>
                        <w:rPr>
                          <w:sz w:val="18"/>
                          <w:szCs w:val="22"/>
                          <w:lang w:val="en-GB"/>
                        </w:rPr>
                      </w:pPr>
                      <w:r w:rsidRPr="0091302D">
                        <w:rPr>
                          <w:i/>
                          <w:iCs/>
                          <w:sz w:val="18"/>
                          <w:szCs w:val="22"/>
                          <w:lang w:val="en-GB"/>
                        </w:rPr>
                        <w:t xml:space="preserve">Roadmap on Low-carbon emission vehicle, </w:t>
                      </w:r>
                      <w:r w:rsidRPr="0091302D">
                        <w:rPr>
                          <w:sz w:val="18"/>
                          <w:szCs w:val="22"/>
                          <w:lang w:val="en-GB"/>
                        </w:rPr>
                        <w:t>MoI, Indonesia-Japan Automotive Seminar (2019)</w:t>
                      </w:r>
                    </w:p>
                    <w:p w14:paraId="29BEBB05" w14:textId="77777777" w:rsidR="005A2579" w:rsidRPr="0091302D" w:rsidRDefault="005A2579" w:rsidP="005A2579">
                      <w:pPr>
                        <w:rPr>
                          <w:sz w:val="18"/>
                          <w:szCs w:val="22"/>
                          <w:lang w:val="en-GB"/>
                        </w:rPr>
                      </w:pPr>
                      <w:r w:rsidRPr="0091302D">
                        <w:rPr>
                          <w:i/>
                          <w:iCs/>
                          <w:sz w:val="18"/>
                          <w:szCs w:val="22"/>
                          <w:lang w:val="en-GB"/>
                        </w:rPr>
                        <w:t xml:space="preserve">A transition towards low carbon transport in Indonesia, </w:t>
                      </w:r>
                      <w:r w:rsidRPr="0091302D">
                        <w:rPr>
                          <w:sz w:val="18"/>
                          <w:szCs w:val="22"/>
                          <w:lang w:val="en-GB"/>
                        </w:rPr>
                        <w:t>IESR (2020)</w:t>
                      </w:r>
                    </w:p>
                    <w:p w14:paraId="15197AB9" w14:textId="77777777" w:rsidR="005A2579" w:rsidRPr="0091302D" w:rsidRDefault="005A2579" w:rsidP="005A2579">
                      <w:pPr>
                        <w:rPr>
                          <w:sz w:val="18"/>
                          <w:szCs w:val="22"/>
                          <w:lang w:val="en-GB"/>
                        </w:rPr>
                      </w:pPr>
                      <w:r w:rsidRPr="0091302D">
                        <w:rPr>
                          <w:i/>
                          <w:iCs/>
                          <w:sz w:val="18"/>
                          <w:szCs w:val="22"/>
                          <w:lang w:val="en-GB"/>
                        </w:rPr>
                        <w:t xml:space="preserve">Role of electric vehicles in road transport, </w:t>
                      </w:r>
                      <w:r w:rsidRPr="0091302D">
                        <w:rPr>
                          <w:sz w:val="18"/>
                          <w:szCs w:val="22"/>
                          <w:lang w:val="en-GB"/>
                        </w:rPr>
                        <w:t>IESR (2020)</w:t>
                      </w:r>
                    </w:p>
                    <w:p w14:paraId="0D85BEC3" w14:textId="77777777" w:rsidR="005A2579" w:rsidRPr="00FB404B" w:rsidRDefault="005A2579" w:rsidP="005A2579">
                      <w:pPr>
                        <w:rPr>
                          <w:u w:val="single"/>
                          <w:lang w:val="en-GB"/>
                        </w:rPr>
                      </w:pPr>
                    </w:p>
                    <w:p w14:paraId="5EF3F11D" w14:textId="77777777" w:rsidR="005A2579" w:rsidRDefault="005A2579" w:rsidP="005A2579">
                      <w:pPr>
                        <w:rPr>
                          <w:lang w:val="en-GB"/>
                        </w:rPr>
                      </w:pPr>
                    </w:p>
                    <w:p w14:paraId="4F75E12B" w14:textId="77777777" w:rsidR="005A2579" w:rsidRPr="00307153" w:rsidRDefault="005A2579" w:rsidP="005A2579">
                      <w:pPr>
                        <w:rPr>
                          <w:sz w:val="19"/>
                          <w:szCs w:val="19"/>
                        </w:rPr>
                      </w:pPr>
                      <w:r>
                        <w:rPr>
                          <w:rFonts w:cs="Calibri"/>
                          <w:sz w:val="19"/>
                          <w:szCs w:val="19"/>
                        </w:rPr>
                        <w:t xml:space="preserve"> </w:t>
                      </w:r>
                    </w:p>
                  </w:txbxContent>
                </v:textbox>
                <w10:wrap type="tight" anchorx="page" anchory="page"/>
              </v:shape>
            </w:pict>
          </mc:Fallback>
        </mc:AlternateContent>
      </w:r>
      <w:r w:rsidR="004D04CB" w:rsidRPr="00371C1B">
        <w:rPr>
          <w:rFonts w:asciiTheme="minorHAnsi" w:eastAsia="Times New Roman" w:hAnsiTheme="minorHAnsi" w:cstheme="minorHAnsi"/>
          <w:szCs w:val="20"/>
        </w:rPr>
        <w:t xml:space="preserve">Government Regulation No.79/2014 on </w:t>
      </w:r>
      <w:r w:rsidR="004D04CB" w:rsidRPr="00371C1B">
        <w:rPr>
          <w:rFonts w:asciiTheme="minorHAnsi" w:eastAsia="Times New Roman" w:hAnsiTheme="minorHAnsi" w:cstheme="minorHAnsi"/>
          <w:i/>
          <w:iCs/>
          <w:szCs w:val="20"/>
        </w:rPr>
        <w:t>National Energy Polic</w:t>
      </w:r>
      <w:r w:rsidR="004D04CB" w:rsidRPr="00371C1B">
        <w:rPr>
          <w:rFonts w:asciiTheme="minorHAnsi" w:eastAsia="Times New Roman" w:hAnsiTheme="minorHAnsi" w:cstheme="minorHAnsi"/>
          <w:szCs w:val="20"/>
        </w:rPr>
        <w:t xml:space="preserve">y provides the direction of national energy management to achieve energy independence and national energy security to support national sustainable development. </w:t>
      </w:r>
      <w:proofErr w:type="gramStart"/>
      <w:r w:rsidR="004D04CB" w:rsidRPr="00371C1B">
        <w:rPr>
          <w:rFonts w:asciiTheme="minorHAnsi" w:eastAsia="Times New Roman" w:hAnsiTheme="minorHAnsi" w:cstheme="minorHAnsi"/>
          <w:szCs w:val="20"/>
        </w:rPr>
        <w:t>In particular, it</w:t>
      </w:r>
      <w:proofErr w:type="gramEnd"/>
      <w:r w:rsidR="004D04CB" w:rsidRPr="00371C1B">
        <w:rPr>
          <w:rFonts w:asciiTheme="minorHAnsi" w:eastAsia="Times New Roman" w:hAnsiTheme="minorHAnsi" w:cstheme="minorHAnsi"/>
          <w:szCs w:val="20"/>
        </w:rPr>
        <w:t xml:space="preserve"> focuses on re-establishing Indonesia’s energy independence by re-directing energy resources from export to the domestic market and aims to rebalance the energy mix towards indigenous energy supplies. This includes minimizing oil </w:t>
      </w:r>
      <w:proofErr w:type="gramStart"/>
      <w:r w:rsidR="004D04CB" w:rsidRPr="00371C1B">
        <w:rPr>
          <w:rFonts w:asciiTheme="minorHAnsi" w:eastAsia="Times New Roman" w:hAnsiTheme="minorHAnsi" w:cstheme="minorHAnsi"/>
          <w:szCs w:val="20"/>
        </w:rPr>
        <w:t xml:space="preserve">consumption </w:t>
      </w:r>
      <w:r w:rsidR="00D4016A" w:rsidRPr="00371C1B">
        <w:rPr>
          <w:rFonts w:asciiTheme="minorHAnsi" w:eastAsia="Times New Roman" w:hAnsiTheme="minorHAnsi" w:cstheme="minorHAnsi"/>
          <w:szCs w:val="20"/>
        </w:rPr>
        <w:t xml:space="preserve"> </w:t>
      </w:r>
      <w:r w:rsidR="004D04CB" w:rsidRPr="00371C1B">
        <w:rPr>
          <w:rFonts w:asciiTheme="minorHAnsi" w:eastAsia="Times New Roman" w:hAnsiTheme="minorHAnsi" w:cstheme="minorHAnsi"/>
          <w:szCs w:val="20"/>
        </w:rPr>
        <w:t>whilst</w:t>
      </w:r>
      <w:proofErr w:type="gramEnd"/>
      <w:r w:rsidR="004D04CB" w:rsidRPr="00371C1B">
        <w:rPr>
          <w:rFonts w:asciiTheme="minorHAnsi" w:eastAsia="Times New Roman" w:hAnsiTheme="minorHAnsi" w:cstheme="minorHAnsi"/>
          <w:szCs w:val="20"/>
        </w:rPr>
        <w:t xml:space="preserve"> increasing the exploitation and consumption of renewables and </w:t>
      </w:r>
      <w:proofErr w:type="spellStart"/>
      <w:r w:rsidR="004D04CB" w:rsidRPr="00371C1B">
        <w:rPr>
          <w:rFonts w:asciiTheme="minorHAnsi" w:eastAsia="Times New Roman" w:hAnsiTheme="minorHAnsi" w:cstheme="minorHAnsi"/>
          <w:szCs w:val="20"/>
        </w:rPr>
        <w:t>coal,and</w:t>
      </w:r>
      <w:proofErr w:type="spellEnd"/>
      <w:r w:rsidR="004D04CB" w:rsidRPr="00371C1B">
        <w:rPr>
          <w:rFonts w:asciiTheme="minorHAnsi" w:eastAsia="Times New Roman" w:hAnsiTheme="minorHAnsi" w:cstheme="minorHAnsi"/>
          <w:szCs w:val="20"/>
        </w:rPr>
        <w:t xml:space="preserve"> optimizing gas production and consumption. Specific targets regarding the share of renewable energy in the energy mix of not less than 23% in 2025 and at least 31% in 2050 provided that its economically viable; and an electrification rate of around 100% by 2020.</w:t>
      </w:r>
    </w:p>
    <w:p w14:paraId="34A71204" w14:textId="1FDDDFA8" w:rsidR="004D04CB" w:rsidRPr="00371C1B" w:rsidRDefault="004D04CB" w:rsidP="00313202"/>
    <w:p w14:paraId="77C4BEBB" w14:textId="2B098627" w:rsidR="00313202" w:rsidRPr="00371C1B" w:rsidRDefault="00313202" w:rsidP="00313202">
      <w:pPr>
        <w:rPr>
          <w:rFonts w:asciiTheme="minorHAnsi" w:hAnsiTheme="minorHAnsi" w:cstheme="minorHAnsi"/>
          <w:szCs w:val="20"/>
        </w:rPr>
      </w:pPr>
      <w:bookmarkStart w:id="74" w:name="_Hlk70789628"/>
      <w:r w:rsidRPr="00371C1B">
        <w:lastRenderedPageBreak/>
        <w:t>In</w:t>
      </w:r>
      <w:r w:rsidRPr="00371C1B">
        <w:rPr>
          <w:rFonts w:asciiTheme="minorHAnsi" w:hAnsiTheme="minorHAnsi" w:cstheme="minorHAnsi"/>
          <w:szCs w:val="20"/>
        </w:rPr>
        <w:t xml:space="preserve">donesia’s </w:t>
      </w:r>
      <w:r w:rsidRPr="00371C1B">
        <w:rPr>
          <w:rFonts w:asciiTheme="minorHAnsi" w:hAnsiTheme="minorHAnsi" w:cstheme="minorHAnsi"/>
          <w:i/>
          <w:iCs/>
          <w:szCs w:val="20"/>
        </w:rPr>
        <w:t xml:space="preserve">Nationally Determined Contribution (NDC) </w:t>
      </w:r>
      <w:r w:rsidRPr="00371C1B">
        <w:rPr>
          <w:rFonts w:asciiTheme="minorHAnsi" w:hAnsiTheme="minorHAnsi" w:cstheme="minorHAnsi"/>
          <w:szCs w:val="20"/>
        </w:rPr>
        <w:t>outlines the commitment to reduce emissions by 29% of BAU by 2030 and 41% with international support. Particularly, 11% (about 314 million tons of CO</w:t>
      </w:r>
      <w:r w:rsidRPr="00371C1B">
        <w:rPr>
          <w:rFonts w:asciiTheme="minorHAnsi" w:hAnsiTheme="minorHAnsi" w:cstheme="minorHAnsi"/>
          <w:szCs w:val="20"/>
          <w:vertAlign w:val="subscript"/>
        </w:rPr>
        <w:t>2-eq</w:t>
      </w:r>
      <w:r w:rsidRPr="00371C1B">
        <w:rPr>
          <w:rFonts w:asciiTheme="minorHAnsi" w:hAnsiTheme="minorHAnsi" w:cstheme="minorHAnsi"/>
          <w:szCs w:val="20"/>
        </w:rPr>
        <w:t xml:space="preserve"> (MtCO</w:t>
      </w:r>
      <w:r w:rsidRPr="00371C1B">
        <w:rPr>
          <w:rFonts w:asciiTheme="minorHAnsi" w:hAnsiTheme="minorHAnsi" w:cstheme="minorHAnsi"/>
          <w:szCs w:val="20"/>
          <w:vertAlign w:val="subscript"/>
        </w:rPr>
        <w:t>2</w:t>
      </w:r>
      <w:r w:rsidRPr="00371C1B">
        <w:rPr>
          <w:rFonts w:asciiTheme="minorHAnsi" w:hAnsiTheme="minorHAnsi" w:cstheme="minorHAnsi"/>
          <w:szCs w:val="20"/>
        </w:rPr>
        <w:t>) to 14% (398 MtCO</w:t>
      </w:r>
      <w:r w:rsidRPr="00371C1B">
        <w:rPr>
          <w:rFonts w:asciiTheme="minorHAnsi" w:hAnsiTheme="minorHAnsi" w:cstheme="minorHAnsi"/>
          <w:szCs w:val="20"/>
          <w:vertAlign w:val="subscript"/>
        </w:rPr>
        <w:t>2</w:t>
      </w:r>
      <w:r w:rsidRPr="00371C1B">
        <w:rPr>
          <w:rFonts w:asciiTheme="minorHAnsi" w:hAnsiTheme="minorHAnsi" w:cstheme="minorHAnsi"/>
          <w:szCs w:val="20"/>
        </w:rPr>
        <w:t xml:space="preserve">) emission reduction from the total BAU in 2030 is expected to stem from </w:t>
      </w:r>
      <w:r w:rsidR="00EB7B51" w:rsidRPr="00371C1B">
        <w:rPr>
          <w:rFonts w:asciiTheme="minorHAnsi" w:hAnsiTheme="minorHAnsi" w:cstheme="minorHAnsi"/>
          <w:szCs w:val="20"/>
        </w:rPr>
        <w:t xml:space="preserve">the </w:t>
      </w:r>
      <w:r w:rsidRPr="00371C1B">
        <w:rPr>
          <w:rFonts w:asciiTheme="minorHAnsi" w:hAnsiTheme="minorHAnsi" w:cstheme="minorHAnsi"/>
          <w:szCs w:val="20"/>
        </w:rPr>
        <w:t>energy sector including transport (Indonesia NDC, 2016).</w:t>
      </w:r>
    </w:p>
    <w:bookmarkEnd w:id="74"/>
    <w:p w14:paraId="46D97D57" w14:textId="555B8176" w:rsidR="005F0E65" w:rsidRPr="00371C1B" w:rsidRDefault="00313202" w:rsidP="005F0E65">
      <w:r w:rsidRPr="00371C1B">
        <w:t xml:space="preserve">The </w:t>
      </w:r>
      <w:r w:rsidRPr="00371C1B">
        <w:rPr>
          <w:i/>
          <w:iCs/>
        </w:rPr>
        <w:t>National Energy General Plan (RUE</w:t>
      </w:r>
      <w:r w:rsidRPr="00371C1B">
        <w:t xml:space="preserve">N) (Presidential Regulation No. 22/2017) sets out the energy management plan which constitutes </w:t>
      </w:r>
      <w:r w:rsidR="00EB7B51" w:rsidRPr="00371C1B">
        <w:t xml:space="preserve">the </w:t>
      </w:r>
      <w:r w:rsidRPr="00371C1B">
        <w:t xml:space="preserve">application of energy policy across sectors to achieve the targets of National Energy Policy (KEN). RUEN serves as a reference document for the development of, inter alia, </w:t>
      </w:r>
      <w:proofErr w:type="gramStart"/>
      <w:r w:rsidRPr="00371C1B">
        <w:t>national</w:t>
      </w:r>
      <w:proofErr w:type="gramEnd"/>
      <w:r w:rsidRPr="00371C1B">
        <w:t xml:space="preserve"> and local government planning documents General Plan of National Electricity (RUKN) and Electricity Supply Business Plan (RUPTL). The RUEN mandates a reduction in energy intensity by 1 percent annually </w:t>
      </w:r>
      <w:r w:rsidR="00EB7B51" w:rsidRPr="00371C1B">
        <w:t xml:space="preserve">from 2015 to </w:t>
      </w:r>
      <w:r w:rsidRPr="00371C1B">
        <w:t xml:space="preserve">2025 and reductions in the final energy consumption by 17% and 39% by 2025 and 2050 respectively. Regarding transport, the RUEN aims to reduce the dependency on oil in the transportation sector to 83.5% in 2025 and 72.9% in 2015. </w:t>
      </w:r>
      <w:r w:rsidR="00597168" w:rsidRPr="00371C1B">
        <w:t xml:space="preserve">  </w:t>
      </w:r>
    </w:p>
    <w:p w14:paraId="79E26866" w14:textId="19C63126" w:rsidR="000E7938" w:rsidRPr="00371C1B" w:rsidRDefault="000E7938" w:rsidP="006A666E">
      <w:pPr>
        <w:pStyle w:val="Heading2"/>
        <w:tabs>
          <w:tab w:val="clear" w:pos="964"/>
          <w:tab w:val="num" w:pos="851"/>
        </w:tabs>
        <w:ind w:hanging="908"/>
        <w:rPr>
          <w:lang w:val="en-US"/>
        </w:rPr>
      </w:pPr>
      <w:bookmarkStart w:id="75" w:name="_Toc50403908"/>
      <w:bookmarkStart w:id="76" w:name="_Toc50403909"/>
      <w:bookmarkStart w:id="77" w:name="_Toc50403910"/>
      <w:bookmarkStart w:id="78" w:name="_Toc50403911"/>
      <w:bookmarkStart w:id="79" w:name="_Toc50403912"/>
      <w:bookmarkStart w:id="80" w:name="_Toc50403913"/>
      <w:bookmarkStart w:id="81" w:name="_Toc50403914"/>
      <w:bookmarkStart w:id="82" w:name="_Toc50403915"/>
      <w:bookmarkStart w:id="83" w:name="_Toc50403916"/>
      <w:bookmarkStart w:id="84" w:name="_Toc50403917"/>
      <w:bookmarkStart w:id="85" w:name="_Toc50403918"/>
      <w:bookmarkStart w:id="86" w:name="_Toc50403919"/>
      <w:bookmarkStart w:id="87" w:name="_Toc50403920"/>
      <w:bookmarkStart w:id="88" w:name="_Toc50403921"/>
      <w:bookmarkStart w:id="89" w:name="_Toc50403922"/>
      <w:bookmarkStart w:id="90" w:name="_Toc50403923"/>
      <w:bookmarkStart w:id="91" w:name="_Toc50403924"/>
      <w:bookmarkStart w:id="92" w:name="_Toc50403925"/>
      <w:bookmarkStart w:id="93" w:name="_Toc50403926"/>
      <w:bookmarkStart w:id="94" w:name="_Toc50403927"/>
      <w:bookmarkStart w:id="95" w:name="_Toc50403928"/>
      <w:bookmarkStart w:id="96" w:name="_Toc50403929"/>
      <w:bookmarkStart w:id="97" w:name="_Toc50403930"/>
      <w:bookmarkStart w:id="98" w:name="_Toc50403931"/>
      <w:bookmarkStart w:id="99" w:name="_Toc50403932"/>
      <w:bookmarkStart w:id="100" w:name="_Toc50403933"/>
      <w:bookmarkStart w:id="101" w:name="_Toc50403934"/>
      <w:bookmarkStart w:id="102" w:name="_Toc50403935"/>
      <w:bookmarkStart w:id="103" w:name="_Toc50403936"/>
      <w:bookmarkStart w:id="104" w:name="_Toc50403937"/>
      <w:bookmarkStart w:id="105" w:name="_Toc50403938"/>
      <w:bookmarkStart w:id="106" w:name="_Toc50403939"/>
      <w:bookmarkStart w:id="107" w:name="_Toc50403940"/>
      <w:bookmarkStart w:id="108" w:name="_Toc50403941"/>
      <w:bookmarkStart w:id="109" w:name="_Toc50403942"/>
      <w:bookmarkStart w:id="110" w:name="_Toc50403943"/>
      <w:bookmarkStart w:id="111" w:name="_Toc50403944"/>
      <w:bookmarkStart w:id="112" w:name="_Toc50403945"/>
      <w:bookmarkStart w:id="113" w:name="_Toc50403946"/>
      <w:bookmarkStart w:id="114" w:name="_Toc50403947"/>
      <w:bookmarkStart w:id="115" w:name="_Toc50403948"/>
      <w:bookmarkStart w:id="116" w:name="_Toc50403949"/>
      <w:bookmarkStart w:id="117" w:name="_Toc50403950"/>
      <w:bookmarkStart w:id="118" w:name="_Toc50403951"/>
      <w:bookmarkStart w:id="119" w:name="_Toc50403952"/>
      <w:bookmarkStart w:id="120" w:name="_Toc50403953"/>
      <w:bookmarkStart w:id="121" w:name="_Toc50404000"/>
      <w:bookmarkStart w:id="122" w:name="_Toc50404046"/>
      <w:bookmarkStart w:id="123" w:name="_Toc50404047"/>
      <w:bookmarkStart w:id="124" w:name="_Toc50404102"/>
      <w:bookmarkStart w:id="125" w:name="_Toc121300092"/>
      <w:bookmarkStart w:id="126" w:name="_Hlk379857"/>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371C1B">
        <w:rPr>
          <w:lang w:val="en-US"/>
        </w:rPr>
        <w:t>Relevance to the SDGs</w:t>
      </w:r>
      <w:r w:rsidR="00C607B8" w:rsidRPr="00371C1B">
        <w:rPr>
          <w:lang w:val="en-US"/>
        </w:rPr>
        <w:t xml:space="preserve"> and alignment with GEF priorities</w:t>
      </w:r>
      <w:bookmarkEnd w:id="125"/>
    </w:p>
    <w:p w14:paraId="7DCBFBF9" w14:textId="1A262BE3" w:rsidR="000E7938" w:rsidRPr="00371C1B" w:rsidRDefault="000E7938" w:rsidP="000E7938"/>
    <w:p w14:paraId="3E217F78" w14:textId="1A7F0B68" w:rsidR="005A2579" w:rsidRPr="00371C1B" w:rsidRDefault="00495C79" w:rsidP="00D4016A">
      <w:r w:rsidRPr="00371C1B">
        <w:t xml:space="preserve">The </w:t>
      </w:r>
      <w:r w:rsidR="00313202" w:rsidRPr="00371C1B">
        <w:t xml:space="preserve">ENTREV </w:t>
      </w:r>
      <w:r w:rsidRPr="00371C1B">
        <w:t xml:space="preserve">Project fits the GEF Climate Change </w:t>
      </w:r>
      <w:r w:rsidR="002D7D03" w:rsidRPr="00371C1B">
        <w:t>Focal Area Strategy – Objective #1 -</w:t>
      </w:r>
      <w:r w:rsidRPr="00371C1B">
        <w:t xml:space="preserve"> “</w:t>
      </w:r>
      <w:r w:rsidR="002D7D03" w:rsidRPr="00371C1B">
        <w:t>Promote innovation and technology transfer for sustainable energy breakthroughs”, in particular through the entry point of “Electric drive technologies and</w:t>
      </w:r>
      <w:r w:rsidR="00D4016A" w:rsidRPr="00371C1B">
        <w:t xml:space="preserve"> electric mobility”. The seventeen Sustainable Development Goals (SDGs) were adopted in 2015 by the international community, including Indonesia, as part of the UN 2030 Agenda for Sustainable Development. The project will develop solutions, support financially and technically to shift to energy efficiency and transform to clean energy and zero-carbon development and at the same time opening the livelihood opportunities for poverty eradication. With its focus on low-emission vehicles, the Project will contribute directly to several SDG targets.</w:t>
      </w:r>
      <w:r w:rsidR="002D7D03" w:rsidRPr="00371C1B">
        <w:t xml:space="preserve"> </w:t>
      </w:r>
      <w:r w:rsidR="005A2579" w:rsidRPr="00371C1B">
        <w:br w:type="page"/>
      </w:r>
      <w:r w:rsidR="005A2579" w:rsidRPr="00371C1B">
        <w:rPr>
          <w:noProof/>
          <w:lang w:eastAsia="en-GB"/>
        </w:rPr>
        <mc:AlternateContent>
          <mc:Choice Requires="wps">
            <w:drawing>
              <wp:anchor distT="107950" distB="107950" distL="114300" distR="114300" simplePos="0" relativeHeight="251678797" behindDoc="1" locked="0" layoutInCell="1" allowOverlap="1" wp14:anchorId="7033BDC9" wp14:editId="0C04C1EE">
                <wp:simplePos x="0" y="0"/>
                <wp:positionH relativeFrom="page">
                  <wp:posOffset>720090</wp:posOffset>
                </wp:positionH>
                <wp:positionV relativeFrom="page">
                  <wp:posOffset>4798695</wp:posOffset>
                </wp:positionV>
                <wp:extent cx="6566170" cy="3863813"/>
                <wp:effectExtent l="0" t="0" r="0" b="0"/>
                <wp:wrapTight wrapText="bothSides">
                  <wp:wrapPolygon edited="0">
                    <wp:start x="0" y="0"/>
                    <wp:lineTo x="0" y="21515"/>
                    <wp:lineTo x="21558" y="21515"/>
                    <wp:lineTo x="21558" y="0"/>
                    <wp:lineTo x="0" y="0"/>
                  </wp:wrapPolygon>
                </wp:wrapTight>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170" cy="3863813"/>
                        </a:xfrm>
                        <a:prstGeom prst="rect">
                          <a:avLst/>
                        </a:prstGeom>
                        <a:solidFill>
                          <a:schemeClr val="accent5">
                            <a:lumMod val="20000"/>
                            <a:lumOff val="80000"/>
                          </a:schemeClr>
                        </a:solidFill>
                        <a:ln w="9525">
                          <a:noFill/>
                          <a:miter lim="800000"/>
                          <a:headEnd/>
                          <a:tailEnd/>
                        </a:ln>
                      </wps:spPr>
                      <wps:txbx>
                        <w:txbxContent>
                          <w:p w14:paraId="03F356E8" w14:textId="77777777" w:rsidR="005A2579" w:rsidRPr="005A2579" w:rsidRDefault="005A2579" w:rsidP="005A2579">
                            <w:pPr>
                              <w:rPr>
                                <w:b/>
                                <w:color w:val="0070C0"/>
                                <w:sz w:val="18"/>
                                <w:szCs w:val="18"/>
                                <w:lang w:val="en-GB"/>
                              </w:rPr>
                            </w:pPr>
                            <w:bookmarkStart w:id="127" w:name="_Toc121300140"/>
                            <w:r w:rsidRPr="005A2579">
                              <w:rPr>
                                <w:b/>
                                <w:color w:val="0070C0"/>
                                <w:sz w:val="18"/>
                                <w:szCs w:val="18"/>
                                <w:lang w:val="en-GB"/>
                              </w:rPr>
                              <w:t xml:space="preserve">Box </w:t>
                            </w:r>
                            <w:r w:rsidRPr="005A2579">
                              <w:rPr>
                                <w:b/>
                                <w:color w:val="0070C0"/>
                                <w:sz w:val="18"/>
                                <w:szCs w:val="18"/>
                                <w:lang w:val="en-GB"/>
                              </w:rPr>
                              <w:fldChar w:fldCharType="begin"/>
                            </w:r>
                            <w:r w:rsidRPr="005A2579">
                              <w:rPr>
                                <w:b/>
                                <w:color w:val="0070C0"/>
                                <w:sz w:val="18"/>
                                <w:szCs w:val="18"/>
                                <w:lang w:val="en-GB"/>
                              </w:rPr>
                              <w:instrText xml:space="preserve"> SEQ Box \* ARABIC </w:instrText>
                            </w:r>
                            <w:r w:rsidRPr="005A2579">
                              <w:rPr>
                                <w:b/>
                                <w:color w:val="0070C0"/>
                                <w:sz w:val="18"/>
                                <w:szCs w:val="18"/>
                                <w:lang w:val="en-GB"/>
                              </w:rPr>
                              <w:fldChar w:fldCharType="separate"/>
                            </w:r>
                            <w:r w:rsidRPr="005A2579">
                              <w:rPr>
                                <w:b/>
                                <w:noProof/>
                                <w:color w:val="0070C0"/>
                                <w:sz w:val="18"/>
                                <w:szCs w:val="18"/>
                                <w:lang w:val="en-GB"/>
                              </w:rPr>
                              <w:t>7</w:t>
                            </w:r>
                            <w:r w:rsidRPr="005A2579">
                              <w:rPr>
                                <w:color w:val="0070C0"/>
                                <w:sz w:val="18"/>
                                <w:szCs w:val="18"/>
                              </w:rPr>
                              <w:fldChar w:fldCharType="end"/>
                            </w:r>
                            <w:r w:rsidRPr="005A2579">
                              <w:rPr>
                                <w:b/>
                                <w:color w:val="0070C0"/>
                                <w:sz w:val="18"/>
                                <w:szCs w:val="18"/>
                                <w:lang w:val="en-GB"/>
                              </w:rPr>
                              <w:tab/>
                              <w:t>Link of ENTREV with SDGs</w:t>
                            </w:r>
                            <w:bookmarkEnd w:id="127"/>
                          </w:p>
                          <w:p w14:paraId="2959C532" w14:textId="77777777" w:rsidR="005A2579" w:rsidRPr="005A2579" w:rsidRDefault="005A2579" w:rsidP="005A2579">
                            <w:pPr>
                              <w:rPr>
                                <w:sz w:val="18"/>
                                <w:szCs w:val="18"/>
                                <w:lang w:val="en-GB"/>
                              </w:rPr>
                            </w:pPr>
                          </w:p>
                          <w:tbl>
                            <w:tblPr>
                              <w:tblStyle w:val="TableGrid20"/>
                              <w:tblW w:w="0" w:type="auto"/>
                              <w:tblLook w:val="04A0" w:firstRow="1" w:lastRow="0" w:firstColumn="1" w:lastColumn="0" w:noHBand="0" w:noVBand="1"/>
                            </w:tblPr>
                            <w:tblGrid>
                              <w:gridCol w:w="1161"/>
                              <w:gridCol w:w="5062"/>
                              <w:gridCol w:w="3820"/>
                            </w:tblGrid>
                            <w:tr w:rsidR="005A2579" w:rsidRPr="005A2579" w14:paraId="493BE23C" w14:textId="77777777" w:rsidTr="00FB404B">
                              <w:tc>
                                <w:tcPr>
                                  <w:tcW w:w="6232" w:type="dxa"/>
                                  <w:gridSpan w:val="2"/>
                                </w:tcPr>
                                <w:p w14:paraId="73EECA81" w14:textId="77777777" w:rsidR="005A2579" w:rsidRPr="005A2579" w:rsidRDefault="005A2579" w:rsidP="00E860CB">
                                  <w:pPr>
                                    <w:jc w:val="left"/>
                                    <w:rPr>
                                      <w:b/>
                                      <w:bCs/>
                                      <w:sz w:val="18"/>
                                      <w:szCs w:val="18"/>
                                      <w:lang w:val="en-GB"/>
                                    </w:rPr>
                                  </w:pPr>
                                  <w:r w:rsidRPr="005A2579">
                                    <w:rPr>
                                      <w:b/>
                                      <w:bCs/>
                                      <w:sz w:val="18"/>
                                      <w:szCs w:val="18"/>
                                      <w:lang w:val="en-GB"/>
                                    </w:rPr>
                                    <w:t>SDG indicator</w:t>
                                  </w:r>
                                </w:p>
                              </w:tc>
                              <w:tc>
                                <w:tcPr>
                                  <w:tcW w:w="3828" w:type="dxa"/>
                                </w:tcPr>
                                <w:p w14:paraId="2ADBB1AC" w14:textId="77777777" w:rsidR="005A2579" w:rsidRPr="005A2579" w:rsidRDefault="005A2579" w:rsidP="00E860CB">
                                  <w:pPr>
                                    <w:jc w:val="left"/>
                                    <w:rPr>
                                      <w:b/>
                                      <w:bCs/>
                                      <w:sz w:val="18"/>
                                      <w:szCs w:val="18"/>
                                      <w:lang w:val="en-GB"/>
                                    </w:rPr>
                                  </w:pPr>
                                  <w:r w:rsidRPr="005A2579">
                                    <w:rPr>
                                      <w:b/>
                                      <w:bCs/>
                                      <w:sz w:val="18"/>
                                      <w:szCs w:val="18"/>
                                      <w:lang w:val="en-GB"/>
                                    </w:rPr>
                                    <w:t>Related ENTEV impact</w:t>
                                  </w:r>
                                </w:p>
                              </w:tc>
                            </w:tr>
                            <w:tr w:rsidR="005A2579" w:rsidRPr="005A2579" w14:paraId="4F1306CA" w14:textId="77777777" w:rsidTr="00FB404B">
                              <w:tc>
                                <w:tcPr>
                                  <w:tcW w:w="1161" w:type="dxa"/>
                                </w:tcPr>
                                <w:p w14:paraId="1962EDF8" w14:textId="77777777" w:rsidR="005A2579" w:rsidRPr="005A2579" w:rsidRDefault="005A2579" w:rsidP="00E860CB">
                                  <w:pPr>
                                    <w:tabs>
                                      <w:tab w:val="left" w:pos="240"/>
                                    </w:tabs>
                                    <w:ind w:left="172" w:hanging="172"/>
                                    <w:jc w:val="left"/>
                                    <w:rPr>
                                      <w:rFonts w:asciiTheme="minorHAnsi" w:hAnsiTheme="minorHAnsi" w:cstheme="minorHAnsi"/>
                                      <w:b/>
                                      <w:bCs/>
                                      <w:sz w:val="18"/>
                                      <w:szCs w:val="18"/>
                                      <w:lang w:val="en-GB"/>
                                    </w:rPr>
                                  </w:pPr>
                                  <w:r w:rsidRPr="005A2579">
                                    <w:rPr>
                                      <w:rFonts w:asciiTheme="minorHAnsi" w:hAnsiTheme="minorHAnsi" w:cstheme="minorHAnsi"/>
                                      <w:b/>
                                      <w:bCs/>
                                      <w:sz w:val="18"/>
                                      <w:szCs w:val="18"/>
                                      <w:lang w:val="en-GB"/>
                                    </w:rPr>
                                    <w:t xml:space="preserve"> </w:t>
                                  </w:r>
                                  <w:r w:rsidRPr="005A2579">
                                    <w:rPr>
                                      <w:noProof/>
                                      <w:sz w:val="18"/>
                                      <w:szCs w:val="18"/>
                                      <w:lang w:bidi="th-TH"/>
                                    </w:rPr>
                                    <w:drawing>
                                      <wp:inline distT="0" distB="0" distL="0" distR="0" wp14:anchorId="20E662DD" wp14:editId="416B7953">
                                        <wp:extent cx="488315" cy="488315"/>
                                        <wp:effectExtent l="0" t="0" r="0" b="0"/>
                                        <wp:docPr id="34" name="Picture 21" descr="Good Health and Well-Be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d Health and Well-Being"/>
                                                <pic:cNvPicPr>
                                                  <a:picLocks noChangeAspect="1" noChangeArrowheads="1"/>
                                                </pic:cNvPicPr>
                                              </pic:nvPicPr>
                                              <pic:blipFill>
                                                <a:blip r:embed="rId58"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r w:rsidRPr="005A2579">
                                    <w:rPr>
                                      <w:rFonts w:asciiTheme="minorHAnsi" w:hAnsiTheme="minorHAnsi" w:cstheme="minorHAnsi"/>
                                      <w:b/>
                                      <w:bCs/>
                                      <w:sz w:val="18"/>
                                      <w:szCs w:val="18"/>
                                      <w:lang w:val="en-GB"/>
                                    </w:rPr>
                                    <w:t xml:space="preserve">  </w:t>
                                  </w:r>
                                </w:p>
                              </w:tc>
                              <w:tc>
                                <w:tcPr>
                                  <w:tcW w:w="5071" w:type="dxa"/>
                                </w:tcPr>
                                <w:p w14:paraId="034FF23A" w14:textId="77777777" w:rsidR="005A2579" w:rsidRPr="005A2579" w:rsidRDefault="005A2579" w:rsidP="00620F82">
                                  <w:pPr>
                                    <w:tabs>
                                      <w:tab w:val="left" w:pos="0"/>
                                    </w:tabs>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Ensure healthy lives and promote well-being for all at all ages</w:t>
                                  </w:r>
                                </w:p>
                                <w:p w14:paraId="2D0C5837" w14:textId="77777777" w:rsidR="005A2579" w:rsidRPr="005A2579" w:rsidRDefault="005A2579" w:rsidP="00CF118A">
                                  <w:pPr>
                                    <w:tabs>
                                      <w:tab w:val="left" w:pos="421"/>
                                    </w:tabs>
                                    <w:ind w:left="421" w:hanging="421"/>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3.1: By 2030, substantially reduce the number of deaths and illnesses from hazardous chemicals and air, water and soil pollution and contamination</w:t>
                                  </w:r>
                                </w:p>
                              </w:tc>
                              <w:tc>
                                <w:tcPr>
                                  <w:tcW w:w="3828" w:type="dxa"/>
                                </w:tcPr>
                                <w:p w14:paraId="4DA0F1DA" w14:textId="77777777" w:rsidR="005A2579" w:rsidRPr="005A2579" w:rsidRDefault="005A2579" w:rsidP="00620F82">
                                  <w:pPr>
                                    <w:tabs>
                                      <w:tab w:val="left" w:pos="0"/>
                                    </w:tabs>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Reduction of harmful emissions at local level reducing associated health impacts (i.e., respiratory diseases, deaths)</w:t>
                                  </w:r>
                                </w:p>
                                <w:p w14:paraId="326B07B2" w14:textId="77777777" w:rsidR="005A2579" w:rsidRPr="005A2579" w:rsidRDefault="005A2579" w:rsidP="00620F82">
                                  <w:pPr>
                                    <w:tabs>
                                      <w:tab w:val="left" w:pos="272"/>
                                    </w:tabs>
                                    <w:ind w:left="319" w:hanging="319"/>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Noise reduction</w:t>
                                  </w:r>
                                </w:p>
                              </w:tc>
                            </w:tr>
                            <w:tr w:rsidR="005A2579" w:rsidRPr="005A2579" w14:paraId="486F65AE" w14:textId="77777777" w:rsidTr="00FB404B">
                              <w:tc>
                                <w:tcPr>
                                  <w:tcW w:w="1161" w:type="dxa"/>
                                </w:tcPr>
                                <w:p w14:paraId="27F84608" w14:textId="77777777" w:rsidR="005A2579" w:rsidRPr="005A2579" w:rsidRDefault="005A2579" w:rsidP="00E860CB">
                                  <w:pPr>
                                    <w:jc w:val="left"/>
                                    <w:rPr>
                                      <w:sz w:val="18"/>
                                      <w:szCs w:val="18"/>
                                      <w:lang w:val="en-GB"/>
                                    </w:rPr>
                                  </w:pPr>
                                  <w:r w:rsidRPr="005A2579">
                                    <w:rPr>
                                      <w:noProof/>
                                      <w:sz w:val="18"/>
                                      <w:szCs w:val="18"/>
                                      <w:lang w:bidi="th-TH"/>
                                    </w:rPr>
                                    <w:drawing>
                                      <wp:inline distT="0" distB="0" distL="0" distR="0" wp14:anchorId="531A321A" wp14:editId="2F00FE31">
                                        <wp:extent cx="488315" cy="488315"/>
                                        <wp:effectExtent l="0" t="0" r="0" b="0"/>
                                        <wp:docPr id="36" name="Picture 23" descr="Affordable and clean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ffordable and clean energy"/>
                                                <pic:cNvPicPr>
                                                  <a:picLocks noChangeAspect="1" noChangeArrowheads="1"/>
                                                </pic:cNvPicPr>
                                              </pic:nvPicPr>
                                              <pic:blipFill>
                                                <a:blip r:embed="rId59"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7AA361CA" w14:textId="77777777" w:rsidR="005A2579" w:rsidRPr="005A2579" w:rsidRDefault="005A2579" w:rsidP="00E860CB">
                                  <w:pPr>
                                    <w:jc w:val="left"/>
                                    <w:rPr>
                                      <w:sz w:val="18"/>
                                      <w:szCs w:val="18"/>
                                      <w:lang w:val="en-GB"/>
                                    </w:rPr>
                                  </w:pPr>
                                  <w:r w:rsidRPr="005A2579">
                                    <w:rPr>
                                      <w:sz w:val="18"/>
                                      <w:szCs w:val="18"/>
                                      <w:lang w:val="en-GB"/>
                                    </w:rPr>
                                    <w:t>Ensure access to affordable, reliable, sustainable and modern energy for al</w:t>
                                  </w:r>
                                </w:p>
                                <w:p w14:paraId="68EB8E1F" w14:textId="77777777" w:rsidR="005A2579" w:rsidRPr="005A2579" w:rsidRDefault="005A2579" w:rsidP="00620F82">
                                  <w:pPr>
                                    <w:tabs>
                                      <w:tab w:val="left" w:pos="421"/>
                                    </w:tabs>
                                    <w:ind w:left="421" w:hanging="421"/>
                                    <w:jc w:val="left"/>
                                    <w:rPr>
                                      <w:sz w:val="18"/>
                                      <w:szCs w:val="18"/>
                                      <w:lang w:val="en-GB"/>
                                    </w:rPr>
                                  </w:pPr>
                                  <w:r w:rsidRPr="005A2579">
                                    <w:rPr>
                                      <w:sz w:val="18"/>
                                      <w:szCs w:val="18"/>
                                      <w:lang w:val="en-GB"/>
                                    </w:rPr>
                                    <w:t>7.3: By 2030, double the global rate of improvement in energy efficiency</w:t>
                                  </w:r>
                                </w:p>
                              </w:tc>
                              <w:tc>
                                <w:tcPr>
                                  <w:tcW w:w="3828" w:type="dxa"/>
                                </w:tcPr>
                                <w:p w14:paraId="2FB83253" w14:textId="77777777" w:rsidR="005A2579" w:rsidRPr="005A2579" w:rsidRDefault="005A2579" w:rsidP="00E860CB">
                                  <w:pPr>
                                    <w:jc w:val="left"/>
                                    <w:rPr>
                                      <w:sz w:val="18"/>
                                      <w:szCs w:val="18"/>
                                      <w:lang w:val="en-GB"/>
                                    </w:rPr>
                                  </w:pPr>
                                  <w:r w:rsidRPr="005A2579">
                                    <w:rPr>
                                      <w:sz w:val="18"/>
                                      <w:szCs w:val="18"/>
                                      <w:lang w:val="en-GB"/>
                                    </w:rPr>
                                    <w:t>Provision of a suitable model to support use of clean energy in the passenger transport subsector, switching from fossil fuel use</w:t>
                                  </w:r>
                                </w:p>
                              </w:tc>
                            </w:tr>
                            <w:tr w:rsidR="005A2579" w:rsidRPr="005A2579" w14:paraId="2A06FF08" w14:textId="77777777" w:rsidTr="00FB404B">
                              <w:tc>
                                <w:tcPr>
                                  <w:tcW w:w="1161" w:type="dxa"/>
                                </w:tcPr>
                                <w:p w14:paraId="749CA1A5" w14:textId="77777777" w:rsidR="005A2579" w:rsidRPr="005A2579" w:rsidRDefault="005A2579" w:rsidP="00E860CB">
                                  <w:pPr>
                                    <w:jc w:val="left"/>
                                    <w:rPr>
                                      <w:noProof/>
                                      <w:sz w:val="18"/>
                                      <w:szCs w:val="18"/>
                                      <w:lang w:bidi="th-TH"/>
                                    </w:rPr>
                                  </w:pPr>
                                  <w:r w:rsidRPr="005A2579">
                                    <w:rPr>
                                      <w:noProof/>
                                      <w:sz w:val="18"/>
                                      <w:szCs w:val="18"/>
                                    </w:rPr>
                                    <w:drawing>
                                      <wp:inline distT="0" distB="0" distL="0" distR="0" wp14:anchorId="5424631C" wp14:editId="12FB03B0">
                                        <wp:extent cx="487749" cy="49784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2128" cy="502309"/>
                                                </a:xfrm>
                                                <a:prstGeom prst="rect">
                                                  <a:avLst/>
                                                </a:prstGeom>
                                              </pic:spPr>
                                            </pic:pic>
                                          </a:graphicData>
                                        </a:graphic>
                                      </wp:inline>
                                    </w:drawing>
                                  </w:r>
                                </w:p>
                              </w:tc>
                              <w:tc>
                                <w:tcPr>
                                  <w:tcW w:w="5071" w:type="dxa"/>
                                </w:tcPr>
                                <w:p w14:paraId="37F22430" w14:textId="77777777" w:rsidR="005A2579" w:rsidRPr="005A2579" w:rsidRDefault="005A2579" w:rsidP="00E860CB">
                                  <w:pPr>
                                    <w:jc w:val="left"/>
                                    <w:rPr>
                                      <w:sz w:val="18"/>
                                      <w:szCs w:val="18"/>
                                      <w:lang w:val="en-GB"/>
                                    </w:rPr>
                                  </w:pPr>
                                  <w:r w:rsidRPr="005A2579">
                                    <w:rPr>
                                      <w:sz w:val="18"/>
                                      <w:szCs w:val="18"/>
                                      <w:lang w:val="en-GB"/>
                                    </w:rPr>
                                    <w:t>Build resilient infrastructure, promote inclusive and sustainable industrialization and foster innovation</w:t>
                                  </w:r>
                                </w:p>
                                <w:p w14:paraId="5F6318FB" w14:textId="77777777" w:rsidR="005A2579" w:rsidRPr="005A2579" w:rsidRDefault="005A2579" w:rsidP="00CF118A">
                                  <w:pPr>
                                    <w:tabs>
                                      <w:tab w:val="left" w:pos="421"/>
                                    </w:tabs>
                                    <w:ind w:left="421" w:hanging="421"/>
                                    <w:jc w:val="left"/>
                                    <w:rPr>
                                      <w:sz w:val="18"/>
                                      <w:szCs w:val="18"/>
                                      <w:lang w:val="en-GB"/>
                                    </w:rPr>
                                  </w:pPr>
                                  <w:r w:rsidRPr="005A2579">
                                    <w:rPr>
                                      <w:sz w:val="18"/>
                                      <w:szCs w:val="18"/>
                                      <w:lang w:val="en-GB"/>
                                    </w:rPr>
                                    <w:t>9.2: Promote inclusive and sustainable industrialization and, by 2030, significantly raise industry’s share of employment and gross domestic product</w:t>
                                  </w:r>
                                </w:p>
                              </w:tc>
                              <w:tc>
                                <w:tcPr>
                                  <w:tcW w:w="3828" w:type="dxa"/>
                                </w:tcPr>
                                <w:p w14:paraId="77C24353" w14:textId="77777777" w:rsidR="005A2579" w:rsidRPr="005A2579" w:rsidRDefault="005A2579" w:rsidP="007547AA">
                                  <w:pPr>
                                    <w:jc w:val="left"/>
                                    <w:rPr>
                                      <w:sz w:val="18"/>
                                      <w:szCs w:val="18"/>
                                      <w:lang w:val="en-GB"/>
                                    </w:rPr>
                                  </w:pPr>
                                  <w:r w:rsidRPr="005A2579">
                                    <w:rPr>
                                      <w:sz w:val="18"/>
                                      <w:szCs w:val="18"/>
                                      <w:lang w:val="en-GB"/>
                                    </w:rPr>
                                    <w:t>Support innovation and industrial development</w:t>
                                  </w:r>
                                </w:p>
                                <w:p w14:paraId="729DC7CD" w14:textId="77777777" w:rsidR="005A2579" w:rsidRPr="005A2579" w:rsidRDefault="005A2579" w:rsidP="007547AA">
                                  <w:pPr>
                                    <w:jc w:val="left"/>
                                    <w:rPr>
                                      <w:sz w:val="18"/>
                                      <w:szCs w:val="18"/>
                                      <w:lang w:val="en-GB"/>
                                    </w:rPr>
                                  </w:pPr>
                                  <w:r w:rsidRPr="005A2579">
                                    <w:rPr>
                                      <w:sz w:val="18"/>
                                      <w:szCs w:val="18"/>
                                      <w:lang w:val="en-GB"/>
                                    </w:rPr>
                                    <w:t>Reduction of fossil fuels import</w:t>
                                  </w:r>
                                </w:p>
                              </w:tc>
                            </w:tr>
                            <w:tr w:rsidR="005A2579" w:rsidRPr="005A2579" w14:paraId="5702EB34" w14:textId="77777777" w:rsidTr="00FB404B">
                              <w:tc>
                                <w:tcPr>
                                  <w:tcW w:w="1161" w:type="dxa"/>
                                </w:tcPr>
                                <w:p w14:paraId="69729D9C"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42C93A99" wp14:editId="3CD9DA3F">
                                        <wp:extent cx="488315" cy="488315"/>
                                        <wp:effectExtent l="0" t="0" r="0" b="0"/>
                                        <wp:docPr id="38" name="Picture 22" descr="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ustainable cities and communities"/>
                                                <pic:cNvPicPr>
                                                  <a:picLocks noChangeAspect="1" noChangeArrowheads="1"/>
                                                </pic:cNvPicPr>
                                              </pic:nvPicPr>
                                              <pic:blipFill>
                                                <a:blip r:embed="rId61"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6D15635A" w14:textId="77777777" w:rsidR="005A2579" w:rsidRPr="005A2579" w:rsidRDefault="005A2579" w:rsidP="00E860CB">
                                  <w:pPr>
                                    <w:jc w:val="left"/>
                                    <w:rPr>
                                      <w:sz w:val="18"/>
                                      <w:szCs w:val="18"/>
                                      <w:lang w:val="en-GB"/>
                                    </w:rPr>
                                  </w:pPr>
                                  <w:r w:rsidRPr="005A2579">
                                    <w:rPr>
                                      <w:sz w:val="18"/>
                                      <w:szCs w:val="18"/>
                                      <w:lang w:val="en-GB"/>
                                    </w:rPr>
                                    <w:t>Make cities and human settlements inclusive, safe, resilient and sustainable</w:t>
                                  </w:r>
                                </w:p>
                                <w:p w14:paraId="6891734C" w14:textId="77777777" w:rsidR="005A2579" w:rsidRPr="005A2579" w:rsidRDefault="005A2579" w:rsidP="00CF118A">
                                  <w:pPr>
                                    <w:tabs>
                                      <w:tab w:val="left" w:pos="563"/>
                                    </w:tabs>
                                    <w:ind w:left="563" w:hanging="563"/>
                                    <w:jc w:val="left"/>
                                    <w:rPr>
                                      <w:sz w:val="18"/>
                                      <w:szCs w:val="18"/>
                                      <w:lang w:val="en-GB"/>
                                    </w:rPr>
                                  </w:pPr>
                                  <w:r w:rsidRPr="005A2579">
                                    <w:rPr>
                                      <w:sz w:val="18"/>
                                      <w:szCs w:val="18"/>
                                      <w:lang w:val="en-GB"/>
                                    </w:rPr>
                                    <w:t>11.2:</w:t>
                                  </w:r>
                                  <w:r w:rsidRPr="005A2579">
                                    <w:rPr>
                                      <w:sz w:val="18"/>
                                      <w:szCs w:val="18"/>
                                      <w:lang w:val="en-GB"/>
                                    </w:rPr>
                                    <w:tab/>
                                    <w:t>By 2030, provide access to safe, affordable, accessible and sustainable transport systems</w:t>
                                  </w:r>
                                </w:p>
                              </w:tc>
                              <w:tc>
                                <w:tcPr>
                                  <w:tcW w:w="3828" w:type="dxa"/>
                                </w:tcPr>
                                <w:p w14:paraId="2F011156" w14:textId="77777777" w:rsidR="005A2579" w:rsidRPr="005A2579" w:rsidRDefault="005A2579" w:rsidP="00E860CB">
                                  <w:pPr>
                                    <w:jc w:val="left"/>
                                    <w:rPr>
                                      <w:sz w:val="18"/>
                                      <w:szCs w:val="18"/>
                                      <w:lang w:val="en-GB"/>
                                    </w:rPr>
                                  </w:pPr>
                                  <w:r w:rsidRPr="005A2579">
                                    <w:rPr>
                                      <w:sz w:val="18"/>
                                      <w:szCs w:val="18"/>
                                      <w:lang w:val="en-GB"/>
                                    </w:rPr>
                                    <w:t>Improvement of air quality at urban level and availability of low-carbon transport modes</w:t>
                                  </w:r>
                                </w:p>
                              </w:tc>
                            </w:tr>
                            <w:tr w:rsidR="005A2579" w:rsidRPr="005A2579" w14:paraId="3C3A0231" w14:textId="77777777" w:rsidTr="00FB404B">
                              <w:tc>
                                <w:tcPr>
                                  <w:tcW w:w="1161" w:type="dxa"/>
                                </w:tcPr>
                                <w:p w14:paraId="2606175D"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0C96747D" wp14:editId="02FF8B79">
                                        <wp:extent cx="488315" cy="488315"/>
                                        <wp:effectExtent l="0" t="0" r="0" b="0"/>
                                        <wp:docPr id="40" name="Picture 26" descr="Responsible consumption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ponsible consumption and production"/>
                                                <pic:cNvPicPr>
                                                  <a:picLocks noChangeAspect="1" noChangeArrowheads="1"/>
                                                </pic:cNvPicPr>
                                              </pic:nvPicPr>
                                              <pic:blipFill>
                                                <a:blip r:embed="rId62"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52BB0CB9" w14:textId="77777777" w:rsidR="005A2579" w:rsidRPr="005A2579" w:rsidRDefault="005A2579" w:rsidP="00CF118A">
                                  <w:pPr>
                                    <w:tabs>
                                      <w:tab w:val="left" w:pos="0"/>
                                      <w:tab w:val="left" w:pos="1272"/>
                                    </w:tabs>
                                    <w:ind w:left="-4" w:firstLine="4"/>
                                    <w:jc w:val="left"/>
                                    <w:rPr>
                                      <w:sz w:val="18"/>
                                      <w:szCs w:val="18"/>
                                      <w:lang w:val="en-GB"/>
                                    </w:rPr>
                                  </w:pPr>
                                  <w:r w:rsidRPr="005A2579">
                                    <w:rPr>
                                      <w:sz w:val="18"/>
                                      <w:szCs w:val="18"/>
                                      <w:lang w:val="en-GB"/>
                                    </w:rPr>
                                    <w:t>Ensure sustainable consumption and production patterns</w:t>
                                  </w:r>
                                </w:p>
                                <w:p w14:paraId="6CE3E90D" w14:textId="77777777" w:rsidR="005A2579" w:rsidRPr="005A2579" w:rsidRDefault="005A2579" w:rsidP="00CF118A">
                                  <w:pPr>
                                    <w:tabs>
                                      <w:tab w:val="left" w:pos="563"/>
                                      <w:tab w:val="left" w:pos="1272"/>
                                    </w:tabs>
                                    <w:ind w:left="563" w:hanging="563"/>
                                    <w:jc w:val="left"/>
                                    <w:rPr>
                                      <w:sz w:val="18"/>
                                      <w:szCs w:val="18"/>
                                      <w:lang w:val="en-GB"/>
                                    </w:rPr>
                                  </w:pPr>
                                  <w:r w:rsidRPr="005A2579">
                                    <w:rPr>
                                      <w:sz w:val="18"/>
                                      <w:szCs w:val="18"/>
                                      <w:lang w:val="en-GB"/>
                                    </w:rPr>
                                    <w:t>12.2:</w:t>
                                  </w:r>
                                  <w:r w:rsidRPr="005A2579">
                                    <w:rPr>
                                      <w:sz w:val="18"/>
                                      <w:szCs w:val="18"/>
                                      <w:lang w:val="en-GB"/>
                                    </w:rPr>
                                    <w:tab/>
                                    <w:t>By 2030, achieve the sustainable management and efficient use of natural resources</w:t>
                                  </w:r>
                                </w:p>
                              </w:tc>
                              <w:tc>
                                <w:tcPr>
                                  <w:tcW w:w="3828" w:type="dxa"/>
                                </w:tcPr>
                                <w:p w14:paraId="7E707B60" w14:textId="77777777" w:rsidR="005A2579" w:rsidRPr="005A2579" w:rsidRDefault="005A2579" w:rsidP="00E860CB">
                                  <w:pPr>
                                    <w:jc w:val="left"/>
                                    <w:rPr>
                                      <w:sz w:val="18"/>
                                      <w:szCs w:val="18"/>
                                      <w:lang w:val="en-GB"/>
                                    </w:rPr>
                                  </w:pPr>
                                  <w:r w:rsidRPr="005A2579">
                                    <w:rPr>
                                      <w:sz w:val="18"/>
                                      <w:szCs w:val="18"/>
                                      <w:lang w:val="en-GB"/>
                                    </w:rPr>
                                    <w:t>Support Indonesia in developing demand for a more sustainable transport and the production thereof</w:t>
                                  </w:r>
                                </w:p>
                              </w:tc>
                            </w:tr>
                            <w:tr w:rsidR="005A2579" w:rsidRPr="005A2579" w14:paraId="33EED0BA" w14:textId="77777777" w:rsidTr="00FB404B">
                              <w:tc>
                                <w:tcPr>
                                  <w:tcW w:w="1161" w:type="dxa"/>
                                </w:tcPr>
                                <w:p w14:paraId="1872F66F"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20964CF1" wp14:editId="411284EE">
                                        <wp:extent cx="488315" cy="488315"/>
                                        <wp:effectExtent l="0" t="0" r="0" b="0"/>
                                        <wp:docPr id="46" name="Picture 25" descr="Climat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mate Action"/>
                                                <pic:cNvPicPr>
                                                  <a:picLocks noChangeAspect="1" noChangeArrowheads="1"/>
                                                </pic:cNvPicPr>
                                              </pic:nvPicPr>
                                              <pic:blipFill>
                                                <a:blip r:embed="rId63"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0D64B1A1" w14:textId="77777777" w:rsidR="005A2579" w:rsidRPr="005A2579" w:rsidRDefault="005A2579" w:rsidP="00E860CB">
                                  <w:pPr>
                                    <w:jc w:val="left"/>
                                    <w:rPr>
                                      <w:sz w:val="18"/>
                                      <w:szCs w:val="18"/>
                                      <w:lang w:val="en-GB"/>
                                    </w:rPr>
                                  </w:pPr>
                                  <w:r w:rsidRPr="005A2579">
                                    <w:rPr>
                                      <w:sz w:val="18"/>
                                      <w:szCs w:val="18"/>
                                      <w:lang w:val="en-GB"/>
                                    </w:rPr>
                                    <w:t>Take urgent action to combat climate change and its impacts</w:t>
                                  </w:r>
                                </w:p>
                                <w:p w14:paraId="6AFF34E5" w14:textId="77777777" w:rsidR="005A2579" w:rsidRPr="005A2579" w:rsidRDefault="005A2579" w:rsidP="00CF118A">
                                  <w:pPr>
                                    <w:tabs>
                                      <w:tab w:val="left" w:pos="563"/>
                                    </w:tabs>
                                    <w:ind w:left="563" w:hanging="563"/>
                                    <w:jc w:val="left"/>
                                    <w:rPr>
                                      <w:sz w:val="18"/>
                                      <w:szCs w:val="18"/>
                                      <w:lang w:val="en-GB"/>
                                    </w:rPr>
                                  </w:pPr>
                                  <w:r w:rsidRPr="005A2579">
                                    <w:rPr>
                                      <w:sz w:val="18"/>
                                      <w:szCs w:val="18"/>
                                      <w:lang w:val="en-GB"/>
                                    </w:rPr>
                                    <w:t>13.2:</w:t>
                                  </w:r>
                                  <w:r w:rsidRPr="005A2579">
                                    <w:rPr>
                                      <w:sz w:val="18"/>
                                      <w:szCs w:val="18"/>
                                      <w:lang w:val="en-GB"/>
                                    </w:rPr>
                                    <w:tab/>
                                    <w:t>Integrate climate change measures into national policies, strategies and planning</w:t>
                                  </w:r>
                                </w:p>
                              </w:tc>
                              <w:tc>
                                <w:tcPr>
                                  <w:tcW w:w="3828" w:type="dxa"/>
                                </w:tcPr>
                                <w:p w14:paraId="5B9D1300" w14:textId="77777777" w:rsidR="005A2579" w:rsidRPr="005A2579" w:rsidRDefault="005A2579" w:rsidP="00E860CB">
                                  <w:pPr>
                                    <w:jc w:val="left"/>
                                    <w:rPr>
                                      <w:sz w:val="18"/>
                                      <w:szCs w:val="18"/>
                                      <w:lang w:val="en-GB"/>
                                    </w:rPr>
                                  </w:pPr>
                                  <w:r w:rsidRPr="005A2579">
                                    <w:rPr>
                                      <w:sz w:val="18"/>
                                      <w:szCs w:val="18"/>
                                      <w:lang w:val="en-GB"/>
                                    </w:rPr>
                                    <w:t>Reduction of GHG emission associated with reduced fossil fuel use in transport sector</w:t>
                                  </w:r>
                                </w:p>
                              </w:tc>
                            </w:tr>
                          </w:tbl>
                          <w:p w14:paraId="6BCA2E5C" w14:textId="77777777" w:rsidR="005A2579" w:rsidRPr="005A2579" w:rsidRDefault="005A2579" w:rsidP="005A2579">
                            <w:pPr>
                              <w:rPr>
                                <w:sz w:val="18"/>
                                <w:szCs w:val="18"/>
                                <w:lang w:val="en-GB"/>
                              </w:rPr>
                            </w:pPr>
                          </w:p>
                          <w:p w14:paraId="46616181" w14:textId="77777777" w:rsidR="005A2579" w:rsidRPr="005A2579" w:rsidRDefault="005A2579" w:rsidP="005A2579">
                            <w:pPr>
                              <w:rPr>
                                <w:sz w:val="18"/>
                                <w:szCs w:val="18"/>
                              </w:rPr>
                            </w:pPr>
                            <w:r w:rsidRPr="005A2579">
                              <w:rPr>
                                <w:rFonts w:cs="Calibr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3BDC9" id="_x0000_s1035" type="#_x0000_t202" style="position:absolute;left:0;text-align:left;margin-left:56.7pt;margin-top:377.85pt;width:517pt;height:304.25pt;z-index:-251637683;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qciKwIAADwEAAAOAAAAZHJzL2Uyb0RvYy54bWysU9tu2zAMfR+wfxD0vtjOrakRp+jSdRjQ&#10;XYBuH6DIcixMEjVJiZ19/SjZSbPtbdiLIJLSIXl4uL7rtSJH4bwEU9FiklMiDIdamn1Fv319fLOi&#10;xAdmaqbAiIqehKd3m9ev1p0txRRaULVwBEGMLztb0TYEW2aZ563QzE/ACoPBBpxmAU23z2rHOkTX&#10;Kpvm+TLrwNXWARfeo/dhCNJNwm8awcPnpvEiEFVRrC2k06VzF89ss2bl3jHbSj6Wwf6hCs2kwaQX&#10;qAcWGDk4+ReUltyBhyZMOOgMmkZykXrAbor8j26eW2ZF6gXJ8fZCk/9/sPzT8dl+cST0b6HHAaYm&#10;vH0C/t0TA9uWmb24dw66VrAaExeRsqyzvhy/Rqp96SPIrvsINQ6ZHQIkoL5xOrKCfRJExwGcLqSL&#10;PhCOzuViuSxuMMQxNlstZ6tilnKw8vzdOh/eC9AkXirqcKoJnh2ffIjlsPL8JGbzoGT9KJVKRlSS&#10;2CpHjgw1wDgXJizSd3XQWO/gRy3loxrQjZoZ3KuzG1MkTUaklPC3JMqQrqK3i+kAbCBmT9LSMqC+&#10;ldQVTVhjjkjmO1OnJ4FJNdwxiTIju5HQgdrQ73oia8SPtESyd1CfkG4Hg5xx/fDSgvtJSYdSrqj/&#10;cWBOUKI+GBzZbTGfR+0nY764maLhriO76wgzHKEqGigZrtuQ9iWSaeAeR9vIRPpLJWPJKNFEzbhO&#10;cQeu7fTqZek3vwAAAP//AwBQSwMEFAAGAAgAAAAhAMyoUPTiAAAADQEAAA8AAABkcnMvZG93bnJl&#10;di54bWxMj81OwzAQhO9IvIO1lbhRJ03aoDROhZBSLgiVwgNsYzeJ6p/IdtvA07M9wW1ndzT7TbWZ&#10;jGYX5cPgrIB0ngBTtnVysJ2Ar8/m8QlYiGglameVgG8VYFPf31VYSne1H+qyjx2jEBtKFNDHOJac&#10;h7ZXBsPcjcrS7ei8wUjSd1x6vFK40XyRJCtucLD0ocdRvfSqPe3PRsCpn3bH7av32RZ/mvc3p5su&#10;10I8zKbnNbCopvhnhhs+oUNNTAd3tjIwTTrNcrIKKJbLAtjNkeYFrQ40Zat8Abyu+P8W9S8AAAD/&#10;/wMAUEsBAi0AFAAGAAgAAAAhALaDOJL+AAAA4QEAABMAAAAAAAAAAAAAAAAAAAAAAFtDb250ZW50&#10;X1R5cGVzXS54bWxQSwECLQAUAAYACAAAACEAOP0h/9YAAACUAQAACwAAAAAAAAAAAAAAAAAvAQAA&#10;X3JlbHMvLnJlbHNQSwECLQAUAAYACAAAACEAvb6nIisCAAA8BAAADgAAAAAAAAAAAAAAAAAuAgAA&#10;ZHJzL2Uyb0RvYy54bWxQSwECLQAUAAYACAAAACEAzKhQ9OIAAAANAQAADwAAAAAAAAAAAAAAAACF&#10;BAAAZHJzL2Rvd25yZXYueG1sUEsFBgAAAAAEAAQA8wAAAJQFAAAAAA==&#10;" fillcolor="#deeaf6 [664]" stroked="f">
                <v:textbox>
                  <w:txbxContent>
                    <w:p w14:paraId="03F356E8" w14:textId="77777777" w:rsidR="005A2579" w:rsidRPr="005A2579" w:rsidRDefault="005A2579" w:rsidP="005A2579">
                      <w:pPr>
                        <w:rPr>
                          <w:b/>
                          <w:color w:val="0070C0"/>
                          <w:sz w:val="18"/>
                          <w:szCs w:val="18"/>
                          <w:lang w:val="en-GB"/>
                        </w:rPr>
                      </w:pPr>
                      <w:bookmarkStart w:id="128" w:name="_Toc121300140"/>
                      <w:r w:rsidRPr="005A2579">
                        <w:rPr>
                          <w:b/>
                          <w:color w:val="0070C0"/>
                          <w:sz w:val="18"/>
                          <w:szCs w:val="18"/>
                          <w:lang w:val="en-GB"/>
                        </w:rPr>
                        <w:t xml:space="preserve">Box </w:t>
                      </w:r>
                      <w:r w:rsidRPr="005A2579">
                        <w:rPr>
                          <w:b/>
                          <w:color w:val="0070C0"/>
                          <w:sz w:val="18"/>
                          <w:szCs w:val="18"/>
                          <w:lang w:val="en-GB"/>
                        </w:rPr>
                        <w:fldChar w:fldCharType="begin"/>
                      </w:r>
                      <w:r w:rsidRPr="005A2579">
                        <w:rPr>
                          <w:b/>
                          <w:color w:val="0070C0"/>
                          <w:sz w:val="18"/>
                          <w:szCs w:val="18"/>
                          <w:lang w:val="en-GB"/>
                        </w:rPr>
                        <w:instrText xml:space="preserve"> SEQ Box \* ARABIC </w:instrText>
                      </w:r>
                      <w:r w:rsidRPr="005A2579">
                        <w:rPr>
                          <w:b/>
                          <w:color w:val="0070C0"/>
                          <w:sz w:val="18"/>
                          <w:szCs w:val="18"/>
                          <w:lang w:val="en-GB"/>
                        </w:rPr>
                        <w:fldChar w:fldCharType="separate"/>
                      </w:r>
                      <w:r w:rsidRPr="005A2579">
                        <w:rPr>
                          <w:b/>
                          <w:noProof/>
                          <w:color w:val="0070C0"/>
                          <w:sz w:val="18"/>
                          <w:szCs w:val="18"/>
                          <w:lang w:val="en-GB"/>
                        </w:rPr>
                        <w:t>7</w:t>
                      </w:r>
                      <w:r w:rsidRPr="005A2579">
                        <w:rPr>
                          <w:color w:val="0070C0"/>
                          <w:sz w:val="18"/>
                          <w:szCs w:val="18"/>
                        </w:rPr>
                        <w:fldChar w:fldCharType="end"/>
                      </w:r>
                      <w:r w:rsidRPr="005A2579">
                        <w:rPr>
                          <w:b/>
                          <w:color w:val="0070C0"/>
                          <w:sz w:val="18"/>
                          <w:szCs w:val="18"/>
                          <w:lang w:val="en-GB"/>
                        </w:rPr>
                        <w:tab/>
                        <w:t>Link of ENTREV with SDGs</w:t>
                      </w:r>
                      <w:bookmarkEnd w:id="128"/>
                    </w:p>
                    <w:p w14:paraId="2959C532" w14:textId="77777777" w:rsidR="005A2579" w:rsidRPr="005A2579" w:rsidRDefault="005A2579" w:rsidP="005A2579">
                      <w:pPr>
                        <w:rPr>
                          <w:sz w:val="18"/>
                          <w:szCs w:val="18"/>
                          <w:lang w:val="en-GB"/>
                        </w:rPr>
                      </w:pPr>
                    </w:p>
                    <w:tbl>
                      <w:tblPr>
                        <w:tblStyle w:val="TableGrid20"/>
                        <w:tblW w:w="0" w:type="auto"/>
                        <w:tblLook w:val="04A0" w:firstRow="1" w:lastRow="0" w:firstColumn="1" w:lastColumn="0" w:noHBand="0" w:noVBand="1"/>
                      </w:tblPr>
                      <w:tblGrid>
                        <w:gridCol w:w="1161"/>
                        <w:gridCol w:w="5062"/>
                        <w:gridCol w:w="3820"/>
                      </w:tblGrid>
                      <w:tr w:rsidR="005A2579" w:rsidRPr="005A2579" w14:paraId="493BE23C" w14:textId="77777777" w:rsidTr="00FB404B">
                        <w:tc>
                          <w:tcPr>
                            <w:tcW w:w="6232" w:type="dxa"/>
                            <w:gridSpan w:val="2"/>
                          </w:tcPr>
                          <w:p w14:paraId="73EECA81" w14:textId="77777777" w:rsidR="005A2579" w:rsidRPr="005A2579" w:rsidRDefault="005A2579" w:rsidP="00E860CB">
                            <w:pPr>
                              <w:jc w:val="left"/>
                              <w:rPr>
                                <w:b/>
                                <w:bCs/>
                                <w:sz w:val="18"/>
                                <w:szCs w:val="18"/>
                                <w:lang w:val="en-GB"/>
                              </w:rPr>
                            </w:pPr>
                            <w:r w:rsidRPr="005A2579">
                              <w:rPr>
                                <w:b/>
                                <w:bCs/>
                                <w:sz w:val="18"/>
                                <w:szCs w:val="18"/>
                                <w:lang w:val="en-GB"/>
                              </w:rPr>
                              <w:t>SDG indicator</w:t>
                            </w:r>
                          </w:p>
                        </w:tc>
                        <w:tc>
                          <w:tcPr>
                            <w:tcW w:w="3828" w:type="dxa"/>
                          </w:tcPr>
                          <w:p w14:paraId="2ADBB1AC" w14:textId="77777777" w:rsidR="005A2579" w:rsidRPr="005A2579" w:rsidRDefault="005A2579" w:rsidP="00E860CB">
                            <w:pPr>
                              <w:jc w:val="left"/>
                              <w:rPr>
                                <w:b/>
                                <w:bCs/>
                                <w:sz w:val="18"/>
                                <w:szCs w:val="18"/>
                                <w:lang w:val="en-GB"/>
                              </w:rPr>
                            </w:pPr>
                            <w:r w:rsidRPr="005A2579">
                              <w:rPr>
                                <w:b/>
                                <w:bCs/>
                                <w:sz w:val="18"/>
                                <w:szCs w:val="18"/>
                                <w:lang w:val="en-GB"/>
                              </w:rPr>
                              <w:t>Related ENTEV impact</w:t>
                            </w:r>
                          </w:p>
                        </w:tc>
                      </w:tr>
                      <w:tr w:rsidR="005A2579" w:rsidRPr="005A2579" w14:paraId="4F1306CA" w14:textId="77777777" w:rsidTr="00FB404B">
                        <w:tc>
                          <w:tcPr>
                            <w:tcW w:w="1161" w:type="dxa"/>
                          </w:tcPr>
                          <w:p w14:paraId="1962EDF8" w14:textId="77777777" w:rsidR="005A2579" w:rsidRPr="005A2579" w:rsidRDefault="005A2579" w:rsidP="00E860CB">
                            <w:pPr>
                              <w:tabs>
                                <w:tab w:val="left" w:pos="240"/>
                              </w:tabs>
                              <w:ind w:left="172" w:hanging="172"/>
                              <w:jc w:val="left"/>
                              <w:rPr>
                                <w:rFonts w:asciiTheme="minorHAnsi" w:hAnsiTheme="minorHAnsi" w:cstheme="minorHAnsi"/>
                                <w:b/>
                                <w:bCs/>
                                <w:sz w:val="18"/>
                                <w:szCs w:val="18"/>
                                <w:lang w:val="en-GB"/>
                              </w:rPr>
                            </w:pPr>
                            <w:r w:rsidRPr="005A2579">
                              <w:rPr>
                                <w:rFonts w:asciiTheme="minorHAnsi" w:hAnsiTheme="minorHAnsi" w:cstheme="minorHAnsi"/>
                                <w:b/>
                                <w:bCs/>
                                <w:sz w:val="18"/>
                                <w:szCs w:val="18"/>
                                <w:lang w:val="en-GB"/>
                              </w:rPr>
                              <w:t xml:space="preserve"> </w:t>
                            </w:r>
                            <w:r w:rsidRPr="005A2579">
                              <w:rPr>
                                <w:noProof/>
                                <w:sz w:val="18"/>
                                <w:szCs w:val="18"/>
                                <w:lang w:bidi="th-TH"/>
                              </w:rPr>
                              <w:drawing>
                                <wp:inline distT="0" distB="0" distL="0" distR="0" wp14:anchorId="20E662DD" wp14:editId="416B7953">
                                  <wp:extent cx="488315" cy="488315"/>
                                  <wp:effectExtent l="0" t="0" r="0" b="0"/>
                                  <wp:docPr id="34" name="Picture 21" descr="Good Health and Well-Be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d Health and Well-Being"/>
                                          <pic:cNvPicPr>
                                            <a:picLocks noChangeAspect="1" noChangeArrowheads="1"/>
                                          </pic:cNvPicPr>
                                        </pic:nvPicPr>
                                        <pic:blipFill>
                                          <a:blip r:embed="rId58"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r w:rsidRPr="005A2579">
                              <w:rPr>
                                <w:rFonts w:asciiTheme="minorHAnsi" w:hAnsiTheme="minorHAnsi" w:cstheme="minorHAnsi"/>
                                <w:b/>
                                <w:bCs/>
                                <w:sz w:val="18"/>
                                <w:szCs w:val="18"/>
                                <w:lang w:val="en-GB"/>
                              </w:rPr>
                              <w:t xml:space="preserve">  </w:t>
                            </w:r>
                          </w:p>
                        </w:tc>
                        <w:tc>
                          <w:tcPr>
                            <w:tcW w:w="5071" w:type="dxa"/>
                          </w:tcPr>
                          <w:p w14:paraId="034FF23A" w14:textId="77777777" w:rsidR="005A2579" w:rsidRPr="005A2579" w:rsidRDefault="005A2579" w:rsidP="00620F82">
                            <w:pPr>
                              <w:tabs>
                                <w:tab w:val="left" w:pos="0"/>
                              </w:tabs>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Ensure healthy lives and promote well-being for all at all ages</w:t>
                            </w:r>
                          </w:p>
                          <w:p w14:paraId="2D0C5837" w14:textId="77777777" w:rsidR="005A2579" w:rsidRPr="005A2579" w:rsidRDefault="005A2579" w:rsidP="00CF118A">
                            <w:pPr>
                              <w:tabs>
                                <w:tab w:val="left" w:pos="421"/>
                              </w:tabs>
                              <w:ind w:left="421" w:hanging="421"/>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3.1: By 2030, substantially reduce the number of deaths and illnesses from hazardous chemicals and air, water and soil pollution and contamination</w:t>
                            </w:r>
                          </w:p>
                        </w:tc>
                        <w:tc>
                          <w:tcPr>
                            <w:tcW w:w="3828" w:type="dxa"/>
                          </w:tcPr>
                          <w:p w14:paraId="4DA0F1DA" w14:textId="77777777" w:rsidR="005A2579" w:rsidRPr="005A2579" w:rsidRDefault="005A2579" w:rsidP="00620F82">
                            <w:pPr>
                              <w:tabs>
                                <w:tab w:val="left" w:pos="0"/>
                              </w:tabs>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Reduction of harmful emissions at local level reducing associated health impacts (i.e., respiratory diseases, deaths)</w:t>
                            </w:r>
                          </w:p>
                          <w:p w14:paraId="326B07B2" w14:textId="77777777" w:rsidR="005A2579" w:rsidRPr="005A2579" w:rsidRDefault="005A2579" w:rsidP="00620F82">
                            <w:pPr>
                              <w:tabs>
                                <w:tab w:val="left" w:pos="272"/>
                              </w:tabs>
                              <w:ind w:left="319" w:hanging="319"/>
                              <w:jc w:val="left"/>
                              <w:rPr>
                                <w:rFonts w:asciiTheme="minorHAnsi" w:hAnsiTheme="minorHAnsi" w:cstheme="minorHAnsi"/>
                                <w:sz w:val="18"/>
                                <w:szCs w:val="18"/>
                                <w:lang w:val="en-GB"/>
                              </w:rPr>
                            </w:pPr>
                            <w:r w:rsidRPr="005A2579">
                              <w:rPr>
                                <w:rFonts w:asciiTheme="minorHAnsi" w:hAnsiTheme="minorHAnsi" w:cstheme="minorHAnsi"/>
                                <w:sz w:val="18"/>
                                <w:szCs w:val="18"/>
                                <w:lang w:val="en-GB"/>
                              </w:rPr>
                              <w:t>Noise reduction</w:t>
                            </w:r>
                          </w:p>
                        </w:tc>
                      </w:tr>
                      <w:tr w:rsidR="005A2579" w:rsidRPr="005A2579" w14:paraId="486F65AE" w14:textId="77777777" w:rsidTr="00FB404B">
                        <w:tc>
                          <w:tcPr>
                            <w:tcW w:w="1161" w:type="dxa"/>
                          </w:tcPr>
                          <w:p w14:paraId="27F84608" w14:textId="77777777" w:rsidR="005A2579" w:rsidRPr="005A2579" w:rsidRDefault="005A2579" w:rsidP="00E860CB">
                            <w:pPr>
                              <w:jc w:val="left"/>
                              <w:rPr>
                                <w:sz w:val="18"/>
                                <w:szCs w:val="18"/>
                                <w:lang w:val="en-GB"/>
                              </w:rPr>
                            </w:pPr>
                            <w:r w:rsidRPr="005A2579">
                              <w:rPr>
                                <w:noProof/>
                                <w:sz w:val="18"/>
                                <w:szCs w:val="18"/>
                                <w:lang w:bidi="th-TH"/>
                              </w:rPr>
                              <w:drawing>
                                <wp:inline distT="0" distB="0" distL="0" distR="0" wp14:anchorId="531A321A" wp14:editId="2F00FE31">
                                  <wp:extent cx="488315" cy="488315"/>
                                  <wp:effectExtent l="0" t="0" r="0" b="0"/>
                                  <wp:docPr id="36" name="Picture 23" descr="Affordable and clean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ffordable and clean energy"/>
                                          <pic:cNvPicPr>
                                            <a:picLocks noChangeAspect="1" noChangeArrowheads="1"/>
                                          </pic:cNvPicPr>
                                        </pic:nvPicPr>
                                        <pic:blipFill>
                                          <a:blip r:embed="rId59"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7AA361CA" w14:textId="77777777" w:rsidR="005A2579" w:rsidRPr="005A2579" w:rsidRDefault="005A2579" w:rsidP="00E860CB">
                            <w:pPr>
                              <w:jc w:val="left"/>
                              <w:rPr>
                                <w:sz w:val="18"/>
                                <w:szCs w:val="18"/>
                                <w:lang w:val="en-GB"/>
                              </w:rPr>
                            </w:pPr>
                            <w:r w:rsidRPr="005A2579">
                              <w:rPr>
                                <w:sz w:val="18"/>
                                <w:szCs w:val="18"/>
                                <w:lang w:val="en-GB"/>
                              </w:rPr>
                              <w:t>Ensure access to affordable, reliable, sustainable and modern energy for al</w:t>
                            </w:r>
                          </w:p>
                          <w:p w14:paraId="68EB8E1F" w14:textId="77777777" w:rsidR="005A2579" w:rsidRPr="005A2579" w:rsidRDefault="005A2579" w:rsidP="00620F82">
                            <w:pPr>
                              <w:tabs>
                                <w:tab w:val="left" w:pos="421"/>
                              </w:tabs>
                              <w:ind w:left="421" w:hanging="421"/>
                              <w:jc w:val="left"/>
                              <w:rPr>
                                <w:sz w:val="18"/>
                                <w:szCs w:val="18"/>
                                <w:lang w:val="en-GB"/>
                              </w:rPr>
                            </w:pPr>
                            <w:r w:rsidRPr="005A2579">
                              <w:rPr>
                                <w:sz w:val="18"/>
                                <w:szCs w:val="18"/>
                                <w:lang w:val="en-GB"/>
                              </w:rPr>
                              <w:t>7.3: By 2030, double the global rate of improvement in energy efficiency</w:t>
                            </w:r>
                          </w:p>
                        </w:tc>
                        <w:tc>
                          <w:tcPr>
                            <w:tcW w:w="3828" w:type="dxa"/>
                          </w:tcPr>
                          <w:p w14:paraId="2FB83253" w14:textId="77777777" w:rsidR="005A2579" w:rsidRPr="005A2579" w:rsidRDefault="005A2579" w:rsidP="00E860CB">
                            <w:pPr>
                              <w:jc w:val="left"/>
                              <w:rPr>
                                <w:sz w:val="18"/>
                                <w:szCs w:val="18"/>
                                <w:lang w:val="en-GB"/>
                              </w:rPr>
                            </w:pPr>
                            <w:r w:rsidRPr="005A2579">
                              <w:rPr>
                                <w:sz w:val="18"/>
                                <w:szCs w:val="18"/>
                                <w:lang w:val="en-GB"/>
                              </w:rPr>
                              <w:t>Provision of a suitable model to support use of clean energy in the passenger transport subsector, switching from fossil fuel use</w:t>
                            </w:r>
                          </w:p>
                        </w:tc>
                      </w:tr>
                      <w:tr w:rsidR="005A2579" w:rsidRPr="005A2579" w14:paraId="2A06FF08" w14:textId="77777777" w:rsidTr="00FB404B">
                        <w:tc>
                          <w:tcPr>
                            <w:tcW w:w="1161" w:type="dxa"/>
                          </w:tcPr>
                          <w:p w14:paraId="749CA1A5" w14:textId="77777777" w:rsidR="005A2579" w:rsidRPr="005A2579" w:rsidRDefault="005A2579" w:rsidP="00E860CB">
                            <w:pPr>
                              <w:jc w:val="left"/>
                              <w:rPr>
                                <w:noProof/>
                                <w:sz w:val="18"/>
                                <w:szCs w:val="18"/>
                                <w:lang w:bidi="th-TH"/>
                              </w:rPr>
                            </w:pPr>
                            <w:r w:rsidRPr="005A2579">
                              <w:rPr>
                                <w:noProof/>
                                <w:sz w:val="18"/>
                                <w:szCs w:val="18"/>
                              </w:rPr>
                              <w:drawing>
                                <wp:inline distT="0" distB="0" distL="0" distR="0" wp14:anchorId="5424631C" wp14:editId="12FB03B0">
                                  <wp:extent cx="487749" cy="49784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2128" cy="502309"/>
                                          </a:xfrm>
                                          <a:prstGeom prst="rect">
                                            <a:avLst/>
                                          </a:prstGeom>
                                        </pic:spPr>
                                      </pic:pic>
                                    </a:graphicData>
                                  </a:graphic>
                                </wp:inline>
                              </w:drawing>
                            </w:r>
                          </w:p>
                        </w:tc>
                        <w:tc>
                          <w:tcPr>
                            <w:tcW w:w="5071" w:type="dxa"/>
                          </w:tcPr>
                          <w:p w14:paraId="37F22430" w14:textId="77777777" w:rsidR="005A2579" w:rsidRPr="005A2579" w:rsidRDefault="005A2579" w:rsidP="00E860CB">
                            <w:pPr>
                              <w:jc w:val="left"/>
                              <w:rPr>
                                <w:sz w:val="18"/>
                                <w:szCs w:val="18"/>
                                <w:lang w:val="en-GB"/>
                              </w:rPr>
                            </w:pPr>
                            <w:r w:rsidRPr="005A2579">
                              <w:rPr>
                                <w:sz w:val="18"/>
                                <w:szCs w:val="18"/>
                                <w:lang w:val="en-GB"/>
                              </w:rPr>
                              <w:t>Build resilient infrastructure, promote inclusive and sustainable industrialization and foster innovation</w:t>
                            </w:r>
                          </w:p>
                          <w:p w14:paraId="5F6318FB" w14:textId="77777777" w:rsidR="005A2579" w:rsidRPr="005A2579" w:rsidRDefault="005A2579" w:rsidP="00CF118A">
                            <w:pPr>
                              <w:tabs>
                                <w:tab w:val="left" w:pos="421"/>
                              </w:tabs>
                              <w:ind w:left="421" w:hanging="421"/>
                              <w:jc w:val="left"/>
                              <w:rPr>
                                <w:sz w:val="18"/>
                                <w:szCs w:val="18"/>
                                <w:lang w:val="en-GB"/>
                              </w:rPr>
                            </w:pPr>
                            <w:r w:rsidRPr="005A2579">
                              <w:rPr>
                                <w:sz w:val="18"/>
                                <w:szCs w:val="18"/>
                                <w:lang w:val="en-GB"/>
                              </w:rPr>
                              <w:t>9.2: Promote inclusive and sustainable industrialization and, by 2030, significantly raise industry’s share of employment and gross domestic product</w:t>
                            </w:r>
                          </w:p>
                        </w:tc>
                        <w:tc>
                          <w:tcPr>
                            <w:tcW w:w="3828" w:type="dxa"/>
                          </w:tcPr>
                          <w:p w14:paraId="77C24353" w14:textId="77777777" w:rsidR="005A2579" w:rsidRPr="005A2579" w:rsidRDefault="005A2579" w:rsidP="007547AA">
                            <w:pPr>
                              <w:jc w:val="left"/>
                              <w:rPr>
                                <w:sz w:val="18"/>
                                <w:szCs w:val="18"/>
                                <w:lang w:val="en-GB"/>
                              </w:rPr>
                            </w:pPr>
                            <w:r w:rsidRPr="005A2579">
                              <w:rPr>
                                <w:sz w:val="18"/>
                                <w:szCs w:val="18"/>
                                <w:lang w:val="en-GB"/>
                              </w:rPr>
                              <w:t>Support innovation and industrial development</w:t>
                            </w:r>
                          </w:p>
                          <w:p w14:paraId="729DC7CD" w14:textId="77777777" w:rsidR="005A2579" w:rsidRPr="005A2579" w:rsidRDefault="005A2579" w:rsidP="007547AA">
                            <w:pPr>
                              <w:jc w:val="left"/>
                              <w:rPr>
                                <w:sz w:val="18"/>
                                <w:szCs w:val="18"/>
                                <w:lang w:val="en-GB"/>
                              </w:rPr>
                            </w:pPr>
                            <w:r w:rsidRPr="005A2579">
                              <w:rPr>
                                <w:sz w:val="18"/>
                                <w:szCs w:val="18"/>
                                <w:lang w:val="en-GB"/>
                              </w:rPr>
                              <w:t>Reduction of fossil fuels import</w:t>
                            </w:r>
                          </w:p>
                        </w:tc>
                      </w:tr>
                      <w:tr w:rsidR="005A2579" w:rsidRPr="005A2579" w14:paraId="5702EB34" w14:textId="77777777" w:rsidTr="00FB404B">
                        <w:tc>
                          <w:tcPr>
                            <w:tcW w:w="1161" w:type="dxa"/>
                          </w:tcPr>
                          <w:p w14:paraId="69729D9C"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42C93A99" wp14:editId="3CD9DA3F">
                                  <wp:extent cx="488315" cy="488315"/>
                                  <wp:effectExtent l="0" t="0" r="0" b="0"/>
                                  <wp:docPr id="38" name="Picture 22" descr="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ustainable cities and communities"/>
                                          <pic:cNvPicPr>
                                            <a:picLocks noChangeAspect="1" noChangeArrowheads="1"/>
                                          </pic:cNvPicPr>
                                        </pic:nvPicPr>
                                        <pic:blipFill>
                                          <a:blip r:embed="rId61"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6D15635A" w14:textId="77777777" w:rsidR="005A2579" w:rsidRPr="005A2579" w:rsidRDefault="005A2579" w:rsidP="00E860CB">
                            <w:pPr>
                              <w:jc w:val="left"/>
                              <w:rPr>
                                <w:sz w:val="18"/>
                                <w:szCs w:val="18"/>
                                <w:lang w:val="en-GB"/>
                              </w:rPr>
                            </w:pPr>
                            <w:r w:rsidRPr="005A2579">
                              <w:rPr>
                                <w:sz w:val="18"/>
                                <w:szCs w:val="18"/>
                                <w:lang w:val="en-GB"/>
                              </w:rPr>
                              <w:t>Make cities and human settlements inclusive, safe, resilient and sustainable</w:t>
                            </w:r>
                          </w:p>
                          <w:p w14:paraId="6891734C" w14:textId="77777777" w:rsidR="005A2579" w:rsidRPr="005A2579" w:rsidRDefault="005A2579" w:rsidP="00CF118A">
                            <w:pPr>
                              <w:tabs>
                                <w:tab w:val="left" w:pos="563"/>
                              </w:tabs>
                              <w:ind w:left="563" w:hanging="563"/>
                              <w:jc w:val="left"/>
                              <w:rPr>
                                <w:sz w:val="18"/>
                                <w:szCs w:val="18"/>
                                <w:lang w:val="en-GB"/>
                              </w:rPr>
                            </w:pPr>
                            <w:r w:rsidRPr="005A2579">
                              <w:rPr>
                                <w:sz w:val="18"/>
                                <w:szCs w:val="18"/>
                                <w:lang w:val="en-GB"/>
                              </w:rPr>
                              <w:t>11.2:</w:t>
                            </w:r>
                            <w:r w:rsidRPr="005A2579">
                              <w:rPr>
                                <w:sz w:val="18"/>
                                <w:szCs w:val="18"/>
                                <w:lang w:val="en-GB"/>
                              </w:rPr>
                              <w:tab/>
                              <w:t>By 2030, provide access to safe, affordable, accessible and sustainable transport systems</w:t>
                            </w:r>
                          </w:p>
                        </w:tc>
                        <w:tc>
                          <w:tcPr>
                            <w:tcW w:w="3828" w:type="dxa"/>
                          </w:tcPr>
                          <w:p w14:paraId="2F011156" w14:textId="77777777" w:rsidR="005A2579" w:rsidRPr="005A2579" w:rsidRDefault="005A2579" w:rsidP="00E860CB">
                            <w:pPr>
                              <w:jc w:val="left"/>
                              <w:rPr>
                                <w:sz w:val="18"/>
                                <w:szCs w:val="18"/>
                                <w:lang w:val="en-GB"/>
                              </w:rPr>
                            </w:pPr>
                            <w:r w:rsidRPr="005A2579">
                              <w:rPr>
                                <w:sz w:val="18"/>
                                <w:szCs w:val="18"/>
                                <w:lang w:val="en-GB"/>
                              </w:rPr>
                              <w:t>Improvement of air quality at urban level and availability of low-carbon transport modes</w:t>
                            </w:r>
                          </w:p>
                        </w:tc>
                      </w:tr>
                      <w:tr w:rsidR="005A2579" w:rsidRPr="005A2579" w14:paraId="3C3A0231" w14:textId="77777777" w:rsidTr="00FB404B">
                        <w:tc>
                          <w:tcPr>
                            <w:tcW w:w="1161" w:type="dxa"/>
                          </w:tcPr>
                          <w:p w14:paraId="2606175D"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0C96747D" wp14:editId="02FF8B79">
                                  <wp:extent cx="488315" cy="488315"/>
                                  <wp:effectExtent l="0" t="0" r="0" b="0"/>
                                  <wp:docPr id="40" name="Picture 26" descr="Responsible consumption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ponsible consumption and production"/>
                                          <pic:cNvPicPr>
                                            <a:picLocks noChangeAspect="1" noChangeArrowheads="1"/>
                                          </pic:cNvPicPr>
                                        </pic:nvPicPr>
                                        <pic:blipFill>
                                          <a:blip r:embed="rId62"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52BB0CB9" w14:textId="77777777" w:rsidR="005A2579" w:rsidRPr="005A2579" w:rsidRDefault="005A2579" w:rsidP="00CF118A">
                            <w:pPr>
                              <w:tabs>
                                <w:tab w:val="left" w:pos="0"/>
                                <w:tab w:val="left" w:pos="1272"/>
                              </w:tabs>
                              <w:ind w:left="-4" w:firstLine="4"/>
                              <w:jc w:val="left"/>
                              <w:rPr>
                                <w:sz w:val="18"/>
                                <w:szCs w:val="18"/>
                                <w:lang w:val="en-GB"/>
                              </w:rPr>
                            </w:pPr>
                            <w:r w:rsidRPr="005A2579">
                              <w:rPr>
                                <w:sz w:val="18"/>
                                <w:szCs w:val="18"/>
                                <w:lang w:val="en-GB"/>
                              </w:rPr>
                              <w:t>Ensure sustainable consumption and production patterns</w:t>
                            </w:r>
                          </w:p>
                          <w:p w14:paraId="6CE3E90D" w14:textId="77777777" w:rsidR="005A2579" w:rsidRPr="005A2579" w:rsidRDefault="005A2579" w:rsidP="00CF118A">
                            <w:pPr>
                              <w:tabs>
                                <w:tab w:val="left" w:pos="563"/>
                                <w:tab w:val="left" w:pos="1272"/>
                              </w:tabs>
                              <w:ind w:left="563" w:hanging="563"/>
                              <w:jc w:val="left"/>
                              <w:rPr>
                                <w:sz w:val="18"/>
                                <w:szCs w:val="18"/>
                                <w:lang w:val="en-GB"/>
                              </w:rPr>
                            </w:pPr>
                            <w:r w:rsidRPr="005A2579">
                              <w:rPr>
                                <w:sz w:val="18"/>
                                <w:szCs w:val="18"/>
                                <w:lang w:val="en-GB"/>
                              </w:rPr>
                              <w:t>12.2:</w:t>
                            </w:r>
                            <w:r w:rsidRPr="005A2579">
                              <w:rPr>
                                <w:sz w:val="18"/>
                                <w:szCs w:val="18"/>
                                <w:lang w:val="en-GB"/>
                              </w:rPr>
                              <w:tab/>
                              <w:t>By 2030, achieve the sustainable management and efficient use of natural resources</w:t>
                            </w:r>
                          </w:p>
                        </w:tc>
                        <w:tc>
                          <w:tcPr>
                            <w:tcW w:w="3828" w:type="dxa"/>
                          </w:tcPr>
                          <w:p w14:paraId="7E707B60" w14:textId="77777777" w:rsidR="005A2579" w:rsidRPr="005A2579" w:rsidRDefault="005A2579" w:rsidP="00E860CB">
                            <w:pPr>
                              <w:jc w:val="left"/>
                              <w:rPr>
                                <w:sz w:val="18"/>
                                <w:szCs w:val="18"/>
                                <w:lang w:val="en-GB"/>
                              </w:rPr>
                            </w:pPr>
                            <w:r w:rsidRPr="005A2579">
                              <w:rPr>
                                <w:sz w:val="18"/>
                                <w:szCs w:val="18"/>
                                <w:lang w:val="en-GB"/>
                              </w:rPr>
                              <w:t>Support Indonesia in developing demand for a more sustainable transport and the production thereof</w:t>
                            </w:r>
                          </w:p>
                        </w:tc>
                      </w:tr>
                      <w:tr w:rsidR="005A2579" w:rsidRPr="005A2579" w14:paraId="33EED0BA" w14:textId="77777777" w:rsidTr="00FB404B">
                        <w:tc>
                          <w:tcPr>
                            <w:tcW w:w="1161" w:type="dxa"/>
                          </w:tcPr>
                          <w:p w14:paraId="1872F66F" w14:textId="77777777" w:rsidR="005A2579" w:rsidRPr="005A2579" w:rsidRDefault="005A2579" w:rsidP="00E860CB">
                            <w:pPr>
                              <w:jc w:val="left"/>
                              <w:rPr>
                                <w:noProof/>
                                <w:sz w:val="18"/>
                                <w:szCs w:val="18"/>
                                <w:lang w:bidi="th-TH"/>
                              </w:rPr>
                            </w:pPr>
                            <w:r w:rsidRPr="005A2579">
                              <w:rPr>
                                <w:noProof/>
                                <w:sz w:val="18"/>
                                <w:szCs w:val="18"/>
                                <w:lang w:bidi="th-TH"/>
                              </w:rPr>
                              <w:drawing>
                                <wp:inline distT="0" distB="0" distL="0" distR="0" wp14:anchorId="20964CF1" wp14:editId="411284EE">
                                  <wp:extent cx="488315" cy="488315"/>
                                  <wp:effectExtent l="0" t="0" r="0" b="0"/>
                                  <wp:docPr id="46" name="Picture 25" descr="Climat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mate Action"/>
                                          <pic:cNvPicPr>
                                            <a:picLocks noChangeAspect="1" noChangeArrowheads="1"/>
                                          </pic:cNvPicPr>
                                        </pic:nvPicPr>
                                        <pic:blipFill>
                                          <a:blip r:embed="rId63" cstate="print">
                                            <a:extLst>
                                              <a:ext uri="{28A0092B-C50C-407E-A947-70E740481C1C}">
                                                <a14:useLocalDpi xmlns:a14="http://schemas.microsoft.com/office/drawing/2010/main"/>
                                              </a:ext>
                                            </a:extLst>
                                          </a:blip>
                                          <a:srcRect/>
                                          <a:stretch>
                                            <a:fillRect/>
                                          </a:stretch>
                                        </pic:blipFill>
                                        <pic:spPr bwMode="auto">
                                          <a:xfrm>
                                            <a:off x="0" y="0"/>
                                            <a:ext cx="488315" cy="488315"/>
                                          </a:xfrm>
                                          <a:prstGeom prst="rect">
                                            <a:avLst/>
                                          </a:prstGeom>
                                          <a:noFill/>
                                          <a:ln>
                                            <a:noFill/>
                                          </a:ln>
                                        </pic:spPr>
                                      </pic:pic>
                                    </a:graphicData>
                                  </a:graphic>
                                </wp:inline>
                              </w:drawing>
                            </w:r>
                          </w:p>
                        </w:tc>
                        <w:tc>
                          <w:tcPr>
                            <w:tcW w:w="5071" w:type="dxa"/>
                          </w:tcPr>
                          <w:p w14:paraId="0D64B1A1" w14:textId="77777777" w:rsidR="005A2579" w:rsidRPr="005A2579" w:rsidRDefault="005A2579" w:rsidP="00E860CB">
                            <w:pPr>
                              <w:jc w:val="left"/>
                              <w:rPr>
                                <w:sz w:val="18"/>
                                <w:szCs w:val="18"/>
                                <w:lang w:val="en-GB"/>
                              </w:rPr>
                            </w:pPr>
                            <w:r w:rsidRPr="005A2579">
                              <w:rPr>
                                <w:sz w:val="18"/>
                                <w:szCs w:val="18"/>
                                <w:lang w:val="en-GB"/>
                              </w:rPr>
                              <w:t>Take urgent action to combat climate change and its impacts</w:t>
                            </w:r>
                          </w:p>
                          <w:p w14:paraId="6AFF34E5" w14:textId="77777777" w:rsidR="005A2579" w:rsidRPr="005A2579" w:rsidRDefault="005A2579" w:rsidP="00CF118A">
                            <w:pPr>
                              <w:tabs>
                                <w:tab w:val="left" w:pos="563"/>
                              </w:tabs>
                              <w:ind w:left="563" w:hanging="563"/>
                              <w:jc w:val="left"/>
                              <w:rPr>
                                <w:sz w:val="18"/>
                                <w:szCs w:val="18"/>
                                <w:lang w:val="en-GB"/>
                              </w:rPr>
                            </w:pPr>
                            <w:r w:rsidRPr="005A2579">
                              <w:rPr>
                                <w:sz w:val="18"/>
                                <w:szCs w:val="18"/>
                                <w:lang w:val="en-GB"/>
                              </w:rPr>
                              <w:t>13.2:</w:t>
                            </w:r>
                            <w:r w:rsidRPr="005A2579">
                              <w:rPr>
                                <w:sz w:val="18"/>
                                <w:szCs w:val="18"/>
                                <w:lang w:val="en-GB"/>
                              </w:rPr>
                              <w:tab/>
                              <w:t>Integrate climate change measures into national policies, strategies and planning</w:t>
                            </w:r>
                          </w:p>
                        </w:tc>
                        <w:tc>
                          <w:tcPr>
                            <w:tcW w:w="3828" w:type="dxa"/>
                          </w:tcPr>
                          <w:p w14:paraId="5B9D1300" w14:textId="77777777" w:rsidR="005A2579" w:rsidRPr="005A2579" w:rsidRDefault="005A2579" w:rsidP="00E860CB">
                            <w:pPr>
                              <w:jc w:val="left"/>
                              <w:rPr>
                                <w:sz w:val="18"/>
                                <w:szCs w:val="18"/>
                                <w:lang w:val="en-GB"/>
                              </w:rPr>
                            </w:pPr>
                            <w:r w:rsidRPr="005A2579">
                              <w:rPr>
                                <w:sz w:val="18"/>
                                <w:szCs w:val="18"/>
                                <w:lang w:val="en-GB"/>
                              </w:rPr>
                              <w:t>Reduction of GHG emission associated with reduced fossil fuel use in transport sector</w:t>
                            </w:r>
                          </w:p>
                        </w:tc>
                      </w:tr>
                    </w:tbl>
                    <w:p w14:paraId="6BCA2E5C" w14:textId="77777777" w:rsidR="005A2579" w:rsidRPr="005A2579" w:rsidRDefault="005A2579" w:rsidP="005A2579">
                      <w:pPr>
                        <w:rPr>
                          <w:sz w:val="18"/>
                          <w:szCs w:val="18"/>
                          <w:lang w:val="en-GB"/>
                        </w:rPr>
                      </w:pPr>
                    </w:p>
                    <w:p w14:paraId="46616181" w14:textId="77777777" w:rsidR="005A2579" w:rsidRPr="005A2579" w:rsidRDefault="005A2579" w:rsidP="005A2579">
                      <w:pPr>
                        <w:rPr>
                          <w:sz w:val="18"/>
                          <w:szCs w:val="18"/>
                        </w:rPr>
                      </w:pPr>
                      <w:r w:rsidRPr="005A2579">
                        <w:rPr>
                          <w:rFonts w:cs="Calibri"/>
                          <w:sz w:val="18"/>
                          <w:szCs w:val="18"/>
                        </w:rPr>
                        <w:t xml:space="preserve"> </w:t>
                      </w:r>
                    </w:p>
                  </w:txbxContent>
                </v:textbox>
                <w10:wrap type="tight" anchorx="page" anchory="page"/>
              </v:shape>
            </w:pict>
          </mc:Fallback>
        </mc:AlternateContent>
      </w:r>
    </w:p>
    <w:p w14:paraId="79084666" w14:textId="5CFF204F" w:rsidR="00F00E11" w:rsidRPr="00371C1B" w:rsidRDefault="0032007D" w:rsidP="006A666E">
      <w:pPr>
        <w:pStyle w:val="Heading1"/>
        <w:ind w:left="567" w:hanging="567"/>
        <w:rPr>
          <w:lang w:val="en-US"/>
        </w:rPr>
      </w:pPr>
      <w:bookmarkStart w:id="129" w:name="_Toc497848294"/>
      <w:bookmarkStart w:id="130" w:name="_Toc121300093"/>
      <w:bookmarkEnd w:id="126"/>
      <w:r w:rsidRPr="00371C1B">
        <w:rPr>
          <w:lang w:val="en-US"/>
        </w:rPr>
        <w:lastRenderedPageBreak/>
        <w:t>Results and P</w:t>
      </w:r>
      <w:r w:rsidR="00DA3833" w:rsidRPr="00371C1B">
        <w:rPr>
          <w:lang w:val="en-US"/>
        </w:rPr>
        <w:t>artnerships</w:t>
      </w:r>
      <w:bookmarkEnd w:id="129"/>
      <w:bookmarkEnd w:id="130"/>
      <w:r w:rsidR="0094042F" w:rsidRPr="00371C1B">
        <w:rPr>
          <w:lang w:val="en-US"/>
        </w:rPr>
        <w:t xml:space="preserve"> </w:t>
      </w:r>
    </w:p>
    <w:p w14:paraId="4D81A74C" w14:textId="67EB66A0" w:rsidR="00075FD8" w:rsidRPr="00371C1B" w:rsidRDefault="00075FD8" w:rsidP="00075FD8">
      <w:pPr>
        <w:pStyle w:val="ListParagraph"/>
        <w:ind w:left="0"/>
        <w:rPr>
          <w:rFonts w:ascii="Calibri" w:hAnsi="Calibri" w:cs="Calibri"/>
          <w:sz w:val="20"/>
          <w:szCs w:val="20"/>
        </w:rPr>
      </w:pPr>
    </w:p>
    <w:p w14:paraId="01FBEC59" w14:textId="77777777" w:rsidR="00112655" w:rsidRPr="00371C1B" w:rsidRDefault="00112655" w:rsidP="007547AA">
      <w:pPr>
        <w:pStyle w:val="Heading2"/>
        <w:numPr>
          <w:ilvl w:val="1"/>
          <w:numId w:val="11"/>
        </w:numPr>
        <w:ind w:hanging="908"/>
        <w:rPr>
          <w:lang w:val="en-US"/>
        </w:rPr>
      </w:pPr>
      <w:bookmarkStart w:id="131" w:name="_Toc497848295"/>
      <w:bookmarkStart w:id="132" w:name="_Toc121300094"/>
      <w:r w:rsidRPr="00371C1B">
        <w:rPr>
          <w:lang w:val="en-US"/>
        </w:rPr>
        <w:t>Expected results</w:t>
      </w:r>
      <w:bookmarkEnd w:id="131"/>
      <w:bookmarkEnd w:id="132"/>
    </w:p>
    <w:p w14:paraId="38A6CEBA" w14:textId="77777777" w:rsidR="00112655" w:rsidRPr="00371C1B" w:rsidRDefault="00112655" w:rsidP="00A1197A">
      <w:pPr>
        <w:rPr>
          <w:lang w:eastAsia="en-GB"/>
        </w:rPr>
      </w:pPr>
    </w:p>
    <w:p w14:paraId="7255787B" w14:textId="649FA353" w:rsidR="00D12517" w:rsidRPr="00371C1B" w:rsidRDefault="00DA3BB0" w:rsidP="00A1197A">
      <w:pPr>
        <w:rPr>
          <w:rFonts w:cs="Calibri"/>
          <w:szCs w:val="20"/>
        </w:rPr>
      </w:pPr>
      <w:bookmarkStart w:id="133" w:name="_Hlk51841918"/>
      <w:r w:rsidRPr="00371C1B">
        <w:rPr>
          <w:rStyle w:val="Hyperlink"/>
          <w:color w:val="auto"/>
          <w:szCs w:val="20"/>
          <w:u w:val="none"/>
        </w:rPr>
        <w:t xml:space="preserve">This </w:t>
      </w:r>
      <w:r w:rsidR="00C20441" w:rsidRPr="00371C1B">
        <w:rPr>
          <w:rStyle w:val="Hyperlink"/>
          <w:color w:val="auto"/>
          <w:szCs w:val="20"/>
          <w:u w:val="none"/>
        </w:rPr>
        <w:t>s</w:t>
      </w:r>
      <w:r w:rsidRPr="00371C1B">
        <w:rPr>
          <w:rStyle w:val="Hyperlink"/>
          <w:color w:val="auto"/>
          <w:szCs w:val="20"/>
          <w:u w:val="none"/>
        </w:rPr>
        <w:t>ection describes in detail activities under each output of the three components of the Project</w:t>
      </w:r>
      <w:r w:rsidR="00EC63F0" w:rsidRPr="00371C1B">
        <w:rPr>
          <w:rStyle w:val="Hyperlink"/>
          <w:color w:val="auto"/>
          <w:szCs w:val="20"/>
          <w:u w:val="none"/>
        </w:rPr>
        <w:t>.</w:t>
      </w:r>
      <w:r w:rsidR="00B9752C" w:rsidRPr="00371C1B">
        <w:rPr>
          <w:rFonts w:cs="Calibri"/>
          <w:szCs w:val="20"/>
        </w:rPr>
        <w:t xml:space="preserve"> </w:t>
      </w:r>
      <w:bookmarkEnd w:id="133"/>
      <w:r w:rsidR="00B9752C" w:rsidRPr="00371C1B">
        <w:rPr>
          <w:rFonts w:cs="Calibri"/>
          <w:szCs w:val="20"/>
        </w:rPr>
        <w:t>For a description of partner organi</w:t>
      </w:r>
      <w:r w:rsidR="00B85024" w:rsidRPr="00371C1B">
        <w:rPr>
          <w:rFonts w:cs="Calibri"/>
          <w:szCs w:val="20"/>
        </w:rPr>
        <w:t>z</w:t>
      </w:r>
      <w:r w:rsidR="00B9752C" w:rsidRPr="00371C1B">
        <w:rPr>
          <w:rFonts w:cs="Calibri"/>
          <w:szCs w:val="20"/>
        </w:rPr>
        <w:t xml:space="preserve">ations, </w:t>
      </w:r>
      <w:r w:rsidR="002A0BAA" w:rsidRPr="00371C1B">
        <w:rPr>
          <w:rFonts w:cs="Calibri"/>
          <w:szCs w:val="20"/>
        </w:rPr>
        <w:t>see</w:t>
      </w:r>
      <w:r w:rsidR="00B9752C" w:rsidRPr="00371C1B">
        <w:rPr>
          <w:rFonts w:cs="Calibri"/>
          <w:szCs w:val="20"/>
        </w:rPr>
        <w:t xml:space="preserve"> Section 4.4 and Annex </w:t>
      </w:r>
      <w:r w:rsidR="00F55624" w:rsidRPr="00371C1B">
        <w:rPr>
          <w:rFonts w:cs="Calibri"/>
          <w:szCs w:val="20"/>
        </w:rPr>
        <w:t>J</w:t>
      </w:r>
      <w:r w:rsidR="00B85024" w:rsidRPr="00371C1B">
        <w:rPr>
          <w:rFonts w:cs="Calibri"/>
          <w:szCs w:val="20"/>
        </w:rPr>
        <w:t>.</w:t>
      </w:r>
      <w:r w:rsidR="00F000ED" w:rsidRPr="00371C1B">
        <w:rPr>
          <w:rFonts w:cs="Calibri"/>
          <w:szCs w:val="20"/>
        </w:rPr>
        <w:t xml:space="preserve">   This includes a description of the li</w:t>
      </w:r>
      <w:r w:rsidR="00325439" w:rsidRPr="00371C1B">
        <w:rPr>
          <w:rFonts w:cs="Calibri"/>
          <w:szCs w:val="20"/>
        </w:rPr>
        <w:t>nkages to the UNEP Global Program on “Supporting the Shift to Global Electric Mobility”, ENTREV’s parent program</w:t>
      </w:r>
      <w:r w:rsidR="001E7524" w:rsidRPr="00371C1B">
        <w:rPr>
          <w:rFonts w:cs="Calibri"/>
          <w:szCs w:val="20"/>
        </w:rPr>
        <w:t>, described in Section 4.4</w:t>
      </w:r>
      <w:r w:rsidR="00827747" w:rsidRPr="00371C1B">
        <w:rPr>
          <w:rFonts w:cs="Calibri"/>
          <w:szCs w:val="20"/>
        </w:rPr>
        <w:t>.</w:t>
      </w:r>
      <w:r w:rsidR="001E7524" w:rsidRPr="00371C1B">
        <w:rPr>
          <w:rFonts w:cs="Calibri"/>
          <w:szCs w:val="20"/>
        </w:rPr>
        <w:t xml:space="preserve"> </w:t>
      </w:r>
      <w:r w:rsidR="001A6925" w:rsidRPr="00371C1B">
        <w:rPr>
          <w:rFonts w:cs="Calibri"/>
          <w:szCs w:val="20"/>
        </w:rPr>
        <w:t>The results framework in Section 5</w:t>
      </w:r>
      <w:r w:rsidR="009A5CD1" w:rsidRPr="00371C1B">
        <w:rPr>
          <w:rFonts w:cs="Calibri"/>
          <w:szCs w:val="20"/>
        </w:rPr>
        <w:t xml:space="preserve"> shows both the </w:t>
      </w:r>
      <w:r w:rsidR="00B711A4" w:rsidRPr="00371C1B">
        <w:rPr>
          <w:rFonts w:cs="Calibri"/>
          <w:szCs w:val="20"/>
        </w:rPr>
        <w:t xml:space="preserve">project </w:t>
      </w:r>
      <w:r w:rsidR="009A5CD1" w:rsidRPr="00371C1B">
        <w:rPr>
          <w:rFonts w:cs="Calibri"/>
          <w:szCs w:val="20"/>
        </w:rPr>
        <w:t>outcomes and indicators as well as how</w:t>
      </w:r>
      <w:r w:rsidR="001A6925" w:rsidRPr="00371C1B">
        <w:rPr>
          <w:rFonts w:cs="Calibri"/>
          <w:szCs w:val="20"/>
        </w:rPr>
        <w:t xml:space="preserve"> the ENTREV progress indicator corresponds with indicators of the Global Program.</w:t>
      </w:r>
    </w:p>
    <w:p w14:paraId="0CAF7D65" w14:textId="77777777" w:rsidR="00D12517" w:rsidRPr="00371C1B" w:rsidRDefault="00D12517">
      <w:pPr>
        <w:jc w:val="left"/>
        <w:rPr>
          <w:rFonts w:cs="Calibri"/>
          <w:szCs w:val="20"/>
        </w:rPr>
      </w:pPr>
    </w:p>
    <w:p w14:paraId="2E0B148C" w14:textId="2877F69F" w:rsidR="00FF05CD" w:rsidRPr="00371C1B" w:rsidRDefault="00B84CDD" w:rsidP="00FF05CD">
      <w:pPr>
        <w:keepNext/>
        <w:tabs>
          <w:tab w:val="left" w:pos="426"/>
          <w:tab w:val="left" w:pos="1560"/>
        </w:tabs>
        <w:spacing w:before="240" w:line="22" w:lineRule="atLeast"/>
        <w:ind w:left="1560" w:hanging="1560"/>
        <w:jc w:val="left"/>
        <w:outlineLvl w:val="2"/>
        <w:rPr>
          <w:rFonts w:eastAsia="Times New Roman" w:cs="Calibri"/>
          <w:bCs/>
          <w:iCs/>
          <w:color w:val="002060"/>
          <w:sz w:val="22"/>
          <w:szCs w:val="20"/>
        </w:rPr>
      </w:pPr>
      <w:bookmarkStart w:id="134" w:name="_Hlk62635177"/>
      <w:bookmarkStart w:id="135" w:name="_Hlk51841933"/>
      <w:r w:rsidRPr="00371C1B">
        <w:rPr>
          <w:rFonts w:eastAsia="Times New Roman" w:cs="Calibri"/>
          <w:bCs/>
          <w:i/>
          <w:color w:val="002060"/>
          <w:sz w:val="22"/>
          <w:szCs w:val="20"/>
        </w:rPr>
        <w:t xml:space="preserve">Component </w:t>
      </w:r>
      <w:r w:rsidR="00FF05CD" w:rsidRPr="00371C1B">
        <w:rPr>
          <w:rFonts w:eastAsia="Times New Roman" w:cs="Calibri"/>
          <w:bCs/>
          <w:i/>
          <w:color w:val="002060"/>
          <w:sz w:val="22"/>
          <w:szCs w:val="20"/>
        </w:rPr>
        <w:t>1</w:t>
      </w:r>
      <w:r w:rsidRPr="00371C1B">
        <w:rPr>
          <w:rFonts w:eastAsia="Times New Roman" w:cs="Calibri"/>
          <w:bCs/>
          <w:i/>
          <w:color w:val="002060"/>
          <w:sz w:val="22"/>
          <w:szCs w:val="20"/>
        </w:rPr>
        <w:tab/>
      </w:r>
      <w:bookmarkStart w:id="136" w:name="_Hlk70268057"/>
      <w:r w:rsidR="00DD0E02" w:rsidRPr="00371C1B">
        <w:rPr>
          <w:rFonts w:eastAsia="Times New Roman" w:cs="Calibri"/>
          <w:bCs/>
          <w:i/>
          <w:color w:val="002060"/>
          <w:sz w:val="22"/>
          <w:szCs w:val="20"/>
        </w:rPr>
        <w:t xml:space="preserve">Institutional framework and strategy for battery electric vehicle industry and charging infrastructure </w:t>
      </w:r>
      <w:bookmarkEnd w:id="136"/>
    </w:p>
    <w:bookmarkEnd w:id="134"/>
    <w:p w14:paraId="285EC3DA" w14:textId="5B7AF808" w:rsidR="003A51DF" w:rsidRPr="00371C1B" w:rsidRDefault="003A51DF" w:rsidP="003A51DF"/>
    <w:p w14:paraId="178A2858" w14:textId="77777777" w:rsidR="00D4016A" w:rsidRPr="00371C1B" w:rsidRDefault="00D4016A" w:rsidP="003A51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3A51DF" w:rsidRPr="00371C1B" w14:paraId="3810E384" w14:textId="77777777" w:rsidTr="003A51DF">
        <w:trPr>
          <w:trHeight w:val="339"/>
        </w:trPr>
        <w:tc>
          <w:tcPr>
            <w:tcW w:w="3114" w:type="dxa"/>
            <w:shd w:val="clear" w:color="auto" w:fill="auto"/>
          </w:tcPr>
          <w:p w14:paraId="568C536B" w14:textId="77777777" w:rsidR="003A51DF" w:rsidRPr="00371C1B" w:rsidRDefault="003A51DF" w:rsidP="003A51DF">
            <w:pPr>
              <w:tabs>
                <w:tab w:val="left" w:pos="451"/>
                <w:tab w:val="left" w:pos="1560"/>
              </w:tabs>
              <w:ind w:left="451" w:hanging="451"/>
              <w:jc w:val="left"/>
              <w:rPr>
                <w:rFonts w:cs="Calibri"/>
                <w:szCs w:val="20"/>
              </w:rPr>
            </w:pPr>
            <w:bookmarkStart w:id="137" w:name="_Hlk67765089"/>
            <w:bookmarkEnd w:id="135"/>
            <w:r w:rsidRPr="00371C1B">
              <w:rPr>
                <w:rFonts w:cs="Calibri"/>
                <w:b/>
                <w:bCs/>
                <w:i/>
                <w:szCs w:val="20"/>
              </w:rPr>
              <w:t>Outcome</w:t>
            </w:r>
          </w:p>
        </w:tc>
        <w:tc>
          <w:tcPr>
            <w:tcW w:w="6848" w:type="dxa"/>
            <w:shd w:val="clear" w:color="auto" w:fill="auto"/>
          </w:tcPr>
          <w:p w14:paraId="606905D0" w14:textId="77777777" w:rsidR="003A51DF" w:rsidRPr="00371C1B" w:rsidRDefault="003A51DF" w:rsidP="003A51DF">
            <w:pPr>
              <w:tabs>
                <w:tab w:val="left" w:pos="737"/>
                <w:tab w:val="left" w:pos="1560"/>
              </w:tabs>
              <w:ind w:left="737" w:hanging="737"/>
              <w:jc w:val="left"/>
              <w:rPr>
                <w:rFonts w:cs="Calibri"/>
                <w:szCs w:val="20"/>
              </w:rPr>
            </w:pPr>
            <w:r w:rsidRPr="00371C1B">
              <w:rPr>
                <w:rFonts w:cs="Calibri"/>
                <w:b/>
                <w:bCs/>
                <w:i/>
                <w:szCs w:val="20"/>
              </w:rPr>
              <w:t>Outputs</w:t>
            </w:r>
          </w:p>
        </w:tc>
      </w:tr>
      <w:tr w:rsidR="003A51DF" w:rsidRPr="00371C1B" w14:paraId="0FD8A570" w14:textId="77777777" w:rsidTr="003A51DF">
        <w:trPr>
          <w:trHeight w:val="976"/>
        </w:trPr>
        <w:tc>
          <w:tcPr>
            <w:tcW w:w="3114" w:type="dxa"/>
            <w:shd w:val="clear" w:color="auto" w:fill="FFF2CC"/>
          </w:tcPr>
          <w:p w14:paraId="703B617E" w14:textId="55C9B9CB" w:rsidR="00BC6617" w:rsidRPr="00371C1B" w:rsidRDefault="003A51DF" w:rsidP="00BC6617">
            <w:pPr>
              <w:tabs>
                <w:tab w:val="left" w:pos="314"/>
                <w:tab w:val="left" w:pos="1560"/>
              </w:tabs>
              <w:ind w:left="314" w:hanging="314"/>
              <w:jc w:val="left"/>
              <w:rPr>
                <w:rFonts w:cs="Calibri"/>
                <w:szCs w:val="20"/>
              </w:rPr>
            </w:pPr>
            <w:bookmarkStart w:id="138" w:name="_Hlk70272768"/>
            <w:r w:rsidRPr="00371C1B">
              <w:rPr>
                <w:rFonts w:cs="Calibri"/>
                <w:szCs w:val="20"/>
              </w:rPr>
              <w:t xml:space="preserve">1. </w:t>
            </w:r>
            <w:r w:rsidR="00BC6617" w:rsidRPr="00371C1B">
              <w:rPr>
                <w:rFonts w:cs="Calibri"/>
                <w:szCs w:val="20"/>
              </w:rPr>
              <w:tab/>
            </w:r>
            <w:bookmarkStart w:id="139" w:name="_Hlk62635222"/>
            <w:r w:rsidR="00A111BD" w:rsidRPr="00371C1B">
              <w:rPr>
                <w:rFonts w:cs="Calibri"/>
                <w:szCs w:val="20"/>
              </w:rPr>
              <w:t>BEV ecosystem (EV production and charging infrastructure) strengthened in response to national market uptake</w:t>
            </w:r>
            <w:bookmarkEnd w:id="139"/>
          </w:p>
          <w:p w14:paraId="353E1B46" w14:textId="77777777" w:rsidR="003A51DF" w:rsidRPr="00371C1B" w:rsidRDefault="00A96599" w:rsidP="003A51DF">
            <w:pPr>
              <w:tabs>
                <w:tab w:val="left" w:pos="451"/>
                <w:tab w:val="left" w:pos="1560"/>
              </w:tabs>
              <w:ind w:left="451" w:hanging="451"/>
              <w:jc w:val="left"/>
              <w:rPr>
                <w:rFonts w:cs="Calibri"/>
                <w:szCs w:val="20"/>
              </w:rPr>
            </w:pPr>
            <w:r w:rsidRPr="00371C1B">
              <w:rPr>
                <w:rFonts w:cs="Calibri"/>
                <w:szCs w:val="20"/>
              </w:rPr>
              <w:t xml:space="preserve"> </w:t>
            </w:r>
          </w:p>
          <w:p w14:paraId="77C1B8F9" w14:textId="7B5302D3" w:rsidR="00637ACB" w:rsidRPr="00371C1B" w:rsidRDefault="00C976CB" w:rsidP="003A51DF">
            <w:pPr>
              <w:tabs>
                <w:tab w:val="left" w:pos="451"/>
                <w:tab w:val="left" w:pos="1560"/>
              </w:tabs>
              <w:ind w:left="451" w:hanging="451"/>
              <w:jc w:val="left"/>
              <w:rPr>
                <w:rFonts w:cs="Calibri"/>
                <w:b/>
                <w:bCs/>
                <w:szCs w:val="20"/>
              </w:rPr>
            </w:pPr>
            <w:proofErr w:type="spellStart"/>
            <w:r w:rsidRPr="00371C1B">
              <w:rPr>
                <w:rFonts w:cs="Calibri"/>
                <w:b/>
                <w:bCs/>
                <w:szCs w:val="20"/>
              </w:rPr>
              <w:t>EoP</w:t>
            </w:r>
            <w:proofErr w:type="spellEnd"/>
            <w:r w:rsidRPr="00371C1B">
              <w:rPr>
                <w:rFonts w:cs="Calibri"/>
                <w:b/>
                <w:bCs/>
                <w:szCs w:val="20"/>
              </w:rPr>
              <w:t xml:space="preserve"> </w:t>
            </w:r>
            <w:r w:rsidR="00637ACB" w:rsidRPr="00371C1B">
              <w:rPr>
                <w:rFonts w:cs="Calibri"/>
                <w:b/>
                <w:bCs/>
                <w:szCs w:val="20"/>
              </w:rPr>
              <w:t>Target</w:t>
            </w:r>
            <w:r w:rsidR="00425513" w:rsidRPr="00371C1B">
              <w:rPr>
                <w:rFonts w:cs="Calibri"/>
                <w:b/>
                <w:bCs/>
                <w:szCs w:val="20"/>
              </w:rPr>
              <w:t>s</w:t>
            </w:r>
            <w:r w:rsidR="00637ACB" w:rsidRPr="00371C1B">
              <w:rPr>
                <w:rFonts w:cs="Calibri"/>
                <w:b/>
                <w:bCs/>
                <w:szCs w:val="20"/>
              </w:rPr>
              <w:t xml:space="preserve"> Outcome</w:t>
            </w:r>
            <w:r w:rsidR="00764B04" w:rsidRPr="00371C1B">
              <w:rPr>
                <w:rFonts w:cs="Calibri"/>
                <w:b/>
                <w:bCs/>
                <w:szCs w:val="20"/>
              </w:rPr>
              <w:t xml:space="preserve"> 1</w:t>
            </w:r>
            <w:r w:rsidR="00637ACB" w:rsidRPr="00371C1B">
              <w:rPr>
                <w:rFonts w:cs="Calibri"/>
                <w:b/>
                <w:bCs/>
                <w:szCs w:val="20"/>
              </w:rPr>
              <w:t>:</w:t>
            </w:r>
          </w:p>
          <w:p w14:paraId="29137836" w14:textId="77777777" w:rsidR="00C976CB" w:rsidRPr="00371C1B" w:rsidRDefault="00C976CB" w:rsidP="003A51DF">
            <w:pPr>
              <w:tabs>
                <w:tab w:val="left" w:pos="451"/>
                <w:tab w:val="left" w:pos="1560"/>
              </w:tabs>
              <w:ind w:left="451" w:hanging="451"/>
              <w:jc w:val="left"/>
              <w:rPr>
                <w:rFonts w:cs="Calibri"/>
                <w:b/>
                <w:bCs/>
                <w:szCs w:val="20"/>
              </w:rPr>
            </w:pPr>
          </w:p>
          <w:p w14:paraId="4275FBFB" w14:textId="5421E3D1" w:rsidR="00764B04" w:rsidRPr="00371C1B" w:rsidRDefault="00764B04" w:rsidP="00C976CB">
            <w:pPr>
              <w:tabs>
                <w:tab w:val="left" w:pos="339"/>
                <w:tab w:val="left" w:pos="1560"/>
              </w:tabs>
              <w:ind w:left="451" w:hanging="451"/>
              <w:jc w:val="left"/>
              <w:rPr>
                <w:rFonts w:cs="Calibri"/>
                <w:szCs w:val="20"/>
              </w:rPr>
            </w:pPr>
            <w:r w:rsidRPr="00371C1B">
              <w:rPr>
                <w:rFonts w:cs="Calibri"/>
                <w:szCs w:val="20"/>
              </w:rPr>
              <w:t>[1] Update</w:t>
            </w:r>
            <w:r w:rsidR="00C976CB" w:rsidRPr="00371C1B">
              <w:rPr>
                <w:rFonts w:cs="Calibri"/>
                <w:szCs w:val="20"/>
              </w:rPr>
              <w:t>d</w:t>
            </w:r>
            <w:r w:rsidRPr="00371C1B">
              <w:rPr>
                <w:rFonts w:cs="Calibri"/>
                <w:szCs w:val="20"/>
              </w:rPr>
              <w:t xml:space="preserve"> roadmap and business models for charging station and battery swap station for new and conversion BEV. </w:t>
            </w:r>
          </w:p>
          <w:p w14:paraId="332D9BF3" w14:textId="77777777" w:rsidR="00C976CB" w:rsidRPr="00371C1B" w:rsidRDefault="00C976CB" w:rsidP="0090056D">
            <w:pPr>
              <w:tabs>
                <w:tab w:val="left" w:pos="339"/>
                <w:tab w:val="left" w:pos="1560"/>
              </w:tabs>
              <w:ind w:left="451" w:hanging="451"/>
              <w:jc w:val="left"/>
              <w:rPr>
                <w:rFonts w:cs="Calibri"/>
                <w:szCs w:val="20"/>
              </w:rPr>
            </w:pPr>
          </w:p>
          <w:p w14:paraId="769F25A8" w14:textId="2E72C9D6" w:rsidR="00764B04" w:rsidRPr="00371C1B" w:rsidRDefault="00764B04" w:rsidP="00764B04">
            <w:pPr>
              <w:tabs>
                <w:tab w:val="left" w:pos="451"/>
                <w:tab w:val="left" w:pos="1560"/>
              </w:tabs>
              <w:ind w:left="451" w:hanging="451"/>
              <w:jc w:val="left"/>
              <w:rPr>
                <w:rFonts w:cs="Calibri"/>
                <w:szCs w:val="20"/>
              </w:rPr>
            </w:pPr>
            <w:r w:rsidRPr="00371C1B">
              <w:rPr>
                <w:rFonts w:cs="Calibri"/>
                <w:szCs w:val="20"/>
              </w:rPr>
              <w:t>[2] Government/private investment for 3,850 charging stations and 14,000 battery swap stations facilitated (national).</w:t>
            </w:r>
          </w:p>
          <w:p w14:paraId="7AF50874" w14:textId="63C42B65" w:rsidR="00637ACB" w:rsidRPr="00371C1B" w:rsidRDefault="00637ACB" w:rsidP="0090056D">
            <w:pPr>
              <w:tabs>
                <w:tab w:val="left" w:pos="451"/>
                <w:tab w:val="left" w:pos="1560"/>
              </w:tabs>
              <w:jc w:val="left"/>
              <w:rPr>
                <w:rFonts w:cs="Calibri"/>
                <w:szCs w:val="20"/>
              </w:rPr>
            </w:pPr>
          </w:p>
        </w:tc>
        <w:tc>
          <w:tcPr>
            <w:tcW w:w="6848" w:type="dxa"/>
            <w:shd w:val="clear" w:color="auto" w:fill="auto"/>
          </w:tcPr>
          <w:p w14:paraId="51CEA42E" w14:textId="7238E9ED" w:rsidR="00CA2590" w:rsidRPr="00371C1B" w:rsidRDefault="00CA2590" w:rsidP="0090056D">
            <w:pPr>
              <w:pStyle w:val="ListParagraph"/>
              <w:numPr>
                <w:ilvl w:val="1"/>
                <w:numId w:val="124"/>
              </w:numPr>
              <w:tabs>
                <w:tab w:val="left" w:pos="454"/>
                <w:tab w:val="left" w:pos="1560"/>
              </w:tabs>
              <w:rPr>
                <w:rFonts w:asciiTheme="minorHAnsi" w:hAnsiTheme="minorHAnsi" w:cstheme="minorHAnsi"/>
                <w:szCs w:val="20"/>
              </w:rPr>
            </w:pPr>
            <w:r w:rsidRPr="00371C1B">
              <w:rPr>
                <w:rFonts w:asciiTheme="minorHAnsi" w:hAnsiTheme="minorHAnsi" w:cstheme="minorHAnsi"/>
                <w:sz w:val="20"/>
                <w:szCs w:val="20"/>
              </w:rPr>
              <w:t>Business models and financing option elaborated and implemented for charging stations (SPKLU) battery swap stations (SP</w:t>
            </w:r>
            <w:r w:rsidR="00041275" w:rsidRPr="00371C1B">
              <w:rPr>
                <w:rFonts w:asciiTheme="minorHAnsi" w:hAnsiTheme="minorHAnsi" w:cstheme="minorHAnsi"/>
                <w:sz w:val="20"/>
                <w:szCs w:val="20"/>
              </w:rPr>
              <w:t>B</w:t>
            </w:r>
            <w:r w:rsidRPr="00371C1B">
              <w:rPr>
                <w:rFonts w:asciiTheme="minorHAnsi" w:hAnsiTheme="minorHAnsi" w:cstheme="minorHAnsi"/>
                <w:sz w:val="20"/>
                <w:szCs w:val="20"/>
              </w:rPr>
              <w:t>KLU)</w:t>
            </w:r>
          </w:p>
          <w:p w14:paraId="17F1750A" w14:textId="4931C686" w:rsidR="00764B04" w:rsidRPr="00371C1B" w:rsidRDefault="00764B04" w:rsidP="00764B04">
            <w:pPr>
              <w:pStyle w:val="ListParagraph"/>
              <w:tabs>
                <w:tab w:val="left" w:pos="454"/>
                <w:tab w:val="left" w:pos="1560"/>
              </w:tabs>
              <w:ind w:left="460"/>
              <w:rPr>
                <w:rFonts w:asciiTheme="minorHAnsi" w:hAnsiTheme="minorHAnsi" w:cstheme="minorHAnsi"/>
                <w:sz w:val="20"/>
                <w:szCs w:val="20"/>
              </w:rPr>
            </w:pPr>
            <w:r w:rsidRPr="00371C1B">
              <w:rPr>
                <w:rFonts w:asciiTheme="minorHAnsi" w:hAnsiTheme="minorHAnsi" w:cstheme="minorHAnsi"/>
                <w:b/>
                <w:bCs/>
                <w:sz w:val="20"/>
                <w:szCs w:val="20"/>
              </w:rPr>
              <w:t xml:space="preserve">Target Y4: </w:t>
            </w:r>
            <w:r w:rsidRPr="00371C1B">
              <w:rPr>
                <w:rFonts w:asciiTheme="minorHAnsi" w:hAnsiTheme="minorHAnsi" w:cstheme="minorHAnsi"/>
                <w:sz w:val="20"/>
                <w:szCs w:val="20"/>
              </w:rPr>
              <w:t>Business models and financing options for charging stations/battery swap stations are developed and disseminated to stakeholders to encourage investment.</w:t>
            </w:r>
          </w:p>
          <w:p w14:paraId="0FABCF66" w14:textId="77777777" w:rsidR="00764B04" w:rsidRPr="00371C1B" w:rsidRDefault="00764B04" w:rsidP="0090056D">
            <w:pPr>
              <w:pStyle w:val="ListParagraph"/>
              <w:tabs>
                <w:tab w:val="left" w:pos="454"/>
                <w:tab w:val="left" w:pos="1560"/>
              </w:tabs>
              <w:ind w:left="460"/>
              <w:rPr>
                <w:rFonts w:asciiTheme="minorHAnsi" w:hAnsiTheme="minorHAnsi" w:cstheme="minorHAnsi"/>
                <w:szCs w:val="20"/>
              </w:rPr>
            </w:pPr>
          </w:p>
          <w:p w14:paraId="02FD116B" w14:textId="5C22C838" w:rsidR="00CA2590" w:rsidRPr="00371C1B" w:rsidRDefault="00041275" w:rsidP="0090056D">
            <w:pPr>
              <w:pStyle w:val="ListParagraph"/>
              <w:numPr>
                <w:ilvl w:val="1"/>
                <w:numId w:val="124"/>
              </w:numPr>
              <w:tabs>
                <w:tab w:val="left" w:pos="454"/>
                <w:tab w:val="left" w:pos="1560"/>
              </w:tabs>
              <w:rPr>
                <w:rFonts w:asciiTheme="minorHAnsi" w:hAnsiTheme="minorHAnsi" w:cstheme="minorHAnsi"/>
                <w:szCs w:val="20"/>
              </w:rPr>
            </w:pPr>
            <w:r w:rsidRPr="00371C1B">
              <w:rPr>
                <w:rFonts w:asciiTheme="minorHAnsi" w:hAnsiTheme="minorHAnsi" w:cstheme="minorHAnsi"/>
                <w:sz w:val="20"/>
                <w:szCs w:val="20"/>
              </w:rPr>
              <w:t>Recommendation on n</w:t>
            </w:r>
            <w:r w:rsidR="00D503F6" w:rsidRPr="00371C1B">
              <w:rPr>
                <w:rFonts w:asciiTheme="minorHAnsi" w:hAnsiTheme="minorHAnsi" w:cstheme="minorHAnsi"/>
                <w:sz w:val="20"/>
                <w:szCs w:val="20"/>
              </w:rPr>
              <w:t>ational p</w:t>
            </w:r>
            <w:r w:rsidR="00CA2590" w:rsidRPr="00371C1B">
              <w:rPr>
                <w:rFonts w:asciiTheme="minorHAnsi" w:hAnsiTheme="minorHAnsi" w:cstheme="minorHAnsi"/>
                <w:sz w:val="20"/>
                <w:szCs w:val="20"/>
              </w:rPr>
              <w:t xml:space="preserve">olicies and standards for battery swap stations (SPKLU) and charging stations (SPBKLU) </w:t>
            </w:r>
            <w:r w:rsidRPr="00371C1B">
              <w:rPr>
                <w:rFonts w:asciiTheme="minorHAnsi" w:hAnsiTheme="minorHAnsi" w:cstheme="minorHAnsi"/>
                <w:sz w:val="20"/>
                <w:szCs w:val="20"/>
              </w:rPr>
              <w:t>developed.</w:t>
            </w:r>
          </w:p>
          <w:p w14:paraId="2F0374BA" w14:textId="6FA31C6E" w:rsidR="00764B04" w:rsidRPr="00371C1B" w:rsidRDefault="00764B04" w:rsidP="0090056D">
            <w:pPr>
              <w:pStyle w:val="ListParagraph"/>
              <w:tabs>
                <w:tab w:val="left" w:pos="454"/>
                <w:tab w:val="left" w:pos="1560"/>
              </w:tabs>
              <w:ind w:left="460"/>
              <w:rPr>
                <w:rFonts w:asciiTheme="minorHAnsi" w:hAnsiTheme="minorHAnsi" w:cstheme="minorHAnsi"/>
                <w:sz w:val="20"/>
                <w:szCs w:val="20"/>
              </w:rPr>
            </w:pPr>
            <w:r w:rsidRPr="00371C1B">
              <w:rPr>
                <w:rFonts w:asciiTheme="minorHAnsi" w:hAnsiTheme="minorHAnsi" w:cstheme="minorHAnsi"/>
                <w:b/>
                <w:bCs/>
                <w:sz w:val="20"/>
                <w:szCs w:val="20"/>
              </w:rPr>
              <w:t xml:space="preserve">Target Y4: </w:t>
            </w:r>
            <w:r w:rsidRPr="00371C1B">
              <w:rPr>
                <w:rFonts w:asciiTheme="minorHAnsi" w:hAnsiTheme="minorHAnsi" w:cstheme="minorHAnsi"/>
                <w:sz w:val="20"/>
                <w:szCs w:val="20"/>
              </w:rPr>
              <w:t>Recommendations for policy and standards for charging stations and battery swap stations.</w:t>
            </w:r>
          </w:p>
          <w:p w14:paraId="3500C29E" w14:textId="77777777" w:rsidR="00764B04" w:rsidRPr="00371C1B" w:rsidRDefault="00764B04" w:rsidP="0090056D">
            <w:pPr>
              <w:pStyle w:val="ListParagraph"/>
              <w:tabs>
                <w:tab w:val="left" w:pos="454"/>
                <w:tab w:val="left" w:pos="1560"/>
              </w:tabs>
              <w:ind w:left="460"/>
              <w:rPr>
                <w:rFonts w:asciiTheme="minorHAnsi" w:hAnsiTheme="minorHAnsi" w:cstheme="minorHAnsi"/>
                <w:szCs w:val="20"/>
              </w:rPr>
            </w:pPr>
          </w:p>
          <w:p w14:paraId="1682D42C" w14:textId="3D67FEC2" w:rsidR="00BC6617" w:rsidRPr="00371C1B" w:rsidRDefault="00BC6617" w:rsidP="0090056D">
            <w:pPr>
              <w:pStyle w:val="ListParagraph"/>
              <w:numPr>
                <w:ilvl w:val="1"/>
                <w:numId w:val="124"/>
              </w:numPr>
              <w:tabs>
                <w:tab w:val="left" w:pos="454"/>
                <w:tab w:val="left" w:pos="1560"/>
              </w:tabs>
              <w:rPr>
                <w:rFonts w:asciiTheme="minorHAnsi" w:hAnsiTheme="minorHAnsi" w:cstheme="minorHAnsi"/>
                <w:szCs w:val="20"/>
              </w:rPr>
            </w:pPr>
            <w:bookmarkStart w:id="140" w:name="_Hlk62056784"/>
            <w:r w:rsidRPr="00371C1B">
              <w:rPr>
                <w:rFonts w:asciiTheme="minorHAnsi" w:hAnsiTheme="minorHAnsi" w:cstheme="minorHAnsi"/>
                <w:sz w:val="20"/>
                <w:szCs w:val="20"/>
              </w:rPr>
              <w:t>Program to promote domestic manufacturing of BEV and their components adopted and implemented</w:t>
            </w:r>
            <w:bookmarkEnd w:id="140"/>
          </w:p>
          <w:p w14:paraId="6996F1CF" w14:textId="61B61DED" w:rsidR="00764B04" w:rsidRPr="00371C1B" w:rsidRDefault="00764B04" w:rsidP="00764B04">
            <w:pPr>
              <w:pStyle w:val="ListParagraph"/>
              <w:tabs>
                <w:tab w:val="left" w:pos="454"/>
                <w:tab w:val="left" w:pos="1560"/>
              </w:tabs>
              <w:ind w:left="460"/>
              <w:rPr>
                <w:rFonts w:asciiTheme="minorHAnsi" w:hAnsiTheme="minorHAnsi" w:cstheme="minorHAnsi"/>
                <w:sz w:val="20"/>
                <w:szCs w:val="20"/>
              </w:rPr>
            </w:pPr>
            <w:r w:rsidRPr="00371C1B">
              <w:rPr>
                <w:rFonts w:asciiTheme="minorHAnsi" w:hAnsiTheme="minorHAnsi" w:cstheme="minorHAnsi"/>
                <w:b/>
                <w:bCs/>
                <w:sz w:val="20"/>
                <w:szCs w:val="20"/>
              </w:rPr>
              <w:t xml:space="preserve">Target Y4: </w:t>
            </w:r>
            <w:r w:rsidRPr="00371C1B">
              <w:rPr>
                <w:rFonts w:asciiTheme="minorHAnsi" w:hAnsiTheme="minorHAnsi" w:cstheme="minorHAnsi"/>
                <w:sz w:val="20"/>
                <w:szCs w:val="20"/>
              </w:rPr>
              <w:t>The BEV local component database is documented and promoted to BEV ecosystem potential investors.</w:t>
            </w:r>
          </w:p>
          <w:p w14:paraId="08FC70C6" w14:textId="77777777" w:rsidR="00764B04" w:rsidRPr="00371C1B" w:rsidRDefault="00764B04" w:rsidP="0090056D">
            <w:pPr>
              <w:pStyle w:val="ListParagraph"/>
              <w:tabs>
                <w:tab w:val="left" w:pos="454"/>
                <w:tab w:val="left" w:pos="1560"/>
              </w:tabs>
              <w:ind w:left="460"/>
              <w:rPr>
                <w:rFonts w:asciiTheme="minorHAnsi" w:hAnsiTheme="minorHAnsi" w:cstheme="minorHAnsi"/>
                <w:szCs w:val="20"/>
              </w:rPr>
            </w:pPr>
          </w:p>
          <w:p w14:paraId="3E9ACB5E" w14:textId="59A54053" w:rsidR="00A94036" w:rsidRPr="00371C1B" w:rsidRDefault="00BC6617" w:rsidP="0090056D">
            <w:pPr>
              <w:pStyle w:val="ListParagraph"/>
              <w:numPr>
                <w:ilvl w:val="1"/>
                <w:numId w:val="124"/>
              </w:numPr>
              <w:tabs>
                <w:tab w:val="left" w:pos="454"/>
                <w:tab w:val="left" w:pos="1560"/>
              </w:tabs>
              <w:rPr>
                <w:rFonts w:asciiTheme="minorHAnsi" w:hAnsiTheme="minorHAnsi" w:cstheme="minorHAnsi"/>
                <w:szCs w:val="20"/>
              </w:rPr>
            </w:pPr>
            <w:r w:rsidRPr="00371C1B">
              <w:rPr>
                <w:rFonts w:asciiTheme="minorHAnsi" w:hAnsiTheme="minorHAnsi" w:cstheme="minorHAnsi"/>
                <w:sz w:val="20"/>
                <w:szCs w:val="20"/>
              </w:rPr>
              <w:t>Options assessed for purchase and trade-in, preferential loans</w:t>
            </w:r>
            <w:r w:rsidR="00EB7B51" w:rsidRPr="00371C1B">
              <w:rPr>
                <w:rFonts w:asciiTheme="minorHAnsi" w:hAnsiTheme="minorHAnsi" w:cstheme="minorHAnsi"/>
                <w:sz w:val="20"/>
                <w:szCs w:val="20"/>
              </w:rPr>
              <w:t>,</w:t>
            </w:r>
            <w:r w:rsidRPr="00371C1B">
              <w:rPr>
                <w:rFonts w:asciiTheme="minorHAnsi" w:hAnsiTheme="minorHAnsi" w:cstheme="minorHAnsi"/>
                <w:sz w:val="20"/>
                <w:szCs w:val="20"/>
              </w:rPr>
              <w:t xml:space="preserve"> and second-hand market for four and two-wheelers ICE to BEV</w:t>
            </w:r>
          </w:p>
          <w:p w14:paraId="2813C637" w14:textId="3B3002FF" w:rsidR="00764B04" w:rsidRPr="00371C1B" w:rsidRDefault="00764B04" w:rsidP="0090056D">
            <w:pPr>
              <w:pStyle w:val="ListParagraph"/>
              <w:tabs>
                <w:tab w:val="left" w:pos="454"/>
                <w:tab w:val="left" w:pos="1560"/>
              </w:tabs>
              <w:ind w:left="460"/>
              <w:rPr>
                <w:rFonts w:asciiTheme="minorHAnsi" w:hAnsiTheme="minorHAnsi" w:cstheme="minorHAnsi"/>
                <w:szCs w:val="20"/>
              </w:rPr>
            </w:pPr>
            <w:r w:rsidRPr="00371C1B">
              <w:rPr>
                <w:rFonts w:asciiTheme="minorHAnsi" w:hAnsiTheme="minorHAnsi" w:cstheme="minorHAnsi"/>
                <w:b/>
                <w:bCs/>
                <w:sz w:val="20"/>
                <w:szCs w:val="20"/>
              </w:rPr>
              <w:t xml:space="preserve">Target Y4: </w:t>
            </w:r>
            <w:r w:rsidRPr="00371C1B">
              <w:rPr>
                <w:rFonts w:asciiTheme="minorHAnsi" w:hAnsiTheme="minorHAnsi" w:cstheme="minorHAnsi"/>
                <w:sz w:val="20"/>
                <w:szCs w:val="20"/>
              </w:rPr>
              <w:t>Innovative schemes to encourage BEV purchases are produced and disseminated to stakeholders.</w:t>
            </w:r>
          </w:p>
          <w:p w14:paraId="27B2C267" w14:textId="77777777" w:rsidR="003A51DF" w:rsidRPr="00371C1B" w:rsidRDefault="003A51DF" w:rsidP="00FB404B">
            <w:pPr>
              <w:tabs>
                <w:tab w:val="left" w:pos="454"/>
                <w:tab w:val="left" w:pos="1560"/>
              </w:tabs>
              <w:ind w:left="454" w:hanging="454"/>
              <w:jc w:val="left"/>
              <w:rPr>
                <w:rFonts w:cs="Calibri"/>
                <w:szCs w:val="20"/>
              </w:rPr>
            </w:pPr>
          </w:p>
        </w:tc>
      </w:tr>
      <w:bookmarkEnd w:id="137"/>
      <w:bookmarkEnd w:id="138"/>
    </w:tbl>
    <w:p w14:paraId="5749390F" w14:textId="303DD9A4" w:rsidR="00150D97" w:rsidRPr="00371C1B" w:rsidRDefault="00150D97" w:rsidP="003A51DF">
      <w:pPr>
        <w:rPr>
          <w:rFonts w:cs="Calibri"/>
          <w:szCs w:val="20"/>
        </w:rPr>
      </w:pPr>
    </w:p>
    <w:p w14:paraId="433210F8" w14:textId="712EE6F6" w:rsidR="007F078C" w:rsidRPr="00371C1B" w:rsidRDefault="007F078C" w:rsidP="00EC66DA">
      <w:pPr>
        <w:rPr>
          <w:rFonts w:cs="Calibri"/>
          <w:b/>
          <w:bCs/>
          <w:szCs w:val="20"/>
        </w:rPr>
      </w:pPr>
      <w:r w:rsidRPr="00371C1B">
        <w:rPr>
          <w:rFonts w:cs="Calibri"/>
          <w:szCs w:val="20"/>
        </w:rPr>
        <w:t xml:space="preserve">Under this outcome, Project activities aim to enhance readiness for the development of </w:t>
      </w:r>
      <w:r w:rsidR="005A08D3" w:rsidRPr="00371C1B">
        <w:rPr>
          <w:rFonts w:cs="Calibri"/>
          <w:szCs w:val="20"/>
        </w:rPr>
        <w:t xml:space="preserve">charging infrastructure with economically viable business models being rolled out </w:t>
      </w:r>
      <w:r w:rsidRPr="00371C1B">
        <w:rPr>
          <w:rFonts w:cs="Calibri"/>
          <w:szCs w:val="20"/>
        </w:rPr>
        <w:t xml:space="preserve">that can </w:t>
      </w:r>
      <w:r w:rsidR="005A08D3" w:rsidRPr="00371C1B">
        <w:rPr>
          <w:rFonts w:cs="Calibri"/>
          <w:szCs w:val="20"/>
        </w:rPr>
        <w:t>provid</w:t>
      </w:r>
      <w:r w:rsidRPr="00371C1B">
        <w:rPr>
          <w:rFonts w:cs="Calibri"/>
          <w:szCs w:val="20"/>
        </w:rPr>
        <w:t>e</w:t>
      </w:r>
      <w:r w:rsidR="005A08D3" w:rsidRPr="00371C1B">
        <w:rPr>
          <w:rFonts w:cs="Calibri"/>
          <w:szCs w:val="20"/>
        </w:rPr>
        <w:t xml:space="preserve"> affordable charging to two and four-wheel EV users, thus building </w:t>
      </w:r>
      <w:r w:rsidR="00EB7B51" w:rsidRPr="00371C1B">
        <w:rPr>
          <w:rFonts w:cs="Calibri"/>
          <w:szCs w:val="20"/>
        </w:rPr>
        <w:t xml:space="preserve">the </w:t>
      </w:r>
      <w:r w:rsidR="005A08D3" w:rsidRPr="00371C1B">
        <w:rPr>
          <w:rFonts w:cs="Calibri"/>
          <w:szCs w:val="20"/>
        </w:rPr>
        <w:t>confidence of in</w:t>
      </w:r>
      <w:r w:rsidRPr="00371C1B">
        <w:rPr>
          <w:rFonts w:cs="Calibri"/>
          <w:szCs w:val="20"/>
        </w:rPr>
        <w:t>frastructure providers</w:t>
      </w:r>
      <w:r w:rsidR="005A08D3" w:rsidRPr="00371C1B">
        <w:rPr>
          <w:rFonts w:cs="Calibri"/>
          <w:szCs w:val="20"/>
        </w:rPr>
        <w:t xml:space="preserve"> and potential EV users</w:t>
      </w:r>
      <w:r w:rsidRPr="00371C1B">
        <w:rPr>
          <w:rFonts w:cs="Calibri"/>
          <w:szCs w:val="20"/>
        </w:rPr>
        <w:t xml:space="preserve">. The Project will also promote the </w:t>
      </w:r>
      <w:r w:rsidR="00EB7B51" w:rsidRPr="00371C1B">
        <w:rPr>
          <w:rFonts w:cs="Calibri"/>
          <w:szCs w:val="20"/>
        </w:rPr>
        <w:t xml:space="preserve">local </w:t>
      </w:r>
      <w:r w:rsidRPr="00371C1B">
        <w:rPr>
          <w:rFonts w:cs="Calibri"/>
          <w:szCs w:val="20"/>
        </w:rPr>
        <w:t>manufacturing of EV and EV products i</w:t>
      </w:r>
      <w:r w:rsidR="005A08D3" w:rsidRPr="00371C1B">
        <w:rPr>
          <w:rFonts w:cs="Calibri"/>
          <w:szCs w:val="20"/>
        </w:rPr>
        <w:t>n response to growing national market uptake</w:t>
      </w:r>
      <w:r w:rsidR="00852886" w:rsidRPr="00371C1B">
        <w:rPr>
          <w:rFonts w:cs="Calibri"/>
          <w:szCs w:val="20"/>
        </w:rPr>
        <w:t xml:space="preserve">, </w:t>
      </w:r>
      <w:proofErr w:type="gramStart"/>
      <w:r w:rsidR="00852886" w:rsidRPr="00371C1B">
        <w:rPr>
          <w:rFonts w:cs="Calibri"/>
          <w:szCs w:val="20"/>
        </w:rPr>
        <w:t>in particular by</w:t>
      </w:r>
      <w:proofErr w:type="gramEnd"/>
      <w:r w:rsidR="00852886" w:rsidRPr="00371C1B">
        <w:rPr>
          <w:rFonts w:cs="Calibri"/>
          <w:szCs w:val="20"/>
        </w:rPr>
        <w:t xml:space="preserve"> strengthen</w:t>
      </w:r>
      <w:r w:rsidR="00EB7B51" w:rsidRPr="00371C1B">
        <w:rPr>
          <w:rFonts w:cs="Calibri"/>
          <w:szCs w:val="20"/>
        </w:rPr>
        <w:t>ing</w:t>
      </w:r>
      <w:r w:rsidR="00852886" w:rsidRPr="00371C1B">
        <w:rPr>
          <w:rFonts w:cs="Calibri"/>
          <w:szCs w:val="20"/>
        </w:rPr>
        <w:t xml:space="preserve"> linkages and technical capacities </w:t>
      </w:r>
      <w:r w:rsidR="00EB7B51" w:rsidRPr="00371C1B">
        <w:rPr>
          <w:rFonts w:cs="Calibri"/>
          <w:szCs w:val="20"/>
        </w:rPr>
        <w:t>on EV</w:t>
      </w:r>
      <w:r w:rsidR="00FB1CF8" w:rsidRPr="00371C1B">
        <w:rPr>
          <w:rFonts w:cs="Calibri"/>
          <w:szCs w:val="20"/>
        </w:rPr>
        <w:t xml:space="preserve"> </w:t>
      </w:r>
      <w:r w:rsidR="00852886" w:rsidRPr="00371C1B">
        <w:rPr>
          <w:rFonts w:cs="Calibri"/>
          <w:szCs w:val="20"/>
        </w:rPr>
        <w:t>among Indonesian universities/research institutions an</w:t>
      </w:r>
      <w:r w:rsidR="00EB7B51" w:rsidRPr="00371C1B">
        <w:rPr>
          <w:rFonts w:cs="Calibri"/>
          <w:szCs w:val="20"/>
        </w:rPr>
        <w:t xml:space="preserve">d the </w:t>
      </w:r>
      <w:r w:rsidR="00852886" w:rsidRPr="00371C1B">
        <w:rPr>
          <w:rFonts w:cs="Calibri"/>
          <w:szCs w:val="20"/>
        </w:rPr>
        <w:t>manufacturing sector</w:t>
      </w:r>
      <w:r w:rsidR="00A111BD" w:rsidRPr="00371C1B">
        <w:rPr>
          <w:rFonts w:cs="Calibri"/>
          <w:szCs w:val="20"/>
        </w:rPr>
        <w:t xml:space="preserve">. </w:t>
      </w:r>
      <w:bookmarkStart w:id="141" w:name="_Hlk70272523"/>
      <w:r w:rsidR="00F000ED" w:rsidRPr="00371C1B">
        <w:rPr>
          <w:rFonts w:cs="Calibri"/>
          <w:szCs w:val="20"/>
        </w:rPr>
        <w:t xml:space="preserve">This Outcome is linked with </w:t>
      </w:r>
      <w:r w:rsidR="001E7524" w:rsidRPr="00371C1B">
        <w:rPr>
          <w:rFonts w:cs="Calibri"/>
          <w:szCs w:val="20"/>
        </w:rPr>
        <w:t xml:space="preserve">Outcome 3 of the Global e-Mobility Program (see </w:t>
      </w:r>
      <w:r w:rsidR="001A6925" w:rsidRPr="00371C1B">
        <w:rPr>
          <w:rFonts w:cs="Calibri"/>
          <w:szCs w:val="20"/>
        </w:rPr>
        <w:t>Section 5)</w:t>
      </w:r>
      <w:r w:rsidR="00D21097" w:rsidRPr="00371C1B">
        <w:rPr>
          <w:rFonts w:cs="Calibri"/>
          <w:szCs w:val="20"/>
        </w:rPr>
        <w:t xml:space="preserve">. The human right </w:t>
      </w:r>
      <w:proofErr w:type="gramStart"/>
      <w:r w:rsidR="00D21097" w:rsidRPr="00371C1B">
        <w:rPr>
          <w:rFonts w:cs="Calibri"/>
          <w:szCs w:val="20"/>
        </w:rPr>
        <w:t>based  and</w:t>
      </w:r>
      <w:proofErr w:type="gramEnd"/>
      <w:r w:rsidR="00D21097" w:rsidRPr="00371C1B">
        <w:rPr>
          <w:rFonts w:cs="Calibri"/>
          <w:szCs w:val="20"/>
        </w:rPr>
        <w:t xml:space="preserve"> gender equality approach will be </w:t>
      </w:r>
      <w:r w:rsidR="008B1D8A" w:rsidRPr="00371C1B">
        <w:rPr>
          <w:rFonts w:cs="Calibri"/>
          <w:szCs w:val="20"/>
        </w:rPr>
        <w:t>used in the process of business model development.</w:t>
      </w:r>
    </w:p>
    <w:bookmarkEnd w:id="141"/>
    <w:p w14:paraId="2C85E350" w14:textId="77777777" w:rsidR="00764B04" w:rsidRPr="00371C1B" w:rsidRDefault="00764B04" w:rsidP="007F078C">
      <w:pPr>
        <w:rPr>
          <w:rFonts w:cs="Calibri"/>
          <w:b/>
          <w:bCs/>
          <w:szCs w:val="20"/>
        </w:rPr>
      </w:pPr>
    </w:p>
    <w:p w14:paraId="190C592E" w14:textId="361D5792" w:rsidR="00FF05CD" w:rsidRPr="00371C1B" w:rsidRDefault="00ED2309" w:rsidP="00960BCA">
      <w:pPr>
        <w:tabs>
          <w:tab w:val="left" w:pos="1134"/>
        </w:tabs>
        <w:ind w:left="1134" w:hanging="1134"/>
        <w:rPr>
          <w:rFonts w:cs="Calibri"/>
          <w:b/>
          <w:bCs/>
          <w:szCs w:val="20"/>
        </w:rPr>
      </w:pPr>
      <w:bookmarkStart w:id="142" w:name="_Hlk62056511"/>
      <w:r w:rsidRPr="00371C1B">
        <w:rPr>
          <w:rFonts w:cs="Calibri"/>
          <w:b/>
          <w:bCs/>
          <w:szCs w:val="20"/>
        </w:rPr>
        <w:t>Output 1.1</w:t>
      </w:r>
      <w:r w:rsidRPr="00371C1B">
        <w:rPr>
          <w:rFonts w:cs="Calibri"/>
          <w:b/>
          <w:bCs/>
          <w:szCs w:val="20"/>
        </w:rPr>
        <w:tab/>
      </w:r>
      <w:r w:rsidR="00960BCA" w:rsidRPr="00371C1B">
        <w:rPr>
          <w:rFonts w:cs="Calibri"/>
          <w:b/>
          <w:bCs/>
          <w:szCs w:val="20"/>
        </w:rPr>
        <w:t xml:space="preserve">Business models and financing option </w:t>
      </w:r>
      <w:r w:rsidRPr="00371C1B">
        <w:rPr>
          <w:rFonts w:cs="Calibri"/>
          <w:b/>
          <w:bCs/>
          <w:szCs w:val="20"/>
        </w:rPr>
        <w:t>elaborated and implemented</w:t>
      </w:r>
      <w:r w:rsidR="00960BCA" w:rsidRPr="00371C1B">
        <w:rPr>
          <w:rFonts w:cs="Calibri"/>
          <w:b/>
          <w:bCs/>
          <w:szCs w:val="20"/>
        </w:rPr>
        <w:t xml:space="preserve"> for charging stations (SPBKLU)</w:t>
      </w:r>
      <w:r w:rsidR="00960BCA" w:rsidRPr="00371C1B">
        <w:t xml:space="preserve"> </w:t>
      </w:r>
      <w:r w:rsidR="00960BCA" w:rsidRPr="00371C1B">
        <w:rPr>
          <w:rFonts w:cs="Calibri"/>
          <w:b/>
          <w:bCs/>
          <w:szCs w:val="20"/>
        </w:rPr>
        <w:t>battery swap stations (SPKLU)</w:t>
      </w:r>
    </w:p>
    <w:bookmarkEnd w:id="142"/>
    <w:p w14:paraId="4D9B1311" w14:textId="51375C4D" w:rsidR="00FF05CD" w:rsidRPr="00371C1B" w:rsidRDefault="00FF05CD" w:rsidP="003A51DF">
      <w:pPr>
        <w:rPr>
          <w:rFonts w:cs="Calibri"/>
          <w:szCs w:val="20"/>
        </w:rPr>
      </w:pPr>
    </w:p>
    <w:p w14:paraId="53DCC9BE" w14:textId="5732B8A5" w:rsidR="00FF05CD" w:rsidRPr="00371C1B" w:rsidRDefault="00ED2309" w:rsidP="003A51DF">
      <w:pPr>
        <w:rPr>
          <w:rFonts w:cs="Calibri"/>
          <w:i/>
          <w:iCs/>
          <w:szCs w:val="20"/>
        </w:rPr>
      </w:pPr>
      <w:r w:rsidRPr="00371C1B">
        <w:rPr>
          <w:rFonts w:cs="Calibri"/>
          <w:i/>
          <w:iCs/>
          <w:szCs w:val="20"/>
        </w:rPr>
        <w:lastRenderedPageBreak/>
        <w:t>Activities:</w:t>
      </w:r>
    </w:p>
    <w:p w14:paraId="4FE280FC" w14:textId="77777777" w:rsidR="00DD36DC" w:rsidRPr="00371C1B" w:rsidRDefault="00DD36DC" w:rsidP="003A51DF">
      <w:pPr>
        <w:rPr>
          <w:rFonts w:cs="Calibri"/>
          <w:i/>
          <w:iCs/>
          <w:szCs w:val="20"/>
        </w:rPr>
      </w:pPr>
    </w:p>
    <w:p w14:paraId="162A6BC8" w14:textId="34D0FF85" w:rsidR="00ED2309" w:rsidRPr="00371C1B" w:rsidRDefault="00ED2309" w:rsidP="00ED2309">
      <w:pPr>
        <w:tabs>
          <w:tab w:val="left" w:pos="567"/>
        </w:tabs>
        <w:ind w:left="567" w:hanging="567"/>
        <w:rPr>
          <w:rFonts w:cs="Calibri"/>
          <w:szCs w:val="20"/>
        </w:rPr>
      </w:pPr>
      <w:r w:rsidRPr="00371C1B">
        <w:rPr>
          <w:rFonts w:cs="Calibri"/>
          <w:szCs w:val="20"/>
        </w:rPr>
        <w:t>1.1.1</w:t>
      </w:r>
      <w:r w:rsidRPr="00371C1B">
        <w:rPr>
          <w:rFonts w:cs="Calibri"/>
          <w:szCs w:val="20"/>
        </w:rPr>
        <w:tab/>
      </w:r>
      <w:r w:rsidRPr="00371C1B">
        <w:rPr>
          <w:rFonts w:cs="Calibri"/>
          <w:i/>
          <w:iCs/>
          <w:szCs w:val="20"/>
        </w:rPr>
        <w:t>Develop and promote business models for charging stations, including financial models</w:t>
      </w:r>
    </w:p>
    <w:p w14:paraId="08ED6669" w14:textId="0CD33008" w:rsidR="00E34A01" w:rsidRPr="00371C1B" w:rsidRDefault="00E34A01" w:rsidP="0090056D">
      <w:pPr>
        <w:pStyle w:val="ListParagraph"/>
        <w:numPr>
          <w:ilvl w:val="0"/>
          <w:numId w:val="40"/>
        </w:numPr>
        <w:tabs>
          <w:tab w:val="left" w:pos="567"/>
        </w:tabs>
        <w:ind w:left="851" w:hanging="284"/>
        <w:jc w:val="both"/>
        <w:rPr>
          <w:rFonts w:asciiTheme="minorHAnsi" w:hAnsiTheme="minorHAnsi" w:cstheme="minorHAnsi"/>
          <w:sz w:val="20"/>
          <w:szCs w:val="20"/>
        </w:rPr>
      </w:pPr>
      <w:r w:rsidRPr="00371C1B">
        <w:rPr>
          <w:rFonts w:asciiTheme="minorHAnsi" w:hAnsiTheme="minorHAnsi" w:cstheme="minorHAnsi"/>
          <w:sz w:val="20"/>
          <w:szCs w:val="20"/>
        </w:rPr>
        <w:t>B</w:t>
      </w:r>
      <w:r w:rsidR="00ED2309" w:rsidRPr="00371C1B">
        <w:rPr>
          <w:rFonts w:asciiTheme="minorHAnsi" w:hAnsiTheme="minorHAnsi" w:cstheme="minorHAnsi"/>
          <w:sz w:val="20"/>
          <w:szCs w:val="20"/>
        </w:rPr>
        <w:t xml:space="preserve">usiness models will be elaborated for </w:t>
      </w:r>
      <w:r w:rsidR="00EB7B51" w:rsidRPr="00371C1B">
        <w:rPr>
          <w:rFonts w:asciiTheme="minorHAnsi" w:hAnsiTheme="minorHAnsi" w:cstheme="minorHAnsi"/>
          <w:sz w:val="20"/>
          <w:szCs w:val="20"/>
        </w:rPr>
        <w:t xml:space="preserve">the </w:t>
      </w:r>
      <w:r w:rsidR="00ED2309" w:rsidRPr="00371C1B">
        <w:rPr>
          <w:rFonts w:asciiTheme="minorHAnsi" w:hAnsiTheme="minorHAnsi" w:cstheme="minorHAnsi"/>
          <w:sz w:val="20"/>
          <w:szCs w:val="20"/>
        </w:rPr>
        <w:t>private</w:t>
      </w:r>
      <w:r w:rsidR="00EB7B51" w:rsidRPr="00371C1B">
        <w:rPr>
          <w:rFonts w:asciiTheme="minorHAnsi" w:hAnsiTheme="minorHAnsi" w:cstheme="minorHAnsi"/>
          <w:sz w:val="20"/>
          <w:szCs w:val="20"/>
        </w:rPr>
        <w:t>-</w:t>
      </w:r>
      <w:r w:rsidR="00ED2309" w:rsidRPr="00371C1B">
        <w:rPr>
          <w:rFonts w:asciiTheme="minorHAnsi" w:hAnsiTheme="minorHAnsi" w:cstheme="minorHAnsi"/>
          <w:sz w:val="20"/>
          <w:szCs w:val="20"/>
        </w:rPr>
        <w:t xml:space="preserve">sector operation of charging stations, including Excel-based financial models </w:t>
      </w:r>
      <w:r w:rsidR="00EB7B51" w:rsidRPr="00371C1B">
        <w:rPr>
          <w:rFonts w:asciiTheme="minorHAnsi" w:hAnsiTheme="minorHAnsi" w:cstheme="minorHAnsi"/>
          <w:sz w:val="20"/>
          <w:szCs w:val="20"/>
        </w:rPr>
        <w:t>t</w:t>
      </w:r>
      <w:r w:rsidR="00ED2309" w:rsidRPr="00371C1B">
        <w:rPr>
          <w:rFonts w:asciiTheme="minorHAnsi" w:hAnsiTheme="minorHAnsi" w:cstheme="minorHAnsi"/>
          <w:sz w:val="20"/>
          <w:szCs w:val="20"/>
        </w:rPr>
        <w:t>hat show income projections and potential profitability</w:t>
      </w:r>
      <w:r w:rsidR="00BA491D" w:rsidRPr="00371C1B">
        <w:rPr>
          <w:rFonts w:asciiTheme="minorHAnsi" w:hAnsiTheme="minorHAnsi" w:cstheme="minorHAnsi"/>
          <w:sz w:val="20"/>
          <w:szCs w:val="20"/>
        </w:rPr>
        <w:t xml:space="preserve"> and consideration of social and environmental risk management measures and sustainability.</w:t>
      </w:r>
    </w:p>
    <w:p w14:paraId="7475A73A" w14:textId="47F430DB" w:rsidR="00ED2309" w:rsidRPr="00371C1B" w:rsidRDefault="00ED2309" w:rsidP="0090056D">
      <w:pPr>
        <w:pStyle w:val="ListParagraph"/>
        <w:numPr>
          <w:ilvl w:val="0"/>
          <w:numId w:val="40"/>
        </w:numPr>
        <w:tabs>
          <w:tab w:val="left" w:pos="567"/>
        </w:tabs>
        <w:ind w:left="851" w:hanging="284"/>
        <w:jc w:val="both"/>
        <w:rPr>
          <w:rFonts w:asciiTheme="minorHAnsi" w:hAnsiTheme="minorHAnsi" w:cstheme="minorHAnsi"/>
          <w:sz w:val="20"/>
          <w:szCs w:val="20"/>
        </w:rPr>
      </w:pPr>
      <w:r w:rsidRPr="00371C1B">
        <w:rPr>
          <w:rFonts w:asciiTheme="minorHAnsi" w:hAnsiTheme="minorHAnsi" w:cstheme="minorHAnsi"/>
          <w:sz w:val="20"/>
          <w:szCs w:val="20"/>
        </w:rPr>
        <w:t>Outreach may involve focused group meetings or video conferences. To prepare for promotion efforts, identify businesses appropriate to running such charging stations businesses (especially those with land) to target in outreach efforts.</w:t>
      </w:r>
      <w:r w:rsidR="00EA6ED1" w:rsidRPr="00371C1B">
        <w:rPr>
          <w:rFonts w:asciiTheme="minorHAnsi" w:hAnsiTheme="minorHAnsi" w:cstheme="minorHAnsi"/>
          <w:sz w:val="20"/>
          <w:szCs w:val="20"/>
        </w:rPr>
        <w:t xml:space="preserve"> Environmental and socially sustainable practices in </w:t>
      </w:r>
      <w:r w:rsidR="00D51513" w:rsidRPr="00371C1B">
        <w:rPr>
          <w:rFonts w:asciiTheme="minorHAnsi" w:hAnsiTheme="minorHAnsi" w:cstheme="minorHAnsi"/>
          <w:sz w:val="20"/>
          <w:szCs w:val="20"/>
        </w:rPr>
        <w:t>running charging stations business to be included in outreach</w:t>
      </w:r>
      <w:r w:rsidR="00FC38F9" w:rsidRPr="00371C1B">
        <w:rPr>
          <w:rFonts w:asciiTheme="minorHAnsi" w:hAnsiTheme="minorHAnsi" w:cstheme="minorHAnsi"/>
          <w:sz w:val="20"/>
          <w:szCs w:val="20"/>
        </w:rPr>
        <w:t xml:space="preserve"> information</w:t>
      </w:r>
      <w:r w:rsidR="00D51513" w:rsidRPr="00371C1B">
        <w:rPr>
          <w:rFonts w:asciiTheme="minorHAnsi" w:hAnsiTheme="minorHAnsi" w:cstheme="minorHAnsi"/>
          <w:sz w:val="20"/>
          <w:szCs w:val="20"/>
        </w:rPr>
        <w:t xml:space="preserve">. </w:t>
      </w:r>
    </w:p>
    <w:p w14:paraId="6717D458" w14:textId="77777777" w:rsidR="00ED2309" w:rsidRPr="00371C1B" w:rsidRDefault="00ED2309" w:rsidP="00ED2309">
      <w:pPr>
        <w:tabs>
          <w:tab w:val="left" w:pos="567"/>
        </w:tabs>
        <w:ind w:left="567" w:hanging="567"/>
        <w:rPr>
          <w:rFonts w:asciiTheme="minorHAnsi" w:hAnsiTheme="minorHAnsi" w:cstheme="minorHAnsi"/>
          <w:szCs w:val="20"/>
        </w:rPr>
      </w:pPr>
    </w:p>
    <w:p w14:paraId="609D5886" w14:textId="3ED67EB2" w:rsidR="00ED2309" w:rsidRPr="00371C1B" w:rsidRDefault="00ED2309" w:rsidP="00ED2309">
      <w:pPr>
        <w:tabs>
          <w:tab w:val="left" w:pos="567"/>
        </w:tabs>
        <w:ind w:left="567" w:hanging="567"/>
        <w:rPr>
          <w:rFonts w:asciiTheme="minorHAnsi" w:hAnsiTheme="minorHAnsi" w:cstheme="minorHAnsi"/>
          <w:i/>
          <w:iCs/>
          <w:szCs w:val="20"/>
        </w:rPr>
      </w:pPr>
      <w:r w:rsidRPr="00371C1B">
        <w:rPr>
          <w:rFonts w:asciiTheme="minorHAnsi" w:hAnsiTheme="minorHAnsi" w:cstheme="minorHAnsi"/>
          <w:szCs w:val="20"/>
        </w:rPr>
        <w:t xml:space="preserve">1.1.2    </w:t>
      </w:r>
      <w:r w:rsidRPr="00371C1B">
        <w:rPr>
          <w:rFonts w:asciiTheme="minorHAnsi" w:hAnsiTheme="minorHAnsi" w:cstheme="minorHAnsi"/>
          <w:i/>
          <w:iCs/>
          <w:szCs w:val="20"/>
        </w:rPr>
        <w:t xml:space="preserve">Conduct assessment on business models for charging stations using renewable energy sources (e.g., solar PV) </w:t>
      </w:r>
      <w:r w:rsidR="007B0731" w:rsidRPr="00371C1B">
        <w:rPr>
          <w:rFonts w:asciiTheme="minorHAnsi" w:hAnsiTheme="minorHAnsi" w:cstheme="minorHAnsi"/>
          <w:i/>
          <w:iCs/>
          <w:szCs w:val="20"/>
        </w:rPr>
        <w:t>based on reliable statistics on electric vehicles</w:t>
      </w:r>
    </w:p>
    <w:p w14:paraId="0B39CDEA" w14:textId="459D6CA8" w:rsidR="007B0731" w:rsidRPr="00371C1B" w:rsidRDefault="007B0731" w:rsidP="006A666E">
      <w:pPr>
        <w:pStyle w:val="ListParagraph"/>
        <w:numPr>
          <w:ilvl w:val="0"/>
          <w:numId w:val="43"/>
        </w:numPr>
        <w:tabs>
          <w:tab w:val="left" w:pos="567"/>
        </w:tabs>
        <w:ind w:left="851" w:hanging="284"/>
        <w:rPr>
          <w:rFonts w:asciiTheme="minorHAnsi" w:hAnsiTheme="minorHAnsi" w:cstheme="minorHAnsi"/>
          <w:sz w:val="20"/>
          <w:szCs w:val="20"/>
        </w:rPr>
      </w:pPr>
      <w:r w:rsidRPr="00371C1B">
        <w:rPr>
          <w:rFonts w:asciiTheme="minorHAnsi" w:hAnsiTheme="minorHAnsi" w:cstheme="minorHAnsi"/>
          <w:sz w:val="20"/>
          <w:szCs w:val="20"/>
        </w:rPr>
        <w:t>Compile statistics on installed charging and swapping stations (from PLN, local government, private, others</w:t>
      </w:r>
      <w:proofErr w:type="gramStart"/>
      <w:r w:rsidRPr="00371C1B">
        <w:rPr>
          <w:rFonts w:asciiTheme="minorHAnsi" w:hAnsiTheme="minorHAnsi" w:cstheme="minorHAnsi"/>
          <w:sz w:val="20"/>
          <w:szCs w:val="20"/>
        </w:rPr>
        <w:t>)</w:t>
      </w:r>
      <w:r w:rsidR="003F1F49" w:rsidRPr="00371C1B">
        <w:rPr>
          <w:rFonts w:asciiTheme="minorHAnsi" w:hAnsiTheme="minorHAnsi" w:cstheme="minorHAnsi"/>
          <w:sz w:val="20"/>
          <w:szCs w:val="20"/>
        </w:rPr>
        <w:t>;</w:t>
      </w:r>
      <w:proofErr w:type="gramEnd"/>
    </w:p>
    <w:p w14:paraId="0F5A01A5" w14:textId="56CB3258" w:rsidR="00ED2309" w:rsidRPr="00371C1B" w:rsidRDefault="00E34A01" w:rsidP="006A666E">
      <w:pPr>
        <w:pStyle w:val="ListParagraph"/>
        <w:numPr>
          <w:ilvl w:val="0"/>
          <w:numId w:val="43"/>
        </w:numPr>
        <w:tabs>
          <w:tab w:val="left" w:pos="567"/>
        </w:tabs>
        <w:ind w:left="851" w:hanging="284"/>
        <w:rPr>
          <w:rFonts w:asciiTheme="minorHAnsi" w:hAnsiTheme="minorHAnsi" w:cstheme="minorHAnsi"/>
          <w:sz w:val="20"/>
          <w:szCs w:val="20"/>
        </w:rPr>
      </w:pPr>
      <w:r w:rsidRPr="00371C1B">
        <w:rPr>
          <w:rFonts w:asciiTheme="minorHAnsi" w:hAnsiTheme="minorHAnsi" w:cstheme="minorHAnsi"/>
          <w:sz w:val="20"/>
          <w:szCs w:val="20"/>
        </w:rPr>
        <w:t>C</w:t>
      </w:r>
      <w:r w:rsidR="00ED2309" w:rsidRPr="00371C1B">
        <w:rPr>
          <w:rFonts w:asciiTheme="minorHAnsi" w:hAnsiTheme="minorHAnsi" w:cstheme="minorHAnsi"/>
          <w:sz w:val="20"/>
          <w:szCs w:val="20"/>
        </w:rPr>
        <w:t>arry out an assessment to determine standards, costs</w:t>
      </w:r>
      <w:r w:rsidR="00EB7B51" w:rsidRPr="00371C1B">
        <w:rPr>
          <w:rFonts w:asciiTheme="minorHAnsi" w:hAnsiTheme="minorHAnsi" w:cstheme="minorHAnsi"/>
          <w:sz w:val="20"/>
          <w:szCs w:val="20"/>
        </w:rPr>
        <w:t>,</w:t>
      </w:r>
      <w:r w:rsidR="00ED2309" w:rsidRPr="00371C1B">
        <w:rPr>
          <w:rFonts w:asciiTheme="minorHAnsi" w:hAnsiTheme="minorHAnsi" w:cstheme="minorHAnsi"/>
          <w:sz w:val="20"/>
          <w:szCs w:val="20"/>
        </w:rPr>
        <w:t xml:space="preserve"> and availability of devices for renewable energy charging stations.</w:t>
      </w:r>
    </w:p>
    <w:p w14:paraId="53DA5229" w14:textId="798EBE64" w:rsidR="00A94036" w:rsidRPr="00371C1B" w:rsidRDefault="00A94036" w:rsidP="00ED2309">
      <w:pPr>
        <w:tabs>
          <w:tab w:val="left" w:pos="567"/>
        </w:tabs>
        <w:ind w:left="567" w:hanging="567"/>
        <w:rPr>
          <w:rFonts w:asciiTheme="minorHAnsi" w:hAnsiTheme="minorHAnsi" w:cstheme="minorHAnsi"/>
          <w:szCs w:val="20"/>
        </w:rPr>
      </w:pPr>
    </w:p>
    <w:p w14:paraId="31ABCB2E" w14:textId="01D1FA15" w:rsidR="00960BCA" w:rsidRPr="00371C1B" w:rsidRDefault="00960BCA" w:rsidP="00960BCA">
      <w:pPr>
        <w:tabs>
          <w:tab w:val="left" w:pos="567"/>
        </w:tabs>
        <w:rPr>
          <w:rFonts w:asciiTheme="minorHAnsi" w:hAnsiTheme="minorHAnsi" w:cstheme="minorHAnsi"/>
          <w:szCs w:val="20"/>
        </w:rPr>
      </w:pPr>
      <w:bookmarkStart w:id="143" w:name="_Hlk70598201"/>
      <w:r w:rsidRPr="00371C1B">
        <w:rPr>
          <w:rFonts w:asciiTheme="minorHAnsi" w:hAnsiTheme="minorHAnsi" w:cstheme="minorHAnsi"/>
          <w:szCs w:val="20"/>
        </w:rPr>
        <w:t>1.</w:t>
      </w:r>
      <w:r w:rsidR="00CA2590" w:rsidRPr="00371C1B">
        <w:rPr>
          <w:rFonts w:asciiTheme="minorHAnsi" w:hAnsiTheme="minorHAnsi" w:cstheme="minorHAnsi"/>
          <w:szCs w:val="20"/>
        </w:rPr>
        <w:t>1</w:t>
      </w:r>
      <w:r w:rsidRPr="00371C1B">
        <w:rPr>
          <w:rFonts w:asciiTheme="minorHAnsi" w:hAnsiTheme="minorHAnsi" w:cstheme="minorHAnsi"/>
          <w:szCs w:val="20"/>
        </w:rPr>
        <w:t xml:space="preserve">.3     </w:t>
      </w:r>
      <w:r w:rsidRPr="00371C1B">
        <w:rPr>
          <w:rFonts w:asciiTheme="minorHAnsi" w:hAnsiTheme="minorHAnsi" w:cstheme="minorHAnsi"/>
          <w:i/>
          <w:iCs/>
          <w:szCs w:val="20"/>
        </w:rPr>
        <w:t>Develop and promote business models for battery swap stations</w:t>
      </w:r>
    </w:p>
    <w:bookmarkEnd w:id="143"/>
    <w:p w14:paraId="269E631A" w14:textId="2EA39063" w:rsidR="00960BCA" w:rsidRPr="00371C1B" w:rsidRDefault="00960BCA" w:rsidP="00960BCA">
      <w:pPr>
        <w:numPr>
          <w:ilvl w:val="0"/>
          <w:numId w:val="41"/>
        </w:numPr>
        <w:tabs>
          <w:tab w:val="left" w:pos="851"/>
        </w:tabs>
        <w:ind w:left="851" w:hanging="284"/>
        <w:rPr>
          <w:rFonts w:asciiTheme="minorHAnsi" w:hAnsiTheme="minorHAnsi" w:cstheme="minorHAnsi"/>
          <w:szCs w:val="20"/>
        </w:rPr>
      </w:pPr>
      <w:r w:rsidRPr="00371C1B">
        <w:rPr>
          <w:rFonts w:asciiTheme="minorHAnsi" w:hAnsiTheme="minorHAnsi" w:cstheme="minorHAnsi"/>
          <w:szCs w:val="20"/>
        </w:rPr>
        <w:t>Carry out an overall cost-benefit analysis of a battery swap program</w:t>
      </w:r>
      <w:r w:rsidR="00DC0A3E" w:rsidRPr="00371C1B">
        <w:rPr>
          <w:rFonts w:asciiTheme="minorHAnsi" w:hAnsiTheme="minorHAnsi" w:cstheme="minorHAnsi"/>
          <w:szCs w:val="20"/>
        </w:rPr>
        <w:t xml:space="preserve">. </w:t>
      </w:r>
      <w:r w:rsidRPr="00371C1B">
        <w:rPr>
          <w:rFonts w:asciiTheme="minorHAnsi" w:hAnsiTheme="minorHAnsi" w:cstheme="minorHAnsi"/>
          <w:szCs w:val="20"/>
        </w:rPr>
        <w:t xml:space="preserve">Determine viability of such a program. In assessing the viability, consider the option of users having one battery that they are responsible for along with a slot for incorporating an additional battery from a battery swap station to be changed out when </w:t>
      </w:r>
      <w:proofErr w:type="gramStart"/>
      <w:r w:rsidRPr="00371C1B">
        <w:rPr>
          <w:rFonts w:asciiTheme="minorHAnsi" w:hAnsiTheme="minorHAnsi" w:cstheme="minorHAnsi"/>
          <w:szCs w:val="20"/>
        </w:rPr>
        <w:t>needed;</w:t>
      </w:r>
      <w:proofErr w:type="gramEnd"/>
    </w:p>
    <w:p w14:paraId="254CA98C" w14:textId="77777777" w:rsidR="00960BCA" w:rsidRPr="00371C1B" w:rsidRDefault="00960BCA" w:rsidP="00960BCA">
      <w:pPr>
        <w:numPr>
          <w:ilvl w:val="0"/>
          <w:numId w:val="41"/>
        </w:numPr>
        <w:tabs>
          <w:tab w:val="left" w:pos="851"/>
        </w:tabs>
        <w:ind w:left="851" w:hanging="284"/>
        <w:rPr>
          <w:rFonts w:asciiTheme="minorHAnsi" w:hAnsiTheme="minorHAnsi" w:cstheme="minorHAnsi"/>
          <w:szCs w:val="20"/>
        </w:rPr>
      </w:pPr>
      <w:r w:rsidRPr="00371C1B">
        <w:rPr>
          <w:rFonts w:asciiTheme="minorHAnsi" w:hAnsiTheme="minorHAnsi" w:cstheme="minorHAnsi"/>
          <w:szCs w:val="20"/>
        </w:rPr>
        <w:t>Conduct analysis of institutional structure for the national battery swap system (including possible provision of batteries by a single entity and distribution by multiple private sector partners)</w:t>
      </w:r>
    </w:p>
    <w:p w14:paraId="0911362E" w14:textId="53E6FED4" w:rsidR="00960BCA" w:rsidRPr="00371C1B" w:rsidRDefault="00960BCA" w:rsidP="00960BCA">
      <w:pPr>
        <w:numPr>
          <w:ilvl w:val="0"/>
          <w:numId w:val="41"/>
        </w:numPr>
        <w:tabs>
          <w:tab w:val="left" w:pos="851"/>
        </w:tabs>
        <w:ind w:left="851" w:hanging="284"/>
        <w:rPr>
          <w:rFonts w:asciiTheme="minorHAnsi" w:hAnsiTheme="minorHAnsi" w:cstheme="minorHAnsi"/>
          <w:szCs w:val="20"/>
        </w:rPr>
      </w:pPr>
      <w:r w:rsidRPr="00371C1B">
        <w:rPr>
          <w:rFonts w:asciiTheme="minorHAnsi" w:hAnsiTheme="minorHAnsi" w:cstheme="minorHAnsi"/>
          <w:szCs w:val="20"/>
        </w:rPr>
        <w:t>Determine business models for private entity involvement, including financial analysis (to show if this will be profitable for them) and prepare the design of a public</w:t>
      </w:r>
      <w:r w:rsidR="00DC0A3E" w:rsidRPr="00371C1B">
        <w:rPr>
          <w:rFonts w:asciiTheme="minorHAnsi" w:hAnsiTheme="minorHAnsi" w:cstheme="minorHAnsi"/>
          <w:szCs w:val="20"/>
        </w:rPr>
        <w:t>-private</w:t>
      </w:r>
      <w:r w:rsidRPr="00371C1B">
        <w:rPr>
          <w:rFonts w:asciiTheme="minorHAnsi" w:hAnsiTheme="minorHAnsi" w:cstheme="minorHAnsi"/>
          <w:szCs w:val="20"/>
        </w:rPr>
        <w:t xml:space="preserve"> battery swap system. </w:t>
      </w:r>
    </w:p>
    <w:p w14:paraId="74583FC6" w14:textId="77777777" w:rsidR="00960BCA" w:rsidRPr="00371C1B" w:rsidRDefault="00960BCA" w:rsidP="00960BCA">
      <w:pPr>
        <w:numPr>
          <w:ilvl w:val="0"/>
          <w:numId w:val="41"/>
        </w:numPr>
        <w:tabs>
          <w:tab w:val="left" w:pos="851"/>
        </w:tabs>
        <w:ind w:left="851" w:hanging="284"/>
        <w:rPr>
          <w:rFonts w:asciiTheme="minorHAnsi" w:hAnsiTheme="minorHAnsi" w:cstheme="minorHAnsi"/>
          <w:szCs w:val="20"/>
        </w:rPr>
      </w:pPr>
      <w:r w:rsidRPr="00371C1B">
        <w:rPr>
          <w:rFonts w:asciiTheme="minorHAnsi" w:hAnsiTheme="minorHAnsi" w:cstheme="minorHAnsi"/>
          <w:szCs w:val="20"/>
        </w:rPr>
        <w:t>Conduct viability assessment of the designed battery swap systems for electric motorcycles and scooters and determine a business model for operationalizing the swap system. Based on findings, prepare the design for the battery swap systems.</w:t>
      </w:r>
    </w:p>
    <w:p w14:paraId="7893908D" w14:textId="512FBEF7" w:rsidR="00960BCA" w:rsidRPr="00371C1B" w:rsidRDefault="00960BCA" w:rsidP="00960BCA">
      <w:pPr>
        <w:numPr>
          <w:ilvl w:val="0"/>
          <w:numId w:val="41"/>
        </w:numPr>
        <w:tabs>
          <w:tab w:val="left" w:pos="851"/>
        </w:tabs>
        <w:ind w:left="851" w:hanging="284"/>
        <w:rPr>
          <w:rFonts w:asciiTheme="minorHAnsi" w:hAnsiTheme="minorHAnsi" w:cstheme="minorHAnsi"/>
          <w:i/>
          <w:iCs/>
          <w:szCs w:val="20"/>
        </w:rPr>
      </w:pPr>
      <w:r w:rsidRPr="00371C1B">
        <w:rPr>
          <w:rFonts w:asciiTheme="minorHAnsi" w:hAnsiTheme="minorHAnsi" w:cstheme="minorHAnsi"/>
          <w:szCs w:val="20"/>
        </w:rPr>
        <w:t>Review existing policy on 2</w:t>
      </w:r>
      <w:r w:rsidR="00DC0A3E" w:rsidRPr="00371C1B">
        <w:rPr>
          <w:rFonts w:asciiTheme="minorHAnsi" w:hAnsiTheme="minorHAnsi" w:cstheme="minorHAnsi"/>
          <w:szCs w:val="20"/>
        </w:rPr>
        <w:t>-</w:t>
      </w:r>
      <w:r w:rsidRPr="00371C1B">
        <w:rPr>
          <w:rFonts w:asciiTheme="minorHAnsi" w:hAnsiTheme="minorHAnsi" w:cstheme="minorHAnsi"/>
          <w:szCs w:val="20"/>
        </w:rPr>
        <w:t xml:space="preserve">wheelers selling package to allow exclusion of batteries in the sale of the electric 2-wheeler. The existing policy from the </w:t>
      </w:r>
      <w:r w:rsidR="00A00361" w:rsidRPr="00371C1B">
        <w:rPr>
          <w:rFonts w:asciiTheme="minorHAnsi" w:hAnsiTheme="minorHAnsi" w:cstheme="minorHAnsi"/>
          <w:szCs w:val="20"/>
        </w:rPr>
        <w:t>Ministry of Industry (</w:t>
      </w:r>
      <w:proofErr w:type="spellStart"/>
      <w:r w:rsidRPr="00371C1B">
        <w:rPr>
          <w:rFonts w:asciiTheme="minorHAnsi" w:hAnsiTheme="minorHAnsi" w:cstheme="minorHAnsi"/>
          <w:szCs w:val="20"/>
        </w:rPr>
        <w:t>MoI</w:t>
      </w:r>
      <w:proofErr w:type="spellEnd"/>
      <w:r w:rsidR="00A00361" w:rsidRPr="00371C1B">
        <w:rPr>
          <w:rFonts w:asciiTheme="minorHAnsi" w:hAnsiTheme="minorHAnsi" w:cstheme="minorHAnsi"/>
          <w:szCs w:val="20"/>
        </w:rPr>
        <w:t>)</w:t>
      </w:r>
      <w:r w:rsidRPr="00371C1B">
        <w:rPr>
          <w:rFonts w:asciiTheme="minorHAnsi" w:hAnsiTheme="minorHAnsi" w:cstheme="minorHAnsi"/>
          <w:szCs w:val="20"/>
        </w:rPr>
        <w:t xml:space="preserve"> regulates that an EV motorbike </w:t>
      </w:r>
      <w:proofErr w:type="gramStart"/>
      <w:r w:rsidRPr="00371C1B">
        <w:rPr>
          <w:rFonts w:asciiTheme="minorHAnsi" w:hAnsiTheme="minorHAnsi" w:cstheme="minorHAnsi"/>
          <w:szCs w:val="20"/>
        </w:rPr>
        <w:t>has to</w:t>
      </w:r>
      <w:proofErr w:type="gramEnd"/>
      <w:r w:rsidRPr="00371C1B">
        <w:rPr>
          <w:rFonts w:asciiTheme="minorHAnsi" w:hAnsiTheme="minorHAnsi" w:cstheme="minorHAnsi"/>
          <w:szCs w:val="20"/>
        </w:rPr>
        <w:t xml:space="preserve"> include the battery when sold. If instead batteries can be rented at swap stations, this can positively affect the T</w:t>
      </w:r>
      <w:r w:rsidR="003948C9" w:rsidRPr="00371C1B">
        <w:rPr>
          <w:rFonts w:asciiTheme="minorHAnsi" w:hAnsiTheme="minorHAnsi" w:cstheme="minorHAnsi"/>
          <w:szCs w:val="20"/>
        </w:rPr>
        <w:t>CO (total cost of ownership)</w:t>
      </w:r>
      <w:r w:rsidR="00757811" w:rsidRPr="00371C1B">
        <w:rPr>
          <w:rFonts w:asciiTheme="minorHAnsi" w:hAnsiTheme="minorHAnsi" w:cstheme="minorHAnsi"/>
          <w:szCs w:val="20"/>
        </w:rPr>
        <w:t>.</w:t>
      </w:r>
    </w:p>
    <w:p w14:paraId="62244805" w14:textId="7525B140" w:rsidR="00757811" w:rsidRPr="00371C1B" w:rsidRDefault="00757811" w:rsidP="00757811">
      <w:pPr>
        <w:numPr>
          <w:ilvl w:val="0"/>
          <w:numId w:val="41"/>
        </w:numPr>
        <w:tabs>
          <w:tab w:val="left" w:pos="851"/>
        </w:tabs>
        <w:ind w:left="851" w:hanging="284"/>
        <w:rPr>
          <w:rFonts w:asciiTheme="minorHAnsi" w:hAnsiTheme="minorHAnsi" w:cstheme="minorHAnsi"/>
          <w:i/>
          <w:iCs/>
          <w:szCs w:val="20"/>
        </w:rPr>
      </w:pPr>
      <w:r w:rsidRPr="00371C1B">
        <w:rPr>
          <w:rFonts w:asciiTheme="minorHAnsi" w:hAnsiTheme="minorHAnsi" w:cstheme="minorHAnsi"/>
          <w:szCs w:val="20"/>
        </w:rPr>
        <w:t>Identify environmental management measures needed to ensure the sustainable operation of battery swap stations, including protocols for battery storage and recycling and disposal of expired batteries.</w:t>
      </w:r>
    </w:p>
    <w:p w14:paraId="11C5D9AE" w14:textId="77777777" w:rsidR="00002D12" w:rsidRPr="00371C1B" w:rsidRDefault="00002D12" w:rsidP="00960BCA">
      <w:pPr>
        <w:tabs>
          <w:tab w:val="left" w:pos="567"/>
        </w:tabs>
        <w:rPr>
          <w:rFonts w:asciiTheme="minorHAnsi" w:hAnsiTheme="minorHAnsi" w:cstheme="minorHAnsi"/>
          <w:szCs w:val="20"/>
        </w:rPr>
      </w:pPr>
    </w:p>
    <w:p w14:paraId="486778B8" w14:textId="43D4A6E3" w:rsidR="00ED2309" w:rsidRPr="00371C1B" w:rsidRDefault="00002D12" w:rsidP="00960BCA">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1FFB7937" w14:textId="77777777" w:rsidR="00002D12" w:rsidRPr="00371C1B" w:rsidRDefault="00002D12" w:rsidP="00960BCA">
      <w:pPr>
        <w:tabs>
          <w:tab w:val="left" w:pos="567"/>
        </w:tabs>
        <w:rPr>
          <w:rFonts w:asciiTheme="minorHAnsi" w:hAnsiTheme="minorHAnsi" w:cstheme="minorHAnsi"/>
          <w:szCs w:val="20"/>
        </w:rPr>
      </w:pPr>
    </w:p>
    <w:p w14:paraId="27818396" w14:textId="431EC1B0" w:rsidR="004F53EF" w:rsidRPr="00371C1B" w:rsidRDefault="004F53EF" w:rsidP="00960BCA">
      <w:pPr>
        <w:tabs>
          <w:tab w:val="left" w:pos="567"/>
        </w:tabs>
        <w:rPr>
          <w:rFonts w:asciiTheme="minorHAnsi" w:hAnsiTheme="minorHAnsi" w:cstheme="minorHAnsi"/>
          <w:i/>
          <w:iCs/>
          <w:szCs w:val="20"/>
        </w:rPr>
      </w:pPr>
      <w:r w:rsidRPr="00371C1B">
        <w:rPr>
          <w:rFonts w:asciiTheme="minorHAnsi" w:hAnsiTheme="minorHAnsi" w:cstheme="minorHAnsi"/>
          <w:szCs w:val="20"/>
        </w:rPr>
        <w:t xml:space="preserve">1.1.4 </w:t>
      </w:r>
      <w:r w:rsidRPr="00371C1B">
        <w:rPr>
          <w:rFonts w:asciiTheme="minorHAnsi" w:hAnsiTheme="minorHAnsi" w:cstheme="minorHAnsi"/>
          <w:szCs w:val="20"/>
        </w:rPr>
        <w:tab/>
      </w:r>
      <w:r w:rsidRPr="00371C1B">
        <w:rPr>
          <w:rFonts w:asciiTheme="minorHAnsi" w:hAnsiTheme="minorHAnsi" w:cstheme="minorHAnsi"/>
          <w:i/>
          <w:iCs/>
          <w:szCs w:val="20"/>
        </w:rPr>
        <w:t>Prototyping battery swap station for conversion of ICE motorcycle with Ministry of Energy.</w:t>
      </w:r>
    </w:p>
    <w:p w14:paraId="5480D8AA" w14:textId="214487DE" w:rsidR="004F53EF" w:rsidRPr="00371C1B" w:rsidRDefault="004F53EF">
      <w:pPr>
        <w:tabs>
          <w:tab w:val="left" w:pos="567"/>
        </w:tabs>
        <w:ind w:left="540" w:hanging="540"/>
        <w:rPr>
          <w:rFonts w:asciiTheme="minorHAnsi" w:hAnsiTheme="minorHAnsi" w:cstheme="minorHAnsi"/>
          <w:i/>
          <w:iCs/>
          <w:szCs w:val="20"/>
        </w:rPr>
      </w:pPr>
      <w:r w:rsidRPr="00371C1B">
        <w:rPr>
          <w:rFonts w:asciiTheme="minorHAnsi" w:hAnsiTheme="minorHAnsi" w:cstheme="minorHAnsi"/>
          <w:szCs w:val="20"/>
        </w:rPr>
        <w:t>1.1.5</w:t>
      </w:r>
      <w:r w:rsidRPr="00371C1B">
        <w:rPr>
          <w:rFonts w:asciiTheme="minorHAnsi" w:hAnsiTheme="minorHAnsi" w:cstheme="minorHAnsi"/>
          <w:szCs w:val="20"/>
        </w:rPr>
        <w:tab/>
      </w:r>
      <w:r w:rsidRPr="00371C1B">
        <w:rPr>
          <w:rFonts w:asciiTheme="minorHAnsi" w:hAnsiTheme="minorHAnsi" w:cstheme="minorHAnsi"/>
          <w:i/>
          <w:iCs/>
          <w:szCs w:val="20"/>
        </w:rPr>
        <w:t>Digitalization in the BEV sector, the use of fintech in end-user payments, in collaboration with Financial Service Authority (OJK).</w:t>
      </w:r>
    </w:p>
    <w:p w14:paraId="5D1D04C5" w14:textId="69F06FBA" w:rsidR="00D4016A" w:rsidRPr="00371C1B" w:rsidRDefault="00D4016A" w:rsidP="0090056D">
      <w:pPr>
        <w:tabs>
          <w:tab w:val="left" w:pos="567"/>
        </w:tabs>
        <w:ind w:left="540" w:hanging="540"/>
        <w:rPr>
          <w:rFonts w:asciiTheme="minorHAnsi" w:hAnsiTheme="minorHAnsi" w:cstheme="minorHAnsi"/>
          <w:szCs w:val="20"/>
        </w:rPr>
      </w:pPr>
      <w:r w:rsidRPr="00371C1B">
        <w:rPr>
          <w:rFonts w:asciiTheme="minorHAnsi" w:hAnsiTheme="minorHAnsi" w:cstheme="minorHAnsi"/>
          <w:szCs w:val="20"/>
        </w:rPr>
        <w:t>1.1.6</w:t>
      </w:r>
      <w:r w:rsidRPr="00371C1B">
        <w:rPr>
          <w:rFonts w:asciiTheme="minorHAnsi" w:hAnsiTheme="minorHAnsi" w:cstheme="minorHAnsi"/>
          <w:szCs w:val="20"/>
        </w:rPr>
        <w:tab/>
      </w:r>
      <w:r w:rsidRPr="00371C1B">
        <w:rPr>
          <w:rFonts w:asciiTheme="minorHAnsi" w:hAnsiTheme="minorHAnsi" w:cstheme="minorHAnsi"/>
          <w:i/>
          <w:iCs/>
          <w:szCs w:val="20"/>
        </w:rPr>
        <w:t xml:space="preserve">Development of policy recommendation </w:t>
      </w:r>
      <w:r w:rsidR="00B4480D" w:rsidRPr="00371C1B">
        <w:rPr>
          <w:rFonts w:asciiTheme="minorHAnsi" w:hAnsiTheme="minorHAnsi" w:cstheme="minorHAnsi"/>
          <w:i/>
          <w:iCs/>
          <w:szCs w:val="20"/>
        </w:rPr>
        <w:t xml:space="preserve">on </w:t>
      </w:r>
      <w:r w:rsidRPr="00371C1B">
        <w:rPr>
          <w:rFonts w:asciiTheme="minorHAnsi" w:hAnsiTheme="minorHAnsi" w:cstheme="minorHAnsi"/>
          <w:i/>
          <w:iCs/>
          <w:szCs w:val="20"/>
        </w:rPr>
        <w:t>fiscal incentive for EVs battery purchase</w:t>
      </w:r>
      <w:r w:rsidR="00B4480D" w:rsidRPr="00371C1B">
        <w:rPr>
          <w:rFonts w:asciiTheme="minorHAnsi" w:hAnsiTheme="minorHAnsi" w:cstheme="minorHAnsi"/>
          <w:i/>
          <w:iCs/>
          <w:szCs w:val="20"/>
        </w:rPr>
        <w:t xml:space="preserve"> to reduce BEV total cost of ownership (TCO) in the early stage of market</w:t>
      </w:r>
      <w:r w:rsidRPr="00371C1B">
        <w:rPr>
          <w:rFonts w:asciiTheme="minorHAnsi" w:hAnsiTheme="minorHAnsi" w:cstheme="minorHAnsi"/>
          <w:i/>
          <w:iCs/>
          <w:szCs w:val="20"/>
        </w:rPr>
        <w:t>.</w:t>
      </w:r>
      <w:r w:rsidRPr="00371C1B">
        <w:rPr>
          <w:rFonts w:asciiTheme="minorHAnsi" w:hAnsiTheme="minorHAnsi" w:cstheme="minorHAnsi"/>
          <w:szCs w:val="20"/>
        </w:rPr>
        <w:t xml:space="preserve"> </w:t>
      </w:r>
    </w:p>
    <w:p w14:paraId="1A197C97" w14:textId="3ED13233" w:rsidR="00C20441" w:rsidRPr="00371C1B" w:rsidRDefault="00C20441" w:rsidP="00ED2309">
      <w:pPr>
        <w:tabs>
          <w:tab w:val="left" w:pos="1134"/>
        </w:tabs>
        <w:ind w:left="1134" w:hanging="1134"/>
        <w:rPr>
          <w:rFonts w:asciiTheme="minorHAnsi" w:hAnsiTheme="minorHAnsi" w:cstheme="minorHAnsi"/>
          <w:b/>
          <w:bCs/>
          <w:szCs w:val="20"/>
        </w:rPr>
      </w:pPr>
    </w:p>
    <w:p w14:paraId="7A7FAFEE" w14:textId="77777777" w:rsidR="004F53EF" w:rsidRPr="00371C1B" w:rsidRDefault="004F53EF" w:rsidP="00ED2309">
      <w:pPr>
        <w:tabs>
          <w:tab w:val="left" w:pos="1134"/>
        </w:tabs>
        <w:ind w:left="1134" w:hanging="1134"/>
        <w:rPr>
          <w:rFonts w:asciiTheme="minorHAnsi" w:hAnsiTheme="minorHAnsi" w:cstheme="minorHAnsi"/>
          <w:b/>
          <w:bCs/>
          <w:szCs w:val="20"/>
        </w:rPr>
      </w:pPr>
    </w:p>
    <w:p w14:paraId="61C48115" w14:textId="48A79B33" w:rsidR="00ED2309" w:rsidRPr="00371C1B" w:rsidRDefault="00ED2309" w:rsidP="00ED2309">
      <w:pPr>
        <w:tabs>
          <w:tab w:val="left" w:pos="1134"/>
        </w:tabs>
        <w:ind w:left="1134" w:hanging="1134"/>
        <w:rPr>
          <w:rFonts w:cs="Calibri"/>
          <w:b/>
          <w:bCs/>
          <w:szCs w:val="20"/>
        </w:rPr>
      </w:pPr>
      <w:bookmarkStart w:id="144" w:name="_Hlk70598023"/>
      <w:r w:rsidRPr="00371C1B">
        <w:rPr>
          <w:rFonts w:asciiTheme="minorHAnsi" w:hAnsiTheme="minorHAnsi" w:cstheme="minorHAnsi"/>
          <w:b/>
          <w:bCs/>
          <w:szCs w:val="20"/>
        </w:rPr>
        <w:t>Output 1.2</w:t>
      </w:r>
      <w:r w:rsidRPr="00371C1B">
        <w:rPr>
          <w:rFonts w:asciiTheme="minorHAnsi" w:hAnsiTheme="minorHAnsi" w:cstheme="minorHAnsi"/>
          <w:b/>
          <w:bCs/>
          <w:szCs w:val="20"/>
        </w:rPr>
        <w:tab/>
      </w:r>
      <w:r w:rsidR="004F53EF" w:rsidRPr="00371C1B">
        <w:rPr>
          <w:rFonts w:asciiTheme="minorHAnsi" w:hAnsiTheme="minorHAnsi" w:cstheme="minorHAnsi"/>
          <w:b/>
          <w:bCs/>
          <w:szCs w:val="20"/>
        </w:rPr>
        <w:t>Recommendation on n</w:t>
      </w:r>
      <w:r w:rsidR="00D503F6" w:rsidRPr="00371C1B">
        <w:rPr>
          <w:rFonts w:asciiTheme="minorHAnsi" w:hAnsiTheme="minorHAnsi" w:cstheme="minorHAnsi"/>
          <w:b/>
          <w:bCs/>
          <w:szCs w:val="20"/>
        </w:rPr>
        <w:t>ational po</w:t>
      </w:r>
      <w:r w:rsidR="00A94036" w:rsidRPr="00371C1B">
        <w:rPr>
          <w:rFonts w:asciiTheme="minorHAnsi" w:hAnsiTheme="minorHAnsi" w:cstheme="minorHAnsi"/>
          <w:b/>
          <w:bCs/>
          <w:szCs w:val="20"/>
        </w:rPr>
        <w:t>licies</w:t>
      </w:r>
      <w:r w:rsidR="00960BCA" w:rsidRPr="00371C1B">
        <w:rPr>
          <w:rFonts w:asciiTheme="minorHAnsi" w:hAnsiTheme="minorHAnsi" w:cstheme="minorHAnsi"/>
          <w:b/>
          <w:bCs/>
          <w:szCs w:val="20"/>
        </w:rPr>
        <w:t xml:space="preserve"> and </w:t>
      </w:r>
      <w:r w:rsidR="00A94036" w:rsidRPr="00371C1B">
        <w:rPr>
          <w:rFonts w:asciiTheme="minorHAnsi" w:hAnsiTheme="minorHAnsi" w:cstheme="minorHAnsi"/>
          <w:b/>
          <w:bCs/>
          <w:szCs w:val="20"/>
        </w:rPr>
        <w:t xml:space="preserve">standards for battery swap stations (SPKLU) and </w:t>
      </w:r>
      <w:bookmarkStart w:id="145" w:name="_Hlk70597780"/>
      <w:r w:rsidR="00A94036" w:rsidRPr="00371C1B">
        <w:rPr>
          <w:rFonts w:asciiTheme="minorHAnsi" w:hAnsiTheme="minorHAnsi" w:cstheme="minorHAnsi"/>
          <w:b/>
          <w:bCs/>
          <w:szCs w:val="20"/>
        </w:rPr>
        <w:t>charging stations (SPBKLU)</w:t>
      </w:r>
      <w:bookmarkEnd w:id="145"/>
      <w:r w:rsidR="00A94036" w:rsidRPr="00371C1B">
        <w:rPr>
          <w:rFonts w:asciiTheme="minorHAnsi" w:hAnsiTheme="minorHAnsi" w:cstheme="minorHAnsi"/>
          <w:b/>
          <w:bCs/>
          <w:szCs w:val="20"/>
        </w:rPr>
        <w:t xml:space="preserve"> </w:t>
      </w:r>
      <w:r w:rsidR="004F53EF" w:rsidRPr="00371C1B">
        <w:rPr>
          <w:rFonts w:asciiTheme="minorHAnsi" w:hAnsiTheme="minorHAnsi" w:cstheme="minorHAnsi"/>
          <w:b/>
          <w:bCs/>
          <w:szCs w:val="20"/>
        </w:rPr>
        <w:t>developed</w:t>
      </w:r>
    </w:p>
    <w:bookmarkEnd w:id="144"/>
    <w:p w14:paraId="0FEEFEE0" w14:textId="2A8C9BB2" w:rsidR="00ED2309" w:rsidRPr="00371C1B" w:rsidRDefault="00ED2309" w:rsidP="003A51DF">
      <w:pPr>
        <w:rPr>
          <w:rFonts w:cs="Calibri"/>
          <w:szCs w:val="20"/>
        </w:rPr>
      </w:pPr>
    </w:p>
    <w:p w14:paraId="6F3DCB9C" w14:textId="3D67BAC3" w:rsidR="00ED5954" w:rsidRPr="00371C1B" w:rsidRDefault="00ED5954" w:rsidP="003A51DF">
      <w:pPr>
        <w:rPr>
          <w:rFonts w:cs="Calibri"/>
          <w:i/>
          <w:iCs/>
          <w:szCs w:val="20"/>
        </w:rPr>
      </w:pPr>
      <w:r w:rsidRPr="00371C1B">
        <w:rPr>
          <w:rFonts w:cs="Calibri"/>
          <w:i/>
          <w:iCs/>
          <w:szCs w:val="20"/>
        </w:rPr>
        <w:t>Activities:</w:t>
      </w:r>
    </w:p>
    <w:p w14:paraId="47F1D2BE" w14:textId="77777777" w:rsidR="00ED5954" w:rsidRPr="00371C1B" w:rsidRDefault="00ED5954" w:rsidP="003A51DF">
      <w:pPr>
        <w:rPr>
          <w:rFonts w:cs="Calibri"/>
          <w:szCs w:val="20"/>
        </w:rPr>
      </w:pPr>
    </w:p>
    <w:p w14:paraId="0B3F5D5B" w14:textId="3EDA23A8" w:rsidR="00ED2309" w:rsidRPr="00371C1B" w:rsidRDefault="00ED2309" w:rsidP="00F6166A">
      <w:pPr>
        <w:tabs>
          <w:tab w:val="left" w:pos="567"/>
        </w:tabs>
        <w:rPr>
          <w:rFonts w:cs="Calibri"/>
          <w:szCs w:val="20"/>
        </w:rPr>
      </w:pPr>
      <w:r w:rsidRPr="00371C1B">
        <w:rPr>
          <w:rFonts w:cs="Calibri"/>
          <w:szCs w:val="20"/>
        </w:rPr>
        <w:t>1.2.1</w:t>
      </w:r>
      <w:r w:rsidR="00F6166A" w:rsidRPr="00371C1B">
        <w:rPr>
          <w:rFonts w:cs="Calibri"/>
          <w:szCs w:val="20"/>
        </w:rPr>
        <w:tab/>
      </w:r>
      <w:r w:rsidRPr="00371C1B">
        <w:rPr>
          <w:rFonts w:cs="Calibri"/>
          <w:i/>
          <w:iCs/>
          <w:szCs w:val="20"/>
        </w:rPr>
        <w:t>Develop and adopt uniform standards for swappable e-motor scooter batteries</w:t>
      </w:r>
      <w:r w:rsidR="00A94036" w:rsidRPr="00371C1B">
        <w:rPr>
          <w:rFonts w:cs="Calibri"/>
          <w:i/>
          <w:iCs/>
          <w:szCs w:val="20"/>
        </w:rPr>
        <w:t xml:space="preserve"> and 4-wheeler batteries</w:t>
      </w:r>
      <w:r w:rsidRPr="00371C1B">
        <w:rPr>
          <w:rFonts w:cs="Calibri"/>
          <w:i/>
          <w:iCs/>
          <w:szCs w:val="20"/>
        </w:rPr>
        <w:t>.</w:t>
      </w:r>
    </w:p>
    <w:p w14:paraId="18ED1CB1" w14:textId="2597C034" w:rsidR="00ED2309" w:rsidRPr="00371C1B" w:rsidRDefault="00ED2309" w:rsidP="00ED2309">
      <w:pPr>
        <w:ind w:left="567"/>
        <w:rPr>
          <w:rFonts w:asciiTheme="minorHAnsi" w:hAnsiTheme="minorHAnsi" w:cstheme="minorHAnsi"/>
          <w:szCs w:val="20"/>
        </w:rPr>
      </w:pPr>
      <w:r w:rsidRPr="00371C1B">
        <w:rPr>
          <w:rFonts w:cs="Calibri"/>
          <w:szCs w:val="20"/>
        </w:rPr>
        <w:t>Draft standards and promote to policy makers (National Standard Body or BSN</w:t>
      </w:r>
      <w:r w:rsidR="00DC0A3E" w:rsidRPr="00371C1B">
        <w:rPr>
          <w:rFonts w:cs="Calibri"/>
          <w:szCs w:val="20"/>
        </w:rPr>
        <w:t>)</w:t>
      </w:r>
      <w:r w:rsidRPr="00371C1B">
        <w:rPr>
          <w:rFonts w:cs="Calibri"/>
          <w:szCs w:val="20"/>
        </w:rPr>
        <w:t xml:space="preserve">. </w:t>
      </w:r>
      <w:r w:rsidR="00DC0A3E" w:rsidRPr="00371C1B">
        <w:rPr>
          <w:rFonts w:cs="Calibri"/>
          <w:szCs w:val="20"/>
        </w:rPr>
        <w:t xml:space="preserve"> D</w:t>
      </w:r>
      <w:r w:rsidRPr="00371C1B">
        <w:rPr>
          <w:rFonts w:cs="Calibri"/>
          <w:szCs w:val="20"/>
        </w:rPr>
        <w:t xml:space="preserve">etermine </w:t>
      </w:r>
      <w:r w:rsidR="00EB7B51" w:rsidRPr="00371C1B">
        <w:rPr>
          <w:rFonts w:cs="Calibri"/>
          <w:szCs w:val="20"/>
        </w:rPr>
        <w:t xml:space="preserve">the </w:t>
      </w:r>
      <w:r w:rsidRPr="00371C1B">
        <w:rPr>
          <w:rFonts w:cs="Calibri"/>
          <w:szCs w:val="20"/>
        </w:rPr>
        <w:t xml:space="preserve">process </w:t>
      </w:r>
      <w:r w:rsidR="002D75E6" w:rsidRPr="00371C1B">
        <w:rPr>
          <w:rFonts w:cs="Calibri"/>
          <w:szCs w:val="20"/>
        </w:rPr>
        <w:t>to</w:t>
      </w:r>
      <w:r w:rsidR="002D75E6" w:rsidRPr="00371C1B">
        <w:rPr>
          <w:rFonts w:asciiTheme="minorHAnsi" w:hAnsiTheme="minorHAnsi" w:cstheme="minorHAnsi"/>
          <w:szCs w:val="20"/>
        </w:rPr>
        <w:t xml:space="preserve"> </w:t>
      </w:r>
      <w:r w:rsidRPr="00371C1B">
        <w:rPr>
          <w:rFonts w:asciiTheme="minorHAnsi" w:hAnsiTheme="minorHAnsi" w:cstheme="minorHAnsi"/>
          <w:szCs w:val="20"/>
        </w:rPr>
        <w:t>ensur</w:t>
      </w:r>
      <w:r w:rsidR="002D75E6" w:rsidRPr="00371C1B">
        <w:rPr>
          <w:rFonts w:asciiTheme="minorHAnsi" w:hAnsiTheme="minorHAnsi" w:cstheme="minorHAnsi"/>
          <w:szCs w:val="20"/>
        </w:rPr>
        <w:t>e</w:t>
      </w:r>
      <w:r w:rsidRPr="00371C1B">
        <w:rPr>
          <w:rFonts w:asciiTheme="minorHAnsi" w:hAnsiTheme="minorHAnsi" w:cstheme="minorHAnsi"/>
          <w:szCs w:val="20"/>
        </w:rPr>
        <w:t xml:space="preserve"> standards are adhered to and inform relevant departments. Publicize the standards to relevant organizations </w:t>
      </w:r>
      <w:r w:rsidRPr="00371C1B">
        <w:rPr>
          <w:rFonts w:asciiTheme="minorHAnsi" w:hAnsiTheme="minorHAnsi" w:cstheme="minorHAnsi"/>
          <w:szCs w:val="20"/>
        </w:rPr>
        <w:lastRenderedPageBreak/>
        <w:t>involved in manufacturing or importing relevant equipment.</w:t>
      </w:r>
      <w:r w:rsidR="00A94036" w:rsidRPr="00371C1B">
        <w:t xml:space="preserve"> </w:t>
      </w:r>
      <w:r w:rsidR="00A94036" w:rsidRPr="00371C1B">
        <w:rPr>
          <w:rFonts w:asciiTheme="minorHAnsi" w:hAnsiTheme="minorHAnsi" w:cstheme="minorHAnsi"/>
          <w:szCs w:val="20"/>
        </w:rPr>
        <w:t>Support to the issuance of mandatory standard of BEV batteries and other components for 2 and 4 wheelers BEV and readiness of testing facilities.</w:t>
      </w:r>
    </w:p>
    <w:p w14:paraId="5B72615B" w14:textId="77777777" w:rsidR="00ED2309" w:rsidRPr="00371C1B" w:rsidRDefault="00ED2309" w:rsidP="00ED2309">
      <w:pPr>
        <w:rPr>
          <w:rFonts w:asciiTheme="minorHAnsi" w:hAnsiTheme="minorHAnsi" w:cstheme="minorHAnsi"/>
          <w:szCs w:val="20"/>
        </w:rPr>
      </w:pPr>
    </w:p>
    <w:p w14:paraId="4E0DBC98" w14:textId="470F36EB" w:rsidR="00ED2309" w:rsidRPr="00371C1B" w:rsidRDefault="00ED2309" w:rsidP="00ED2309">
      <w:pPr>
        <w:tabs>
          <w:tab w:val="left" w:pos="567"/>
        </w:tabs>
        <w:rPr>
          <w:rFonts w:asciiTheme="minorHAnsi" w:hAnsiTheme="minorHAnsi" w:cstheme="minorHAnsi"/>
          <w:i/>
          <w:iCs/>
          <w:szCs w:val="20"/>
        </w:rPr>
      </w:pPr>
      <w:r w:rsidRPr="00371C1B">
        <w:rPr>
          <w:rFonts w:asciiTheme="minorHAnsi" w:hAnsiTheme="minorHAnsi" w:cstheme="minorHAnsi"/>
          <w:szCs w:val="20"/>
        </w:rPr>
        <w:t>1.2.2</w:t>
      </w:r>
      <w:r w:rsidRPr="00371C1B">
        <w:rPr>
          <w:rFonts w:asciiTheme="minorHAnsi" w:hAnsiTheme="minorHAnsi" w:cstheme="minorHAnsi"/>
          <w:szCs w:val="20"/>
        </w:rPr>
        <w:tab/>
      </w:r>
      <w:r w:rsidRPr="00371C1B">
        <w:rPr>
          <w:rFonts w:asciiTheme="minorHAnsi" w:hAnsiTheme="minorHAnsi" w:cstheme="minorHAnsi"/>
          <w:i/>
          <w:iCs/>
          <w:szCs w:val="20"/>
        </w:rPr>
        <w:t>Review, observe and provid</w:t>
      </w:r>
      <w:r w:rsidR="00EB7B51" w:rsidRPr="00371C1B">
        <w:rPr>
          <w:rFonts w:asciiTheme="minorHAnsi" w:hAnsiTheme="minorHAnsi" w:cstheme="minorHAnsi"/>
          <w:i/>
          <w:iCs/>
          <w:szCs w:val="20"/>
        </w:rPr>
        <w:t>e</w:t>
      </w:r>
      <w:r w:rsidRPr="00371C1B">
        <w:rPr>
          <w:rFonts w:asciiTheme="minorHAnsi" w:hAnsiTheme="minorHAnsi" w:cstheme="minorHAnsi"/>
          <w:i/>
          <w:iCs/>
          <w:szCs w:val="20"/>
        </w:rPr>
        <w:t xml:space="preserve"> feedback to battery swap policy </w:t>
      </w:r>
      <w:r w:rsidR="00BD7C87" w:rsidRPr="00371C1B">
        <w:rPr>
          <w:rFonts w:asciiTheme="minorHAnsi" w:hAnsiTheme="minorHAnsi" w:cstheme="minorHAnsi"/>
          <w:i/>
          <w:iCs/>
          <w:szCs w:val="20"/>
        </w:rPr>
        <w:t>and home charging</w:t>
      </w:r>
    </w:p>
    <w:p w14:paraId="168858D1" w14:textId="26452351" w:rsidR="00ED2309" w:rsidRPr="00371C1B" w:rsidRDefault="00ED2309" w:rsidP="006A666E">
      <w:pPr>
        <w:pStyle w:val="ListParagraph"/>
        <w:numPr>
          <w:ilvl w:val="0"/>
          <w:numId w:val="40"/>
        </w:numPr>
        <w:ind w:left="851" w:hanging="284"/>
        <w:rPr>
          <w:rFonts w:asciiTheme="minorHAnsi" w:hAnsiTheme="minorHAnsi" w:cstheme="minorHAnsi"/>
          <w:sz w:val="20"/>
          <w:szCs w:val="20"/>
        </w:rPr>
      </w:pPr>
      <w:r w:rsidRPr="00371C1B">
        <w:rPr>
          <w:rFonts w:asciiTheme="minorHAnsi" w:hAnsiTheme="minorHAnsi" w:cstheme="minorHAnsi"/>
          <w:sz w:val="20"/>
          <w:szCs w:val="20"/>
        </w:rPr>
        <w:t xml:space="preserve">Conduct assessments and observation to the implementation of battery swap policy. </w:t>
      </w:r>
    </w:p>
    <w:p w14:paraId="0008F993" w14:textId="064DF1E3" w:rsidR="00ED2309" w:rsidRPr="00371C1B" w:rsidRDefault="00ED2309" w:rsidP="006A666E">
      <w:pPr>
        <w:pStyle w:val="ListParagraph"/>
        <w:numPr>
          <w:ilvl w:val="0"/>
          <w:numId w:val="40"/>
        </w:numPr>
        <w:ind w:left="851" w:hanging="284"/>
        <w:rPr>
          <w:rFonts w:asciiTheme="minorHAnsi" w:hAnsiTheme="minorHAnsi" w:cstheme="minorHAnsi"/>
          <w:sz w:val="20"/>
          <w:szCs w:val="20"/>
        </w:rPr>
      </w:pPr>
      <w:r w:rsidRPr="00371C1B">
        <w:rPr>
          <w:rFonts w:asciiTheme="minorHAnsi" w:hAnsiTheme="minorHAnsi" w:cstheme="minorHAnsi"/>
          <w:sz w:val="20"/>
          <w:szCs w:val="20"/>
        </w:rPr>
        <w:t>Provide input on policy interventions in the form of a policy brief paper as feedback to the government.</w:t>
      </w:r>
    </w:p>
    <w:p w14:paraId="77453E7E" w14:textId="6CDDC7ED" w:rsidR="00A94036" w:rsidRPr="00371C1B" w:rsidRDefault="00A94036" w:rsidP="006A666E">
      <w:pPr>
        <w:pStyle w:val="ListParagraph"/>
        <w:numPr>
          <w:ilvl w:val="0"/>
          <w:numId w:val="40"/>
        </w:numPr>
        <w:ind w:left="851" w:hanging="284"/>
        <w:rPr>
          <w:rFonts w:asciiTheme="minorHAnsi" w:hAnsiTheme="minorHAnsi" w:cstheme="minorHAnsi"/>
          <w:sz w:val="20"/>
          <w:szCs w:val="20"/>
        </w:rPr>
      </w:pPr>
      <w:r w:rsidRPr="00371C1B">
        <w:rPr>
          <w:rFonts w:asciiTheme="minorHAnsi" w:hAnsiTheme="minorHAnsi" w:cstheme="minorHAnsi"/>
          <w:sz w:val="20"/>
          <w:szCs w:val="20"/>
        </w:rPr>
        <w:t>Develop online-based, integrated monitoring platform for SPKLU business concessions</w:t>
      </w:r>
    </w:p>
    <w:p w14:paraId="134BC21E" w14:textId="102FB97F" w:rsidR="00BD7C87" w:rsidRPr="00371C1B" w:rsidRDefault="00BD7C87" w:rsidP="006A666E">
      <w:pPr>
        <w:pStyle w:val="ListParagraph"/>
        <w:numPr>
          <w:ilvl w:val="0"/>
          <w:numId w:val="40"/>
        </w:numPr>
        <w:ind w:left="851" w:hanging="284"/>
        <w:rPr>
          <w:rFonts w:ascii="Calibri" w:hAnsi="Calibri" w:cs="Calibri"/>
          <w:sz w:val="20"/>
          <w:szCs w:val="20"/>
        </w:rPr>
      </w:pPr>
      <w:r w:rsidRPr="00371C1B">
        <w:rPr>
          <w:rFonts w:ascii="Calibri" w:hAnsi="Calibri" w:cs="Calibri"/>
          <w:sz w:val="20"/>
          <w:szCs w:val="20"/>
        </w:rPr>
        <w:t>Develop BEV home charging safety standard and application measures (electricity tariff zonation, smart meter V2X)</w:t>
      </w:r>
    </w:p>
    <w:p w14:paraId="11EBEDD8" w14:textId="173D29EB" w:rsidR="004F53EF" w:rsidRPr="00371C1B" w:rsidRDefault="004F53EF" w:rsidP="004F53EF">
      <w:pPr>
        <w:rPr>
          <w:rFonts w:cs="Calibri"/>
          <w:szCs w:val="20"/>
        </w:rPr>
      </w:pPr>
    </w:p>
    <w:p w14:paraId="060D0FDF" w14:textId="40D73761" w:rsidR="00993C3C" w:rsidRPr="00371C1B" w:rsidRDefault="00993C3C" w:rsidP="00993C3C">
      <w:pPr>
        <w:rPr>
          <w:szCs w:val="22"/>
        </w:rPr>
      </w:pPr>
      <w:r w:rsidRPr="00371C1B">
        <w:t xml:space="preserve">1.2.3 </w:t>
      </w:r>
      <w:r w:rsidRPr="00371C1B">
        <w:rPr>
          <w:i/>
          <w:iCs/>
          <w:lang w:val="en-GB"/>
        </w:rPr>
        <w:t xml:space="preserve">Adjust </w:t>
      </w:r>
      <w:proofErr w:type="spellStart"/>
      <w:r w:rsidRPr="00371C1B">
        <w:rPr>
          <w:i/>
          <w:iCs/>
          <w:lang w:val="en-GB"/>
        </w:rPr>
        <w:t>MoI</w:t>
      </w:r>
      <w:proofErr w:type="spellEnd"/>
      <w:r w:rsidRPr="00371C1B">
        <w:rPr>
          <w:i/>
          <w:iCs/>
          <w:lang w:val="en-GB"/>
        </w:rPr>
        <w:t xml:space="preserve"> EV Roadmap and PLN charging stations Roadmap</w:t>
      </w:r>
    </w:p>
    <w:p w14:paraId="29310B5D" w14:textId="20F5A4F4" w:rsidR="00213031" w:rsidRPr="00371C1B" w:rsidRDefault="00993C3C" w:rsidP="00993C3C">
      <w:pPr>
        <w:pStyle w:val="ListParagraph"/>
        <w:numPr>
          <w:ilvl w:val="0"/>
          <w:numId w:val="116"/>
        </w:numPr>
        <w:rPr>
          <w:rFonts w:asciiTheme="minorHAnsi" w:hAnsiTheme="minorHAnsi" w:cstheme="minorHAnsi"/>
          <w:sz w:val="20"/>
          <w:szCs w:val="20"/>
        </w:rPr>
      </w:pPr>
      <w:r w:rsidRPr="00371C1B">
        <w:rPr>
          <w:rFonts w:asciiTheme="minorHAnsi" w:hAnsiTheme="minorHAnsi" w:cstheme="minorHAnsi"/>
          <w:sz w:val="20"/>
          <w:szCs w:val="20"/>
        </w:rPr>
        <w:t xml:space="preserve">Updated </w:t>
      </w:r>
      <w:proofErr w:type="spellStart"/>
      <w:r w:rsidRPr="00371C1B">
        <w:rPr>
          <w:rFonts w:asciiTheme="minorHAnsi" w:hAnsiTheme="minorHAnsi" w:cstheme="minorHAnsi"/>
          <w:sz w:val="20"/>
          <w:szCs w:val="20"/>
        </w:rPr>
        <w:t>MoI</w:t>
      </w:r>
      <w:proofErr w:type="spellEnd"/>
      <w:r w:rsidRPr="00371C1B">
        <w:rPr>
          <w:rFonts w:asciiTheme="minorHAnsi" w:hAnsiTheme="minorHAnsi" w:cstheme="minorHAnsi"/>
          <w:sz w:val="20"/>
          <w:szCs w:val="20"/>
        </w:rPr>
        <w:t xml:space="preserve"> EV Roadmap and PLN EVCS Roadmap based on latest statistics (activity 1.1.2), information on cost of charging stations, and TCO calculations of activity 1.4.2</w:t>
      </w:r>
    </w:p>
    <w:p w14:paraId="0AC5DFB0" w14:textId="49F44F07" w:rsidR="00B4480D" w:rsidRPr="00371C1B" w:rsidRDefault="00B4480D" w:rsidP="00B4480D">
      <w:pPr>
        <w:rPr>
          <w:rFonts w:asciiTheme="minorHAnsi" w:hAnsiTheme="minorHAnsi" w:cstheme="minorHAnsi"/>
          <w:szCs w:val="20"/>
        </w:rPr>
      </w:pPr>
    </w:p>
    <w:p w14:paraId="3C88A3F3" w14:textId="77777777" w:rsidR="00B4480D" w:rsidRPr="00371C1B" w:rsidRDefault="00B4480D" w:rsidP="0090056D">
      <w:pPr>
        <w:rPr>
          <w:rFonts w:asciiTheme="minorHAnsi" w:hAnsiTheme="minorHAnsi" w:cstheme="minorHAnsi"/>
          <w:szCs w:val="20"/>
        </w:rPr>
      </w:pPr>
    </w:p>
    <w:p w14:paraId="6806748C" w14:textId="09574E1F" w:rsidR="00960BCA" w:rsidRPr="00371C1B" w:rsidRDefault="00960BCA" w:rsidP="00960BCA">
      <w:pPr>
        <w:pStyle w:val="ListParagraph"/>
        <w:ind w:left="851"/>
        <w:rPr>
          <w:rFonts w:asciiTheme="minorHAnsi" w:hAnsiTheme="minorHAnsi" w:cstheme="minorHAnsi"/>
          <w:sz w:val="20"/>
          <w:szCs w:val="20"/>
        </w:rPr>
      </w:pPr>
    </w:p>
    <w:p w14:paraId="3D5A8811"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5522C4DF" w14:textId="77777777" w:rsidR="00002D12" w:rsidRPr="00371C1B" w:rsidRDefault="00002D12" w:rsidP="00002D12">
      <w:pPr>
        <w:rPr>
          <w:rFonts w:cs="Calibri"/>
          <w:szCs w:val="20"/>
        </w:rPr>
      </w:pPr>
    </w:p>
    <w:p w14:paraId="31E790E7" w14:textId="4B30CFC1" w:rsidR="00002D12" w:rsidRPr="00371C1B" w:rsidRDefault="00002D12" w:rsidP="00002D12">
      <w:pPr>
        <w:ind w:left="540" w:hanging="540"/>
        <w:rPr>
          <w:rFonts w:cs="Calibri"/>
          <w:szCs w:val="20"/>
        </w:rPr>
      </w:pPr>
      <w:r w:rsidRPr="00371C1B">
        <w:rPr>
          <w:rFonts w:cs="Calibri"/>
          <w:szCs w:val="20"/>
        </w:rPr>
        <w:t>1.2.4</w:t>
      </w:r>
      <w:r w:rsidRPr="00371C1B">
        <w:rPr>
          <w:rFonts w:cs="Calibri"/>
          <w:szCs w:val="20"/>
        </w:rPr>
        <w:tab/>
      </w:r>
      <w:r w:rsidRPr="00371C1B">
        <w:rPr>
          <w:rFonts w:cs="Calibri"/>
          <w:i/>
          <w:iCs/>
          <w:szCs w:val="20"/>
        </w:rPr>
        <w:t>Facilitate discussions with National Standardization Agency (BSN), Ministry of Industry, and BRIN regarding (a) battery standardization for battery swap stations; (b) preparation of national standardization of two-wheeled charging stations (two-wheeled charging stations); and c) national standardization of inter-operability between charging stations (roaming charging).</w:t>
      </w:r>
    </w:p>
    <w:p w14:paraId="755CC417" w14:textId="77777777" w:rsidR="00002D12" w:rsidRPr="00371C1B" w:rsidRDefault="00002D12" w:rsidP="00960BCA">
      <w:pPr>
        <w:pStyle w:val="ListParagraph"/>
        <w:ind w:left="851"/>
        <w:rPr>
          <w:rFonts w:asciiTheme="minorHAnsi" w:hAnsiTheme="minorHAnsi" w:cstheme="minorHAnsi"/>
          <w:sz w:val="20"/>
          <w:szCs w:val="20"/>
        </w:rPr>
      </w:pPr>
    </w:p>
    <w:p w14:paraId="3359FB21" w14:textId="77777777" w:rsidR="00C438A3" w:rsidRPr="00371C1B" w:rsidRDefault="00C438A3" w:rsidP="0090056D">
      <w:pPr>
        <w:rPr>
          <w:rFonts w:asciiTheme="minorHAnsi" w:hAnsiTheme="minorHAnsi" w:cstheme="minorHAnsi"/>
          <w:szCs w:val="20"/>
        </w:rPr>
      </w:pPr>
    </w:p>
    <w:p w14:paraId="5432BAAC" w14:textId="6151CA43" w:rsidR="00ED2309" w:rsidRPr="00371C1B" w:rsidRDefault="00ED2309" w:rsidP="00ED2309">
      <w:pPr>
        <w:tabs>
          <w:tab w:val="left" w:pos="567"/>
          <w:tab w:val="left" w:pos="1134"/>
        </w:tabs>
        <w:rPr>
          <w:rFonts w:cs="Calibri"/>
          <w:szCs w:val="20"/>
        </w:rPr>
      </w:pPr>
      <w:r w:rsidRPr="00371C1B">
        <w:rPr>
          <w:rFonts w:cs="Calibri"/>
          <w:b/>
          <w:bCs/>
          <w:szCs w:val="20"/>
        </w:rPr>
        <w:t>Output 1.3</w:t>
      </w:r>
      <w:r w:rsidRPr="00371C1B">
        <w:rPr>
          <w:rFonts w:cs="Calibri"/>
          <w:szCs w:val="20"/>
        </w:rPr>
        <w:tab/>
      </w:r>
      <w:r w:rsidRPr="00371C1B">
        <w:rPr>
          <w:rFonts w:cs="Calibri"/>
          <w:b/>
          <w:bCs/>
          <w:szCs w:val="20"/>
        </w:rPr>
        <w:t>Program to promote domestic manufacturing of BEV and their components adopted and implemented</w:t>
      </w:r>
    </w:p>
    <w:p w14:paraId="385282B3" w14:textId="4527DAB1" w:rsidR="00FF05CD" w:rsidRPr="00371C1B" w:rsidRDefault="00FF05CD" w:rsidP="003A51DF">
      <w:pPr>
        <w:rPr>
          <w:rFonts w:cs="Calibri"/>
          <w:szCs w:val="20"/>
        </w:rPr>
      </w:pPr>
    </w:p>
    <w:p w14:paraId="7904D0CE" w14:textId="00A87CAA" w:rsidR="00FF05CD" w:rsidRPr="00371C1B" w:rsidRDefault="00ED2309" w:rsidP="003A51DF">
      <w:pPr>
        <w:rPr>
          <w:rFonts w:cs="Calibri"/>
          <w:i/>
          <w:iCs/>
          <w:szCs w:val="20"/>
        </w:rPr>
      </w:pPr>
      <w:r w:rsidRPr="00371C1B">
        <w:rPr>
          <w:rFonts w:cs="Calibri"/>
          <w:i/>
          <w:iCs/>
          <w:szCs w:val="20"/>
        </w:rPr>
        <w:t>Activities:</w:t>
      </w:r>
    </w:p>
    <w:p w14:paraId="5AC32F91" w14:textId="77777777" w:rsidR="00C0430D" w:rsidRPr="00371C1B" w:rsidRDefault="00C0430D" w:rsidP="003A51DF">
      <w:pPr>
        <w:rPr>
          <w:rFonts w:cs="Calibri"/>
          <w:i/>
          <w:iCs/>
          <w:szCs w:val="20"/>
        </w:rPr>
      </w:pPr>
    </w:p>
    <w:p w14:paraId="6D5BB675" w14:textId="1E9C4667" w:rsidR="00ED2309" w:rsidRPr="00371C1B" w:rsidRDefault="00854E93" w:rsidP="00ED2309">
      <w:pPr>
        <w:ind w:left="567" w:hanging="567"/>
        <w:rPr>
          <w:rFonts w:cs="Calibri"/>
          <w:szCs w:val="20"/>
        </w:rPr>
      </w:pPr>
      <w:r w:rsidRPr="00371C1B">
        <w:rPr>
          <w:rFonts w:cs="Calibri"/>
          <w:szCs w:val="20"/>
        </w:rPr>
        <w:t>1.3</w:t>
      </w:r>
      <w:r w:rsidR="00ED2309" w:rsidRPr="00371C1B">
        <w:rPr>
          <w:rFonts w:cs="Calibri"/>
          <w:szCs w:val="20"/>
        </w:rPr>
        <w:t>.1</w:t>
      </w:r>
      <w:r w:rsidR="00ED2309" w:rsidRPr="00371C1B">
        <w:rPr>
          <w:rFonts w:cs="Calibri"/>
          <w:szCs w:val="20"/>
        </w:rPr>
        <w:tab/>
      </w:r>
      <w:r w:rsidR="00ED2309" w:rsidRPr="00371C1B">
        <w:rPr>
          <w:rFonts w:cs="Calibri"/>
          <w:i/>
          <w:iCs/>
          <w:szCs w:val="20"/>
        </w:rPr>
        <w:t xml:space="preserve">Support development and implementation of new and existing policies that directly incentivize domestic </w:t>
      </w:r>
      <w:r w:rsidR="00064EAC" w:rsidRPr="00371C1B">
        <w:rPr>
          <w:rFonts w:cs="Calibri"/>
          <w:i/>
          <w:iCs/>
          <w:szCs w:val="20"/>
        </w:rPr>
        <w:t xml:space="preserve">and green </w:t>
      </w:r>
      <w:r w:rsidR="00ED2309" w:rsidRPr="00371C1B">
        <w:rPr>
          <w:rFonts w:cs="Calibri"/>
          <w:i/>
          <w:iCs/>
          <w:szCs w:val="20"/>
        </w:rPr>
        <w:t>manufacturing of all-electric BEVs and their components</w:t>
      </w:r>
    </w:p>
    <w:p w14:paraId="7273879C" w14:textId="0BD02303" w:rsidR="00ED2309" w:rsidRPr="00371C1B" w:rsidRDefault="00ED2309" w:rsidP="006A666E">
      <w:pPr>
        <w:numPr>
          <w:ilvl w:val="0"/>
          <w:numId w:val="42"/>
        </w:numPr>
        <w:ind w:left="851" w:hanging="284"/>
        <w:rPr>
          <w:rFonts w:cs="Calibri"/>
          <w:szCs w:val="20"/>
        </w:rPr>
      </w:pPr>
      <w:r w:rsidRPr="00371C1B">
        <w:rPr>
          <w:rFonts w:cs="Calibri"/>
          <w:szCs w:val="20"/>
        </w:rPr>
        <w:t xml:space="preserve">Assess and provide draft policy to support domestic manufacturers by reducing cost for the importation of key BEV components (battery, motor, and inverter) and providing tax incentives to domestic component industries. This will include updating PMK 105 to include BEV key components to receive tax exemption (tax holiday) and other fiscal incentives (reduction or exemption of import duty). Adopt policy, determine implementation process, </w:t>
      </w:r>
      <w:proofErr w:type="gramStart"/>
      <w:r w:rsidRPr="00371C1B">
        <w:rPr>
          <w:rFonts w:cs="Calibri"/>
          <w:szCs w:val="20"/>
        </w:rPr>
        <w:t>inform</w:t>
      </w:r>
      <w:proofErr w:type="gramEnd"/>
      <w:r w:rsidRPr="00371C1B">
        <w:rPr>
          <w:rFonts w:cs="Calibri"/>
          <w:szCs w:val="20"/>
        </w:rPr>
        <w:t xml:space="preserve"> and train those responsible for implementation, promote to companies, and implement. </w:t>
      </w:r>
    </w:p>
    <w:p w14:paraId="1C82DD8B" w14:textId="1E775C7F" w:rsidR="00757811" w:rsidRPr="00371C1B" w:rsidRDefault="00757811" w:rsidP="00757811">
      <w:pPr>
        <w:numPr>
          <w:ilvl w:val="0"/>
          <w:numId w:val="42"/>
        </w:numPr>
        <w:ind w:left="851" w:hanging="284"/>
        <w:rPr>
          <w:rFonts w:cs="Calibri"/>
          <w:szCs w:val="20"/>
        </w:rPr>
      </w:pPr>
      <w:r w:rsidRPr="00371C1B">
        <w:rPr>
          <w:rFonts w:cs="Calibri"/>
          <w:szCs w:val="20"/>
        </w:rPr>
        <w:t>Identify policy measures and incentives to strengthen green manufacturing of BEV and BEV components.</w:t>
      </w:r>
    </w:p>
    <w:p w14:paraId="55265518" w14:textId="68DDB558" w:rsidR="00ED2309" w:rsidRPr="00371C1B" w:rsidRDefault="00ED2309" w:rsidP="006A666E">
      <w:pPr>
        <w:numPr>
          <w:ilvl w:val="0"/>
          <w:numId w:val="42"/>
        </w:numPr>
        <w:ind w:left="851" w:hanging="284"/>
        <w:rPr>
          <w:rFonts w:cs="Calibri"/>
          <w:szCs w:val="20"/>
        </w:rPr>
      </w:pPr>
      <w:r w:rsidRPr="00371C1B">
        <w:rPr>
          <w:rFonts w:cs="Calibri"/>
          <w:szCs w:val="20"/>
        </w:rPr>
        <w:t>Work to ensure process and responsibility for implementing existing BEV and BEV component manufacturing incentive policies are delineated, promoted to manufacturers interested in coming to Indonesia</w:t>
      </w:r>
      <w:r w:rsidR="00EB7B51" w:rsidRPr="00371C1B">
        <w:rPr>
          <w:rFonts w:cs="Calibri"/>
          <w:szCs w:val="20"/>
        </w:rPr>
        <w:t xml:space="preserve"> for longer-term investment.</w:t>
      </w:r>
    </w:p>
    <w:p w14:paraId="3A9B6970" w14:textId="2F61D0E0" w:rsidR="00ED2309" w:rsidRPr="00371C1B" w:rsidRDefault="00ED2309" w:rsidP="006A666E">
      <w:pPr>
        <w:numPr>
          <w:ilvl w:val="0"/>
          <w:numId w:val="42"/>
        </w:numPr>
        <w:ind w:left="851" w:hanging="284"/>
        <w:rPr>
          <w:rFonts w:cs="Calibri"/>
          <w:szCs w:val="20"/>
        </w:rPr>
      </w:pPr>
      <w:r w:rsidRPr="00371C1B">
        <w:rPr>
          <w:rFonts w:cs="Calibri"/>
          <w:szCs w:val="20"/>
        </w:rPr>
        <w:t>Assess and provide draft incentives to the nickel-refining industry for battery</w:t>
      </w:r>
      <w:r w:rsidR="00EB7B51" w:rsidRPr="00371C1B">
        <w:rPr>
          <w:rFonts w:cs="Calibri"/>
          <w:szCs w:val="20"/>
        </w:rPr>
        <w:t>-</w:t>
      </w:r>
      <w:r w:rsidRPr="00371C1B">
        <w:rPr>
          <w:rFonts w:cs="Calibri"/>
          <w:szCs w:val="20"/>
        </w:rPr>
        <w:t>grade product production, including reduced nickel royalty and reduced electricity price incentives</w:t>
      </w:r>
      <w:r w:rsidR="00B878B2" w:rsidRPr="00371C1B">
        <w:rPr>
          <w:rFonts w:cs="Calibri"/>
          <w:szCs w:val="20"/>
        </w:rPr>
        <w:t xml:space="preserve">. </w:t>
      </w:r>
      <w:bookmarkStart w:id="146" w:name="_Hlk68607705"/>
      <w:r w:rsidR="00EB7B51" w:rsidRPr="00371C1B">
        <w:rPr>
          <w:rFonts w:cs="Calibri"/>
          <w:szCs w:val="20"/>
        </w:rPr>
        <w:t>Propose an appropriate implementation process</w:t>
      </w:r>
      <w:bookmarkEnd w:id="146"/>
      <w:r w:rsidR="00EB7B51" w:rsidRPr="00371C1B">
        <w:rPr>
          <w:rFonts w:cs="Calibri"/>
          <w:szCs w:val="20"/>
        </w:rPr>
        <w:t>. T</w:t>
      </w:r>
      <w:r w:rsidRPr="00371C1B">
        <w:rPr>
          <w:rFonts w:cs="Calibri"/>
          <w:szCs w:val="20"/>
        </w:rPr>
        <w:t xml:space="preserve">rain relevant entities in their role in implementation and promote to relevant commercial entities. </w:t>
      </w:r>
    </w:p>
    <w:p w14:paraId="7728C0DB" w14:textId="5696F3DF" w:rsidR="00ED2309" w:rsidRPr="00371C1B" w:rsidRDefault="00ED2309" w:rsidP="006A666E">
      <w:pPr>
        <w:numPr>
          <w:ilvl w:val="0"/>
          <w:numId w:val="42"/>
        </w:numPr>
        <w:ind w:left="851" w:hanging="284"/>
        <w:rPr>
          <w:rFonts w:cs="Calibri"/>
          <w:szCs w:val="20"/>
        </w:rPr>
      </w:pPr>
      <w:r w:rsidRPr="00371C1B">
        <w:rPr>
          <w:rFonts w:cs="Calibri"/>
          <w:szCs w:val="20"/>
        </w:rPr>
        <w:t>Assess and provide new/ additional draft incentive policies to attract foreign manufacturers to establish joint ventures for BEV car manufacturing and BEV battery manufacturing for both two and four</w:t>
      </w:r>
      <w:r w:rsidR="00EB7B51" w:rsidRPr="00371C1B">
        <w:rPr>
          <w:rFonts w:cs="Calibri"/>
          <w:szCs w:val="20"/>
        </w:rPr>
        <w:t>-</w:t>
      </w:r>
      <w:r w:rsidRPr="00371C1B">
        <w:rPr>
          <w:rFonts w:cs="Calibri"/>
          <w:szCs w:val="20"/>
        </w:rPr>
        <w:t>wheelers</w:t>
      </w:r>
      <w:r w:rsidR="00EB7B51" w:rsidRPr="00371C1B">
        <w:rPr>
          <w:rFonts w:cs="Calibri"/>
          <w:szCs w:val="20"/>
        </w:rPr>
        <w:t xml:space="preserve"> (i</w:t>
      </w:r>
      <w:r w:rsidRPr="00371C1B">
        <w:rPr>
          <w:rFonts w:cs="Calibri"/>
          <w:szCs w:val="20"/>
        </w:rPr>
        <w:t>n particular, attracting a low-end BEV car manufacturer will be a priority</w:t>
      </w:r>
      <w:r w:rsidR="00EB7B51" w:rsidRPr="00371C1B">
        <w:rPr>
          <w:rFonts w:cs="Calibri"/>
          <w:szCs w:val="20"/>
        </w:rPr>
        <w:t>)</w:t>
      </w:r>
      <w:r w:rsidRPr="00371C1B">
        <w:rPr>
          <w:rFonts w:cs="Calibri"/>
          <w:szCs w:val="20"/>
        </w:rPr>
        <w:t xml:space="preserve">. </w:t>
      </w:r>
      <w:r w:rsidR="00EB7B51" w:rsidRPr="00371C1B">
        <w:rPr>
          <w:rFonts w:cs="Calibri"/>
          <w:szCs w:val="20"/>
        </w:rPr>
        <w:t>Propose an appropriate implementation process</w:t>
      </w:r>
      <w:r w:rsidRPr="00371C1B">
        <w:rPr>
          <w:rFonts w:cs="Calibri"/>
          <w:szCs w:val="20"/>
        </w:rPr>
        <w:t xml:space="preserve">, </w:t>
      </w:r>
      <w:r w:rsidR="002F4D4D" w:rsidRPr="00371C1B">
        <w:rPr>
          <w:rFonts w:cs="Calibri"/>
          <w:szCs w:val="20"/>
        </w:rPr>
        <w:t>t</w:t>
      </w:r>
      <w:r w:rsidRPr="00371C1B">
        <w:rPr>
          <w:rFonts w:cs="Calibri"/>
          <w:szCs w:val="20"/>
        </w:rPr>
        <w:t xml:space="preserve">rain relevant entities in implementation, and promote policy to priority potential foreign partners. </w:t>
      </w:r>
    </w:p>
    <w:p w14:paraId="717B8339" w14:textId="099C01B0" w:rsidR="00ED2309" w:rsidRPr="00371C1B" w:rsidRDefault="00ED2309" w:rsidP="006A666E">
      <w:pPr>
        <w:numPr>
          <w:ilvl w:val="0"/>
          <w:numId w:val="42"/>
        </w:numPr>
        <w:ind w:left="851" w:hanging="284"/>
        <w:rPr>
          <w:rFonts w:cs="Calibri"/>
          <w:szCs w:val="20"/>
        </w:rPr>
      </w:pPr>
      <w:r w:rsidRPr="00371C1B">
        <w:rPr>
          <w:rFonts w:cs="Calibri"/>
          <w:szCs w:val="20"/>
        </w:rPr>
        <w:t xml:space="preserve">Carry out assessment and propose measures to reduce the cost of doing business in Indonesia for foreign investors in the BEV and BEV component industry. This may include </w:t>
      </w:r>
      <w:r w:rsidR="00EB7B51" w:rsidRPr="00371C1B">
        <w:rPr>
          <w:rFonts w:cs="Calibri"/>
          <w:szCs w:val="20"/>
        </w:rPr>
        <w:t xml:space="preserve">the </w:t>
      </w:r>
      <w:r w:rsidRPr="00371C1B">
        <w:rPr>
          <w:rFonts w:cs="Calibri"/>
          <w:szCs w:val="20"/>
        </w:rPr>
        <w:t xml:space="preserve">reduction of </w:t>
      </w:r>
      <w:r w:rsidR="00757811" w:rsidRPr="00371C1B">
        <w:rPr>
          <w:rFonts w:cs="Calibri"/>
          <w:szCs w:val="20"/>
        </w:rPr>
        <w:t xml:space="preserve">unnecessary </w:t>
      </w:r>
      <w:r w:rsidRPr="00371C1B">
        <w:rPr>
          <w:rFonts w:cs="Calibri"/>
          <w:szCs w:val="20"/>
        </w:rPr>
        <w:t>red tape and various incentives</w:t>
      </w:r>
      <w:r w:rsidR="00B909C0" w:rsidRPr="00371C1B">
        <w:rPr>
          <w:rFonts w:cs="Calibri"/>
          <w:szCs w:val="20"/>
        </w:rPr>
        <w:t xml:space="preserve"> while not </w:t>
      </w:r>
      <w:r w:rsidR="001252E3" w:rsidRPr="00371C1B">
        <w:rPr>
          <w:rFonts w:cs="Calibri"/>
          <w:szCs w:val="20"/>
        </w:rPr>
        <w:t>reducing environmental protection</w:t>
      </w:r>
      <w:r w:rsidRPr="00371C1B">
        <w:rPr>
          <w:rFonts w:cs="Calibri"/>
          <w:szCs w:val="20"/>
        </w:rPr>
        <w:t xml:space="preserve">. </w:t>
      </w:r>
    </w:p>
    <w:p w14:paraId="314DAC1A" w14:textId="77777777" w:rsidR="00EB7B51" w:rsidRPr="00371C1B" w:rsidRDefault="00EB7B51" w:rsidP="00ED2309">
      <w:pPr>
        <w:rPr>
          <w:rFonts w:cs="Calibri"/>
          <w:i/>
          <w:iCs/>
          <w:szCs w:val="20"/>
        </w:rPr>
      </w:pPr>
    </w:p>
    <w:p w14:paraId="1DFDCBD0" w14:textId="252AF4C8" w:rsidR="001B28A6" w:rsidRPr="00371C1B" w:rsidRDefault="00854E93" w:rsidP="001B28A6">
      <w:pPr>
        <w:rPr>
          <w:rFonts w:cs="Calibri"/>
          <w:szCs w:val="20"/>
        </w:rPr>
      </w:pPr>
      <w:r w:rsidRPr="00371C1B">
        <w:rPr>
          <w:rFonts w:cs="Calibri"/>
          <w:szCs w:val="20"/>
        </w:rPr>
        <w:t>1.3</w:t>
      </w:r>
      <w:r w:rsidR="001B28A6" w:rsidRPr="00371C1B">
        <w:rPr>
          <w:rFonts w:cs="Calibri"/>
          <w:szCs w:val="20"/>
        </w:rPr>
        <w:t>.2</w:t>
      </w:r>
      <w:r w:rsidR="001B28A6" w:rsidRPr="00371C1B">
        <w:rPr>
          <w:rFonts w:cs="Calibri"/>
          <w:szCs w:val="20"/>
        </w:rPr>
        <w:tab/>
      </w:r>
      <w:r w:rsidR="001B28A6" w:rsidRPr="00371C1B">
        <w:rPr>
          <w:rFonts w:cs="Calibri"/>
          <w:i/>
          <w:iCs/>
          <w:szCs w:val="20"/>
        </w:rPr>
        <w:t>Liaison and exchange facilitated between manufacturers, universities/institutes</w:t>
      </w:r>
      <w:r w:rsidR="00CD0F3C" w:rsidRPr="00371C1B">
        <w:rPr>
          <w:rFonts w:cs="Calibri"/>
          <w:i/>
          <w:iCs/>
          <w:szCs w:val="20"/>
        </w:rPr>
        <w:t>,</w:t>
      </w:r>
      <w:r w:rsidR="001B28A6" w:rsidRPr="00371C1B">
        <w:rPr>
          <w:rFonts w:cs="Calibri"/>
          <w:i/>
          <w:iCs/>
          <w:szCs w:val="20"/>
        </w:rPr>
        <w:t xml:space="preserve"> and investors/financiers</w:t>
      </w:r>
    </w:p>
    <w:p w14:paraId="2C80A4DC" w14:textId="30F0F07B" w:rsidR="001B28A6" w:rsidRPr="00371C1B" w:rsidRDefault="001B28A6" w:rsidP="006A666E">
      <w:pPr>
        <w:numPr>
          <w:ilvl w:val="0"/>
          <w:numId w:val="45"/>
        </w:numPr>
        <w:ind w:left="851" w:hanging="284"/>
        <w:rPr>
          <w:rFonts w:cs="Calibri"/>
          <w:szCs w:val="20"/>
        </w:rPr>
      </w:pPr>
      <w:r w:rsidRPr="00371C1B">
        <w:rPr>
          <w:rFonts w:cs="Calibri"/>
          <w:szCs w:val="20"/>
        </w:rPr>
        <w:lastRenderedPageBreak/>
        <w:t xml:space="preserve">Facilitate liaison between universities/ technical institutes and BEV and BEV component manufacturers for the formation of R&amp;D partnerships that will benefit from the super-R&amp;D tax incentive and increase local content. As a first step, determine relevant research areas of universities/ research institutes and their synergies with </w:t>
      </w:r>
      <w:r w:rsidR="00DC0A3E" w:rsidRPr="00371C1B">
        <w:rPr>
          <w:rFonts w:cs="Calibri"/>
          <w:szCs w:val="20"/>
        </w:rPr>
        <w:t>manufacturers,</w:t>
      </w:r>
      <w:r w:rsidR="00757811" w:rsidRPr="00371C1B">
        <w:rPr>
          <w:rFonts w:cs="Calibri"/>
          <w:szCs w:val="20"/>
        </w:rPr>
        <w:t xml:space="preserve"> </w:t>
      </w:r>
      <w:r w:rsidR="00DC0A3E" w:rsidRPr="00371C1B">
        <w:rPr>
          <w:rFonts w:cs="Calibri"/>
          <w:szCs w:val="20"/>
        </w:rPr>
        <w:t>e.g.,</w:t>
      </w:r>
      <w:r w:rsidR="00757811" w:rsidRPr="00371C1B">
        <w:rPr>
          <w:rFonts w:cs="Calibri"/>
          <w:szCs w:val="20"/>
        </w:rPr>
        <w:t xml:space="preserve"> R&amp;D related to enhancing the greening potential and sustainability of BEV</w:t>
      </w:r>
      <w:r w:rsidRPr="00371C1B">
        <w:rPr>
          <w:rFonts w:cs="Calibri"/>
          <w:szCs w:val="20"/>
        </w:rPr>
        <w:t>.</w:t>
      </w:r>
    </w:p>
    <w:p w14:paraId="5E414B89" w14:textId="5D790DAE" w:rsidR="001B28A6" w:rsidRPr="00371C1B" w:rsidRDefault="001B28A6" w:rsidP="006A666E">
      <w:pPr>
        <w:numPr>
          <w:ilvl w:val="0"/>
          <w:numId w:val="45"/>
        </w:numPr>
        <w:ind w:left="851" w:hanging="284"/>
        <w:rPr>
          <w:rFonts w:cs="Calibri"/>
          <w:szCs w:val="20"/>
        </w:rPr>
      </w:pPr>
      <w:r w:rsidRPr="00371C1B">
        <w:rPr>
          <w:rFonts w:cs="Calibri"/>
          <w:szCs w:val="20"/>
        </w:rPr>
        <w:t>Facilitate exchange between Indonesian manufacturers of BEV components and all-electric BEVs with international companies so that joint venture relationships that accelerate scale-up</w:t>
      </w:r>
      <w:r w:rsidR="00757811" w:rsidRPr="00371C1B">
        <w:rPr>
          <w:rFonts w:cs="Calibri"/>
          <w:szCs w:val="20"/>
        </w:rPr>
        <w:t>, sustainability,</w:t>
      </w:r>
      <w:r w:rsidRPr="00371C1B">
        <w:rPr>
          <w:rFonts w:cs="Calibri"/>
          <w:szCs w:val="20"/>
        </w:rPr>
        <w:t xml:space="preserve"> and cost reduction are achieved. This may include delegations to visit international partners, facilitation of remote discussions, or invitation of potential partners to visit Indonesia for discussions. Priorities for this exchange should include battery makers, low-end BEV cars (for which there is </w:t>
      </w:r>
      <w:proofErr w:type="gramStart"/>
      <w:r w:rsidRPr="00371C1B">
        <w:rPr>
          <w:rFonts w:cs="Calibri"/>
          <w:szCs w:val="20"/>
        </w:rPr>
        <w:t>as of yet</w:t>
      </w:r>
      <w:proofErr w:type="gramEnd"/>
      <w:r w:rsidRPr="00371C1B">
        <w:rPr>
          <w:rFonts w:cs="Calibri"/>
          <w:szCs w:val="20"/>
        </w:rPr>
        <w:t xml:space="preserve"> no domestic manufacturing and for which imports are mainly high end), and nickel refining to achieve battery-grade product</w:t>
      </w:r>
      <w:r w:rsidR="00CD0F3C" w:rsidRPr="00371C1B">
        <w:rPr>
          <w:rFonts w:cs="Calibri"/>
          <w:szCs w:val="20"/>
        </w:rPr>
        <w:t>s</w:t>
      </w:r>
      <w:r w:rsidRPr="00371C1B">
        <w:rPr>
          <w:rFonts w:cs="Calibri"/>
          <w:szCs w:val="20"/>
        </w:rPr>
        <w:t>.</w:t>
      </w:r>
    </w:p>
    <w:p w14:paraId="09FBA8C8" w14:textId="675A4A51" w:rsidR="001B28A6" w:rsidRPr="00371C1B" w:rsidRDefault="001B28A6" w:rsidP="006A666E">
      <w:pPr>
        <w:numPr>
          <w:ilvl w:val="0"/>
          <w:numId w:val="45"/>
        </w:numPr>
        <w:ind w:left="851" w:hanging="284"/>
        <w:rPr>
          <w:rFonts w:cs="Calibri"/>
          <w:szCs w:val="20"/>
        </w:rPr>
      </w:pPr>
      <w:r w:rsidRPr="00371C1B">
        <w:rPr>
          <w:rFonts w:cs="Calibri"/>
          <w:szCs w:val="20"/>
        </w:rPr>
        <w:t xml:space="preserve">Facilitate liaison between domestic all-electric BEV and component manufacturers and potential investors and financiers. As a first step, determine </w:t>
      </w:r>
      <w:r w:rsidR="00CD0F3C" w:rsidRPr="00371C1B">
        <w:rPr>
          <w:rFonts w:cs="Calibri"/>
          <w:szCs w:val="20"/>
        </w:rPr>
        <w:t xml:space="preserve">a list of </w:t>
      </w:r>
      <w:r w:rsidRPr="00371C1B">
        <w:rPr>
          <w:rFonts w:cs="Calibri"/>
          <w:szCs w:val="20"/>
        </w:rPr>
        <w:t>relevant investors and financiers.</w:t>
      </w:r>
    </w:p>
    <w:p w14:paraId="0DE1FA51" w14:textId="1297A169" w:rsidR="004F53EF" w:rsidRPr="00371C1B" w:rsidRDefault="004F53EF" w:rsidP="004F53EF">
      <w:pPr>
        <w:rPr>
          <w:rFonts w:cs="Calibri"/>
          <w:szCs w:val="20"/>
        </w:rPr>
      </w:pPr>
    </w:p>
    <w:p w14:paraId="1F99A7AE"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6463708F" w14:textId="77777777" w:rsidR="00002D12" w:rsidRPr="00371C1B" w:rsidRDefault="00002D12" w:rsidP="004F53EF">
      <w:pPr>
        <w:rPr>
          <w:rFonts w:cs="Calibri"/>
          <w:szCs w:val="20"/>
        </w:rPr>
      </w:pPr>
    </w:p>
    <w:p w14:paraId="1686A440" w14:textId="5E6CC302" w:rsidR="001B28A6" w:rsidRPr="00371C1B" w:rsidRDefault="004F53EF" w:rsidP="0090056D">
      <w:pPr>
        <w:ind w:left="720" w:hanging="720"/>
        <w:rPr>
          <w:rFonts w:cs="Calibri"/>
          <w:i/>
          <w:iCs/>
          <w:szCs w:val="20"/>
        </w:rPr>
      </w:pPr>
      <w:r w:rsidRPr="00371C1B">
        <w:rPr>
          <w:rFonts w:cs="Calibri"/>
          <w:szCs w:val="20"/>
        </w:rPr>
        <w:t>1.3.3</w:t>
      </w:r>
      <w:r w:rsidRPr="00371C1B">
        <w:rPr>
          <w:rFonts w:cs="Calibri"/>
          <w:szCs w:val="20"/>
        </w:rPr>
        <w:tab/>
      </w:r>
      <w:r w:rsidRPr="00371C1B">
        <w:rPr>
          <w:rFonts w:cs="Calibri"/>
          <w:i/>
          <w:iCs/>
          <w:szCs w:val="20"/>
        </w:rPr>
        <w:t>Prototyping Battery Swap by facilitating cooperation with national battery manufacturers and component manufacturers to reduce the price of battery components in conversion motorcycle.</w:t>
      </w:r>
    </w:p>
    <w:p w14:paraId="066DFB5C" w14:textId="77777777" w:rsidR="00637ACB" w:rsidRPr="00371C1B" w:rsidRDefault="00637ACB" w:rsidP="001B28A6">
      <w:pPr>
        <w:rPr>
          <w:rFonts w:cs="Calibri"/>
          <w:i/>
          <w:iCs/>
          <w:szCs w:val="20"/>
        </w:rPr>
      </w:pPr>
    </w:p>
    <w:p w14:paraId="46897F3C" w14:textId="4F83C19C" w:rsidR="001B28A6" w:rsidRPr="00371C1B" w:rsidRDefault="001B28A6" w:rsidP="001B28A6">
      <w:pPr>
        <w:tabs>
          <w:tab w:val="left" w:pos="1134"/>
        </w:tabs>
        <w:ind w:left="1134" w:hanging="1134"/>
        <w:rPr>
          <w:rFonts w:cs="Calibri"/>
          <w:b/>
          <w:bCs/>
          <w:szCs w:val="20"/>
        </w:rPr>
      </w:pPr>
      <w:r w:rsidRPr="00371C1B">
        <w:rPr>
          <w:rFonts w:cs="Calibri"/>
          <w:b/>
          <w:bCs/>
          <w:szCs w:val="20"/>
        </w:rPr>
        <w:t>Output 1.4</w:t>
      </w:r>
      <w:r w:rsidRPr="00371C1B">
        <w:rPr>
          <w:rFonts w:cs="Calibri"/>
          <w:b/>
          <w:bCs/>
          <w:szCs w:val="20"/>
        </w:rPr>
        <w:tab/>
        <w:t>Options assessed for purchase and trade-in, preferential loans</w:t>
      </w:r>
      <w:r w:rsidR="00CD0F3C" w:rsidRPr="00371C1B">
        <w:rPr>
          <w:rFonts w:cs="Calibri"/>
          <w:b/>
          <w:bCs/>
          <w:szCs w:val="20"/>
        </w:rPr>
        <w:t>,</w:t>
      </w:r>
      <w:r w:rsidRPr="00371C1B">
        <w:rPr>
          <w:rFonts w:cs="Calibri"/>
          <w:b/>
          <w:bCs/>
          <w:szCs w:val="20"/>
        </w:rPr>
        <w:t xml:space="preserve"> and second-hand market for four and two-wheelers </w:t>
      </w:r>
    </w:p>
    <w:p w14:paraId="0CFFC181" w14:textId="77777777" w:rsidR="00ED2309" w:rsidRPr="00371C1B" w:rsidRDefault="00ED2309" w:rsidP="003A51DF">
      <w:pPr>
        <w:rPr>
          <w:rFonts w:cs="Calibri"/>
          <w:szCs w:val="20"/>
        </w:rPr>
      </w:pPr>
    </w:p>
    <w:p w14:paraId="60CB59C3" w14:textId="0D04B528" w:rsidR="001B28A6" w:rsidRPr="00371C1B" w:rsidRDefault="001B28A6" w:rsidP="001B28A6">
      <w:pPr>
        <w:rPr>
          <w:rFonts w:cs="Calibri"/>
          <w:i/>
          <w:iCs/>
          <w:szCs w:val="20"/>
        </w:rPr>
      </w:pPr>
      <w:r w:rsidRPr="00371C1B">
        <w:rPr>
          <w:rFonts w:cs="Calibri"/>
          <w:i/>
          <w:iCs/>
          <w:szCs w:val="20"/>
        </w:rPr>
        <w:t>Activities:</w:t>
      </w:r>
    </w:p>
    <w:p w14:paraId="08A6788E" w14:textId="77777777" w:rsidR="00C0430D" w:rsidRPr="00371C1B" w:rsidRDefault="00C0430D" w:rsidP="001B28A6">
      <w:pPr>
        <w:rPr>
          <w:rFonts w:cs="Calibri"/>
          <w:i/>
          <w:iCs/>
          <w:szCs w:val="20"/>
        </w:rPr>
      </w:pPr>
    </w:p>
    <w:p w14:paraId="743F8905" w14:textId="1F725AC8" w:rsidR="001B28A6" w:rsidRPr="00371C1B" w:rsidRDefault="00854E93" w:rsidP="001B28A6">
      <w:pPr>
        <w:tabs>
          <w:tab w:val="left" w:pos="567"/>
        </w:tabs>
        <w:ind w:left="567" w:hanging="567"/>
        <w:rPr>
          <w:rFonts w:cs="Calibri"/>
          <w:i/>
          <w:iCs/>
          <w:szCs w:val="20"/>
        </w:rPr>
      </w:pPr>
      <w:r w:rsidRPr="00371C1B">
        <w:rPr>
          <w:rFonts w:cs="Calibri"/>
          <w:szCs w:val="20"/>
        </w:rPr>
        <w:t>1.4</w:t>
      </w:r>
      <w:r w:rsidR="001B28A6" w:rsidRPr="00371C1B">
        <w:rPr>
          <w:rFonts w:cs="Calibri"/>
          <w:szCs w:val="20"/>
        </w:rPr>
        <w:t>.1</w:t>
      </w:r>
      <w:r w:rsidR="001B28A6" w:rsidRPr="00371C1B">
        <w:rPr>
          <w:rFonts w:cs="Calibri"/>
          <w:szCs w:val="20"/>
        </w:rPr>
        <w:tab/>
      </w:r>
      <w:r w:rsidR="001B28A6" w:rsidRPr="00371C1B">
        <w:rPr>
          <w:rFonts w:cs="Calibri"/>
          <w:i/>
          <w:iCs/>
          <w:szCs w:val="20"/>
        </w:rPr>
        <w:t>Carry out analysis on battery life and conduct foundation setting work for the development of second-hand BEV market</w:t>
      </w:r>
    </w:p>
    <w:p w14:paraId="44787655" w14:textId="77777777" w:rsidR="001B28A6" w:rsidRPr="00371C1B" w:rsidRDefault="001B28A6" w:rsidP="006A666E">
      <w:pPr>
        <w:numPr>
          <w:ilvl w:val="0"/>
          <w:numId w:val="46"/>
        </w:numPr>
        <w:ind w:left="851" w:hanging="284"/>
        <w:rPr>
          <w:rFonts w:cs="Calibri"/>
          <w:szCs w:val="20"/>
        </w:rPr>
      </w:pPr>
      <w:r w:rsidRPr="00371C1B">
        <w:rPr>
          <w:rFonts w:cs="Calibri"/>
          <w:szCs w:val="20"/>
        </w:rPr>
        <w:t xml:space="preserve">Research and provide information on the potential lifetimes of batteries associated with various e-motor scooters and BEV cars in the market. Based on battery life and other findings (such as those regarding maintenance costs and </w:t>
      </w:r>
      <w:proofErr w:type="gramStart"/>
      <w:r w:rsidRPr="00371C1B">
        <w:rPr>
          <w:rFonts w:cs="Calibri"/>
          <w:szCs w:val="20"/>
        </w:rPr>
        <w:t>cost</w:t>
      </w:r>
      <w:proofErr w:type="gramEnd"/>
      <w:r w:rsidRPr="00371C1B">
        <w:rPr>
          <w:rFonts w:cs="Calibri"/>
          <w:szCs w:val="20"/>
        </w:rPr>
        <w:t xml:space="preserve"> of replacement batteries), estimate the value of BEVs (both e-motor scooters and BEV cars) on the second-hand market. </w:t>
      </w:r>
    </w:p>
    <w:p w14:paraId="5C607BE9" w14:textId="08AD6DDF" w:rsidR="001B28A6" w:rsidRPr="00371C1B" w:rsidRDefault="001B28A6" w:rsidP="006A666E">
      <w:pPr>
        <w:numPr>
          <w:ilvl w:val="0"/>
          <w:numId w:val="46"/>
        </w:numPr>
        <w:ind w:left="851" w:hanging="284"/>
        <w:rPr>
          <w:rFonts w:cs="Calibri"/>
          <w:szCs w:val="20"/>
        </w:rPr>
      </w:pPr>
      <w:r w:rsidRPr="00371C1B">
        <w:rPr>
          <w:rFonts w:cs="Calibri"/>
          <w:szCs w:val="20"/>
        </w:rPr>
        <w:t xml:space="preserve">Develop a website for </w:t>
      </w:r>
      <w:r w:rsidR="005C5743" w:rsidRPr="00371C1B">
        <w:rPr>
          <w:rFonts w:cs="Calibri"/>
          <w:szCs w:val="20"/>
        </w:rPr>
        <w:t xml:space="preserve">the </w:t>
      </w:r>
      <w:r w:rsidRPr="00371C1B">
        <w:rPr>
          <w:rFonts w:cs="Calibri"/>
          <w:szCs w:val="20"/>
        </w:rPr>
        <w:t>sale of second-hand e-motor scooters and BEV cars. In addition to serving as a platform to connect buyers and sellers, the website should include additional information from the above analyses</w:t>
      </w:r>
      <w:r w:rsidR="005C5743" w:rsidRPr="00371C1B">
        <w:rPr>
          <w:rFonts w:cs="Calibri"/>
          <w:szCs w:val="20"/>
        </w:rPr>
        <w:t>,</w:t>
      </w:r>
      <w:r w:rsidRPr="00371C1B">
        <w:rPr>
          <w:rFonts w:cs="Calibri"/>
          <w:szCs w:val="20"/>
        </w:rPr>
        <w:t xml:space="preserve"> including what to expect in terms of </w:t>
      </w:r>
      <w:r w:rsidR="005C5743" w:rsidRPr="00371C1B">
        <w:rPr>
          <w:rFonts w:cs="Calibri"/>
          <w:szCs w:val="20"/>
        </w:rPr>
        <w:t xml:space="preserve">the </w:t>
      </w:r>
      <w:r w:rsidRPr="00371C1B">
        <w:rPr>
          <w:rFonts w:cs="Calibri"/>
          <w:szCs w:val="20"/>
        </w:rPr>
        <w:t>additional lifetime of batter</w:t>
      </w:r>
      <w:r w:rsidR="005C5743" w:rsidRPr="00371C1B">
        <w:rPr>
          <w:rFonts w:cs="Calibri"/>
          <w:szCs w:val="20"/>
        </w:rPr>
        <w:t>ies</w:t>
      </w:r>
      <w:r w:rsidRPr="00371C1B">
        <w:rPr>
          <w:rFonts w:cs="Calibri"/>
          <w:szCs w:val="20"/>
        </w:rPr>
        <w:t>, etc. It should also include information on how to carry out (or commission) a diagnosis of the battery in a second hand-BEV the reader is considering buying.</w:t>
      </w:r>
    </w:p>
    <w:p w14:paraId="7C7E7C19" w14:textId="77777777" w:rsidR="001B28A6" w:rsidRPr="00371C1B" w:rsidRDefault="001B28A6" w:rsidP="001B28A6">
      <w:pPr>
        <w:rPr>
          <w:rFonts w:asciiTheme="minorHAnsi" w:hAnsiTheme="minorHAnsi" w:cstheme="minorHAnsi"/>
          <w:szCs w:val="20"/>
        </w:rPr>
      </w:pPr>
      <w:r w:rsidRPr="00371C1B">
        <w:rPr>
          <w:rFonts w:cs="Calibri"/>
          <w:szCs w:val="20"/>
        </w:rPr>
        <w:tab/>
      </w:r>
    </w:p>
    <w:p w14:paraId="1B6BBED9" w14:textId="736E9A11" w:rsidR="001B28A6" w:rsidRPr="00371C1B" w:rsidRDefault="00854E93" w:rsidP="001B28A6">
      <w:pPr>
        <w:ind w:left="567" w:hanging="567"/>
        <w:rPr>
          <w:rFonts w:asciiTheme="minorHAnsi" w:hAnsiTheme="minorHAnsi" w:cstheme="minorHAnsi"/>
          <w:szCs w:val="20"/>
        </w:rPr>
      </w:pPr>
      <w:r w:rsidRPr="00371C1B">
        <w:rPr>
          <w:rFonts w:asciiTheme="minorHAnsi" w:hAnsiTheme="minorHAnsi" w:cstheme="minorHAnsi"/>
          <w:szCs w:val="20"/>
        </w:rPr>
        <w:t>1.4</w:t>
      </w:r>
      <w:r w:rsidR="001B28A6" w:rsidRPr="00371C1B">
        <w:rPr>
          <w:rFonts w:asciiTheme="minorHAnsi" w:hAnsiTheme="minorHAnsi" w:cstheme="minorHAnsi"/>
          <w:szCs w:val="20"/>
        </w:rPr>
        <w:t>.2</w:t>
      </w:r>
      <w:r w:rsidR="001B28A6" w:rsidRPr="00371C1B">
        <w:rPr>
          <w:rFonts w:asciiTheme="minorHAnsi" w:hAnsiTheme="minorHAnsi" w:cstheme="minorHAnsi"/>
          <w:szCs w:val="20"/>
        </w:rPr>
        <w:tab/>
      </w:r>
      <w:r w:rsidR="001B28A6" w:rsidRPr="00371C1B">
        <w:rPr>
          <w:rFonts w:asciiTheme="minorHAnsi" w:hAnsiTheme="minorHAnsi" w:cstheme="minorHAnsi"/>
          <w:i/>
          <w:iCs/>
          <w:szCs w:val="20"/>
        </w:rPr>
        <w:t>Carry out TCO (total cost of ownership) calculations for e motor-scooters and BEV cars as compared to their respective ICEV equivalents</w:t>
      </w:r>
      <w:r w:rsidR="007B0731" w:rsidRPr="00371C1B">
        <w:rPr>
          <w:rFonts w:asciiTheme="minorHAnsi" w:hAnsiTheme="minorHAnsi" w:cstheme="minorHAnsi"/>
          <w:i/>
          <w:iCs/>
          <w:szCs w:val="20"/>
        </w:rPr>
        <w:t xml:space="preserve"> and based on reliable statistics</w:t>
      </w:r>
    </w:p>
    <w:p w14:paraId="6E909B4B" w14:textId="4DB407E7" w:rsidR="007B0731" w:rsidRPr="00371C1B" w:rsidRDefault="007B0731">
      <w:pPr>
        <w:pStyle w:val="ListParagraph"/>
        <w:numPr>
          <w:ilvl w:val="0"/>
          <w:numId w:val="48"/>
        </w:numPr>
        <w:ind w:left="851" w:hanging="284"/>
        <w:jc w:val="both"/>
        <w:rPr>
          <w:rFonts w:asciiTheme="minorHAnsi" w:hAnsiTheme="minorHAnsi" w:cstheme="minorHAnsi"/>
          <w:sz w:val="20"/>
          <w:szCs w:val="20"/>
        </w:rPr>
      </w:pPr>
      <w:r w:rsidRPr="00371C1B">
        <w:rPr>
          <w:rFonts w:asciiTheme="minorHAnsi" w:hAnsiTheme="minorHAnsi" w:cstheme="minorHAnsi"/>
          <w:sz w:val="20"/>
          <w:szCs w:val="20"/>
        </w:rPr>
        <w:t>Compile statis</w:t>
      </w:r>
      <w:r w:rsidR="003F1F49" w:rsidRPr="00371C1B">
        <w:rPr>
          <w:rFonts w:asciiTheme="minorHAnsi" w:hAnsiTheme="minorHAnsi" w:cstheme="minorHAnsi"/>
          <w:sz w:val="20"/>
          <w:szCs w:val="20"/>
        </w:rPr>
        <w:t>tics on sales and stock of electric vehicles (BEV, PHEV, HEV) and sales prices (from statistics office, government agencies, car producers and importers, customs, Police dept.)</w:t>
      </w:r>
    </w:p>
    <w:p w14:paraId="4F87D2C1" w14:textId="751981AC" w:rsidR="003C3A6F" w:rsidRPr="00371C1B" w:rsidRDefault="001B28A6" w:rsidP="00FB404B">
      <w:pPr>
        <w:pStyle w:val="ListParagraph"/>
        <w:numPr>
          <w:ilvl w:val="0"/>
          <w:numId w:val="48"/>
        </w:numPr>
        <w:ind w:left="851" w:hanging="284"/>
        <w:jc w:val="both"/>
        <w:rPr>
          <w:rFonts w:asciiTheme="minorHAnsi" w:hAnsiTheme="minorHAnsi" w:cstheme="minorHAnsi"/>
          <w:sz w:val="20"/>
          <w:szCs w:val="20"/>
        </w:rPr>
      </w:pPr>
      <w:r w:rsidRPr="00371C1B">
        <w:rPr>
          <w:rFonts w:asciiTheme="minorHAnsi" w:hAnsiTheme="minorHAnsi" w:cstheme="minorHAnsi"/>
          <w:sz w:val="20"/>
          <w:szCs w:val="20"/>
        </w:rPr>
        <w:t>For the e-motor scooter</w:t>
      </w:r>
      <w:r w:rsidR="003C3A6F" w:rsidRPr="00371C1B">
        <w:rPr>
          <w:rFonts w:asciiTheme="minorHAnsi" w:hAnsiTheme="minorHAnsi" w:cstheme="minorHAnsi"/>
          <w:sz w:val="20"/>
          <w:szCs w:val="20"/>
        </w:rPr>
        <w:t>s, carry out T</w:t>
      </w:r>
      <w:r w:rsidRPr="00371C1B">
        <w:rPr>
          <w:rFonts w:asciiTheme="minorHAnsi" w:hAnsiTheme="minorHAnsi" w:cstheme="minorHAnsi"/>
          <w:sz w:val="20"/>
          <w:szCs w:val="20"/>
        </w:rPr>
        <w:t xml:space="preserve">CO analysis, </w:t>
      </w:r>
      <w:r w:rsidR="003C3A6F" w:rsidRPr="00371C1B">
        <w:rPr>
          <w:rFonts w:asciiTheme="minorHAnsi" w:hAnsiTheme="minorHAnsi" w:cstheme="minorHAnsi"/>
          <w:sz w:val="20"/>
          <w:szCs w:val="20"/>
        </w:rPr>
        <w:t>comparing</w:t>
      </w:r>
      <w:r w:rsidRPr="00371C1B">
        <w:rPr>
          <w:rFonts w:asciiTheme="minorHAnsi" w:hAnsiTheme="minorHAnsi" w:cstheme="minorHAnsi"/>
          <w:sz w:val="20"/>
          <w:szCs w:val="20"/>
        </w:rPr>
        <w:t xml:space="preserve"> ICEV motor</w:t>
      </w:r>
      <w:r w:rsidR="003C3A6F" w:rsidRPr="00371C1B">
        <w:rPr>
          <w:rFonts w:asciiTheme="minorHAnsi" w:hAnsiTheme="minorHAnsi" w:cstheme="minorHAnsi"/>
          <w:sz w:val="20"/>
          <w:szCs w:val="20"/>
        </w:rPr>
        <w:t>-s</w:t>
      </w:r>
      <w:r w:rsidRPr="00371C1B">
        <w:rPr>
          <w:rFonts w:asciiTheme="minorHAnsi" w:hAnsiTheme="minorHAnsi" w:cstheme="minorHAnsi"/>
          <w:sz w:val="20"/>
          <w:szCs w:val="20"/>
        </w:rPr>
        <w:t xml:space="preserve">cooters </w:t>
      </w:r>
      <w:r w:rsidR="003C3A6F" w:rsidRPr="00371C1B">
        <w:rPr>
          <w:rFonts w:asciiTheme="minorHAnsi" w:hAnsiTheme="minorHAnsi" w:cstheme="minorHAnsi"/>
          <w:sz w:val="20"/>
          <w:szCs w:val="20"/>
        </w:rPr>
        <w:t xml:space="preserve">(new </w:t>
      </w:r>
      <w:r w:rsidRPr="00371C1B">
        <w:rPr>
          <w:rFonts w:asciiTheme="minorHAnsi" w:hAnsiTheme="minorHAnsi" w:cstheme="minorHAnsi"/>
          <w:sz w:val="20"/>
          <w:szCs w:val="20"/>
        </w:rPr>
        <w:t xml:space="preserve">and </w:t>
      </w:r>
      <w:r w:rsidR="003C3A6F" w:rsidRPr="00371C1B">
        <w:rPr>
          <w:rFonts w:asciiTheme="minorHAnsi" w:hAnsiTheme="minorHAnsi" w:cstheme="minorHAnsi"/>
          <w:sz w:val="20"/>
          <w:szCs w:val="20"/>
        </w:rPr>
        <w:t>less fuel-efficient older models</w:t>
      </w:r>
      <w:r w:rsidR="005C5743" w:rsidRPr="00371C1B">
        <w:rPr>
          <w:rFonts w:asciiTheme="minorHAnsi" w:hAnsiTheme="minorHAnsi" w:cstheme="minorHAnsi"/>
          <w:sz w:val="20"/>
          <w:szCs w:val="20"/>
        </w:rPr>
        <w:t xml:space="preserve">) </w:t>
      </w:r>
      <w:r w:rsidR="003C3A6F" w:rsidRPr="00371C1B">
        <w:rPr>
          <w:rFonts w:asciiTheme="minorHAnsi" w:hAnsiTheme="minorHAnsi" w:cstheme="minorHAnsi"/>
          <w:sz w:val="20"/>
          <w:szCs w:val="20"/>
        </w:rPr>
        <w:t>with</w:t>
      </w:r>
      <w:r w:rsidRPr="00371C1B">
        <w:rPr>
          <w:rFonts w:asciiTheme="minorHAnsi" w:hAnsiTheme="minorHAnsi" w:cstheme="minorHAnsi"/>
          <w:sz w:val="20"/>
          <w:szCs w:val="20"/>
        </w:rPr>
        <w:t xml:space="preserve"> different models of e-motor scooters.</w:t>
      </w:r>
    </w:p>
    <w:p w14:paraId="0F8556BD" w14:textId="0439EEB4" w:rsidR="001B28A6" w:rsidRPr="00371C1B" w:rsidRDefault="001B28A6" w:rsidP="00FB404B">
      <w:pPr>
        <w:pStyle w:val="ListParagraph"/>
        <w:numPr>
          <w:ilvl w:val="0"/>
          <w:numId w:val="48"/>
        </w:numPr>
        <w:ind w:left="851" w:hanging="284"/>
        <w:jc w:val="both"/>
        <w:rPr>
          <w:rFonts w:asciiTheme="minorHAnsi" w:hAnsiTheme="minorHAnsi" w:cstheme="minorHAnsi"/>
          <w:sz w:val="20"/>
          <w:szCs w:val="20"/>
        </w:rPr>
      </w:pPr>
      <w:r w:rsidRPr="00371C1B">
        <w:rPr>
          <w:rFonts w:asciiTheme="minorHAnsi" w:hAnsiTheme="minorHAnsi" w:cstheme="minorHAnsi"/>
          <w:sz w:val="20"/>
          <w:szCs w:val="20"/>
        </w:rPr>
        <w:t xml:space="preserve">TCO analysis will be carried out for different models of BEV cars vis-à-vis one another and in comparison, with other types (BEV, PHEV, ICEV, etc.). For both e-motor scooter and BEV car TCO work, </w:t>
      </w:r>
      <w:r w:rsidR="005C5743" w:rsidRPr="00371C1B">
        <w:rPr>
          <w:rFonts w:asciiTheme="minorHAnsi" w:hAnsiTheme="minorHAnsi" w:cstheme="minorHAnsi"/>
          <w:sz w:val="20"/>
          <w:szCs w:val="20"/>
        </w:rPr>
        <w:t xml:space="preserve">an </w:t>
      </w:r>
      <w:r w:rsidRPr="00371C1B">
        <w:rPr>
          <w:rFonts w:asciiTheme="minorHAnsi" w:hAnsiTheme="minorHAnsi" w:cstheme="minorHAnsi"/>
          <w:sz w:val="20"/>
          <w:szCs w:val="20"/>
        </w:rPr>
        <w:t>analysis will make use of findings on battery life</w:t>
      </w:r>
      <w:r w:rsidR="00EC63F0" w:rsidRPr="00371C1B">
        <w:rPr>
          <w:rFonts w:asciiTheme="minorHAnsi" w:hAnsiTheme="minorHAnsi" w:cstheme="minorHAnsi"/>
          <w:sz w:val="20"/>
          <w:szCs w:val="20"/>
        </w:rPr>
        <w:t xml:space="preserve"> (activity 1.4.1) </w:t>
      </w:r>
      <w:r w:rsidRPr="00371C1B">
        <w:rPr>
          <w:rFonts w:asciiTheme="minorHAnsi" w:hAnsiTheme="minorHAnsi" w:cstheme="minorHAnsi"/>
          <w:sz w:val="20"/>
          <w:szCs w:val="20"/>
        </w:rPr>
        <w:t>and potential for second</w:t>
      </w:r>
      <w:r w:rsidR="005C5743" w:rsidRPr="00371C1B">
        <w:rPr>
          <w:rFonts w:asciiTheme="minorHAnsi" w:hAnsiTheme="minorHAnsi" w:cstheme="minorHAnsi"/>
          <w:sz w:val="20"/>
          <w:szCs w:val="20"/>
        </w:rPr>
        <w:t>-</w:t>
      </w:r>
      <w:r w:rsidRPr="00371C1B">
        <w:rPr>
          <w:rFonts w:asciiTheme="minorHAnsi" w:hAnsiTheme="minorHAnsi" w:cstheme="minorHAnsi"/>
          <w:sz w:val="20"/>
          <w:szCs w:val="20"/>
        </w:rPr>
        <w:t xml:space="preserve">hand market carried out </w:t>
      </w:r>
      <w:r w:rsidR="00EF741C" w:rsidRPr="00371C1B">
        <w:rPr>
          <w:rFonts w:asciiTheme="minorHAnsi" w:hAnsiTheme="minorHAnsi" w:cstheme="minorHAnsi"/>
          <w:sz w:val="20"/>
          <w:szCs w:val="20"/>
        </w:rPr>
        <w:t>(see statistics improvement, activity 1.1.2)</w:t>
      </w:r>
    </w:p>
    <w:p w14:paraId="1D55CE56" w14:textId="3D870FD6" w:rsidR="00BD7C87" w:rsidRPr="00371C1B" w:rsidRDefault="00BD7C87" w:rsidP="00FB404B">
      <w:pPr>
        <w:pStyle w:val="ListParagraph"/>
        <w:numPr>
          <w:ilvl w:val="0"/>
          <w:numId w:val="48"/>
        </w:numPr>
        <w:ind w:left="851" w:hanging="284"/>
        <w:jc w:val="both"/>
        <w:rPr>
          <w:rFonts w:asciiTheme="minorHAnsi" w:hAnsiTheme="minorHAnsi" w:cstheme="minorHAnsi"/>
          <w:sz w:val="20"/>
          <w:szCs w:val="20"/>
        </w:rPr>
      </w:pPr>
      <w:r w:rsidRPr="00371C1B">
        <w:rPr>
          <w:rFonts w:asciiTheme="minorHAnsi" w:hAnsiTheme="minorHAnsi" w:cstheme="minorHAnsi"/>
          <w:sz w:val="20"/>
          <w:szCs w:val="20"/>
        </w:rPr>
        <w:t>Dissemination of TCO analysis results to EV users and owners and other stakeholders (linked with Activity 3.</w:t>
      </w:r>
      <w:r w:rsidR="00EC63F0" w:rsidRPr="00371C1B">
        <w:rPr>
          <w:rFonts w:asciiTheme="minorHAnsi" w:hAnsiTheme="minorHAnsi" w:cstheme="minorHAnsi"/>
          <w:sz w:val="20"/>
          <w:szCs w:val="20"/>
        </w:rPr>
        <w:t>2</w:t>
      </w:r>
      <w:r w:rsidRPr="00371C1B">
        <w:rPr>
          <w:rFonts w:asciiTheme="minorHAnsi" w:hAnsiTheme="minorHAnsi" w:cstheme="minorHAnsi"/>
          <w:sz w:val="20"/>
          <w:szCs w:val="20"/>
        </w:rPr>
        <w:t>.2)</w:t>
      </w:r>
    </w:p>
    <w:p w14:paraId="3EEADF24" w14:textId="77777777" w:rsidR="00BD7C87" w:rsidRPr="00371C1B" w:rsidRDefault="00BD7C87" w:rsidP="00BD7C87">
      <w:pPr>
        <w:rPr>
          <w:rFonts w:asciiTheme="minorHAnsi" w:hAnsiTheme="minorHAnsi" w:cstheme="minorHAnsi"/>
          <w:szCs w:val="20"/>
        </w:rPr>
      </w:pPr>
    </w:p>
    <w:p w14:paraId="5A0EA442" w14:textId="0CA75F02" w:rsidR="001B28A6" w:rsidRPr="00371C1B" w:rsidRDefault="0071698B" w:rsidP="003C3A6F">
      <w:pPr>
        <w:tabs>
          <w:tab w:val="left" w:pos="567"/>
        </w:tabs>
        <w:ind w:left="567" w:hanging="567"/>
        <w:rPr>
          <w:rFonts w:asciiTheme="minorHAnsi" w:hAnsiTheme="minorHAnsi" w:cstheme="minorHAnsi"/>
          <w:i/>
          <w:iCs/>
          <w:szCs w:val="20"/>
        </w:rPr>
      </w:pPr>
      <w:r w:rsidRPr="00371C1B">
        <w:rPr>
          <w:rFonts w:asciiTheme="minorHAnsi" w:hAnsiTheme="minorHAnsi" w:cstheme="minorHAnsi"/>
          <w:szCs w:val="20"/>
        </w:rPr>
        <w:t>1.4</w:t>
      </w:r>
      <w:r w:rsidR="001B28A6" w:rsidRPr="00371C1B">
        <w:rPr>
          <w:rFonts w:asciiTheme="minorHAnsi" w:hAnsiTheme="minorHAnsi" w:cstheme="minorHAnsi"/>
          <w:szCs w:val="20"/>
        </w:rPr>
        <w:t>.</w:t>
      </w:r>
      <w:r w:rsidRPr="00371C1B">
        <w:rPr>
          <w:rFonts w:asciiTheme="minorHAnsi" w:hAnsiTheme="minorHAnsi" w:cstheme="minorHAnsi"/>
          <w:szCs w:val="20"/>
        </w:rPr>
        <w:t>3</w:t>
      </w:r>
      <w:r w:rsidR="001B28A6" w:rsidRPr="00371C1B">
        <w:rPr>
          <w:rFonts w:asciiTheme="minorHAnsi" w:hAnsiTheme="minorHAnsi" w:cstheme="minorHAnsi"/>
          <w:szCs w:val="20"/>
        </w:rPr>
        <w:tab/>
      </w:r>
      <w:r w:rsidR="001B28A6" w:rsidRPr="00371C1B">
        <w:rPr>
          <w:rFonts w:asciiTheme="minorHAnsi" w:hAnsiTheme="minorHAnsi" w:cstheme="minorHAnsi"/>
          <w:i/>
          <w:iCs/>
          <w:szCs w:val="20"/>
        </w:rPr>
        <w:t>Options assessed for purchase and trade-in, preferential loans</w:t>
      </w:r>
      <w:r w:rsidR="005C5743" w:rsidRPr="00371C1B">
        <w:rPr>
          <w:rFonts w:asciiTheme="minorHAnsi" w:hAnsiTheme="minorHAnsi" w:cstheme="minorHAnsi"/>
          <w:i/>
          <w:iCs/>
          <w:szCs w:val="20"/>
        </w:rPr>
        <w:t>,</w:t>
      </w:r>
      <w:r w:rsidR="001B28A6" w:rsidRPr="00371C1B">
        <w:rPr>
          <w:rFonts w:asciiTheme="minorHAnsi" w:hAnsiTheme="minorHAnsi" w:cstheme="minorHAnsi"/>
          <w:i/>
          <w:iCs/>
          <w:szCs w:val="20"/>
        </w:rPr>
        <w:t xml:space="preserve"> and second-hand market for four and two-wheelers </w:t>
      </w:r>
    </w:p>
    <w:p w14:paraId="7EC04D3E" w14:textId="4E37AEA8" w:rsidR="001B28A6" w:rsidRPr="00371C1B" w:rsidRDefault="001B28A6" w:rsidP="006A666E">
      <w:pPr>
        <w:numPr>
          <w:ilvl w:val="0"/>
          <w:numId w:val="47"/>
        </w:numPr>
        <w:ind w:left="851" w:hanging="284"/>
        <w:rPr>
          <w:rFonts w:cs="Calibri"/>
          <w:szCs w:val="20"/>
        </w:rPr>
      </w:pPr>
      <w:r w:rsidRPr="00371C1B">
        <w:rPr>
          <w:rFonts w:asciiTheme="minorHAnsi" w:hAnsiTheme="minorHAnsi" w:cstheme="minorHAnsi"/>
          <w:szCs w:val="20"/>
        </w:rPr>
        <w:t xml:space="preserve">Analyze the need for added </w:t>
      </w:r>
      <w:r w:rsidRPr="00371C1B">
        <w:rPr>
          <w:rFonts w:cs="Calibri"/>
          <w:szCs w:val="20"/>
        </w:rPr>
        <w:t xml:space="preserve">BEV fiscal incentives for BEV owners and users. Considering the TCO work done on BEV cars (Activity </w:t>
      </w:r>
      <w:r w:rsidR="00EC63F0" w:rsidRPr="00371C1B">
        <w:rPr>
          <w:rFonts w:cs="Calibri"/>
          <w:szCs w:val="20"/>
        </w:rPr>
        <w:t>1.4.2)</w:t>
      </w:r>
      <w:r w:rsidRPr="00371C1B">
        <w:rPr>
          <w:rFonts w:cs="Calibri"/>
          <w:szCs w:val="20"/>
        </w:rPr>
        <w:t xml:space="preserve">, determine whether an increase in BEV car purchase incentive is needed to stimulate </w:t>
      </w:r>
      <w:r w:rsidR="00FB1CF8" w:rsidRPr="00371C1B">
        <w:rPr>
          <w:rFonts w:cs="Calibri"/>
          <w:szCs w:val="20"/>
        </w:rPr>
        <w:t xml:space="preserve">the </w:t>
      </w:r>
      <w:r w:rsidRPr="00371C1B">
        <w:rPr>
          <w:rFonts w:cs="Calibri"/>
          <w:szCs w:val="20"/>
        </w:rPr>
        <w:t>purchase of BEV cars. If an increase is needed, it might be achieved by a higher reduction or even elimination of annual registration tax. In addition, consider a corporate tax reduction for taxi</w:t>
      </w:r>
      <w:r w:rsidR="005C5743" w:rsidRPr="00371C1B">
        <w:rPr>
          <w:rFonts w:cs="Calibri"/>
          <w:szCs w:val="20"/>
        </w:rPr>
        <w:t>s</w:t>
      </w:r>
      <w:r w:rsidRPr="00371C1B">
        <w:rPr>
          <w:rFonts w:cs="Calibri"/>
          <w:szCs w:val="20"/>
        </w:rPr>
        <w:t>, rideshare, and other companies that adopt BEV cars for a certain proportion of their fleet</w:t>
      </w:r>
      <w:r w:rsidR="005C5743" w:rsidRPr="00371C1B">
        <w:rPr>
          <w:rFonts w:cs="Calibri"/>
          <w:szCs w:val="20"/>
        </w:rPr>
        <w:t>.</w:t>
      </w:r>
      <w:r w:rsidRPr="00371C1B">
        <w:rPr>
          <w:rFonts w:cs="Calibri"/>
          <w:szCs w:val="20"/>
        </w:rPr>
        <w:t xml:space="preserve"> </w:t>
      </w:r>
    </w:p>
    <w:p w14:paraId="3260387D" w14:textId="01BECFC4" w:rsidR="001B28A6" w:rsidRPr="00371C1B" w:rsidRDefault="001B28A6" w:rsidP="006A666E">
      <w:pPr>
        <w:numPr>
          <w:ilvl w:val="0"/>
          <w:numId w:val="47"/>
        </w:numPr>
        <w:ind w:left="851" w:hanging="284"/>
        <w:rPr>
          <w:rFonts w:cs="Calibri"/>
          <w:szCs w:val="20"/>
        </w:rPr>
      </w:pPr>
      <w:r w:rsidRPr="00371C1B">
        <w:rPr>
          <w:rFonts w:cs="Calibri"/>
          <w:szCs w:val="20"/>
        </w:rPr>
        <w:lastRenderedPageBreak/>
        <w:t>Draft a proposal for a system with incentives for the purchase of second-hand BEV motor scooters and second-hand BEV cars as well as an attractive trade-in system from ICEV to BEV (both two and four</w:t>
      </w:r>
      <w:r w:rsidR="005C5743" w:rsidRPr="00371C1B">
        <w:rPr>
          <w:rFonts w:cs="Calibri"/>
          <w:szCs w:val="20"/>
        </w:rPr>
        <w:t>-</w:t>
      </w:r>
      <w:r w:rsidRPr="00371C1B">
        <w:rPr>
          <w:rFonts w:cs="Calibri"/>
          <w:szCs w:val="20"/>
        </w:rPr>
        <w:t>wheelers)</w:t>
      </w:r>
    </w:p>
    <w:p w14:paraId="3063DBB8" w14:textId="45B7135B" w:rsidR="001B28A6" w:rsidRPr="00371C1B" w:rsidRDefault="001B28A6" w:rsidP="006A666E">
      <w:pPr>
        <w:numPr>
          <w:ilvl w:val="0"/>
          <w:numId w:val="47"/>
        </w:numPr>
        <w:ind w:left="851" w:hanging="284"/>
        <w:rPr>
          <w:rFonts w:cs="Calibri"/>
          <w:szCs w:val="20"/>
        </w:rPr>
      </w:pPr>
      <w:r w:rsidRPr="00371C1B">
        <w:rPr>
          <w:rFonts w:cs="Calibri"/>
          <w:szCs w:val="20"/>
        </w:rPr>
        <w:t xml:space="preserve">Prepare </w:t>
      </w:r>
      <w:r w:rsidR="005C5743" w:rsidRPr="00371C1B">
        <w:rPr>
          <w:rFonts w:cs="Calibri"/>
          <w:szCs w:val="20"/>
        </w:rPr>
        <w:t>to brief</w:t>
      </w:r>
      <w:r w:rsidRPr="00371C1B">
        <w:rPr>
          <w:rFonts w:cs="Calibri"/>
          <w:szCs w:val="20"/>
        </w:rPr>
        <w:t xml:space="preserve"> selected policies and discuss with relevant policymakers at national and/or local levels. Adopt revised BEV car incentive policy or policies at national and/or local levels as relevant, develop </w:t>
      </w:r>
      <w:r w:rsidR="005C5743" w:rsidRPr="00371C1B">
        <w:rPr>
          <w:rFonts w:cs="Calibri"/>
          <w:szCs w:val="20"/>
        </w:rPr>
        <w:t xml:space="preserve">the </w:t>
      </w:r>
      <w:r w:rsidRPr="00371C1B">
        <w:rPr>
          <w:rFonts w:cs="Calibri"/>
          <w:szCs w:val="20"/>
        </w:rPr>
        <w:t xml:space="preserve">process for implementation, inform and train responsible units, publicize policy revisions, and implement. </w:t>
      </w:r>
    </w:p>
    <w:p w14:paraId="1B6E6373" w14:textId="1A186AB7" w:rsidR="00637ACB" w:rsidRPr="00371C1B" w:rsidRDefault="00637ACB" w:rsidP="00637ACB">
      <w:pPr>
        <w:rPr>
          <w:rFonts w:cs="Calibri"/>
          <w:szCs w:val="20"/>
        </w:rPr>
      </w:pPr>
    </w:p>
    <w:p w14:paraId="0AD11761"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42A7BF16" w14:textId="376B0623" w:rsidR="00637ACB" w:rsidRPr="00371C1B" w:rsidRDefault="00637ACB" w:rsidP="0090056D">
      <w:pPr>
        <w:ind w:left="634" w:hanging="634"/>
        <w:rPr>
          <w:rFonts w:cs="Calibri"/>
          <w:i/>
          <w:iCs/>
          <w:szCs w:val="20"/>
        </w:rPr>
      </w:pPr>
      <w:r w:rsidRPr="00371C1B">
        <w:rPr>
          <w:rFonts w:cs="Calibri"/>
          <w:szCs w:val="20"/>
        </w:rPr>
        <w:t>1.4.4</w:t>
      </w:r>
      <w:r w:rsidRPr="00371C1B">
        <w:rPr>
          <w:rFonts w:cs="Calibri"/>
          <w:szCs w:val="20"/>
        </w:rPr>
        <w:tab/>
      </w:r>
      <w:r w:rsidRPr="00371C1B">
        <w:rPr>
          <w:rFonts w:cs="Calibri"/>
          <w:i/>
          <w:iCs/>
          <w:szCs w:val="20"/>
        </w:rPr>
        <w:t>Ease of administration for registration of conversion motorcycle in collaboration with the Ministry of Transportation.</w:t>
      </w:r>
    </w:p>
    <w:p w14:paraId="5C28A3CD" w14:textId="2BA4A392" w:rsidR="00637ACB" w:rsidRPr="00371C1B" w:rsidRDefault="00637ACB" w:rsidP="0090056D">
      <w:pPr>
        <w:ind w:left="634" w:hanging="634"/>
        <w:rPr>
          <w:rFonts w:cs="Calibri"/>
          <w:i/>
          <w:iCs/>
          <w:szCs w:val="20"/>
        </w:rPr>
      </w:pPr>
      <w:r w:rsidRPr="00371C1B">
        <w:rPr>
          <w:rFonts w:cs="Calibri"/>
          <w:szCs w:val="20"/>
        </w:rPr>
        <w:t>1.4.5</w:t>
      </w:r>
      <w:r w:rsidRPr="00371C1B">
        <w:rPr>
          <w:rFonts w:cs="Calibri"/>
          <w:i/>
          <w:iCs/>
          <w:szCs w:val="20"/>
        </w:rPr>
        <w:tab/>
        <w:t>Carry out assessment and impact analysis on VAT exemption for purchasing nationally produced BEVs.</w:t>
      </w:r>
    </w:p>
    <w:p w14:paraId="49B3564F" w14:textId="3990BF65" w:rsidR="005235CB" w:rsidRPr="00371C1B" w:rsidRDefault="005235CB" w:rsidP="005235CB">
      <w:pPr>
        <w:keepNext/>
        <w:tabs>
          <w:tab w:val="left" w:pos="426"/>
          <w:tab w:val="left" w:pos="1560"/>
        </w:tabs>
        <w:spacing w:before="240" w:line="22" w:lineRule="atLeast"/>
        <w:ind w:left="1560" w:hanging="1560"/>
        <w:jc w:val="left"/>
        <w:outlineLvl w:val="2"/>
        <w:rPr>
          <w:rFonts w:eastAsia="Times New Roman" w:cs="Calibri"/>
          <w:bCs/>
          <w:i/>
          <w:color w:val="002060"/>
          <w:sz w:val="22"/>
          <w:szCs w:val="20"/>
        </w:rPr>
      </w:pPr>
      <w:bookmarkStart w:id="147" w:name="_Hlk51842181"/>
      <w:r w:rsidRPr="00371C1B">
        <w:rPr>
          <w:rFonts w:eastAsia="Times New Roman" w:cs="Calibri"/>
          <w:bCs/>
          <w:i/>
          <w:color w:val="002060"/>
          <w:sz w:val="22"/>
          <w:szCs w:val="20"/>
        </w:rPr>
        <w:t xml:space="preserve">Component </w:t>
      </w:r>
      <w:r w:rsidR="00FC1981" w:rsidRPr="00371C1B">
        <w:rPr>
          <w:rFonts w:eastAsia="Times New Roman" w:cs="Calibri"/>
          <w:bCs/>
          <w:i/>
          <w:color w:val="002060"/>
          <w:sz w:val="22"/>
          <w:szCs w:val="20"/>
        </w:rPr>
        <w:t>2</w:t>
      </w:r>
      <w:r w:rsidRPr="00371C1B">
        <w:rPr>
          <w:rFonts w:eastAsia="Times New Roman" w:cs="Calibri"/>
          <w:bCs/>
          <w:i/>
          <w:color w:val="002060"/>
          <w:sz w:val="22"/>
          <w:szCs w:val="20"/>
        </w:rPr>
        <w:tab/>
      </w:r>
      <w:bookmarkStart w:id="148" w:name="_Hlk62635371"/>
      <w:r w:rsidR="00FC1981" w:rsidRPr="00371C1B">
        <w:rPr>
          <w:rFonts w:eastAsia="Times New Roman" w:cs="Calibri"/>
          <w:bCs/>
          <w:i/>
          <w:color w:val="002060"/>
          <w:sz w:val="22"/>
          <w:szCs w:val="20"/>
        </w:rPr>
        <w:t xml:space="preserve">Demonstration </w:t>
      </w:r>
      <w:r w:rsidR="008F630A" w:rsidRPr="00371C1B">
        <w:rPr>
          <w:rFonts w:eastAsia="Times New Roman" w:cs="Calibri"/>
          <w:bCs/>
          <w:i/>
          <w:color w:val="002060"/>
          <w:sz w:val="22"/>
          <w:szCs w:val="20"/>
        </w:rPr>
        <w:t>of</w:t>
      </w:r>
      <w:r w:rsidR="00FC1981" w:rsidRPr="00371C1B">
        <w:rPr>
          <w:rFonts w:eastAsia="Times New Roman" w:cs="Calibri"/>
          <w:bCs/>
          <w:i/>
          <w:color w:val="002060"/>
          <w:sz w:val="22"/>
          <w:szCs w:val="20"/>
        </w:rPr>
        <w:t xml:space="preserve"> </w:t>
      </w:r>
      <w:r w:rsidR="008F630A" w:rsidRPr="00371C1B">
        <w:rPr>
          <w:rFonts w:eastAsia="Times New Roman" w:cs="Calibri"/>
          <w:bCs/>
          <w:i/>
          <w:color w:val="002060"/>
          <w:sz w:val="22"/>
          <w:szCs w:val="20"/>
        </w:rPr>
        <w:t>early BEV market development</w:t>
      </w:r>
      <w:bookmarkEnd w:id="148"/>
    </w:p>
    <w:bookmarkEnd w:id="147"/>
    <w:p w14:paraId="20D75CA4" w14:textId="77777777" w:rsidR="00FC1981" w:rsidRPr="00371C1B" w:rsidRDefault="00FC1981" w:rsidP="005235CB">
      <w:pPr>
        <w:tabs>
          <w:tab w:val="left" w:pos="1560"/>
        </w:tabs>
        <w:jc w:val="left"/>
        <w:rPr>
          <w:rFonts w:cs="Calibri"/>
          <w:szCs w:val="20"/>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5235CB" w:rsidRPr="00371C1B" w14:paraId="00D12EB4" w14:textId="77777777" w:rsidTr="00537641">
        <w:tc>
          <w:tcPr>
            <w:tcW w:w="2939" w:type="dxa"/>
            <w:shd w:val="clear" w:color="auto" w:fill="auto"/>
          </w:tcPr>
          <w:p w14:paraId="0C382DCA" w14:textId="77777777" w:rsidR="005235CB" w:rsidRPr="00371C1B" w:rsidRDefault="005235CB" w:rsidP="005235CB">
            <w:pPr>
              <w:tabs>
                <w:tab w:val="left" w:pos="1560"/>
              </w:tabs>
              <w:jc w:val="left"/>
              <w:rPr>
                <w:rFonts w:cs="Calibri"/>
                <w:b/>
                <w:bCs/>
                <w:i/>
                <w:sz w:val="19"/>
                <w:szCs w:val="19"/>
              </w:rPr>
            </w:pPr>
            <w:bookmarkStart w:id="149" w:name="_Hlk51842369"/>
            <w:r w:rsidRPr="00371C1B">
              <w:rPr>
                <w:rFonts w:cs="Calibri"/>
                <w:b/>
                <w:bCs/>
                <w:i/>
                <w:sz w:val="19"/>
                <w:szCs w:val="19"/>
              </w:rPr>
              <w:t>Outcome</w:t>
            </w:r>
          </w:p>
        </w:tc>
        <w:tc>
          <w:tcPr>
            <w:tcW w:w="7126" w:type="dxa"/>
            <w:shd w:val="clear" w:color="auto" w:fill="auto"/>
          </w:tcPr>
          <w:p w14:paraId="62415E72" w14:textId="77777777" w:rsidR="005235CB" w:rsidRPr="00371C1B" w:rsidRDefault="005235CB" w:rsidP="005235CB">
            <w:pPr>
              <w:tabs>
                <w:tab w:val="left" w:pos="1560"/>
              </w:tabs>
              <w:jc w:val="left"/>
              <w:rPr>
                <w:rFonts w:cs="Calibri"/>
                <w:b/>
                <w:bCs/>
                <w:i/>
                <w:sz w:val="19"/>
                <w:szCs w:val="19"/>
              </w:rPr>
            </w:pPr>
            <w:r w:rsidRPr="00371C1B">
              <w:rPr>
                <w:rFonts w:cs="Calibri"/>
                <w:b/>
                <w:bCs/>
                <w:i/>
                <w:sz w:val="19"/>
                <w:szCs w:val="19"/>
              </w:rPr>
              <w:t>Outputs</w:t>
            </w:r>
          </w:p>
        </w:tc>
      </w:tr>
      <w:tr w:rsidR="005235CB" w:rsidRPr="00371C1B" w14:paraId="27A6AA85" w14:textId="77777777" w:rsidTr="00537641">
        <w:trPr>
          <w:trHeight w:val="648"/>
        </w:trPr>
        <w:tc>
          <w:tcPr>
            <w:tcW w:w="2939" w:type="dxa"/>
            <w:shd w:val="clear" w:color="auto" w:fill="D9E2F3" w:themeFill="accent1" w:themeFillTint="33"/>
          </w:tcPr>
          <w:p w14:paraId="209DA7B9" w14:textId="77777777" w:rsidR="005235CB" w:rsidRPr="00371C1B" w:rsidRDefault="00FC1981" w:rsidP="00FC1981">
            <w:pPr>
              <w:tabs>
                <w:tab w:val="left" w:pos="314"/>
                <w:tab w:val="left" w:pos="1560"/>
              </w:tabs>
              <w:ind w:left="314" w:hanging="314"/>
              <w:jc w:val="left"/>
              <w:rPr>
                <w:rFonts w:cs="Calibri"/>
                <w:sz w:val="19"/>
                <w:szCs w:val="19"/>
              </w:rPr>
            </w:pPr>
            <w:bookmarkStart w:id="150" w:name="_Hlk49843268"/>
            <w:r w:rsidRPr="00371C1B">
              <w:rPr>
                <w:rFonts w:cs="Calibri"/>
                <w:sz w:val="19"/>
                <w:szCs w:val="19"/>
              </w:rPr>
              <w:t>2.</w:t>
            </w:r>
            <w:r w:rsidRPr="00371C1B">
              <w:rPr>
                <w:rFonts w:cs="Calibri"/>
                <w:sz w:val="19"/>
                <w:szCs w:val="19"/>
              </w:rPr>
              <w:tab/>
            </w:r>
            <w:bookmarkStart w:id="151" w:name="_Hlk62635270"/>
            <w:r w:rsidR="00BD7C87" w:rsidRPr="00371C1B">
              <w:rPr>
                <w:rFonts w:cs="Calibri"/>
                <w:sz w:val="19"/>
                <w:szCs w:val="19"/>
              </w:rPr>
              <w:t>Local policy and early market development promoted with demonstrated BEVs and charging infrastructure in selected regions</w:t>
            </w:r>
            <w:r w:rsidR="00BD7C87" w:rsidRPr="00371C1B" w:rsidDel="00BD7C87">
              <w:rPr>
                <w:rFonts w:cs="Calibri"/>
                <w:sz w:val="19"/>
                <w:szCs w:val="19"/>
              </w:rPr>
              <w:t xml:space="preserve"> </w:t>
            </w:r>
            <w:bookmarkEnd w:id="151"/>
          </w:p>
          <w:p w14:paraId="3D8488AB" w14:textId="77777777" w:rsidR="00D54771" w:rsidRPr="00371C1B" w:rsidRDefault="00D54771" w:rsidP="00FC1981">
            <w:pPr>
              <w:tabs>
                <w:tab w:val="left" w:pos="314"/>
                <w:tab w:val="left" w:pos="1560"/>
              </w:tabs>
              <w:ind w:left="314" w:hanging="314"/>
              <w:jc w:val="left"/>
              <w:rPr>
                <w:rFonts w:cs="Calibri"/>
                <w:sz w:val="19"/>
                <w:szCs w:val="19"/>
              </w:rPr>
            </w:pPr>
          </w:p>
          <w:p w14:paraId="4705507D" w14:textId="34D9C638" w:rsidR="00C976CB" w:rsidRPr="00371C1B" w:rsidRDefault="00C976CB" w:rsidP="00FC1981">
            <w:pPr>
              <w:tabs>
                <w:tab w:val="left" w:pos="314"/>
                <w:tab w:val="left" w:pos="1560"/>
              </w:tabs>
              <w:ind w:left="314" w:hanging="314"/>
              <w:jc w:val="left"/>
              <w:rPr>
                <w:rFonts w:cs="Calibri"/>
                <w:b/>
                <w:bCs/>
                <w:sz w:val="19"/>
                <w:szCs w:val="19"/>
              </w:rPr>
            </w:pPr>
            <w:proofErr w:type="spellStart"/>
            <w:r w:rsidRPr="00371C1B">
              <w:rPr>
                <w:rFonts w:cs="Calibri"/>
                <w:b/>
                <w:bCs/>
                <w:sz w:val="19"/>
                <w:szCs w:val="19"/>
              </w:rPr>
              <w:t>EoP</w:t>
            </w:r>
            <w:proofErr w:type="spellEnd"/>
            <w:r w:rsidRPr="00371C1B">
              <w:rPr>
                <w:rFonts w:cs="Calibri"/>
                <w:b/>
                <w:bCs/>
                <w:sz w:val="19"/>
                <w:szCs w:val="19"/>
              </w:rPr>
              <w:t xml:space="preserve"> Target</w:t>
            </w:r>
            <w:r w:rsidR="00425513" w:rsidRPr="00371C1B">
              <w:rPr>
                <w:rFonts w:cs="Calibri"/>
                <w:b/>
                <w:bCs/>
                <w:sz w:val="19"/>
                <w:szCs w:val="19"/>
              </w:rPr>
              <w:t>s</w:t>
            </w:r>
            <w:r w:rsidRPr="00371C1B">
              <w:rPr>
                <w:rFonts w:cs="Calibri"/>
                <w:b/>
                <w:bCs/>
                <w:sz w:val="19"/>
                <w:szCs w:val="19"/>
              </w:rPr>
              <w:t xml:space="preserve"> Outcome 2:</w:t>
            </w:r>
          </w:p>
          <w:p w14:paraId="79BA0DAF" w14:textId="734C58DE" w:rsidR="003A3B73" w:rsidRPr="00371C1B" w:rsidRDefault="00C976CB" w:rsidP="003A3B73">
            <w:pPr>
              <w:tabs>
                <w:tab w:val="left" w:pos="314"/>
                <w:tab w:val="left" w:pos="1560"/>
              </w:tabs>
              <w:ind w:left="314" w:hanging="314"/>
              <w:jc w:val="left"/>
              <w:rPr>
                <w:rFonts w:cs="Calibri"/>
                <w:sz w:val="19"/>
                <w:szCs w:val="19"/>
              </w:rPr>
            </w:pPr>
            <w:r w:rsidRPr="00371C1B">
              <w:rPr>
                <w:rFonts w:cs="Calibri"/>
                <w:sz w:val="19"/>
                <w:szCs w:val="19"/>
              </w:rPr>
              <w:t>[1</w:t>
            </w:r>
            <w:proofErr w:type="gramStart"/>
            <w:r w:rsidRPr="00371C1B">
              <w:rPr>
                <w:rFonts w:cs="Calibri"/>
                <w:sz w:val="19"/>
                <w:szCs w:val="19"/>
              </w:rPr>
              <w:t>]  Piloted</w:t>
            </w:r>
            <w:proofErr w:type="gramEnd"/>
            <w:r w:rsidRPr="00371C1B">
              <w:rPr>
                <w:rFonts w:cs="Calibri"/>
                <w:sz w:val="19"/>
                <w:szCs w:val="19"/>
              </w:rPr>
              <w:t xml:space="preserve"> </w:t>
            </w:r>
            <w:r w:rsidR="003A3B73" w:rsidRPr="00371C1B">
              <w:rPr>
                <w:rFonts w:cs="Calibri"/>
                <w:sz w:val="19"/>
                <w:szCs w:val="19"/>
              </w:rPr>
              <w:t xml:space="preserve">charging station (SPKLU) and </w:t>
            </w:r>
            <w:r w:rsidRPr="00371C1B">
              <w:rPr>
                <w:rFonts w:cs="Calibri"/>
                <w:sz w:val="19"/>
                <w:szCs w:val="19"/>
              </w:rPr>
              <w:t xml:space="preserve">battery swap stations </w:t>
            </w:r>
            <w:r w:rsidR="003A3B73" w:rsidRPr="00371C1B">
              <w:rPr>
                <w:rFonts w:cs="Calibri"/>
                <w:sz w:val="19"/>
                <w:szCs w:val="19"/>
              </w:rPr>
              <w:t>(SPBKLU) with local governments, MEMR and the private sector.</w:t>
            </w:r>
          </w:p>
          <w:p w14:paraId="0E1E5488" w14:textId="71ABFB64" w:rsidR="003A3B73" w:rsidRPr="00371C1B" w:rsidRDefault="003A3B73" w:rsidP="00C976CB">
            <w:pPr>
              <w:tabs>
                <w:tab w:val="left" w:pos="314"/>
                <w:tab w:val="left" w:pos="1560"/>
              </w:tabs>
              <w:ind w:left="314" w:hanging="314"/>
              <w:jc w:val="left"/>
              <w:rPr>
                <w:rFonts w:cs="Calibri"/>
                <w:sz w:val="19"/>
                <w:szCs w:val="19"/>
              </w:rPr>
            </w:pPr>
          </w:p>
          <w:p w14:paraId="5918657F" w14:textId="603A3121" w:rsidR="003A3B73" w:rsidRPr="00371C1B" w:rsidRDefault="003A3B73" w:rsidP="003A3B73">
            <w:pPr>
              <w:tabs>
                <w:tab w:val="left" w:pos="65"/>
                <w:tab w:val="left" w:pos="1560"/>
              </w:tabs>
              <w:ind w:left="65" w:hanging="65"/>
              <w:jc w:val="left"/>
              <w:rPr>
                <w:rFonts w:cs="Calibri"/>
                <w:sz w:val="19"/>
                <w:szCs w:val="19"/>
              </w:rPr>
            </w:pPr>
            <w:r w:rsidRPr="00371C1B">
              <w:rPr>
                <w:rFonts w:cs="Calibri"/>
                <w:b/>
                <w:bCs/>
                <w:sz w:val="19"/>
                <w:szCs w:val="19"/>
              </w:rPr>
              <w:t>SPKLU</w:t>
            </w:r>
            <w:r w:rsidRPr="00371C1B">
              <w:rPr>
                <w:rFonts w:cs="Calibri"/>
                <w:sz w:val="19"/>
                <w:szCs w:val="19"/>
              </w:rPr>
              <w:t>: 1 charging station in DKI, 0 or 7 charging stations in West Java, 1 charging station with solar PV at MEMR.</w:t>
            </w:r>
          </w:p>
          <w:p w14:paraId="2FE90AFC" w14:textId="3A44FFEA" w:rsidR="00C976CB" w:rsidRPr="00371C1B" w:rsidRDefault="00C976CB" w:rsidP="0090056D">
            <w:pPr>
              <w:tabs>
                <w:tab w:val="left" w:pos="65"/>
                <w:tab w:val="left" w:pos="1560"/>
              </w:tabs>
              <w:ind w:left="65" w:hanging="65"/>
              <w:jc w:val="left"/>
              <w:rPr>
                <w:rFonts w:cs="Calibri"/>
                <w:sz w:val="19"/>
                <w:szCs w:val="19"/>
              </w:rPr>
            </w:pPr>
            <w:r w:rsidRPr="00371C1B">
              <w:rPr>
                <w:rFonts w:cs="Calibri"/>
                <w:b/>
                <w:bCs/>
                <w:sz w:val="19"/>
                <w:szCs w:val="19"/>
              </w:rPr>
              <w:t>SPBKLU</w:t>
            </w:r>
            <w:r w:rsidR="003A3B73" w:rsidRPr="00371C1B">
              <w:rPr>
                <w:rFonts w:cs="Calibri"/>
                <w:sz w:val="19"/>
                <w:szCs w:val="19"/>
              </w:rPr>
              <w:t>:</w:t>
            </w:r>
            <w:r w:rsidRPr="00371C1B">
              <w:rPr>
                <w:rFonts w:cs="Calibri"/>
                <w:sz w:val="19"/>
                <w:szCs w:val="19"/>
              </w:rPr>
              <w:t xml:space="preserve"> 12 units in DKI, 12 units</w:t>
            </w:r>
            <w:r w:rsidR="003A3B73" w:rsidRPr="00371C1B">
              <w:rPr>
                <w:rFonts w:cs="Calibri"/>
                <w:sz w:val="19"/>
                <w:szCs w:val="19"/>
              </w:rPr>
              <w:t xml:space="preserve"> </w:t>
            </w:r>
            <w:r w:rsidRPr="00371C1B">
              <w:rPr>
                <w:rFonts w:cs="Calibri"/>
                <w:sz w:val="19"/>
                <w:szCs w:val="19"/>
              </w:rPr>
              <w:t xml:space="preserve">in Bali, </w:t>
            </w:r>
            <w:r w:rsidR="003A3B73" w:rsidRPr="00371C1B">
              <w:rPr>
                <w:rFonts w:cs="Calibri"/>
                <w:sz w:val="19"/>
                <w:szCs w:val="19"/>
              </w:rPr>
              <w:t>12 or 5</w:t>
            </w:r>
            <w:r w:rsidRPr="00371C1B">
              <w:rPr>
                <w:rFonts w:cs="Calibri"/>
                <w:sz w:val="19"/>
                <w:szCs w:val="19"/>
              </w:rPr>
              <w:t xml:space="preserve"> units in West Java</w:t>
            </w:r>
            <w:r w:rsidR="003A3B73" w:rsidRPr="00371C1B">
              <w:rPr>
                <w:rFonts w:cs="Calibri"/>
                <w:sz w:val="19"/>
                <w:szCs w:val="19"/>
              </w:rPr>
              <w:t xml:space="preserve"> including piloting</w:t>
            </w:r>
            <w:r w:rsidRPr="00371C1B">
              <w:rPr>
                <w:rFonts w:cs="Calibri"/>
                <w:sz w:val="19"/>
                <w:szCs w:val="19"/>
              </w:rPr>
              <w:t xml:space="preserve"> battery swap station with solar panels as a power source</w:t>
            </w:r>
            <w:r w:rsidR="003A3B73" w:rsidRPr="00371C1B">
              <w:rPr>
                <w:rFonts w:cs="Calibri"/>
                <w:sz w:val="19"/>
                <w:szCs w:val="19"/>
              </w:rPr>
              <w:t>.</w:t>
            </w:r>
            <w:r w:rsidRPr="00371C1B">
              <w:rPr>
                <w:rFonts w:cs="Calibri"/>
                <w:sz w:val="19"/>
                <w:szCs w:val="19"/>
              </w:rPr>
              <w:t xml:space="preserve"> </w:t>
            </w:r>
          </w:p>
          <w:p w14:paraId="60EE3F09" w14:textId="77777777" w:rsidR="00C976CB" w:rsidRPr="00371C1B" w:rsidRDefault="00C976CB" w:rsidP="00C976CB">
            <w:pPr>
              <w:tabs>
                <w:tab w:val="left" w:pos="314"/>
                <w:tab w:val="left" w:pos="1560"/>
              </w:tabs>
              <w:ind w:left="314" w:hanging="314"/>
              <w:jc w:val="left"/>
              <w:rPr>
                <w:rFonts w:cs="Calibri"/>
                <w:sz w:val="19"/>
                <w:szCs w:val="19"/>
              </w:rPr>
            </w:pPr>
          </w:p>
          <w:p w14:paraId="0E5EB8DF" w14:textId="774AA1B9" w:rsidR="00C976CB" w:rsidRPr="00371C1B" w:rsidRDefault="00C976CB" w:rsidP="00C976CB">
            <w:pPr>
              <w:tabs>
                <w:tab w:val="left" w:pos="314"/>
                <w:tab w:val="left" w:pos="1560"/>
              </w:tabs>
              <w:ind w:left="314" w:hanging="314"/>
              <w:jc w:val="left"/>
              <w:rPr>
                <w:rFonts w:cs="Calibri"/>
                <w:sz w:val="19"/>
                <w:szCs w:val="19"/>
              </w:rPr>
            </w:pPr>
            <w:r w:rsidRPr="00371C1B">
              <w:rPr>
                <w:rFonts w:cs="Calibri"/>
                <w:sz w:val="19"/>
                <w:szCs w:val="19"/>
              </w:rPr>
              <w:t>2]   Three (3) local regulation recommendations to support BEV.</w:t>
            </w:r>
          </w:p>
          <w:p w14:paraId="052B3C42" w14:textId="77777777" w:rsidR="00C976CB" w:rsidRPr="00371C1B" w:rsidRDefault="00C976CB" w:rsidP="00C976CB">
            <w:pPr>
              <w:tabs>
                <w:tab w:val="left" w:pos="314"/>
                <w:tab w:val="left" w:pos="1560"/>
              </w:tabs>
              <w:ind w:left="314" w:hanging="314"/>
              <w:jc w:val="left"/>
              <w:rPr>
                <w:rFonts w:cs="Calibri"/>
                <w:sz w:val="19"/>
                <w:szCs w:val="19"/>
              </w:rPr>
            </w:pPr>
          </w:p>
          <w:p w14:paraId="62E6EAA6" w14:textId="38D22747" w:rsidR="00C976CB" w:rsidRPr="00371C1B" w:rsidRDefault="00C976CB" w:rsidP="00C976CB">
            <w:pPr>
              <w:tabs>
                <w:tab w:val="left" w:pos="314"/>
                <w:tab w:val="left" w:pos="1560"/>
              </w:tabs>
              <w:ind w:left="314" w:hanging="314"/>
              <w:jc w:val="left"/>
              <w:rPr>
                <w:rFonts w:cs="Calibri"/>
                <w:sz w:val="19"/>
                <w:szCs w:val="19"/>
              </w:rPr>
            </w:pPr>
            <w:r w:rsidRPr="00371C1B">
              <w:rPr>
                <w:rFonts w:cs="Calibri"/>
                <w:sz w:val="19"/>
                <w:szCs w:val="19"/>
              </w:rPr>
              <w:t>[3</w:t>
            </w:r>
            <w:proofErr w:type="gramStart"/>
            <w:r w:rsidRPr="00371C1B">
              <w:rPr>
                <w:rFonts w:cs="Calibri"/>
                <w:sz w:val="19"/>
                <w:szCs w:val="19"/>
              </w:rPr>
              <w:t>]  Three</w:t>
            </w:r>
            <w:proofErr w:type="gramEnd"/>
            <w:r w:rsidRPr="00371C1B">
              <w:rPr>
                <w:rFonts w:cs="Calibri"/>
                <w:sz w:val="19"/>
                <w:szCs w:val="19"/>
              </w:rPr>
              <w:t xml:space="preserve"> (3) BEV Clearing Houses/Information &amp; Promotion Centers at the Sub-national Level.</w:t>
            </w:r>
          </w:p>
          <w:p w14:paraId="73F9705A" w14:textId="7191712F" w:rsidR="00C976CB" w:rsidRPr="00371C1B" w:rsidRDefault="00C976CB" w:rsidP="00C976CB">
            <w:pPr>
              <w:tabs>
                <w:tab w:val="left" w:pos="314"/>
                <w:tab w:val="left" w:pos="1560"/>
              </w:tabs>
              <w:ind w:left="314" w:hanging="314"/>
              <w:jc w:val="left"/>
              <w:rPr>
                <w:rFonts w:cs="Calibri"/>
                <w:sz w:val="19"/>
                <w:szCs w:val="19"/>
              </w:rPr>
            </w:pPr>
          </w:p>
        </w:tc>
        <w:tc>
          <w:tcPr>
            <w:tcW w:w="7126" w:type="dxa"/>
            <w:shd w:val="clear" w:color="auto" w:fill="auto"/>
          </w:tcPr>
          <w:p w14:paraId="25B5575F" w14:textId="77777777" w:rsidR="00C976CB" w:rsidRPr="00371C1B" w:rsidRDefault="00FC1981" w:rsidP="00C976CB">
            <w:pPr>
              <w:tabs>
                <w:tab w:val="left" w:pos="454"/>
                <w:tab w:val="left" w:pos="1560"/>
              </w:tabs>
              <w:ind w:left="454" w:hanging="454"/>
              <w:jc w:val="left"/>
              <w:rPr>
                <w:rFonts w:cs="Calibri"/>
                <w:sz w:val="19"/>
                <w:szCs w:val="19"/>
              </w:rPr>
            </w:pPr>
            <w:r w:rsidRPr="00371C1B">
              <w:rPr>
                <w:rFonts w:cs="Calibri"/>
                <w:sz w:val="19"/>
                <w:szCs w:val="19"/>
              </w:rPr>
              <w:t>2.1</w:t>
            </w:r>
            <w:r w:rsidRPr="00371C1B">
              <w:rPr>
                <w:rFonts w:cs="Calibri"/>
                <w:sz w:val="19"/>
                <w:szCs w:val="19"/>
              </w:rPr>
              <w:tab/>
            </w:r>
            <w:bookmarkStart w:id="152" w:name="_Hlk67765107"/>
            <w:r w:rsidR="00C976CB" w:rsidRPr="00371C1B">
              <w:rPr>
                <w:rFonts w:cs="Calibri"/>
                <w:sz w:val="19"/>
                <w:szCs w:val="19"/>
              </w:rPr>
              <w:t>Recommendations developed for local policy and regulations to stimulate BEV infrastructure investment and the purchase and use of BEV.</w:t>
            </w:r>
          </w:p>
          <w:p w14:paraId="378E3185" w14:textId="0D17CE57" w:rsidR="00C976CB" w:rsidRPr="00371C1B" w:rsidRDefault="00C976CB" w:rsidP="0090056D">
            <w:pPr>
              <w:tabs>
                <w:tab w:val="left" w:pos="454"/>
                <w:tab w:val="left" w:pos="1560"/>
              </w:tabs>
              <w:ind w:left="456" w:hanging="2"/>
              <w:jc w:val="left"/>
              <w:rPr>
                <w:rFonts w:cs="Calibri"/>
                <w:sz w:val="19"/>
                <w:szCs w:val="19"/>
              </w:rPr>
            </w:pPr>
            <w:r w:rsidRPr="00371C1B">
              <w:rPr>
                <w:rFonts w:cs="Calibri"/>
                <w:b/>
                <w:bCs/>
                <w:sz w:val="19"/>
                <w:szCs w:val="19"/>
              </w:rPr>
              <w:t xml:space="preserve">Target Y4: </w:t>
            </w:r>
            <w:r w:rsidR="00AD4AC9" w:rsidRPr="00371C1B">
              <w:rPr>
                <w:rFonts w:cs="Calibri"/>
                <w:sz w:val="19"/>
                <w:szCs w:val="19"/>
              </w:rPr>
              <w:t>At least one l</w:t>
            </w:r>
            <w:r w:rsidRPr="00371C1B">
              <w:rPr>
                <w:rFonts w:cs="Calibri"/>
                <w:sz w:val="19"/>
                <w:szCs w:val="19"/>
              </w:rPr>
              <w:t>ocal regulation recommendation developed to promote BEV.</w:t>
            </w:r>
          </w:p>
          <w:p w14:paraId="6519B37C" w14:textId="7841D13B" w:rsidR="00EC33FB" w:rsidRPr="00371C1B" w:rsidRDefault="00EC33FB" w:rsidP="00FC1981">
            <w:pPr>
              <w:tabs>
                <w:tab w:val="left" w:pos="454"/>
                <w:tab w:val="left" w:pos="1560"/>
              </w:tabs>
              <w:ind w:left="454" w:hanging="454"/>
              <w:jc w:val="left"/>
              <w:rPr>
                <w:rFonts w:cs="Calibri"/>
                <w:sz w:val="19"/>
                <w:szCs w:val="19"/>
              </w:rPr>
            </w:pPr>
          </w:p>
          <w:p w14:paraId="079CE31B" w14:textId="2237B01E" w:rsidR="00FC1981" w:rsidRPr="00371C1B" w:rsidRDefault="00FC1981" w:rsidP="00FC1981">
            <w:pPr>
              <w:tabs>
                <w:tab w:val="left" w:pos="454"/>
                <w:tab w:val="left" w:pos="1560"/>
              </w:tabs>
              <w:ind w:left="454" w:hanging="454"/>
              <w:jc w:val="left"/>
              <w:rPr>
                <w:rFonts w:cs="Calibri"/>
                <w:sz w:val="19"/>
                <w:szCs w:val="19"/>
              </w:rPr>
            </w:pPr>
            <w:r w:rsidRPr="00371C1B">
              <w:rPr>
                <w:rFonts w:cs="Calibri"/>
                <w:sz w:val="19"/>
                <w:szCs w:val="19"/>
              </w:rPr>
              <w:t>2.2</w:t>
            </w:r>
            <w:r w:rsidRPr="00371C1B">
              <w:rPr>
                <w:rFonts w:cs="Calibri"/>
                <w:sz w:val="19"/>
                <w:szCs w:val="19"/>
              </w:rPr>
              <w:tab/>
            </w:r>
            <w:r w:rsidR="00854E93" w:rsidRPr="00371C1B">
              <w:rPr>
                <w:rFonts w:cs="Calibri"/>
                <w:sz w:val="19"/>
                <w:szCs w:val="19"/>
              </w:rPr>
              <w:t>Deployment of</w:t>
            </w:r>
            <w:r w:rsidR="00766602" w:rsidRPr="00371C1B">
              <w:rPr>
                <w:rFonts w:cs="Calibri"/>
                <w:sz w:val="19"/>
                <w:szCs w:val="19"/>
              </w:rPr>
              <w:t xml:space="preserve"> BEV charging stations</w:t>
            </w:r>
            <w:r w:rsidR="00C976CB" w:rsidRPr="00371C1B">
              <w:rPr>
                <w:rFonts w:cs="Calibri"/>
                <w:sz w:val="19"/>
                <w:szCs w:val="19"/>
              </w:rPr>
              <w:t xml:space="preserve">, </w:t>
            </w:r>
            <w:r w:rsidR="00766602" w:rsidRPr="00371C1B">
              <w:rPr>
                <w:rFonts w:cs="Calibri"/>
                <w:sz w:val="19"/>
                <w:szCs w:val="19"/>
              </w:rPr>
              <w:t>battery swap stations</w:t>
            </w:r>
            <w:r w:rsidR="00C976CB" w:rsidRPr="00371C1B">
              <w:rPr>
                <w:rFonts w:cs="Calibri"/>
                <w:sz w:val="19"/>
                <w:szCs w:val="19"/>
              </w:rPr>
              <w:t xml:space="preserve">, conversion of ICE </w:t>
            </w:r>
            <w:r w:rsidR="00051435" w:rsidRPr="00371C1B">
              <w:rPr>
                <w:rFonts w:cs="Calibri"/>
                <w:sz w:val="19"/>
                <w:szCs w:val="19"/>
              </w:rPr>
              <w:t>motorcycle, and BEV monitoring system</w:t>
            </w:r>
            <w:r w:rsidR="00C976CB" w:rsidRPr="00371C1B">
              <w:rPr>
                <w:rFonts w:cs="Calibri"/>
                <w:sz w:val="19"/>
                <w:szCs w:val="19"/>
              </w:rPr>
              <w:t xml:space="preserve"> </w:t>
            </w:r>
            <w:r w:rsidR="00766602" w:rsidRPr="00371C1B">
              <w:rPr>
                <w:rFonts w:cs="Calibri"/>
                <w:sz w:val="19"/>
                <w:szCs w:val="19"/>
              </w:rPr>
              <w:t>in pilot regions</w:t>
            </w:r>
            <w:r w:rsidR="00051435" w:rsidRPr="00371C1B">
              <w:rPr>
                <w:rFonts w:cs="Calibri"/>
                <w:sz w:val="19"/>
                <w:szCs w:val="19"/>
              </w:rPr>
              <w:t xml:space="preserve"> in collaboration with private sectors.</w:t>
            </w:r>
          </w:p>
          <w:p w14:paraId="4E4630C5" w14:textId="77777777" w:rsidR="00051435" w:rsidRPr="00371C1B" w:rsidRDefault="00C976CB" w:rsidP="0090056D">
            <w:pPr>
              <w:tabs>
                <w:tab w:val="left" w:pos="454"/>
                <w:tab w:val="left" w:pos="1560"/>
              </w:tabs>
              <w:ind w:left="456" w:hanging="2"/>
              <w:jc w:val="left"/>
              <w:rPr>
                <w:rFonts w:cs="Calibri"/>
                <w:sz w:val="19"/>
                <w:szCs w:val="19"/>
              </w:rPr>
            </w:pPr>
            <w:r w:rsidRPr="00371C1B">
              <w:rPr>
                <w:rFonts w:cs="Calibri"/>
                <w:b/>
                <w:bCs/>
                <w:sz w:val="19"/>
                <w:szCs w:val="19"/>
              </w:rPr>
              <w:t>Target</w:t>
            </w:r>
            <w:r w:rsidR="00051435" w:rsidRPr="00371C1B">
              <w:rPr>
                <w:rFonts w:cs="Calibri"/>
                <w:b/>
                <w:bCs/>
                <w:sz w:val="19"/>
                <w:szCs w:val="19"/>
              </w:rPr>
              <w:t xml:space="preserve"> Y4:</w:t>
            </w:r>
            <w:r w:rsidR="00051435" w:rsidRPr="00371C1B">
              <w:rPr>
                <w:rFonts w:cs="Calibri"/>
                <w:sz w:val="19"/>
                <w:szCs w:val="19"/>
              </w:rPr>
              <w:t xml:space="preserve"> MEMR Single-Gateway System for Monitoring Charging Station and Battery Swap Station.</w:t>
            </w:r>
          </w:p>
          <w:p w14:paraId="60897D29" w14:textId="77777777" w:rsidR="00051435" w:rsidRPr="00371C1B" w:rsidRDefault="00051435" w:rsidP="0090056D">
            <w:pPr>
              <w:tabs>
                <w:tab w:val="left" w:pos="454"/>
                <w:tab w:val="left" w:pos="1560"/>
              </w:tabs>
              <w:jc w:val="left"/>
              <w:rPr>
                <w:rFonts w:cs="Calibri"/>
                <w:sz w:val="19"/>
                <w:szCs w:val="19"/>
              </w:rPr>
            </w:pPr>
          </w:p>
          <w:p w14:paraId="6A9CC853" w14:textId="3C58400C" w:rsidR="00766602" w:rsidRPr="00371C1B" w:rsidRDefault="00766602" w:rsidP="00FC1981">
            <w:pPr>
              <w:tabs>
                <w:tab w:val="left" w:pos="454"/>
                <w:tab w:val="left" w:pos="1560"/>
              </w:tabs>
              <w:ind w:left="454" w:hanging="454"/>
              <w:jc w:val="left"/>
              <w:rPr>
                <w:rFonts w:cs="Calibri"/>
                <w:sz w:val="19"/>
                <w:szCs w:val="19"/>
              </w:rPr>
            </w:pPr>
            <w:r w:rsidRPr="00371C1B">
              <w:rPr>
                <w:rFonts w:cs="Calibri"/>
                <w:sz w:val="19"/>
                <w:szCs w:val="19"/>
              </w:rPr>
              <w:t>2.</w:t>
            </w:r>
            <w:r w:rsidR="00D45D75" w:rsidRPr="00371C1B">
              <w:rPr>
                <w:rFonts w:cs="Calibri"/>
                <w:sz w:val="19"/>
                <w:szCs w:val="19"/>
              </w:rPr>
              <w:t>3</w:t>
            </w:r>
            <w:r w:rsidRPr="00371C1B">
              <w:rPr>
                <w:rFonts w:cs="Calibri"/>
                <w:sz w:val="19"/>
                <w:szCs w:val="19"/>
              </w:rPr>
              <w:tab/>
              <w:t>Financing schemes set up for BEV two and four-wheelers utilization in pilot regions</w:t>
            </w:r>
          </w:p>
          <w:p w14:paraId="209DCF1F" w14:textId="7126CA5A" w:rsidR="00051435" w:rsidRPr="00371C1B" w:rsidRDefault="00051435" w:rsidP="0090056D">
            <w:pPr>
              <w:tabs>
                <w:tab w:val="left" w:pos="454"/>
                <w:tab w:val="left" w:pos="1560"/>
              </w:tabs>
              <w:ind w:left="908" w:hanging="454"/>
              <w:jc w:val="left"/>
              <w:rPr>
                <w:rFonts w:cs="Calibri"/>
                <w:sz w:val="19"/>
                <w:szCs w:val="19"/>
              </w:rPr>
            </w:pPr>
            <w:r w:rsidRPr="00371C1B">
              <w:rPr>
                <w:rFonts w:cs="Calibri"/>
                <w:b/>
                <w:bCs/>
                <w:sz w:val="19"/>
                <w:szCs w:val="19"/>
              </w:rPr>
              <w:t>Target Y4:</w:t>
            </w:r>
            <w:r w:rsidRPr="00371C1B">
              <w:rPr>
                <w:rFonts w:cs="Calibri"/>
                <w:sz w:val="19"/>
                <w:szCs w:val="19"/>
              </w:rPr>
              <w:t xml:space="preserve"> Publication of 2-wheel and 4-wheel BEV financing schemes in pilot areas</w:t>
            </w:r>
          </w:p>
          <w:p w14:paraId="0693D8C3" w14:textId="77777777" w:rsidR="00051435" w:rsidRPr="00371C1B" w:rsidRDefault="00051435" w:rsidP="00FC1981">
            <w:pPr>
              <w:tabs>
                <w:tab w:val="left" w:pos="454"/>
                <w:tab w:val="left" w:pos="1560"/>
              </w:tabs>
              <w:ind w:left="454" w:hanging="454"/>
              <w:jc w:val="left"/>
              <w:rPr>
                <w:rFonts w:cs="Calibri"/>
                <w:sz w:val="19"/>
                <w:szCs w:val="19"/>
              </w:rPr>
            </w:pPr>
          </w:p>
          <w:p w14:paraId="2503EF3F" w14:textId="613BD3F5" w:rsidR="00766602" w:rsidRPr="00371C1B" w:rsidRDefault="00766602" w:rsidP="00FC1981">
            <w:pPr>
              <w:tabs>
                <w:tab w:val="left" w:pos="454"/>
                <w:tab w:val="left" w:pos="1560"/>
              </w:tabs>
              <w:ind w:left="454" w:hanging="454"/>
              <w:jc w:val="left"/>
              <w:rPr>
                <w:rFonts w:cs="Calibri"/>
                <w:sz w:val="19"/>
                <w:szCs w:val="19"/>
              </w:rPr>
            </w:pPr>
            <w:r w:rsidRPr="00371C1B">
              <w:rPr>
                <w:rFonts w:cs="Calibri"/>
                <w:sz w:val="19"/>
                <w:szCs w:val="19"/>
              </w:rPr>
              <w:t>2.</w:t>
            </w:r>
            <w:r w:rsidR="00D45D75" w:rsidRPr="00371C1B">
              <w:rPr>
                <w:rFonts w:cs="Calibri"/>
                <w:sz w:val="19"/>
                <w:szCs w:val="19"/>
              </w:rPr>
              <w:t>4</w:t>
            </w:r>
            <w:r w:rsidRPr="00371C1B">
              <w:rPr>
                <w:rFonts w:cs="Calibri"/>
                <w:sz w:val="19"/>
                <w:szCs w:val="19"/>
              </w:rPr>
              <w:tab/>
              <w:t xml:space="preserve">Local clearinghouses and programs implemented to promote </w:t>
            </w:r>
            <w:r w:rsidR="00037E8D" w:rsidRPr="00371C1B">
              <w:rPr>
                <w:rFonts w:cs="Calibri"/>
                <w:sz w:val="19"/>
                <w:szCs w:val="19"/>
              </w:rPr>
              <w:t xml:space="preserve">the </w:t>
            </w:r>
            <w:r w:rsidRPr="00371C1B">
              <w:rPr>
                <w:rFonts w:cs="Calibri"/>
                <w:sz w:val="19"/>
                <w:szCs w:val="19"/>
              </w:rPr>
              <w:t>purchase and use of BEV two and four-wheelers</w:t>
            </w:r>
          </w:p>
          <w:bookmarkEnd w:id="152"/>
          <w:p w14:paraId="25C5930A" w14:textId="3AF9F03A" w:rsidR="00FC1981" w:rsidRPr="00371C1B" w:rsidRDefault="00051435" w:rsidP="0090056D">
            <w:pPr>
              <w:tabs>
                <w:tab w:val="left" w:pos="454"/>
                <w:tab w:val="left" w:pos="1560"/>
              </w:tabs>
              <w:ind w:left="908" w:hanging="454"/>
              <w:jc w:val="left"/>
              <w:rPr>
                <w:rFonts w:cs="Calibri"/>
                <w:sz w:val="19"/>
                <w:szCs w:val="19"/>
              </w:rPr>
            </w:pPr>
            <w:r w:rsidRPr="00371C1B">
              <w:rPr>
                <w:rFonts w:cs="Calibri"/>
                <w:b/>
                <w:bCs/>
                <w:sz w:val="19"/>
                <w:szCs w:val="19"/>
              </w:rPr>
              <w:t>Target Y4</w:t>
            </w:r>
            <w:r w:rsidRPr="00371C1B">
              <w:rPr>
                <w:rFonts w:cs="Calibri"/>
                <w:sz w:val="19"/>
                <w:szCs w:val="19"/>
              </w:rPr>
              <w:t>: Operational of IT-based Clearing House in three pilot provinces</w:t>
            </w:r>
          </w:p>
        </w:tc>
      </w:tr>
      <w:bookmarkEnd w:id="149"/>
      <w:bookmarkEnd w:id="150"/>
    </w:tbl>
    <w:p w14:paraId="36486D96" w14:textId="72C1C911" w:rsidR="005235CB" w:rsidRPr="00371C1B" w:rsidRDefault="005235CB" w:rsidP="005235CB"/>
    <w:p w14:paraId="0F4B7C40" w14:textId="493431B5" w:rsidR="007F078C" w:rsidRPr="00371C1B" w:rsidRDefault="00852886" w:rsidP="005235CB">
      <w:r w:rsidRPr="00371C1B">
        <w:t xml:space="preserve">This component will raise awareness among </w:t>
      </w:r>
      <w:r w:rsidR="004E7C4C" w:rsidRPr="00371C1B">
        <w:t xml:space="preserve">local </w:t>
      </w:r>
      <w:r w:rsidRPr="00371C1B">
        <w:t xml:space="preserve">policymakers, </w:t>
      </w:r>
      <w:r w:rsidR="00037E8D" w:rsidRPr="00371C1B">
        <w:t xml:space="preserve">the </w:t>
      </w:r>
      <w:r w:rsidRPr="00371C1B">
        <w:t>private sector</w:t>
      </w:r>
      <w:r w:rsidR="00037E8D" w:rsidRPr="00371C1B">
        <w:t>,</w:t>
      </w:r>
      <w:r w:rsidRPr="00371C1B">
        <w:t xml:space="preserve"> and </w:t>
      </w:r>
      <w:r w:rsidR="00037E8D" w:rsidRPr="00371C1B">
        <w:t xml:space="preserve">the </w:t>
      </w:r>
      <w:r w:rsidRPr="00371C1B">
        <w:t xml:space="preserve">general public on the </w:t>
      </w:r>
      <w:r w:rsidR="004E7C4C" w:rsidRPr="00371C1B">
        <w:t xml:space="preserve">central </w:t>
      </w:r>
      <w:r w:rsidRPr="00371C1B">
        <w:t xml:space="preserve">government’s strategy in transitioning towards electric vehicles through demonstration of electric vehicles implementation in </w:t>
      </w:r>
      <w:r w:rsidR="00037E8D" w:rsidRPr="00371C1B">
        <w:t xml:space="preserve">the </w:t>
      </w:r>
      <w:r w:rsidRPr="00371C1B">
        <w:t xml:space="preserve">Jakarta </w:t>
      </w:r>
      <w:r w:rsidR="00C21FDA" w:rsidRPr="00371C1B">
        <w:rPr>
          <w:rFonts w:cs="Calibri"/>
          <w:szCs w:val="20"/>
        </w:rPr>
        <w:t xml:space="preserve">Bali, and West Java </w:t>
      </w:r>
      <w:proofErr w:type="gramStart"/>
      <w:r w:rsidRPr="00371C1B">
        <w:t>area</w:t>
      </w:r>
      <w:r w:rsidR="00C21FDA" w:rsidRPr="00371C1B">
        <w:t>s</w:t>
      </w:r>
      <w:r w:rsidRPr="00371C1B">
        <w:t xml:space="preserve"> .</w:t>
      </w:r>
      <w:proofErr w:type="gramEnd"/>
      <w:r w:rsidRPr="00371C1B">
        <w:t xml:space="preserve"> The Project will also facilitate preparation for </w:t>
      </w:r>
      <w:r w:rsidR="00037E8D" w:rsidRPr="00371C1B">
        <w:t xml:space="preserve">the </w:t>
      </w:r>
      <w:r w:rsidRPr="00371C1B">
        <w:t>establishment of “EV knowledge clearinghouses”.</w:t>
      </w:r>
    </w:p>
    <w:p w14:paraId="649C6202" w14:textId="77777777" w:rsidR="00002D12" w:rsidRPr="00371C1B" w:rsidRDefault="00002D12" w:rsidP="005235CB"/>
    <w:p w14:paraId="06D21077" w14:textId="01184DCD" w:rsidR="00EC33FB" w:rsidRPr="00371C1B" w:rsidRDefault="00EC33FB" w:rsidP="00D45D75">
      <w:pPr>
        <w:tabs>
          <w:tab w:val="left" w:pos="1134"/>
        </w:tabs>
        <w:ind w:left="1134" w:hanging="1134"/>
        <w:rPr>
          <w:rFonts w:cs="Calibri"/>
          <w:szCs w:val="20"/>
        </w:rPr>
      </w:pPr>
      <w:r w:rsidRPr="00371C1B">
        <w:rPr>
          <w:rFonts w:cs="Calibri"/>
          <w:b/>
          <w:bCs/>
          <w:szCs w:val="20"/>
        </w:rPr>
        <w:t xml:space="preserve">Output </w:t>
      </w:r>
      <w:r w:rsidR="00854E93" w:rsidRPr="00371C1B">
        <w:rPr>
          <w:rFonts w:cs="Calibri"/>
          <w:b/>
          <w:bCs/>
          <w:szCs w:val="20"/>
        </w:rPr>
        <w:t>2.</w:t>
      </w:r>
      <w:r w:rsidR="003C3A6F" w:rsidRPr="00371C1B">
        <w:rPr>
          <w:rFonts w:cs="Calibri"/>
          <w:b/>
          <w:bCs/>
          <w:szCs w:val="20"/>
        </w:rPr>
        <w:t>1</w:t>
      </w:r>
      <w:r w:rsidRPr="00371C1B">
        <w:rPr>
          <w:rFonts w:cs="Calibri"/>
          <w:b/>
          <w:bCs/>
          <w:szCs w:val="20"/>
        </w:rPr>
        <w:tab/>
      </w:r>
      <w:bookmarkStart w:id="153" w:name="_Hlk67829043"/>
      <w:r w:rsidR="00AD4AC9" w:rsidRPr="00371C1B">
        <w:rPr>
          <w:rFonts w:cs="Calibri"/>
          <w:b/>
          <w:bCs/>
          <w:szCs w:val="20"/>
        </w:rPr>
        <w:t>Recommendations developed on l</w:t>
      </w:r>
      <w:r w:rsidR="001C4A36" w:rsidRPr="00371C1B">
        <w:rPr>
          <w:rFonts w:cs="Calibri"/>
          <w:b/>
          <w:bCs/>
          <w:szCs w:val="20"/>
        </w:rPr>
        <w:t>ocal p</w:t>
      </w:r>
      <w:r w:rsidR="00D45D75" w:rsidRPr="00371C1B">
        <w:rPr>
          <w:rFonts w:cs="Calibri"/>
          <w:b/>
          <w:bCs/>
          <w:szCs w:val="20"/>
        </w:rPr>
        <w:t>olicies and regulations developed to stimulate BEV infrastructure investment and purchase and use of BEVs</w:t>
      </w:r>
      <w:bookmarkEnd w:id="153"/>
    </w:p>
    <w:p w14:paraId="3BB264AD" w14:textId="77777777" w:rsidR="00841B55" w:rsidRPr="00371C1B" w:rsidRDefault="00841B55" w:rsidP="00854E93">
      <w:pPr>
        <w:tabs>
          <w:tab w:val="left" w:pos="0"/>
        </w:tabs>
        <w:rPr>
          <w:rFonts w:cs="Calibri"/>
          <w:i/>
          <w:iCs/>
          <w:szCs w:val="20"/>
        </w:rPr>
      </w:pPr>
    </w:p>
    <w:p w14:paraId="4944E081" w14:textId="45CD227B" w:rsidR="00854E93" w:rsidRPr="00371C1B" w:rsidRDefault="00854E93" w:rsidP="00854E93">
      <w:pPr>
        <w:tabs>
          <w:tab w:val="left" w:pos="0"/>
        </w:tabs>
        <w:rPr>
          <w:rFonts w:cs="Calibri"/>
          <w:i/>
          <w:iCs/>
          <w:szCs w:val="20"/>
        </w:rPr>
      </w:pPr>
      <w:r w:rsidRPr="00371C1B">
        <w:rPr>
          <w:rFonts w:cs="Calibri"/>
          <w:i/>
          <w:iCs/>
          <w:szCs w:val="20"/>
        </w:rPr>
        <w:lastRenderedPageBreak/>
        <w:t>Activities:</w:t>
      </w:r>
    </w:p>
    <w:p w14:paraId="69B09628" w14:textId="77777777" w:rsidR="00841B55" w:rsidRPr="00371C1B" w:rsidRDefault="00841B55" w:rsidP="00854E93">
      <w:pPr>
        <w:tabs>
          <w:tab w:val="left" w:pos="0"/>
        </w:tabs>
        <w:rPr>
          <w:rFonts w:cs="Calibri"/>
          <w:i/>
          <w:iCs/>
          <w:szCs w:val="20"/>
        </w:rPr>
      </w:pPr>
    </w:p>
    <w:p w14:paraId="7265A002" w14:textId="057370C1" w:rsidR="00854E93" w:rsidRPr="00371C1B" w:rsidRDefault="0071698B" w:rsidP="00854E93">
      <w:pPr>
        <w:tabs>
          <w:tab w:val="left" w:pos="567"/>
        </w:tabs>
        <w:ind w:left="567" w:hanging="567"/>
        <w:rPr>
          <w:rFonts w:cs="Calibri"/>
          <w:b/>
          <w:bCs/>
          <w:szCs w:val="20"/>
        </w:rPr>
      </w:pPr>
      <w:r w:rsidRPr="00371C1B">
        <w:rPr>
          <w:rFonts w:cs="Calibri"/>
          <w:szCs w:val="20"/>
        </w:rPr>
        <w:t>2</w:t>
      </w:r>
      <w:r w:rsidR="00854E93" w:rsidRPr="00371C1B">
        <w:rPr>
          <w:rFonts w:cs="Calibri"/>
          <w:szCs w:val="20"/>
        </w:rPr>
        <w:t>.1.1</w:t>
      </w:r>
      <w:r w:rsidR="00854E93" w:rsidRPr="00371C1B">
        <w:rPr>
          <w:rFonts w:cs="Calibri"/>
          <w:szCs w:val="20"/>
        </w:rPr>
        <w:tab/>
      </w:r>
      <w:r w:rsidR="00854E93" w:rsidRPr="00371C1B">
        <w:rPr>
          <w:rFonts w:cs="Calibri"/>
          <w:i/>
          <w:iCs/>
          <w:szCs w:val="20"/>
        </w:rPr>
        <w:t>Prepare, advocate planning and policies to promote investment in BEV infrastructure</w:t>
      </w:r>
      <w:r w:rsidR="00854E93" w:rsidRPr="00371C1B">
        <w:rPr>
          <w:rFonts w:cs="Calibri"/>
          <w:szCs w:val="20"/>
        </w:rPr>
        <w:t xml:space="preserve"> </w:t>
      </w:r>
    </w:p>
    <w:p w14:paraId="1FC20906" w14:textId="73AEB5BE" w:rsidR="00854E93" w:rsidRPr="00371C1B" w:rsidRDefault="00854E93" w:rsidP="006A666E">
      <w:pPr>
        <w:numPr>
          <w:ilvl w:val="0"/>
          <w:numId w:val="49"/>
        </w:numPr>
        <w:tabs>
          <w:tab w:val="left" w:pos="0"/>
        </w:tabs>
        <w:ind w:left="851" w:hanging="284"/>
        <w:rPr>
          <w:rFonts w:cs="Calibri"/>
          <w:szCs w:val="20"/>
        </w:rPr>
      </w:pPr>
      <w:r w:rsidRPr="00371C1B">
        <w:rPr>
          <w:rFonts w:cs="Calibri"/>
          <w:szCs w:val="20"/>
        </w:rPr>
        <w:t>Prepare draft regional government policies for Jakarta, Bali</w:t>
      </w:r>
      <w:r w:rsidR="00037E8D" w:rsidRPr="00371C1B">
        <w:rPr>
          <w:rFonts w:cs="Calibri"/>
          <w:szCs w:val="20"/>
        </w:rPr>
        <w:t>,</w:t>
      </w:r>
      <w:r w:rsidRPr="00371C1B">
        <w:rPr>
          <w:rFonts w:cs="Calibri"/>
          <w:szCs w:val="20"/>
        </w:rPr>
        <w:t xml:space="preserve"> and West Java that will stimulate </w:t>
      </w:r>
      <w:r w:rsidR="00037E8D" w:rsidRPr="00371C1B">
        <w:rPr>
          <w:rFonts w:cs="Calibri"/>
          <w:szCs w:val="20"/>
        </w:rPr>
        <w:t xml:space="preserve">the </w:t>
      </w:r>
      <w:r w:rsidRPr="00371C1B">
        <w:rPr>
          <w:rFonts w:cs="Calibri"/>
          <w:szCs w:val="20"/>
        </w:rPr>
        <w:t xml:space="preserve">establishment </w:t>
      </w:r>
      <w:r w:rsidR="00757811" w:rsidRPr="00371C1B">
        <w:rPr>
          <w:rFonts w:cs="Calibri"/>
          <w:szCs w:val="20"/>
        </w:rPr>
        <w:t xml:space="preserve">and sustainability </w:t>
      </w:r>
      <w:r w:rsidRPr="00371C1B">
        <w:rPr>
          <w:rFonts w:cs="Calibri"/>
          <w:szCs w:val="20"/>
        </w:rPr>
        <w:t xml:space="preserve">of BEV charging stations. One such policy may be for the regional government to require charging stations in commercial building parking lots. Others, such </w:t>
      </w:r>
      <w:r w:rsidR="00037E8D" w:rsidRPr="00371C1B">
        <w:rPr>
          <w:rFonts w:cs="Calibri"/>
          <w:szCs w:val="20"/>
        </w:rPr>
        <w:t xml:space="preserve">as </w:t>
      </w:r>
      <w:r w:rsidRPr="00371C1B">
        <w:rPr>
          <w:rFonts w:cs="Calibri"/>
          <w:szCs w:val="20"/>
        </w:rPr>
        <w:t>local tax breaks, may also be considered. Liaise with decision</w:t>
      </w:r>
      <w:r w:rsidR="00037E8D" w:rsidRPr="00371C1B">
        <w:rPr>
          <w:rFonts w:cs="Calibri"/>
          <w:szCs w:val="20"/>
        </w:rPr>
        <w:t>-</w:t>
      </w:r>
      <w:r w:rsidRPr="00371C1B">
        <w:rPr>
          <w:rFonts w:cs="Calibri"/>
          <w:szCs w:val="20"/>
        </w:rPr>
        <w:t xml:space="preserve">makers and revise preferred </w:t>
      </w:r>
      <w:r w:rsidRPr="00371C1B">
        <w:rPr>
          <w:rFonts w:asciiTheme="minorHAnsi" w:hAnsiTheme="minorHAnsi" w:cstheme="minorHAnsi"/>
          <w:szCs w:val="20"/>
        </w:rPr>
        <w:t>policies</w:t>
      </w:r>
      <w:r w:rsidR="00E372DF" w:rsidRPr="00371C1B">
        <w:rPr>
          <w:rFonts w:asciiTheme="minorHAnsi" w:hAnsiTheme="minorHAnsi" w:cstheme="minorHAnsi"/>
          <w:szCs w:val="20"/>
        </w:rPr>
        <w:t xml:space="preserve"> </w:t>
      </w:r>
      <w:r w:rsidR="00DB7A9A" w:rsidRPr="00371C1B">
        <w:rPr>
          <w:rFonts w:asciiTheme="minorHAnsi" w:hAnsiTheme="minorHAnsi" w:cstheme="minorHAnsi"/>
          <w:szCs w:val="20"/>
        </w:rPr>
        <w:t xml:space="preserve">to have these </w:t>
      </w:r>
      <w:r w:rsidR="00E372DF" w:rsidRPr="00371C1B">
        <w:rPr>
          <w:rFonts w:asciiTheme="minorHAnsi" w:hAnsiTheme="minorHAnsi" w:cstheme="minorHAnsi"/>
          <w:bCs/>
          <w:szCs w:val="20"/>
        </w:rPr>
        <w:t>formulated for approval by the Governor</w:t>
      </w:r>
      <w:r w:rsidRPr="00371C1B">
        <w:rPr>
          <w:rFonts w:asciiTheme="minorHAnsi" w:hAnsiTheme="minorHAnsi" w:cstheme="minorHAnsi"/>
          <w:szCs w:val="20"/>
        </w:rPr>
        <w:t>.</w:t>
      </w:r>
      <w:r w:rsidRPr="00371C1B">
        <w:rPr>
          <w:rFonts w:cs="Calibri"/>
          <w:szCs w:val="20"/>
        </w:rPr>
        <w:t xml:space="preserve"> Determine </w:t>
      </w:r>
      <w:r w:rsidR="00037E8D" w:rsidRPr="00371C1B">
        <w:rPr>
          <w:rFonts w:cs="Calibri"/>
          <w:szCs w:val="20"/>
        </w:rPr>
        <w:t xml:space="preserve">the </w:t>
      </w:r>
      <w:r w:rsidRPr="00371C1B">
        <w:rPr>
          <w:rFonts w:cs="Calibri"/>
          <w:szCs w:val="20"/>
        </w:rPr>
        <w:t>process for policy implementation</w:t>
      </w:r>
      <w:r w:rsidR="00DB7A9A" w:rsidRPr="00371C1B">
        <w:rPr>
          <w:rFonts w:cs="Calibri"/>
          <w:szCs w:val="20"/>
        </w:rPr>
        <w:t>,</w:t>
      </w:r>
      <w:r w:rsidRPr="00371C1B">
        <w:rPr>
          <w:rFonts w:cs="Calibri"/>
          <w:szCs w:val="20"/>
        </w:rPr>
        <w:t xml:space="preserve"> </w:t>
      </w:r>
      <w:r w:rsidR="00DB7A9A" w:rsidRPr="00371C1B">
        <w:rPr>
          <w:rFonts w:cs="Calibri"/>
          <w:szCs w:val="20"/>
        </w:rPr>
        <w:t>l</w:t>
      </w:r>
      <w:r w:rsidRPr="00371C1B">
        <w:rPr>
          <w:rFonts w:cs="Calibri"/>
          <w:szCs w:val="20"/>
        </w:rPr>
        <w:t xml:space="preserve">iaise with departments responsible for implementation and ensure they are prepared for their duties. Promote </w:t>
      </w:r>
      <w:r w:rsidR="00C9085E" w:rsidRPr="00371C1B">
        <w:rPr>
          <w:rFonts w:cs="Calibri"/>
          <w:szCs w:val="20"/>
        </w:rPr>
        <w:t>incentives in national and regional p</w:t>
      </w:r>
      <w:r w:rsidRPr="00371C1B">
        <w:rPr>
          <w:rFonts w:cs="Calibri"/>
          <w:szCs w:val="20"/>
        </w:rPr>
        <w:t xml:space="preserve">olicies to suitable private sector entities) that have available land for charging stations and that may be </w:t>
      </w:r>
      <w:proofErr w:type="gramStart"/>
      <w:r w:rsidRPr="00371C1B">
        <w:rPr>
          <w:rFonts w:cs="Calibri"/>
          <w:szCs w:val="20"/>
        </w:rPr>
        <w:t>interested;</w:t>
      </w:r>
      <w:proofErr w:type="gramEnd"/>
    </w:p>
    <w:p w14:paraId="71E0E3D3" w14:textId="77777777" w:rsidR="00854E93" w:rsidRPr="00371C1B" w:rsidRDefault="00854E93" w:rsidP="006A666E">
      <w:pPr>
        <w:numPr>
          <w:ilvl w:val="0"/>
          <w:numId w:val="49"/>
        </w:numPr>
        <w:tabs>
          <w:tab w:val="left" w:pos="0"/>
        </w:tabs>
        <w:ind w:left="851" w:hanging="284"/>
        <w:rPr>
          <w:rFonts w:cs="Calibri"/>
          <w:szCs w:val="20"/>
        </w:rPr>
      </w:pPr>
      <w:r w:rsidRPr="00371C1B">
        <w:rPr>
          <w:rFonts w:cs="Calibri"/>
          <w:szCs w:val="20"/>
        </w:rPr>
        <w:t>Prepare geographic analysis that shows, for each of Jakarta and Bali (and West Java), critical Phase 1 target locations for public charging stations. Plans should indicate the proposed type of charger that would make the most economic sense at each location. Promote the geographic charging plan to the private sector entities.</w:t>
      </w:r>
    </w:p>
    <w:p w14:paraId="1E04E076" w14:textId="25BFDBB6" w:rsidR="00C159EE" w:rsidRPr="00371C1B" w:rsidRDefault="00C159EE" w:rsidP="004768D1">
      <w:pPr>
        <w:tabs>
          <w:tab w:val="left" w:pos="0"/>
        </w:tabs>
        <w:rPr>
          <w:rFonts w:cs="Calibri"/>
          <w:szCs w:val="20"/>
        </w:rPr>
      </w:pPr>
    </w:p>
    <w:p w14:paraId="35EA90B0" w14:textId="2C559990" w:rsidR="00854E93" w:rsidRPr="00371C1B" w:rsidRDefault="0071698B" w:rsidP="00854E93">
      <w:pPr>
        <w:tabs>
          <w:tab w:val="left" w:pos="567"/>
        </w:tabs>
        <w:ind w:left="567" w:hanging="567"/>
        <w:rPr>
          <w:rFonts w:cs="Calibri"/>
          <w:i/>
          <w:iCs/>
          <w:szCs w:val="20"/>
        </w:rPr>
      </w:pPr>
      <w:r w:rsidRPr="00371C1B">
        <w:rPr>
          <w:rFonts w:cs="Calibri"/>
          <w:szCs w:val="20"/>
        </w:rPr>
        <w:t>2</w:t>
      </w:r>
      <w:r w:rsidR="00854E93" w:rsidRPr="00371C1B">
        <w:rPr>
          <w:rFonts w:cs="Calibri"/>
          <w:szCs w:val="20"/>
        </w:rPr>
        <w:t>.</w:t>
      </w:r>
      <w:r w:rsidR="00D45D75" w:rsidRPr="00371C1B">
        <w:rPr>
          <w:rFonts w:cs="Calibri"/>
          <w:szCs w:val="20"/>
        </w:rPr>
        <w:t>1.2</w:t>
      </w:r>
      <w:r w:rsidR="00854E93" w:rsidRPr="00371C1B">
        <w:rPr>
          <w:rFonts w:cs="Calibri"/>
          <w:szCs w:val="20"/>
        </w:rPr>
        <w:tab/>
      </w:r>
      <w:r w:rsidR="00854E93" w:rsidRPr="00371C1B">
        <w:rPr>
          <w:rFonts w:cs="Calibri"/>
          <w:i/>
          <w:iCs/>
          <w:szCs w:val="20"/>
        </w:rPr>
        <w:t>Prepare and advocate local policies in promoting BEV purchase/use</w:t>
      </w:r>
      <w:r w:rsidR="00854E93" w:rsidRPr="00371C1B">
        <w:rPr>
          <w:rFonts w:cs="Calibri"/>
          <w:b/>
          <w:bCs/>
          <w:i/>
          <w:iCs/>
          <w:szCs w:val="20"/>
        </w:rPr>
        <w:t xml:space="preserve">, </w:t>
      </w:r>
      <w:r w:rsidR="00854E93" w:rsidRPr="00371C1B">
        <w:rPr>
          <w:rFonts w:cs="Calibri"/>
          <w:i/>
          <w:iCs/>
          <w:szCs w:val="20"/>
        </w:rPr>
        <w:t>such as:</w:t>
      </w:r>
    </w:p>
    <w:p w14:paraId="02BD8D01" w14:textId="77777777" w:rsidR="00854E93" w:rsidRPr="00371C1B" w:rsidRDefault="00854E93" w:rsidP="006A666E">
      <w:pPr>
        <w:numPr>
          <w:ilvl w:val="0"/>
          <w:numId w:val="50"/>
        </w:numPr>
        <w:tabs>
          <w:tab w:val="left" w:pos="0"/>
        </w:tabs>
        <w:ind w:left="993" w:hanging="426"/>
        <w:rPr>
          <w:rFonts w:cs="Calibri"/>
          <w:i/>
          <w:iCs/>
          <w:szCs w:val="20"/>
        </w:rPr>
      </w:pPr>
      <w:r w:rsidRPr="00371C1B">
        <w:rPr>
          <w:rFonts w:cs="Calibri"/>
          <w:i/>
          <w:iCs/>
          <w:szCs w:val="20"/>
        </w:rPr>
        <w:t xml:space="preserve">limiting the number of licenses issued each year for new ICEV  </w:t>
      </w:r>
    </w:p>
    <w:p w14:paraId="3CD70368" w14:textId="03DC76A5" w:rsidR="00854E93" w:rsidRPr="00371C1B" w:rsidRDefault="00854E93" w:rsidP="006A666E">
      <w:pPr>
        <w:numPr>
          <w:ilvl w:val="0"/>
          <w:numId w:val="52"/>
        </w:numPr>
        <w:tabs>
          <w:tab w:val="left" w:pos="0"/>
        </w:tabs>
        <w:ind w:left="1276" w:hanging="283"/>
        <w:rPr>
          <w:rFonts w:cs="Calibri"/>
          <w:szCs w:val="20"/>
        </w:rPr>
      </w:pPr>
      <w:r w:rsidRPr="00371C1B">
        <w:rPr>
          <w:rFonts w:cs="Calibri"/>
          <w:szCs w:val="20"/>
        </w:rPr>
        <w:t xml:space="preserve">Conducting analysis, provide draft policy and briefing, to limit the number of licenses issued each year for new ICEV motor scooters (e.g., via </w:t>
      </w:r>
      <w:r w:rsidR="00710DD9" w:rsidRPr="00371C1B">
        <w:rPr>
          <w:rFonts w:cs="Calibri"/>
          <w:szCs w:val="20"/>
        </w:rPr>
        <w:t xml:space="preserve">a </w:t>
      </w:r>
      <w:r w:rsidRPr="00371C1B">
        <w:rPr>
          <w:rFonts w:cs="Calibri"/>
          <w:szCs w:val="20"/>
        </w:rPr>
        <w:t xml:space="preserve">lottery method or </w:t>
      </w:r>
      <w:r w:rsidR="00710DD9" w:rsidRPr="00371C1B">
        <w:rPr>
          <w:rFonts w:cs="Calibri"/>
          <w:szCs w:val="20"/>
        </w:rPr>
        <w:t xml:space="preserve">a </w:t>
      </w:r>
      <w:r w:rsidRPr="00371C1B">
        <w:rPr>
          <w:rFonts w:cs="Calibri"/>
          <w:szCs w:val="20"/>
        </w:rPr>
        <w:t>method of very high-priced licenses) in Jakarta and Bali (and West Java), as a means of pushing end</w:t>
      </w:r>
      <w:r w:rsidR="00710DD9" w:rsidRPr="00371C1B">
        <w:rPr>
          <w:rFonts w:cs="Calibri"/>
          <w:szCs w:val="20"/>
        </w:rPr>
        <w:t>-</w:t>
      </w:r>
      <w:r w:rsidRPr="00371C1B">
        <w:rPr>
          <w:rFonts w:cs="Calibri"/>
          <w:szCs w:val="20"/>
        </w:rPr>
        <w:t xml:space="preserve">users purchasing new motor scooters to purchase e-motor scooters. </w:t>
      </w:r>
    </w:p>
    <w:p w14:paraId="1FAA6E6C" w14:textId="1014276C" w:rsidR="00854E93" w:rsidRPr="00371C1B" w:rsidRDefault="00854E93" w:rsidP="006A666E">
      <w:pPr>
        <w:numPr>
          <w:ilvl w:val="0"/>
          <w:numId w:val="52"/>
        </w:numPr>
        <w:tabs>
          <w:tab w:val="left" w:pos="0"/>
        </w:tabs>
        <w:ind w:left="1276" w:hanging="283"/>
        <w:rPr>
          <w:rFonts w:cs="Calibri"/>
          <w:szCs w:val="20"/>
        </w:rPr>
      </w:pPr>
      <w:r w:rsidRPr="00371C1B">
        <w:rPr>
          <w:rFonts w:cs="Calibri"/>
          <w:szCs w:val="20"/>
        </w:rPr>
        <w:t>Conducting analysis, provide draft policy and briefing, and liaise with national and Jakarta and Bali (and West Java) local decision</w:t>
      </w:r>
      <w:r w:rsidR="00710DD9" w:rsidRPr="00371C1B">
        <w:rPr>
          <w:rFonts w:cs="Calibri"/>
          <w:szCs w:val="20"/>
        </w:rPr>
        <w:t>-</w:t>
      </w:r>
      <w:r w:rsidRPr="00371C1B">
        <w:rPr>
          <w:rFonts w:cs="Calibri"/>
          <w:szCs w:val="20"/>
        </w:rPr>
        <w:t>makers. Adopt</w:t>
      </w:r>
      <w:r w:rsidR="00710DD9" w:rsidRPr="00371C1B">
        <w:rPr>
          <w:rFonts w:cs="Calibri"/>
          <w:szCs w:val="20"/>
        </w:rPr>
        <w:t xml:space="preserve"> and develop the p</w:t>
      </w:r>
      <w:r w:rsidRPr="00371C1B">
        <w:rPr>
          <w:rFonts w:cs="Calibri"/>
          <w:szCs w:val="20"/>
        </w:rPr>
        <w:t>rocess for implementation, inform and train responsible units, publicize policy, and implement.</w:t>
      </w:r>
    </w:p>
    <w:p w14:paraId="685AF435" w14:textId="77777777" w:rsidR="00854E93" w:rsidRPr="00371C1B" w:rsidRDefault="00854E93" w:rsidP="006A666E">
      <w:pPr>
        <w:numPr>
          <w:ilvl w:val="0"/>
          <w:numId w:val="50"/>
        </w:numPr>
        <w:tabs>
          <w:tab w:val="left" w:pos="0"/>
        </w:tabs>
        <w:rPr>
          <w:rFonts w:asciiTheme="minorHAnsi" w:hAnsiTheme="minorHAnsi" w:cstheme="minorHAnsi"/>
          <w:i/>
          <w:iCs/>
          <w:szCs w:val="20"/>
        </w:rPr>
      </w:pPr>
      <w:r w:rsidRPr="00371C1B">
        <w:rPr>
          <w:rFonts w:cs="Calibri"/>
          <w:i/>
          <w:iCs/>
          <w:szCs w:val="20"/>
        </w:rPr>
        <w:t>fiscal a</w:t>
      </w:r>
      <w:r w:rsidRPr="00371C1B">
        <w:rPr>
          <w:rFonts w:asciiTheme="minorHAnsi" w:hAnsiTheme="minorHAnsi" w:cstheme="minorHAnsi"/>
          <w:i/>
          <w:iCs/>
          <w:szCs w:val="20"/>
        </w:rPr>
        <w:t xml:space="preserve">nd non-fiscal incentives for the purchase of BEVs and financial support program for retiring old ICEV motor scooters </w:t>
      </w:r>
    </w:p>
    <w:p w14:paraId="5530B68C" w14:textId="77777777" w:rsidR="00710DD9" w:rsidRPr="00371C1B" w:rsidRDefault="00854E93" w:rsidP="000D3942">
      <w:pPr>
        <w:pStyle w:val="ListParagraph"/>
        <w:numPr>
          <w:ilvl w:val="0"/>
          <w:numId w:val="51"/>
        </w:numPr>
        <w:ind w:left="1260"/>
        <w:rPr>
          <w:rFonts w:asciiTheme="minorHAnsi" w:hAnsiTheme="minorHAnsi" w:cstheme="minorHAnsi"/>
          <w:sz w:val="20"/>
          <w:szCs w:val="20"/>
        </w:rPr>
      </w:pPr>
      <w:r w:rsidRPr="00371C1B">
        <w:rPr>
          <w:rFonts w:asciiTheme="minorHAnsi" w:hAnsiTheme="minorHAnsi" w:cstheme="minorHAnsi"/>
          <w:sz w:val="20"/>
          <w:szCs w:val="20"/>
        </w:rPr>
        <w:t>Conducting analysis, provide draft policy and briefing</w:t>
      </w:r>
      <w:r w:rsidR="00710DD9" w:rsidRPr="00371C1B">
        <w:rPr>
          <w:rFonts w:asciiTheme="minorHAnsi" w:hAnsiTheme="minorHAnsi" w:cstheme="minorHAnsi"/>
          <w:sz w:val="20"/>
          <w:szCs w:val="20"/>
        </w:rPr>
        <w:t>,</w:t>
      </w:r>
      <w:r w:rsidRPr="00371C1B">
        <w:rPr>
          <w:rFonts w:asciiTheme="minorHAnsi" w:hAnsiTheme="minorHAnsi" w:cstheme="minorHAnsi"/>
          <w:sz w:val="20"/>
          <w:szCs w:val="20"/>
        </w:rPr>
        <w:t xml:space="preserve"> and liaise with Jakarta and Bali (and West Java) policy decision-making regarding fiscal and non-fiscal incentives for </w:t>
      </w:r>
      <w:r w:rsidR="00710DD9" w:rsidRPr="00371C1B">
        <w:rPr>
          <w:rFonts w:asciiTheme="minorHAnsi" w:hAnsiTheme="minorHAnsi" w:cstheme="minorHAnsi"/>
          <w:sz w:val="20"/>
          <w:szCs w:val="20"/>
        </w:rPr>
        <w:t xml:space="preserve">the </w:t>
      </w:r>
      <w:r w:rsidRPr="00371C1B">
        <w:rPr>
          <w:rFonts w:asciiTheme="minorHAnsi" w:hAnsiTheme="minorHAnsi" w:cstheme="minorHAnsi"/>
          <w:sz w:val="20"/>
          <w:szCs w:val="20"/>
        </w:rPr>
        <w:t xml:space="preserve">purchase of BEVs, especially tax reduction measures. </w:t>
      </w:r>
      <w:r w:rsidR="00710DD9" w:rsidRPr="00371C1B">
        <w:rPr>
          <w:rFonts w:asciiTheme="minorHAnsi" w:hAnsiTheme="minorHAnsi" w:cstheme="minorHAnsi"/>
          <w:sz w:val="20"/>
          <w:szCs w:val="20"/>
        </w:rPr>
        <w:t>Adopt and develop the process for implementation, inform and train responsible units, publicize policy, and implement.</w:t>
      </w:r>
    </w:p>
    <w:p w14:paraId="2BE2DFA6" w14:textId="29B0E858" w:rsidR="00854E93" w:rsidRPr="00371C1B" w:rsidRDefault="00854E93" w:rsidP="006A666E">
      <w:pPr>
        <w:numPr>
          <w:ilvl w:val="0"/>
          <w:numId w:val="51"/>
        </w:numPr>
        <w:tabs>
          <w:tab w:val="left" w:pos="0"/>
        </w:tabs>
        <w:ind w:left="1276" w:hanging="283"/>
        <w:rPr>
          <w:rFonts w:cs="Calibri"/>
          <w:szCs w:val="20"/>
        </w:rPr>
      </w:pPr>
      <w:r w:rsidRPr="00371C1B">
        <w:rPr>
          <w:rFonts w:asciiTheme="minorHAnsi" w:hAnsiTheme="minorHAnsi" w:cstheme="minorHAnsi"/>
          <w:szCs w:val="20"/>
        </w:rPr>
        <w:t>Conducting analysis, provide draft program structure and briefing subsidy/grant/coupon program for retiring old ICEV motor sc</w:t>
      </w:r>
      <w:r w:rsidRPr="00371C1B">
        <w:rPr>
          <w:rFonts w:cs="Calibri"/>
          <w:szCs w:val="20"/>
        </w:rPr>
        <w:t>ooters (</w:t>
      </w:r>
      <w:proofErr w:type="gramStart"/>
      <w:r w:rsidRPr="00371C1B">
        <w:rPr>
          <w:rFonts w:cs="Calibri"/>
          <w:szCs w:val="20"/>
        </w:rPr>
        <w:t>e.g.</w:t>
      </w:r>
      <w:proofErr w:type="gramEnd"/>
      <w:r w:rsidRPr="00371C1B">
        <w:rPr>
          <w:rFonts w:cs="Calibri"/>
          <w:szCs w:val="20"/>
        </w:rPr>
        <w:t xml:space="preserve"> older than a certain age, such as 10 years) that would be used for </w:t>
      </w:r>
      <w:r w:rsidR="00710DD9" w:rsidRPr="00371C1B">
        <w:rPr>
          <w:rFonts w:cs="Calibri"/>
          <w:szCs w:val="20"/>
        </w:rPr>
        <w:t xml:space="preserve">the </w:t>
      </w:r>
      <w:r w:rsidRPr="00371C1B">
        <w:rPr>
          <w:rFonts w:cs="Calibri"/>
          <w:szCs w:val="20"/>
        </w:rPr>
        <w:t xml:space="preserve">purchase of new e-motor scooter. </w:t>
      </w:r>
      <w:r w:rsidR="001A4905" w:rsidRPr="00371C1B">
        <w:rPr>
          <w:rFonts w:cs="Calibri"/>
          <w:szCs w:val="20"/>
        </w:rPr>
        <w:t>L</w:t>
      </w:r>
      <w:r w:rsidRPr="00371C1B">
        <w:rPr>
          <w:rFonts w:cs="Calibri"/>
          <w:szCs w:val="20"/>
        </w:rPr>
        <w:t>iaise with national and Jakarta and Bali (and West Java) policy and program decision</w:t>
      </w:r>
      <w:r w:rsidR="00710DD9" w:rsidRPr="00371C1B">
        <w:rPr>
          <w:rFonts w:cs="Calibri"/>
          <w:szCs w:val="20"/>
        </w:rPr>
        <w:t>-</w:t>
      </w:r>
      <w:r w:rsidRPr="00371C1B">
        <w:rPr>
          <w:rFonts w:cs="Calibri"/>
          <w:szCs w:val="20"/>
        </w:rPr>
        <w:t xml:space="preserve">makers. </w:t>
      </w:r>
      <w:r w:rsidR="00757811" w:rsidRPr="00371C1B">
        <w:rPr>
          <w:rFonts w:cs="Calibri"/>
          <w:szCs w:val="20"/>
        </w:rPr>
        <w:t xml:space="preserve">This program will also consider potential environmental impacts and management measures for retiring of ICEV scooters. </w:t>
      </w:r>
      <w:r w:rsidR="00710DD9" w:rsidRPr="00371C1B">
        <w:rPr>
          <w:rFonts w:cs="Calibri"/>
          <w:szCs w:val="20"/>
        </w:rPr>
        <w:t>Adopt and develop the process for implementation, inform and train responsible units, publicize policy, and implement.</w:t>
      </w:r>
    </w:p>
    <w:p w14:paraId="39AAA192" w14:textId="5FD7E41F" w:rsidR="00854E93" w:rsidRPr="00371C1B" w:rsidRDefault="00854E93" w:rsidP="006A666E">
      <w:pPr>
        <w:numPr>
          <w:ilvl w:val="0"/>
          <w:numId w:val="50"/>
        </w:numPr>
        <w:tabs>
          <w:tab w:val="left" w:pos="0"/>
        </w:tabs>
        <w:rPr>
          <w:rFonts w:cs="Calibri"/>
          <w:szCs w:val="20"/>
        </w:rPr>
      </w:pPr>
      <w:r w:rsidRPr="00371C1B">
        <w:rPr>
          <w:rFonts w:cs="Calibri"/>
          <w:i/>
          <w:iCs/>
          <w:szCs w:val="20"/>
        </w:rPr>
        <w:t xml:space="preserve">prohibiting ICE two-wheelers in </w:t>
      </w:r>
      <w:r w:rsidR="00710DD9" w:rsidRPr="00371C1B">
        <w:rPr>
          <w:rFonts w:cs="Calibri"/>
          <w:i/>
          <w:iCs/>
          <w:szCs w:val="20"/>
        </w:rPr>
        <w:t xml:space="preserve">the </w:t>
      </w:r>
      <w:r w:rsidRPr="00371C1B">
        <w:rPr>
          <w:rFonts w:cs="Calibri"/>
          <w:i/>
          <w:iCs/>
          <w:szCs w:val="20"/>
        </w:rPr>
        <w:t>city center or main roads in the Central Business District (CBD) in pilot project cities</w:t>
      </w:r>
      <w:r w:rsidRPr="00371C1B">
        <w:rPr>
          <w:rFonts w:cs="Calibri"/>
          <w:szCs w:val="20"/>
        </w:rPr>
        <w:t>. Bali government has regulated the prohibition of ICE two</w:t>
      </w:r>
      <w:r w:rsidR="00710DD9" w:rsidRPr="00371C1B">
        <w:rPr>
          <w:rFonts w:cs="Calibri"/>
          <w:szCs w:val="20"/>
        </w:rPr>
        <w:t>-</w:t>
      </w:r>
      <w:r w:rsidRPr="00371C1B">
        <w:rPr>
          <w:rFonts w:cs="Calibri"/>
          <w:szCs w:val="20"/>
        </w:rPr>
        <w:t xml:space="preserve">wheelers in CBD. </w:t>
      </w:r>
      <w:r w:rsidR="00710DD9" w:rsidRPr="00371C1B">
        <w:rPr>
          <w:rFonts w:cs="Calibri"/>
          <w:szCs w:val="20"/>
        </w:rPr>
        <w:t>The</w:t>
      </w:r>
      <w:r w:rsidRPr="00371C1B">
        <w:rPr>
          <w:rFonts w:cs="Calibri"/>
          <w:szCs w:val="20"/>
        </w:rPr>
        <w:t xml:space="preserve"> Jakarta government</w:t>
      </w:r>
      <w:r w:rsidR="00710DD9" w:rsidRPr="00371C1B">
        <w:rPr>
          <w:rFonts w:cs="Calibri"/>
          <w:szCs w:val="20"/>
        </w:rPr>
        <w:t xml:space="preserve"> has</w:t>
      </w:r>
      <w:r w:rsidRPr="00371C1B">
        <w:rPr>
          <w:rFonts w:cs="Calibri"/>
          <w:szCs w:val="20"/>
        </w:rPr>
        <w:t xml:space="preserve"> allowed electric vehicle</w:t>
      </w:r>
      <w:r w:rsidR="00710DD9" w:rsidRPr="00371C1B">
        <w:rPr>
          <w:rFonts w:cs="Calibri"/>
          <w:szCs w:val="20"/>
        </w:rPr>
        <w:t>s</w:t>
      </w:r>
      <w:r w:rsidRPr="00371C1B">
        <w:rPr>
          <w:rFonts w:cs="Calibri"/>
          <w:szCs w:val="20"/>
        </w:rPr>
        <w:t xml:space="preserve"> to pass road</w:t>
      </w:r>
      <w:r w:rsidR="00710DD9" w:rsidRPr="00371C1B">
        <w:rPr>
          <w:rFonts w:cs="Calibri"/>
          <w:szCs w:val="20"/>
        </w:rPr>
        <w:t>s</w:t>
      </w:r>
      <w:r w:rsidRPr="00371C1B">
        <w:rPr>
          <w:rFonts w:cs="Calibri"/>
          <w:szCs w:val="20"/>
        </w:rPr>
        <w:t xml:space="preserve"> that apply odd-even policy during peak hour</w:t>
      </w:r>
      <w:r w:rsidR="00710DD9" w:rsidRPr="00371C1B">
        <w:rPr>
          <w:rFonts w:cs="Calibri"/>
          <w:szCs w:val="20"/>
        </w:rPr>
        <w:t>s</w:t>
      </w:r>
      <w:r w:rsidRPr="00371C1B">
        <w:rPr>
          <w:rFonts w:cs="Calibri"/>
          <w:szCs w:val="20"/>
        </w:rPr>
        <w:t xml:space="preserve">. These policies can be expanded in broader areas in pilot cities.  </w:t>
      </w:r>
    </w:p>
    <w:p w14:paraId="785770EB" w14:textId="220DA982" w:rsidR="00AD4AC9" w:rsidRPr="00371C1B" w:rsidRDefault="00AD4AC9">
      <w:pPr>
        <w:tabs>
          <w:tab w:val="left" w:pos="0"/>
        </w:tabs>
        <w:ind w:left="1080"/>
        <w:rPr>
          <w:rFonts w:cs="Calibri"/>
          <w:szCs w:val="20"/>
        </w:rPr>
      </w:pPr>
    </w:p>
    <w:p w14:paraId="1F22DB5E"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012CA5FD" w14:textId="77777777" w:rsidR="00002D12" w:rsidRPr="00371C1B" w:rsidRDefault="00002D12" w:rsidP="0090056D">
      <w:pPr>
        <w:tabs>
          <w:tab w:val="left" w:pos="0"/>
        </w:tabs>
        <w:ind w:left="1080"/>
        <w:rPr>
          <w:rFonts w:cs="Calibri"/>
          <w:szCs w:val="20"/>
        </w:rPr>
      </w:pPr>
    </w:p>
    <w:p w14:paraId="6EADA7AA" w14:textId="77777777" w:rsidR="00AD4AC9" w:rsidRPr="00371C1B" w:rsidRDefault="00AD4AC9" w:rsidP="00AD4AC9">
      <w:pPr>
        <w:tabs>
          <w:tab w:val="left" w:pos="0"/>
        </w:tabs>
        <w:rPr>
          <w:rFonts w:asciiTheme="minorHAnsi" w:hAnsiTheme="minorHAnsi" w:cstheme="minorHAnsi"/>
          <w:i/>
          <w:iCs/>
          <w:szCs w:val="20"/>
        </w:rPr>
      </w:pPr>
      <w:r w:rsidRPr="00371C1B">
        <w:rPr>
          <w:rFonts w:cs="Calibri"/>
          <w:i/>
          <w:iCs/>
          <w:szCs w:val="20"/>
        </w:rPr>
        <w:t>2</w:t>
      </w:r>
      <w:r w:rsidRPr="00371C1B">
        <w:rPr>
          <w:rFonts w:cs="Calibri"/>
          <w:szCs w:val="20"/>
        </w:rPr>
        <w:t>.1.3</w:t>
      </w:r>
      <w:r w:rsidRPr="00371C1B">
        <w:rPr>
          <w:rFonts w:cs="Calibri"/>
          <w:szCs w:val="20"/>
        </w:rPr>
        <w:tab/>
      </w:r>
      <w:r w:rsidRPr="00371C1B">
        <w:rPr>
          <w:rFonts w:asciiTheme="minorHAnsi" w:hAnsiTheme="minorHAnsi" w:cstheme="minorHAnsi"/>
          <w:i/>
          <w:iCs/>
          <w:szCs w:val="20"/>
        </w:rPr>
        <w:t xml:space="preserve">In Bali Province:  </w:t>
      </w:r>
    </w:p>
    <w:p w14:paraId="41E4747C" w14:textId="68A5C7F3" w:rsidR="00AD4AC9" w:rsidRPr="00371C1B" w:rsidRDefault="00AD4AC9" w:rsidP="00AD4AC9">
      <w:pPr>
        <w:pStyle w:val="ListParagraph"/>
        <w:numPr>
          <w:ilvl w:val="0"/>
          <w:numId w:val="125"/>
        </w:numPr>
        <w:tabs>
          <w:tab w:val="left" w:pos="0"/>
        </w:tabs>
        <w:rPr>
          <w:rFonts w:asciiTheme="minorHAnsi" w:hAnsiTheme="minorHAnsi" w:cstheme="minorHAnsi"/>
          <w:i/>
          <w:iCs/>
          <w:sz w:val="20"/>
          <w:szCs w:val="20"/>
        </w:rPr>
      </w:pPr>
      <w:r w:rsidRPr="00371C1B">
        <w:rPr>
          <w:rFonts w:asciiTheme="minorHAnsi" w:hAnsiTheme="minorHAnsi" w:cstheme="minorHAnsi"/>
          <w:i/>
          <w:iCs/>
          <w:sz w:val="20"/>
          <w:szCs w:val="20"/>
        </w:rPr>
        <w:t>Facilitating Training and Certification of ICE motorcycle Conversion workshops.</w:t>
      </w:r>
    </w:p>
    <w:p w14:paraId="71D117FB" w14:textId="77777777" w:rsidR="00AD4AC9" w:rsidRPr="00371C1B" w:rsidRDefault="00AD4AC9" w:rsidP="00AD4AC9">
      <w:pPr>
        <w:pStyle w:val="ListParagraph"/>
        <w:numPr>
          <w:ilvl w:val="0"/>
          <w:numId w:val="125"/>
        </w:numPr>
        <w:tabs>
          <w:tab w:val="left" w:pos="0"/>
        </w:tabs>
        <w:rPr>
          <w:rFonts w:asciiTheme="minorHAnsi" w:hAnsiTheme="minorHAnsi" w:cstheme="minorHAnsi"/>
          <w:i/>
          <w:iCs/>
          <w:sz w:val="20"/>
          <w:szCs w:val="20"/>
        </w:rPr>
      </w:pPr>
      <w:r w:rsidRPr="00371C1B">
        <w:rPr>
          <w:rFonts w:asciiTheme="minorHAnsi" w:hAnsiTheme="minorHAnsi" w:cstheme="minorHAnsi"/>
          <w:i/>
          <w:iCs/>
          <w:sz w:val="20"/>
          <w:szCs w:val="20"/>
        </w:rPr>
        <w:t>Study on the Development of End-User Demand for Battery Swap Station. Including incentives/regulations needed to encourage the Battery Swap Station market.</w:t>
      </w:r>
    </w:p>
    <w:p w14:paraId="075915ED" w14:textId="4492EE60" w:rsidR="00996DD1" w:rsidRPr="00371C1B" w:rsidRDefault="00AD4AC9" w:rsidP="0090056D">
      <w:pPr>
        <w:tabs>
          <w:tab w:val="left" w:pos="0"/>
        </w:tabs>
        <w:ind w:left="720" w:hanging="720"/>
        <w:rPr>
          <w:rFonts w:cs="Calibri"/>
          <w:i/>
          <w:iCs/>
          <w:szCs w:val="20"/>
        </w:rPr>
      </w:pPr>
      <w:r w:rsidRPr="00371C1B">
        <w:rPr>
          <w:rFonts w:cs="Calibri"/>
          <w:i/>
          <w:iCs/>
          <w:szCs w:val="20"/>
        </w:rPr>
        <w:t xml:space="preserve">2.1.4 </w:t>
      </w:r>
      <w:r w:rsidRPr="00371C1B">
        <w:rPr>
          <w:rFonts w:cs="Calibri"/>
          <w:i/>
          <w:iCs/>
          <w:szCs w:val="20"/>
        </w:rPr>
        <w:tab/>
        <w:t xml:space="preserve">In West Java Province: </w:t>
      </w:r>
      <w:r w:rsidR="00996DD1" w:rsidRPr="00371C1B">
        <w:rPr>
          <w:rFonts w:cs="Calibri"/>
          <w:i/>
          <w:iCs/>
          <w:szCs w:val="20"/>
        </w:rPr>
        <w:t>Facilitation of discussions to recommend the assignment of BUMD as a charging station manager in collaboration with PLN, including the preparation of business canvas.</w:t>
      </w:r>
    </w:p>
    <w:p w14:paraId="34B777F9" w14:textId="76636673" w:rsidR="00AD4AC9" w:rsidRPr="00371C1B" w:rsidRDefault="00996DD1" w:rsidP="0090056D">
      <w:pPr>
        <w:tabs>
          <w:tab w:val="left" w:pos="0"/>
        </w:tabs>
        <w:ind w:left="720" w:hanging="720"/>
        <w:rPr>
          <w:rFonts w:cs="Calibri"/>
          <w:i/>
          <w:iCs/>
          <w:szCs w:val="20"/>
        </w:rPr>
      </w:pPr>
      <w:r w:rsidRPr="00371C1B">
        <w:rPr>
          <w:rFonts w:cs="Calibri"/>
          <w:i/>
          <w:iCs/>
          <w:szCs w:val="20"/>
        </w:rPr>
        <w:t>2.1.5</w:t>
      </w:r>
      <w:r w:rsidRPr="00371C1B">
        <w:rPr>
          <w:rFonts w:cs="Calibri"/>
          <w:i/>
          <w:iCs/>
          <w:szCs w:val="20"/>
        </w:rPr>
        <w:tab/>
        <w:t>In DKI Jakarta: Facilitation of discussions on MEMR Regulation 13/2020 related to the requirements of the Charging Station Business Entity with a minimum requirement of 2 provinces.</w:t>
      </w:r>
    </w:p>
    <w:p w14:paraId="5B31F3D8" w14:textId="3C30B5AC" w:rsidR="0047143E" w:rsidRPr="00371C1B" w:rsidRDefault="0047143E">
      <w:pPr>
        <w:jc w:val="left"/>
        <w:rPr>
          <w:rFonts w:cs="Calibri"/>
          <w:szCs w:val="20"/>
        </w:rPr>
      </w:pPr>
    </w:p>
    <w:p w14:paraId="24C5D62C" w14:textId="77777777" w:rsidR="00996DD1" w:rsidRPr="00371C1B" w:rsidRDefault="00996DD1" w:rsidP="00854E93">
      <w:pPr>
        <w:tabs>
          <w:tab w:val="left" w:pos="0"/>
          <w:tab w:val="left" w:pos="1134"/>
        </w:tabs>
        <w:rPr>
          <w:rFonts w:cs="Calibri"/>
          <w:b/>
          <w:bCs/>
          <w:szCs w:val="20"/>
        </w:rPr>
      </w:pPr>
    </w:p>
    <w:p w14:paraId="79C7FC1B" w14:textId="3C5BB1EE" w:rsidR="00854E93" w:rsidRPr="00371C1B" w:rsidRDefault="00854E93" w:rsidP="00854E93">
      <w:pPr>
        <w:tabs>
          <w:tab w:val="left" w:pos="0"/>
          <w:tab w:val="left" w:pos="1134"/>
        </w:tabs>
        <w:rPr>
          <w:rFonts w:cs="Calibri"/>
          <w:b/>
          <w:bCs/>
          <w:szCs w:val="20"/>
        </w:rPr>
      </w:pPr>
      <w:r w:rsidRPr="00371C1B">
        <w:rPr>
          <w:rFonts w:cs="Calibri"/>
          <w:b/>
          <w:bCs/>
          <w:szCs w:val="20"/>
        </w:rPr>
        <w:lastRenderedPageBreak/>
        <w:t xml:space="preserve">Output </w:t>
      </w:r>
      <w:r w:rsidR="0071698B" w:rsidRPr="00371C1B">
        <w:rPr>
          <w:rFonts w:cs="Calibri"/>
          <w:b/>
          <w:bCs/>
          <w:szCs w:val="20"/>
        </w:rPr>
        <w:t>2</w:t>
      </w:r>
      <w:r w:rsidRPr="00371C1B">
        <w:rPr>
          <w:rFonts w:cs="Calibri"/>
          <w:b/>
          <w:bCs/>
          <w:szCs w:val="20"/>
        </w:rPr>
        <w:t>.</w:t>
      </w:r>
      <w:r w:rsidR="00715F19" w:rsidRPr="00371C1B">
        <w:rPr>
          <w:rFonts w:cs="Calibri"/>
          <w:b/>
          <w:bCs/>
          <w:szCs w:val="20"/>
        </w:rPr>
        <w:t>2</w:t>
      </w:r>
      <w:r w:rsidRPr="00371C1B">
        <w:rPr>
          <w:rFonts w:cs="Calibri"/>
          <w:b/>
          <w:bCs/>
          <w:szCs w:val="20"/>
        </w:rPr>
        <w:tab/>
      </w:r>
      <w:bookmarkStart w:id="154" w:name="_Hlk67829125"/>
      <w:r w:rsidRPr="00371C1B">
        <w:rPr>
          <w:rFonts w:cs="Calibri"/>
          <w:b/>
          <w:bCs/>
          <w:szCs w:val="20"/>
        </w:rPr>
        <w:t>D</w:t>
      </w:r>
      <w:r w:rsidR="009217FD" w:rsidRPr="00371C1B">
        <w:rPr>
          <w:rFonts w:cs="Calibri"/>
          <w:b/>
          <w:bCs/>
          <w:szCs w:val="20"/>
        </w:rPr>
        <w:t xml:space="preserve">emonstration </w:t>
      </w:r>
      <w:r w:rsidRPr="00371C1B">
        <w:rPr>
          <w:rFonts w:cs="Calibri"/>
          <w:b/>
          <w:bCs/>
          <w:szCs w:val="20"/>
        </w:rPr>
        <w:t>of BEV charging stations and battery swap stations in pilot regions</w:t>
      </w:r>
      <w:bookmarkEnd w:id="154"/>
      <w:r w:rsidR="00F67023" w:rsidRPr="00371C1B">
        <w:rPr>
          <w:rStyle w:val="FootnoteReference"/>
          <w:rFonts w:cs="Calibri"/>
          <w:b/>
          <w:bCs/>
          <w:szCs w:val="20"/>
        </w:rPr>
        <w:footnoteReference w:id="14"/>
      </w:r>
    </w:p>
    <w:p w14:paraId="40E36825" w14:textId="3BA55A3F" w:rsidR="00854E93" w:rsidRPr="00371C1B" w:rsidRDefault="00854E93" w:rsidP="004768D1">
      <w:pPr>
        <w:tabs>
          <w:tab w:val="left" w:pos="0"/>
        </w:tabs>
        <w:rPr>
          <w:rFonts w:cs="Calibri"/>
          <w:szCs w:val="20"/>
        </w:rPr>
      </w:pPr>
    </w:p>
    <w:p w14:paraId="19FF15FF" w14:textId="01059CD4" w:rsidR="00854E93" w:rsidRPr="00371C1B" w:rsidRDefault="00854E93" w:rsidP="004768D1">
      <w:pPr>
        <w:tabs>
          <w:tab w:val="left" w:pos="0"/>
        </w:tabs>
        <w:rPr>
          <w:rFonts w:cs="Calibri"/>
          <w:i/>
          <w:iCs/>
          <w:szCs w:val="20"/>
        </w:rPr>
      </w:pPr>
      <w:r w:rsidRPr="00371C1B">
        <w:rPr>
          <w:rFonts w:cs="Calibri"/>
          <w:i/>
          <w:iCs/>
          <w:szCs w:val="20"/>
        </w:rPr>
        <w:t>Activities:</w:t>
      </w:r>
    </w:p>
    <w:p w14:paraId="6411BE97" w14:textId="7C38DF68" w:rsidR="00854E93" w:rsidRPr="00371C1B" w:rsidRDefault="0071698B" w:rsidP="00ED51CA">
      <w:pPr>
        <w:tabs>
          <w:tab w:val="left" w:pos="567"/>
        </w:tabs>
        <w:ind w:left="567" w:hanging="567"/>
        <w:rPr>
          <w:rFonts w:cs="Calibri"/>
          <w:szCs w:val="20"/>
        </w:rPr>
      </w:pPr>
      <w:r w:rsidRPr="00371C1B">
        <w:rPr>
          <w:rFonts w:cs="Calibri"/>
          <w:szCs w:val="20"/>
        </w:rPr>
        <w:t>2</w:t>
      </w:r>
      <w:r w:rsidR="00854E93" w:rsidRPr="00371C1B">
        <w:rPr>
          <w:rFonts w:cs="Calibri"/>
          <w:szCs w:val="20"/>
        </w:rPr>
        <w:t>.</w:t>
      </w:r>
      <w:r w:rsidR="00715F19" w:rsidRPr="00371C1B">
        <w:rPr>
          <w:rFonts w:cs="Calibri"/>
          <w:szCs w:val="20"/>
        </w:rPr>
        <w:t>2</w:t>
      </w:r>
      <w:r w:rsidR="00854E93" w:rsidRPr="00371C1B">
        <w:rPr>
          <w:rFonts w:cs="Calibri"/>
          <w:szCs w:val="20"/>
        </w:rPr>
        <w:t>.1</w:t>
      </w:r>
      <w:r w:rsidR="00854E93" w:rsidRPr="00371C1B">
        <w:rPr>
          <w:rFonts w:cs="Calibri"/>
          <w:szCs w:val="20"/>
        </w:rPr>
        <w:tab/>
      </w:r>
      <w:r w:rsidR="00854E93" w:rsidRPr="00371C1B">
        <w:rPr>
          <w:rFonts w:cs="Calibri"/>
          <w:i/>
          <w:iCs/>
          <w:szCs w:val="20"/>
        </w:rPr>
        <w:t xml:space="preserve">Purchase and install public charging stations for BEV and set up in-house battery swap for e-motor scooter fleets of government at selected sites </w:t>
      </w:r>
      <w:r w:rsidR="00854E93" w:rsidRPr="00371C1B">
        <w:rPr>
          <w:rFonts w:cs="Calibri"/>
          <w:szCs w:val="20"/>
        </w:rPr>
        <w:t>(Jakarta, Bali</w:t>
      </w:r>
      <w:r w:rsidR="00710DD9" w:rsidRPr="00371C1B">
        <w:rPr>
          <w:rFonts w:cs="Calibri"/>
          <w:szCs w:val="20"/>
        </w:rPr>
        <w:t>,</w:t>
      </w:r>
      <w:r w:rsidR="00854E93" w:rsidRPr="00371C1B">
        <w:rPr>
          <w:rFonts w:cs="Calibri"/>
          <w:szCs w:val="20"/>
        </w:rPr>
        <w:t xml:space="preserve"> and West Java)</w:t>
      </w:r>
    </w:p>
    <w:p w14:paraId="17C9990D" w14:textId="333AC404" w:rsidR="00854E93" w:rsidRPr="00371C1B" w:rsidRDefault="00854E93" w:rsidP="00ED51CA">
      <w:pPr>
        <w:numPr>
          <w:ilvl w:val="0"/>
          <w:numId w:val="54"/>
        </w:numPr>
        <w:shd w:val="clear" w:color="auto" w:fill="FFFFFF" w:themeFill="background1"/>
        <w:tabs>
          <w:tab w:val="left" w:pos="0"/>
          <w:tab w:val="left" w:pos="851"/>
        </w:tabs>
        <w:ind w:left="851" w:hanging="284"/>
        <w:rPr>
          <w:rFonts w:cs="Calibri"/>
          <w:szCs w:val="20"/>
        </w:rPr>
      </w:pPr>
      <w:r w:rsidRPr="00371C1B">
        <w:rPr>
          <w:rFonts w:cs="Calibri"/>
          <w:szCs w:val="20"/>
        </w:rPr>
        <w:t xml:space="preserve">Purchase and install (based on analysis of </w:t>
      </w:r>
      <w:r w:rsidR="00EF741C" w:rsidRPr="00371C1B">
        <w:rPr>
          <w:rFonts w:cs="Calibri"/>
          <w:szCs w:val="20"/>
        </w:rPr>
        <w:t>Output 1.1)</w:t>
      </w:r>
      <w:r w:rsidRPr="00371C1B">
        <w:rPr>
          <w:rFonts w:cs="Calibri"/>
          <w:szCs w:val="20"/>
        </w:rPr>
        <w:t xml:space="preserve"> public charging stations in cooperation with partners that own land with excess space. </w:t>
      </w:r>
      <w:r w:rsidR="00092F82" w:rsidRPr="00371C1B">
        <w:rPr>
          <w:rFonts w:cs="Calibri"/>
          <w:szCs w:val="20"/>
        </w:rPr>
        <w:t>Proposed sites are at MEMR facilities in Jakarta (that have already solar rooftop PV installed</w:t>
      </w:r>
      <w:r w:rsidR="00EF741C" w:rsidRPr="00371C1B">
        <w:rPr>
          <w:rStyle w:val="FootnoteReference"/>
          <w:rFonts w:cs="Calibri"/>
          <w:szCs w:val="20"/>
        </w:rPr>
        <w:footnoteReference w:id="15"/>
      </w:r>
      <w:r w:rsidR="00092F82" w:rsidRPr="00371C1B">
        <w:rPr>
          <w:rFonts w:cs="Calibri"/>
          <w:szCs w:val="20"/>
        </w:rPr>
        <w:t xml:space="preserve">, which can provide part of the energy of the EV </w:t>
      </w:r>
      <w:r w:rsidR="00CA05B6" w:rsidRPr="00371C1B">
        <w:rPr>
          <w:rFonts w:cs="Calibri"/>
          <w:szCs w:val="20"/>
        </w:rPr>
        <w:t>fast-</w:t>
      </w:r>
      <w:r w:rsidR="00092F82" w:rsidRPr="00371C1B">
        <w:rPr>
          <w:rFonts w:cs="Calibri"/>
          <w:szCs w:val="20"/>
        </w:rPr>
        <w:t>charging station</w:t>
      </w:r>
      <w:r w:rsidR="00CA05B6" w:rsidRPr="00371C1B">
        <w:rPr>
          <w:rFonts w:cs="Calibri"/>
          <w:szCs w:val="20"/>
        </w:rPr>
        <w:t xml:space="preserve"> (SPKLU)</w:t>
      </w:r>
      <w:r w:rsidR="00BE1BEB" w:rsidRPr="00371C1B">
        <w:rPr>
          <w:rFonts w:cs="Calibri"/>
          <w:szCs w:val="20"/>
        </w:rPr>
        <w:t>)</w:t>
      </w:r>
      <w:r w:rsidR="00092F82" w:rsidRPr="00371C1B">
        <w:rPr>
          <w:rFonts w:cs="Calibri"/>
          <w:szCs w:val="20"/>
        </w:rPr>
        <w:t xml:space="preserve"> as well as a second EV charging station at a location (without being equipped with a PV rooftop) located at the CNG Station owned by the DKI Jakarta Government</w:t>
      </w:r>
      <w:r w:rsidR="00CA6C3C" w:rsidRPr="00371C1B">
        <w:rPr>
          <w:rFonts w:cs="Calibri"/>
          <w:szCs w:val="20"/>
        </w:rPr>
        <w:t xml:space="preserve">. </w:t>
      </w:r>
    </w:p>
    <w:p w14:paraId="5A024E98" w14:textId="60007EF9" w:rsidR="00996DD1" w:rsidRPr="00371C1B" w:rsidRDefault="00840606" w:rsidP="00996DD1">
      <w:pPr>
        <w:numPr>
          <w:ilvl w:val="0"/>
          <w:numId w:val="54"/>
        </w:numPr>
        <w:tabs>
          <w:tab w:val="left" w:pos="0"/>
          <w:tab w:val="left" w:pos="851"/>
        </w:tabs>
        <w:ind w:left="851" w:hanging="284"/>
        <w:rPr>
          <w:rFonts w:cs="Calibri"/>
          <w:szCs w:val="20"/>
        </w:rPr>
      </w:pPr>
      <w:r w:rsidRPr="00371C1B">
        <w:rPr>
          <w:rFonts w:cs="Calibri"/>
          <w:szCs w:val="20"/>
        </w:rPr>
        <w:t xml:space="preserve">Set up battery swap stations for government and public e-motor scooter fleets. It is planned that 36 public battery swap station (SPBKLU) will be distributed, powered by normal chargers.  One unit of SPBKLU contains 12 batteries cabinets. </w:t>
      </w:r>
      <w:r w:rsidR="005F24AE" w:rsidRPr="00371C1B">
        <w:rPr>
          <w:rFonts w:cs="Calibri"/>
          <w:szCs w:val="20"/>
        </w:rPr>
        <w:t>The</w:t>
      </w:r>
      <w:r w:rsidRPr="00371C1B">
        <w:rPr>
          <w:rFonts w:cs="Calibri"/>
          <w:szCs w:val="20"/>
        </w:rPr>
        <w:t xml:space="preserve"> 36 swap station locations</w:t>
      </w:r>
      <w:r w:rsidR="00FB61D5" w:rsidRPr="00371C1B">
        <w:rPr>
          <w:rFonts w:cs="Calibri"/>
          <w:szCs w:val="20"/>
        </w:rPr>
        <w:t xml:space="preserve"> will be distributed as</w:t>
      </w:r>
      <w:r w:rsidRPr="00371C1B">
        <w:rPr>
          <w:rFonts w:cs="Calibri"/>
          <w:szCs w:val="20"/>
        </w:rPr>
        <w:t xml:space="preserve"> 24 SPBKLU consist</w:t>
      </w:r>
      <w:r w:rsidR="00FB61D5" w:rsidRPr="00371C1B">
        <w:rPr>
          <w:rFonts w:cs="Calibri"/>
          <w:szCs w:val="20"/>
        </w:rPr>
        <w:t>ing</w:t>
      </w:r>
      <w:r w:rsidRPr="00371C1B">
        <w:rPr>
          <w:rFonts w:cs="Calibri"/>
          <w:szCs w:val="20"/>
        </w:rPr>
        <w:t xml:space="preserve"> of @ 12 batteries cabinets in DKI Jakarta Province, 8 SPBKLU consist</w:t>
      </w:r>
      <w:r w:rsidR="00FB61D5" w:rsidRPr="00371C1B">
        <w:rPr>
          <w:rFonts w:cs="Calibri"/>
          <w:szCs w:val="20"/>
        </w:rPr>
        <w:t>ing</w:t>
      </w:r>
      <w:r w:rsidRPr="00371C1B">
        <w:rPr>
          <w:rFonts w:cs="Calibri"/>
          <w:szCs w:val="20"/>
        </w:rPr>
        <w:t xml:space="preserve"> of @ 12 batteries cabinets in West Java Province, and 4 swap station consisting of @ 12 batteries cabinets in Bali Province. More details on the proposed demo/pilot activities are provided in Annex G.</w:t>
      </w:r>
      <w:r w:rsidRPr="00371C1B">
        <w:t xml:space="preserve"> </w:t>
      </w:r>
      <w:r w:rsidRPr="00371C1B">
        <w:rPr>
          <w:rFonts w:cs="Calibri"/>
          <w:szCs w:val="20"/>
        </w:rPr>
        <w:t xml:space="preserve">ENTREV will only invest in provision of battery cabinets for charging and engagement of service provider or operator. The batteries will be provided by the operator, not by the </w:t>
      </w:r>
      <w:proofErr w:type="spellStart"/>
      <w:r w:rsidRPr="00371C1B">
        <w:rPr>
          <w:rFonts w:cs="Calibri"/>
          <w:szCs w:val="20"/>
        </w:rPr>
        <w:t>Project.</w:t>
      </w:r>
      <w:r w:rsidR="00996DD1" w:rsidRPr="00371C1B">
        <w:rPr>
          <w:rFonts w:cs="Calibri"/>
          <w:szCs w:val="20"/>
        </w:rPr>
        <w:t>More</w:t>
      </w:r>
      <w:proofErr w:type="spellEnd"/>
      <w:r w:rsidR="00996DD1" w:rsidRPr="00371C1B">
        <w:rPr>
          <w:rFonts w:cs="Calibri"/>
          <w:szCs w:val="20"/>
        </w:rPr>
        <w:t xml:space="preserve"> details on the proposed demo/pilot activities are provided in Annex G. GEF INV support is budgeted at USD 394,000 (for 2 EV fast-charging stations and 36 battery-swap stations) with INV co-financing (from MEMR, West Java government, and PLN) of an estimated USD 13,400,000 (for electric vehicles and charging infrastructure).</w:t>
      </w:r>
    </w:p>
    <w:p w14:paraId="258DF843" w14:textId="77777777" w:rsidR="00996DD1" w:rsidRPr="00371C1B" w:rsidRDefault="00996DD1" w:rsidP="00996DD1">
      <w:pPr>
        <w:shd w:val="clear" w:color="auto" w:fill="FFFFFF" w:themeFill="background1"/>
        <w:tabs>
          <w:tab w:val="left" w:pos="0"/>
        </w:tabs>
        <w:rPr>
          <w:rFonts w:cs="Calibri"/>
          <w:szCs w:val="20"/>
        </w:rPr>
      </w:pPr>
    </w:p>
    <w:p w14:paraId="5279E10E" w14:textId="77777777" w:rsidR="00996DD1" w:rsidRPr="00371C1B" w:rsidRDefault="00996DD1" w:rsidP="00996DD1">
      <w:pPr>
        <w:shd w:val="clear" w:color="auto" w:fill="FFFFFF" w:themeFill="background1"/>
        <w:tabs>
          <w:tab w:val="left" w:pos="567"/>
        </w:tabs>
        <w:ind w:left="567" w:hanging="567"/>
        <w:rPr>
          <w:rFonts w:cs="Calibri"/>
          <w:szCs w:val="20"/>
        </w:rPr>
      </w:pPr>
      <w:r w:rsidRPr="00371C1B">
        <w:rPr>
          <w:rFonts w:cs="Calibri"/>
          <w:szCs w:val="20"/>
        </w:rPr>
        <w:t>2.2.2</w:t>
      </w:r>
      <w:r w:rsidRPr="00371C1B">
        <w:rPr>
          <w:rFonts w:cs="Calibri"/>
          <w:szCs w:val="20"/>
        </w:rPr>
        <w:tab/>
      </w:r>
      <w:r w:rsidRPr="00371C1B">
        <w:rPr>
          <w:rFonts w:cs="Calibri"/>
          <w:i/>
          <w:iCs/>
          <w:szCs w:val="20"/>
        </w:rPr>
        <w:t>Develop partnerships with private-sector entities and install charging stations for BEV and set up battery swap for e-motor scooter with private sector entities in selected sites</w:t>
      </w:r>
    </w:p>
    <w:p w14:paraId="28BBB133" w14:textId="77777777" w:rsidR="00996DD1" w:rsidRPr="00371C1B" w:rsidRDefault="00996DD1" w:rsidP="00996DD1">
      <w:pPr>
        <w:numPr>
          <w:ilvl w:val="0"/>
          <w:numId w:val="55"/>
        </w:numPr>
        <w:shd w:val="clear" w:color="auto" w:fill="FFFFFF" w:themeFill="background1"/>
        <w:tabs>
          <w:tab w:val="left" w:pos="0"/>
        </w:tabs>
        <w:ind w:left="851" w:hanging="284"/>
        <w:rPr>
          <w:rFonts w:cs="Calibri"/>
          <w:szCs w:val="20"/>
        </w:rPr>
      </w:pPr>
      <w:r w:rsidRPr="00371C1B">
        <w:rPr>
          <w:rFonts w:cs="Calibri"/>
          <w:szCs w:val="20"/>
        </w:rPr>
        <w:t>Advice on installing public charging stations in cooperation with commercial buildings partners (that own land with excess space) for post-project implementation</w:t>
      </w:r>
    </w:p>
    <w:p w14:paraId="4389C692" w14:textId="77777777" w:rsidR="00996DD1" w:rsidRPr="00371C1B" w:rsidRDefault="00996DD1" w:rsidP="00996DD1">
      <w:pPr>
        <w:pStyle w:val="ListParagraph"/>
        <w:numPr>
          <w:ilvl w:val="0"/>
          <w:numId w:val="55"/>
        </w:numPr>
        <w:shd w:val="clear" w:color="auto" w:fill="FFFFFF" w:themeFill="background1"/>
        <w:tabs>
          <w:tab w:val="left" w:pos="0"/>
        </w:tabs>
        <w:ind w:left="900"/>
        <w:jc w:val="both"/>
        <w:rPr>
          <w:rFonts w:asciiTheme="minorHAnsi" w:hAnsiTheme="minorHAnsi" w:cstheme="minorHAnsi"/>
          <w:sz w:val="20"/>
          <w:szCs w:val="20"/>
        </w:rPr>
      </w:pPr>
      <w:r w:rsidRPr="00371C1B">
        <w:rPr>
          <w:rFonts w:asciiTheme="minorHAnsi" w:hAnsiTheme="minorHAnsi" w:cstheme="minorHAnsi"/>
          <w:sz w:val="20"/>
          <w:szCs w:val="20"/>
        </w:rPr>
        <w:t xml:space="preserve">Develop partnerships for private-sector-owned public battery swap outlets. This cooperation will be with the private sector entities as a means of extending the swap network initiated by </w:t>
      </w:r>
      <w:proofErr w:type="spellStart"/>
      <w:r w:rsidRPr="00371C1B">
        <w:rPr>
          <w:rFonts w:asciiTheme="minorHAnsi" w:hAnsiTheme="minorHAnsi" w:cstheme="minorHAnsi"/>
          <w:sz w:val="20"/>
          <w:szCs w:val="20"/>
        </w:rPr>
        <w:t>Pertamina</w:t>
      </w:r>
      <w:proofErr w:type="spellEnd"/>
      <w:r w:rsidRPr="00371C1B">
        <w:rPr>
          <w:rFonts w:asciiTheme="minorHAnsi" w:hAnsiTheme="minorHAnsi" w:cstheme="minorHAnsi"/>
          <w:sz w:val="20"/>
          <w:szCs w:val="20"/>
        </w:rPr>
        <w:t xml:space="preserve">. This preliminary private sector involvement will set the stage for greater scale-up that will be needed to achieve the scale envisioned once the nation’s motor scooter fleet is largely electrified. The private sector’s co-financing letters (i.e., Bluebird, Grab, </w:t>
      </w:r>
      <w:proofErr w:type="spellStart"/>
      <w:r w:rsidRPr="00371C1B">
        <w:rPr>
          <w:rFonts w:asciiTheme="minorHAnsi" w:hAnsiTheme="minorHAnsi" w:cstheme="minorHAnsi"/>
          <w:sz w:val="20"/>
          <w:szCs w:val="20"/>
        </w:rPr>
        <w:t>Gojek</w:t>
      </w:r>
      <w:proofErr w:type="spellEnd"/>
      <w:r w:rsidRPr="00371C1B">
        <w:rPr>
          <w:rFonts w:asciiTheme="minorHAnsi" w:hAnsiTheme="minorHAnsi" w:cstheme="minorHAnsi"/>
          <w:sz w:val="20"/>
          <w:szCs w:val="20"/>
        </w:rPr>
        <w:t xml:space="preserve">) have expressed their commitment publicly to change their fleet to electric vehicles. </w:t>
      </w:r>
    </w:p>
    <w:p w14:paraId="1793AF1A" w14:textId="77777777" w:rsidR="00996DD1" w:rsidRPr="00371C1B" w:rsidRDefault="00996DD1" w:rsidP="00996DD1">
      <w:pPr>
        <w:shd w:val="clear" w:color="auto" w:fill="FFFFFF" w:themeFill="background1"/>
        <w:tabs>
          <w:tab w:val="left" w:pos="0"/>
        </w:tabs>
        <w:ind w:left="851"/>
        <w:rPr>
          <w:rFonts w:cs="Calibri"/>
          <w:i/>
          <w:iCs/>
          <w:szCs w:val="20"/>
        </w:rPr>
      </w:pPr>
    </w:p>
    <w:p w14:paraId="17B126AE" w14:textId="77777777" w:rsidR="00996DD1" w:rsidRPr="00371C1B" w:rsidRDefault="00996DD1" w:rsidP="00996DD1">
      <w:pPr>
        <w:tabs>
          <w:tab w:val="left" w:pos="567"/>
        </w:tabs>
        <w:ind w:left="567" w:hanging="567"/>
        <w:rPr>
          <w:rFonts w:cs="Calibri"/>
          <w:b/>
          <w:bCs/>
          <w:i/>
          <w:iCs/>
          <w:szCs w:val="20"/>
        </w:rPr>
      </w:pPr>
      <w:r w:rsidRPr="00371C1B">
        <w:rPr>
          <w:rFonts w:cs="Calibri"/>
          <w:szCs w:val="20"/>
        </w:rPr>
        <w:t>2.2.3</w:t>
      </w:r>
      <w:r w:rsidRPr="00371C1B">
        <w:rPr>
          <w:rFonts w:cs="Calibri"/>
          <w:b/>
          <w:bCs/>
          <w:szCs w:val="20"/>
        </w:rPr>
        <w:tab/>
      </w:r>
      <w:r w:rsidRPr="00371C1B">
        <w:rPr>
          <w:rFonts w:cs="Calibri"/>
          <w:i/>
          <w:iCs/>
          <w:szCs w:val="20"/>
        </w:rPr>
        <w:t>Support demonstration of the conversion of 2-wheeled ICE to BEV</w:t>
      </w:r>
    </w:p>
    <w:p w14:paraId="02259777" w14:textId="77777777" w:rsidR="00996DD1" w:rsidRPr="00371C1B" w:rsidRDefault="00996DD1" w:rsidP="00996DD1">
      <w:pPr>
        <w:pStyle w:val="ListParagraph"/>
        <w:numPr>
          <w:ilvl w:val="0"/>
          <w:numId w:val="71"/>
        </w:numPr>
        <w:ind w:left="851" w:hanging="284"/>
        <w:jc w:val="both"/>
        <w:rPr>
          <w:rFonts w:ascii="Calibri" w:hAnsi="Calibri" w:cs="Calibri"/>
          <w:sz w:val="20"/>
          <w:szCs w:val="20"/>
        </w:rPr>
      </w:pPr>
      <w:r w:rsidRPr="00371C1B">
        <w:rPr>
          <w:rFonts w:ascii="Calibri" w:hAnsi="Calibri" w:cs="Calibri"/>
          <w:sz w:val="20"/>
          <w:szCs w:val="20"/>
        </w:rPr>
        <w:t>In collaboration with research center P3TEK, EBTKE at the Ministry of Energy currently has initiated the conversion of ICE 2 wheelers to BEV. The Project will support P3TEK KESDM in the implementation of a pilot on the conversion of ICE motorbikes to BEV with a capacity o</w:t>
      </w:r>
      <w:r w:rsidRPr="00371C1B">
        <w:rPr>
          <w:rFonts w:asciiTheme="minorHAnsi" w:hAnsiTheme="minorHAnsi" w:cstheme="minorHAnsi"/>
          <w:sz w:val="20"/>
          <w:szCs w:val="20"/>
        </w:rPr>
        <w:t>f 110 CC. This will inform the formulation of an ICE to BEV Motorcycle Conversion Guidebook. For this reason, P3TEK will provide training and certificatio</w:t>
      </w:r>
      <w:r w:rsidRPr="00371C1B">
        <w:rPr>
          <w:rFonts w:ascii="Calibri" w:hAnsi="Calibri" w:cs="Calibri"/>
          <w:sz w:val="20"/>
          <w:szCs w:val="20"/>
        </w:rPr>
        <w:t>n to conversion workshops. Thus, P3TEK is expected to become a Certification Body for the conversion of ICE, motorcycles to BEV.</w:t>
      </w:r>
      <w:r w:rsidRPr="00371C1B">
        <w:rPr>
          <w:sz w:val="20"/>
          <w:szCs w:val="20"/>
        </w:rPr>
        <w:t xml:space="preserve"> </w:t>
      </w:r>
      <w:r w:rsidRPr="00371C1B">
        <w:rPr>
          <w:rFonts w:ascii="Calibri" w:hAnsi="Calibri" w:cs="Calibri"/>
          <w:sz w:val="20"/>
          <w:szCs w:val="20"/>
        </w:rPr>
        <w:t>Cost of conversion is considerably high IDR 14,500,000/unit and ways will be explored to make conversion compatible.</w:t>
      </w:r>
    </w:p>
    <w:p w14:paraId="773050D2" w14:textId="77777777" w:rsidR="00996DD1" w:rsidRPr="00371C1B" w:rsidRDefault="00996DD1" w:rsidP="00996DD1">
      <w:pPr>
        <w:pStyle w:val="ListParagraph"/>
        <w:numPr>
          <w:ilvl w:val="0"/>
          <w:numId w:val="71"/>
        </w:numPr>
        <w:ind w:left="851" w:hanging="284"/>
        <w:jc w:val="both"/>
        <w:rPr>
          <w:rFonts w:ascii="Calibri" w:hAnsi="Calibri" w:cs="Calibri"/>
          <w:sz w:val="20"/>
          <w:szCs w:val="20"/>
        </w:rPr>
      </w:pPr>
      <w:r w:rsidRPr="00371C1B">
        <w:rPr>
          <w:rFonts w:ascii="Calibri" w:hAnsi="Calibri" w:cs="Calibri"/>
          <w:sz w:val="20"/>
          <w:szCs w:val="20"/>
        </w:rPr>
        <w:t>MEMR-P3TEK will provide INV co-financing of USD 160,000 (see Annex G).</w:t>
      </w:r>
    </w:p>
    <w:p w14:paraId="13998905" w14:textId="77777777" w:rsidR="00996DD1" w:rsidRPr="00371C1B" w:rsidRDefault="00996DD1" w:rsidP="00996DD1">
      <w:pPr>
        <w:pStyle w:val="ListParagraph"/>
        <w:tabs>
          <w:tab w:val="left" w:pos="0"/>
        </w:tabs>
        <w:ind w:left="851"/>
        <w:jc w:val="both"/>
        <w:rPr>
          <w:rFonts w:cs="Calibri"/>
          <w:szCs w:val="20"/>
        </w:rPr>
      </w:pPr>
    </w:p>
    <w:p w14:paraId="042A519F" w14:textId="77777777" w:rsidR="00996DD1" w:rsidRPr="00371C1B" w:rsidRDefault="00996DD1" w:rsidP="00996DD1">
      <w:pPr>
        <w:tabs>
          <w:tab w:val="left" w:pos="567"/>
        </w:tabs>
        <w:ind w:left="567" w:hanging="567"/>
        <w:rPr>
          <w:rFonts w:cs="Calibri"/>
          <w:i/>
          <w:iCs/>
          <w:szCs w:val="20"/>
        </w:rPr>
      </w:pPr>
      <w:r w:rsidRPr="00371C1B">
        <w:rPr>
          <w:rFonts w:cs="Calibri"/>
          <w:szCs w:val="20"/>
        </w:rPr>
        <w:t>2.2.4</w:t>
      </w:r>
      <w:r w:rsidRPr="00371C1B">
        <w:rPr>
          <w:rFonts w:cs="Calibri"/>
          <w:szCs w:val="20"/>
        </w:rPr>
        <w:tab/>
      </w:r>
      <w:r w:rsidRPr="00371C1B">
        <w:rPr>
          <w:rFonts w:cs="Calibri"/>
          <w:i/>
          <w:iCs/>
          <w:szCs w:val="20"/>
        </w:rPr>
        <w:t>Carry out monitoring of Jakarta, Bali, and West Java demos and disseminate results</w:t>
      </w:r>
    </w:p>
    <w:p w14:paraId="6689FB34" w14:textId="77777777" w:rsidR="00996DD1" w:rsidRPr="00371C1B" w:rsidRDefault="00996DD1" w:rsidP="00996DD1">
      <w:pPr>
        <w:numPr>
          <w:ilvl w:val="0"/>
          <w:numId w:val="59"/>
        </w:numPr>
        <w:tabs>
          <w:tab w:val="left" w:pos="0"/>
        </w:tabs>
        <w:ind w:left="851" w:hanging="284"/>
        <w:rPr>
          <w:rFonts w:cs="Calibri"/>
          <w:szCs w:val="20"/>
        </w:rPr>
      </w:pPr>
      <w:r w:rsidRPr="00371C1B">
        <w:rPr>
          <w:rFonts w:cs="Calibri"/>
          <w:szCs w:val="20"/>
        </w:rPr>
        <w:t>Prepare reports on results of demos, including achievements and lessons learned on, for example, including cost savings of BEVs, revenues of charging stations and battery swap stations, environmental and social impacts, and technical issues with both BEVs and charging stations</w:t>
      </w:r>
    </w:p>
    <w:p w14:paraId="5676EDCE" w14:textId="77777777" w:rsidR="00996DD1" w:rsidRPr="00371C1B" w:rsidRDefault="00996DD1" w:rsidP="00996DD1">
      <w:pPr>
        <w:pStyle w:val="ListParagraph"/>
        <w:numPr>
          <w:ilvl w:val="0"/>
          <w:numId w:val="59"/>
        </w:numPr>
        <w:ind w:left="851" w:hanging="284"/>
        <w:jc w:val="both"/>
        <w:rPr>
          <w:rFonts w:ascii="Calibri" w:hAnsi="Calibri" w:cs="Calibri"/>
          <w:sz w:val="20"/>
          <w:szCs w:val="20"/>
        </w:rPr>
      </w:pPr>
      <w:r w:rsidRPr="00371C1B">
        <w:rPr>
          <w:rFonts w:ascii="Calibri" w:hAnsi="Calibri" w:cs="Calibri"/>
          <w:sz w:val="20"/>
          <w:szCs w:val="20"/>
        </w:rPr>
        <w:t xml:space="preserve">Disseminate reports on Jakarta and Bali (and West Java) BEV demos widely nationwide, but with special focused efforts on the six priority target replication cities identified in Activity </w:t>
      </w:r>
    </w:p>
    <w:p w14:paraId="2B8DD19A" w14:textId="77777777" w:rsidR="00996DD1" w:rsidRPr="00371C1B" w:rsidRDefault="00996DD1" w:rsidP="00996DD1">
      <w:pPr>
        <w:pStyle w:val="ListParagraph"/>
        <w:numPr>
          <w:ilvl w:val="0"/>
          <w:numId w:val="59"/>
        </w:numPr>
        <w:ind w:left="851" w:hanging="284"/>
        <w:jc w:val="both"/>
        <w:rPr>
          <w:rFonts w:ascii="Calibri" w:hAnsi="Calibri" w:cs="Calibri"/>
          <w:sz w:val="20"/>
          <w:szCs w:val="20"/>
        </w:rPr>
      </w:pPr>
      <w:r w:rsidRPr="00371C1B">
        <w:rPr>
          <w:rFonts w:ascii="Calibri" w:hAnsi="Calibri" w:cs="Calibri"/>
          <w:sz w:val="20"/>
          <w:szCs w:val="20"/>
        </w:rPr>
        <w:t>MEMR will provide USD 160,000 INV co-financing for monitoring equipment and supporting activities, while GEF INV support is USD 239,000.</w:t>
      </w:r>
    </w:p>
    <w:p w14:paraId="3267E0C5" w14:textId="30876B0A" w:rsidR="00EF741C" w:rsidRPr="00371C1B" w:rsidRDefault="00EF741C" w:rsidP="00996DD1">
      <w:pPr>
        <w:rPr>
          <w:rFonts w:cs="Calibri"/>
          <w:szCs w:val="20"/>
        </w:rPr>
      </w:pPr>
    </w:p>
    <w:p w14:paraId="2EEB427F"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lastRenderedPageBreak/>
        <w:t>Indicative activities to be discussed further during Inception workshop with stakeholders</w:t>
      </w:r>
    </w:p>
    <w:p w14:paraId="562220DE" w14:textId="77777777" w:rsidR="00002D12" w:rsidRPr="00371C1B" w:rsidRDefault="00002D12" w:rsidP="00996DD1">
      <w:pPr>
        <w:rPr>
          <w:rFonts w:cs="Calibri"/>
          <w:szCs w:val="20"/>
        </w:rPr>
      </w:pPr>
    </w:p>
    <w:p w14:paraId="0E73B3A6" w14:textId="24C2B860" w:rsidR="00996DD1" w:rsidRPr="00371C1B" w:rsidRDefault="00996DD1" w:rsidP="0090056D">
      <w:pPr>
        <w:ind w:left="630" w:hanging="630"/>
        <w:rPr>
          <w:rFonts w:cs="Calibri"/>
          <w:i/>
          <w:iCs/>
          <w:szCs w:val="20"/>
        </w:rPr>
      </w:pPr>
      <w:r w:rsidRPr="00371C1B">
        <w:rPr>
          <w:rFonts w:cs="Calibri"/>
          <w:szCs w:val="20"/>
        </w:rPr>
        <w:t>2.2.5</w:t>
      </w:r>
      <w:r w:rsidRPr="00371C1B">
        <w:rPr>
          <w:rFonts w:cs="Calibri"/>
          <w:szCs w:val="20"/>
        </w:rPr>
        <w:tab/>
      </w:r>
      <w:r w:rsidRPr="00371C1B">
        <w:rPr>
          <w:rFonts w:cs="Calibri"/>
          <w:i/>
          <w:iCs/>
          <w:szCs w:val="20"/>
        </w:rPr>
        <w:t>In Bali and West Java Province: Developing a mechanism for cooperation with the private sector/BUMD to set up charging station/battery swap station.</w:t>
      </w:r>
    </w:p>
    <w:p w14:paraId="73FB5D36" w14:textId="15708EA5" w:rsidR="00996DD1" w:rsidRPr="00371C1B" w:rsidRDefault="00996DD1" w:rsidP="00996DD1">
      <w:pPr>
        <w:rPr>
          <w:rFonts w:cs="Calibri"/>
          <w:i/>
          <w:iCs/>
          <w:szCs w:val="20"/>
        </w:rPr>
      </w:pPr>
      <w:r w:rsidRPr="00371C1B">
        <w:rPr>
          <w:rFonts w:cs="Calibri"/>
          <w:szCs w:val="20"/>
        </w:rPr>
        <w:t xml:space="preserve">2.2.6 </w:t>
      </w:r>
      <w:r w:rsidRPr="00371C1B">
        <w:rPr>
          <w:rFonts w:cs="Calibri"/>
          <w:szCs w:val="20"/>
        </w:rPr>
        <w:tab/>
      </w:r>
      <w:r w:rsidRPr="00371C1B">
        <w:rPr>
          <w:rFonts w:cs="Calibri"/>
          <w:i/>
          <w:iCs/>
          <w:szCs w:val="20"/>
        </w:rPr>
        <w:t>In West Java Province:</w:t>
      </w:r>
    </w:p>
    <w:p w14:paraId="685E52CA" w14:textId="133166D2" w:rsidR="00996DD1" w:rsidRPr="00371C1B" w:rsidRDefault="00996DD1" w:rsidP="00996DD1">
      <w:pPr>
        <w:pStyle w:val="ListParagraph"/>
        <w:numPr>
          <w:ilvl w:val="0"/>
          <w:numId w:val="126"/>
        </w:numPr>
        <w:rPr>
          <w:rFonts w:asciiTheme="minorHAnsi" w:hAnsiTheme="minorHAnsi" w:cstheme="minorHAnsi"/>
          <w:i/>
          <w:iCs/>
          <w:sz w:val="20"/>
          <w:szCs w:val="20"/>
        </w:rPr>
      </w:pPr>
      <w:r w:rsidRPr="00371C1B">
        <w:rPr>
          <w:rFonts w:asciiTheme="minorHAnsi" w:hAnsiTheme="minorHAnsi" w:cstheme="minorHAnsi"/>
          <w:i/>
          <w:iCs/>
          <w:sz w:val="20"/>
          <w:szCs w:val="20"/>
        </w:rPr>
        <w:t>Facilitate discussions on the preparation of battery standardization for battery swaps and business models for business entities' investment in battery swap stations.</w:t>
      </w:r>
    </w:p>
    <w:p w14:paraId="059AF7C3" w14:textId="56AAB367" w:rsidR="00996DD1" w:rsidRPr="00371C1B" w:rsidRDefault="00996DD1" w:rsidP="00996DD1">
      <w:pPr>
        <w:pStyle w:val="ListParagraph"/>
        <w:numPr>
          <w:ilvl w:val="0"/>
          <w:numId w:val="126"/>
        </w:numPr>
        <w:rPr>
          <w:rFonts w:asciiTheme="minorHAnsi" w:hAnsiTheme="minorHAnsi" w:cstheme="minorHAnsi"/>
          <w:i/>
          <w:iCs/>
          <w:sz w:val="20"/>
          <w:szCs w:val="20"/>
        </w:rPr>
      </w:pPr>
      <w:r w:rsidRPr="00371C1B">
        <w:rPr>
          <w:rFonts w:asciiTheme="minorHAnsi" w:hAnsiTheme="minorHAnsi" w:cstheme="minorHAnsi"/>
          <w:i/>
          <w:iCs/>
          <w:sz w:val="20"/>
          <w:szCs w:val="20"/>
        </w:rPr>
        <w:t>Facilitate demonstration of investment for charging stations (7 locations) in addition to battery swap stations.</w:t>
      </w:r>
    </w:p>
    <w:p w14:paraId="251FA84B" w14:textId="334D6E6A" w:rsidR="00996DD1" w:rsidRPr="00371C1B" w:rsidRDefault="00996DD1" w:rsidP="00996DD1">
      <w:pPr>
        <w:pStyle w:val="ListParagraph"/>
        <w:numPr>
          <w:ilvl w:val="0"/>
          <w:numId w:val="126"/>
        </w:numPr>
        <w:rPr>
          <w:rFonts w:asciiTheme="minorHAnsi" w:hAnsiTheme="minorHAnsi" w:cstheme="minorHAnsi"/>
          <w:i/>
          <w:iCs/>
          <w:sz w:val="20"/>
          <w:szCs w:val="20"/>
        </w:rPr>
      </w:pPr>
      <w:r w:rsidRPr="00371C1B">
        <w:rPr>
          <w:rFonts w:asciiTheme="minorHAnsi" w:hAnsiTheme="minorHAnsi" w:cstheme="minorHAnsi"/>
          <w:i/>
          <w:iCs/>
          <w:sz w:val="20"/>
          <w:szCs w:val="20"/>
        </w:rPr>
        <w:t>Facilitate discussion on Presidential Regulation 30/2020 regarding the limitation of the price of goods for local governments to allow for the purchase of BEV.</w:t>
      </w:r>
    </w:p>
    <w:p w14:paraId="1A1D1241" w14:textId="77777777" w:rsidR="00996DD1" w:rsidRPr="00371C1B" w:rsidRDefault="00996DD1" w:rsidP="0090056D">
      <w:pPr>
        <w:pStyle w:val="ListParagraph"/>
        <w:rPr>
          <w:rFonts w:cs="Calibri"/>
          <w:szCs w:val="20"/>
        </w:rPr>
      </w:pPr>
    </w:p>
    <w:p w14:paraId="4B9D3A92" w14:textId="4993A2CA" w:rsidR="009D5EF8" w:rsidRPr="00371C1B" w:rsidRDefault="00EF741C" w:rsidP="0090056D">
      <w:pPr>
        <w:jc w:val="left"/>
        <w:rPr>
          <w:rFonts w:cs="Calibri"/>
          <w:szCs w:val="20"/>
        </w:rPr>
      </w:pPr>
      <w:r w:rsidRPr="00371C1B">
        <w:rPr>
          <w:rFonts w:asciiTheme="minorHAnsi" w:hAnsiTheme="minorHAnsi" w:cstheme="minorHAnsi"/>
          <w:noProof/>
          <w:szCs w:val="20"/>
          <w:lang w:eastAsia="en-GB"/>
        </w:rPr>
        <w:lastRenderedPageBreak/>
        <mc:AlternateContent>
          <mc:Choice Requires="wps">
            <w:drawing>
              <wp:anchor distT="107950" distB="107950" distL="114300" distR="114300" simplePos="0" relativeHeight="251658316" behindDoc="0" locked="0" layoutInCell="1" allowOverlap="1" wp14:anchorId="0D4721A7" wp14:editId="1D8FE86A">
                <wp:simplePos x="0" y="0"/>
                <wp:positionH relativeFrom="page">
                  <wp:posOffset>720090</wp:posOffset>
                </wp:positionH>
                <wp:positionV relativeFrom="margin">
                  <wp:posOffset>-227330</wp:posOffset>
                </wp:positionV>
                <wp:extent cx="6328410" cy="8024495"/>
                <wp:effectExtent l="0" t="0" r="15240" b="14605"/>
                <wp:wrapTopAndBottom/>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8410" cy="8024495"/>
                        </a:xfrm>
                        <a:prstGeom prst="rect">
                          <a:avLst/>
                        </a:prstGeom>
                        <a:solidFill>
                          <a:srgbClr val="FFFFFF"/>
                        </a:solidFill>
                        <a:ln w="9525">
                          <a:solidFill>
                            <a:srgbClr val="000000"/>
                          </a:solidFill>
                          <a:miter lim="800000"/>
                          <a:headEnd/>
                          <a:tailEnd/>
                        </a:ln>
                      </wps:spPr>
                      <wps:txbx>
                        <w:txbxContent>
                          <w:p w14:paraId="51F5FF72" w14:textId="77777777" w:rsidR="00EF741C" w:rsidRPr="008F67E1" w:rsidRDefault="00EF741C" w:rsidP="00EF741C">
                            <w:pPr>
                              <w:rPr>
                                <w:b/>
                                <w:color w:val="0070C0"/>
                                <w:lang w:val="en-GB"/>
                              </w:rPr>
                            </w:pPr>
                            <w:bookmarkStart w:id="155" w:name="_Toc12130014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8</w:t>
                            </w:r>
                            <w:r w:rsidRPr="008F67E1">
                              <w:rPr>
                                <w:color w:val="0070C0"/>
                              </w:rPr>
                              <w:fldChar w:fldCharType="end"/>
                            </w:r>
                            <w:r w:rsidRPr="008F67E1">
                              <w:rPr>
                                <w:b/>
                                <w:color w:val="0070C0"/>
                                <w:lang w:val="en-GB"/>
                              </w:rPr>
                              <w:tab/>
                            </w:r>
                            <w:r>
                              <w:rPr>
                                <w:b/>
                                <w:color w:val="0070C0"/>
                                <w:lang w:val="en-GB"/>
                              </w:rPr>
                              <w:t>Demonstration of EV vehicles in selected areas – Jakarta Province</w:t>
                            </w:r>
                            <w:bookmarkEnd w:id="155"/>
                          </w:p>
                          <w:p w14:paraId="6555A309" w14:textId="77777777" w:rsidR="00EF741C" w:rsidRDefault="00EF741C" w:rsidP="00EF741C">
                            <w:pPr>
                              <w:rPr>
                                <w:lang w:val="en-GB"/>
                              </w:rPr>
                            </w:pPr>
                          </w:p>
                          <w:p w14:paraId="215C7C51" w14:textId="77777777" w:rsidR="00EF741C" w:rsidRPr="00484C8E" w:rsidRDefault="00EF741C" w:rsidP="00EF741C">
                            <w:pPr>
                              <w:rPr>
                                <w:sz w:val="19"/>
                                <w:szCs w:val="19"/>
                                <w:lang w:val="en-GB"/>
                              </w:rPr>
                            </w:pPr>
                            <w:r w:rsidRPr="00484C8E">
                              <w:rPr>
                                <w:sz w:val="19"/>
                                <w:szCs w:val="19"/>
                                <w:lang w:val="en-GB"/>
                              </w:rPr>
                              <w:t xml:space="preserve">“Demonstration for BEV Early Market Development” in Jakarta Province is important to be carried out as a learning tool for related stakeholders as well as promotion </w:t>
                            </w:r>
                            <w:r>
                              <w:rPr>
                                <w:sz w:val="19"/>
                                <w:szCs w:val="19"/>
                                <w:lang w:val="en-GB"/>
                              </w:rPr>
                              <w:t>of</w:t>
                            </w:r>
                            <w:r w:rsidRPr="00484C8E">
                              <w:rPr>
                                <w:sz w:val="19"/>
                                <w:szCs w:val="19"/>
                                <w:lang w:val="en-GB"/>
                              </w:rPr>
                              <w:t xml:space="preserve"> the benefits of using BEV for the community, so that it can be replicated in other provinces. The selection of DKI Jakarta Province as one of the provinces for the Demonstration for BEV E is </w:t>
                            </w:r>
                            <w:r>
                              <w:rPr>
                                <w:sz w:val="19"/>
                                <w:szCs w:val="19"/>
                                <w:lang w:val="en-GB"/>
                              </w:rPr>
                              <w:t>related to</w:t>
                            </w:r>
                            <w:r w:rsidRPr="00484C8E">
                              <w:rPr>
                                <w:sz w:val="19"/>
                                <w:szCs w:val="19"/>
                                <w:lang w:val="en-GB"/>
                              </w:rPr>
                              <w:t xml:space="preserve"> the commitment of the DKI provincial government to improve its air quality by providing various fiscal and non-fiscal incentives </w:t>
                            </w:r>
                            <w:r w:rsidRPr="00CB759A">
                              <w:rPr>
                                <w:sz w:val="19"/>
                                <w:szCs w:val="19"/>
                                <w:lang w:val="en-GB"/>
                              </w:rPr>
                              <w:t xml:space="preserve">as well as infrastructure and facilities </w:t>
                            </w:r>
                            <w:r w:rsidRPr="00484C8E">
                              <w:rPr>
                                <w:sz w:val="19"/>
                                <w:szCs w:val="19"/>
                                <w:lang w:val="en-GB"/>
                              </w:rPr>
                              <w:t>for BEV users.</w:t>
                            </w:r>
                          </w:p>
                          <w:p w14:paraId="741A066A" w14:textId="77777777" w:rsidR="00EF741C" w:rsidRPr="00484C8E" w:rsidRDefault="00EF741C" w:rsidP="00EF741C">
                            <w:pPr>
                              <w:rPr>
                                <w:rFonts w:cs="Calibri"/>
                                <w:sz w:val="19"/>
                                <w:szCs w:val="19"/>
                              </w:rPr>
                            </w:pPr>
                            <w:r w:rsidRPr="00484C8E">
                              <w:rPr>
                                <w:rFonts w:cs="Calibri"/>
                                <w:sz w:val="19"/>
                                <w:szCs w:val="19"/>
                              </w:rPr>
                              <w:t xml:space="preserve"> </w:t>
                            </w:r>
                          </w:p>
                          <w:p w14:paraId="25750C4B" w14:textId="77777777" w:rsidR="00EF741C" w:rsidRPr="00484C8E" w:rsidRDefault="00EF741C" w:rsidP="00EF741C">
                            <w:pPr>
                              <w:rPr>
                                <w:sz w:val="19"/>
                                <w:szCs w:val="19"/>
                              </w:rPr>
                            </w:pPr>
                            <w:r w:rsidRPr="00484C8E">
                              <w:rPr>
                                <w:sz w:val="19"/>
                                <w:szCs w:val="19"/>
                              </w:rPr>
                              <w:t>The Demonstration for BEV Early Market Development involves a number of activities, including a) procurement of SPKLU and SPBKLU infrastructure*</w:t>
                            </w:r>
                            <w:r w:rsidRPr="00484C8E">
                              <w:rPr>
                                <w:sz w:val="19"/>
                                <w:szCs w:val="19"/>
                                <w:vertAlign w:val="superscript"/>
                              </w:rPr>
                              <w:t>)</w:t>
                            </w:r>
                            <w:r w:rsidRPr="00484C8E">
                              <w:rPr>
                                <w:sz w:val="19"/>
                                <w:szCs w:val="19"/>
                              </w:rPr>
                              <w:t xml:space="preserve"> and b) test runs with BEVs using the infrastructure. The number of commitments to the use of BEV for each institution was obtained based on discussions and input provided during the project formulation (PPG) phase. </w:t>
                            </w:r>
                            <w:r>
                              <w:rPr>
                                <w:sz w:val="19"/>
                                <w:szCs w:val="19"/>
                              </w:rPr>
                              <w:t>Investment in</w:t>
                            </w:r>
                            <w:r w:rsidRPr="00484C8E">
                              <w:rPr>
                                <w:sz w:val="19"/>
                                <w:szCs w:val="19"/>
                              </w:rPr>
                              <w:t xml:space="preserve"> charging station and battery swap station</w:t>
                            </w:r>
                            <w:r>
                              <w:rPr>
                                <w:sz w:val="19"/>
                                <w:szCs w:val="19"/>
                              </w:rPr>
                              <w:t xml:space="preserve"> will </w:t>
                            </w:r>
                            <w:r w:rsidRPr="00484C8E">
                              <w:rPr>
                                <w:sz w:val="19"/>
                                <w:szCs w:val="19"/>
                              </w:rPr>
                              <w:t xml:space="preserve">be provided by the Provincial Government of DKI Jakarta, PT PLN (Persero) as the national </w:t>
                            </w:r>
                            <w:r>
                              <w:rPr>
                                <w:sz w:val="19"/>
                                <w:szCs w:val="19"/>
                              </w:rPr>
                              <w:t>entity</w:t>
                            </w:r>
                            <w:r w:rsidRPr="00484C8E">
                              <w:rPr>
                                <w:sz w:val="19"/>
                                <w:szCs w:val="19"/>
                              </w:rPr>
                              <w:t xml:space="preserve"> </w:t>
                            </w:r>
                            <w:r>
                              <w:rPr>
                                <w:sz w:val="19"/>
                                <w:szCs w:val="19"/>
                              </w:rPr>
                              <w:t>responsible for</w:t>
                            </w:r>
                            <w:r w:rsidRPr="00484C8E">
                              <w:rPr>
                                <w:sz w:val="19"/>
                                <w:szCs w:val="19"/>
                              </w:rPr>
                              <w:t xml:space="preserve"> charging station and battery swap station infrastructure, as well as interested business entities, including business entities as targets, namely ride hailing, taxi.</w:t>
                            </w:r>
                          </w:p>
                          <w:p w14:paraId="16654F6C" w14:textId="77777777" w:rsidR="00EF741C" w:rsidRPr="00484C8E" w:rsidRDefault="00EF741C" w:rsidP="00EF741C">
                            <w:pPr>
                              <w:rPr>
                                <w:sz w:val="19"/>
                                <w:szCs w:val="19"/>
                              </w:rPr>
                            </w:pPr>
                          </w:p>
                          <w:p w14:paraId="47A4A239" w14:textId="77777777" w:rsidR="00EF741C" w:rsidRPr="00484C8E" w:rsidRDefault="00EF741C" w:rsidP="00EF741C">
                            <w:pPr>
                              <w:rPr>
                                <w:sz w:val="19"/>
                                <w:szCs w:val="19"/>
                              </w:rPr>
                            </w:pPr>
                            <w:r w:rsidRPr="005843B1">
                              <w:rPr>
                                <w:sz w:val="19"/>
                                <w:szCs w:val="19"/>
                              </w:rPr>
                              <w:t xml:space="preserve">The use of BEV is aimed at Central Government, SOEs, DKI Jakarta Province and ROEs, ride hailing, and taxi. </w:t>
                            </w:r>
                            <w:r>
                              <w:rPr>
                                <w:sz w:val="19"/>
                                <w:szCs w:val="19"/>
                              </w:rPr>
                              <w:t>T</w:t>
                            </w:r>
                            <w:r w:rsidRPr="00484C8E">
                              <w:rPr>
                                <w:sz w:val="19"/>
                                <w:szCs w:val="19"/>
                              </w:rPr>
                              <w:t xml:space="preserve">he </w:t>
                            </w:r>
                            <w:r>
                              <w:rPr>
                                <w:sz w:val="19"/>
                                <w:szCs w:val="19"/>
                              </w:rPr>
                              <w:t>demonstration projects are</w:t>
                            </w:r>
                            <w:r w:rsidRPr="00484C8E">
                              <w:rPr>
                                <w:sz w:val="19"/>
                                <w:szCs w:val="19"/>
                              </w:rPr>
                              <w:t xml:space="preserve"> intended to </w:t>
                            </w:r>
                            <w:r>
                              <w:rPr>
                                <w:sz w:val="19"/>
                                <w:szCs w:val="19"/>
                              </w:rPr>
                              <w:t>include</w:t>
                            </w:r>
                            <w:r w:rsidRPr="00484C8E">
                              <w:rPr>
                                <w:sz w:val="19"/>
                                <w:szCs w:val="19"/>
                              </w:rPr>
                              <w:t xml:space="preserve"> data logger</w:t>
                            </w:r>
                            <w:r>
                              <w:rPr>
                                <w:sz w:val="19"/>
                                <w:szCs w:val="19"/>
                              </w:rPr>
                              <w:t>s</w:t>
                            </w:r>
                            <w:r w:rsidRPr="00484C8E">
                              <w:rPr>
                                <w:sz w:val="19"/>
                                <w:szCs w:val="19"/>
                              </w:rPr>
                              <w:t xml:space="preserve"> for the use of BEV, either E-Car or E-Scooter, which is used by the central/regional government and SOEs/ROEs or as passenger transportation. </w:t>
                            </w:r>
                            <w:r>
                              <w:rPr>
                                <w:sz w:val="19"/>
                                <w:szCs w:val="19"/>
                              </w:rPr>
                              <w:t>Data loggers are important since</w:t>
                            </w:r>
                            <w:r w:rsidRPr="00484C8E">
                              <w:rPr>
                                <w:sz w:val="19"/>
                                <w:szCs w:val="19"/>
                              </w:rPr>
                              <w:t xml:space="preserve"> up</w:t>
                            </w:r>
                            <w:r>
                              <w:rPr>
                                <w:sz w:val="19"/>
                                <w:szCs w:val="19"/>
                              </w:rPr>
                              <w:t xml:space="preserve"> </w:t>
                            </w:r>
                            <w:r w:rsidRPr="00484C8E">
                              <w:rPr>
                                <w:sz w:val="19"/>
                                <w:szCs w:val="19"/>
                              </w:rPr>
                              <w:t xml:space="preserve">to </w:t>
                            </w:r>
                            <w:r>
                              <w:rPr>
                                <w:sz w:val="19"/>
                                <w:szCs w:val="19"/>
                              </w:rPr>
                              <w:t xml:space="preserve">there has not been </w:t>
                            </w:r>
                            <w:r w:rsidRPr="00484C8E">
                              <w:rPr>
                                <w:sz w:val="19"/>
                                <w:szCs w:val="19"/>
                              </w:rPr>
                              <w:t xml:space="preserve">any monitoring and evaluation of the use of BEV in Indonesia. With the results of the </w:t>
                            </w:r>
                            <w:r>
                              <w:rPr>
                                <w:sz w:val="19"/>
                                <w:szCs w:val="19"/>
                              </w:rPr>
                              <w:t>pilot projects</w:t>
                            </w:r>
                            <w:r w:rsidRPr="00484C8E">
                              <w:rPr>
                                <w:sz w:val="19"/>
                                <w:szCs w:val="19"/>
                              </w:rPr>
                              <w:t xml:space="preserve"> evaluation publication, it is expected it will encourage public interest in purchasing and using BEV.</w:t>
                            </w:r>
                            <w:r>
                              <w:rPr>
                                <w:sz w:val="19"/>
                                <w:szCs w:val="19"/>
                              </w:rPr>
                              <w:t xml:space="preserve"> </w:t>
                            </w:r>
                            <w:r w:rsidRPr="00484C8E">
                              <w:rPr>
                                <w:sz w:val="19"/>
                                <w:szCs w:val="19"/>
                              </w:rPr>
                              <w:t>The Project, through its Outp</w:t>
                            </w:r>
                            <w:r>
                              <w:rPr>
                                <w:sz w:val="19"/>
                                <w:szCs w:val="19"/>
                              </w:rPr>
                              <w:t>uts 2.5 and 3.2, will help disseminate the demo results and promotion of BEV in general through</w:t>
                            </w:r>
                            <w:r w:rsidRPr="00484C8E">
                              <w:rPr>
                                <w:sz w:val="19"/>
                                <w:szCs w:val="19"/>
                              </w:rPr>
                              <w:t xml:space="preserve"> the use of BEV can be done through TV, radio, print media, online media, biker groups, and others</w:t>
                            </w:r>
                            <w:r>
                              <w:rPr>
                                <w:sz w:val="19"/>
                                <w:szCs w:val="19"/>
                              </w:rPr>
                              <w:t xml:space="preserve">. </w:t>
                            </w:r>
                          </w:p>
                          <w:p w14:paraId="11F04332" w14:textId="77777777" w:rsidR="00EF741C" w:rsidRPr="00484C8E" w:rsidRDefault="00EF741C" w:rsidP="00EF741C">
                            <w:pPr>
                              <w:rPr>
                                <w:sz w:val="19"/>
                                <w:szCs w:val="19"/>
                              </w:rPr>
                            </w:pPr>
                          </w:p>
                          <w:p w14:paraId="494E8A83" w14:textId="77777777" w:rsidR="00EF741C" w:rsidRPr="00484C8E" w:rsidRDefault="00EF741C" w:rsidP="00EF741C">
                            <w:pPr>
                              <w:rPr>
                                <w:sz w:val="19"/>
                                <w:szCs w:val="19"/>
                              </w:rPr>
                            </w:pPr>
                            <w:r w:rsidRPr="00484C8E">
                              <w:rPr>
                                <w:sz w:val="19"/>
                                <w:szCs w:val="19"/>
                              </w:rPr>
                              <w:t xml:space="preserve">These activities are linked with a number of regulations that are planned </w:t>
                            </w:r>
                            <w:r>
                              <w:rPr>
                                <w:sz w:val="19"/>
                                <w:szCs w:val="19"/>
                              </w:rPr>
                              <w:t xml:space="preserve">such </w:t>
                            </w:r>
                            <w:r w:rsidRPr="00484C8E">
                              <w:rPr>
                                <w:sz w:val="19"/>
                                <w:szCs w:val="19"/>
                              </w:rPr>
                              <w:t xml:space="preserve">as a framework for the optimization of BEV utilization in DKI Jakarta. The Project will support </w:t>
                            </w:r>
                            <w:r>
                              <w:rPr>
                                <w:sz w:val="19"/>
                                <w:szCs w:val="19"/>
                              </w:rPr>
                              <w:t>under</w:t>
                            </w:r>
                            <w:r w:rsidRPr="00484C8E">
                              <w:rPr>
                                <w:sz w:val="19"/>
                                <w:szCs w:val="19"/>
                              </w:rPr>
                              <w:t xml:space="preserve"> Outputs 2.1 and 2.2 the formulation of such regulations, which can be combined into 1 regional policy framework or </w:t>
                            </w:r>
                            <w:r>
                              <w:rPr>
                                <w:sz w:val="19"/>
                                <w:szCs w:val="19"/>
                              </w:rPr>
                              <w:t>developed</w:t>
                            </w:r>
                            <w:r w:rsidRPr="00484C8E">
                              <w:rPr>
                                <w:sz w:val="19"/>
                                <w:szCs w:val="19"/>
                              </w:rPr>
                              <w:t xml:space="preserve"> separately, depending on the internal policies of each local government. For DKI Jakarta, three 3 policies </w:t>
                            </w:r>
                            <w:r>
                              <w:rPr>
                                <w:sz w:val="19"/>
                                <w:szCs w:val="19"/>
                              </w:rPr>
                              <w:t xml:space="preserve">planned </w:t>
                            </w:r>
                            <w:r w:rsidRPr="00484C8E">
                              <w:rPr>
                                <w:sz w:val="19"/>
                                <w:szCs w:val="19"/>
                              </w:rPr>
                              <w:t>related to a) prohibiting the use of ICE motorcycle on the main route, b) fiscal and non-fiscal incentives and financial support for retiring of ICE motorcycle,</w:t>
                            </w:r>
                            <w:r>
                              <w:rPr>
                                <w:sz w:val="19"/>
                                <w:szCs w:val="19"/>
                              </w:rPr>
                              <w:t xml:space="preserve"> and</w:t>
                            </w:r>
                            <w:r w:rsidRPr="00484C8E">
                              <w:rPr>
                                <w:sz w:val="19"/>
                                <w:szCs w:val="19"/>
                              </w:rPr>
                              <w:t xml:space="preserve"> c) restriction on the sale of ICE motorcycle. </w:t>
                            </w:r>
                          </w:p>
                          <w:p w14:paraId="6524AA04" w14:textId="77777777" w:rsidR="00EF741C" w:rsidRDefault="00EF741C" w:rsidP="00EF741C">
                            <w:pPr>
                              <w:rPr>
                                <w:sz w:val="19"/>
                                <w:szCs w:val="19"/>
                              </w:rPr>
                            </w:pPr>
                          </w:p>
                          <w:p w14:paraId="4A9B40E8" w14:textId="77777777" w:rsidR="00EF741C" w:rsidRDefault="00EF741C" w:rsidP="00EF741C">
                            <w:pPr>
                              <w:rPr>
                                <w:sz w:val="19"/>
                                <w:szCs w:val="19"/>
                              </w:rPr>
                            </w:pPr>
                            <w:r>
                              <w:rPr>
                                <w:sz w:val="19"/>
                                <w:szCs w:val="19"/>
                              </w:rPr>
                              <w:t>The Project will provide assistance to MEMR in preparation of the ToR and other documents for the tendering process for selecting a supplier (or suppliers) for the supply and installation and construction of civil works for the super-fast charging stations and for the battery swap stations. During Project implementation, all Project activities providing direct financial support to investments (GEF INV) under this Output will begin with an initial step where the PMU, in consultation with key stakeholders, will prepare a “Project Investment Plan”. This plan will finalize, via detailed financial, technical, legal, procurement and operational assessments, the Project’s approach to providing GEF INV support to procurement activity. The plan will address the key principles detailed below. This plan will be submitted for clearance to UNDP (CO and BPPS NCE), and then shared with Project Board, for approval. The key principles to be considered are:</w:t>
                            </w:r>
                          </w:p>
                          <w:p w14:paraId="4115DBDF" w14:textId="77777777" w:rsidR="00EF741C" w:rsidRDefault="00EF741C" w:rsidP="00EF741C">
                            <w:pPr>
                              <w:spacing w:before="60"/>
                              <w:ind w:left="284" w:hanging="284"/>
                              <w:rPr>
                                <w:sz w:val="19"/>
                                <w:szCs w:val="19"/>
                              </w:rPr>
                            </w:pPr>
                            <w:r>
                              <w:rPr>
                                <w:sz w:val="19"/>
                                <w:szCs w:val="19"/>
                              </w:rPr>
                              <w:t>o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w:t>
                            </w:r>
                          </w:p>
                          <w:p w14:paraId="7EA0E0CF" w14:textId="77777777" w:rsidR="00EF741C" w:rsidRDefault="00EF741C" w:rsidP="00EF741C">
                            <w:pPr>
                              <w:ind w:left="284" w:hanging="284"/>
                              <w:rPr>
                                <w:sz w:val="19"/>
                                <w:szCs w:val="19"/>
                              </w:rPr>
                            </w:pPr>
                            <w:r>
                              <w:rPr>
                                <w:sz w:val="19"/>
                                <w:szCs w:val="19"/>
                              </w:rPr>
                              <w:t>o   Ensure that the design of the mechanism to provide GEF INV support in the particular sector safeguards financial resources against potential wrongdoing. For example, this may involve checks-and-balances, committees, and multiple individuals, on key decisions. Quoted cost of investments should be checked against market prices.</w:t>
                            </w:r>
                          </w:p>
                          <w:p w14:paraId="7CDD6D7E" w14:textId="77777777" w:rsidR="00EF741C" w:rsidRDefault="00EF741C" w:rsidP="00EF741C">
                            <w:pPr>
                              <w:ind w:left="284" w:hanging="284"/>
                              <w:rPr>
                                <w:sz w:val="19"/>
                                <w:szCs w:val="19"/>
                              </w:rPr>
                            </w:pPr>
                            <w:r>
                              <w:rPr>
                                <w:sz w:val="19"/>
                                <w:szCs w:val="19"/>
                              </w:rPr>
                              <w:t>o   Ensure that any GEF INV to the private sector recipients is done on a competitive process to identify the recipients;</w:t>
                            </w:r>
                          </w:p>
                          <w:p w14:paraId="55BE6432" w14:textId="77777777" w:rsidR="00EF741C" w:rsidRDefault="00EF741C" w:rsidP="00EF741C">
                            <w:pPr>
                              <w:ind w:left="284" w:hanging="284"/>
                              <w:rPr>
                                <w:sz w:val="19"/>
                                <w:szCs w:val="19"/>
                              </w:rPr>
                            </w:pPr>
                          </w:p>
                          <w:p w14:paraId="0416C1E3" w14:textId="77777777" w:rsidR="00EF741C" w:rsidRDefault="00EF741C" w:rsidP="00EF741C">
                            <w:pPr>
                              <w:rPr>
                                <w:sz w:val="19"/>
                                <w:szCs w:val="19"/>
                              </w:rPr>
                            </w:pPr>
                            <w:r>
                              <w:rPr>
                                <w:sz w:val="19"/>
                                <w:szCs w:val="19"/>
                              </w:rPr>
                              <w:t>After the Project ends, ownership will a) remain with MEMR (charging facility in MEMR building), b) transferred to Jakarta local government (other 4-wheel vehicle charging facility) and c) transferred to companies in a transparent bidding process (battery swap stations)</w:t>
                            </w:r>
                          </w:p>
                          <w:p w14:paraId="7818CE45" w14:textId="77777777" w:rsidR="00EF741C" w:rsidRDefault="00EF741C" w:rsidP="00EF741C">
                            <w:pPr>
                              <w:rPr>
                                <w:sz w:val="19"/>
                                <w:szCs w:val="19"/>
                              </w:rPr>
                            </w:pPr>
                          </w:p>
                          <w:p w14:paraId="6AAE1EBB" w14:textId="77777777" w:rsidR="00EF741C" w:rsidRDefault="00EF741C" w:rsidP="00EF741C">
                            <w:pPr>
                              <w:rPr>
                                <w:sz w:val="19"/>
                                <w:szCs w:val="19"/>
                              </w:rPr>
                            </w:pPr>
                            <w:r w:rsidRPr="00484C8E">
                              <w:rPr>
                                <w:sz w:val="19"/>
                                <w:szCs w:val="19"/>
                              </w:rPr>
                              <w:t>*</w:t>
                            </w:r>
                            <w:r w:rsidRPr="00484C8E">
                              <w:rPr>
                                <w:sz w:val="19"/>
                                <w:szCs w:val="19"/>
                                <w:vertAlign w:val="superscript"/>
                              </w:rPr>
                              <w:t>)</w:t>
                            </w:r>
                            <w:r w:rsidRPr="00484C8E">
                              <w:rPr>
                                <w:sz w:val="19"/>
                                <w:szCs w:val="19"/>
                              </w:rPr>
                              <w:t xml:space="preserve"> SPKLU: </w:t>
                            </w:r>
                            <w:r w:rsidRPr="00484C8E">
                              <w:rPr>
                                <w:i/>
                                <w:iCs/>
                                <w:sz w:val="19"/>
                                <w:szCs w:val="19"/>
                              </w:rPr>
                              <w:t>Stasiun Pengisian Kendaraan Listrik Umum</w:t>
                            </w:r>
                            <w:r w:rsidRPr="00484C8E">
                              <w:rPr>
                                <w:sz w:val="19"/>
                                <w:szCs w:val="19"/>
                              </w:rPr>
                              <w:t xml:space="preserve"> (pub</w:t>
                            </w:r>
                            <w:r>
                              <w:rPr>
                                <w:sz w:val="19"/>
                                <w:szCs w:val="19"/>
                              </w:rPr>
                              <w:t>lic electric vehicle charging station)</w:t>
                            </w:r>
                          </w:p>
                          <w:p w14:paraId="34DDDAE7" w14:textId="77777777" w:rsidR="00EF741C" w:rsidRPr="00484C8E" w:rsidRDefault="00EF741C" w:rsidP="00EF741C">
                            <w:pPr>
                              <w:rPr>
                                <w:sz w:val="19"/>
                                <w:szCs w:val="19"/>
                              </w:rPr>
                            </w:pPr>
                            <w:r w:rsidRPr="00484C8E">
                              <w:rPr>
                                <w:sz w:val="19"/>
                                <w:szCs w:val="19"/>
                              </w:rPr>
                              <w:t xml:space="preserve">    SPBKLU: </w:t>
                            </w:r>
                            <w:r w:rsidRPr="00484C8E">
                              <w:rPr>
                                <w:i/>
                                <w:iCs/>
                                <w:sz w:val="19"/>
                                <w:szCs w:val="19"/>
                              </w:rPr>
                              <w:t xml:space="preserve">Stasiun Penukaran Baterai Kendaraan Listrik Umum </w:t>
                            </w:r>
                            <w:r w:rsidRPr="00484C8E">
                              <w:rPr>
                                <w:sz w:val="19"/>
                                <w:szCs w:val="19"/>
                              </w:rPr>
                              <w:t>(public</w:t>
                            </w:r>
                            <w:r>
                              <w:rPr>
                                <w:sz w:val="19"/>
                                <w:szCs w:val="19"/>
                              </w:rPr>
                              <w:t xml:space="preserve"> electric vehicle battery exchange station)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721A7" id="_x0000_s1036" type="#_x0000_t202" style="position:absolute;margin-left:56.7pt;margin-top:-17.9pt;width:498.3pt;height:631.85pt;z-index:251658316;visibility:visible;mso-wrap-style:square;mso-width-percent:0;mso-height-percent:0;mso-wrap-distance-left:9pt;mso-wrap-distance-top:8.5pt;mso-wrap-distance-right:9pt;mso-wrap-distance-bottom:8.5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FQIAACgEAAAOAAAAZHJzL2Uyb0RvYy54bWysU1+P0zAMf0fiO0R5Z+1Kd2zVutOxYwjp&#10;+CPd8QHSNF0j0jgk2drx6XHS3m7A8YLIQ2THzs/2z/b6eugUOQrrJOiSzmcpJUJzqKXel/Trw+7V&#10;khLnma6ZAi1KehKOXm9evlj3phAZtKBqYQmCaFf0pqSt96ZIEsdb0TE3AyM0GhuwHfOo2n1SW9Yj&#10;eqeSLE2vkh5sbSxw4Ry+3o5Guon4TSO4/9w0TniiSoq5+XjbeFfhTjZrVuwtM63kUxrsH7LomNQY&#10;9Ax1yzwjByv/gOokt+Cg8TMOXQJNI7mINWA18/S3au5bZkSsBclx5kyT+3+w/NPx3nyxxA9vYcAG&#10;xiKcuQP+zREN25bpvbixFvpWsBoDzwNlSW9cMX0NVLvCBZCq/wg1NpkdPESgobFdYAXrJIiODTid&#10;SReDJxwfr15ny3yOJo62ZZrl+WoRY7Di8buxzr8X0JEglNRiVyM8O945H9JhxaNLiOZAyXonlYqK&#10;3VdbZcmR4QTs4pnQf3FTmvQlXS2yxcjAXyHSeJ6D6KTHUVayC2WEE5xYEXh7p+soeybVKGPKSk9E&#10;Bu5GFv1QDUTWyHL8HIitoD4htRbG0cVVQ6EF+4OSHse2pO77gVlBifqgsT2reZ6HOY9KvniToWIv&#10;LdWlhWmOUCX1lIzi1sfdCHlruME2NjIS/JTJlDOOY+R9Wp0w75d69Hpa8M1PAAAA//8DAFBLAwQU&#10;AAYACAAAACEA64r+R+EAAAANAQAADwAAAGRycy9kb3ducmV2LnhtbEyPy07DMBBF90j8gzVIbFDr&#10;PEofIU6FkEB0B20FWzd2kwh7HGw3DX/PdAW7uZqj+yjXozVs0D50DgWk0wSYxtqpDhsB+93zZAks&#10;RIlKGodawI8OsK6ur0pZKHfGdz1sY8PIBEMhBbQx9gXnoW61lWHqeo30OzpvZSTpG668PJO5NTxL&#10;kjm3skNKaGWvn1pdf21PVsBy9jp8hk3+9lHPj2YV7xbDy7cX4vZmfHwAFvUY/2C41KfqUFGngzuh&#10;CsyQTvMZoQIm+T1tuBBpmtC8A11ZtlgBr0r+f0X1CwAA//8DAFBLAQItABQABgAIAAAAIQC2gziS&#10;/gAAAOEBAAATAAAAAAAAAAAAAAAAAAAAAABbQ29udGVudF9UeXBlc10ueG1sUEsBAi0AFAAGAAgA&#10;AAAhADj9If/WAAAAlAEAAAsAAAAAAAAAAAAAAAAALwEAAF9yZWxzLy5yZWxzUEsBAi0AFAAGAAgA&#10;AAAhAP8M4j4VAgAAKAQAAA4AAAAAAAAAAAAAAAAALgIAAGRycy9lMm9Eb2MueG1sUEsBAi0AFAAG&#10;AAgAAAAhAOuK/kfhAAAADQEAAA8AAAAAAAAAAAAAAAAAbwQAAGRycy9kb3ducmV2LnhtbFBLBQYA&#10;AAAABAAEAPMAAAB9BQAAAAA=&#10;">
                <v:textbox>
                  <w:txbxContent>
                    <w:p w14:paraId="51F5FF72" w14:textId="77777777" w:rsidR="00EF741C" w:rsidRPr="008F67E1" w:rsidRDefault="00EF741C" w:rsidP="00EF741C">
                      <w:pPr>
                        <w:rPr>
                          <w:b/>
                          <w:color w:val="0070C0"/>
                          <w:lang w:val="en-GB"/>
                        </w:rPr>
                      </w:pPr>
                      <w:bookmarkStart w:id="156" w:name="_Toc12130014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8</w:t>
                      </w:r>
                      <w:r w:rsidRPr="008F67E1">
                        <w:rPr>
                          <w:color w:val="0070C0"/>
                        </w:rPr>
                        <w:fldChar w:fldCharType="end"/>
                      </w:r>
                      <w:r w:rsidRPr="008F67E1">
                        <w:rPr>
                          <w:b/>
                          <w:color w:val="0070C0"/>
                          <w:lang w:val="en-GB"/>
                        </w:rPr>
                        <w:tab/>
                      </w:r>
                      <w:r>
                        <w:rPr>
                          <w:b/>
                          <w:color w:val="0070C0"/>
                          <w:lang w:val="en-GB"/>
                        </w:rPr>
                        <w:t>Demonstration of EV vehicles in selected areas – Jakarta Province</w:t>
                      </w:r>
                      <w:bookmarkEnd w:id="156"/>
                    </w:p>
                    <w:p w14:paraId="6555A309" w14:textId="77777777" w:rsidR="00EF741C" w:rsidRDefault="00EF741C" w:rsidP="00EF741C">
                      <w:pPr>
                        <w:rPr>
                          <w:lang w:val="en-GB"/>
                        </w:rPr>
                      </w:pPr>
                    </w:p>
                    <w:p w14:paraId="215C7C51" w14:textId="77777777" w:rsidR="00EF741C" w:rsidRPr="00484C8E" w:rsidRDefault="00EF741C" w:rsidP="00EF741C">
                      <w:pPr>
                        <w:rPr>
                          <w:sz w:val="19"/>
                          <w:szCs w:val="19"/>
                          <w:lang w:val="en-GB"/>
                        </w:rPr>
                      </w:pPr>
                      <w:r w:rsidRPr="00484C8E">
                        <w:rPr>
                          <w:sz w:val="19"/>
                          <w:szCs w:val="19"/>
                          <w:lang w:val="en-GB"/>
                        </w:rPr>
                        <w:t xml:space="preserve">“Demonstration for BEV Early Market Development” in Jakarta Province is important to be carried out as a learning tool for related stakeholders as well as promotion </w:t>
                      </w:r>
                      <w:r>
                        <w:rPr>
                          <w:sz w:val="19"/>
                          <w:szCs w:val="19"/>
                          <w:lang w:val="en-GB"/>
                        </w:rPr>
                        <w:t>of</w:t>
                      </w:r>
                      <w:r w:rsidRPr="00484C8E">
                        <w:rPr>
                          <w:sz w:val="19"/>
                          <w:szCs w:val="19"/>
                          <w:lang w:val="en-GB"/>
                        </w:rPr>
                        <w:t xml:space="preserve"> the benefits of using BEV for the community, so that it can be replicated in other provinces. The selection of DKI Jakarta Province as one of the provinces for the Demonstration for BEV E is </w:t>
                      </w:r>
                      <w:r>
                        <w:rPr>
                          <w:sz w:val="19"/>
                          <w:szCs w:val="19"/>
                          <w:lang w:val="en-GB"/>
                        </w:rPr>
                        <w:t>related to</w:t>
                      </w:r>
                      <w:r w:rsidRPr="00484C8E">
                        <w:rPr>
                          <w:sz w:val="19"/>
                          <w:szCs w:val="19"/>
                          <w:lang w:val="en-GB"/>
                        </w:rPr>
                        <w:t xml:space="preserve"> the commitment of the DKI provincial government to improve its air quality by providing various fiscal and non-fiscal incentives </w:t>
                      </w:r>
                      <w:r w:rsidRPr="00CB759A">
                        <w:rPr>
                          <w:sz w:val="19"/>
                          <w:szCs w:val="19"/>
                          <w:lang w:val="en-GB"/>
                        </w:rPr>
                        <w:t xml:space="preserve">as well as infrastructure and facilities </w:t>
                      </w:r>
                      <w:r w:rsidRPr="00484C8E">
                        <w:rPr>
                          <w:sz w:val="19"/>
                          <w:szCs w:val="19"/>
                          <w:lang w:val="en-GB"/>
                        </w:rPr>
                        <w:t>for BEV users.</w:t>
                      </w:r>
                    </w:p>
                    <w:p w14:paraId="741A066A" w14:textId="77777777" w:rsidR="00EF741C" w:rsidRPr="00484C8E" w:rsidRDefault="00EF741C" w:rsidP="00EF741C">
                      <w:pPr>
                        <w:rPr>
                          <w:rFonts w:cs="Calibri"/>
                          <w:sz w:val="19"/>
                          <w:szCs w:val="19"/>
                        </w:rPr>
                      </w:pPr>
                      <w:r w:rsidRPr="00484C8E">
                        <w:rPr>
                          <w:rFonts w:cs="Calibri"/>
                          <w:sz w:val="19"/>
                          <w:szCs w:val="19"/>
                        </w:rPr>
                        <w:t xml:space="preserve"> </w:t>
                      </w:r>
                    </w:p>
                    <w:p w14:paraId="25750C4B" w14:textId="77777777" w:rsidR="00EF741C" w:rsidRPr="00484C8E" w:rsidRDefault="00EF741C" w:rsidP="00EF741C">
                      <w:pPr>
                        <w:rPr>
                          <w:sz w:val="19"/>
                          <w:szCs w:val="19"/>
                        </w:rPr>
                      </w:pPr>
                      <w:r w:rsidRPr="00484C8E">
                        <w:rPr>
                          <w:sz w:val="19"/>
                          <w:szCs w:val="19"/>
                        </w:rPr>
                        <w:t>The Demonstration for BEV Early Market Development involves a number of activities, including a) procurement of SPKLU and SPBKLU infrastructure*</w:t>
                      </w:r>
                      <w:r w:rsidRPr="00484C8E">
                        <w:rPr>
                          <w:sz w:val="19"/>
                          <w:szCs w:val="19"/>
                          <w:vertAlign w:val="superscript"/>
                        </w:rPr>
                        <w:t>)</w:t>
                      </w:r>
                      <w:r w:rsidRPr="00484C8E">
                        <w:rPr>
                          <w:sz w:val="19"/>
                          <w:szCs w:val="19"/>
                        </w:rPr>
                        <w:t xml:space="preserve"> and b) test runs with BEVs using the infrastructure. The number of commitments to the use of BEV for each institution was obtained based on discussions and input provided during the project formulation (PPG) phase. </w:t>
                      </w:r>
                      <w:r>
                        <w:rPr>
                          <w:sz w:val="19"/>
                          <w:szCs w:val="19"/>
                        </w:rPr>
                        <w:t>Investment in</w:t>
                      </w:r>
                      <w:r w:rsidRPr="00484C8E">
                        <w:rPr>
                          <w:sz w:val="19"/>
                          <w:szCs w:val="19"/>
                        </w:rPr>
                        <w:t xml:space="preserve"> charging station and battery swap station</w:t>
                      </w:r>
                      <w:r>
                        <w:rPr>
                          <w:sz w:val="19"/>
                          <w:szCs w:val="19"/>
                        </w:rPr>
                        <w:t xml:space="preserve"> will </w:t>
                      </w:r>
                      <w:r w:rsidRPr="00484C8E">
                        <w:rPr>
                          <w:sz w:val="19"/>
                          <w:szCs w:val="19"/>
                        </w:rPr>
                        <w:t xml:space="preserve">be provided by the Provincial Government of DKI Jakarta, PT PLN (Persero) as the national </w:t>
                      </w:r>
                      <w:r>
                        <w:rPr>
                          <w:sz w:val="19"/>
                          <w:szCs w:val="19"/>
                        </w:rPr>
                        <w:t>entity</w:t>
                      </w:r>
                      <w:r w:rsidRPr="00484C8E">
                        <w:rPr>
                          <w:sz w:val="19"/>
                          <w:szCs w:val="19"/>
                        </w:rPr>
                        <w:t xml:space="preserve"> </w:t>
                      </w:r>
                      <w:r>
                        <w:rPr>
                          <w:sz w:val="19"/>
                          <w:szCs w:val="19"/>
                        </w:rPr>
                        <w:t>responsible for</w:t>
                      </w:r>
                      <w:r w:rsidRPr="00484C8E">
                        <w:rPr>
                          <w:sz w:val="19"/>
                          <w:szCs w:val="19"/>
                        </w:rPr>
                        <w:t xml:space="preserve"> charging station and battery swap station infrastructure, as well as interested business entities, including business entities as targets, namely ride hailing, taxi.</w:t>
                      </w:r>
                    </w:p>
                    <w:p w14:paraId="16654F6C" w14:textId="77777777" w:rsidR="00EF741C" w:rsidRPr="00484C8E" w:rsidRDefault="00EF741C" w:rsidP="00EF741C">
                      <w:pPr>
                        <w:rPr>
                          <w:sz w:val="19"/>
                          <w:szCs w:val="19"/>
                        </w:rPr>
                      </w:pPr>
                    </w:p>
                    <w:p w14:paraId="47A4A239" w14:textId="77777777" w:rsidR="00EF741C" w:rsidRPr="00484C8E" w:rsidRDefault="00EF741C" w:rsidP="00EF741C">
                      <w:pPr>
                        <w:rPr>
                          <w:sz w:val="19"/>
                          <w:szCs w:val="19"/>
                        </w:rPr>
                      </w:pPr>
                      <w:r w:rsidRPr="005843B1">
                        <w:rPr>
                          <w:sz w:val="19"/>
                          <w:szCs w:val="19"/>
                        </w:rPr>
                        <w:t xml:space="preserve">The use of BEV is aimed at Central Government, SOEs, DKI Jakarta Province and ROEs, ride hailing, and taxi. </w:t>
                      </w:r>
                      <w:r>
                        <w:rPr>
                          <w:sz w:val="19"/>
                          <w:szCs w:val="19"/>
                        </w:rPr>
                        <w:t>T</w:t>
                      </w:r>
                      <w:r w:rsidRPr="00484C8E">
                        <w:rPr>
                          <w:sz w:val="19"/>
                          <w:szCs w:val="19"/>
                        </w:rPr>
                        <w:t xml:space="preserve">he </w:t>
                      </w:r>
                      <w:r>
                        <w:rPr>
                          <w:sz w:val="19"/>
                          <w:szCs w:val="19"/>
                        </w:rPr>
                        <w:t>demonstration projects are</w:t>
                      </w:r>
                      <w:r w:rsidRPr="00484C8E">
                        <w:rPr>
                          <w:sz w:val="19"/>
                          <w:szCs w:val="19"/>
                        </w:rPr>
                        <w:t xml:space="preserve"> intended to </w:t>
                      </w:r>
                      <w:r>
                        <w:rPr>
                          <w:sz w:val="19"/>
                          <w:szCs w:val="19"/>
                        </w:rPr>
                        <w:t>include</w:t>
                      </w:r>
                      <w:r w:rsidRPr="00484C8E">
                        <w:rPr>
                          <w:sz w:val="19"/>
                          <w:szCs w:val="19"/>
                        </w:rPr>
                        <w:t xml:space="preserve"> data logger</w:t>
                      </w:r>
                      <w:r>
                        <w:rPr>
                          <w:sz w:val="19"/>
                          <w:szCs w:val="19"/>
                        </w:rPr>
                        <w:t>s</w:t>
                      </w:r>
                      <w:r w:rsidRPr="00484C8E">
                        <w:rPr>
                          <w:sz w:val="19"/>
                          <w:szCs w:val="19"/>
                        </w:rPr>
                        <w:t xml:space="preserve"> for the use of BEV, either E-Car or E-Scooter, which is used by the central/regional government and SOEs/ROEs or as passenger transportation. </w:t>
                      </w:r>
                      <w:r>
                        <w:rPr>
                          <w:sz w:val="19"/>
                          <w:szCs w:val="19"/>
                        </w:rPr>
                        <w:t>Data loggers are important since</w:t>
                      </w:r>
                      <w:r w:rsidRPr="00484C8E">
                        <w:rPr>
                          <w:sz w:val="19"/>
                          <w:szCs w:val="19"/>
                        </w:rPr>
                        <w:t xml:space="preserve"> up</w:t>
                      </w:r>
                      <w:r>
                        <w:rPr>
                          <w:sz w:val="19"/>
                          <w:szCs w:val="19"/>
                        </w:rPr>
                        <w:t xml:space="preserve"> </w:t>
                      </w:r>
                      <w:r w:rsidRPr="00484C8E">
                        <w:rPr>
                          <w:sz w:val="19"/>
                          <w:szCs w:val="19"/>
                        </w:rPr>
                        <w:t xml:space="preserve">to </w:t>
                      </w:r>
                      <w:r>
                        <w:rPr>
                          <w:sz w:val="19"/>
                          <w:szCs w:val="19"/>
                        </w:rPr>
                        <w:t xml:space="preserve">there has not been </w:t>
                      </w:r>
                      <w:r w:rsidRPr="00484C8E">
                        <w:rPr>
                          <w:sz w:val="19"/>
                          <w:szCs w:val="19"/>
                        </w:rPr>
                        <w:t xml:space="preserve">any monitoring and evaluation of the use of BEV in Indonesia. With the results of the </w:t>
                      </w:r>
                      <w:r>
                        <w:rPr>
                          <w:sz w:val="19"/>
                          <w:szCs w:val="19"/>
                        </w:rPr>
                        <w:t>pilot projects</w:t>
                      </w:r>
                      <w:r w:rsidRPr="00484C8E">
                        <w:rPr>
                          <w:sz w:val="19"/>
                          <w:szCs w:val="19"/>
                        </w:rPr>
                        <w:t xml:space="preserve"> evaluation publication, it is expected it will encourage public interest in purchasing and using BEV.</w:t>
                      </w:r>
                      <w:r>
                        <w:rPr>
                          <w:sz w:val="19"/>
                          <w:szCs w:val="19"/>
                        </w:rPr>
                        <w:t xml:space="preserve"> </w:t>
                      </w:r>
                      <w:r w:rsidRPr="00484C8E">
                        <w:rPr>
                          <w:sz w:val="19"/>
                          <w:szCs w:val="19"/>
                        </w:rPr>
                        <w:t>The Project, through its Outp</w:t>
                      </w:r>
                      <w:r>
                        <w:rPr>
                          <w:sz w:val="19"/>
                          <w:szCs w:val="19"/>
                        </w:rPr>
                        <w:t>uts 2.5 and 3.2, will help disseminate the demo results and promotion of BEV in general through</w:t>
                      </w:r>
                      <w:r w:rsidRPr="00484C8E">
                        <w:rPr>
                          <w:sz w:val="19"/>
                          <w:szCs w:val="19"/>
                        </w:rPr>
                        <w:t xml:space="preserve"> the use of BEV can be done through TV, radio, print media, online media, biker groups, and others</w:t>
                      </w:r>
                      <w:r>
                        <w:rPr>
                          <w:sz w:val="19"/>
                          <w:szCs w:val="19"/>
                        </w:rPr>
                        <w:t xml:space="preserve">. </w:t>
                      </w:r>
                    </w:p>
                    <w:p w14:paraId="11F04332" w14:textId="77777777" w:rsidR="00EF741C" w:rsidRPr="00484C8E" w:rsidRDefault="00EF741C" w:rsidP="00EF741C">
                      <w:pPr>
                        <w:rPr>
                          <w:sz w:val="19"/>
                          <w:szCs w:val="19"/>
                        </w:rPr>
                      </w:pPr>
                    </w:p>
                    <w:p w14:paraId="494E8A83" w14:textId="77777777" w:rsidR="00EF741C" w:rsidRPr="00484C8E" w:rsidRDefault="00EF741C" w:rsidP="00EF741C">
                      <w:pPr>
                        <w:rPr>
                          <w:sz w:val="19"/>
                          <w:szCs w:val="19"/>
                        </w:rPr>
                      </w:pPr>
                      <w:r w:rsidRPr="00484C8E">
                        <w:rPr>
                          <w:sz w:val="19"/>
                          <w:szCs w:val="19"/>
                        </w:rPr>
                        <w:t xml:space="preserve">These activities are linked with a number of regulations that are planned </w:t>
                      </w:r>
                      <w:r>
                        <w:rPr>
                          <w:sz w:val="19"/>
                          <w:szCs w:val="19"/>
                        </w:rPr>
                        <w:t xml:space="preserve">such </w:t>
                      </w:r>
                      <w:r w:rsidRPr="00484C8E">
                        <w:rPr>
                          <w:sz w:val="19"/>
                          <w:szCs w:val="19"/>
                        </w:rPr>
                        <w:t xml:space="preserve">as a framework for the optimization of BEV utilization in DKI Jakarta. The Project will support </w:t>
                      </w:r>
                      <w:r>
                        <w:rPr>
                          <w:sz w:val="19"/>
                          <w:szCs w:val="19"/>
                        </w:rPr>
                        <w:t>under</w:t>
                      </w:r>
                      <w:r w:rsidRPr="00484C8E">
                        <w:rPr>
                          <w:sz w:val="19"/>
                          <w:szCs w:val="19"/>
                        </w:rPr>
                        <w:t xml:space="preserve"> Outputs 2.1 and 2.2 the formulation of such regulations, which can be combined into 1 regional policy framework or </w:t>
                      </w:r>
                      <w:r>
                        <w:rPr>
                          <w:sz w:val="19"/>
                          <w:szCs w:val="19"/>
                        </w:rPr>
                        <w:t>developed</w:t>
                      </w:r>
                      <w:r w:rsidRPr="00484C8E">
                        <w:rPr>
                          <w:sz w:val="19"/>
                          <w:szCs w:val="19"/>
                        </w:rPr>
                        <w:t xml:space="preserve"> separately, depending on the internal policies of each local government. For DKI Jakarta, three 3 policies </w:t>
                      </w:r>
                      <w:r>
                        <w:rPr>
                          <w:sz w:val="19"/>
                          <w:szCs w:val="19"/>
                        </w:rPr>
                        <w:t xml:space="preserve">planned </w:t>
                      </w:r>
                      <w:r w:rsidRPr="00484C8E">
                        <w:rPr>
                          <w:sz w:val="19"/>
                          <w:szCs w:val="19"/>
                        </w:rPr>
                        <w:t>related to a) prohibiting the use of ICE motorcycle on the main route, b) fiscal and non-fiscal incentives and financial support for retiring of ICE motorcycle,</w:t>
                      </w:r>
                      <w:r>
                        <w:rPr>
                          <w:sz w:val="19"/>
                          <w:szCs w:val="19"/>
                        </w:rPr>
                        <w:t xml:space="preserve"> and</w:t>
                      </w:r>
                      <w:r w:rsidRPr="00484C8E">
                        <w:rPr>
                          <w:sz w:val="19"/>
                          <w:szCs w:val="19"/>
                        </w:rPr>
                        <w:t xml:space="preserve"> c) restriction on the sale of ICE motorcycle. </w:t>
                      </w:r>
                    </w:p>
                    <w:p w14:paraId="6524AA04" w14:textId="77777777" w:rsidR="00EF741C" w:rsidRDefault="00EF741C" w:rsidP="00EF741C">
                      <w:pPr>
                        <w:rPr>
                          <w:sz w:val="19"/>
                          <w:szCs w:val="19"/>
                        </w:rPr>
                      </w:pPr>
                    </w:p>
                    <w:p w14:paraId="4A9B40E8" w14:textId="77777777" w:rsidR="00EF741C" w:rsidRDefault="00EF741C" w:rsidP="00EF741C">
                      <w:pPr>
                        <w:rPr>
                          <w:sz w:val="19"/>
                          <w:szCs w:val="19"/>
                        </w:rPr>
                      </w:pPr>
                      <w:r>
                        <w:rPr>
                          <w:sz w:val="19"/>
                          <w:szCs w:val="19"/>
                        </w:rPr>
                        <w:t>The Project will provide assistance to MEMR in preparation of the ToR and other documents for the tendering process for selecting a supplier (or suppliers) for the supply and installation and construction of civil works for the super-fast charging stations and for the battery swap stations. During Project implementation, all Project activities providing direct financial support to investments (GEF INV) under this Output will begin with an initial step where the PMU, in consultation with key stakeholders, will prepare a “Project Investment Plan”. This plan will finalize, via detailed financial, technical, legal, procurement and operational assessments, the Project’s approach to providing GEF INV support to procurement activity. The plan will address the key principles detailed below. This plan will be submitted for clearance to UNDP (CO and BPPS NCE), and then shared with Project Board, for approval. The key principles to be considered are:</w:t>
                      </w:r>
                    </w:p>
                    <w:p w14:paraId="4115DBDF" w14:textId="77777777" w:rsidR="00EF741C" w:rsidRDefault="00EF741C" w:rsidP="00EF741C">
                      <w:pPr>
                        <w:spacing w:before="60"/>
                        <w:ind w:left="284" w:hanging="284"/>
                        <w:rPr>
                          <w:sz w:val="19"/>
                          <w:szCs w:val="19"/>
                        </w:rPr>
                      </w:pPr>
                      <w:r>
                        <w:rPr>
                          <w:sz w:val="19"/>
                          <w:szCs w:val="19"/>
                        </w:rPr>
                        <w:t>o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w:t>
                      </w:r>
                    </w:p>
                    <w:p w14:paraId="7EA0E0CF" w14:textId="77777777" w:rsidR="00EF741C" w:rsidRDefault="00EF741C" w:rsidP="00EF741C">
                      <w:pPr>
                        <w:ind w:left="284" w:hanging="284"/>
                        <w:rPr>
                          <w:sz w:val="19"/>
                          <w:szCs w:val="19"/>
                        </w:rPr>
                      </w:pPr>
                      <w:r>
                        <w:rPr>
                          <w:sz w:val="19"/>
                          <w:szCs w:val="19"/>
                        </w:rPr>
                        <w:t>o   Ensure that the design of the mechanism to provide GEF INV support in the particular sector safeguards financial resources against potential wrongdoing. For example, this may involve checks-and-balances, committees, and multiple individuals, on key decisions. Quoted cost of investments should be checked against market prices.</w:t>
                      </w:r>
                    </w:p>
                    <w:p w14:paraId="7CDD6D7E" w14:textId="77777777" w:rsidR="00EF741C" w:rsidRDefault="00EF741C" w:rsidP="00EF741C">
                      <w:pPr>
                        <w:ind w:left="284" w:hanging="284"/>
                        <w:rPr>
                          <w:sz w:val="19"/>
                          <w:szCs w:val="19"/>
                        </w:rPr>
                      </w:pPr>
                      <w:r>
                        <w:rPr>
                          <w:sz w:val="19"/>
                          <w:szCs w:val="19"/>
                        </w:rPr>
                        <w:t>o   Ensure that any GEF INV to the private sector recipients is done on a competitive process to identify the recipients;</w:t>
                      </w:r>
                    </w:p>
                    <w:p w14:paraId="55BE6432" w14:textId="77777777" w:rsidR="00EF741C" w:rsidRDefault="00EF741C" w:rsidP="00EF741C">
                      <w:pPr>
                        <w:ind w:left="284" w:hanging="284"/>
                        <w:rPr>
                          <w:sz w:val="19"/>
                          <w:szCs w:val="19"/>
                        </w:rPr>
                      </w:pPr>
                    </w:p>
                    <w:p w14:paraId="0416C1E3" w14:textId="77777777" w:rsidR="00EF741C" w:rsidRDefault="00EF741C" w:rsidP="00EF741C">
                      <w:pPr>
                        <w:rPr>
                          <w:sz w:val="19"/>
                          <w:szCs w:val="19"/>
                        </w:rPr>
                      </w:pPr>
                      <w:r>
                        <w:rPr>
                          <w:sz w:val="19"/>
                          <w:szCs w:val="19"/>
                        </w:rPr>
                        <w:t>After the Project ends, ownership will a) remain with MEMR (charging facility in MEMR building), b) transferred to Jakarta local government (other 4-wheel vehicle charging facility) and c) transferred to companies in a transparent bidding process (battery swap stations)</w:t>
                      </w:r>
                    </w:p>
                    <w:p w14:paraId="7818CE45" w14:textId="77777777" w:rsidR="00EF741C" w:rsidRDefault="00EF741C" w:rsidP="00EF741C">
                      <w:pPr>
                        <w:rPr>
                          <w:sz w:val="19"/>
                          <w:szCs w:val="19"/>
                        </w:rPr>
                      </w:pPr>
                    </w:p>
                    <w:p w14:paraId="6AAE1EBB" w14:textId="77777777" w:rsidR="00EF741C" w:rsidRDefault="00EF741C" w:rsidP="00EF741C">
                      <w:pPr>
                        <w:rPr>
                          <w:sz w:val="19"/>
                          <w:szCs w:val="19"/>
                        </w:rPr>
                      </w:pPr>
                      <w:r w:rsidRPr="00484C8E">
                        <w:rPr>
                          <w:sz w:val="19"/>
                          <w:szCs w:val="19"/>
                        </w:rPr>
                        <w:t>*</w:t>
                      </w:r>
                      <w:r w:rsidRPr="00484C8E">
                        <w:rPr>
                          <w:sz w:val="19"/>
                          <w:szCs w:val="19"/>
                          <w:vertAlign w:val="superscript"/>
                        </w:rPr>
                        <w:t>)</w:t>
                      </w:r>
                      <w:r w:rsidRPr="00484C8E">
                        <w:rPr>
                          <w:sz w:val="19"/>
                          <w:szCs w:val="19"/>
                        </w:rPr>
                        <w:t xml:space="preserve"> SPKLU: </w:t>
                      </w:r>
                      <w:r w:rsidRPr="00484C8E">
                        <w:rPr>
                          <w:i/>
                          <w:iCs/>
                          <w:sz w:val="19"/>
                          <w:szCs w:val="19"/>
                        </w:rPr>
                        <w:t>Stasiun Pengisian Kendaraan Listrik Umum</w:t>
                      </w:r>
                      <w:r w:rsidRPr="00484C8E">
                        <w:rPr>
                          <w:sz w:val="19"/>
                          <w:szCs w:val="19"/>
                        </w:rPr>
                        <w:t xml:space="preserve"> (pub</w:t>
                      </w:r>
                      <w:r>
                        <w:rPr>
                          <w:sz w:val="19"/>
                          <w:szCs w:val="19"/>
                        </w:rPr>
                        <w:t>lic electric vehicle charging station)</w:t>
                      </w:r>
                    </w:p>
                    <w:p w14:paraId="34DDDAE7" w14:textId="77777777" w:rsidR="00EF741C" w:rsidRPr="00484C8E" w:rsidRDefault="00EF741C" w:rsidP="00EF741C">
                      <w:pPr>
                        <w:rPr>
                          <w:sz w:val="19"/>
                          <w:szCs w:val="19"/>
                        </w:rPr>
                      </w:pPr>
                      <w:r w:rsidRPr="00484C8E">
                        <w:rPr>
                          <w:sz w:val="19"/>
                          <w:szCs w:val="19"/>
                        </w:rPr>
                        <w:t xml:space="preserve">    SPBKLU: </w:t>
                      </w:r>
                      <w:r w:rsidRPr="00484C8E">
                        <w:rPr>
                          <w:i/>
                          <w:iCs/>
                          <w:sz w:val="19"/>
                          <w:szCs w:val="19"/>
                        </w:rPr>
                        <w:t xml:space="preserve">Stasiun Penukaran Baterai Kendaraan Listrik Umum </w:t>
                      </w:r>
                      <w:r w:rsidRPr="00484C8E">
                        <w:rPr>
                          <w:sz w:val="19"/>
                          <w:szCs w:val="19"/>
                        </w:rPr>
                        <w:t>(public</w:t>
                      </w:r>
                      <w:r>
                        <w:rPr>
                          <w:sz w:val="19"/>
                          <w:szCs w:val="19"/>
                        </w:rPr>
                        <w:t xml:space="preserve"> electric vehicle battery exchange station)</w:t>
                      </w:r>
                    </w:p>
                  </w:txbxContent>
                </v:textbox>
                <w10:wrap type="topAndBottom" anchorx="page" anchory="margin"/>
              </v:shape>
            </w:pict>
          </mc:Fallback>
        </mc:AlternateContent>
      </w:r>
    </w:p>
    <w:p w14:paraId="71D56C0D" w14:textId="71316D2B" w:rsidR="00854E93" w:rsidRPr="00371C1B" w:rsidRDefault="0071698B" w:rsidP="00ED51CA">
      <w:pPr>
        <w:tabs>
          <w:tab w:val="left" w:pos="0"/>
          <w:tab w:val="left" w:pos="1134"/>
        </w:tabs>
        <w:rPr>
          <w:rFonts w:cs="Calibri"/>
          <w:b/>
          <w:bCs/>
          <w:szCs w:val="20"/>
        </w:rPr>
      </w:pPr>
      <w:r w:rsidRPr="00371C1B">
        <w:rPr>
          <w:rFonts w:cs="Calibri"/>
          <w:b/>
          <w:bCs/>
          <w:szCs w:val="20"/>
        </w:rPr>
        <w:lastRenderedPageBreak/>
        <w:t>Output 2.</w:t>
      </w:r>
      <w:r w:rsidR="004F5DA9" w:rsidRPr="00371C1B">
        <w:rPr>
          <w:rFonts w:cs="Calibri"/>
          <w:b/>
          <w:bCs/>
          <w:szCs w:val="20"/>
        </w:rPr>
        <w:t>3</w:t>
      </w:r>
      <w:r w:rsidRPr="00371C1B">
        <w:rPr>
          <w:rFonts w:cs="Calibri"/>
          <w:b/>
          <w:bCs/>
          <w:szCs w:val="20"/>
        </w:rPr>
        <w:tab/>
        <w:t>Financing schemes set up for BEV two and four-wheelers utilization in pilot regions</w:t>
      </w:r>
    </w:p>
    <w:p w14:paraId="291DB6C8" w14:textId="0CEBBF4B" w:rsidR="00854E93" w:rsidRPr="00371C1B" w:rsidRDefault="00854E93" w:rsidP="00ED51CA">
      <w:pPr>
        <w:tabs>
          <w:tab w:val="left" w:pos="0"/>
        </w:tabs>
        <w:rPr>
          <w:rFonts w:cs="Calibri"/>
          <w:szCs w:val="20"/>
        </w:rPr>
      </w:pPr>
    </w:p>
    <w:p w14:paraId="4B166807" w14:textId="3FF2899E" w:rsidR="0071698B" w:rsidRPr="00371C1B" w:rsidRDefault="0071698B" w:rsidP="00ED51CA">
      <w:pPr>
        <w:tabs>
          <w:tab w:val="left" w:pos="0"/>
        </w:tabs>
        <w:rPr>
          <w:rFonts w:cs="Calibri"/>
          <w:i/>
          <w:iCs/>
          <w:szCs w:val="20"/>
        </w:rPr>
      </w:pPr>
      <w:r w:rsidRPr="00371C1B">
        <w:rPr>
          <w:rFonts w:cs="Calibri"/>
          <w:i/>
          <w:iCs/>
          <w:szCs w:val="20"/>
        </w:rPr>
        <w:t>Activities:</w:t>
      </w:r>
    </w:p>
    <w:p w14:paraId="569646C4" w14:textId="77777777" w:rsidR="00590D5C" w:rsidRPr="00371C1B" w:rsidRDefault="00590D5C" w:rsidP="00ED51CA">
      <w:pPr>
        <w:tabs>
          <w:tab w:val="left" w:pos="0"/>
        </w:tabs>
        <w:rPr>
          <w:rFonts w:cs="Calibri"/>
          <w:i/>
          <w:iCs/>
          <w:szCs w:val="20"/>
        </w:rPr>
      </w:pPr>
    </w:p>
    <w:p w14:paraId="4E98648C" w14:textId="1036111F" w:rsidR="0071698B" w:rsidRPr="00371C1B" w:rsidRDefault="0071698B" w:rsidP="00ED51CA">
      <w:pPr>
        <w:tabs>
          <w:tab w:val="left" w:pos="0"/>
          <w:tab w:val="left" w:pos="567"/>
        </w:tabs>
        <w:rPr>
          <w:rFonts w:cs="Calibri"/>
          <w:szCs w:val="20"/>
        </w:rPr>
      </w:pPr>
      <w:r w:rsidRPr="00371C1B">
        <w:rPr>
          <w:rFonts w:cs="Calibri"/>
          <w:szCs w:val="20"/>
        </w:rPr>
        <w:t>2.</w:t>
      </w:r>
      <w:r w:rsidR="004F5DA9" w:rsidRPr="00371C1B">
        <w:rPr>
          <w:rFonts w:cs="Calibri"/>
          <w:szCs w:val="20"/>
        </w:rPr>
        <w:t>3</w:t>
      </w:r>
      <w:r w:rsidRPr="00371C1B">
        <w:rPr>
          <w:rFonts w:cs="Calibri"/>
          <w:szCs w:val="20"/>
        </w:rPr>
        <w:t>.1</w:t>
      </w:r>
      <w:r w:rsidRPr="00371C1B">
        <w:rPr>
          <w:rFonts w:cs="Calibri"/>
          <w:szCs w:val="20"/>
        </w:rPr>
        <w:tab/>
      </w:r>
      <w:r w:rsidRPr="00371C1B">
        <w:rPr>
          <w:rFonts w:cs="Calibri"/>
          <w:i/>
          <w:iCs/>
          <w:szCs w:val="20"/>
        </w:rPr>
        <w:t>Assess the benefit of preferential loans to purchase BEV cars and e-motor scooters</w:t>
      </w:r>
    </w:p>
    <w:p w14:paraId="47563643" w14:textId="71589956" w:rsidR="0071698B" w:rsidRPr="00371C1B" w:rsidRDefault="0071698B" w:rsidP="00ED51CA">
      <w:pPr>
        <w:numPr>
          <w:ilvl w:val="0"/>
          <w:numId w:val="56"/>
        </w:numPr>
        <w:tabs>
          <w:tab w:val="left" w:pos="0"/>
        </w:tabs>
        <w:ind w:left="851" w:hanging="284"/>
        <w:rPr>
          <w:rFonts w:asciiTheme="minorHAnsi" w:hAnsiTheme="minorHAnsi" w:cstheme="minorHAnsi"/>
          <w:szCs w:val="20"/>
        </w:rPr>
      </w:pPr>
      <w:r w:rsidRPr="00371C1B">
        <w:rPr>
          <w:rFonts w:cs="Calibri"/>
          <w:szCs w:val="20"/>
        </w:rPr>
        <w:t>Assess the benefit of preferential loans for taxi and ride</w:t>
      </w:r>
      <w:r w:rsidR="00C20441" w:rsidRPr="00371C1B">
        <w:rPr>
          <w:rFonts w:cs="Calibri"/>
          <w:szCs w:val="20"/>
        </w:rPr>
        <w:t>-</w:t>
      </w:r>
      <w:r w:rsidRPr="00371C1B">
        <w:rPr>
          <w:rFonts w:cs="Calibri"/>
          <w:szCs w:val="20"/>
        </w:rPr>
        <w:t>sharing companies to purchase BEV cars and e-motor scooter</w:t>
      </w:r>
      <w:r w:rsidR="00C20441" w:rsidRPr="00371C1B">
        <w:rPr>
          <w:rFonts w:cs="Calibri"/>
          <w:szCs w:val="20"/>
        </w:rPr>
        <w:t>s</w:t>
      </w:r>
      <w:r w:rsidRPr="00371C1B">
        <w:rPr>
          <w:rFonts w:cs="Calibri"/>
          <w:szCs w:val="20"/>
        </w:rPr>
        <w:t>. This m</w:t>
      </w:r>
      <w:r w:rsidRPr="00371C1B">
        <w:rPr>
          <w:rFonts w:asciiTheme="minorHAnsi" w:hAnsiTheme="minorHAnsi" w:cstheme="minorHAnsi"/>
          <w:szCs w:val="20"/>
        </w:rPr>
        <w:t xml:space="preserve">ay also include a risk insurance mechanism to protect companies against </w:t>
      </w:r>
      <w:r w:rsidR="00C20441" w:rsidRPr="00371C1B">
        <w:rPr>
          <w:rFonts w:asciiTheme="minorHAnsi" w:hAnsiTheme="minorHAnsi" w:cstheme="minorHAnsi"/>
          <w:szCs w:val="20"/>
        </w:rPr>
        <w:t xml:space="preserve">the </w:t>
      </w:r>
      <w:r w:rsidRPr="00371C1B">
        <w:rPr>
          <w:rFonts w:asciiTheme="minorHAnsi" w:hAnsiTheme="minorHAnsi" w:cstheme="minorHAnsi"/>
          <w:szCs w:val="20"/>
        </w:rPr>
        <w:t>early failure of the BEVs.</w:t>
      </w:r>
    </w:p>
    <w:p w14:paraId="516C754A" w14:textId="77777777" w:rsidR="0071698B" w:rsidRPr="00371C1B" w:rsidRDefault="0071698B" w:rsidP="00ED51CA">
      <w:pPr>
        <w:tabs>
          <w:tab w:val="left" w:pos="0"/>
        </w:tabs>
        <w:rPr>
          <w:rFonts w:asciiTheme="minorHAnsi" w:hAnsiTheme="minorHAnsi" w:cstheme="minorHAnsi"/>
          <w:szCs w:val="20"/>
        </w:rPr>
      </w:pPr>
    </w:p>
    <w:p w14:paraId="07D33B50" w14:textId="053B878A" w:rsidR="0071698B" w:rsidRPr="00371C1B" w:rsidRDefault="0071698B" w:rsidP="00ED51CA">
      <w:pPr>
        <w:tabs>
          <w:tab w:val="left" w:pos="567"/>
        </w:tabs>
        <w:rPr>
          <w:rFonts w:asciiTheme="minorHAnsi" w:hAnsiTheme="minorHAnsi" w:cstheme="minorHAnsi"/>
          <w:i/>
          <w:iCs/>
          <w:szCs w:val="20"/>
        </w:rPr>
      </w:pPr>
      <w:r w:rsidRPr="00371C1B">
        <w:rPr>
          <w:rFonts w:asciiTheme="minorHAnsi" w:hAnsiTheme="minorHAnsi" w:cstheme="minorHAnsi"/>
          <w:szCs w:val="20"/>
        </w:rPr>
        <w:t>2.</w:t>
      </w:r>
      <w:r w:rsidR="004F5DA9" w:rsidRPr="00371C1B">
        <w:rPr>
          <w:rFonts w:asciiTheme="minorHAnsi" w:hAnsiTheme="minorHAnsi" w:cstheme="minorHAnsi"/>
          <w:szCs w:val="20"/>
        </w:rPr>
        <w:t>3</w:t>
      </w:r>
      <w:r w:rsidRPr="00371C1B">
        <w:rPr>
          <w:rFonts w:asciiTheme="minorHAnsi" w:hAnsiTheme="minorHAnsi" w:cstheme="minorHAnsi"/>
          <w:szCs w:val="20"/>
        </w:rPr>
        <w:t>.2</w:t>
      </w:r>
      <w:r w:rsidRPr="00371C1B">
        <w:rPr>
          <w:rFonts w:asciiTheme="minorHAnsi" w:hAnsiTheme="minorHAnsi" w:cstheme="minorHAnsi"/>
          <w:szCs w:val="20"/>
        </w:rPr>
        <w:tab/>
      </w:r>
      <w:r w:rsidRPr="00371C1B">
        <w:rPr>
          <w:rFonts w:asciiTheme="minorHAnsi" w:hAnsiTheme="minorHAnsi" w:cstheme="minorHAnsi"/>
          <w:i/>
          <w:iCs/>
          <w:szCs w:val="20"/>
        </w:rPr>
        <w:t>Propose financing schemes and facilitate matchmaking between financiers</w:t>
      </w:r>
    </w:p>
    <w:p w14:paraId="06E7850C" w14:textId="2DF6EB12" w:rsidR="00715F19" w:rsidRPr="00371C1B" w:rsidRDefault="00715F19" w:rsidP="0090056D">
      <w:pPr>
        <w:pStyle w:val="ListParagraph"/>
        <w:numPr>
          <w:ilvl w:val="0"/>
          <w:numId w:val="56"/>
        </w:numPr>
        <w:tabs>
          <w:tab w:val="left" w:pos="567"/>
        </w:tabs>
        <w:ind w:left="851" w:hanging="284"/>
        <w:jc w:val="both"/>
        <w:rPr>
          <w:rFonts w:asciiTheme="minorHAnsi" w:hAnsiTheme="minorHAnsi" w:cstheme="minorHAnsi"/>
          <w:sz w:val="20"/>
          <w:szCs w:val="20"/>
        </w:rPr>
      </w:pPr>
      <w:r w:rsidRPr="00371C1B">
        <w:rPr>
          <w:rFonts w:asciiTheme="minorHAnsi" w:hAnsiTheme="minorHAnsi" w:cstheme="minorHAnsi"/>
          <w:sz w:val="20"/>
          <w:szCs w:val="20"/>
        </w:rPr>
        <w:t xml:space="preserve">Consultation with financial institutions to discuss their interest, the </w:t>
      </w:r>
      <w:proofErr w:type="gramStart"/>
      <w:r w:rsidRPr="00371C1B">
        <w:rPr>
          <w:rFonts w:asciiTheme="minorHAnsi" w:hAnsiTheme="minorHAnsi" w:cstheme="minorHAnsi"/>
          <w:sz w:val="20"/>
          <w:szCs w:val="20"/>
        </w:rPr>
        <w:t>possibilities</w:t>
      </w:r>
      <w:proofErr w:type="gramEnd"/>
      <w:r w:rsidRPr="00371C1B">
        <w:rPr>
          <w:rFonts w:asciiTheme="minorHAnsi" w:hAnsiTheme="minorHAnsi" w:cstheme="minorHAnsi"/>
          <w:sz w:val="20"/>
          <w:szCs w:val="20"/>
        </w:rPr>
        <w:t xml:space="preserve"> and their appetite to enter this market</w:t>
      </w:r>
    </w:p>
    <w:p w14:paraId="77D02EE5" w14:textId="57CB723A" w:rsidR="00715F19" w:rsidRPr="00371C1B" w:rsidRDefault="00715F19" w:rsidP="0090056D">
      <w:pPr>
        <w:pStyle w:val="ListParagraph"/>
        <w:numPr>
          <w:ilvl w:val="0"/>
          <w:numId w:val="56"/>
        </w:numPr>
        <w:tabs>
          <w:tab w:val="left" w:pos="567"/>
        </w:tabs>
        <w:ind w:left="851" w:hanging="284"/>
        <w:jc w:val="both"/>
        <w:rPr>
          <w:rFonts w:asciiTheme="minorHAnsi" w:hAnsiTheme="minorHAnsi" w:cstheme="minorHAnsi"/>
          <w:sz w:val="20"/>
          <w:szCs w:val="20"/>
        </w:rPr>
      </w:pPr>
      <w:r w:rsidRPr="00371C1B">
        <w:rPr>
          <w:rFonts w:asciiTheme="minorHAnsi" w:hAnsiTheme="minorHAnsi" w:cstheme="minorHAnsi"/>
          <w:sz w:val="20"/>
          <w:szCs w:val="20"/>
        </w:rPr>
        <w:t xml:space="preserve">Provide advisory support on possible </w:t>
      </w:r>
      <w:r w:rsidR="0071698B" w:rsidRPr="00371C1B">
        <w:rPr>
          <w:rFonts w:asciiTheme="minorHAnsi" w:hAnsiTheme="minorHAnsi" w:cstheme="minorHAnsi"/>
          <w:sz w:val="20"/>
          <w:szCs w:val="20"/>
        </w:rPr>
        <w:t>financing scheme</w:t>
      </w:r>
      <w:r w:rsidR="00C20441" w:rsidRPr="00371C1B">
        <w:rPr>
          <w:rFonts w:asciiTheme="minorHAnsi" w:hAnsiTheme="minorHAnsi" w:cstheme="minorHAnsi"/>
          <w:sz w:val="20"/>
          <w:szCs w:val="20"/>
        </w:rPr>
        <w:t>s</w:t>
      </w:r>
      <w:r w:rsidR="0071698B" w:rsidRPr="00371C1B">
        <w:rPr>
          <w:rFonts w:asciiTheme="minorHAnsi" w:hAnsiTheme="minorHAnsi" w:cstheme="minorHAnsi"/>
          <w:sz w:val="20"/>
          <w:szCs w:val="20"/>
        </w:rPr>
        <w:t xml:space="preserve"> and facilitate matchmaking between financiers and BEV-using companies in purchasing and operating e-motor scooters and cars, such as </w:t>
      </w:r>
      <w:proofErr w:type="gramStart"/>
      <w:r w:rsidR="0071698B" w:rsidRPr="00371C1B">
        <w:rPr>
          <w:rFonts w:asciiTheme="minorHAnsi" w:hAnsiTheme="minorHAnsi" w:cstheme="minorHAnsi"/>
          <w:sz w:val="20"/>
          <w:szCs w:val="20"/>
        </w:rPr>
        <w:t>ride</w:t>
      </w:r>
      <w:r w:rsidR="00C20441" w:rsidRPr="00371C1B">
        <w:rPr>
          <w:rFonts w:asciiTheme="minorHAnsi" w:hAnsiTheme="minorHAnsi" w:cstheme="minorHAnsi"/>
          <w:sz w:val="20"/>
          <w:szCs w:val="20"/>
        </w:rPr>
        <w:t>-</w:t>
      </w:r>
      <w:r w:rsidR="0071698B" w:rsidRPr="00371C1B">
        <w:rPr>
          <w:rFonts w:asciiTheme="minorHAnsi" w:hAnsiTheme="minorHAnsi" w:cstheme="minorHAnsi"/>
          <w:sz w:val="20"/>
          <w:szCs w:val="20"/>
        </w:rPr>
        <w:t>sharing</w:t>
      </w:r>
      <w:proofErr w:type="gramEnd"/>
      <w:r w:rsidR="0071698B" w:rsidRPr="00371C1B">
        <w:rPr>
          <w:rFonts w:asciiTheme="minorHAnsi" w:hAnsiTheme="minorHAnsi" w:cstheme="minorHAnsi"/>
          <w:sz w:val="20"/>
          <w:szCs w:val="20"/>
        </w:rPr>
        <w:t>, taxi, and delivery companies.</w:t>
      </w:r>
    </w:p>
    <w:p w14:paraId="4F2593CC" w14:textId="7D3B7790" w:rsidR="0071698B" w:rsidRPr="00371C1B" w:rsidRDefault="00715F19" w:rsidP="00ED51CA">
      <w:pPr>
        <w:numPr>
          <w:ilvl w:val="0"/>
          <w:numId w:val="56"/>
        </w:numPr>
        <w:tabs>
          <w:tab w:val="left" w:pos="0"/>
        </w:tabs>
        <w:ind w:left="851" w:hanging="284"/>
        <w:rPr>
          <w:rFonts w:cs="Calibri"/>
          <w:szCs w:val="20"/>
        </w:rPr>
      </w:pPr>
      <w:r w:rsidRPr="00371C1B">
        <w:rPr>
          <w:rFonts w:asciiTheme="minorHAnsi" w:hAnsiTheme="minorHAnsi" w:cstheme="minorHAnsi"/>
          <w:szCs w:val="20"/>
        </w:rPr>
        <w:t>Provide advisory support on possible</w:t>
      </w:r>
      <w:r w:rsidR="0071698B" w:rsidRPr="00371C1B">
        <w:rPr>
          <w:rFonts w:asciiTheme="minorHAnsi" w:hAnsiTheme="minorHAnsi" w:cstheme="minorHAnsi"/>
          <w:szCs w:val="20"/>
        </w:rPr>
        <w:t xml:space="preserve"> financing scheme</w:t>
      </w:r>
      <w:r w:rsidR="00C20441" w:rsidRPr="00371C1B">
        <w:rPr>
          <w:rFonts w:asciiTheme="minorHAnsi" w:hAnsiTheme="minorHAnsi" w:cstheme="minorHAnsi"/>
          <w:szCs w:val="20"/>
        </w:rPr>
        <w:t>s</w:t>
      </w:r>
      <w:r w:rsidR="0071698B" w:rsidRPr="00371C1B">
        <w:rPr>
          <w:rFonts w:asciiTheme="minorHAnsi" w:hAnsiTheme="minorHAnsi" w:cstheme="minorHAnsi"/>
          <w:szCs w:val="20"/>
        </w:rPr>
        <w:t xml:space="preserve"> and facilitate matchmaking between financiers and local government in purchasing and o</w:t>
      </w:r>
      <w:r w:rsidR="0071698B" w:rsidRPr="00371C1B">
        <w:rPr>
          <w:rFonts w:cs="Calibri"/>
          <w:szCs w:val="20"/>
        </w:rPr>
        <w:t>perating e-motor scooters (units with high daily mileage) and all-electric shuttle buses.</w:t>
      </w:r>
    </w:p>
    <w:p w14:paraId="1C6682A1" w14:textId="77777777" w:rsidR="00002D12" w:rsidRPr="00371C1B" w:rsidRDefault="00002D12" w:rsidP="00002D12">
      <w:pPr>
        <w:tabs>
          <w:tab w:val="left" w:pos="567"/>
        </w:tabs>
        <w:rPr>
          <w:rFonts w:asciiTheme="minorHAnsi" w:hAnsiTheme="minorHAnsi" w:cstheme="minorHAnsi"/>
          <w:i/>
          <w:iCs/>
          <w:szCs w:val="20"/>
        </w:rPr>
      </w:pPr>
    </w:p>
    <w:p w14:paraId="186D9E84" w14:textId="745C84FB" w:rsidR="00002D12" w:rsidRPr="00371C1B" w:rsidRDefault="00002D12" w:rsidP="0090056D">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66EDBDA5" w14:textId="38CBA9DC" w:rsidR="00996DD1" w:rsidRPr="00371C1B" w:rsidRDefault="00996DD1" w:rsidP="00996DD1">
      <w:pPr>
        <w:tabs>
          <w:tab w:val="left" w:pos="0"/>
        </w:tabs>
        <w:rPr>
          <w:rFonts w:cs="Calibri"/>
          <w:i/>
          <w:iCs/>
          <w:szCs w:val="20"/>
        </w:rPr>
      </w:pPr>
      <w:r w:rsidRPr="00371C1B">
        <w:rPr>
          <w:rFonts w:cs="Calibri"/>
          <w:szCs w:val="20"/>
        </w:rPr>
        <w:t>2.3.3</w:t>
      </w:r>
      <w:r w:rsidRPr="00371C1B">
        <w:rPr>
          <w:rFonts w:cs="Calibri"/>
          <w:szCs w:val="20"/>
        </w:rPr>
        <w:tab/>
      </w:r>
      <w:r w:rsidRPr="00371C1B">
        <w:rPr>
          <w:rFonts w:cs="Calibri"/>
          <w:i/>
          <w:iCs/>
          <w:szCs w:val="20"/>
        </w:rPr>
        <w:t>In West Java and Bali province: conduct study of Market Development Strategy by targeting BEV end-users.</w:t>
      </w:r>
    </w:p>
    <w:p w14:paraId="4D56E091" w14:textId="77777777" w:rsidR="00996DD1" w:rsidRPr="00371C1B" w:rsidRDefault="00996DD1" w:rsidP="0090056D">
      <w:pPr>
        <w:tabs>
          <w:tab w:val="left" w:pos="0"/>
        </w:tabs>
        <w:rPr>
          <w:rFonts w:cs="Calibri"/>
          <w:szCs w:val="20"/>
        </w:rPr>
      </w:pPr>
    </w:p>
    <w:p w14:paraId="7A05A0BB" w14:textId="77777777" w:rsidR="0071698B" w:rsidRPr="00371C1B" w:rsidRDefault="0071698B" w:rsidP="00ED51CA">
      <w:pPr>
        <w:tabs>
          <w:tab w:val="left" w:pos="0"/>
        </w:tabs>
        <w:rPr>
          <w:rFonts w:cs="Calibri"/>
          <w:szCs w:val="20"/>
        </w:rPr>
      </w:pPr>
    </w:p>
    <w:p w14:paraId="5597B4CD" w14:textId="56C10528" w:rsidR="00854E93" w:rsidRPr="00371C1B" w:rsidRDefault="0071698B" w:rsidP="00ED51CA">
      <w:pPr>
        <w:tabs>
          <w:tab w:val="left" w:pos="1134"/>
        </w:tabs>
        <w:ind w:left="1134" w:hanging="1134"/>
        <w:rPr>
          <w:rFonts w:cs="Calibri"/>
          <w:b/>
          <w:bCs/>
          <w:szCs w:val="20"/>
        </w:rPr>
      </w:pPr>
      <w:r w:rsidRPr="00371C1B">
        <w:rPr>
          <w:rFonts w:cs="Calibri"/>
          <w:b/>
          <w:bCs/>
          <w:szCs w:val="20"/>
        </w:rPr>
        <w:t>Output 2.</w:t>
      </w:r>
      <w:r w:rsidR="004F5DA9" w:rsidRPr="00371C1B">
        <w:rPr>
          <w:rFonts w:cs="Calibri"/>
          <w:b/>
          <w:bCs/>
          <w:szCs w:val="20"/>
        </w:rPr>
        <w:t>4</w:t>
      </w:r>
      <w:r w:rsidRPr="00371C1B">
        <w:rPr>
          <w:rFonts w:cs="Calibri"/>
          <w:b/>
          <w:bCs/>
          <w:szCs w:val="20"/>
        </w:rPr>
        <w:tab/>
        <w:t xml:space="preserve">Local clearinghouses and programs implemented to promote </w:t>
      </w:r>
      <w:r w:rsidR="00C20441" w:rsidRPr="00371C1B">
        <w:rPr>
          <w:rFonts w:cs="Calibri"/>
          <w:b/>
          <w:bCs/>
          <w:szCs w:val="20"/>
        </w:rPr>
        <w:t xml:space="preserve">the </w:t>
      </w:r>
      <w:r w:rsidRPr="00371C1B">
        <w:rPr>
          <w:rFonts w:cs="Calibri"/>
          <w:b/>
          <w:bCs/>
          <w:szCs w:val="20"/>
        </w:rPr>
        <w:t>purchase and use of BEV two and four-wheelers</w:t>
      </w:r>
    </w:p>
    <w:p w14:paraId="724B64B7" w14:textId="5163A6E8" w:rsidR="00854E93" w:rsidRPr="00371C1B" w:rsidRDefault="00854E93" w:rsidP="00ED51CA">
      <w:pPr>
        <w:tabs>
          <w:tab w:val="left" w:pos="0"/>
        </w:tabs>
        <w:rPr>
          <w:rFonts w:cs="Calibri"/>
          <w:szCs w:val="20"/>
        </w:rPr>
      </w:pPr>
    </w:p>
    <w:p w14:paraId="7706F7CE" w14:textId="5E25BB45" w:rsidR="00854E93" w:rsidRPr="00371C1B" w:rsidRDefault="0071698B" w:rsidP="00ED51CA">
      <w:pPr>
        <w:tabs>
          <w:tab w:val="left" w:pos="0"/>
        </w:tabs>
        <w:rPr>
          <w:rFonts w:cs="Calibri"/>
          <w:i/>
          <w:iCs/>
          <w:szCs w:val="20"/>
        </w:rPr>
      </w:pPr>
      <w:r w:rsidRPr="00371C1B">
        <w:rPr>
          <w:rFonts w:cs="Calibri"/>
          <w:i/>
          <w:iCs/>
          <w:szCs w:val="20"/>
        </w:rPr>
        <w:t>Activities:</w:t>
      </w:r>
    </w:p>
    <w:p w14:paraId="688E3FBF" w14:textId="77777777" w:rsidR="00590D5C" w:rsidRPr="00371C1B" w:rsidRDefault="00590D5C" w:rsidP="00ED51CA">
      <w:pPr>
        <w:tabs>
          <w:tab w:val="left" w:pos="0"/>
        </w:tabs>
        <w:rPr>
          <w:rFonts w:cs="Calibri"/>
          <w:i/>
          <w:iCs/>
          <w:szCs w:val="20"/>
        </w:rPr>
      </w:pPr>
    </w:p>
    <w:p w14:paraId="36FD82F7" w14:textId="45EFB9DB" w:rsidR="0071698B" w:rsidRPr="00371C1B" w:rsidRDefault="00566843" w:rsidP="00ED51CA">
      <w:pPr>
        <w:tabs>
          <w:tab w:val="left" w:pos="567"/>
        </w:tabs>
        <w:ind w:left="567" w:hanging="567"/>
        <w:rPr>
          <w:rFonts w:cs="Calibri"/>
          <w:szCs w:val="20"/>
        </w:rPr>
      </w:pPr>
      <w:r w:rsidRPr="00371C1B">
        <w:rPr>
          <w:rFonts w:cs="Calibri"/>
          <w:szCs w:val="20"/>
        </w:rPr>
        <w:t>2</w:t>
      </w:r>
      <w:r w:rsidR="0071698B" w:rsidRPr="00371C1B">
        <w:rPr>
          <w:rFonts w:cs="Calibri"/>
          <w:szCs w:val="20"/>
        </w:rPr>
        <w:t>.</w:t>
      </w:r>
      <w:r w:rsidR="004F5DA9" w:rsidRPr="00371C1B">
        <w:rPr>
          <w:rFonts w:cs="Calibri"/>
          <w:szCs w:val="20"/>
        </w:rPr>
        <w:t>4</w:t>
      </w:r>
      <w:r w:rsidR="0071698B" w:rsidRPr="00371C1B">
        <w:rPr>
          <w:rFonts w:cs="Calibri"/>
          <w:szCs w:val="20"/>
        </w:rPr>
        <w:t>.1</w:t>
      </w:r>
      <w:r w:rsidR="0071698B" w:rsidRPr="00371C1B">
        <w:rPr>
          <w:rFonts w:cs="Calibri"/>
          <w:szCs w:val="20"/>
        </w:rPr>
        <w:tab/>
      </w:r>
      <w:r w:rsidR="0071698B" w:rsidRPr="00371C1B">
        <w:rPr>
          <w:rFonts w:cs="Calibri"/>
          <w:i/>
          <w:iCs/>
          <w:szCs w:val="20"/>
        </w:rPr>
        <w:t>Develop at least one clearinghouse (info exchange and provision platforms) in each pilot region</w:t>
      </w:r>
      <w:r w:rsidR="00C20441" w:rsidRPr="00371C1B">
        <w:rPr>
          <w:rFonts w:cs="Calibri"/>
          <w:i/>
          <w:iCs/>
          <w:szCs w:val="20"/>
        </w:rPr>
        <w:t xml:space="preserve"> serving private and other interested parties</w:t>
      </w:r>
    </w:p>
    <w:p w14:paraId="36962043" w14:textId="2F011071" w:rsidR="0071698B" w:rsidRPr="00371C1B" w:rsidRDefault="00715F19" w:rsidP="00ED51CA">
      <w:pPr>
        <w:numPr>
          <w:ilvl w:val="1"/>
          <w:numId w:val="57"/>
        </w:numPr>
        <w:tabs>
          <w:tab w:val="left" w:pos="0"/>
        </w:tabs>
        <w:ind w:left="851" w:hanging="284"/>
        <w:rPr>
          <w:rFonts w:cs="Calibri"/>
          <w:szCs w:val="20"/>
        </w:rPr>
      </w:pPr>
      <w:r w:rsidRPr="00371C1B">
        <w:rPr>
          <w:rFonts w:cs="Calibri"/>
          <w:szCs w:val="20"/>
        </w:rPr>
        <w:t xml:space="preserve">The clearinghouse is established at a local public entity that provides information and advice on electric vehicles, charging options, national and local </w:t>
      </w:r>
      <w:proofErr w:type="gramStart"/>
      <w:r w:rsidRPr="00371C1B">
        <w:rPr>
          <w:rFonts w:cs="Calibri"/>
          <w:szCs w:val="20"/>
        </w:rPr>
        <w:t>regulations</w:t>
      </w:r>
      <w:proofErr w:type="gramEnd"/>
      <w:r w:rsidRPr="00371C1B">
        <w:rPr>
          <w:rFonts w:cs="Calibri"/>
          <w:szCs w:val="20"/>
        </w:rPr>
        <w:t xml:space="preserve"> and available incentives. The Project will support bringing the clearinghouse staff up to speed and promote the clearinghouse needs of the private sector</w:t>
      </w:r>
      <w:r w:rsidR="00D140C7" w:rsidRPr="00371C1B">
        <w:rPr>
          <w:rFonts w:cs="Calibri"/>
          <w:szCs w:val="20"/>
        </w:rPr>
        <w:t xml:space="preserve"> </w:t>
      </w:r>
      <w:r w:rsidRPr="00371C1B">
        <w:rPr>
          <w:rFonts w:cs="Calibri"/>
          <w:szCs w:val="20"/>
        </w:rPr>
        <w:t>by gathering and</w:t>
      </w:r>
      <w:r w:rsidR="0071698B" w:rsidRPr="00371C1B">
        <w:rPr>
          <w:rFonts w:cs="Calibri"/>
          <w:szCs w:val="20"/>
        </w:rPr>
        <w:t xml:space="preserve"> systematiz</w:t>
      </w:r>
      <w:r w:rsidRPr="00371C1B">
        <w:rPr>
          <w:rFonts w:cs="Calibri"/>
          <w:szCs w:val="20"/>
        </w:rPr>
        <w:t>ing</w:t>
      </w:r>
      <w:r w:rsidR="0071698B" w:rsidRPr="00371C1B">
        <w:rPr>
          <w:rFonts w:cs="Calibri"/>
          <w:szCs w:val="20"/>
        </w:rPr>
        <w:t xml:space="preserve"> useful information on the status of BEV and charging related policies, procedures, business models, financing, partners, and actions (in Indonesia</w:t>
      </w:r>
      <w:r w:rsidR="00C20441" w:rsidRPr="00371C1B">
        <w:rPr>
          <w:rFonts w:cs="Calibri"/>
          <w:szCs w:val="20"/>
        </w:rPr>
        <w:t xml:space="preserve"> i</w:t>
      </w:r>
      <w:r w:rsidR="0071698B" w:rsidRPr="00371C1B">
        <w:rPr>
          <w:rFonts w:cs="Calibri"/>
          <w:szCs w:val="20"/>
        </w:rPr>
        <w:t>n general and the target region in particular)</w:t>
      </w:r>
      <w:r w:rsidRPr="00371C1B">
        <w:rPr>
          <w:rFonts w:cs="Calibri"/>
          <w:szCs w:val="20"/>
        </w:rPr>
        <w:t xml:space="preserve">. </w:t>
      </w:r>
    </w:p>
    <w:p w14:paraId="38607EB6" w14:textId="71BE3CE3" w:rsidR="0071698B" w:rsidRPr="00371C1B" w:rsidRDefault="0071698B" w:rsidP="00ED51CA">
      <w:pPr>
        <w:numPr>
          <w:ilvl w:val="1"/>
          <w:numId w:val="57"/>
        </w:numPr>
        <w:tabs>
          <w:tab w:val="left" w:pos="0"/>
        </w:tabs>
        <w:ind w:left="851" w:hanging="284"/>
        <w:rPr>
          <w:rFonts w:cs="Calibri"/>
          <w:szCs w:val="20"/>
        </w:rPr>
      </w:pPr>
      <w:r w:rsidRPr="00371C1B">
        <w:rPr>
          <w:rFonts w:cs="Calibri"/>
          <w:szCs w:val="20"/>
        </w:rPr>
        <w:t xml:space="preserve">Organize awareness campaigns for the </w:t>
      </w:r>
      <w:proofErr w:type="gramStart"/>
      <w:r w:rsidRPr="00371C1B">
        <w:rPr>
          <w:rFonts w:cs="Calibri"/>
          <w:szCs w:val="20"/>
        </w:rPr>
        <w:t>general public</w:t>
      </w:r>
      <w:proofErr w:type="gramEnd"/>
      <w:r w:rsidRPr="00371C1B">
        <w:rPr>
          <w:rFonts w:cs="Calibri"/>
          <w:szCs w:val="20"/>
        </w:rPr>
        <w:t>, reach out to appropriate private sector entities</w:t>
      </w:r>
      <w:r w:rsidR="00C20441" w:rsidRPr="00371C1B">
        <w:rPr>
          <w:rFonts w:cs="Calibri"/>
          <w:szCs w:val="20"/>
        </w:rPr>
        <w:t>,</w:t>
      </w:r>
      <w:r w:rsidRPr="00371C1B">
        <w:rPr>
          <w:rFonts w:cs="Calibri"/>
          <w:szCs w:val="20"/>
        </w:rPr>
        <w:t xml:space="preserve"> and support these and other entities regarding Indonesia’s BEV and (charging) infrastructure on a one-</w:t>
      </w:r>
      <w:r w:rsidR="00C20441" w:rsidRPr="00371C1B">
        <w:rPr>
          <w:rFonts w:cs="Calibri"/>
          <w:szCs w:val="20"/>
        </w:rPr>
        <w:t>to</w:t>
      </w:r>
      <w:r w:rsidRPr="00371C1B">
        <w:rPr>
          <w:rFonts w:cs="Calibri"/>
          <w:szCs w:val="20"/>
        </w:rPr>
        <w:t>-one</w:t>
      </w:r>
      <w:r w:rsidR="00C20441" w:rsidRPr="00371C1B">
        <w:rPr>
          <w:rFonts w:cs="Calibri"/>
          <w:szCs w:val="20"/>
        </w:rPr>
        <w:t xml:space="preserve"> and as-needed basis</w:t>
      </w:r>
      <w:r w:rsidRPr="00371C1B">
        <w:rPr>
          <w:rFonts w:cs="Calibri"/>
          <w:szCs w:val="20"/>
        </w:rPr>
        <w:t xml:space="preserve">. </w:t>
      </w:r>
      <w:r w:rsidR="00C20441" w:rsidRPr="00371C1B">
        <w:rPr>
          <w:rFonts w:cs="Calibri"/>
          <w:szCs w:val="20"/>
        </w:rPr>
        <w:t xml:space="preserve">The aim is </w:t>
      </w:r>
      <w:r w:rsidRPr="00371C1B">
        <w:rPr>
          <w:rFonts w:cs="Calibri"/>
          <w:szCs w:val="20"/>
        </w:rPr>
        <w:t>to enable supporting local (regional) private sector entities and providing coordination with both domestic, national</w:t>
      </w:r>
      <w:r w:rsidR="00C20441" w:rsidRPr="00371C1B">
        <w:rPr>
          <w:rFonts w:cs="Calibri"/>
          <w:szCs w:val="20"/>
        </w:rPr>
        <w:t>,</w:t>
      </w:r>
      <w:r w:rsidRPr="00371C1B">
        <w:rPr>
          <w:rFonts w:cs="Calibri"/>
          <w:szCs w:val="20"/>
        </w:rPr>
        <w:t xml:space="preserve"> and international parties.</w:t>
      </w:r>
    </w:p>
    <w:p w14:paraId="79D2CE38" w14:textId="33F12086" w:rsidR="00766602" w:rsidRPr="00371C1B" w:rsidRDefault="00766602" w:rsidP="00996DD1">
      <w:pPr>
        <w:tabs>
          <w:tab w:val="left" w:pos="0"/>
        </w:tabs>
        <w:rPr>
          <w:rFonts w:cs="Calibri"/>
          <w:szCs w:val="20"/>
        </w:rPr>
      </w:pPr>
      <w:bookmarkStart w:id="157" w:name="_Hlk51842467"/>
    </w:p>
    <w:p w14:paraId="349F3858"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44798B12" w14:textId="77777777" w:rsidR="00002D12" w:rsidRPr="00371C1B" w:rsidRDefault="00002D12" w:rsidP="00996DD1">
      <w:pPr>
        <w:tabs>
          <w:tab w:val="left" w:pos="0"/>
        </w:tabs>
        <w:rPr>
          <w:rFonts w:cs="Calibri"/>
          <w:szCs w:val="20"/>
        </w:rPr>
      </w:pPr>
    </w:p>
    <w:p w14:paraId="4E2A6A3E" w14:textId="0601DBA9" w:rsidR="00787770" w:rsidRPr="00371C1B" w:rsidRDefault="00996DD1" w:rsidP="0090056D">
      <w:pPr>
        <w:tabs>
          <w:tab w:val="left" w:pos="0"/>
        </w:tabs>
        <w:ind w:left="630" w:hanging="630"/>
        <w:rPr>
          <w:rFonts w:cs="Calibri"/>
          <w:szCs w:val="20"/>
        </w:rPr>
      </w:pPr>
      <w:r w:rsidRPr="00371C1B">
        <w:rPr>
          <w:rFonts w:cs="Calibri"/>
          <w:szCs w:val="20"/>
        </w:rPr>
        <w:t>2.4.2</w:t>
      </w:r>
      <w:r w:rsidRPr="00371C1B">
        <w:rPr>
          <w:rFonts w:cs="Calibri"/>
          <w:szCs w:val="20"/>
        </w:rPr>
        <w:tab/>
      </w:r>
      <w:r w:rsidR="00787770" w:rsidRPr="00371C1B">
        <w:rPr>
          <w:rFonts w:cs="Calibri"/>
          <w:i/>
          <w:iCs/>
          <w:szCs w:val="20"/>
        </w:rPr>
        <w:t>Prototyping of IT-Based Wall-Room which provides access to local governments to monitor the Charging Station/Battery Swap Station Dashboard and calculate GHGS Emission. Integrated with MEMR Single Gateway Monitoring (Note: It is expected that there is a hardware wall/monitoring room at MEMR/</w:t>
      </w:r>
      <w:proofErr w:type="spellStart"/>
      <w:r w:rsidR="00787770" w:rsidRPr="00371C1B">
        <w:rPr>
          <w:rFonts w:cs="Calibri"/>
          <w:i/>
          <w:iCs/>
          <w:szCs w:val="20"/>
        </w:rPr>
        <w:t>Pusdatin</w:t>
      </w:r>
      <w:proofErr w:type="spellEnd"/>
      <w:r w:rsidR="00787770" w:rsidRPr="00371C1B">
        <w:rPr>
          <w:rFonts w:cs="Calibri"/>
          <w:i/>
          <w:iCs/>
          <w:szCs w:val="20"/>
        </w:rPr>
        <w:t xml:space="preserve"> and local gov).</w:t>
      </w:r>
    </w:p>
    <w:p w14:paraId="704A1F7A" w14:textId="77777777" w:rsidR="00787770" w:rsidRPr="00371C1B" w:rsidRDefault="00787770" w:rsidP="00787770">
      <w:pPr>
        <w:tabs>
          <w:tab w:val="left" w:pos="0"/>
        </w:tabs>
        <w:rPr>
          <w:rFonts w:cs="Calibri"/>
          <w:szCs w:val="20"/>
        </w:rPr>
      </w:pPr>
    </w:p>
    <w:p w14:paraId="36982A39" w14:textId="77777777" w:rsidR="00787770" w:rsidRPr="00371C1B" w:rsidRDefault="00787770" w:rsidP="00787770">
      <w:pPr>
        <w:tabs>
          <w:tab w:val="left" w:pos="0"/>
        </w:tabs>
        <w:rPr>
          <w:rFonts w:cs="Calibri"/>
          <w:i/>
          <w:iCs/>
          <w:szCs w:val="20"/>
        </w:rPr>
      </w:pPr>
      <w:r w:rsidRPr="00371C1B">
        <w:rPr>
          <w:rFonts w:cs="Calibri"/>
          <w:szCs w:val="20"/>
        </w:rPr>
        <w:t>2.4.3</w:t>
      </w:r>
      <w:r w:rsidRPr="00371C1B">
        <w:rPr>
          <w:rFonts w:cs="Calibri"/>
          <w:szCs w:val="20"/>
        </w:rPr>
        <w:tab/>
      </w:r>
      <w:r w:rsidRPr="00371C1B">
        <w:rPr>
          <w:rFonts w:cs="Calibri"/>
          <w:i/>
          <w:iCs/>
          <w:szCs w:val="20"/>
        </w:rPr>
        <w:t>In West Java province:</w:t>
      </w:r>
    </w:p>
    <w:p w14:paraId="4C3AA46A" w14:textId="23AC5507" w:rsidR="00787770" w:rsidRPr="00371C1B" w:rsidRDefault="00787770" w:rsidP="0090056D">
      <w:pPr>
        <w:pStyle w:val="ListParagraph"/>
        <w:numPr>
          <w:ilvl w:val="0"/>
          <w:numId w:val="128"/>
        </w:numPr>
        <w:tabs>
          <w:tab w:val="left" w:pos="0"/>
        </w:tabs>
        <w:rPr>
          <w:rFonts w:asciiTheme="minorHAnsi" w:hAnsiTheme="minorHAnsi" w:cstheme="minorHAnsi"/>
          <w:i/>
          <w:iCs/>
          <w:szCs w:val="20"/>
        </w:rPr>
      </w:pPr>
      <w:r w:rsidRPr="00371C1B">
        <w:rPr>
          <w:rFonts w:asciiTheme="minorHAnsi" w:hAnsiTheme="minorHAnsi" w:cstheme="minorHAnsi"/>
          <w:i/>
          <w:iCs/>
          <w:sz w:val="20"/>
          <w:szCs w:val="20"/>
        </w:rPr>
        <w:t>Facilitate local government’s access to information on VTA (vehicle type approval) of the Ministry of Transportation and the integrated platform for the location and status of charging stations/battery swap stations (single gateway MEMR).</w:t>
      </w:r>
    </w:p>
    <w:p w14:paraId="25D0CFC1" w14:textId="30D49DE8" w:rsidR="00996DD1" w:rsidRPr="00371C1B" w:rsidRDefault="00787770" w:rsidP="0090056D">
      <w:pPr>
        <w:pStyle w:val="ListParagraph"/>
        <w:numPr>
          <w:ilvl w:val="0"/>
          <w:numId w:val="128"/>
        </w:numPr>
        <w:tabs>
          <w:tab w:val="left" w:pos="0"/>
        </w:tabs>
        <w:rPr>
          <w:rFonts w:asciiTheme="minorHAnsi" w:hAnsiTheme="minorHAnsi" w:cstheme="minorHAnsi"/>
          <w:i/>
          <w:iCs/>
          <w:szCs w:val="20"/>
        </w:rPr>
      </w:pPr>
      <w:r w:rsidRPr="00371C1B">
        <w:rPr>
          <w:rFonts w:asciiTheme="minorHAnsi" w:hAnsiTheme="minorHAnsi" w:cstheme="minorHAnsi"/>
          <w:i/>
          <w:iCs/>
          <w:sz w:val="20"/>
          <w:szCs w:val="20"/>
        </w:rPr>
        <w:t xml:space="preserve">Kit provided </w:t>
      </w:r>
      <w:proofErr w:type="gramStart"/>
      <w:r w:rsidRPr="00371C1B">
        <w:rPr>
          <w:rFonts w:asciiTheme="minorHAnsi" w:hAnsiTheme="minorHAnsi" w:cstheme="minorHAnsi"/>
          <w:i/>
          <w:iCs/>
          <w:sz w:val="20"/>
          <w:szCs w:val="20"/>
        </w:rPr>
        <w:t>to  vocational</w:t>
      </w:r>
      <w:proofErr w:type="gramEnd"/>
      <w:r w:rsidRPr="00371C1B">
        <w:rPr>
          <w:rFonts w:asciiTheme="minorHAnsi" w:hAnsiTheme="minorHAnsi" w:cstheme="minorHAnsi"/>
          <w:i/>
          <w:iCs/>
          <w:sz w:val="20"/>
          <w:szCs w:val="20"/>
        </w:rPr>
        <w:t xml:space="preserve"> schools as service providers for after-sales services (maintenance) of electric vehicle conversion, in collaboration with the </w:t>
      </w:r>
      <w:proofErr w:type="spellStart"/>
      <w:r w:rsidRPr="00371C1B">
        <w:rPr>
          <w:rFonts w:asciiTheme="minorHAnsi" w:hAnsiTheme="minorHAnsi" w:cstheme="minorHAnsi"/>
          <w:i/>
          <w:iCs/>
          <w:sz w:val="20"/>
          <w:szCs w:val="20"/>
        </w:rPr>
        <w:t>Pusdiklat</w:t>
      </w:r>
      <w:proofErr w:type="spellEnd"/>
      <w:r w:rsidRPr="00371C1B">
        <w:rPr>
          <w:rFonts w:asciiTheme="minorHAnsi" w:hAnsiTheme="minorHAnsi" w:cstheme="minorHAnsi"/>
          <w:i/>
          <w:iCs/>
          <w:sz w:val="20"/>
          <w:szCs w:val="20"/>
        </w:rPr>
        <w:t xml:space="preserve"> KEBTKE &amp; P3TEK Center. </w:t>
      </w:r>
    </w:p>
    <w:p w14:paraId="2C24A2ED" w14:textId="1C458907" w:rsidR="00DB0F65" w:rsidRPr="00371C1B" w:rsidRDefault="00DB0F65" w:rsidP="00C159EE">
      <w:pPr>
        <w:keepNext/>
        <w:tabs>
          <w:tab w:val="left" w:pos="426"/>
          <w:tab w:val="left" w:pos="1560"/>
        </w:tabs>
        <w:spacing w:before="240" w:line="22" w:lineRule="atLeast"/>
        <w:ind w:left="1560" w:hanging="1560"/>
        <w:outlineLvl w:val="2"/>
        <w:rPr>
          <w:rFonts w:eastAsia="Times New Roman" w:cs="Calibri"/>
          <w:bCs/>
          <w:i/>
          <w:color w:val="002060"/>
          <w:sz w:val="22"/>
          <w:szCs w:val="20"/>
        </w:rPr>
      </w:pPr>
      <w:r w:rsidRPr="00371C1B">
        <w:rPr>
          <w:rFonts w:eastAsia="Times New Roman" w:cs="Calibri"/>
          <w:bCs/>
          <w:i/>
          <w:color w:val="002060"/>
          <w:sz w:val="22"/>
          <w:szCs w:val="20"/>
        </w:rPr>
        <w:lastRenderedPageBreak/>
        <w:t xml:space="preserve">Component </w:t>
      </w:r>
      <w:r w:rsidR="00766602" w:rsidRPr="00371C1B">
        <w:rPr>
          <w:rFonts w:eastAsia="Times New Roman" w:cs="Calibri"/>
          <w:bCs/>
          <w:i/>
          <w:color w:val="002060"/>
          <w:sz w:val="22"/>
          <w:szCs w:val="20"/>
        </w:rPr>
        <w:t>3</w:t>
      </w:r>
      <w:r w:rsidRPr="00371C1B">
        <w:rPr>
          <w:rFonts w:eastAsia="Times New Roman" w:cs="Calibri"/>
          <w:bCs/>
          <w:i/>
          <w:color w:val="002060"/>
          <w:sz w:val="22"/>
          <w:szCs w:val="20"/>
        </w:rPr>
        <w:tab/>
      </w:r>
      <w:bookmarkStart w:id="158" w:name="_Hlk62635454"/>
      <w:r w:rsidR="004F5DA9" w:rsidRPr="00371C1B">
        <w:rPr>
          <w:rFonts w:eastAsia="Times New Roman" w:cs="Calibri"/>
          <w:bCs/>
          <w:i/>
          <w:color w:val="002060"/>
          <w:sz w:val="22"/>
          <w:szCs w:val="20"/>
        </w:rPr>
        <w:t>Knowledge products and capacity building for scaling up and environmental-friendly battery use</w:t>
      </w:r>
      <w:bookmarkEnd w:id="158"/>
    </w:p>
    <w:p w14:paraId="148B2D4D" w14:textId="68EE25A1" w:rsidR="00DB0F65" w:rsidRPr="00371C1B" w:rsidRDefault="00DB0F65" w:rsidP="00C159EE">
      <w:pPr>
        <w:tabs>
          <w:tab w:val="left" w:pos="1560"/>
        </w:tabs>
        <w:rPr>
          <w:rFonts w:cs="Calibr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DB0F65" w:rsidRPr="00371C1B" w14:paraId="07145680" w14:textId="77777777" w:rsidTr="00A22488">
        <w:tc>
          <w:tcPr>
            <w:tcW w:w="3114" w:type="dxa"/>
            <w:shd w:val="clear" w:color="auto" w:fill="auto"/>
          </w:tcPr>
          <w:p w14:paraId="3A559639" w14:textId="77777777" w:rsidR="00DB0F65" w:rsidRPr="00371C1B" w:rsidRDefault="00DB0F65" w:rsidP="00A22488">
            <w:pPr>
              <w:tabs>
                <w:tab w:val="left" w:pos="1560"/>
              </w:tabs>
              <w:jc w:val="left"/>
              <w:rPr>
                <w:rFonts w:cs="Calibri"/>
                <w:b/>
                <w:bCs/>
                <w:i/>
                <w:sz w:val="19"/>
                <w:szCs w:val="19"/>
              </w:rPr>
            </w:pPr>
            <w:bookmarkStart w:id="159" w:name="_Hlk51842618"/>
            <w:bookmarkEnd w:id="157"/>
            <w:r w:rsidRPr="00371C1B">
              <w:rPr>
                <w:rFonts w:cs="Calibri"/>
                <w:b/>
                <w:bCs/>
                <w:i/>
                <w:sz w:val="19"/>
                <w:szCs w:val="19"/>
              </w:rPr>
              <w:t>Outcome</w:t>
            </w:r>
          </w:p>
        </w:tc>
        <w:tc>
          <w:tcPr>
            <w:tcW w:w="6848" w:type="dxa"/>
            <w:shd w:val="clear" w:color="auto" w:fill="auto"/>
          </w:tcPr>
          <w:p w14:paraId="0070EBD7" w14:textId="77777777" w:rsidR="00DB0F65" w:rsidRPr="00371C1B" w:rsidRDefault="00DB0F65" w:rsidP="00A22488">
            <w:pPr>
              <w:tabs>
                <w:tab w:val="left" w:pos="1560"/>
              </w:tabs>
              <w:jc w:val="left"/>
              <w:rPr>
                <w:rFonts w:cs="Calibri"/>
                <w:b/>
                <w:bCs/>
                <w:i/>
                <w:sz w:val="19"/>
                <w:szCs w:val="19"/>
              </w:rPr>
            </w:pPr>
            <w:r w:rsidRPr="00371C1B">
              <w:rPr>
                <w:rFonts w:cs="Calibri"/>
                <w:b/>
                <w:bCs/>
                <w:i/>
                <w:sz w:val="19"/>
                <w:szCs w:val="19"/>
              </w:rPr>
              <w:t>Outputs</w:t>
            </w:r>
          </w:p>
        </w:tc>
      </w:tr>
      <w:tr w:rsidR="00DB0F65" w:rsidRPr="00371C1B" w14:paraId="658E7B54" w14:textId="77777777" w:rsidTr="00907F0F">
        <w:trPr>
          <w:trHeight w:val="648"/>
        </w:trPr>
        <w:tc>
          <w:tcPr>
            <w:tcW w:w="3114" w:type="dxa"/>
            <w:shd w:val="clear" w:color="auto" w:fill="E2EFD9" w:themeFill="accent6" w:themeFillTint="33"/>
          </w:tcPr>
          <w:p w14:paraId="24D60B23" w14:textId="77777777" w:rsidR="00DB0F65" w:rsidRPr="00371C1B" w:rsidRDefault="00766602" w:rsidP="00766602">
            <w:pPr>
              <w:tabs>
                <w:tab w:val="left" w:pos="314"/>
                <w:tab w:val="left" w:pos="1560"/>
              </w:tabs>
              <w:ind w:left="314" w:hanging="314"/>
              <w:jc w:val="left"/>
              <w:rPr>
                <w:rFonts w:cs="Calibri"/>
                <w:szCs w:val="20"/>
              </w:rPr>
            </w:pPr>
            <w:bookmarkStart w:id="160" w:name="_Hlk49843310"/>
            <w:r w:rsidRPr="00371C1B">
              <w:rPr>
                <w:rFonts w:cs="Calibri"/>
                <w:szCs w:val="20"/>
              </w:rPr>
              <w:t>3.</w:t>
            </w:r>
            <w:r w:rsidR="00354AFF" w:rsidRPr="00371C1B">
              <w:rPr>
                <w:rFonts w:cs="Calibri"/>
                <w:szCs w:val="20"/>
              </w:rPr>
              <w:tab/>
            </w:r>
            <w:bookmarkStart w:id="161" w:name="_Hlk62635424"/>
            <w:r w:rsidR="004F5DA9" w:rsidRPr="00371C1B">
              <w:rPr>
                <w:rFonts w:cs="Calibri"/>
                <w:szCs w:val="20"/>
              </w:rPr>
              <w:t xml:space="preserve">Capacity of key stakeholders </w:t>
            </w:r>
            <w:proofErr w:type="gramStart"/>
            <w:r w:rsidR="004F5DA9" w:rsidRPr="00371C1B">
              <w:rPr>
                <w:rFonts w:cs="Calibri"/>
                <w:szCs w:val="20"/>
              </w:rPr>
              <w:t>built</w:t>
            </w:r>
            <w:proofErr w:type="gramEnd"/>
            <w:r w:rsidR="004F5DA9" w:rsidRPr="00371C1B">
              <w:rPr>
                <w:rFonts w:cs="Calibri"/>
                <w:szCs w:val="20"/>
              </w:rPr>
              <w:t xml:space="preserve"> and knowledge shared on BEV to officials, manufacturers, and potential BEV buyers and safeguards development</w:t>
            </w:r>
            <w:bookmarkEnd w:id="161"/>
          </w:p>
          <w:p w14:paraId="3A6C46D1" w14:textId="77777777" w:rsidR="00425513" w:rsidRPr="00371C1B" w:rsidRDefault="00425513" w:rsidP="00766602">
            <w:pPr>
              <w:tabs>
                <w:tab w:val="left" w:pos="314"/>
                <w:tab w:val="left" w:pos="1560"/>
              </w:tabs>
              <w:ind w:left="314" w:hanging="314"/>
              <w:jc w:val="left"/>
              <w:rPr>
                <w:rFonts w:cs="Calibri"/>
                <w:szCs w:val="20"/>
              </w:rPr>
            </w:pPr>
          </w:p>
          <w:p w14:paraId="43FCE47F" w14:textId="77777777" w:rsidR="00425513" w:rsidRPr="00371C1B" w:rsidRDefault="00425513" w:rsidP="00766602">
            <w:pPr>
              <w:tabs>
                <w:tab w:val="left" w:pos="314"/>
                <w:tab w:val="left" w:pos="1560"/>
              </w:tabs>
              <w:ind w:left="314" w:hanging="314"/>
              <w:jc w:val="left"/>
              <w:rPr>
                <w:rFonts w:cs="Calibri"/>
                <w:b/>
                <w:bCs/>
                <w:szCs w:val="20"/>
              </w:rPr>
            </w:pPr>
            <w:proofErr w:type="spellStart"/>
            <w:r w:rsidRPr="00371C1B">
              <w:rPr>
                <w:rFonts w:cs="Calibri"/>
                <w:b/>
                <w:bCs/>
                <w:szCs w:val="20"/>
              </w:rPr>
              <w:t>EoP</w:t>
            </w:r>
            <w:proofErr w:type="spellEnd"/>
            <w:r w:rsidRPr="00371C1B">
              <w:rPr>
                <w:rFonts w:cs="Calibri"/>
                <w:b/>
                <w:bCs/>
                <w:szCs w:val="20"/>
              </w:rPr>
              <w:t xml:space="preserve"> Targets Outcome 3:</w:t>
            </w:r>
          </w:p>
          <w:p w14:paraId="12E585A5" w14:textId="77777777" w:rsidR="00425513" w:rsidRPr="00371C1B" w:rsidRDefault="00425513" w:rsidP="00425513">
            <w:pPr>
              <w:tabs>
                <w:tab w:val="left" w:pos="314"/>
                <w:tab w:val="left" w:pos="1560"/>
              </w:tabs>
              <w:ind w:left="314" w:hanging="314"/>
              <w:jc w:val="left"/>
              <w:rPr>
                <w:rFonts w:cs="Calibri"/>
                <w:szCs w:val="20"/>
              </w:rPr>
            </w:pPr>
            <w:r w:rsidRPr="00371C1B">
              <w:rPr>
                <w:rFonts w:cs="Calibri"/>
                <w:szCs w:val="20"/>
              </w:rPr>
              <w:t>[1] 100,000 people (40% women) received information about BEV</w:t>
            </w:r>
          </w:p>
          <w:p w14:paraId="0A44BE1F" w14:textId="77777777" w:rsidR="00425513" w:rsidRPr="00371C1B" w:rsidRDefault="00425513" w:rsidP="00425513">
            <w:pPr>
              <w:tabs>
                <w:tab w:val="left" w:pos="314"/>
                <w:tab w:val="left" w:pos="1560"/>
              </w:tabs>
              <w:ind w:left="314" w:hanging="314"/>
              <w:jc w:val="left"/>
              <w:rPr>
                <w:rFonts w:cs="Calibri"/>
                <w:szCs w:val="20"/>
              </w:rPr>
            </w:pPr>
            <w:r w:rsidRPr="00371C1B">
              <w:rPr>
                <w:rFonts w:cs="Calibri"/>
                <w:szCs w:val="20"/>
              </w:rPr>
              <w:t xml:space="preserve">[2] 60 people received </w:t>
            </w:r>
            <w:proofErr w:type="spellStart"/>
            <w:r w:rsidRPr="00371C1B">
              <w:rPr>
                <w:rFonts w:cs="Calibri"/>
                <w:szCs w:val="20"/>
              </w:rPr>
              <w:t>ToT</w:t>
            </w:r>
            <w:proofErr w:type="spellEnd"/>
            <w:r w:rsidRPr="00371C1B">
              <w:rPr>
                <w:rFonts w:cs="Calibri"/>
                <w:szCs w:val="20"/>
              </w:rPr>
              <w:t xml:space="preserve"> on BEV servicing (20% women)</w:t>
            </w:r>
          </w:p>
          <w:p w14:paraId="0A3E6110" w14:textId="77777777" w:rsidR="00425513" w:rsidRPr="00371C1B" w:rsidRDefault="00425513" w:rsidP="00425513">
            <w:pPr>
              <w:tabs>
                <w:tab w:val="left" w:pos="314"/>
                <w:tab w:val="left" w:pos="1560"/>
              </w:tabs>
              <w:ind w:left="314" w:hanging="314"/>
              <w:jc w:val="left"/>
              <w:rPr>
                <w:rFonts w:cs="Calibri"/>
                <w:szCs w:val="20"/>
              </w:rPr>
            </w:pPr>
            <w:r w:rsidRPr="00371C1B">
              <w:rPr>
                <w:rFonts w:cs="Calibri"/>
                <w:szCs w:val="20"/>
              </w:rPr>
              <w:t>[3] 6 cities replicate pilot activities</w:t>
            </w:r>
          </w:p>
          <w:p w14:paraId="161E6653" w14:textId="2E56D48F" w:rsidR="00425513" w:rsidRPr="00371C1B" w:rsidRDefault="00425513" w:rsidP="00425513">
            <w:pPr>
              <w:tabs>
                <w:tab w:val="left" w:pos="314"/>
                <w:tab w:val="left" w:pos="1560"/>
              </w:tabs>
              <w:ind w:left="314" w:hanging="314"/>
              <w:jc w:val="left"/>
              <w:rPr>
                <w:rFonts w:cs="Calibri"/>
                <w:szCs w:val="20"/>
              </w:rPr>
            </w:pPr>
            <w:r w:rsidRPr="00371C1B">
              <w:rPr>
                <w:rFonts w:cs="Calibri"/>
                <w:szCs w:val="20"/>
              </w:rPr>
              <w:t>[4] Battery waste management guideline</w:t>
            </w:r>
            <w:r w:rsidR="00431C31" w:rsidRPr="00371C1B">
              <w:rPr>
                <w:rFonts w:cs="Calibri"/>
                <w:szCs w:val="20"/>
              </w:rPr>
              <w:t xml:space="preserve"> developed</w:t>
            </w:r>
          </w:p>
          <w:p w14:paraId="27484AE1" w14:textId="77777777" w:rsidR="00425513" w:rsidRPr="00371C1B" w:rsidRDefault="00425513" w:rsidP="00425513">
            <w:pPr>
              <w:tabs>
                <w:tab w:val="left" w:pos="314"/>
                <w:tab w:val="left" w:pos="1560"/>
              </w:tabs>
              <w:ind w:left="314" w:hanging="314"/>
              <w:jc w:val="left"/>
              <w:rPr>
                <w:rFonts w:cs="Calibri"/>
                <w:szCs w:val="20"/>
              </w:rPr>
            </w:pPr>
            <w:r w:rsidRPr="00371C1B">
              <w:rPr>
                <w:rFonts w:cs="Calibri"/>
                <w:szCs w:val="20"/>
              </w:rPr>
              <w:t>[5] Lessons learned on BEV in Indonesia</w:t>
            </w:r>
          </w:p>
          <w:p w14:paraId="3247133E" w14:textId="69538407" w:rsidR="00425513" w:rsidRPr="00371C1B" w:rsidRDefault="00425513" w:rsidP="00766602">
            <w:pPr>
              <w:tabs>
                <w:tab w:val="left" w:pos="314"/>
                <w:tab w:val="left" w:pos="1560"/>
              </w:tabs>
              <w:ind w:left="314" w:hanging="314"/>
              <w:jc w:val="left"/>
              <w:rPr>
                <w:rFonts w:cs="Calibri"/>
                <w:szCs w:val="20"/>
              </w:rPr>
            </w:pPr>
          </w:p>
        </w:tc>
        <w:tc>
          <w:tcPr>
            <w:tcW w:w="6848" w:type="dxa"/>
            <w:shd w:val="clear" w:color="auto" w:fill="auto"/>
          </w:tcPr>
          <w:p w14:paraId="5EF63A37" w14:textId="2360D681" w:rsidR="00374969" w:rsidRPr="00371C1B" w:rsidRDefault="00766602" w:rsidP="00766602">
            <w:pPr>
              <w:tabs>
                <w:tab w:val="left" w:pos="454"/>
                <w:tab w:val="left" w:pos="1560"/>
              </w:tabs>
              <w:ind w:left="454" w:hanging="454"/>
              <w:jc w:val="left"/>
              <w:rPr>
                <w:rFonts w:cs="Calibri"/>
                <w:szCs w:val="20"/>
              </w:rPr>
            </w:pPr>
            <w:r w:rsidRPr="00371C1B">
              <w:rPr>
                <w:rFonts w:cs="Calibri"/>
                <w:szCs w:val="20"/>
              </w:rPr>
              <w:t>3.1</w:t>
            </w:r>
            <w:r w:rsidRPr="00371C1B">
              <w:rPr>
                <w:rFonts w:cs="Calibri"/>
                <w:szCs w:val="20"/>
              </w:rPr>
              <w:tab/>
              <w:t xml:space="preserve">Capacity </w:t>
            </w:r>
            <w:r w:rsidR="00C20441" w:rsidRPr="00371C1B">
              <w:rPr>
                <w:rFonts w:cs="Calibri"/>
                <w:szCs w:val="20"/>
              </w:rPr>
              <w:t xml:space="preserve">is </w:t>
            </w:r>
            <w:r w:rsidRPr="00371C1B">
              <w:rPr>
                <w:rFonts w:cs="Calibri"/>
                <w:szCs w:val="20"/>
              </w:rPr>
              <w:t xml:space="preserve">built in </w:t>
            </w:r>
            <w:r w:rsidR="00C20441" w:rsidRPr="00371C1B">
              <w:rPr>
                <w:rFonts w:cs="Calibri"/>
                <w:szCs w:val="20"/>
              </w:rPr>
              <w:t xml:space="preserve">the </w:t>
            </w:r>
            <w:r w:rsidRPr="00371C1B">
              <w:rPr>
                <w:rFonts w:cs="Calibri"/>
                <w:szCs w:val="20"/>
              </w:rPr>
              <w:t>BEV industry (repair-shops) and research institutes</w:t>
            </w:r>
          </w:p>
          <w:p w14:paraId="5511E270" w14:textId="34CFEAF4" w:rsidR="00425513" w:rsidRPr="00371C1B" w:rsidRDefault="00425513" w:rsidP="0090056D">
            <w:pPr>
              <w:tabs>
                <w:tab w:val="left" w:pos="454"/>
                <w:tab w:val="left" w:pos="1560"/>
              </w:tabs>
              <w:ind w:left="908" w:hanging="454"/>
              <w:jc w:val="left"/>
              <w:rPr>
                <w:rFonts w:cs="Calibri"/>
                <w:szCs w:val="20"/>
              </w:rPr>
            </w:pPr>
            <w:r w:rsidRPr="00371C1B">
              <w:rPr>
                <w:rFonts w:cs="Calibri"/>
                <w:b/>
                <w:bCs/>
                <w:szCs w:val="20"/>
              </w:rPr>
              <w:t>Target Y4</w:t>
            </w:r>
            <w:r w:rsidRPr="00371C1B">
              <w:rPr>
                <w:rFonts w:cs="Calibri"/>
                <w:szCs w:val="20"/>
              </w:rPr>
              <w:t xml:space="preserve">: 60 people received </w:t>
            </w:r>
            <w:proofErr w:type="spellStart"/>
            <w:r w:rsidRPr="00371C1B">
              <w:rPr>
                <w:rFonts w:cs="Calibri"/>
                <w:szCs w:val="20"/>
              </w:rPr>
              <w:t>ToT</w:t>
            </w:r>
            <w:proofErr w:type="spellEnd"/>
            <w:r w:rsidRPr="00371C1B">
              <w:rPr>
                <w:rFonts w:cs="Calibri"/>
                <w:szCs w:val="20"/>
              </w:rPr>
              <w:t xml:space="preserve"> on BEV servicing (20% women)</w:t>
            </w:r>
          </w:p>
          <w:p w14:paraId="66844474" w14:textId="77777777" w:rsidR="00425513" w:rsidRPr="00371C1B" w:rsidRDefault="00425513" w:rsidP="00766602">
            <w:pPr>
              <w:tabs>
                <w:tab w:val="left" w:pos="454"/>
                <w:tab w:val="left" w:pos="1560"/>
              </w:tabs>
              <w:ind w:left="454" w:hanging="454"/>
              <w:jc w:val="left"/>
              <w:rPr>
                <w:rFonts w:cs="Calibri"/>
                <w:szCs w:val="20"/>
              </w:rPr>
            </w:pPr>
          </w:p>
          <w:p w14:paraId="4BBE989B" w14:textId="36ACAA36" w:rsidR="00766602" w:rsidRPr="00371C1B" w:rsidRDefault="00766602" w:rsidP="00766602">
            <w:pPr>
              <w:tabs>
                <w:tab w:val="left" w:pos="454"/>
                <w:tab w:val="left" w:pos="1560"/>
              </w:tabs>
              <w:ind w:left="454" w:hanging="454"/>
              <w:jc w:val="left"/>
              <w:rPr>
                <w:rFonts w:cs="Calibri"/>
                <w:szCs w:val="20"/>
              </w:rPr>
            </w:pPr>
            <w:r w:rsidRPr="00371C1B">
              <w:rPr>
                <w:rFonts w:cs="Calibri"/>
                <w:szCs w:val="20"/>
              </w:rPr>
              <w:t>3.2</w:t>
            </w:r>
            <w:r w:rsidRPr="00371C1B">
              <w:rPr>
                <w:rFonts w:cs="Calibri"/>
                <w:szCs w:val="20"/>
              </w:rPr>
              <w:tab/>
              <w:t>Promotional activities conducted, results of demonstration in pilot locations disseminated and knowledge exchange between countries on e-mobility facilitated.</w:t>
            </w:r>
          </w:p>
          <w:p w14:paraId="190AB1F6" w14:textId="44BC1552" w:rsidR="00425513" w:rsidRPr="00371C1B" w:rsidRDefault="00425513" w:rsidP="0090056D">
            <w:pPr>
              <w:tabs>
                <w:tab w:val="left" w:pos="454"/>
                <w:tab w:val="left" w:pos="1560"/>
              </w:tabs>
              <w:ind w:left="908" w:hanging="454"/>
              <w:jc w:val="left"/>
              <w:rPr>
                <w:rFonts w:cs="Calibri"/>
                <w:szCs w:val="20"/>
              </w:rPr>
            </w:pPr>
            <w:r w:rsidRPr="00371C1B">
              <w:rPr>
                <w:rFonts w:cs="Calibri"/>
                <w:b/>
                <w:bCs/>
                <w:szCs w:val="20"/>
              </w:rPr>
              <w:t>Target Y4:</w:t>
            </w:r>
            <w:r w:rsidRPr="00371C1B">
              <w:rPr>
                <w:rFonts w:cs="Calibri"/>
                <w:szCs w:val="20"/>
              </w:rPr>
              <w:t xml:space="preserve"> 100,000 people (40% women) received information about BEV.</w:t>
            </w:r>
          </w:p>
          <w:p w14:paraId="50625163" w14:textId="77777777" w:rsidR="00425513" w:rsidRPr="00371C1B" w:rsidRDefault="00425513" w:rsidP="00766602">
            <w:pPr>
              <w:tabs>
                <w:tab w:val="left" w:pos="454"/>
                <w:tab w:val="left" w:pos="1560"/>
              </w:tabs>
              <w:ind w:left="454" w:hanging="454"/>
              <w:jc w:val="left"/>
              <w:rPr>
                <w:rFonts w:cs="Calibri"/>
                <w:szCs w:val="20"/>
              </w:rPr>
            </w:pPr>
          </w:p>
          <w:p w14:paraId="27BE6F43" w14:textId="77777777" w:rsidR="00766602" w:rsidRPr="00371C1B" w:rsidRDefault="00766602" w:rsidP="00766602">
            <w:pPr>
              <w:tabs>
                <w:tab w:val="left" w:pos="454"/>
                <w:tab w:val="left" w:pos="1560"/>
              </w:tabs>
              <w:ind w:left="454" w:hanging="454"/>
              <w:jc w:val="left"/>
              <w:rPr>
                <w:rFonts w:cs="Calibri"/>
                <w:szCs w:val="20"/>
              </w:rPr>
            </w:pPr>
            <w:r w:rsidRPr="00371C1B">
              <w:rPr>
                <w:rFonts w:cs="Calibri"/>
                <w:szCs w:val="20"/>
              </w:rPr>
              <w:t>3.3</w:t>
            </w:r>
            <w:r w:rsidRPr="00371C1B">
              <w:rPr>
                <w:rFonts w:cs="Calibri"/>
                <w:szCs w:val="20"/>
              </w:rPr>
              <w:tab/>
              <w:t>Programs to address social, gender, environmental</w:t>
            </w:r>
            <w:r w:rsidR="00C20441" w:rsidRPr="00371C1B">
              <w:rPr>
                <w:rFonts w:cs="Calibri"/>
                <w:szCs w:val="20"/>
              </w:rPr>
              <w:t>,</w:t>
            </w:r>
            <w:r w:rsidRPr="00371C1B">
              <w:rPr>
                <w:rFonts w:cs="Calibri"/>
                <w:szCs w:val="20"/>
              </w:rPr>
              <w:t xml:space="preserve"> and safety employment issues related to BEV adoption are developed</w:t>
            </w:r>
            <w:r w:rsidR="00840606" w:rsidRPr="00371C1B">
              <w:rPr>
                <w:rFonts w:cs="Calibri"/>
                <w:szCs w:val="20"/>
              </w:rPr>
              <w:t xml:space="preserve"> (including battery use and disposal)</w:t>
            </w:r>
          </w:p>
          <w:p w14:paraId="5B50C3B7" w14:textId="581585D0" w:rsidR="00425513" w:rsidRPr="00371C1B" w:rsidRDefault="00425513" w:rsidP="0090056D">
            <w:pPr>
              <w:tabs>
                <w:tab w:val="left" w:pos="454"/>
                <w:tab w:val="left" w:pos="1560"/>
              </w:tabs>
              <w:ind w:left="461" w:hanging="7"/>
              <w:jc w:val="left"/>
              <w:rPr>
                <w:rFonts w:cs="Calibri"/>
                <w:szCs w:val="20"/>
              </w:rPr>
            </w:pPr>
            <w:r w:rsidRPr="00371C1B">
              <w:rPr>
                <w:rFonts w:cs="Calibri"/>
                <w:b/>
                <w:bCs/>
                <w:szCs w:val="20"/>
              </w:rPr>
              <w:t>Target Y4</w:t>
            </w:r>
            <w:r w:rsidRPr="00371C1B">
              <w:rPr>
                <w:rFonts w:cs="Calibri"/>
                <w:szCs w:val="20"/>
              </w:rPr>
              <w:t>: Recommendations for environmental policy narratives related to the BEV ecosystem and battery waste management guidelines.</w:t>
            </w:r>
          </w:p>
          <w:p w14:paraId="09FA6201" w14:textId="447130A7" w:rsidR="00425513" w:rsidRPr="00371C1B" w:rsidRDefault="00425513" w:rsidP="00766602">
            <w:pPr>
              <w:tabs>
                <w:tab w:val="left" w:pos="454"/>
                <w:tab w:val="left" w:pos="1560"/>
              </w:tabs>
              <w:ind w:left="454" w:hanging="454"/>
              <w:jc w:val="left"/>
              <w:rPr>
                <w:rFonts w:cs="Calibri"/>
                <w:szCs w:val="20"/>
              </w:rPr>
            </w:pPr>
          </w:p>
        </w:tc>
      </w:tr>
      <w:bookmarkEnd w:id="159"/>
      <w:bookmarkEnd w:id="160"/>
    </w:tbl>
    <w:p w14:paraId="1A6339C5" w14:textId="77777777" w:rsidR="00DB0F65" w:rsidRPr="00371C1B" w:rsidRDefault="00DB0F65" w:rsidP="00DB0F65"/>
    <w:p w14:paraId="72504D33" w14:textId="41DC878E" w:rsidR="007F078C" w:rsidRPr="00371C1B" w:rsidRDefault="00852886" w:rsidP="007F078C">
      <w:pPr>
        <w:tabs>
          <w:tab w:val="left" w:pos="0"/>
        </w:tabs>
        <w:rPr>
          <w:rFonts w:cs="Calibri"/>
          <w:szCs w:val="20"/>
        </w:rPr>
      </w:pPr>
      <w:r w:rsidRPr="00371C1B">
        <w:rPr>
          <w:rFonts w:cs="Calibri"/>
          <w:szCs w:val="20"/>
        </w:rPr>
        <w:t xml:space="preserve">The project will foster knowledge and information exchange based on lessons learned during its implementation at </w:t>
      </w:r>
      <w:r w:rsidR="00C20441" w:rsidRPr="00371C1B">
        <w:rPr>
          <w:rFonts w:cs="Calibri"/>
          <w:szCs w:val="20"/>
        </w:rPr>
        <w:t xml:space="preserve">the </w:t>
      </w:r>
      <w:r w:rsidRPr="00371C1B">
        <w:rPr>
          <w:rFonts w:cs="Calibri"/>
          <w:szCs w:val="20"/>
        </w:rPr>
        <w:t>national level and with</w:t>
      </w:r>
      <w:r w:rsidR="00BC7E7A" w:rsidRPr="00371C1B">
        <w:rPr>
          <w:rFonts w:cs="Calibri"/>
          <w:szCs w:val="20"/>
        </w:rPr>
        <w:t xml:space="preserve">in the EV Global Program network. </w:t>
      </w:r>
      <w:r w:rsidR="007F078C" w:rsidRPr="00371C1B">
        <w:rPr>
          <w:rFonts w:cs="Calibri"/>
          <w:szCs w:val="20"/>
        </w:rPr>
        <w:t xml:space="preserve">Development of </w:t>
      </w:r>
      <w:r w:rsidRPr="00371C1B">
        <w:rPr>
          <w:rFonts w:cs="Calibri"/>
          <w:szCs w:val="20"/>
        </w:rPr>
        <w:t>programs</w:t>
      </w:r>
      <w:r w:rsidR="007F078C" w:rsidRPr="00371C1B">
        <w:rPr>
          <w:rFonts w:cs="Calibri"/>
          <w:szCs w:val="20"/>
        </w:rPr>
        <w:t xml:space="preserve"> for managing batteries and subcomponents </w:t>
      </w:r>
      <w:r w:rsidR="00C20441" w:rsidRPr="00371C1B">
        <w:rPr>
          <w:rFonts w:cs="Calibri"/>
          <w:szCs w:val="20"/>
        </w:rPr>
        <w:t xml:space="preserve">at the end of their life </w:t>
      </w:r>
      <w:r w:rsidR="007F078C" w:rsidRPr="00371C1B">
        <w:rPr>
          <w:rFonts w:cs="Calibri"/>
          <w:szCs w:val="20"/>
        </w:rPr>
        <w:t xml:space="preserve">will be conducted </w:t>
      </w:r>
      <w:r w:rsidR="00BC7E7A" w:rsidRPr="00371C1B">
        <w:rPr>
          <w:rFonts w:cs="Calibri"/>
          <w:szCs w:val="20"/>
        </w:rPr>
        <w:t>(</w:t>
      </w:r>
      <w:r w:rsidR="007F078C" w:rsidRPr="00371C1B">
        <w:rPr>
          <w:rFonts w:cs="Calibri"/>
          <w:szCs w:val="20"/>
        </w:rPr>
        <w:t>to ensure environmental sustainability</w:t>
      </w:r>
      <w:r w:rsidR="00BC7E7A" w:rsidRPr="00371C1B">
        <w:rPr>
          <w:rFonts w:cs="Calibri"/>
          <w:szCs w:val="20"/>
        </w:rPr>
        <w:t>) as well for addressing gender and social aspects.</w:t>
      </w:r>
      <w:r w:rsidR="00717BC8" w:rsidRPr="00371C1B">
        <w:rPr>
          <w:rFonts w:cs="Calibri"/>
          <w:szCs w:val="20"/>
        </w:rPr>
        <w:t xml:space="preserve"> Outcome 3 is cross-</w:t>
      </w:r>
      <w:proofErr w:type="gramStart"/>
      <w:r w:rsidR="00717BC8" w:rsidRPr="00371C1B">
        <w:rPr>
          <w:rFonts w:cs="Calibri"/>
          <w:szCs w:val="20"/>
        </w:rPr>
        <w:t>cutting</w:t>
      </w:r>
      <w:proofErr w:type="gramEnd"/>
      <w:r w:rsidR="00717BC8" w:rsidRPr="00371C1B">
        <w:rPr>
          <w:rFonts w:cs="Calibri"/>
          <w:szCs w:val="20"/>
        </w:rPr>
        <w:t xml:space="preserve"> and the outputs will also provide an input to and inform Outcomes 1 and 2. </w:t>
      </w:r>
    </w:p>
    <w:p w14:paraId="01B57786" w14:textId="52280EF0" w:rsidR="0086747D" w:rsidRPr="00371C1B" w:rsidRDefault="0086747D" w:rsidP="00D63024">
      <w:pPr>
        <w:tabs>
          <w:tab w:val="left" w:pos="1276"/>
        </w:tabs>
        <w:ind w:left="1276" w:hanging="1276"/>
        <w:rPr>
          <w:rFonts w:cs="Calibri"/>
          <w:b/>
          <w:bCs/>
          <w:szCs w:val="20"/>
        </w:rPr>
      </w:pPr>
    </w:p>
    <w:p w14:paraId="65D1EFF1" w14:textId="77777777" w:rsidR="000F7F8B" w:rsidRPr="00371C1B" w:rsidRDefault="000F7F8B" w:rsidP="00D63024">
      <w:pPr>
        <w:tabs>
          <w:tab w:val="left" w:pos="1276"/>
        </w:tabs>
        <w:ind w:left="1276" w:hanging="1276"/>
        <w:rPr>
          <w:rFonts w:cs="Calibri"/>
          <w:b/>
          <w:bCs/>
          <w:szCs w:val="20"/>
        </w:rPr>
      </w:pPr>
    </w:p>
    <w:p w14:paraId="4B15BDA9" w14:textId="64611FF5" w:rsidR="00D63024" w:rsidRPr="00371C1B" w:rsidRDefault="00D63024" w:rsidP="00527B65">
      <w:pPr>
        <w:tabs>
          <w:tab w:val="left" w:pos="1134"/>
        </w:tabs>
        <w:ind w:left="1134" w:hanging="1134"/>
        <w:rPr>
          <w:rFonts w:cs="Calibri"/>
          <w:b/>
          <w:bCs/>
          <w:szCs w:val="20"/>
        </w:rPr>
      </w:pPr>
      <w:r w:rsidRPr="00371C1B">
        <w:rPr>
          <w:rFonts w:cs="Calibri"/>
          <w:b/>
          <w:bCs/>
          <w:szCs w:val="20"/>
        </w:rPr>
        <w:t xml:space="preserve">Output </w:t>
      </w:r>
      <w:r w:rsidR="00BA6887" w:rsidRPr="00371C1B">
        <w:rPr>
          <w:rFonts w:cs="Calibri"/>
          <w:b/>
          <w:bCs/>
          <w:szCs w:val="20"/>
        </w:rPr>
        <w:t>3.1</w:t>
      </w:r>
      <w:r w:rsidR="00BA6887" w:rsidRPr="00371C1B">
        <w:rPr>
          <w:rFonts w:cs="Calibri"/>
          <w:b/>
          <w:bCs/>
          <w:szCs w:val="20"/>
        </w:rPr>
        <w:tab/>
        <w:t xml:space="preserve">Capacity </w:t>
      </w:r>
      <w:r w:rsidR="00C20441" w:rsidRPr="00371C1B">
        <w:rPr>
          <w:rFonts w:cs="Calibri"/>
          <w:b/>
          <w:bCs/>
          <w:szCs w:val="20"/>
        </w:rPr>
        <w:t xml:space="preserve">is </w:t>
      </w:r>
      <w:r w:rsidR="00BA6887" w:rsidRPr="00371C1B">
        <w:rPr>
          <w:rFonts w:cs="Calibri"/>
          <w:b/>
          <w:bCs/>
          <w:szCs w:val="20"/>
        </w:rPr>
        <w:t xml:space="preserve">built in </w:t>
      </w:r>
      <w:r w:rsidR="00C20441" w:rsidRPr="00371C1B">
        <w:rPr>
          <w:rFonts w:cs="Calibri"/>
          <w:b/>
          <w:bCs/>
          <w:szCs w:val="20"/>
        </w:rPr>
        <w:t xml:space="preserve">the </w:t>
      </w:r>
      <w:r w:rsidR="00BA6887" w:rsidRPr="00371C1B">
        <w:rPr>
          <w:rFonts w:cs="Calibri"/>
          <w:b/>
          <w:bCs/>
          <w:szCs w:val="20"/>
        </w:rPr>
        <w:t>BEV industry (repair-shops) and research institutes</w:t>
      </w:r>
    </w:p>
    <w:p w14:paraId="01A84430" w14:textId="77777777" w:rsidR="009B2A77" w:rsidRPr="00371C1B" w:rsidRDefault="009B2A77" w:rsidP="00D446D1">
      <w:pPr>
        <w:tabs>
          <w:tab w:val="left" w:pos="1560"/>
        </w:tabs>
        <w:rPr>
          <w:rFonts w:cs="Calibri"/>
          <w:i/>
          <w:iCs/>
          <w:szCs w:val="20"/>
        </w:rPr>
      </w:pPr>
    </w:p>
    <w:p w14:paraId="01939D28" w14:textId="6DE191EE" w:rsidR="00D446D1" w:rsidRPr="00371C1B" w:rsidRDefault="00527B65" w:rsidP="00D446D1">
      <w:pPr>
        <w:tabs>
          <w:tab w:val="left" w:pos="1560"/>
        </w:tabs>
        <w:rPr>
          <w:rFonts w:cs="Calibri"/>
          <w:i/>
          <w:iCs/>
          <w:szCs w:val="20"/>
        </w:rPr>
      </w:pPr>
      <w:r w:rsidRPr="00371C1B">
        <w:rPr>
          <w:rFonts w:cs="Calibri"/>
          <w:i/>
          <w:iCs/>
          <w:szCs w:val="20"/>
        </w:rPr>
        <w:t>Activities:</w:t>
      </w:r>
    </w:p>
    <w:p w14:paraId="1CF82FD4" w14:textId="77777777" w:rsidR="00527B65" w:rsidRPr="00371C1B" w:rsidRDefault="00527B65" w:rsidP="00527B65">
      <w:pPr>
        <w:tabs>
          <w:tab w:val="left" w:pos="1560"/>
        </w:tabs>
        <w:rPr>
          <w:rFonts w:cs="Calibri"/>
          <w:szCs w:val="20"/>
        </w:rPr>
      </w:pPr>
    </w:p>
    <w:p w14:paraId="784F977A" w14:textId="7F848972" w:rsidR="00527B65" w:rsidRPr="00371C1B" w:rsidRDefault="004665DB" w:rsidP="00527B65">
      <w:pPr>
        <w:tabs>
          <w:tab w:val="left" w:pos="567"/>
          <w:tab w:val="left" w:pos="1560"/>
        </w:tabs>
        <w:ind w:left="567" w:hanging="567"/>
        <w:rPr>
          <w:rFonts w:cs="Calibri"/>
          <w:i/>
          <w:iCs/>
          <w:szCs w:val="20"/>
        </w:rPr>
      </w:pPr>
      <w:r w:rsidRPr="00371C1B">
        <w:rPr>
          <w:rFonts w:cs="Calibri"/>
          <w:szCs w:val="20"/>
        </w:rPr>
        <w:t>3.1</w:t>
      </w:r>
      <w:r w:rsidR="00527B65" w:rsidRPr="00371C1B">
        <w:rPr>
          <w:rFonts w:cs="Calibri"/>
          <w:szCs w:val="20"/>
        </w:rPr>
        <w:t>.</w:t>
      </w:r>
      <w:r w:rsidR="00B91E0E" w:rsidRPr="00371C1B">
        <w:rPr>
          <w:rFonts w:cs="Calibri"/>
          <w:szCs w:val="20"/>
        </w:rPr>
        <w:t>1</w:t>
      </w:r>
      <w:r w:rsidR="00527B65" w:rsidRPr="00371C1B">
        <w:rPr>
          <w:rFonts w:cs="Calibri"/>
          <w:szCs w:val="20"/>
        </w:rPr>
        <w:tab/>
      </w:r>
      <w:r w:rsidR="00527B65" w:rsidRPr="00371C1B">
        <w:rPr>
          <w:rFonts w:cs="Calibri"/>
          <w:i/>
          <w:iCs/>
          <w:szCs w:val="20"/>
        </w:rPr>
        <w:t>Build gender</w:t>
      </w:r>
      <w:r w:rsidR="00C20441" w:rsidRPr="00371C1B">
        <w:rPr>
          <w:rFonts w:cs="Calibri"/>
          <w:i/>
          <w:iCs/>
          <w:szCs w:val="20"/>
        </w:rPr>
        <w:t>-</w:t>
      </w:r>
      <w:r w:rsidR="00527B65" w:rsidRPr="00371C1B">
        <w:rPr>
          <w:rFonts w:cs="Calibri"/>
          <w:i/>
          <w:iCs/>
          <w:szCs w:val="20"/>
        </w:rPr>
        <w:t>sensitive capacity development in vehicle repair shop technician</w:t>
      </w:r>
      <w:r w:rsidR="00841A24" w:rsidRPr="00371C1B">
        <w:rPr>
          <w:rFonts w:cs="Calibri"/>
          <w:i/>
          <w:iCs/>
          <w:szCs w:val="20"/>
        </w:rPr>
        <w:t>s</w:t>
      </w:r>
      <w:r w:rsidR="00527B65" w:rsidRPr="00371C1B">
        <w:rPr>
          <w:rFonts w:cs="Calibri"/>
          <w:i/>
          <w:iCs/>
          <w:szCs w:val="20"/>
        </w:rPr>
        <w:t xml:space="preserve"> on BEV and conversion from ICE to BEV (</w:t>
      </w:r>
      <w:r w:rsidR="00841A24" w:rsidRPr="00371C1B">
        <w:rPr>
          <w:rFonts w:cs="Calibri"/>
          <w:i/>
          <w:iCs/>
          <w:szCs w:val="20"/>
        </w:rPr>
        <w:t>E-</w:t>
      </w:r>
      <w:r w:rsidR="00527B65" w:rsidRPr="00371C1B">
        <w:rPr>
          <w:rFonts w:cs="Calibri"/>
          <w:i/>
          <w:iCs/>
          <w:szCs w:val="20"/>
        </w:rPr>
        <w:t>scooters) to address unemployment issue</w:t>
      </w:r>
      <w:r w:rsidR="00A1771C" w:rsidRPr="00371C1B">
        <w:rPr>
          <w:rFonts w:cs="Calibri"/>
          <w:i/>
          <w:iCs/>
          <w:szCs w:val="20"/>
        </w:rPr>
        <w:t>s</w:t>
      </w:r>
      <w:r w:rsidR="00527B65" w:rsidRPr="00371C1B">
        <w:rPr>
          <w:rFonts w:cs="Calibri"/>
          <w:i/>
          <w:iCs/>
          <w:szCs w:val="20"/>
        </w:rPr>
        <w:t xml:space="preserve"> from </w:t>
      </w:r>
      <w:r w:rsidR="00C20441" w:rsidRPr="00371C1B">
        <w:rPr>
          <w:rFonts w:cs="Calibri"/>
          <w:i/>
          <w:iCs/>
          <w:szCs w:val="20"/>
        </w:rPr>
        <w:t xml:space="preserve">the </w:t>
      </w:r>
      <w:r w:rsidR="00527B65" w:rsidRPr="00371C1B">
        <w:rPr>
          <w:rFonts w:cs="Calibri"/>
          <w:i/>
          <w:iCs/>
          <w:szCs w:val="20"/>
        </w:rPr>
        <w:t xml:space="preserve">transition to BEV </w:t>
      </w:r>
    </w:p>
    <w:p w14:paraId="6F57EA38" w14:textId="3FDBCA02" w:rsidR="00A911A8" w:rsidRPr="00371C1B" w:rsidRDefault="00A911A8" w:rsidP="00527B65">
      <w:pPr>
        <w:tabs>
          <w:tab w:val="left" w:pos="567"/>
          <w:tab w:val="left" w:pos="1560"/>
        </w:tabs>
        <w:ind w:left="567" w:hanging="567"/>
        <w:rPr>
          <w:rFonts w:cs="Calibri"/>
          <w:i/>
          <w:iCs/>
          <w:szCs w:val="20"/>
        </w:rPr>
      </w:pPr>
    </w:p>
    <w:p w14:paraId="7B494775" w14:textId="34657960" w:rsidR="00527B65" w:rsidRPr="00371C1B" w:rsidRDefault="00527B65" w:rsidP="00527B65">
      <w:pPr>
        <w:ind w:left="567" w:hanging="567"/>
        <w:rPr>
          <w:rFonts w:cs="Calibri"/>
          <w:szCs w:val="20"/>
        </w:rPr>
      </w:pPr>
      <w:r w:rsidRPr="00371C1B">
        <w:rPr>
          <w:rFonts w:cs="Calibri"/>
          <w:szCs w:val="20"/>
        </w:rPr>
        <w:tab/>
        <w:t>(</w:t>
      </w:r>
      <w:r w:rsidR="00477E04" w:rsidRPr="00371C1B">
        <w:rPr>
          <w:rFonts w:cs="Calibri"/>
          <w:szCs w:val="20"/>
        </w:rPr>
        <w:t>So</w:t>
      </w:r>
      <w:r w:rsidRPr="00371C1B">
        <w:rPr>
          <w:rFonts w:cs="Calibri"/>
          <w:szCs w:val="20"/>
        </w:rPr>
        <w:t xml:space="preserve"> that they are skilled in maintenance and repair of e-motor scooters, e-bicycles, and all-electric cars, as well as in </w:t>
      </w:r>
      <w:r w:rsidR="00C20441" w:rsidRPr="00371C1B">
        <w:rPr>
          <w:rFonts w:cs="Calibri"/>
          <w:szCs w:val="20"/>
        </w:rPr>
        <w:t xml:space="preserve">the </w:t>
      </w:r>
      <w:r w:rsidRPr="00371C1B">
        <w:rPr>
          <w:rFonts w:cs="Calibri"/>
          <w:szCs w:val="20"/>
        </w:rPr>
        <w:t>conversion of ICEV motor scooters and bicycles into e-two wheelers)</w:t>
      </w:r>
    </w:p>
    <w:p w14:paraId="7DFAFE36" w14:textId="511D5BF0" w:rsidR="00B91E0E" w:rsidRPr="00371C1B" w:rsidRDefault="00527B65" w:rsidP="00B91E0E">
      <w:pPr>
        <w:tabs>
          <w:tab w:val="left" w:pos="851"/>
        </w:tabs>
        <w:ind w:left="851" w:hanging="284"/>
        <w:rPr>
          <w:rFonts w:cs="Calibri"/>
          <w:szCs w:val="20"/>
        </w:rPr>
      </w:pPr>
      <w:r w:rsidRPr="00371C1B">
        <w:rPr>
          <w:rFonts w:cs="Calibri"/>
          <w:szCs w:val="20"/>
        </w:rPr>
        <w:t>•</w:t>
      </w:r>
      <w:r w:rsidRPr="00371C1B">
        <w:rPr>
          <w:rFonts w:cs="Calibri"/>
          <w:szCs w:val="20"/>
        </w:rPr>
        <w:tab/>
      </w:r>
      <w:r w:rsidR="009B3128" w:rsidRPr="00371C1B">
        <w:rPr>
          <w:rFonts w:cs="Calibri"/>
          <w:szCs w:val="20"/>
        </w:rPr>
        <w:t xml:space="preserve">Conduct a </w:t>
      </w:r>
      <w:r w:rsidR="00477E04" w:rsidRPr="00371C1B">
        <w:rPr>
          <w:rFonts w:cs="Calibri"/>
          <w:szCs w:val="20"/>
        </w:rPr>
        <w:t>skill</w:t>
      </w:r>
      <w:r w:rsidR="00B91E0E" w:rsidRPr="00371C1B">
        <w:rPr>
          <w:rFonts w:cs="Calibri"/>
          <w:szCs w:val="20"/>
        </w:rPr>
        <w:t xml:space="preserve"> needs assessment</w:t>
      </w:r>
    </w:p>
    <w:p w14:paraId="4547453F" w14:textId="6713CF0C" w:rsidR="00527B65" w:rsidRPr="00371C1B" w:rsidRDefault="00527B65" w:rsidP="00FB404B">
      <w:pPr>
        <w:pStyle w:val="ListParagraph"/>
        <w:numPr>
          <w:ilvl w:val="0"/>
          <w:numId w:val="93"/>
        </w:numPr>
        <w:tabs>
          <w:tab w:val="left" w:pos="851"/>
        </w:tabs>
        <w:ind w:left="851" w:hanging="284"/>
        <w:rPr>
          <w:rFonts w:ascii="Calibri" w:hAnsi="Calibri" w:cs="Calibri"/>
          <w:sz w:val="20"/>
          <w:szCs w:val="20"/>
        </w:rPr>
      </w:pPr>
      <w:r w:rsidRPr="00371C1B">
        <w:rPr>
          <w:rFonts w:ascii="Calibri" w:hAnsi="Calibri" w:cs="Calibri"/>
          <w:sz w:val="20"/>
          <w:szCs w:val="20"/>
        </w:rPr>
        <w:t xml:space="preserve">Prepare </w:t>
      </w:r>
      <w:r w:rsidR="00C20441" w:rsidRPr="00371C1B">
        <w:rPr>
          <w:rFonts w:ascii="Calibri" w:hAnsi="Calibri" w:cs="Calibri"/>
          <w:sz w:val="20"/>
          <w:szCs w:val="20"/>
        </w:rPr>
        <w:t xml:space="preserve">a </w:t>
      </w:r>
      <w:r w:rsidRPr="00371C1B">
        <w:rPr>
          <w:rFonts w:ascii="Calibri" w:hAnsi="Calibri" w:cs="Calibri"/>
          <w:sz w:val="20"/>
          <w:szCs w:val="20"/>
        </w:rPr>
        <w:t xml:space="preserve">handbook and training videos on BEV repair and conversion in Indonesia. Post videos on </w:t>
      </w:r>
      <w:r w:rsidR="00C20441" w:rsidRPr="00371C1B">
        <w:rPr>
          <w:rFonts w:ascii="Calibri" w:hAnsi="Calibri" w:cs="Calibri"/>
          <w:sz w:val="20"/>
          <w:szCs w:val="20"/>
        </w:rPr>
        <w:t>one or more</w:t>
      </w:r>
      <w:r w:rsidRPr="00371C1B">
        <w:rPr>
          <w:rFonts w:ascii="Calibri" w:hAnsi="Calibri" w:cs="Calibri"/>
          <w:sz w:val="20"/>
          <w:szCs w:val="20"/>
        </w:rPr>
        <w:t xml:space="preserve"> online platform</w:t>
      </w:r>
      <w:r w:rsidR="00C20441" w:rsidRPr="00371C1B">
        <w:rPr>
          <w:rFonts w:ascii="Calibri" w:hAnsi="Calibri" w:cs="Calibri"/>
          <w:sz w:val="20"/>
          <w:szCs w:val="20"/>
        </w:rPr>
        <w:t>s</w:t>
      </w:r>
      <w:r w:rsidRPr="00371C1B">
        <w:rPr>
          <w:rFonts w:ascii="Calibri" w:hAnsi="Calibri" w:cs="Calibri"/>
          <w:sz w:val="20"/>
          <w:szCs w:val="20"/>
        </w:rPr>
        <w:t xml:space="preserve">. </w:t>
      </w:r>
    </w:p>
    <w:p w14:paraId="5A385189" w14:textId="2AE0C129" w:rsidR="00527B65" w:rsidRPr="00371C1B" w:rsidRDefault="00527B65" w:rsidP="00527B65">
      <w:pPr>
        <w:tabs>
          <w:tab w:val="left" w:pos="851"/>
        </w:tabs>
        <w:ind w:left="851" w:hanging="284"/>
        <w:rPr>
          <w:rFonts w:cs="Calibri"/>
          <w:szCs w:val="20"/>
        </w:rPr>
      </w:pPr>
      <w:r w:rsidRPr="00371C1B">
        <w:rPr>
          <w:rFonts w:cs="Calibri"/>
          <w:szCs w:val="20"/>
        </w:rPr>
        <w:t>•</w:t>
      </w:r>
      <w:r w:rsidRPr="00371C1B">
        <w:rPr>
          <w:rFonts w:cs="Calibri"/>
          <w:szCs w:val="20"/>
        </w:rPr>
        <w:tab/>
        <w:t>Train technical personnel in BEV repair and conversion</w:t>
      </w:r>
      <w:r w:rsidR="00566843" w:rsidRPr="00371C1B">
        <w:rPr>
          <w:rFonts w:cs="Calibri"/>
          <w:szCs w:val="20"/>
        </w:rPr>
        <w:t xml:space="preserve"> (with a focus on the three pilot regions, Jakarta, West-Java</w:t>
      </w:r>
      <w:r w:rsidR="00C20441" w:rsidRPr="00371C1B">
        <w:rPr>
          <w:rFonts w:cs="Calibri"/>
          <w:szCs w:val="20"/>
        </w:rPr>
        <w:t>,</w:t>
      </w:r>
      <w:r w:rsidR="00566843" w:rsidRPr="00371C1B">
        <w:rPr>
          <w:rFonts w:cs="Calibri"/>
          <w:szCs w:val="20"/>
        </w:rPr>
        <w:t xml:space="preserve"> and Bali)</w:t>
      </w:r>
      <w:r w:rsidRPr="00371C1B">
        <w:rPr>
          <w:rFonts w:cs="Calibri"/>
          <w:szCs w:val="20"/>
        </w:rPr>
        <w:t>. Trainees will include staff of taxi, ride</w:t>
      </w:r>
      <w:r w:rsidR="00C20441" w:rsidRPr="00371C1B">
        <w:rPr>
          <w:rFonts w:cs="Calibri"/>
          <w:szCs w:val="20"/>
        </w:rPr>
        <w:t>-</w:t>
      </w:r>
      <w:r w:rsidRPr="00371C1B">
        <w:rPr>
          <w:rFonts w:cs="Calibri"/>
          <w:szCs w:val="20"/>
        </w:rPr>
        <w:t xml:space="preserve">hailing, and delivery companies as well as personnel of motorcycle and auto repair workshops. Training sessions should ensure </w:t>
      </w:r>
      <w:r w:rsidR="00C20441" w:rsidRPr="00371C1B">
        <w:rPr>
          <w:rFonts w:cs="Calibri"/>
          <w:szCs w:val="20"/>
        </w:rPr>
        <w:t xml:space="preserve">a </w:t>
      </w:r>
      <w:r w:rsidRPr="00371C1B">
        <w:rPr>
          <w:rFonts w:cs="Calibri"/>
          <w:szCs w:val="20"/>
        </w:rPr>
        <w:t xml:space="preserve">strong representation of women trainees. </w:t>
      </w:r>
    </w:p>
    <w:p w14:paraId="3D9CD1D5" w14:textId="559EC7AF" w:rsidR="00527B65" w:rsidRPr="00371C1B" w:rsidRDefault="00527B65" w:rsidP="00527B65">
      <w:pPr>
        <w:tabs>
          <w:tab w:val="left" w:pos="851"/>
        </w:tabs>
        <w:ind w:left="851" w:hanging="284"/>
        <w:rPr>
          <w:rFonts w:cs="Calibri"/>
          <w:szCs w:val="20"/>
        </w:rPr>
      </w:pPr>
      <w:r w:rsidRPr="00371C1B">
        <w:rPr>
          <w:rFonts w:cs="Calibri"/>
          <w:szCs w:val="20"/>
        </w:rPr>
        <w:t>•</w:t>
      </w:r>
      <w:r w:rsidRPr="00371C1B">
        <w:rPr>
          <w:rFonts w:cs="Calibri"/>
          <w:szCs w:val="20"/>
        </w:rPr>
        <w:tab/>
        <w:t>Design and administer competency test</w:t>
      </w:r>
      <w:r w:rsidR="00C20441" w:rsidRPr="00371C1B">
        <w:rPr>
          <w:rFonts w:cs="Calibri"/>
          <w:szCs w:val="20"/>
        </w:rPr>
        <w:t>s</w:t>
      </w:r>
      <w:r w:rsidRPr="00371C1B">
        <w:rPr>
          <w:rFonts w:cs="Calibri"/>
          <w:szCs w:val="20"/>
        </w:rPr>
        <w:t xml:space="preserve"> to trainees to determine whether they have mastered materials. Provide </w:t>
      </w:r>
      <w:r w:rsidR="00C20441" w:rsidRPr="00371C1B">
        <w:rPr>
          <w:rFonts w:cs="Calibri"/>
          <w:szCs w:val="20"/>
        </w:rPr>
        <w:t xml:space="preserve">a </w:t>
      </w:r>
      <w:r w:rsidRPr="00371C1B">
        <w:rPr>
          <w:rFonts w:cs="Calibri"/>
          <w:szCs w:val="20"/>
        </w:rPr>
        <w:t>certificate of accomplishment to those that achieve mastery.</w:t>
      </w:r>
    </w:p>
    <w:p w14:paraId="16F70299" w14:textId="0084B77C" w:rsidR="00527B65" w:rsidRPr="00371C1B" w:rsidRDefault="00527B65" w:rsidP="00527B65">
      <w:pPr>
        <w:tabs>
          <w:tab w:val="left" w:pos="851"/>
        </w:tabs>
        <w:ind w:left="851" w:hanging="284"/>
        <w:rPr>
          <w:rFonts w:cs="Calibri"/>
          <w:szCs w:val="20"/>
        </w:rPr>
      </w:pPr>
      <w:r w:rsidRPr="00371C1B">
        <w:rPr>
          <w:rFonts w:cs="Calibri"/>
          <w:szCs w:val="20"/>
        </w:rPr>
        <w:t>•</w:t>
      </w:r>
      <w:r w:rsidRPr="00371C1B">
        <w:rPr>
          <w:rFonts w:cs="Calibri"/>
          <w:szCs w:val="20"/>
        </w:rPr>
        <w:tab/>
        <w:t xml:space="preserve">Prepare </w:t>
      </w:r>
      <w:r w:rsidR="00C20441" w:rsidRPr="00371C1B">
        <w:rPr>
          <w:rFonts w:cs="Calibri"/>
          <w:szCs w:val="20"/>
        </w:rPr>
        <w:t xml:space="preserve">a </w:t>
      </w:r>
      <w:r w:rsidRPr="00371C1B">
        <w:rPr>
          <w:rFonts w:cs="Calibri"/>
          <w:szCs w:val="20"/>
        </w:rPr>
        <w:t>plan for re-skilling of ICEV and ICEV component workers to enter BEV and BEV component industry to the extent the BEV</w:t>
      </w:r>
      <w:r w:rsidR="00C20441" w:rsidRPr="00371C1B">
        <w:rPr>
          <w:rFonts w:cs="Calibri"/>
          <w:szCs w:val="20"/>
        </w:rPr>
        <w:t>-</w:t>
      </w:r>
      <w:r w:rsidRPr="00371C1B">
        <w:rPr>
          <w:rFonts w:cs="Calibri"/>
          <w:szCs w:val="20"/>
        </w:rPr>
        <w:t xml:space="preserve">related industries can absorb them. Prepare </w:t>
      </w:r>
      <w:r w:rsidR="00C20441" w:rsidRPr="00371C1B">
        <w:rPr>
          <w:rFonts w:cs="Calibri"/>
          <w:szCs w:val="20"/>
        </w:rPr>
        <w:t xml:space="preserve">a </w:t>
      </w:r>
      <w:r w:rsidRPr="00371C1B">
        <w:rPr>
          <w:rFonts w:cs="Calibri"/>
          <w:szCs w:val="20"/>
        </w:rPr>
        <w:t xml:space="preserve">plan for </w:t>
      </w:r>
      <w:r w:rsidR="00C20441" w:rsidRPr="00371C1B">
        <w:rPr>
          <w:rFonts w:cs="Calibri"/>
          <w:szCs w:val="20"/>
        </w:rPr>
        <w:t xml:space="preserve">the </w:t>
      </w:r>
      <w:r w:rsidRPr="00371C1B">
        <w:rPr>
          <w:rFonts w:cs="Calibri"/>
          <w:szCs w:val="20"/>
        </w:rPr>
        <w:t>transition of excess ICEV workers to transition to other fields. Encourage female participation in the training/re-skilling programs</w:t>
      </w:r>
    </w:p>
    <w:p w14:paraId="5FCB1BD8" w14:textId="77777777" w:rsidR="00A91888" w:rsidRPr="00371C1B" w:rsidRDefault="00A91888" w:rsidP="00527B65">
      <w:pPr>
        <w:tabs>
          <w:tab w:val="left" w:pos="851"/>
        </w:tabs>
        <w:ind w:left="851" w:hanging="284"/>
        <w:rPr>
          <w:rFonts w:cs="Calibri"/>
          <w:szCs w:val="20"/>
        </w:rPr>
      </w:pPr>
    </w:p>
    <w:p w14:paraId="2AE0B355" w14:textId="1EB32D69" w:rsidR="00A91888" w:rsidRPr="00371C1B" w:rsidRDefault="00A91888" w:rsidP="00A91888">
      <w:pPr>
        <w:tabs>
          <w:tab w:val="left" w:pos="567"/>
        </w:tabs>
        <w:ind w:left="1276" w:hanging="1276"/>
        <w:rPr>
          <w:rFonts w:cs="Calibri"/>
          <w:szCs w:val="20"/>
        </w:rPr>
      </w:pPr>
      <w:r w:rsidRPr="00371C1B">
        <w:rPr>
          <w:rFonts w:cs="Calibri"/>
          <w:szCs w:val="20"/>
        </w:rPr>
        <w:lastRenderedPageBreak/>
        <w:t>3.</w:t>
      </w:r>
      <w:r w:rsidR="009E4C25" w:rsidRPr="00371C1B">
        <w:rPr>
          <w:rFonts w:cs="Calibri"/>
          <w:szCs w:val="20"/>
        </w:rPr>
        <w:t>1</w:t>
      </w:r>
      <w:r w:rsidRPr="00371C1B">
        <w:rPr>
          <w:rFonts w:cs="Calibri"/>
          <w:szCs w:val="20"/>
        </w:rPr>
        <w:t>.</w:t>
      </w:r>
      <w:r w:rsidR="00B91E0E" w:rsidRPr="00371C1B">
        <w:rPr>
          <w:rFonts w:cs="Calibri"/>
          <w:szCs w:val="20"/>
        </w:rPr>
        <w:t>2</w:t>
      </w:r>
      <w:r w:rsidRPr="00371C1B">
        <w:rPr>
          <w:rFonts w:cs="Calibri"/>
          <w:szCs w:val="20"/>
        </w:rPr>
        <w:tab/>
      </w:r>
      <w:r w:rsidRPr="00371C1B">
        <w:rPr>
          <w:rFonts w:cs="Calibri"/>
          <w:i/>
          <w:iCs/>
          <w:szCs w:val="20"/>
        </w:rPr>
        <w:t>Develop BEV related curriculum and courses for high schools and universities</w:t>
      </w:r>
    </w:p>
    <w:p w14:paraId="0C66E3B4" w14:textId="4025F2E9" w:rsidR="00236014" w:rsidRPr="00371C1B" w:rsidRDefault="00236014" w:rsidP="009D5EF8">
      <w:pPr>
        <w:numPr>
          <w:ilvl w:val="0"/>
          <w:numId w:val="60"/>
        </w:numPr>
        <w:tabs>
          <w:tab w:val="left" w:pos="851"/>
        </w:tabs>
        <w:ind w:left="851" w:hanging="284"/>
        <w:rPr>
          <w:rFonts w:cs="Calibri"/>
          <w:szCs w:val="20"/>
        </w:rPr>
      </w:pPr>
      <w:r w:rsidRPr="00371C1B">
        <w:rPr>
          <w:rFonts w:cs="Calibri"/>
          <w:szCs w:val="20"/>
        </w:rPr>
        <w:t>C</w:t>
      </w:r>
      <w:r w:rsidR="009B2A77" w:rsidRPr="00371C1B">
        <w:rPr>
          <w:rFonts w:cs="Calibri"/>
          <w:szCs w:val="20"/>
        </w:rPr>
        <w:t>onduct c</w:t>
      </w:r>
      <w:r w:rsidRPr="00371C1B">
        <w:rPr>
          <w:rFonts w:cs="Calibri"/>
          <w:szCs w:val="20"/>
        </w:rPr>
        <w:t xml:space="preserve">apacity building and </w:t>
      </w:r>
      <w:proofErr w:type="spellStart"/>
      <w:r w:rsidRPr="00371C1B">
        <w:rPr>
          <w:rFonts w:cs="Calibri"/>
          <w:szCs w:val="20"/>
        </w:rPr>
        <w:t>ToT</w:t>
      </w:r>
      <w:proofErr w:type="spellEnd"/>
      <w:r w:rsidRPr="00371C1B">
        <w:rPr>
          <w:rFonts w:cs="Calibri"/>
          <w:szCs w:val="20"/>
        </w:rPr>
        <w:t xml:space="preserve"> needs assessment</w:t>
      </w:r>
    </w:p>
    <w:p w14:paraId="5AB7252B" w14:textId="1D70D34D" w:rsidR="004F5DA9" w:rsidRPr="00371C1B" w:rsidRDefault="00A91888" w:rsidP="009D5EF8">
      <w:pPr>
        <w:numPr>
          <w:ilvl w:val="0"/>
          <w:numId w:val="60"/>
        </w:numPr>
        <w:tabs>
          <w:tab w:val="left" w:pos="851"/>
        </w:tabs>
        <w:ind w:left="851" w:hanging="284"/>
        <w:rPr>
          <w:rFonts w:cs="Calibri"/>
          <w:szCs w:val="20"/>
        </w:rPr>
      </w:pPr>
      <w:r w:rsidRPr="00371C1B">
        <w:rPr>
          <w:rFonts w:cs="Calibri"/>
          <w:szCs w:val="20"/>
        </w:rPr>
        <w:t>Prepare BEV curriculum for high school and university levels, working with universities (</w:t>
      </w:r>
      <w:r w:rsidR="00C20441" w:rsidRPr="00371C1B">
        <w:rPr>
          <w:rFonts w:cs="Calibri"/>
          <w:szCs w:val="20"/>
        </w:rPr>
        <w:t xml:space="preserve">about </w:t>
      </w:r>
      <w:r w:rsidRPr="00371C1B">
        <w:rPr>
          <w:rFonts w:cs="Calibri"/>
          <w:szCs w:val="20"/>
        </w:rPr>
        <w:t xml:space="preserve">6 key universities), research institutes (LIPI, BPPT, and P3TEK EBTKE), and </w:t>
      </w:r>
      <w:r w:rsidR="00C20441" w:rsidRPr="00371C1B">
        <w:rPr>
          <w:rFonts w:cs="Calibri"/>
          <w:szCs w:val="20"/>
        </w:rPr>
        <w:t>i</w:t>
      </w:r>
      <w:r w:rsidRPr="00371C1B">
        <w:rPr>
          <w:rFonts w:cs="Calibri"/>
          <w:szCs w:val="20"/>
        </w:rPr>
        <w:t>ndustry (</w:t>
      </w:r>
      <w:proofErr w:type="spellStart"/>
      <w:r w:rsidRPr="00371C1B">
        <w:rPr>
          <w:rFonts w:cs="Calibri"/>
          <w:szCs w:val="20"/>
        </w:rPr>
        <w:t>Gesit</w:t>
      </w:r>
      <w:proofErr w:type="spellEnd"/>
      <w:r w:rsidRPr="00371C1B">
        <w:rPr>
          <w:rFonts w:cs="Calibri"/>
          <w:szCs w:val="20"/>
        </w:rPr>
        <w:t xml:space="preserve">, Toyota, Honda, and Hyundai). </w:t>
      </w:r>
      <w:r w:rsidR="00C20441" w:rsidRPr="00371C1B">
        <w:rPr>
          <w:rFonts w:cs="Calibri"/>
          <w:szCs w:val="20"/>
        </w:rPr>
        <w:t>The c</w:t>
      </w:r>
      <w:r w:rsidRPr="00371C1B">
        <w:rPr>
          <w:rFonts w:cs="Calibri"/>
          <w:szCs w:val="20"/>
        </w:rPr>
        <w:t xml:space="preserve">urriculum </w:t>
      </w:r>
      <w:r w:rsidR="00B12477" w:rsidRPr="00371C1B">
        <w:rPr>
          <w:rFonts w:cs="Calibri"/>
          <w:szCs w:val="20"/>
        </w:rPr>
        <w:t xml:space="preserve">will </w:t>
      </w:r>
      <w:r w:rsidRPr="00371C1B">
        <w:rPr>
          <w:rFonts w:cs="Calibri"/>
          <w:szCs w:val="20"/>
        </w:rPr>
        <w:t>include training handbooks and training videos as well as opportunities for hands</w:t>
      </w:r>
      <w:r w:rsidR="00C20441" w:rsidRPr="00371C1B">
        <w:rPr>
          <w:rFonts w:cs="Calibri"/>
          <w:szCs w:val="20"/>
        </w:rPr>
        <w:t>-</w:t>
      </w:r>
      <w:r w:rsidRPr="00371C1B">
        <w:rPr>
          <w:rFonts w:cs="Calibri"/>
          <w:szCs w:val="20"/>
        </w:rPr>
        <w:t xml:space="preserve">on engineering lab experiences. It </w:t>
      </w:r>
      <w:r w:rsidR="00B12477" w:rsidRPr="00371C1B">
        <w:rPr>
          <w:rFonts w:cs="Calibri"/>
          <w:szCs w:val="20"/>
        </w:rPr>
        <w:t>will</w:t>
      </w:r>
      <w:r w:rsidRPr="00371C1B">
        <w:rPr>
          <w:rFonts w:cs="Calibri"/>
          <w:szCs w:val="20"/>
        </w:rPr>
        <w:t xml:space="preserve"> also include mastery tests. </w:t>
      </w:r>
    </w:p>
    <w:p w14:paraId="0B8F6EDD" w14:textId="77777777" w:rsidR="00002D12" w:rsidRPr="00371C1B" w:rsidRDefault="00002D12" w:rsidP="00002D12">
      <w:pPr>
        <w:tabs>
          <w:tab w:val="left" w:pos="567"/>
        </w:tabs>
        <w:rPr>
          <w:rFonts w:asciiTheme="minorHAnsi" w:hAnsiTheme="minorHAnsi" w:cstheme="minorHAnsi"/>
          <w:i/>
          <w:iCs/>
          <w:szCs w:val="20"/>
        </w:rPr>
      </w:pPr>
    </w:p>
    <w:p w14:paraId="2C026634" w14:textId="78F5DF96" w:rsidR="00002D12" w:rsidRPr="00371C1B" w:rsidRDefault="00002D12" w:rsidP="0090056D">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79F3C0A8" w14:textId="5371A061" w:rsidR="0023723C" w:rsidRPr="00371C1B" w:rsidRDefault="0023723C" w:rsidP="00D446D1">
      <w:pPr>
        <w:tabs>
          <w:tab w:val="left" w:pos="1560"/>
        </w:tabs>
        <w:rPr>
          <w:rFonts w:cs="Calibri"/>
          <w:i/>
          <w:iCs/>
          <w:szCs w:val="20"/>
        </w:rPr>
      </w:pPr>
      <w:r w:rsidRPr="00371C1B">
        <w:rPr>
          <w:rFonts w:cs="Calibri"/>
          <w:szCs w:val="20"/>
        </w:rPr>
        <w:t xml:space="preserve">3.1.3   </w:t>
      </w:r>
      <w:r w:rsidRPr="00371C1B">
        <w:rPr>
          <w:rFonts w:cs="Calibri"/>
          <w:i/>
          <w:iCs/>
          <w:szCs w:val="20"/>
        </w:rPr>
        <w:t>Capacity Building for policy makers, high officials regarding BEV and budget prioritization.</w:t>
      </w:r>
    </w:p>
    <w:p w14:paraId="2F18E32B" w14:textId="412A4A3C" w:rsidR="0023723C" w:rsidRPr="00371C1B" w:rsidRDefault="0023723C" w:rsidP="0023723C">
      <w:pPr>
        <w:tabs>
          <w:tab w:val="left" w:pos="1560"/>
        </w:tabs>
        <w:ind w:left="540" w:hanging="540"/>
        <w:rPr>
          <w:rFonts w:cs="Calibri"/>
          <w:i/>
          <w:iCs/>
          <w:szCs w:val="20"/>
        </w:rPr>
      </w:pPr>
      <w:proofErr w:type="gramStart"/>
      <w:r w:rsidRPr="00371C1B">
        <w:rPr>
          <w:rFonts w:cs="Calibri"/>
          <w:szCs w:val="20"/>
        </w:rPr>
        <w:t xml:space="preserve">3.1.4  </w:t>
      </w:r>
      <w:r w:rsidRPr="00371C1B">
        <w:rPr>
          <w:rFonts w:cs="Calibri"/>
          <w:i/>
          <w:iCs/>
          <w:szCs w:val="20"/>
        </w:rPr>
        <w:t>Training</w:t>
      </w:r>
      <w:proofErr w:type="gramEnd"/>
      <w:r w:rsidRPr="00371C1B">
        <w:rPr>
          <w:rFonts w:cs="Calibri"/>
          <w:i/>
          <w:iCs/>
          <w:szCs w:val="20"/>
        </w:rPr>
        <w:t xml:space="preserve"> and Certification for motorcycle conversion shops and Vocational High Schools. Assisting human resources capacity building, completeness of test equipment according to the requirements of Minister of Transportation Regulation No. 65/2020.</w:t>
      </w:r>
    </w:p>
    <w:p w14:paraId="0E6EA928" w14:textId="77777777" w:rsidR="0023723C" w:rsidRPr="00371C1B" w:rsidRDefault="0023723C" w:rsidP="0090056D">
      <w:pPr>
        <w:tabs>
          <w:tab w:val="left" w:pos="1560"/>
        </w:tabs>
        <w:ind w:left="540" w:hanging="540"/>
        <w:rPr>
          <w:rFonts w:cs="Calibri"/>
          <w:szCs w:val="20"/>
        </w:rPr>
      </w:pPr>
    </w:p>
    <w:p w14:paraId="149F0CC2" w14:textId="77777777" w:rsidR="0023723C" w:rsidRPr="00371C1B" w:rsidRDefault="0023723C" w:rsidP="00D446D1">
      <w:pPr>
        <w:tabs>
          <w:tab w:val="left" w:pos="1560"/>
        </w:tabs>
        <w:rPr>
          <w:rFonts w:cs="Calibri"/>
          <w:szCs w:val="20"/>
        </w:rPr>
      </w:pPr>
    </w:p>
    <w:p w14:paraId="0F38EE40" w14:textId="1EE4F000" w:rsidR="00D446D1" w:rsidRPr="00371C1B" w:rsidRDefault="00D446D1" w:rsidP="00527B65">
      <w:pPr>
        <w:tabs>
          <w:tab w:val="left" w:pos="1134"/>
        </w:tabs>
        <w:ind w:left="1134" w:hanging="1134"/>
        <w:rPr>
          <w:rFonts w:cs="Calibri"/>
          <w:b/>
          <w:bCs/>
          <w:szCs w:val="20"/>
        </w:rPr>
      </w:pPr>
      <w:r w:rsidRPr="00371C1B">
        <w:rPr>
          <w:rFonts w:cs="Calibri"/>
          <w:b/>
          <w:bCs/>
          <w:szCs w:val="20"/>
        </w:rPr>
        <w:t xml:space="preserve">Output </w:t>
      </w:r>
      <w:r w:rsidR="00527B65" w:rsidRPr="00371C1B">
        <w:rPr>
          <w:rFonts w:cs="Calibri"/>
          <w:b/>
          <w:bCs/>
          <w:szCs w:val="20"/>
        </w:rPr>
        <w:t>3.2</w:t>
      </w:r>
      <w:r w:rsidRPr="00371C1B">
        <w:rPr>
          <w:rFonts w:cs="Calibri"/>
          <w:b/>
          <w:bCs/>
          <w:szCs w:val="20"/>
        </w:rPr>
        <w:tab/>
      </w:r>
      <w:r w:rsidR="00527B65" w:rsidRPr="00371C1B">
        <w:rPr>
          <w:rFonts w:cs="Calibri"/>
          <w:b/>
          <w:bCs/>
          <w:szCs w:val="20"/>
        </w:rPr>
        <w:t>Promotional activities conducted, results of demonstration in pilot locations disseminated and knowledge exchange between countries on e-mobility facilitated.</w:t>
      </w:r>
    </w:p>
    <w:p w14:paraId="287E2D4A" w14:textId="6043E3A1" w:rsidR="00D446D1" w:rsidRPr="00371C1B" w:rsidRDefault="00D446D1" w:rsidP="00D446D1">
      <w:pPr>
        <w:tabs>
          <w:tab w:val="left" w:pos="1560"/>
        </w:tabs>
        <w:rPr>
          <w:rFonts w:cs="Calibri"/>
          <w:szCs w:val="20"/>
        </w:rPr>
      </w:pPr>
    </w:p>
    <w:p w14:paraId="75A746F8" w14:textId="470FC5EF" w:rsidR="00527B65" w:rsidRPr="00371C1B" w:rsidRDefault="00527B65" w:rsidP="00907F0F">
      <w:pPr>
        <w:tabs>
          <w:tab w:val="left" w:pos="1276"/>
        </w:tabs>
        <w:ind w:left="1276" w:hanging="1276"/>
        <w:rPr>
          <w:rFonts w:cs="Calibri"/>
          <w:i/>
          <w:iCs/>
          <w:szCs w:val="20"/>
        </w:rPr>
      </w:pPr>
      <w:r w:rsidRPr="00371C1B">
        <w:rPr>
          <w:rFonts w:cs="Calibri"/>
          <w:i/>
          <w:iCs/>
          <w:szCs w:val="20"/>
        </w:rPr>
        <w:t>Activities:</w:t>
      </w:r>
    </w:p>
    <w:p w14:paraId="3D186069" w14:textId="2CF2CAD1" w:rsidR="00527B65" w:rsidRPr="00371C1B" w:rsidRDefault="00527B65" w:rsidP="00527B65">
      <w:pPr>
        <w:ind w:left="567" w:hanging="567"/>
        <w:rPr>
          <w:rFonts w:cs="Calibri"/>
          <w:szCs w:val="20"/>
        </w:rPr>
      </w:pPr>
      <w:r w:rsidRPr="00371C1B">
        <w:rPr>
          <w:rFonts w:cs="Calibri"/>
          <w:szCs w:val="20"/>
        </w:rPr>
        <w:t>3.2.1</w:t>
      </w:r>
      <w:r w:rsidRPr="00371C1B">
        <w:rPr>
          <w:rFonts w:cs="Calibri"/>
          <w:szCs w:val="20"/>
        </w:rPr>
        <w:tab/>
      </w:r>
      <w:r w:rsidRPr="00371C1B">
        <w:rPr>
          <w:rFonts w:cs="Calibri"/>
          <w:i/>
          <w:iCs/>
          <w:szCs w:val="20"/>
        </w:rPr>
        <w:t xml:space="preserve">Develop two-way international BEV knowledge exchange between Indonesia and </w:t>
      </w:r>
      <w:r w:rsidR="007B3DB2" w:rsidRPr="00371C1B">
        <w:rPr>
          <w:rFonts w:cs="Calibri"/>
          <w:i/>
          <w:iCs/>
          <w:szCs w:val="20"/>
        </w:rPr>
        <w:t xml:space="preserve">the </w:t>
      </w:r>
      <w:r w:rsidRPr="00371C1B">
        <w:rPr>
          <w:rFonts w:cs="Calibri"/>
          <w:i/>
          <w:iCs/>
          <w:szCs w:val="20"/>
        </w:rPr>
        <w:t xml:space="preserve">rest of </w:t>
      </w:r>
      <w:r w:rsidR="007B3DB2" w:rsidRPr="00371C1B">
        <w:rPr>
          <w:rFonts w:cs="Calibri"/>
          <w:i/>
          <w:iCs/>
          <w:szCs w:val="20"/>
        </w:rPr>
        <w:t xml:space="preserve">the </w:t>
      </w:r>
      <w:r w:rsidRPr="00371C1B">
        <w:rPr>
          <w:rFonts w:cs="Calibri"/>
          <w:i/>
          <w:iCs/>
          <w:szCs w:val="20"/>
        </w:rPr>
        <w:t>world through UNEP-led Global Program on E-mobility</w:t>
      </w:r>
    </w:p>
    <w:p w14:paraId="6B3762F3" w14:textId="468B9B77" w:rsidR="00527B65" w:rsidRPr="00371C1B" w:rsidRDefault="00527B65" w:rsidP="006A666E">
      <w:pPr>
        <w:numPr>
          <w:ilvl w:val="0"/>
          <w:numId w:val="62"/>
        </w:numPr>
        <w:tabs>
          <w:tab w:val="left" w:pos="851"/>
        </w:tabs>
        <w:ind w:left="851" w:hanging="284"/>
        <w:rPr>
          <w:rFonts w:cs="Calibri"/>
          <w:szCs w:val="20"/>
        </w:rPr>
      </w:pPr>
      <w:r w:rsidRPr="00371C1B">
        <w:rPr>
          <w:rFonts w:cs="Calibri"/>
          <w:szCs w:val="20"/>
        </w:rPr>
        <w:t xml:space="preserve">Hold </w:t>
      </w:r>
      <w:r w:rsidR="007B1BB5" w:rsidRPr="00371C1B">
        <w:rPr>
          <w:rFonts w:cs="Calibri"/>
          <w:szCs w:val="20"/>
        </w:rPr>
        <w:t xml:space="preserve">and attend E-mobility </w:t>
      </w:r>
      <w:r w:rsidRPr="00371C1B">
        <w:rPr>
          <w:rFonts w:cs="Calibri"/>
          <w:szCs w:val="20"/>
        </w:rPr>
        <w:t>workshops and site visits</w:t>
      </w:r>
    </w:p>
    <w:p w14:paraId="46DBF711" w14:textId="795B80E0" w:rsidR="00527B65" w:rsidRPr="00371C1B" w:rsidRDefault="00527B65" w:rsidP="006A666E">
      <w:pPr>
        <w:numPr>
          <w:ilvl w:val="0"/>
          <w:numId w:val="62"/>
        </w:numPr>
        <w:tabs>
          <w:tab w:val="left" w:pos="851"/>
        </w:tabs>
        <w:ind w:left="851" w:hanging="284"/>
        <w:rPr>
          <w:rFonts w:cs="Calibri"/>
          <w:szCs w:val="20"/>
        </w:rPr>
      </w:pPr>
      <w:r w:rsidRPr="00371C1B">
        <w:rPr>
          <w:rFonts w:cs="Calibri"/>
          <w:szCs w:val="20"/>
        </w:rPr>
        <w:t xml:space="preserve">Collect, package, and translate into Indonesian relevant information from </w:t>
      </w:r>
      <w:r w:rsidR="007B3DB2" w:rsidRPr="00371C1B">
        <w:rPr>
          <w:rFonts w:cs="Calibri"/>
          <w:szCs w:val="20"/>
        </w:rPr>
        <w:t xml:space="preserve">the </w:t>
      </w:r>
      <w:r w:rsidRPr="00371C1B">
        <w:rPr>
          <w:rFonts w:cs="Calibri"/>
          <w:szCs w:val="20"/>
        </w:rPr>
        <w:t xml:space="preserve">parent project’s BEV knowledge exchange platform. </w:t>
      </w:r>
    </w:p>
    <w:p w14:paraId="7FA22B80" w14:textId="466C001E" w:rsidR="00527B65" w:rsidRPr="00371C1B" w:rsidRDefault="00527B65" w:rsidP="006A666E">
      <w:pPr>
        <w:numPr>
          <w:ilvl w:val="0"/>
          <w:numId w:val="62"/>
        </w:numPr>
        <w:tabs>
          <w:tab w:val="left" w:pos="851"/>
        </w:tabs>
        <w:ind w:left="851" w:hanging="284"/>
        <w:rPr>
          <w:rFonts w:cs="Calibri"/>
          <w:szCs w:val="20"/>
        </w:rPr>
      </w:pPr>
      <w:r w:rsidRPr="00371C1B">
        <w:rPr>
          <w:rFonts w:cs="Calibri"/>
          <w:szCs w:val="20"/>
        </w:rPr>
        <w:t xml:space="preserve">Research relevant case studies of international experience and carry out cross-country analyses as needed to provide insights for </w:t>
      </w:r>
      <w:r w:rsidR="007B3DB2" w:rsidRPr="00371C1B">
        <w:rPr>
          <w:rFonts w:cs="Calibri"/>
          <w:szCs w:val="20"/>
        </w:rPr>
        <w:t xml:space="preserve">a </w:t>
      </w:r>
      <w:r w:rsidRPr="00371C1B">
        <w:rPr>
          <w:rFonts w:cs="Calibri"/>
          <w:szCs w:val="20"/>
        </w:rPr>
        <w:t xml:space="preserve">specific policy, process, planning, and business models issues related to Indonesia’s BEV ecosystem development. </w:t>
      </w:r>
    </w:p>
    <w:p w14:paraId="0B6BD606" w14:textId="384D6AB9" w:rsidR="00527B65" w:rsidRPr="00371C1B" w:rsidRDefault="00527B65" w:rsidP="006A666E">
      <w:pPr>
        <w:numPr>
          <w:ilvl w:val="0"/>
          <w:numId w:val="62"/>
        </w:numPr>
        <w:tabs>
          <w:tab w:val="left" w:pos="851"/>
        </w:tabs>
        <w:ind w:left="851" w:hanging="284"/>
        <w:rPr>
          <w:rFonts w:cs="Calibri"/>
          <w:szCs w:val="20"/>
        </w:rPr>
      </w:pPr>
      <w:r w:rsidRPr="00371C1B">
        <w:rPr>
          <w:rFonts w:cs="Calibri"/>
          <w:szCs w:val="20"/>
        </w:rPr>
        <w:t xml:space="preserve">Ensure that key ENTREV knowledge products, especially demo monitoring reports and lessons </w:t>
      </w:r>
      <w:proofErr w:type="gramStart"/>
      <w:r w:rsidRPr="00371C1B">
        <w:rPr>
          <w:rFonts w:cs="Calibri"/>
          <w:szCs w:val="20"/>
        </w:rPr>
        <w:t>learned</w:t>
      </w:r>
      <w:proofErr w:type="gramEnd"/>
      <w:r w:rsidRPr="00371C1B">
        <w:rPr>
          <w:rFonts w:cs="Calibri"/>
          <w:szCs w:val="20"/>
        </w:rPr>
        <w:t xml:space="preserve"> and capacity building handbooks are shared globally via </w:t>
      </w:r>
      <w:r w:rsidR="007B3DB2" w:rsidRPr="00371C1B">
        <w:rPr>
          <w:rFonts w:cs="Calibri"/>
          <w:szCs w:val="20"/>
        </w:rPr>
        <w:t xml:space="preserve">the </w:t>
      </w:r>
      <w:r w:rsidRPr="00371C1B">
        <w:rPr>
          <w:rFonts w:cs="Calibri"/>
          <w:szCs w:val="20"/>
        </w:rPr>
        <w:t>parent project’s knowledge exchange platform</w:t>
      </w:r>
    </w:p>
    <w:p w14:paraId="42FE55DB" w14:textId="0C58E60F" w:rsidR="00527B65" w:rsidRPr="00371C1B" w:rsidRDefault="00527B65" w:rsidP="00527B65">
      <w:pPr>
        <w:tabs>
          <w:tab w:val="left" w:pos="1276"/>
        </w:tabs>
        <w:ind w:left="1276" w:hanging="1276"/>
        <w:rPr>
          <w:rFonts w:cs="Calibri"/>
          <w:szCs w:val="20"/>
        </w:rPr>
      </w:pPr>
    </w:p>
    <w:p w14:paraId="0E44FC90" w14:textId="5AE1E1DF" w:rsidR="00A91888" w:rsidRPr="00371C1B" w:rsidRDefault="00A91888" w:rsidP="00A91888">
      <w:pPr>
        <w:tabs>
          <w:tab w:val="left" w:pos="567"/>
        </w:tabs>
        <w:ind w:left="567" w:hanging="567"/>
        <w:rPr>
          <w:rFonts w:cs="Calibri"/>
          <w:szCs w:val="20"/>
        </w:rPr>
      </w:pPr>
      <w:r w:rsidRPr="00371C1B">
        <w:rPr>
          <w:rFonts w:cs="Calibri"/>
          <w:szCs w:val="20"/>
        </w:rPr>
        <w:t>3.</w:t>
      </w:r>
      <w:r w:rsidR="009E4C25" w:rsidRPr="00371C1B">
        <w:rPr>
          <w:rFonts w:cs="Calibri"/>
          <w:szCs w:val="20"/>
        </w:rPr>
        <w:t>2</w:t>
      </w:r>
      <w:r w:rsidRPr="00371C1B">
        <w:rPr>
          <w:rFonts w:cs="Calibri"/>
          <w:szCs w:val="20"/>
        </w:rPr>
        <w:t>.2</w:t>
      </w:r>
      <w:r w:rsidRPr="00371C1B">
        <w:rPr>
          <w:rFonts w:cs="Calibri"/>
          <w:szCs w:val="20"/>
        </w:rPr>
        <w:tab/>
      </w:r>
      <w:r w:rsidRPr="00371C1B">
        <w:rPr>
          <w:rFonts w:cs="Calibri"/>
          <w:i/>
          <w:iCs/>
          <w:szCs w:val="20"/>
        </w:rPr>
        <w:t xml:space="preserve">Create </w:t>
      </w:r>
      <w:r w:rsidR="007B3DB2" w:rsidRPr="00371C1B">
        <w:rPr>
          <w:rFonts w:cs="Calibri"/>
          <w:i/>
          <w:iCs/>
          <w:szCs w:val="20"/>
        </w:rPr>
        <w:t xml:space="preserve">a </w:t>
      </w:r>
      <w:r w:rsidRPr="00371C1B">
        <w:rPr>
          <w:rFonts w:cs="Calibri"/>
          <w:i/>
          <w:iCs/>
          <w:szCs w:val="20"/>
        </w:rPr>
        <w:t>program of promotion of the use of BEV in various media</w:t>
      </w:r>
      <w:r w:rsidRPr="00371C1B">
        <w:rPr>
          <w:rFonts w:cs="Calibri"/>
          <w:szCs w:val="20"/>
        </w:rPr>
        <w:tab/>
      </w:r>
    </w:p>
    <w:p w14:paraId="0799E6E6" w14:textId="6E5CD546" w:rsidR="00A91888" w:rsidRPr="00371C1B" w:rsidRDefault="00A91888" w:rsidP="00A91888">
      <w:pPr>
        <w:tabs>
          <w:tab w:val="left" w:pos="567"/>
        </w:tabs>
        <w:ind w:left="567" w:hanging="567"/>
        <w:rPr>
          <w:rFonts w:cs="Calibri"/>
          <w:szCs w:val="20"/>
        </w:rPr>
      </w:pPr>
      <w:r w:rsidRPr="00371C1B">
        <w:rPr>
          <w:rFonts w:cs="Calibri"/>
          <w:szCs w:val="20"/>
        </w:rPr>
        <w:tab/>
      </w:r>
      <w:r w:rsidR="00186D13" w:rsidRPr="00371C1B">
        <w:rPr>
          <w:rFonts w:cs="Calibri"/>
          <w:szCs w:val="20"/>
        </w:rPr>
        <w:t>(</w:t>
      </w:r>
      <w:r w:rsidR="002210EE" w:rsidRPr="00371C1B">
        <w:rPr>
          <w:rFonts w:cs="Calibri"/>
          <w:szCs w:val="20"/>
        </w:rPr>
        <w:t>In</w:t>
      </w:r>
      <w:r w:rsidRPr="00371C1B">
        <w:rPr>
          <w:rFonts w:cs="Calibri"/>
          <w:szCs w:val="20"/>
        </w:rPr>
        <w:t xml:space="preserve"> the target regions</w:t>
      </w:r>
      <w:r w:rsidR="00186D13" w:rsidRPr="00371C1B">
        <w:rPr>
          <w:rFonts w:cs="Calibri"/>
          <w:szCs w:val="20"/>
        </w:rPr>
        <w:t xml:space="preserve"> of Component 2, and </w:t>
      </w:r>
      <w:r w:rsidRPr="00371C1B">
        <w:rPr>
          <w:rFonts w:cs="Calibri"/>
          <w:szCs w:val="20"/>
        </w:rPr>
        <w:t>as part of national-level efforts to promote the use and purchase of BEVs</w:t>
      </w:r>
      <w:r w:rsidR="00186D13" w:rsidRPr="00371C1B">
        <w:rPr>
          <w:rFonts w:cs="Calibri"/>
          <w:szCs w:val="20"/>
        </w:rPr>
        <w:t>)</w:t>
      </w:r>
    </w:p>
    <w:p w14:paraId="363BBD14" w14:textId="77777777" w:rsidR="00A91888" w:rsidRPr="00371C1B" w:rsidRDefault="00A91888" w:rsidP="006A666E">
      <w:pPr>
        <w:numPr>
          <w:ilvl w:val="0"/>
          <w:numId w:val="58"/>
        </w:numPr>
        <w:tabs>
          <w:tab w:val="left" w:pos="0"/>
        </w:tabs>
        <w:ind w:left="851" w:hanging="284"/>
        <w:rPr>
          <w:rFonts w:cs="Calibri"/>
          <w:szCs w:val="20"/>
        </w:rPr>
      </w:pPr>
      <w:r w:rsidRPr="00371C1B">
        <w:rPr>
          <w:rFonts w:cs="Calibri"/>
          <w:szCs w:val="20"/>
        </w:rPr>
        <w:t xml:space="preserve">Identify those government departments/ organizations that are likely to drive the most vehicle miles per day and thus have the greatest cost savings with BEVs and focus promotion on these organizations.  </w:t>
      </w:r>
    </w:p>
    <w:p w14:paraId="2CD17299" w14:textId="1D2247A5" w:rsidR="00A91888" w:rsidRPr="00371C1B" w:rsidRDefault="00A91888" w:rsidP="006A666E">
      <w:pPr>
        <w:numPr>
          <w:ilvl w:val="0"/>
          <w:numId w:val="58"/>
        </w:numPr>
        <w:tabs>
          <w:tab w:val="left" w:pos="0"/>
        </w:tabs>
        <w:ind w:left="851" w:hanging="284"/>
        <w:rPr>
          <w:rFonts w:cs="Calibri"/>
          <w:szCs w:val="20"/>
        </w:rPr>
      </w:pPr>
      <w:r w:rsidRPr="00371C1B">
        <w:rPr>
          <w:rFonts w:cs="Calibri"/>
          <w:szCs w:val="20"/>
        </w:rPr>
        <w:t>Provide information on BEV TCO analyses</w:t>
      </w:r>
      <w:r w:rsidR="00186D13" w:rsidRPr="00371C1B">
        <w:rPr>
          <w:rFonts w:cs="Calibri"/>
          <w:szCs w:val="20"/>
        </w:rPr>
        <w:t xml:space="preserve"> (see Output 1.4) </w:t>
      </w:r>
      <w:r w:rsidRPr="00371C1B">
        <w:rPr>
          <w:rFonts w:cs="Calibri"/>
          <w:szCs w:val="20"/>
        </w:rPr>
        <w:t>to taxi, ride</w:t>
      </w:r>
      <w:r w:rsidR="007B3DB2" w:rsidRPr="00371C1B">
        <w:rPr>
          <w:rFonts w:cs="Calibri"/>
          <w:szCs w:val="20"/>
        </w:rPr>
        <w:t>-</w:t>
      </w:r>
      <w:r w:rsidRPr="00371C1B">
        <w:rPr>
          <w:rFonts w:cs="Calibri"/>
          <w:szCs w:val="20"/>
        </w:rPr>
        <w:t xml:space="preserve">hailing, and delivery companies. Also, provide guidance on battery care and charging, the ease and low cost of maintenance, flood resistance and safety, and durability as part of </w:t>
      </w:r>
      <w:r w:rsidR="007B3DB2" w:rsidRPr="00371C1B">
        <w:rPr>
          <w:rFonts w:cs="Calibri"/>
          <w:szCs w:val="20"/>
        </w:rPr>
        <w:t xml:space="preserve">the </w:t>
      </w:r>
      <w:r w:rsidRPr="00371C1B">
        <w:rPr>
          <w:rFonts w:cs="Calibri"/>
          <w:szCs w:val="20"/>
        </w:rPr>
        <w:t>promotion of BEVs to these companies. Hold workshops on all-electric BEV adoption for taxi, ride</w:t>
      </w:r>
      <w:r w:rsidR="007B3DB2" w:rsidRPr="00371C1B">
        <w:rPr>
          <w:rFonts w:cs="Calibri"/>
          <w:szCs w:val="20"/>
        </w:rPr>
        <w:t>-</w:t>
      </w:r>
      <w:r w:rsidRPr="00371C1B">
        <w:rPr>
          <w:rFonts w:cs="Calibri"/>
          <w:szCs w:val="20"/>
        </w:rPr>
        <w:t>hailing, and delivery companies and organize an all-electric BEV exhibition for them.</w:t>
      </w:r>
    </w:p>
    <w:p w14:paraId="497E7CCE" w14:textId="1486BCE3" w:rsidR="00A91888" w:rsidRPr="00371C1B" w:rsidRDefault="00A91888" w:rsidP="00527B65">
      <w:pPr>
        <w:tabs>
          <w:tab w:val="left" w:pos="1276"/>
        </w:tabs>
        <w:ind w:left="1276" w:hanging="1276"/>
        <w:rPr>
          <w:rFonts w:cs="Calibri"/>
          <w:szCs w:val="20"/>
        </w:rPr>
      </w:pPr>
    </w:p>
    <w:p w14:paraId="32309CCF" w14:textId="26A301DA" w:rsidR="00527B65" w:rsidRPr="00371C1B" w:rsidRDefault="004665DB" w:rsidP="00527B65">
      <w:pPr>
        <w:ind w:left="567" w:hanging="567"/>
        <w:rPr>
          <w:rFonts w:cs="Calibri"/>
          <w:szCs w:val="20"/>
        </w:rPr>
      </w:pPr>
      <w:r w:rsidRPr="00371C1B">
        <w:rPr>
          <w:rFonts w:cs="Calibri"/>
          <w:szCs w:val="20"/>
        </w:rPr>
        <w:t>3</w:t>
      </w:r>
      <w:r w:rsidR="00527B65" w:rsidRPr="00371C1B">
        <w:rPr>
          <w:rFonts w:cs="Calibri"/>
          <w:szCs w:val="20"/>
        </w:rPr>
        <w:t>.</w:t>
      </w:r>
      <w:r w:rsidRPr="00371C1B">
        <w:rPr>
          <w:rFonts w:cs="Calibri"/>
          <w:szCs w:val="20"/>
        </w:rPr>
        <w:t>2</w:t>
      </w:r>
      <w:r w:rsidR="00527B65" w:rsidRPr="00371C1B">
        <w:rPr>
          <w:rFonts w:cs="Calibri"/>
          <w:szCs w:val="20"/>
        </w:rPr>
        <w:t>.</w:t>
      </w:r>
      <w:r w:rsidR="009E4C25" w:rsidRPr="00371C1B">
        <w:rPr>
          <w:rFonts w:cs="Calibri"/>
          <w:szCs w:val="20"/>
        </w:rPr>
        <w:t>3</w:t>
      </w:r>
      <w:r w:rsidR="00527B65" w:rsidRPr="00371C1B">
        <w:rPr>
          <w:rFonts w:cs="Calibri"/>
          <w:szCs w:val="20"/>
        </w:rPr>
        <w:tab/>
      </w:r>
      <w:r w:rsidR="00527B65" w:rsidRPr="00371C1B">
        <w:rPr>
          <w:rFonts w:cs="Calibri"/>
          <w:i/>
          <w:iCs/>
          <w:szCs w:val="20"/>
        </w:rPr>
        <w:t>Identify six priority cities for replication for additional scale-up and conduct outreach</w:t>
      </w:r>
    </w:p>
    <w:p w14:paraId="0DFC7A68" w14:textId="77777777" w:rsidR="00527B65" w:rsidRPr="00371C1B" w:rsidRDefault="00527B65" w:rsidP="006A666E">
      <w:pPr>
        <w:numPr>
          <w:ilvl w:val="0"/>
          <w:numId w:val="61"/>
        </w:numPr>
        <w:tabs>
          <w:tab w:val="left" w:pos="1276"/>
        </w:tabs>
        <w:ind w:left="851" w:hanging="284"/>
        <w:rPr>
          <w:rFonts w:cs="Calibri"/>
          <w:szCs w:val="20"/>
        </w:rPr>
      </w:pPr>
      <w:r w:rsidRPr="00371C1B">
        <w:rPr>
          <w:rFonts w:cs="Calibri"/>
          <w:szCs w:val="20"/>
        </w:rPr>
        <w:t>Identify six priority cities for replication of the demos (Outcome 3) and to other institutions and neighborhoods in Jakarta, Bali, West Java (or other areas) for additional scale-up.</w:t>
      </w:r>
    </w:p>
    <w:p w14:paraId="29F0AD04" w14:textId="1EF2159E" w:rsidR="00527B65" w:rsidRPr="00371C1B" w:rsidRDefault="00527B65" w:rsidP="006A666E">
      <w:pPr>
        <w:numPr>
          <w:ilvl w:val="0"/>
          <w:numId w:val="61"/>
        </w:numPr>
        <w:tabs>
          <w:tab w:val="left" w:pos="1276"/>
        </w:tabs>
        <w:ind w:left="851" w:hanging="284"/>
        <w:rPr>
          <w:rFonts w:cs="Calibri"/>
          <w:szCs w:val="20"/>
        </w:rPr>
      </w:pPr>
      <w:r w:rsidRPr="00371C1B">
        <w:rPr>
          <w:rFonts w:cs="Calibri"/>
          <w:szCs w:val="20"/>
        </w:rPr>
        <w:t xml:space="preserve">Conduct outreach to relevant parties in the six priority target cities for replication of successes in Jakarta </w:t>
      </w:r>
      <w:r w:rsidR="00186D13" w:rsidRPr="00371C1B">
        <w:rPr>
          <w:rFonts w:cs="Calibri"/>
          <w:szCs w:val="20"/>
        </w:rPr>
        <w:t>(and other project focus areas (see Component 2) on</w:t>
      </w:r>
      <w:r w:rsidRPr="00371C1B">
        <w:rPr>
          <w:rFonts w:cs="Calibri"/>
          <w:szCs w:val="20"/>
        </w:rPr>
        <w:t xml:space="preserve"> BEV programs and confirm which cities will participate, aiming for a minimum of four cities to eventually initiate replication by the end of ENTREV.</w:t>
      </w:r>
    </w:p>
    <w:p w14:paraId="43294D0C" w14:textId="1DC0E625" w:rsidR="00527B65" w:rsidRPr="00371C1B" w:rsidRDefault="00527B65" w:rsidP="00907F0F">
      <w:pPr>
        <w:tabs>
          <w:tab w:val="left" w:pos="1276"/>
        </w:tabs>
        <w:ind w:left="1276" w:hanging="1276"/>
        <w:rPr>
          <w:rFonts w:cs="Calibri"/>
          <w:szCs w:val="20"/>
        </w:rPr>
      </w:pPr>
    </w:p>
    <w:p w14:paraId="0C49D922" w14:textId="77777777" w:rsidR="00C855F6" w:rsidRPr="00371C1B" w:rsidRDefault="00C855F6" w:rsidP="00907F0F">
      <w:pPr>
        <w:tabs>
          <w:tab w:val="left" w:pos="1276"/>
        </w:tabs>
        <w:ind w:left="1276" w:hanging="1276"/>
        <w:rPr>
          <w:rFonts w:cs="Calibri"/>
          <w:szCs w:val="20"/>
        </w:rPr>
      </w:pPr>
    </w:p>
    <w:p w14:paraId="0346EC98" w14:textId="44493557" w:rsidR="00D446D1" w:rsidRPr="00371C1B" w:rsidRDefault="00410309" w:rsidP="004665DB">
      <w:pPr>
        <w:tabs>
          <w:tab w:val="left" w:pos="1134"/>
        </w:tabs>
        <w:ind w:left="1134" w:hanging="1134"/>
        <w:rPr>
          <w:rFonts w:cs="Calibri"/>
          <w:szCs w:val="20"/>
        </w:rPr>
      </w:pPr>
      <w:r w:rsidRPr="00371C1B">
        <w:rPr>
          <w:rFonts w:cs="Calibri"/>
          <w:b/>
          <w:bCs/>
          <w:szCs w:val="20"/>
        </w:rPr>
        <w:t xml:space="preserve">Output </w:t>
      </w:r>
      <w:r w:rsidR="004665DB" w:rsidRPr="00371C1B">
        <w:rPr>
          <w:rFonts w:cs="Calibri"/>
          <w:b/>
          <w:bCs/>
          <w:szCs w:val="20"/>
        </w:rPr>
        <w:t>3.</w:t>
      </w:r>
      <w:r w:rsidRPr="00371C1B">
        <w:rPr>
          <w:rFonts w:cs="Calibri"/>
          <w:b/>
          <w:bCs/>
          <w:szCs w:val="20"/>
        </w:rPr>
        <w:t>3</w:t>
      </w:r>
      <w:r w:rsidRPr="00371C1B">
        <w:rPr>
          <w:rFonts w:cs="Calibri"/>
          <w:b/>
          <w:bCs/>
          <w:szCs w:val="20"/>
        </w:rPr>
        <w:tab/>
      </w:r>
      <w:r w:rsidR="004665DB" w:rsidRPr="00371C1B">
        <w:rPr>
          <w:rFonts w:cs="Calibri"/>
          <w:b/>
          <w:bCs/>
          <w:szCs w:val="20"/>
        </w:rPr>
        <w:t>Programs to address social, gender, environmental</w:t>
      </w:r>
      <w:r w:rsidR="007B3DB2" w:rsidRPr="00371C1B">
        <w:rPr>
          <w:rFonts w:cs="Calibri"/>
          <w:b/>
          <w:bCs/>
          <w:szCs w:val="20"/>
        </w:rPr>
        <w:t>,</w:t>
      </w:r>
      <w:r w:rsidR="004665DB" w:rsidRPr="00371C1B">
        <w:rPr>
          <w:rFonts w:cs="Calibri"/>
          <w:b/>
          <w:bCs/>
          <w:szCs w:val="20"/>
        </w:rPr>
        <w:t xml:space="preserve"> and safety employment issues related to BEV adoption are develope</w:t>
      </w:r>
      <w:r w:rsidR="00D07315" w:rsidRPr="00371C1B">
        <w:rPr>
          <w:rFonts w:cs="Calibri"/>
          <w:b/>
          <w:bCs/>
          <w:szCs w:val="20"/>
        </w:rPr>
        <w:t>d</w:t>
      </w:r>
      <w:r w:rsidR="00840606" w:rsidRPr="00371C1B">
        <w:rPr>
          <w:rFonts w:cs="Calibri"/>
          <w:b/>
          <w:bCs/>
          <w:szCs w:val="20"/>
        </w:rPr>
        <w:t xml:space="preserve"> (including battery use and disposal)</w:t>
      </w:r>
    </w:p>
    <w:p w14:paraId="3ABE77DA" w14:textId="77777777" w:rsidR="00EC0BFF" w:rsidRPr="00371C1B" w:rsidRDefault="00EC0BFF" w:rsidP="006A39B4">
      <w:pPr>
        <w:tabs>
          <w:tab w:val="left" w:pos="1560"/>
        </w:tabs>
        <w:rPr>
          <w:rFonts w:cs="Calibri"/>
          <w:szCs w:val="20"/>
        </w:rPr>
      </w:pPr>
    </w:p>
    <w:p w14:paraId="7D49CF0A" w14:textId="77777777" w:rsidR="00D07315" w:rsidRPr="00371C1B" w:rsidRDefault="00D07315" w:rsidP="00D07315">
      <w:pPr>
        <w:widowControl w:val="0"/>
        <w:autoSpaceDE w:val="0"/>
        <w:autoSpaceDN w:val="0"/>
        <w:spacing w:line="252" w:lineRule="auto"/>
        <w:ind w:right="136"/>
        <w:rPr>
          <w:rFonts w:eastAsia="Times New Roman" w:cs="Calibri"/>
          <w:i/>
          <w:iCs/>
          <w:szCs w:val="20"/>
          <w:lang w:eastAsia="en-GB"/>
        </w:rPr>
      </w:pPr>
      <w:r w:rsidRPr="00371C1B">
        <w:rPr>
          <w:rFonts w:eastAsia="Times New Roman" w:cs="Calibri"/>
          <w:i/>
          <w:iCs/>
          <w:szCs w:val="20"/>
          <w:lang w:eastAsia="en-GB"/>
        </w:rPr>
        <w:t>Activities:</w:t>
      </w:r>
    </w:p>
    <w:p w14:paraId="1398B0D1" w14:textId="27EF72EF" w:rsidR="00D07315" w:rsidRPr="00371C1B" w:rsidRDefault="00D07315" w:rsidP="00D07315">
      <w:pPr>
        <w:widowControl w:val="0"/>
        <w:tabs>
          <w:tab w:val="left" w:pos="567"/>
        </w:tabs>
        <w:autoSpaceDE w:val="0"/>
        <w:autoSpaceDN w:val="0"/>
        <w:spacing w:line="252" w:lineRule="auto"/>
        <w:ind w:right="136"/>
        <w:rPr>
          <w:rFonts w:asciiTheme="minorHAnsi" w:eastAsia="Times New Roman" w:hAnsiTheme="minorHAnsi" w:cstheme="minorHAnsi"/>
          <w:i/>
          <w:iCs/>
          <w:szCs w:val="20"/>
          <w:lang w:eastAsia="en-GB"/>
        </w:rPr>
      </w:pPr>
      <w:bookmarkStart w:id="162" w:name="_Hlk79165559"/>
      <w:r w:rsidRPr="00371C1B">
        <w:rPr>
          <w:rFonts w:eastAsia="Times New Roman" w:cs="Calibri"/>
          <w:szCs w:val="20"/>
          <w:lang w:eastAsia="en-GB"/>
        </w:rPr>
        <w:t>3.3.1</w:t>
      </w:r>
      <w:r w:rsidRPr="00371C1B">
        <w:rPr>
          <w:rFonts w:eastAsia="Times New Roman" w:cs="Calibri"/>
          <w:szCs w:val="20"/>
          <w:lang w:eastAsia="en-GB"/>
        </w:rPr>
        <w:tab/>
      </w:r>
      <w:r w:rsidRPr="00371C1B">
        <w:rPr>
          <w:rFonts w:eastAsia="Times New Roman" w:cs="Calibri"/>
          <w:i/>
          <w:iCs/>
          <w:szCs w:val="20"/>
          <w:lang w:eastAsia="en-GB"/>
        </w:rPr>
        <w:t>Mapping of t</w:t>
      </w:r>
      <w:r w:rsidRPr="00371C1B">
        <w:rPr>
          <w:rFonts w:asciiTheme="minorHAnsi" w:eastAsia="Times New Roman" w:hAnsiTheme="minorHAnsi" w:cstheme="minorHAnsi"/>
          <w:i/>
          <w:iCs/>
          <w:szCs w:val="20"/>
          <w:lang w:eastAsia="en-GB"/>
        </w:rPr>
        <w:t>he</w:t>
      </w:r>
      <w:r w:rsidR="00D04FB3" w:rsidRPr="00371C1B">
        <w:rPr>
          <w:rFonts w:asciiTheme="minorHAnsi" w:eastAsia="Times New Roman" w:hAnsiTheme="minorHAnsi" w:cstheme="minorHAnsi"/>
          <w:i/>
          <w:iCs/>
          <w:szCs w:val="20"/>
          <w:lang w:eastAsia="en-GB"/>
        </w:rPr>
        <w:t xml:space="preserve"> (battery) electric vehicle</w:t>
      </w:r>
      <w:r w:rsidRPr="00371C1B">
        <w:rPr>
          <w:rFonts w:asciiTheme="minorHAnsi" w:eastAsia="Times New Roman" w:hAnsiTheme="minorHAnsi" w:cstheme="minorHAnsi"/>
          <w:i/>
          <w:iCs/>
          <w:szCs w:val="20"/>
          <w:lang w:eastAsia="en-GB"/>
        </w:rPr>
        <w:t xml:space="preserve"> </w:t>
      </w:r>
      <w:r w:rsidR="00025EF7" w:rsidRPr="00371C1B">
        <w:rPr>
          <w:rFonts w:asciiTheme="minorHAnsi" w:eastAsia="Times New Roman" w:hAnsiTheme="minorHAnsi" w:cstheme="minorHAnsi"/>
          <w:i/>
          <w:iCs/>
          <w:szCs w:val="20"/>
          <w:lang w:eastAsia="en-GB"/>
        </w:rPr>
        <w:t>i</w:t>
      </w:r>
      <w:r w:rsidRPr="00371C1B">
        <w:rPr>
          <w:rFonts w:asciiTheme="minorHAnsi" w:eastAsia="Times New Roman" w:hAnsiTheme="minorHAnsi" w:cstheme="minorHAnsi"/>
          <w:i/>
          <w:iCs/>
          <w:szCs w:val="20"/>
          <w:lang w:eastAsia="en-GB"/>
        </w:rPr>
        <w:t xml:space="preserve">ndustry and </w:t>
      </w:r>
      <w:r w:rsidR="00025EF7" w:rsidRPr="00371C1B">
        <w:rPr>
          <w:rFonts w:asciiTheme="minorHAnsi" w:eastAsia="Times New Roman" w:hAnsiTheme="minorHAnsi" w:cstheme="minorHAnsi"/>
          <w:i/>
          <w:iCs/>
          <w:szCs w:val="20"/>
          <w:lang w:eastAsia="en-GB"/>
        </w:rPr>
        <w:t>c</w:t>
      </w:r>
      <w:r w:rsidRPr="00371C1B">
        <w:rPr>
          <w:rFonts w:asciiTheme="minorHAnsi" w:eastAsia="Times New Roman" w:hAnsiTheme="minorHAnsi" w:cstheme="minorHAnsi"/>
          <w:i/>
          <w:iCs/>
          <w:szCs w:val="20"/>
          <w:lang w:eastAsia="en-GB"/>
        </w:rPr>
        <w:t xml:space="preserve">omponents and </w:t>
      </w:r>
      <w:r w:rsidR="00AE46BE" w:rsidRPr="00371C1B">
        <w:rPr>
          <w:rFonts w:asciiTheme="minorHAnsi" w:eastAsia="Times New Roman" w:hAnsiTheme="minorHAnsi" w:cstheme="minorHAnsi"/>
          <w:i/>
          <w:iCs/>
          <w:szCs w:val="20"/>
          <w:lang w:eastAsia="en-GB"/>
        </w:rPr>
        <w:t xml:space="preserve">assessment </w:t>
      </w:r>
      <w:r w:rsidRPr="00371C1B">
        <w:rPr>
          <w:rFonts w:asciiTheme="minorHAnsi" w:eastAsia="Times New Roman" w:hAnsiTheme="minorHAnsi" w:cstheme="minorHAnsi"/>
          <w:i/>
          <w:iCs/>
          <w:szCs w:val="20"/>
          <w:lang w:eastAsia="en-GB"/>
        </w:rPr>
        <w:t>of social and environmental impacts</w:t>
      </w:r>
    </w:p>
    <w:p w14:paraId="13E821C6" w14:textId="6299EDB1" w:rsidR="00717BC8" w:rsidRPr="00371C1B" w:rsidRDefault="00AE46BE" w:rsidP="0049545B">
      <w:pPr>
        <w:pStyle w:val="ListParagraph"/>
        <w:widowControl w:val="0"/>
        <w:numPr>
          <w:ilvl w:val="0"/>
          <w:numId w:val="60"/>
        </w:numPr>
        <w:autoSpaceDE w:val="0"/>
        <w:autoSpaceDN w:val="0"/>
        <w:spacing w:line="252" w:lineRule="auto"/>
        <w:ind w:left="851" w:right="136" w:hanging="284"/>
        <w:jc w:val="both"/>
        <w:rPr>
          <w:rFonts w:asciiTheme="minorHAnsi" w:eastAsia="Times New Roman" w:hAnsiTheme="minorHAnsi" w:cstheme="minorHAnsi"/>
          <w:sz w:val="20"/>
          <w:szCs w:val="20"/>
          <w:lang w:eastAsia="en-GB"/>
        </w:rPr>
      </w:pPr>
      <w:r w:rsidRPr="00371C1B">
        <w:rPr>
          <w:rFonts w:asciiTheme="minorHAnsi" w:hAnsiTheme="minorHAnsi" w:cstheme="minorHAnsi"/>
          <w:sz w:val="20"/>
          <w:szCs w:val="20"/>
        </w:rPr>
        <w:lastRenderedPageBreak/>
        <w:t>A</w:t>
      </w:r>
      <w:bookmarkStart w:id="163" w:name="_Hlk82846451"/>
      <w:r w:rsidRPr="00371C1B">
        <w:rPr>
          <w:rFonts w:asciiTheme="minorHAnsi" w:hAnsiTheme="minorHAnsi" w:cstheme="minorHAnsi"/>
          <w:sz w:val="20"/>
          <w:szCs w:val="20"/>
        </w:rPr>
        <w:t xml:space="preserve">s several of the Environmental &amp; Social impacts identified in the Social and Environment Screening (SESP, see Annex </w:t>
      </w:r>
      <w:r w:rsidR="00AB1F45" w:rsidRPr="00371C1B">
        <w:rPr>
          <w:rFonts w:asciiTheme="minorHAnsi" w:hAnsiTheme="minorHAnsi" w:cstheme="minorHAnsi"/>
          <w:sz w:val="20"/>
          <w:szCs w:val="20"/>
        </w:rPr>
        <w:t>K</w:t>
      </w:r>
      <w:r w:rsidRPr="00371C1B">
        <w:rPr>
          <w:rFonts w:asciiTheme="minorHAnsi" w:hAnsiTheme="minorHAnsi" w:cstheme="minorHAnsi"/>
          <w:sz w:val="20"/>
          <w:szCs w:val="20"/>
        </w:rPr>
        <w:t xml:space="preserve">) are indirect impacts of the project associated with inherent impacts related to the life-cycle of </w:t>
      </w:r>
      <w:r w:rsidR="00AB1F45" w:rsidRPr="00371C1B">
        <w:rPr>
          <w:rFonts w:asciiTheme="minorHAnsi" w:hAnsiTheme="minorHAnsi" w:cstheme="minorHAnsi"/>
          <w:sz w:val="20"/>
          <w:szCs w:val="20"/>
        </w:rPr>
        <w:t>BEV,</w:t>
      </w:r>
      <w:r w:rsidR="0045780C" w:rsidRPr="00371C1B">
        <w:rPr>
          <w:rFonts w:asciiTheme="minorHAnsi" w:hAnsiTheme="minorHAnsi" w:cstheme="minorHAnsi"/>
          <w:sz w:val="20"/>
          <w:szCs w:val="20"/>
        </w:rPr>
        <w:t xml:space="preserve"> a </w:t>
      </w:r>
      <w:r w:rsidR="002A2ACC" w:rsidRPr="00371C1B">
        <w:rPr>
          <w:rFonts w:asciiTheme="minorHAnsi" w:hAnsiTheme="minorHAnsi" w:cstheme="minorHAnsi"/>
          <w:sz w:val="20"/>
          <w:szCs w:val="20"/>
        </w:rPr>
        <w:t xml:space="preserve">strategic environmental and social assessment </w:t>
      </w:r>
      <w:r w:rsidR="0045780C" w:rsidRPr="00371C1B">
        <w:rPr>
          <w:rFonts w:asciiTheme="minorHAnsi" w:hAnsiTheme="minorHAnsi" w:cstheme="minorHAnsi"/>
          <w:sz w:val="20"/>
          <w:szCs w:val="20"/>
        </w:rPr>
        <w:t xml:space="preserve">of </w:t>
      </w:r>
      <w:r w:rsidR="00D04FB3" w:rsidRPr="00371C1B">
        <w:rPr>
          <w:rFonts w:asciiTheme="minorHAnsi" w:hAnsiTheme="minorHAnsi" w:cstheme="minorHAnsi"/>
          <w:sz w:val="20"/>
          <w:szCs w:val="20"/>
        </w:rPr>
        <w:t xml:space="preserve">electric vehicle industry </w:t>
      </w:r>
      <w:r w:rsidR="0045780C" w:rsidRPr="00371C1B">
        <w:rPr>
          <w:rFonts w:asciiTheme="minorHAnsi" w:hAnsiTheme="minorHAnsi" w:cstheme="minorHAnsi"/>
          <w:sz w:val="20"/>
          <w:szCs w:val="20"/>
        </w:rPr>
        <w:t xml:space="preserve">in Indonesia </w:t>
      </w:r>
      <w:r w:rsidR="00D04FB3" w:rsidRPr="00371C1B">
        <w:rPr>
          <w:rFonts w:asciiTheme="minorHAnsi" w:hAnsiTheme="minorHAnsi" w:cstheme="minorHAnsi"/>
          <w:sz w:val="20"/>
          <w:szCs w:val="20"/>
        </w:rPr>
        <w:t xml:space="preserve">(with a focus in BEVs) </w:t>
      </w:r>
      <w:r w:rsidR="0045780C" w:rsidRPr="00371C1B">
        <w:rPr>
          <w:rFonts w:asciiTheme="minorHAnsi" w:hAnsiTheme="minorHAnsi" w:cstheme="minorHAnsi"/>
          <w:sz w:val="20"/>
          <w:szCs w:val="20"/>
        </w:rPr>
        <w:t>will be conducted</w:t>
      </w:r>
      <w:r w:rsidR="00717BC8" w:rsidRPr="00371C1B">
        <w:rPr>
          <w:rFonts w:asciiTheme="minorHAnsi" w:hAnsiTheme="minorHAnsi" w:cstheme="minorHAnsi"/>
          <w:sz w:val="20"/>
          <w:szCs w:val="20"/>
        </w:rPr>
        <w:t xml:space="preserve"> as one of the </w:t>
      </w:r>
      <w:r w:rsidR="006D1060" w:rsidRPr="00371C1B">
        <w:rPr>
          <w:rFonts w:asciiTheme="minorHAnsi" w:hAnsiTheme="minorHAnsi" w:cstheme="minorHAnsi"/>
          <w:sz w:val="20"/>
          <w:szCs w:val="20"/>
        </w:rPr>
        <w:t xml:space="preserve">early </w:t>
      </w:r>
      <w:r w:rsidR="00717BC8" w:rsidRPr="00371C1B">
        <w:rPr>
          <w:rFonts w:asciiTheme="minorHAnsi" w:hAnsiTheme="minorHAnsi" w:cstheme="minorHAnsi"/>
          <w:sz w:val="20"/>
          <w:szCs w:val="20"/>
        </w:rPr>
        <w:t>activities</w:t>
      </w:r>
      <w:r w:rsidR="00C30DD6" w:rsidRPr="00371C1B">
        <w:rPr>
          <w:rFonts w:asciiTheme="minorHAnsi" w:hAnsiTheme="minorHAnsi" w:cstheme="minorHAnsi"/>
          <w:sz w:val="20"/>
          <w:szCs w:val="20"/>
        </w:rPr>
        <w:t xml:space="preserve"> of the project</w:t>
      </w:r>
      <w:r w:rsidR="0045780C" w:rsidRPr="00371C1B">
        <w:rPr>
          <w:rFonts w:asciiTheme="minorHAnsi" w:hAnsiTheme="minorHAnsi" w:cstheme="minorHAnsi"/>
          <w:sz w:val="20"/>
          <w:szCs w:val="20"/>
        </w:rPr>
        <w:t xml:space="preserve">, looking at the life-cycle </w:t>
      </w:r>
      <w:r w:rsidR="00AB1F45" w:rsidRPr="00371C1B">
        <w:rPr>
          <w:rFonts w:asciiTheme="minorHAnsi" w:hAnsiTheme="minorHAnsi" w:cstheme="minorHAnsi"/>
          <w:sz w:val="20"/>
          <w:szCs w:val="20"/>
        </w:rPr>
        <w:t xml:space="preserve">of batteries </w:t>
      </w:r>
      <w:r w:rsidR="0045780C" w:rsidRPr="00371C1B">
        <w:rPr>
          <w:rFonts w:asciiTheme="minorHAnsi" w:hAnsiTheme="minorHAnsi" w:cstheme="minorHAnsi"/>
          <w:sz w:val="20"/>
          <w:szCs w:val="20"/>
        </w:rPr>
        <w:t>(including resource extraction</w:t>
      </w:r>
      <w:r w:rsidR="006D1060" w:rsidRPr="00371C1B">
        <w:rPr>
          <w:rFonts w:asciiTheme="minorHAnsi" w:hAnsiTheme="minorHAnsi" w:cstheme="minorHAnsi"/>
          <w:sz w:val="20"/>
          <w:szCs w:val="20"/>
        </w:rPr>
        <w:t>, manufacturing</w:t>
      </w:r>
      <w:r w:rsidR="00717BC8" w:rsidRPr="00371C1B">
        <w:rPr>
          <w:rFonts w:asciiTheme="minorHAnsi" w:hAnsiTheme="minorHAnsi" w:cstheme="minorHAnsi"/>
          <w:sz w:val="20"/>
          <w:szCs w:val="20"/>
        </w:rPr>
        <w:t xml:space="preserve"> and battery disposal</w:t>
      </w:r>
      <w:r w:rsidR="0045780C" w:rsidRPr="00371C1B">
        <w:rPr>
          <w:rFonts w:asciiTheme="minorHAnsi" w:hAnsiTheme="minorHAnsi" w:cstheme="minorHAnsi"/>
          <w:sz w:val="20"/>
          <w:szCs w:val="20"/>
        </w:rPr>
        <w:t xml:space="preserve">). This strategic assessment will </w:t>
      </w:r>
      <w:r w:rsidRPr="00371C1B">
        <w:rPr>
          <w:rFonts w:asciiTheme="minorHAnsi" w:hAnsiTheme="minorHAnsi" w:cstheme="minorHAnsi"/>
          <w:sz w:val="20"/>
          <w:szCs w:val="20"/>
        </w:rPr>
        <w:t>inform relevant decision-making, policies, guidelines</w:t>
      </w:r>
      <w:r w:rsidR="00717BC8" w:rsidRPr="00371C1B">
        <w:rPr>
          <w:rFonts w:asciiTheme="minorHAnsi" w:hAnsiTheme="minorHAnsi" w:cstheme="minorHAnsi"/>
          <w:sz w:val="20"/>
          <w:szCs w:val="20"/>
        </w:rPr>
        <w:t xml:space="preserve"> related to BEV expansion in Indonesia. </w:t>
      </w:r>
      <w:r w:rsidR="00C30DD6" w:rsidRPr="00371C1B">
        <w:rPr>
          <w:rFonts w:asciiTheme="minorHAnsi" w:hAnsiTheme="minorHAnsi" w:cstheme="minorHAnsi"/>
          <w:sz w:val="20"/>
          <w:szCs w:val="20"/>
        </w:rPr>
        <w:t xml:space="preserve">Therefore, </w:t>
      </w:r>
      <w:r w:rsidR="002A2ACC" w:rsidRPr="00371C1B">
        <w:rPr>
          <w:rFonts w:asciiTheme="minorHAnsi" w:hAnsiTheme="minorHAnsi" w:cstheme="minorHAnsi"/>
          <w:sz w:val="20"/>
          <w:szCs w:val="20"/>
        </w:rPr>
        <w:t xml:space="preserve">while the assessment will inform components of the project, the scope of the assessment </w:t>
      </w:r>
      <w:r w:rsidR="00C30DD6" w:rsidRPr="00371C1B">
        <w:rPr>
          <w:rFonts w:asciiTheme="minorHAnsi" w:hAnsiTheme="minorHAnsi" w:cstheme="minorHAnsi"/>
          <w:sz w:val="20"/>
          <w:szCs w:val="20"/>
        </w:rPr>
        <w:t>is expected to be useful beyond activities proposed in this project as it can</w:t>
      </w:r>
      <w:r w:rsidR="002A2ACC" w:rsidRPr="00371C1B">
        <w:rPr>
          <w:rFonts w:asciiTheme="minorHAnsi" w:hAnsiTheme="minorHAnsi" w:cstheme="minorHAnsi"/>
          <w:sz w:val="20"/>
          <w:szCs w:val="20"/>
        </w:rPr>
        <w:t>,</w:t>
      </w:r>
      <w:r w:rsidR="00C30DD6" w:rsidRPr="00371C1B">
        <w:rPr>
          <w:rFonts w:asciiTheme="minorHAnsi" w:hAnsiTheme="minorHAnsi" w:cstheme="minorHAnsi"/>
          <w:sz w:val="20"/>
          <w:szCs w:val="20"/>
        </w:rPr>
        <w:t xml:space="preserve"> e.g., lead to recommendations for strengthening sustainability of the nickel extraction required for EVs. The resulting “framework” of safeguards for the </w:t>
      </w:r>
      <w:r w:rsidR="00D04FB3" w:rsidRPr="00371C1B">
        <w:rPr>
          <w:rFonts w:asciiTheme="minorHAnsi" w:hAnsiTheme="minorHAnsi" w:cstheme="minorHAnsi"/>
          <w:sz w:val="20"/>
          <w:szCs w:val="20"/>
        </w:rPr>
        <w:t>BEV</w:t>
      </w:r>
      <w:r w:rsidR="00C30DD6" w:rsidRPr="00371C1B">
        <w:rPr>
          <w:rFonts w:asciiTheme="minorHAnsi" w:hAnsiTheme="minorHAnsi" w:cstheme="minorHAnsi"/>
          <w:sz w:val="20"/>
          <w:szCs w:val="20"/>
        </w:rPr>
        <w:t xml:space="preserve"> sector in Indonesia will include a roadmap for activities to be put in place by national partners.</w:t>
      </w:r>
      <w:r w:rsidR="002A2ACC" w:rsidRPr="00371C1B">
        <w:rPr>
          <w:rFonts w:asciiTheme="minorHAnsi" w:hAnsiTheme="minorHAnsi" w:cstheme="minorHAnsi"/>
          <w:sz w:val="20"/>
          <w:szCs w:val="20"/>
        </w:rPr>
        <w:t xml:space="preserve"> </w:t>
      </w:r>
    </w:p>
    <w:p w14:paraId="1A2F8503" w14:textId="3F3C6E27" w:rsidR="00D07315" w:rsidRPr="00371C1B" w:rsidRDefault="00717BC8" w:rsidP="0049545B">
      <w:pPr>
        <w:pStyle w:val="ListParagraph"/>
        <w:widowControl w:val="0"/>
        <w:numPr>
          <w:ilvl w:val="0"/>
          <w:numId w:val="60"/>
        </w:numPr>
        <w:autoSpaceDE w:val="0"/>
        <w:autoSpaceDN w:val="0"/>
        <w:spacing w:line="252" w:lineRule="auto"/>
        <w:ind w:left="851" w:right="136" w:hanging="284"/>
        <w:jc w:val="both"/>
        <w:rPr>
          <w:rFonts w:asciiTheme="minorHAnsi" w:eastAsia="Times New Roman" w:hAnsiTheme="minorHAnsi" w:cstheme="minorHAnsi"/>
          <w:sz w:val="20"/>
          <w:szCs w:val="20"/>
          <w:lang w:eastAsia="en-GB"/>
        </w:rPr>
      </w:pPr>
      <w:r w:rsidRPr="00371C1B">
        <w:rPr>
          <w:rFonts w:asciiTheme="minorHAnsi" w:hAnsiTheme="minorHAnsi" w:cstheme="minorHAnsi"/>
          <w:sz w:val="20"/>
          <w:szCs w:val="20"/>
        </w:rPr>
        <w:t>The</w:t>
      </w:r>
      <w:r w:rsidR="0045780C" w:rsidRPr="00371C1B">
        <w:rPr>
          <w:rFonts w:asciiTheme="minorHAnsi" w:hAnsiTheme="minorHAnsi" w:cstheme="minorHAnsi"/>
          <w:sz w:val="20"/>
          <w:szCs w:val="20"/>
        </w:rPr>
        <w:t xml:space="preserve"> </w:t>
      </w:r>
      <w:r w:rsidR="00AE46BE" w:rsidRPr="00371C1B">
        <w:rPr>
          <w:rFonts w:asciiTheme="minorHAnsi" w:eastAsia="Times New Roman" w:hAnsiTheme="minorHAnsi" w:cstheme="minorHAnsi"/>
          <w:sz w:val="20"/>
          <w:szCs w:val="20"/>
          <w:lang w:eastAsia="en-GB"/>
        </w:rPr>
        <w:t>a</w:t>
      </w:r>
      <w:r w:rsidR="00D07315" w:rsidRPr="00371C1B">
        <w:rPr>
          <w:rFonts w:asciiTheme="minorHAnsi" w:eastAsia="Times New Roman" w:hAnsiTheme="minorHAnsi" w:cstheme="minorHAnsi"/>
          <w:sz w:val="20"/>
          <w:szCs w:val="20"/>
          <w:lang w:eastAsia="en-GB"/>
        </w:rPr>
        <w:t>ssess</w:t>
      </w:r>
      <w:r w:rsidR="00AE46BE" w:rsidRPr="00371C1B">
        <w:rPr>
          <w:rFonts w:asciiTheme="minorHAnsi" w:eastAsia="Times New Roman" w:hAnsiTheme="minorHAnsi" w:cstheme="minorHAnsi"/>
          <w:sz w:val="20"/>
          <w:szCs w:val="20"/>
          <w:lang w:eastAsia="en-GB"/>
        </w:rPr>
        <w:t xml:space="preserve">ment </w:t>
      </w:r>
      <w:r w:rsidRPr="00371C1B">
        <w:rPr>
          <w:rFonts w:asciiTheme="minorHAnsi" w:eastAsia="Times New Roman" w:hAnsiTheme="minorHAnsi" w:cstheme="minorHAnsi"/>
          <w:sz w:val="20"/>
          <w:szCs w:val="20"/>
          <w:lang w:eastAsia="en-GB"/>
        </w:rPr>
        <w:t xml:space="preserve">will consider potential environmental impacts </w:t>
      </w:r>
      <w:r w:rsidR="00D07315" w:rsidRPr="00371C1B">
        <w:rPr>
          <w:rFonts w:asciiTheme="minorHAnsi" w:eastAsia="Times New Roman" w:hAnsiTheme="minorHAnsi" w:cstheme="minorHAnsi"/>
          <w:sz w:val="20"/>
          <w:szCs w:val="20"/>
          <w:lang w:eastAsia="en-GB"/>
        </w:rPr>
        <w:t xml:space="preserve">of retired BEV battery use including </w:t>
      </w:r>
      <w:r w:rsidR="007B3DB2" w:rsidRPr="00371C1B">
        <w:rPr>
          <w:rFonts w:asciiTheme="minorHAnsi" w:eastAsia="Times New Roman" w:hAnsiTheme="minorHAnsi" w:cstheme="minorHAnsi"/>
          <w:sz w:val="20"/>
          <w:szCs w:val="20"/>
          <w:lang w:eastAsia="en-GB"/>
        </w:rPr>
        <w:t xml:space="preserve">the </w:t>
      </w:r>
      <w:r w:rsidR="00D07315" w:rsidRPr="00371C1B">
        <w:rPr>
          <w:rFonts w:asciiTheme="minorHAnsi" w:eastAsia="Times New Roman" w:hAnsiTheme="minorHAnsi" w:cstheme="minorHAnsi"/>
          <w:sz w:val="20"/>
          <w:szCs w:val="20"/>
          <w:lang w:eastAsia="en-GB"/>
        </w:rPr>
        <w:t xml:space="preserve">potential impact of discarded batteries (if not reused/ recycled), re-manufacturing, secondary use of retired BEV batteries (such as for off-grid power), and recycling after </w:t>
      </w:r>
      <w:r w:rsidR="007B3DB2" w:rsidRPr="00371C1B">
        <w:rPr>
          <w:rFonts w:asciiTheme="minorHAnsi" w:eastAsia="Times New Roman" w:hAnsiTheme="minorHAnsi" w:cstheme="minorHAnsi"/>
          <w:sz w:val="20"/>
          <w:szCs w:val="20"/>
          <w:lang w:eastAsia="en-GB"/>
        </w:rPr>
        <w:t xml:space="preserve">the </w:t>
      </w:r>
      <w:r w:rsidR="00D07315" w:rsidRPr="00371C1B">
        <w:rPr>
          <w:rFonts w:asciiTheme="minorHAnsi" w:eastAsia="Times New Roman" w:hAnsiTheme="minorHAnsi" w:cstheme="minorHAnsi"/>
          <w:sz w:val="20"/>
          <w:szCs w:val="20"/>
          <w:lang w:eastAsia="en-GB"/>
        </w:rPr>
        <w:t>secondary use life is exhausted</w:t>
      </w:r>
      <w:r w:rsidR="0045780C" w:rsidRPr="00371C1B">
        <w:rPr>
          <w:rFonts w:asciiTheme="minorHAnsi" w:eastAsia="Times New Roman" w:hAnsiTheme="minorHAnsi" w:cstheme="minorHAnsi"/>
          <w:sz w:val="20"/>
          <w:szCs w:val="20"/>
          <w:lang w:eastAsia="en-GB"/>
        </w:rPr>
        <w:t xml:space="preserve"> as well as </w:t>
      </w:r>
      <w:r w:rsidR="0045780C" w:rsidRPr="00371C1B">
        <w:rPr>
          <w:rFonts w:asciiTheme="minorHAnsi" w:hAnsiTheme="minorHAnsi" w:cstheme="minorHAnsi"/>
          <w:sz w:val="20"/>
          <w:szCs w:val="20"/>
        </w:rPr>
        <w:t>human rights, environmental issues related to the extraction of raw materials for the batteries</w:t>
      </w:r>
      <w:r w:rsidR="00D07315" w:rsidRPr="00371C1B">
        <w:rPr>
          <w:rFonts w:asciiTheme="minorHAnsi" w:eastAsia="Times New Roman" w:hAnsiTheme="minorHAnsi" w:cstheme="minorHAnsi"/>
          <w:sz w:val="20"/>
          <w:szCs w:val="20"/>
          <w:lang w:eastAsia="en-GB"/>
        </w:rPr>
        <w:t xml:space="preserve">. </w:t>
      </w:r>
    </w:p>
    <w:bookmarkEnd w:id="162"/>
    <w:p w14:paraId="53DAA028" w14:textId="081BAFF7" w:rsidR="001A2959" w:rsidRPr="00371C1B" w:rsidRDefault="00717BC8" w:rsidP="0049545B">
      <w:pPr>
        <w:pStyle w:val="ListParagraph"/>
        <w:widowControl w:val="0"/>
        <w:numPr>
          <w:ilvl w:val="0"/>
          <w:numId w:val="60"/>
        </w:numPr>
        <w:autoSpaceDE w:val="0"/>
        <w:autoSpaceDN w:val="0"/>
        <w:spacing w:line="252" w:lineRule="auto"/>
        <w:ind w:left="851" w:right="136" w:hanging="284"/>
        <w:jc w:val="both"/>
        <w:rPr>
          <w:rFonts w:asciiTheme="minorHAnsi" w:eastAsia="Times New Roman" w:hAnsiTheme="minorHAnsi" w:cstheme="minorHAnsi"/>
          <w:sz w:val="20"/>
          <w:szCs w:val="20"/>
          <w:lang w:eastAsia="en-GB"/>
        </w:rPr>
      </w:pPr>
      <w:r w:rsidRPr="00371C1B">
        <w:rPr>
          <w:rFonts w:asciiTheme="minorHAnsi" w:eastAsia="Times New Roman" w:hAnsiTheme="minorHAnsi" w:cstheme="minorHAnsi"/>
          <w:sz w:val="20"/>
          <w:szCs w:val="20"/>
          <w:lang w:eastAsia="en-GB"/>
        </w:rPr>
        <w:t xml:space="preserve">The assessment will also consider potential </w:t>
      </w:r>
      <w:r w:rsidR="00D07315" w:rsidRPr="00371C1B">
        <w:rPr>
          <w:rFonts w:asciiTheme="minorHAnsi" w:eastAsia="Times New Roman" w:hAnsiTheme="minorHAnsi" w:cstheme="minorHAnsi"/>
          <w:sz w:val="20"/>
          <w:szCs w:val="20"/>
          <w:lang w:eastAsia="en-GB"/>
        </w:rPr>
        <w:t>social (incl. gender and employment) impacts</w:t>
      </w:r>
      <w:r w:rsidR="001A2959" w:rsidRPr="00371C1B">
        <w:rPr>
          <w:rFonts w:asciiTheme="minorHAnsi" w:eastAsia="Times New Roman" w:hAnsiTheme="minorHAnsi" w:cstheme="minorHAnsi"/>
          <w:sz w:val="20"/>
          <w:szCs w:val="20"/>
          <w:lang w:eastAsia="en-GB"/>
        </w:rPr>
        <w:t xml:space="preserve"> and opportunity for women participation in jobs by giving priority to women for accessing the new jobs linked to EV (driving, </w:t>
      </w:r>
      <w:proofErr w:type="gramStart"/>
      <w:r w:rsidR="001A2959" w:rsidRPr="00371C1B">
        <w:rPr>
          <w:rFonts w:asciiTheme="minorHAnsi" w:eastAsia="Times New Roman" w:hAnsiTheme="minorHAnsi" w:cstheme="minorHAnsi"/>
          <w:sz w:val="20"/>
          <w:szCs w:val="20"/>
          <w:lang w:eastAsia="en-GB"/>
        </w:rPr>
        <w:t>maintenance</w:t>
      </w:r>
      <w:proofErr w:type="gramEnd"/>
      <w:r w:rsidR="001A2959" w:rsidRPr="00371C1B">
        <w:rPr>
          <w:rFonts w:asciiTheme="minorHAnsi" w:eastAsia="Times New Roman" w:hAnsiTheme="minorHAnsi" w:cstheme="minorHAnsi"/>
          <w:sz w:val="20"/>
          <w:szCs w:val="20"/>
          <w:lang w:eastAsia="en-GB"/>
        </w:rPr>
        <w:t xml:space="preserve"> and management; operation of charging stations and swap stations) in particular in the companies and government entities associated with the project pilots. The assessment will provide recommendation that will facilitate further streamlining of policies to facilitate the access of women to jobs and the consideration in working conditions the consideration of </w:t>
      </w:r>
      <w:r w:rsidR="001A2959" w:rsidRPr="00371C1B">
        <w:rPr>
          <w:rFonts w:asciiTheme="minorHAnsi" w:eastAsia="Times New Roman" w:hAnsiTheme="minorHAnsi" w:cstheme="minorHAnsi" w:hint="eastAsia"/>
          <w:sz w:val="20"/>
          <w:szCs w:val="20"/>
          <w:lang w:eastAsia="en-GB"/>
        </w:rPr>
        <w:t xml:space="preserve">gender‐sensitive </w:t>
      </w:r>
      <w:r w:rsidR="001A2959" w:rsidRPr="00371C1B">
        <w:rPr>
          <w:rFonts w:asciiTheme="minorHAnsi" w:eastAsia="Times New Roman" w:hAnsiTheme="minorHAnsi" w:cstheme="minorHAnsi"/>
          <w:sz w:val="20"/>
          <w:szCs w:val="20"/>
          <w:lang w:eastAsia="en-GB"/>
        </w:rPr>
        <w:t>working conditions (</w:t>
      </w:r>
      <w:r w:rsidR="00840606" w:rsidRPr="00371C1B">
        <w:rPr>
          <w:rFonts w:asciiTheme="minorHAnsi" w:eastAsia="Times New Roman" w:hAnsiTheme="minorHAnsi" w:cstheme="minorHAnsi"/>
          <w:sz w:val="20"/>
          <w:szCs w:val="20"/>
          <w:lang w:eastAsia="en-GB"/>
        </w:rPr>
        <w:t>e.g.,</w:t>
      </w:r>
      <w:r w:rsidR="001A2959" w:rsidRPr="00371C1B">
        <w:rPr>
          <w:rFonts w:asciiTheme="minorHAnsi" w:eastAsia="Times New Roman" w:hAnsiTheme="minorHAnsi" w:cstheme="minorHAnsi" w:hint="eastAsia"/>
          <w:sz w:val="20"/>
          <w:szCs w:val="20"/>
          <w:lang w:eastAsia="en-GB"/>
        </w:rPr>
        <w:t xml:space="preserve"> for flexible working hours</w:t>
      </w:r>
      <w:r w:rsidR="001A2959" w:rsidRPr="00371C1B">
        <w:rPr>
          <w:rFonts w:asciiTheme="minorHAnsi" w:eastAsia="Times New Roman" w:hAnsiTheme="minorHAnsi" w:cstheme="minorHAnsi"/>
          <w:sz w:val="20"/>
          <w:szCs w:val="20"/>
          <w:lang w:eastAsia="en-GB"/>
        </w:rPr>
        <w:t>) and gender-sensitive management plans in commuting (</w:t>
      </w:r>
      <w:r w:rsidR="001A2959" w:rsidRPr="00371C1B">
        <w:rPr>
          <w:rFonts w:asciiTheme="minorHAnsi" w:eastAsia="Times New Roman" w:hAnsiTheme="minorHAnsi" w:cstheme="minorHAnsi" w:hint="eastAsia"/>
          <w:sz w:val="20"/>
          <w:szCs w:val="20"/>
          <w:lang w:eastAsia="en-GB"/>
        </w:rPr>
        <w:t>priority setting at parking places, and bike‐sharing and</w:t>
      </w:r>
      <w:r w:rsidR="001A2959" w:rsidRPr="00371C1B">
        <w:rPr>
          <w:rFonts w:asciiTheme="minorHAnsi" w:eastAsia="Times New Roman" w:hAnsiTheme="minorHAnsi" w:cstheme="minorHAnsi"/>
          <w:sz w:val="20"/>
          <w:szCs w:val="20"/>
          <w:lang w:eastAsia="en-GB"/>
        </w:rPr>
        <w:t xml:space="preserve"> public taxis).</w:t>
      </w:r>
    </w:p>
    <w:p w14:paraId="293A5C91" w14:textId="77777777" w:rsidR="00C855F6" w:rsidRPr="00371C1B" w:rsidRDefault="00C855F6" w:rsidP="00C855F6">
      <w:pPr>
        <w:widowControl w:val="0"/>
        <w:autoSpaceDE w:val="0"/>
        <w:autoSpaceDN w:val="0"/>
        <w:spacing w:line="252" w:lineRule="auto"/>
        <w:ind w:right="136"/>
        <w:rPr>
          <w:rFonts w:asciiTheme="minorHAnsi" w:eastAsia="Times New Roman" w:hAnsiTheme="minorHAnsi" w:cstheme="minorHAnsi"/>
          <w:szCs w:val="20"/>
          <w:lang w:eastAsia="en-GB"/>
        </w:rPr>
      </w:pPr>
    </w:p>
    <w:bookmarkEnd w:id="163"/>
    <w:p w14:paraId="49EB9A43" w14:textId="5D1398D2" w:rsidR="00B22155" w:rsidRPr="00371C1B" w:rsidRDefault="00025EF7" w:rsidP="001A2959">
      <w:pPr>
        <w:widowControl w:val="0"/>
        <w:tabs>
          <w:tab w:val="left" w:pos="567"/>
        </w:tabs>
        <w:autoSpaceDE w:val="0"/>
        <w:autoSpaceDN w:val="0"/>
        <w:spacing w:before="60" w:line="252" w:lineRule="auto"/>
        <w:ind w:right="136"/>
        <w:rPr>
          <w:rFonts w:asciiTheme="minorHAnsi" w:eastAsia="Times New Roman" w:hAnsiTheme="minorHAnsi" w:cstheme="minorHAnsi"/>
          <w:szCs w:val="20"/>
          <w:lang w:eastAsia="en-GB"/>
        </w:rPr>
      </w:pPr>
      <w:r w:rsidRPr="00371C1B">
        <w:rPr>
          <w:rFonts w:cs="Calibri"/>
          <w:szCs w:val="20"/>
        </w:rPr>
        <w:t>3.3.2</w:t>
      </w:r>
      <w:r w:rsidR="00B22155" w:rsidRPr="00371C1B">
        <w:rPr>
          <w:rFonts w:cs="Calibri"/>
          <w:szCs w:val="20"/>
        </w:rPr>
        <w:tab/>
      </w:r>
      <w:r w:rsidR="00B22155" w:rsidRPr="00371C1B">
        <w:rPr>
          <w:rFonts w:cs="Calibri"/>
          <w:i/>
          <w:iCs/>
          <w:szCs w:val="20"/>
        </w:rPr>
        <w:t>Establish</w:t>
      </w:r>
      <w:r w:rsidR="00EC15E1" w:rsidRPr="00371C1B">
        <w:rPr>
          <w:rFonts w:cs="Calibri"/>
          <w:i/>
          <w:iCs/>
          <w:szCs w:val="20"/>
        </w:rPr>
        <w:t>ing</w:t>
      </w:r>
      <w:r w:rsidR="00B22155" w:rsidRPr="00371C1B">
        <w:rPr>
          <w:rFonts w:cs="Calibri"/>
          <w:i/>
          <w:iCs/>
          <w:szCs w:val="20"/>
        </w:rPr>
        <w:t xml:space="preserve"> guidelines </w:t>
      </w:r>
      <w:r w:rsidR="00EC15E1" w:rsidRPr="00371C1B">
        <w:rPr>
          <w:rFonts w:cs="Calibri"/>
          <w:i/>
          <w:iCs/>
          <w:szCs w:val="20"/>
        </w:rPr>
        <w:t xml:space="preserve">on </w:t>
      </w:r>
      <w:r w:rsidR="00B22155" w:rsidRPr="00371C1B">
        <w:rPr>
          <w:rFonts w:cs="Calibri"/>
          <w:i/>
          <w:iCs/>
          <w:szCs w:val="20"/>
        </w:rPr>
        <w:t>BEV safety and water (flooding) protection</w:t>
      </w:r>
    </w:p>
    <w:p w14:paraId="4CDBAEFD" w14:textId="77777777" w:rsidR="00DC4EFA" w:rsidRPr="00371C1B" w:rsidRDefault="00B22155" w:rsidP="00DC4EFA">
      <w:pPr>
        <w:numPr>
          <w:ilvl w:val="0"/>
          <w:numId w:val="53"/>
        </w:numPr>
        <w:tabs>
          <w:tab w:val="left" w:pos="0"/>
        </w:tabs>
        <w:ind w:left="851" w:hanging="284"/>
        <w:rPr>
          <w:rFonts w:cs="Calibri"/>
          <w:szCs w:val="20"/>
        </w:rPr>
      </w:pPr>
      <w:r w:rsidRPr="00371C1B">
        <w:rPr>
          <w:rFonts w:cs="Calibri"/>
          <w:szCs w:val="20"/>
        </w:rPr>
        <w:t xml:space="preserve">Carry out needed assessments, including assessment of water impacts on all-electric vehicles in the case of flooding </w:t>
      </w:r>
      <w:r w:rsidR="00DC4EFA" w:rsidRPr="00371C1B">
        <w:rPr>
          <w:rFonts w:cs="Calibri"/>
          <w:szCs w:val="20"/>
        </w:rPr>
        <w:t>and fire risks</w:t>
      </w:r>
      <w:r w:rsidRPr="00371C1B">
        <w:rPr>
          <w:rFonts w:cs="Calibri"/>
          <w:szCs w:val="20"/>
        </w:rPr>
        <w:t xml:space="preserve">. Develop measures to prevent safety and reliability issues, such as waterproof encasement of batteries. </w:t>
      </w:r>
    </w:p>
    <w:p w14:paraId="6EFDC9D9" w14:textId="6552093B" w:rsidR="00D07315" w:rsidRPr="00371C1B" w:rsidRDefault="00B22155" w:rsidP="00DC4EFA">
      <w:pPr>
        <w:numPr>
          <w:ilvl w:val="0"/>
          <w:numId w:val="53"/>
        </w:numPr>
        <w:tabs>
          <w:tab w:val="left" w:pos="0"/>
        </w:tabs>
        <w:ind w:left="851" w:hanging="284"/>
        <w:rPr>
          <w:rFonts w:cs="Calibri"/>
          <w:szCs w:val="20"/>
        </w:rPr>
      </w:pPr>
      <w:r w:rsidRPr="00371C1B">
        <w:rPr>
          <w:rFonts w:cs="Calibri"/>
          <w:szCs w:val="20"/>
        </w:rPr>
        <w:t xml:space="preserve">Get guidelines adopted, determine implementation process, train implementers, and promote </w:t>
      </w:r>
      <w:r w:rsidR="007B3DB2" w:rsidRPr="00371C1B">
        <w:rPr>
          <w:rFonts w:cs="Calibri"/>
          <w:szCs w:val="20"/>
        </w:rPr>
        <w:t xml:space="preserve">these </w:t>
      </w:r>
      <w:r w:rsidRPr="00371C1B">
        <w:rPr>
          <w:rFonts w:cs="Calibri"/>
          <w:szCs w:val="20"/>
        </w:rPr>
        <w:t xml:space="preserve">to both manufactures and potential users as needed. </w:t>
      </w:r>
      <w:r w:rsidR="007B3DB2" w:rsidRPr="00371C1B">
        <w:rPr>
          <w:rFonts w:cs="Calibri"/>
          <w:szCs w:val="20"/>
        </w:rPr>
        <w:t>Concerning</w:t>
      </w:r>
      <w:r w:rsidRPr="00371C1B">
        <w:rPr>
          <w:rFonts w:cs="Calibri"/>
          <w:szCs w:val="20"/>
        </w:rPr>
        <w:t xml:space="preserve"> fire safety, train first responders in dealing with accidents involving BEV batteries</w:t>
      </w:r>
    </w:p>
    <w:p w14:paraId="17390F74" w14:textId="77777777" w:rsidR="00C855F6" w:rsidRPr="00371C1B" w:rsidRDefault="00C855F6" w:rsidP="00C855F6">
      <w:pPr>
        <w:tabs>
          <w:tab w:val="left" w:pos="0"/>
        </w:tabs>
        <w:rPr>
          <w:rFonts w:cs="Calibri"/>
          <w:szCs w:val="20"/>
        </w:rPr>
      </w:pPr>
    </w:p>
    <w:p w14:paraId="32BBB286" w14:textId="4EEBBE65" w:rsidR="00D07315" w:rsidRPr="00371C1B" w:rsidRDefault="00D07315" w:rsidP="001A2959">
      <w:pPr>
        <w:widowControl w:val="0"/>
        <w:tabs>
          <w:tab w:val="left" w:pos="567"/>
        </w:tabs>
        <w:autoSpaceDE w:val="0"/>
        <w:autoSpaceDN w:val="0"/>
        <w:spacing w:before="60" w:line="252" w:lineRule="auto"/>
        <w:ind w:left="567" w:right="136" w:hanging="567"/>
        <w:rPr>
          <w:rFonts w:asciiTheme="minorHAnsi" w:eastAsia="Times New Roman" w:hAnsiTheme="minorHAnsi" w:cstheme="minorHAnsi"/>
          <w:szCs w:val="20"/>
          <w:lang w:eastAsia="en-GB"/>
        </w:rPr>
      </w:pPr>
      <w:r w:rsidRPr="00371C1B">
        <w:rPr>
          <w:rFonts w:asciiTheme="minorHAnsi" w:eastAsia="Times New Roman" w:hAnsiTheme="minorHAnsi" w:cstheme="minorHAnsi"/>
          <w:szCs w:val="20"/>
          <w:lang w:eastAsia="en-GB"/>
        </w:rPr>
        <w:t>3.3.</w:t>
      </w:r>
      <w:r w:rsidR="00025EF7" w:rsidRPr="00371C1B">
        <w:rPr>
          <w:rFonts w:asciiTheme="minorHAnsi" w:eastAsia="Times New Roman" w:hAnsiTheme="minorHAnsi" w:cstheme="minorHAnsi"/>
          <w:szCs w:val="20"/>
          <w:lang w:eastAsia="en-GB"/>
        </w:rPr>
        <w:t>3</w:t>
      </w:r>
      <w:r w:rsidRPr="00371C1B">
        <w:rPr>
          <w:rFonts w:asciiTheme="minorHAnsi" w:eastAsia="Times New Roman" w:hAnsiTheme="minorHAnsi" w:cstheme="minorHAnsi"/>
          <w:szCs w:val="20"/>
          <w:lang w:eastAsia="en-GB"/>
        </w:rPr>
        <w:tab/>
      </w:r>
      <w:r w:rsidRPr="00371C1B">
        <w:rPr>
          <w:rFonts w:asciiTheme="minorHAnsi" w:eastAsia="Times New Roman" w:hAnsiTheme="minorHAnsi" w:cstheme="minorHAnsi"/>
          <w:i/>
          <w:iCs/>
          <w:szCs w:val="20"/>
          <w:lang w:eastAsia="en-GB"/>
        </w:rPr>
        <w:t>Develop and implement a program for the retiring of BEV batteries, optimizing retired battery value</w:t>
      </w:r>
      <w:r w:rsidR="007B3DB2" w:rsidRPr="00371C1B">
        <w:rPr>
          <w:rFonts w:asciiTheme="minorHAnsi" w:eastAsia="Times New Roman" w:hAnsiTheme="minorHAnsi" w:cstheme="minorHAnsi"/>
          <w:i/>
          <w:iCs/>
          <w:szCs w:val="20"/>
          <w:lang w:eastAsia="en-GB"/>
        </w:rPr>
        <w:t>,</w:t>
      </w:r>
      <w:r w:rsidRPr="00371C1B">
        <w:rPr>
          <w:rFonts w:asciiTheme="minorHAnsi" w:eastAsia="Times New Roman" w:hAnsiTheme="minorHAnsi" w:cstheme="minorHAnsi"/>
          <w:i/>
          <w:iCs/>
          <w:szCs w:val="20"/>
          <w:lang w:eastAsia="en-GB"/>
        </w:rPr>
        <w:t xml:space="preserve"> and minimizing environmental impacts </w:t>
      </w:r>
    </w:p>
    <w:p w14:paraId="65BC7E84" w14:textId="1CE85E6F" w:rsidR="00D07315" w:rsidRPr="00371C1B" w:rsidRDefault="00D07315" w:rsidP="006A666E">
      <w:pPr>
        <w:widowControl w:val="0"/>
        <w:numPr>
          <w:ilvl w:val="0"/>
          <w:numId w:val="63"/>
        </w:numPr>
        <w:autoSpaceDE w:val="0"/>
        <w:autoSpaceDN w:val="0"/>
        <w:spacing w:line="252" w:lineRule="auto"/>
        <w:ind w:left="851" w:right="136" w:hanging="284"/>
        <w:rPr>
          <w:rFonts w:asciiTheme="minorHAnsi" w:eastAsia="Times New Roman" w:hAnsiTheme="minorHAnsi" w:cstheme="minorHAnsi"/>
          <w:szCs w:val="20"/>
          <w:lang w:eastAsia="en-GB"/>
        </w:rPr>
      </w:pPr>
      <w:r w:rsidRPr="00371C1B">
        <w:rPr>
          <w:rFonts w:asciiTheme="minorHAnsi" w:eastAsia="Times New Roman" w:hAnsiTheme="minorHAnsi" w:cstheme="minorHAnsi"/>
          <w:szCs w:val="20"/>
          <w:lang w:eastAsia="en-GB"/>
        </w:rPr>
        <w:t xml:space="preserve">Determine financially viable </w:t>
      </w:r>
      <w:r w:rsidR="00B0765F" w:rsidRPr="00371C1B">
        <w:rPr>
          <w:rFonts w:asciiTheme="minorHAnsi" w:eastAsia="Times New Roman" w:hAnsiTheme="minorHAnsi" w:cstheme="minorHAnsi"/>
          <w:szCs w:val="20"/>
          <w:lang w:eastAsia="en-GB"/>
        </w:rPr>
        <w:t>and environmentally</w:t>
      </w:r>
      <w:r w:rsidR="00C57B7F" w:rsidRPr="00371C1B">
        <w:rPr>
          <w:rFonts w:asciiTheme="minorHAnsi" w:eastAsia="Times New Roman" w:hAnsiTheme="minorHAnsi" w:cstheme="minorHAnsi"/>
          <w:szCs w:val="20"/>
          <w:lang w:eastAsia="en-GB"/>
        </w:rPr>
        <w:t xml:space="preserve"> and socially</w:t>
      </w:r>
      <w:r w:rsidR="00B0765F" w:rsidRPr="00371C1B">
        <w:rPr>
          <w:rFonts w:asciiTheme="minorHAnsi" w:eastAsia="Times New Roman" w:hAnsiTheme="minorHAnsi" w:cstheme="minorHAnsi"/>
          <w:szCs w:val="20"/>
          <w:lang w:eastAsia="en-GB"/>
        </w:rPr>
        <w:t xml:space="preserve"> sustainable</w:t>
      </w:r>
      <w:r w:rsidR="00C57B7F" w:rsidRPr="00371C1B">
        <w:rPr>
          <w:rFonts w:asciiTheme="minorHAnsi" w:eastAsia="Times New Roman" w:hAnsiTheme="minorHAnsi" w:cstheme="minorHAnsi"/>
          <w:szCs w:val="20"/>
          <w:lang w:eastAsia="en-GB"/>
        </w:rPr>
        <w:t xml:space="preserve"> (informed by activity 3.3.1)</w:t>
      </w:r>
      <w:r w:rsidR="00B0765F" w:rsidRPr="00371C1B">
        <w:rPr>
          <w:rFonts w:asciiTheme="minorHAnsi" w:eastAsia="Times New Roman" w:hAnsiTheme="minorHAnsi" w:cstheme="minorHAnsi"/>
          <w:szCs w:val="20"/>
          <w:lang w:eastAsia="en-GB"/>
        </w:rPr>
        <w:t xml:space="preserve"> </w:t>
      </w:r>
      <w:r w:rsidRPr="00371C1B">
        <w:rPr>
          <w:rFonts w:asciiTheme="minorHAnsi" w:eastAsia="Times New Roman" w:hAnsiTheme="minorHAnsi" w:cstheme="minorHAnsi"/>
          <w:szCs w:val="20"/>
          <w:lang w:eastAsia="en-GB"/>
        </w:rPr>
        <w:t xml:space="preserve">business models for re-manufacturing, re-use, and recycling as inputs to the plan and marketplace efforts described in the subsequent sub-activity. </w:t>
      </w:r>
    </w:p>
    <w:p w14:paraId="0B4E84DE" w14:textId="7A6EC0BB" w:rsidR="00D07315" w:rsidRPr="00371C1B" w:rsidRDefault="00D07315" w:rsidP="006A666E">
      <w:pPr>
        <w:widowControl w:val="0"/>
        <w:numPr>
          <w:ilvl w:val="0"/>
          <w:numId w:val="63"/>
        </w:numPr>
        <w:autoSpaceDE w:val="0"/>
        <w:autoSpaceDN w:val="0"/>
        <w:spacing w:line="252" w:lineRule="auto"/>
        <w:ind w:left="851" w:right="136" w:hanging="284"/>
        <w:rPr>
          <w:rFonts w:eastAsia="Times New Roman" w:cs="Calibri"/>
          <w:szCs w:val="20"/>
          <w:lang w:eastAsia="en-GB"/>
        </w:rPr>
      </w:pPr>
      <w:r w:rsidRPr="00371C1B">
        <w:rPr>
          <w:rFonts w:asciiTheme="minorHAnsi" w:eastAsia="Times New Roman" w:hAnsiTheme="minorHAnsi" w:cstheme="minorHAnsi"/>
          <w:szCs w:val="20"/>
          <w:lang w:eastAsia="en-GB"/>
        </w:rPr>
        <w:t>Develop national plan and marketplace for remanufacturing and/or secondary use of retired BEV batteries (immediately after the</w:t>
      </w:r>
      <w:r w:rsidRPr="00371C1B">
        <w:rPr>
          <w:rFonts w:eastAsia="Times New Roman" w:cs="Calibri"/>
          <w:szCs w:val="20"/>
          <w:lang w:eastAsia="en-GB"/>
        </w:rPr>
        <w:t xml:space="preserve">y are retired from vehicles), such as for off-grid power, and plan for </w:t>
      </w:r>
      <w:r w:rsidR="007B3DB2" w:rsidRPr="00371C1B">
        <w:rPr>
          <w:rFonts w:eastAsia="Times New Roman" w:cs="Calibri"/>
          <w:szCs w:val="20"/>
          <w:lang w:eastAsia="en-GB"/>
        </w:rPr>
        <w:t xml:space="preserve">the </w:t>
      </w:r>
      <w:r w:rsidRPr="00371C1B">
        <w:rPr>
          <w:rFonts w:eastAsia="Times New Roman" w:cs="Calibri"/>
          <w:szCs w:val="20"/>
          <w:lang w:eastAsia="en-GB"/>
        </w:rPr>
        <w:t xml:space="preserve">use of retired BEV batteries after no longer appropriate for secondary use. Design marketplace platform to facilitate the buying and selling of batteries at </w:t>
      </w:r>
      <w:proofErr w:type="gramStart"/>
      <w:r w:rsidRPr="00371C1B">
        <w:rPr>
          <w:rFonts w:eastAsia="Times New Roman" w:cs="Calibri"/>
          <w:szCs w:val="20"/>
          <w:lang w:eastAsia="en-GB"/>
        </w:rPr>
        <w:t>both of these</w:t>
      </w:r>
      <w:proofErr w:type="gramEnd"/>
      <w:r w:rsidRPr="00371C1B">
        <w:rPr>
          <w:rFonts w:eastAsia="Times New Roman" w:cs="Calibri"/>
          <w:szCs w:val="20"/>
          <w:lang w:eastAsia="en-GB"/>
        </w:rPr>
        <w:t xml:space="preserve"> two stages. Secondary use may include </w:t>
      </w:r>
      <w:r w:rsidR="007B3DB2" w:rsidRPr="00371C1B">
        <w:rPr>
          <w:rFonts w:eastAsia="Times New Roman" w:cs="Calibri"/>
          <w:szCs w:val="20"/>
          <w:lang w:eastAsia="en-GB"/>
        </w:rPr>
        <w:t xml:space="preserve">a </w:t>
      </w:r>
      <w:r w:rsidRPr="00371C1B">
        <w:rPr>
          <w:rFonts w:eastAsia="Times New Roman" w:cs="Calibri"/>
          <w:szCs w:val="20"/>
          <w:lang w:eastAsia="en-GB"/>
        </w:rPr>
        <w:t xml:space="preserve">combination with solar PV for off-grid village power applications (e.g., such as in the case of conversion from diesel to solar PV). </w:t>
      </w:r>
    </w:p>
    <w:p w14:paraId="5E4BF63D" w14:textId="6A65926A" w:rsidR="00D07315" w:rsidRPr="00371C1B" w:rsidRDefault="00D07315" w:rsidP="006A666E">
      <w:pPr>
        <w:widowControl w:val="0"/>
        <w:numPr>
          <w:ilvl w:val="0"/>
          <w:numId w:val="63"/>
        </w:numPr>
        <w:autoSpaceDE w:val="0"/>
        <w:autoSpaceDN w:val="0"/>
        <w:spacing w:line="252" w:lineRule="auto"/>
        <w:ind w:left="851" w:right="136" w:hanging="284"/>
        <w:rPr>
          <w:rFonts w:eastAsia="Times New Roman" w:cs="Calibri"/>
          <w:szCs w:val="20"/>
          <w:lang w:eastAsia="en-GB"/>
        </w:rPr>
      </w:pPr>
      <w:r w:rsidRPr="00371C1B">
        <w:rPr>
          <w:rFonts w:eastAsia="Times New Roman" w:cs="Calibri"/>
          <w:szCs w:val="20"/>
          <w:lang w:eastAsia="en-GB"/>
        </w:rPr>
        <w:t xml:space="preserve">Draft, organize discussion and revision and promote adoption of retired BEV battery policy to support the foregoing plan. </w:t>
      </w:r>
    </w:p>
    <w:p w14:paraId="233267D7" w14:textId="76B2AEBA" w:rsidR="00D07315" w:rsidRPr="00371C1B" w:rsidRDefault="00D07315" w:rsidP="006A666E">
      <w:pPr>
        <w:widowControl w:val="0"/>
        <w:numPr>
          <w:ilvl w:val="0"/>
          <w:numId w:val="63"/>
        </w:numPr>
        <w:autoSpaceDE w:val="0"/>
        <w:autoSpaceDN w:val="0"/>
        <w:spacing w:line="252" w:lineRule="auto"/>
        <w:ind w:left="851" w:right="136" w:hanging="284"/>
        <w:rPr>
          <w:rFonts w:eastAsia="Times New Roman" w:cs="Calibri"/>
          <w:szCs w:val="20"/>
          <w:lang w:eastAsia="en-GB"/>
        </w:rPr>
      </w:pPr>
      <w:r w:rsidRPr="00371C1B">
        <w:rPr>
          <w:rFonts w:eastAsia="Times New Roman" w:cs="Calibri"/>
          <w:szCs w:val="20"/>
          <w:lang w:eastAsia="en-GB"/>
        </w:rPr>
        <w:t xml:space="preserve">Publicize the retired BEV battery policy and program. Develop </w:t>
      </w:r>
      <w:r w:rsidR="007B3DB2" w:rsidRPr="00371C1B">
        <w:rPr>
          <w:rFonts w:eastAsia="Times New Roman" w:cs="Calibri"/>
          <w:szCs w:val="20"/>
          <w:lang w:eastAsia="en-GB"/>
        </w:rPr>
        <w:t xml:space="preserve">the </w:t>
      </w:r>
      <w:r w:rsidRPr="00371C1B">
        <w:rPr>
          <w:rFonts w:eastAsia="Times New Roman" w:cs="Calibri"/>
          <w:szCs w:val="20"/>
          <w:lang w:eastAsia="en-GB"/>
        </w:rPr>
        <w:t xml:space="preserve">process for implementation with relevant institutions identified and trained in their responsibilities. </w:t>
      </w:r>
    </w:p>
    <w:p w14:paraId="5FC6693D" w14:textId="4CF852E5" w:rsidR="00D07315" w:rsidRPr="00371C1B" w:rsidRDefault="00D07315" w:rsidP="006A666E">
      <w:pPr>
        <w:widowControl w:val="0"/>
        <w:numPr>
          <w:ilvl w:val="0"/>
          <w:numId w:val="63"/>
        </w:numPr>
        <w:autoSpaceDE w:val="0"/>
        <w:autoSpaceDN w:val="0"/>
        <w:spacing w:line="252" w:lineRule="auto"/>
        <w:ind w:left="851" w:right="136" w:hanging="284"/>
        <w:rPr>
          <w:rFonts w:eastAsia="Times New Roman" w:cs="Calibri"/>
          <w:szCs w:val="20"/>
          <w:lang w:eastAsia="en-GB"/>
        </w:rPr>
      </w:pPr>
      <w:r w:rsidRPr="00371C1B">
        <w:rPr>
          <w:rFonts w:eastAsia="Times New Roman" w:cs="Calibri"/>
          <w:szCs w:val="20"/>
          <w:lang w:eastAsia="en-GB"/>
        </w:rPr>
        <w:t xml:space="preserve">Develop and implement measures to identify and </w:t>
      </w:r>
      <w:proofErr w:type="gramStart"/>
      <w:r w:rsidRPr="00371C1B">
        <w:rPr>
          <w:rFonts w:eastAsia="Times New Roman" w:cs="Calibri"/>
          <w:szCs w:val="20"/>
          <w:lang w:eastAsia="en-GB"/>
        </w:rPr>
        <w:t>close down</w:t>
      </w:r>
      <w:proofErr w:type="gramEnd"/>
      <w:r w:rsidRPr="00371C1B">
        <w:rPr>
          <w:rFonts w:eastAsia="Times New Roman" w:cs="Calibri"/>
          <w:szCs w:val="20"/>
          <w:lang w:eastAsia="en-GB"/>
        </w:rPr>
        <w:t xml:space="preserve"> “illegal recyclers” </w:t>
      </w:r>
      <w:r w:rsidR="007B3DB2" w:rsidRPr="00371C1B">
        <w:rPr>
          <w:rFonts w:eastAsia="Times New Roman" w:cs="Calibri"/>
          <w:szCs w:val="20"/>
          <w:lang w:eastAsia="en-GB"/>
        </w:rPr>
        <w:t>(t</w:t>
      </w:r>
      <w:r w:rsidRPr="00371C1B">
        <w:rPr>
          <w:rFonts w:eastAsia="Times New Roman" w:cs="Calibri"/>
          <w:szCs w:val="20"/>
          <w:lang w:eastAsia="en-GB"/>
        </w:rPr>
        <w:t xml:space="preserve">hat </w:t>
      </w:r>
      <w:r w:rsidR="007B3DB2" w:rsidRPr="00371C1B">
        <w:rPr>
          <w:rFonts w:eastAsia="Times New Roman" w:cs="Calibri"/>
          <w:szCs w:val="20"/>
          <w:lang w:eastAsia="en-GB"/>
        </w:rPr>
        <w:t>often do not actually</w:t>
      </w:r>
      <w:r w:rsidRPr="00371C1B">
        <w:rPr>
          <w:rFonts w:eastAsia="Times New Roman" w:cs="Calibri"/>
          <w:szCs w:val="20"/>
          <w:lang w:eastAsia="en-GB"/>
        </w:rPr>
        <w:t xml:space="preserve"> recycle the batteries they collect</w:t>
      </w:r>
      <w:r w:rsidR="007B3DB2" w:rsidRPr="00371C1B">
        <w:rPr>
          <w:rFonts w:eastAsia="Times New Roman" w:cs="Calibri"/>
          <w:szCs w:val="20"/>
          <w:lang w:eastAsia="en-GB"/>
        </w:rPr>
        <w:t>)</w:t>
      </w:r>
      <w:r w:rsidRPr="00371C1B">
        <w:rPr>
          <w:rFonts w:eastAsia="Times New Roman" w:cs="Calibri"/>
          <w:szCs w:val="20"/>
          <w:lang w:eastAsia="en-GB"/>
        </w:rPr>
        <w:t>.</w:t>
      </w:r>
    </w:p>
    <w:p w14:paraId="6D9109DC" w14:textId="5EA21FBA" w:rsidR="007B3DB2" w:rsidRPr="00371C1B" w:rsidRDefault="007B3DB2" w:rsidP="0023723C">
      <w:pPr>
        <w:widowControl w:val="0"/>
        <w:autoSpaceDE w:val="0"/>
        <w:autoSpaceDN w:val="0"/>
        <w:spacing w:line="252" w:lineRule="auto"/>
        <w:ind w:right="136"/>
        <w:rPr>
          <w:rFonts w:eastAsia="Times New Roman" w:cs="Calibri"/>
          <w:szCs w:val="20"/>
          <w:lang w:eastAsia="en-GB"/>
        </w:rPr>
      </w:pPr>
    </w:p>
    <w:p w14:paraId="62BC19FA" w14:textId="77777777" w:rsidR="00002D12" w:rsidRPr="00371C1B" w:rsidRDefault="00002D12" w:rsidP="00002D12">
      <w:pPr>
        <w:tabs>
          <w:tab w:val="left" w:pos="567"/>
        </w:tabs>
        <w:rPr>
          <w:rFonts w:asciiTheme="minorHAnsi" w:hAnsiTheme="minorHAnsi" w:cstheme="minorHAnsi"/>
          <w:i/>
          <w:iCs/>
          <w:szCs w:val="20"/>
        </w:rPr>
      </w:pPr>
      <w:r w:rsidRPr="00371C1B">
        <w:rPr>
          <w:rFonts w:asciiTheme="minorHAnsi" w:hAnsiTheme="minorHAnsi" w:cstheme="minorHAnsi"/>
          <w:i/>
          <w:iCs/>
          <w:szCs w:val="20"/>
        </w:rPr>
        <w:t>Indicative activities to be discussed further during Inception workshop with stakeholders</w:t>
      </w:r>
    </w:p>
    <w:p w14:paraId="0618B366" w14:textId="05C01111" w:rsidR="0023723C" w:rsidRPr="00371C1B" w:rsidRDefault="0023723C" w:rsidP="0023723C">
      <w:pPr>
        <w:pStyle w:val="ListParagraph"/>
        <w:widowControl w:val="0"/>
        <w:numPr>
          <w:ilvl w:val="2"/>
          <w:numId w:val="133"/>
        </w:numPr>
        <w:autoSpaceDE w:val="0"/>
        <w:autoSpaceDN w:val="0"/>
        <w:spacing w:line="252" w:lineRule="auto"/>
        <w:ind w:right="136"/>
        <w:rPr>
          <w:rFonts w:asciiTheme="minorHAnsi" w:eastAsia="Times New Roman" w:hAnsiTheme="minorHAnsi" w:cstheme="minorHAnsi"/>
          <w:i/>
          <w:iCs/>
          <w:sz w:val="20"/>
          <w:szCs w:val="20"/>
          <w:lang w:eastAsia="en-GB"/>
        </w:rPr>
      </w:pPr>
      <w:r w:rsidRPr="00371C1B">
        <w:rPr>
          <w:rFonts w:asciiTheme="minorHAnsi" w:eastAsia="Times New Roman" w:hAnsiTheme="minorHAnsi" w:cstheme="minorHAnsi"/>
          <w:i/>
          <w:iCs/>
          <w:sz w:val="20"/>
          <w:szCs w:val="20"/>
          <w:lang w:eastAsia="en-GB"/>
        </w:rPr>
        <w:t xml:space="preserve">Facilitating policy study for recommendations on handling battery waste, synergizing with </w:t>
      </w:r>
      <w:proofErr w:type="spellStart"/>
      <w:r w:rsidRPr="00371C1B">
        <w:rPr>
          <w:rFonts w:asciiTheme="minorHAnsi" w:eastAsia="Times New Roman" w:hAnsiTheme="minorHAnsi" w:cstheme="minorHAnsi"/>
          <w:i/>
          <w:iCs/>
          <w:sz w:val="20"/>
          <w:szCs w:val="20"/>
          <w:lang w:eastAsia="en-GB"/>
        </w:rPr>
        <w:t>MoEF</w:t>
      </w:r>
      <w:proofErr w:type="spellEnd"/>
      <w:r w:rsidRPr="00371C1B">
        <w:rPr>
          <w:rFonts w:asciiTheme="minorHAnsi" w:eastAsia="Times New Roman" w:hAnsiTheme="minorHAnsi" w:cstheme="minorHAnsi"/>
          <w:i/>
          <w:iCs/>
          <w:sz w:val="20"/>
          <w:szCs w:val="20"/>
          <w:lang w:eastAsia="en-GB"/>
        </w:rPr>
        <w:t xml:space="preserve">, Ministry of </w:t>
      </w:r>
      <w:r w:rsidRPr="00371C1B">
        <w:rPr>
          <w:rFonts w:asciiTheme="minorHAnsi" w:eastAsia="Times New Roman" w:hAnsiTheme="minorHAnsi" w:cstheme="minorHAnsi"/>
          <w:i/>
          <w:iCs/>
          <w:sz w:val="20"/>
          <w:szCs w:val="20"/>
          <w:lang w:eastAsia="en-GB"/>
        </w:rPr>
        <w:lastRenderedPageBreak/>
        <w:t xml:space="preserve">Industry and Ministry of Transportation to encourage circularity of battery products. </w:t>
      </w:r>
    </w:p>
    <w:p w14:paraId="3FCA6057" w14:textId="77777777" w:rsidR="0023723C" w:rsidRPr="00371C1B" w:rsidRDefault="0023723C" w:rsidP="0023723C">
      <w:pPr>
        <w:pStyle w:val="ListParagraph"/>
        <w:widowControl w:val="0"/>
        <w:numPr>
          <w:ilvl w:val="2"/>
          <w:numId w:val="133"/>
        </w:numPr>
        <w:autoSpaceDE w:val="0"/>
        <w:autoSpaceDN w:val="0"/>
        <w:spacing w:line="252" w:lineRule="auto"/>
        <w:ind w:right="136"/>
        <w:rPr>
          <w:rFonts w:asciiTheme="minorHAnsi" w:eastAsia="Times New Roman" w:hAnsiTheme="minorHAnsi" w:cstheme="minorHAnsi"/>
          <w:i/>
          <w:iCs/>
          <w:sz w:val="20"/>
          <w:szCs w:val="20"/>
          <w:lang w:eastAsia="en-GB"/>
        </w:rPr>
      </w:pPr>
      <w:r w:rsidRPr="00371C1B">
        <w:rPr>
          <w:rFonts w:asciiTheme="minorHAnsi" w:eastAsia="Times New Roman" w:hAnsiTheme="minorHAnsi" w:cstheme="minorHAnsi"/>
          <w:i/>
          <w:iCs/>
          <w:sz w:val="20"/>
          <w:szCs w:val="20"/>
          <w:lang w:eastAsia="en-GB"/>
        </w:rPr>
        <w:t xml:space="preserve">Discussion with </w:t>
      </w:r>
      <w:proofErr w:type="spellStart"/>
      <w:r w:rsidRPr="00371C1B">
        <w:rPr>
          <w:rFonts w:asciiTheme="minorHAnsi" w:eastAsia="Times New Roman" w:hAnsiTheme="minorHAnsi" w:cstheme="minorHAnsi"/>
          <w:i/>
          <w:iCs/>
          <w:sz w:val="20"/>
          <w:szCs w:val="20"/>
          <w:lang w:eastAsia="en-GB"/>
        </w:rPr>
        <w:t>MoEF</w:t>
      </w:r>
      <w:proofErr w:type="spellEnd"/>
      <w:r w:rsidRPr="00371C1B">
        <w:rPr>
          <w:rFonts w:asciiTheme="minorHAnsi" w:eastAsia="Times New Roman" w:hAnsiTheme="minorHAnsi" w:cstheme="minorHAnsi"/>
          <w:i/>
          <w:iCs/>
          <w:sz w:val="20"/>
          <w:szCs w:val="20"/>
          <w:lang w:eastAsia="en-GB"/>
        </w:rPr>
        <w:t xml:space="preserve"> regarding BEV battery waste management and battery swap stations.</w:t>
      </w:r>
    </w:p>
    <w:p w14:paraId="59411EC8" w14:textId="1B7876C5" w:rsidR="0023723C" w:rsidRPr="00371C1B" w:rsidRDefault="0023723C" w:rsidP="0023723C">
      <w:pPr>
        <w:pStyle w:val="ListParagraph"/>
        <w:widowControl w:val="0"/>
        <w:numPr>
          <w:ilvl w:val="2"/>
          <w:numId w:val="133"/>
        </w:numPr>
        <w:autoSpaceDE w:val="0"/>
        <w:autoSpaceDN w:val="0"/>
        <w:spacing w:line="252" w:lineRule="auto"/>
        <w:ind w:right="136"/>
        <w:rPr>
          <w:rFonts w:asciiTheme="minorHAnsi" w:eastAsia="Times New Roman" w:hAnsiTheme="minorHAnsi" w:cstheme="minorHAnsi"/>
          <w:i/>
          <w:iCs/>
          <w:sz w:val="20"/>
          <w:szCs w:val="20"/>
          <w:lang w:eastAsia="en-GB"/>
        </w:rPr>
      </w:pPr>
      <w:r w:rsidRPr="00371C1B">
        <w:rPr>
          <w:rFonts w:asciiTheme="minorHAnsi" w:eastAsia="Times New Roman" w:hAnsiTheme="minorHAnsi" w:cstheme="minorHAnsi"/>
          <w:i/>
          <w:iCs/>
          <w:sz w:val="20"/>
          <w:szCs w:val="20"/>
          <w:lang w:eastAsia="en-GB"/>
        </w:rPr>
        <w:t xml:space="preserve">Discussion with </w:t>
      </w:r>
      <w:proofErr w:type="spellStart"/>
      <w:r w:rsidRPr="00371C1B">
        <w:rPr>
          <w:rFonts w:asciiTheme="minorHAnsi" w:eastAsia="Times New Roman" w:hAnsiTheme="minorHAnsi" w:cstheme="minorHAnsi"/>
          <w:i/>
          <w:iCs/>
          <w:sz w:val="20"/>
          <w:szCs w:val="20"/>
          <w:lang w:eastAsia="en-GB"/>
        </w:rPr>
        <w:t>MoEF</w:t>
      </w:r>
      <w:proofErr w:type="spellEnd"/>
      <w:r w:rsidRPr="00371C1B">
        <w:rPr>
          <w:rFonts w:asciiTheme="minorHAnsi" w:eastAsia="Times New Roman" w:hAnsiTheme="minorHAnsi" w:cstheme="minorHAnsi"/>
          <w:i/>
          <w:iCs/>
          <w:sz w:val="20"/>
          <w:szCs w:val="20"/>
          <w:lang w:eastAsia="en-GB"/>
        </w:rPr>
        <w:t xml:space="preserve"> regarding the implementation of environmental documents for charging stations and battery swap stations in accordance with </w:t>
      </w:r>
      <w:proofErr w:type="spellStart"/>
      <w:r w:rsidRPr="00371C1B">
        <w:rPr>
          <w:rFonts w:asciiTheme="minorHAnsi" w:eastAsia="Times New Roman" w:hAnsiTheme="minorHAnsi" w:cstheme="minorHAnsi"/>
          <w:i/>
          <w:iCs/>
          <w:sz w:val="20"/>
          <w:szCs w:val="20"/>
          <w:lang w:eastAsia="en-GB"/>
        </w:rPr>
        <w:t>MoEF</w:t>
      </w:r>
      <w:proofErr w:type="spellEnd"/>
      <w:r w:rsidRPr="00371C1B">
        <w:rPr>
          <w:rFonts w:asciiTheme="minorHAnsi" w:eastAsia="Times New Roman" w:hAnsiTheme="minorHAnsi" w:cstheme="minorHAnsi"/>
          <w:i/>
          <w:iCs/>
          <w:sz w:val="20"/>
          <w:szCs w:val="20"/>
          <w:lang w:eastAsia="en-GB"/>
        </w:rPr>
        <w:t xml:space="preserve"> Regulation 4/2021 and a new proposal related to charging stations that utilize battery energy storage system (BESS).</w:t>
      </w:r>
    </w:p>
    <w:p w14:paraId="644E749A" w14:textId="77777777" w:rsidR="0023723C" w:rsidRPr="00371C1B" w:rsidRDefault="0023723C" w:rsidP="0090056D">
      <w:pPr>
        <w:pStyle w:val="ListParagraph"/>
        <w:rPr>
          <w:rFonts w:asciiTheme="minorHAnsi" w:eastAsia="Times New Roman" w:hAnsiTheme="minorHAnsi" w:cstheme="minorHAnsi"/>
          <w:sz w:val="20"/>
          <w:szCs w:val="20"/>
          <w:lang w:eastAsia="en-GB"/>
        </w:rPr>
      </w:pPr>
    </w:p>
    <w:p w14:paraId="777128F2" w14:textId="77777777" w:rsidR="0023723C" w:rsidRPr="00371C1B" w:rsidRDefault="0023723C" w:rsidP="0090056D">
      <w:pPr>
        <w:pStyle w:val="ListParagraph"/>
        <w:widowControl w:val="0"/>
        <w:autoSpaceDE w:val="0"/>
        <w:autoSpaceDN w:val="0"/>
        <w:spacing w:line="252" w:lineRule="auto"/>
        <w:ind w:right="136"/>
        <w:rPr>
          <w:rFonts w:asciiTheme="minorHAnsi" w:eastAsia="Times New Roman" w:hAnsiTheme="minorHAnsi" w:cstheme="minorHAnsi"/>
          <w:szCs w:val="20"/>
          <w:lang w:eastAsia="en-GB"/>
        </w:rPr>
      </w:pPr>
    </w:p>
    <w:p w14:paraId="3D542813" w14:textId="77777777" w:rsidR="00C97B58" w:rsidRPr="00371C1B" w:rsidRDefault="00C97B58" w:rsidP="006A666E">
      <w:pPr>
        <w:pStyle w:val="Heading2"/>
        <w:ind w:hanging="908"/>
        <w:rPr>
          <w:lang w:val="en-US"/>
        </w:rPr>
      </w:pPr>
      <w:bookmarkStart w:id="164" w:name="_Toc50025135"/>
      <w:bookmarkStart w:id="165" w:name="_Toc50404107"/>
      <w:bookmarkStart w:id="166" w:name="_Toc497848300"/>
      <w:bookmarkStart w:id="167" w:name="_Toc121300095"/>
      <w:bookmarkEnd w:id="164"/>
      <w:bookmarkEnd w:id="165"/>
      <w:r w:rsidRPr="00371C1B">
        <w:rPr>
          <w:lang w:val="en-US"/>
        </w:rPr>
        <w:t>Partnerships</w:t>
      </w:r>
      <w:bookmarkEnd w:id="166"/>
      <w:bookmarkEnd w:id="167"/>
    </w:p>
    <w:p w14:paraId="609240A9" w14:textId="0D40CB92" w:rsidR="00C97B58" w:rsidRPr="00371C1B" w:rsidRDefault="00C97B58" w:rsidP="00C97B58">
      <w:pPr>
        <w:rPr>
          <w:lang w:eastAsia="en-GB"/>
        </w:rPr>
      </w:pPr>
    </w:p>
    <w:p w14:paraId="11C95B0D" w14:textId="1A73C5DD" w:rsidR="00BC7E7A" w:rsidRPr="00371C1B" w:rsidRDefault="00BC7E7A" w:rsidP="00BC7E7A">
      <w:pPr>
        <w:rPr>
          <w:szCs w:val="20"/>
          <w:lang w:eastAsia="en-GB"/>
        </w:rPr>
      </w:pPr>
      <w:bookmarkStart w:id="168" w:name="_Hlk50027129"/>
      <w:r w:rsidRPr="00371C1B">
        <w:rPr>
          <w:szCs w:val="20"/>
          <w:lang w:eastAsia="en-GB"/>
        </w:rPr>
        <w:t xml:space="preserve">The proposed project is a child project under the GEF-supported program “Global </w:t>
      </w:r>
      <w:proofErr w:type="spellStart"/>
      <w:r w:rsidRPr="00371C1B">
        <w:rPr>
          <w:szCs w:val="20"/>
          <w:lang w:eastAsia="en-GB"/>
        </w:rPr>
        <w:t>Programme</w:t>
      </w:r>
      <w:proofErr w:type="spellEnd"/>
      <w:r w:rsidRPr="00371C1B">
        <w:rPr>
          <w:szCs w:val="20"/>
          <w:lang w:eastAsia="en-GB"/>
        </w:rPr>
        <w:t xml:space="preserve"> to Support Countries with the Shift to Electric Mobility”, led by UN Environment, with the objective to support countries to design and implement electric mobility programs as part of an overall shift to sustainable, low carbon transport sector. The program focuses on all road transport modes, including 2/3 wheelers, cars, and buses</w:t>
      </w:r>
      <w:r w:rsidR="00D20EB0" w:rsidRPr="00371C1B">
        <w:rPr>
          <w:szCs w:val="20"/>
          <w:lang w:eastAsia="en-GB"/>
        </w:rPr>
        <w:t>,</w:t>
      </w:r>
      <w:r w:rsidRPr="00371C1B">
        <w:rPr>
          <w:szCs w:val="20"/>
          <w:lang w:eastAsia="en-GB"/>
        </w:rPr>
        <w:t xml:space="preserve"> and is designed around four components:</w:t>
      </w:r>
    </w:p>
    <w:p w14:paraId="071F3F95" w14:textId="77777777" w:rsidR="00AA5571" w:rsidRPr="00371C1B" w:rsidRDefault="00AA5571" w:rsidP="00BC7E7A">
      <w:pPr>
        <w:rPr>
          <w:szCs w:val="20"/>
          <w:lang w:eastAsia="en-GB"/>
        </w:rPr>
      </w:pPr>
    </w:p>
    <w:p w14:paraId="74B6B053" w14:textId="5CC6465D" w:rsidR="00BC7E7A" w:rsidRPr="00371C1B" w:rsidRDefault="00BC7E7A" w:rsidP="0036726B">
      <w:pPr>
        <w:tabs>
          <w:tab w:val="left" w:pos="426"/>
        </w:tabs>
        <w:ind w:left="426" w:hanging="426"/>
        <w:rPr>
          <w:szCs w:val="20"/>
          <w:lang w:eastAsia="en-GB"/>
        </w:rPr>
      </w:pPr>
      <w:r w:rsidRPr="00371C1B">
        <w:rPr>
          <w:szCs w:val="20"/>
          <w:lang w:eastAsia="en-GB"/>
        </w:rPr>
        <w:t xml:space="preserve">1) </w:t>
      </w:r>
      <w:r w:rsidR="0036726B" w:rsidRPr="00371C1B">
        <w:rPr>
          <w:szCs w:val="20"/>
          <w:lang w:eastAsia="en-GB"/>
        </w:rPr>
        <w:tab/>
      </w:r>
      <w:r w:rsidRPr="00371C1B">
        <w:rPr>
          <w:szCs w:val="20"/>
          <w:lang w:eastAsia="en-GB"/>
        </w:rPr>
        <w:t xml:space="preserve">Global thematic platforms and policy </w:t>
      </w:r>
      <w:proofErr w:type="gramStart"/>
      <w:r w:rsidRPr="00371C1B">
        <w:rPr>
          <w:szCs w:val="20"/>
          <w:lang w:eastAsia="en-GB"/>
        </w:rPr>
        <w:t>materials;</w:t>
      </w:r>
      <w:proofErr w:type="gramEnd"/>
      <w:r w:rsidRPr="00371C1B">
        <w:rPr>
          <w:szCs w:val="20"/>
          <w:lang w:eastAsia="en-GB"/>
        </w:rPr>
        <w:t xml:space="preserve"> </w:t>
      </w:r>
    </w:p>
    <w:p w14:paraId="1F975F9C" w14:textId="62AE38E1" w:rsidR="00BC7E7A" w:rsidRPr="00371C1B" w:rsidRDefault="00BC7E7A" w:rsidP="0036726B">
      <w:pPr>
        <w:tabs>
          <w:tab w:val="left" w:pos="426"/>
        </w:tabs>
        <w:ind w:left="426" w:hanging="426"/>
        <w:rPr>
          <w:szCs w:val="20"/>
          <w:lang w:eastAsia="en-GB"/>
        </w:rPr>
      </w:pPr>
      <w:r w:rsidRPr="00371C1B">
        <w:rPr>
          <w:szCs w:val="20"/>
          <w:lang w:eastAsia="en-GB"/>
        </w:rPr>
        <w:t xml:space="preserve">2) </w:t>
      </w:r>
      <w:r w:rsidR="0036726B" w:rsidRPr="00371C1B">
        <w:rPr>
          <w:szCs w:val="20"/>
          <w:lang w:eastAsia="en-GB"/>
        </w:rPr>
        <w:tab/>
      </w:r>
      <w:r w:rsidRPr="00371C1B">
        <w:rPr>
          <w:szCs w:val="20"/>
          <w:lang w:eastAsia="en-GB"/>
        </w:rPr>
        <w:t xml:space="preserve">Regional hubs and </w:t>
      </w:r>
      <w:proofErr w:type="gramStart"/>
      <w:r w:rsidR="000E7B07" w:rsidRPr="00371C1B">
        <w:rPr>
          <w:szCs w:val="20"/>
          <w:lang w:eastAsia="en-GB"/>
        </w:rPr>
        <w:t>training</w:t>
      </w:r>
      <w:r w:rsidRPr="00371C1B">
        <w:rPr>
          <w:szCs w:val="20"/>
          <w:lang w:eastAsia="en-GB"/>
        </w:rPr>
        <w:t>;</w:t>
      </w:r>
      <w:proofErr w:type="gramEnd"/>
      <w:r w:rsidRPr="00371C1B">
        <w:rPr>
          <w:szCs w:val="20"/>
          <w:lang w:eastAsia="en-GB"/>
        </w:rPr>
        <w:t xml:space="preserve"> </w:t>
      </w:r>
    </w:p>
    <w:p w14:paraId="0D3B961A" w14:textId="625B57EC" w:rsidR="00BC7E7A" w:rsidRPr="00371C1B" w:rsidRDefault="00BC7E7A" w:rsidP="0036726B">
      <w:pPr>
        <w:tabs>
          <w:tab w:val="left" w:pos="426"/>
        </w:tabs>
        <w:ind w:left="426" w:hanging="426"/>
        <w:rPr>
          <w:szCs w:val="20"/>
          <w:lang w:eastAsia="en-GB"/>
        </w:rPr>
      </w:pPr>
      <w:r w:rsidRPr="00371C1B">
        <w:rPr>
          <w:szCs w:val="20"/>
          <w:lang w:eastAsia="en-GB"/>
        </w:rPr>
        <w:t xml:space="preserve">3) </w:t>
      </w:r>
      <w:r w:rsidR="0036726B" w:rsidRPr="00371C1B">
        <w:rPr>
          <w:szCs w:val="20"/>
          <w:lang w:eastAsia="en-GB"/>
        </w:rPr>
        <w:tab/>
      </w:r>
      <w:r w:rsidRPr="00371C1B">
        <w:rPr>
          <w:szCs w:val="20"/>
          <w:lang w:eastAsia="en-GB"/>
        </w:rPr>
        <w:t xml:space="preserve">Country project implementation (child projects); and </w:t>
      </w:r>
    </w:p>
    <w:p w14:paraId="41FA204A" w14:textId="3969590B" w:rsidR="00BC7E7A" w:rsidRPr="00371C1B" w:rsidRDefault="00BC7E7A" w:rsidP="0036726B">
      <w:pPr>
        <w:tabs>
          <w:tab w:val="left" w:pos="426"/>
        </w:tabs>
        <w:ind w:left="426" w:hanging="426"/>
        <w:rPr>
          <w:szCs w:val="20"/>
          <w:lang w:eastAsia="en-GB"/>
        </w:rPr>
      </w:pPr>
      <w:r w:rsidRPr="00371C1B">
        <w:rPr>
          <w:szCs w:val="20"/>
          <w:lang w:eastAsia="en-GB"/>
        </w:rPr>
        <w:t>4)</w:t>
      </w:r>
      <w:r w:rsidR="0036726B" w:rsidRPr="00371C1B">
        <w:rPr>
          <w:szCs w:val="20"/>
          <w:lang w:eastAsia="en-GB"/>
        </w:rPr>
        <w:tab/>
      </w:r>
      <w:r w:rsidRPr="00371C1B">
        <w:rPr>
          <w:szCs w:val="20"/>
          <w:lang w:eastAsia="en-GB"/>
        </w:rPr>
        <w:t>Tracking progress and facilitating replication.</w:t>
      </w:r>
    </w:p>
    <w:p w14:paraId="3C4A8994" w14:textId="77777777" w:rsidR="00BC7E7A" w:rsidRPr="00371C1B" w:rsidRDefault="00BC7E7A" w:rsidP="00BC7E7A">
      <w:pPr>
        <w:rPr>
          <w:szCs w:val="20"/>
          <w:lang w:eastAsia="en-GB"/>
        </w:rPr>
      </w:pPr>
    </w:p>
    <w:p w14:paraId="11534693" w14:textId="46BC7DCF" w:rsidR="005C4D8F" w:rsidRPr="00371C1B" w:rsidRDefault="005C4D8F" w:rsidP="005C4D8F">
      <w:pPr>
        <w:pStyle w:val="Normal1"/>
        <w:numPr>
          <w:ilvl w:val="0"/>
          <w:numId w:val="0"/>
        </w:numPr>
      </w:pPr>
      <w:r w:rsidRPr="00371C1B">
        <w:t>An overview of the role of the main project co-financiers and project partners is given below:</w:t>
      </w:r>
    </w:p>
    <w:p w14:paraId="483335E8" w14:textId="77777777" w:rsidR="0023723C" w:rsidRPr="00371C1B" w:rsidRDefault="0023723C" w:rsidP="005C4D8F">
      <w:pPr>
        <w:pStyle w:val="Normal1"/>
        <w:numPr>
          <w:ilvl w:val="0"/>
          <w:numId w:val="0"/>
        </w:numPr>
      </w:pPr>
    </w:p>
    <w:tbl>
      <w:tblPr>
        <w:tblStyle w:val="TableGrid"/>
        <w:tblW w:w="10348" w:type="dxa"/>
        <w:tblInd w:w="-147" w:type="dxa"/>
        <w:tblLook w:val="04A0" w:firstRow="1" w:lastRow="0" w:firstColumn="1" w:lastColumn="0" w:noHBand="0" w:noVBand="1"/>
      </w:tblPr>
      <w:tblGrid>
        <w:gridCol w:w="2127"/>
        <w:gridCol w:w="8221"/>
      </w:tblGrid>
      <w:tr w:rsidR="005C4D8F" w:rsidRPr="00371C1B" w14:paraId="71C26287" w14:textId="77777777" w:rsidTr="00032AE8">
        <w:trPr>
          <w:trHeight w:val="329"/>
        </w:trPr>
        <w:tc>
          <w:tcPr>
            <w:tcW w:w="2127" w:type="dxa"/>
          </w:tcPr>
          <w:p w14:paraId="4B62BB16" w14:textId="77777777" w:rsidR="005C4D8F" w:rsidRPr="00371C1B" w:rsidRDefault="005C4D8F" w:rsidP="00007953">
            <w:pPr>
              <w:jc w:val="left"/>
              <w:rPr>
                <w:b/>
                <w:bCs/>
                <w:sz w:val="19"/>
                <w:szCs w:val="19"/>
                <w:lang w:val="en-GB" w:eastAsia="en-GB"/>
              </w:rPr>
            </w:pPr>
            <w:bookmarkStart w:id="169" w:name="_Hlk85376612"/>
            <w:r w:rsidRPr="00371C1B">
              <w:rPr>
                <w:b/>
                <w:bCs/>
                <w:sz w:val="19"/>
                <w:szCs w:val="19"/>
                <w:lang w:val="en-GB" w:eastAsia="en-GB"/>
              </w:rPr>
              <w:t>Main project partner and co-financier</w:t>
            </w:r>
          </w:p>
        </w:tc>
        <w:tc>
          <w:tcPr>
            <w:tcW w:w="8221" w:type="dxa"/>
          </w:tcPr>
          <w:p w14:paraId="25B02684" w14:textId="77777777" w:rsidR="005C4D8F" w:rsidRPr="00371C1B" w:rsidRDefault="005C4D8F" w:rsidP="00007953">
            <w:pPr>
              <w:jc w:val="left"/>
              <w:rPr>
                <w:sz w:val="19"/>
                <w:szCs w:val="19"/>
                <w:lang w:val="en-GB" w:eastAsia="en-GB"/>
              </w:rPr>
            </w:pPr>
            <w:r w:rsidRPr="00371C1B">
              <w:rPr>
                <w:b/>
                <w:bCs/>
                <w:sz w:val="19"/>
                <w:szCs w:val="19"/>
                <w:lang w:val="en-GB" w:eastAsia="en-GB"/>
              </w:rPr>
              <w:t>Roles in the implementation of EV project</w:t>
            </w:r>
          </w:p>
        </w:tc>
      </w:tr>
      <w:tr w:rsidR="005C4D8F" w:rsidRPr="00371C1B" w14:paraId="7AFDC201" w14:textId="77777777" w:rsidTr="00032AE8">
        <w:trPr>
          <w:trHeight w:val="1257"/>
        </w:trPr>
        <w:tc>
          <w:tcPr>
            <w:tcW w:w="2127" w:type="dxa"/>
            <w:hideMark/>
          </w:tcPr>
          <w:p w14:paraId="494AC74F" w14:textId="77777777" w:rsidR="005C4D8F" w:rsidRPr="00371C1B" w:rsidRDefault="005C4D8F" w:rsidP="00007953">
            <w:pPr>
              <w:jc w:val="left"/>
              <w:rPr>
                <w:rFonts w:asciiTheme="minorHAnsi" w:hAnsiTheme="minorHAnsi" w:cstheme="minorHAnsi"/>
                <w:sz w:val="19"/>
                <w:szCs w:val="19"/>
              </w:rPr>
            </w:pPr>
            <w:bookmarkStart w:id="170" w:name="_Hlk86907465"/>
            <w:r w:rsidRPr="00371C1B">
              <w:rPr>
                <w:rFonts w:asciiTheme="minorHAnsi" w:hAnsiTheme="minorHAnsi" w:cstheme="minorHAnsi"/>
                <w:sz w:val="19"/>
                <w:szCs w:val="19"/>
              </w:rPr>
              <w:t>MEMR</w:t>
            </w:r>
          </w:p>
          <w:p w14:paraId="54CCFBB0" w14:textId="0A4020BC" w:rsidR="005C4D8F" w:rsidRPr="00371C1B" w:rsidRDefault="005C4D8F" w:rsidP="00007953">
            <w:pPr>
              <w:jc w:val="left"/>
              <w:rPr>
                <w:sz w:val="19"/>
                <w:szCs w:val="19"/>
                <w:lang w:val="en-GB" w:eastAsia="en-GB"/>
              </w:rPr>
            </w:pPr>
            <w:r w:rsidRPr="00371C1B">
              <w:rPr>
                <w:sz w:val="19"/>
                <w:szCs w:val="19"/>
                <w:lang w:val="en-GB" w:eastAsia="en-GB"/>
              </w:rPr>
              <w:t>Directorate General</w:t>
            </w:r>
            <w:r w:rsidR="009C7C5E" w:rsidRPr="00371C1B">
              <w:rPr>
                <w:sz w:val="19"/>
                <w:szCs w:val="19"/>
                <w:lang w:val="en-GB" w:eastAsia="en-GB"/>
              </w:rPr>
              <w:t xml:space="preserve"> of Electricity (DGE) and Directorate general of</w:t>
            </w:r>
            <w:r w:rsidRPr="00371C1B">
              <w:rPr>
                <w:sz w:val="19"/>
                <w:szCs w:val="19"/>
                <w:lang w:val="en-GB" w:eastAsia="en-GB"/>
              </w:rPr>
              <w:t xml:space="preserve"> New and Renewable Energy and Energy Conservation (DG-NREEC)</w:t>
            </w:r>
          </w:p>
        </w:tc>
        <w:tc>
          <w:tcPr>
            <w:tcW w:w="8221" w:type="dxa"/>
          </w:tcPr>
          <w:p w14:paraId="56E06E8C" w14:textId="6FF79578" w:rsidR="005C4D8F" w:rsidRPr="00371C1B" w:rsidRDefault="005C4D8F" w:rsidP="00007953">
            <w:pPr>
              <w:jc w:val="left"/>
              <w:rPr>
                <w:i/>
                <w:iCs/>
                <w:sz w:val="19"/>
                <w:szCs w:val="19"/>
                <w:lang w:val="en-GB" w:eastAsia="en-GB"/>
              </w:rPr>
            </w:pPr>
            <w:r w:rsidRPr="00371C1B">
              <w:rPr>
                <w:rFonts w:asciiTheme="minorHAnsi" w:hAnsiTheme="minorHAnsi" w:cstheme="minorHAnsi"/>
                <w:sz w:val="19"/>
                <w:szCs w:val="19"/>
              </w:rPr>
              <w:t>The project will work closely with the</w:t>
            </w:r>
            <w:r w:rsidRPr="00371C1B">
              <w:t xml:space="preserve"> </w:t>
            </w:r>
            <w:r w:rsidRPr="00371C1B">
              <w:rPr>
                <w:rFonts w:asciiTheme="minorHAnsi" w:hAnsiTheme="minorHAnsi" w:cstheme="minorHAnsi"/>
                <w:sz w:val="19"/>
                <w:szCs w:val="19"/>
              </w:rPr>
              <w:t xml:space="preserve">DG of </w:t>
            </w:r>
            <w:r w:rsidR="009C7C5E" w:rsidRPr="00371C1B">
              <w:rPr>
                <w:rFonts w:asciiTheme="minorHAnsi" w:hAnsiTheme="minorHAnsi" w:cstheme="minorHAnsi"/>
                <w:sz w:val="19"/>
                <w:szCs w:val="19"/>
              </w:rPr>
              <w:t xml:space="preserve">Electricity (DGE) and DG of </w:t>
            </w:r>
            <w:r w:rsidRPr="00371C1B">
              <w:rPr>
                <w:rFonts w:asciiTheme="minorHAnsi" w:hAnsiTheme="minorHAnsi" w:cstheme="minorHAnsi"/>
                <w:sz w:val="19"/>
                <w:szCs w:val="19"/>
              </w:rPr>
              <w:t xml:space="preserve">New and Renewable Energy and Energy Conservation (DG-NREEC) of Ministry of Energy and Mineral Resources MEMR. As the project’s </w:t>
            </w:r>
            <w:r w:rsidRPr="00371C1B">
              <w:rPr>
                <w:rFonts w:asciiTheme="minorHAnsi" w:hAnsiTheme="minorHAnsi" w:cstheme="minorHAnsi"/>
                <w:i/>
                <w:iCs/>
                <w:sz w:val="19"/>
                <w:szCs w:val="19"/>
              </w:rPr>
              <w:t xml:space="preserve">Implementing Partner, </w:t>
            </w:r>
            <w:r w:rsidRPr="00371C1B">
              <w:rPr>
                <w:rFonts w:asciiTheme="minorHAnsi" w:hAnsiTheme="minorHAnsi" w:cstheme="minorHAnsi"/>
                <w:sz w:val="19"/>
                <w:szCs w:val="19"/>
              </w:rPr>
              <w:t xml:space="preserve">MEMR </w:t>
            </w:r>
            <w:proofErr w:type="spellStart"/>
            <w:r w:rsidR="009C7C5E" w:rsidRPr="00371C1B">
              <w:rPr>
                <w:rFonts w:asciiTheme="minorHAnsi" w:hAnsiTheme="minorHAnsi" w:cstheme="minorHAnsi"/>
                <w:sz w:val="19"/>
                <w:szCs w:val="19"/>
              </w:rPr>
              <w:t>c.q</w:t>
            </w:r>
            <w:proofErr w:type="spellEnd"/>
            <w:r w:rsidR="009C7C5E" w:rsidRPr="00371C1B">
              <w:rPr>
                <w:rFonts w:asciiTheme="minorHAnsi" w:hAnsiTheme="minorHAnsi" w:cstheme="minorHAnsi"/>
                <w:sz w:val="19"/>
                <w:szCs w:val="19"/>
              </w:rPr>
              <w:t xml:space="preserve"> DGE</w:t>
            </w:r>
            <w:r w:rsidR="003A436E" w:rsidRPr="00371C1B">
              <w:rPr>
                <w:rFonts w:asciiTheme="minorHAnsi" w:hAnsiTheme="minorHAnsi" w:cstheme="minorHAnsi"/>
                <w:sz w:val="19"/>
                <w:szCs w:val="19"/>
              </w:rPr>
              <w:t>,</w:t>
            </w:r>
            <w:r w:rsidR="009C7C5E" w:rsidRPr="00371C1B">
              <w:rPr>
                <w:rFonts w:asciiTheme="minorHAnsi" w:hAnsiTheme="minorHAnsi" w:cstheme="minorHAnsi"/>
                <w:sz w:val="19"/>
                <w:szCs w:val="19"/>
              </w:rPr>
              <w:t xml:space="preserve"> </w:t>
            </w:r>
            <w:r w:rsidRPr="00371C1B">
              <w:rPr>
                <w:rFonts w:asciiTheme="minorHAnsi" w:hAnsiTheme="minorHAnsi" w:cstheme="minorHAnsi"/>
                <w:sz w:val="19"/>
                <w:szCs w:val="19"/>
              </w:rPr>
              <w:t>will provide overall leadership and strategic direction and guidance to the project; Review the project’s progress in monthly meetings held.; Chair the PSC for making consensus-based strategic, policy &amp; management decisions for the project.  MEMR will provide a senior official as the National Project Director (NPD).  MEMR contributes with cash and in -kind co-financing of USD 1</w:t>
            </w:r>
            <w:r w:rsidR="0070095E" w:rsidRPr="00371C1B">
              <w:rPr>
                <w:rFonts w:asciiTheme="minorHAnsi" w:hAnsiTheme="minorHAnsi" w:cstheme="minorHAnsi"/>
                <w:sz w:val="19"/>
                <w:szCs w:val="19"/>
              </w:rPr>
              <w:t>8</w:t>
            </w:r>
            <w:r w:rsidRPr="00371C1B">
              <w:rPr>
                <w:rFonts w:asciiTheme="minorHAnsi" w:hAnsiTheme="minorHAnsi" w:cstheme="minorHAnsi"/>
                <w:sz w:val="19"/>
                <w:szCs w:val="19"/>
              </w:rPr>
              <w:t>,</w:t>
            </w:r>
            <w:r w:rsidR="0070095E" w:rsidRPr="00371C1B">
              <w:rPr>
                <w:rFonts w:asciiTheme="minorHAnsi" w:hAnsiTheme="minorHAnsi" w:cstheme="minorHAnsi"/>
                <w:sz w:val="19"/>
                <w:szCs w:val="19"/>
              </w:rPr>
              <w:t>5</w:t>
            </w:r>
            <w:r w:rsidRPr="00371C1B">
              <w:rPr>
                <w:rFonts w:asciiTheme="minorHAnsi" w:hAnsiTheme="minorHAnsi" w:cstheme="minorHAnsi"/>
                <w:sz w:val="19"/>
                <w:szCs w:val="19"/>
              </w:rPr>
              <w:t>66,</w:t>
            </w:r>
            <w:r w:rsidR="0070095E" w:rsidRPr="00371C1B">
              <w:rPr>
                <w:rFonts w:asciiTheme="minorHAnsi" w:hAnsiTheme="minorHAnsi" w:cstheme="minorHAnsi"/>
                <w:sz w:val="19"/>
                <w:szCs w:val="19"/>
              </w:rPr>
              <w:t>311</w:t>
            </w:r>
          </w:p>
        </w:tc>
      </w:tr>
      <w:tr w:rsidR="005C4D8F" w:rsidRPr="00371C1B" w14:paraId="7A787163" w14:textId="77777777" w:rsidTr="00032AE8">
        <w:tc>
          <w:tcPr>
            <w:tcW w:w="2127" w:type="dxa"/>
          </w:tcPr>
          <w:p w14:paraId="740895B3" w14:textId="77777777" w:rsidR="005C4D8F" w:rsidRPr="00371C1B" w:rsidRDefault="005C4D8F" w:rsidP="00007953">
            <w:pPr>
              <w:jc w:val="left"/>
              <w:rPr>
                <w:rFonts w:asciiTheme="minorHAnsi" w:hAnsiTheme="minorHAnsi" w:cstheme="minorHAnsi"/>
                <w:sz w:val="19"/>
                <w:szCs w:val="19"/>
              </w:rPr>
            </w:pPr>
            <w:r w:rsidRPr="00371C1B">
              <w:rPr>
                <w:rFonts w:asciiTheme="minorHAnsi" w:hAnsiTheme="minorHAnsi" w:cstheme="minorHAnsi"/>
                <w:sz w:val="19"/>
                <w:szCs w:val="19"/>
              </w:rPr>
              <w:t>Regional governments</w:t>
            </w:r>
          </w:p>
        </w:tc>
        <w:tc>
          <w:tcPr>
            <w:tcW w:w="8221" w:type="dxa"/>
          </w:tcPr>
          <w:p w14:paraId="0863DF41" w14:textId="77777777" w:rsidR="005C4D8F" w:rsidRPr="00371C1B" w:rsidRDefault="005C4D8F" w:rsidP="00007953">
            <w:pPr>
              <w:tabs>
                <w:tab w:val="left" w:pos="224"/>
              </w:tabs>
              <w:rPr>
                <w:rFonts w:asciiTheme="minorHAnsi" w:hAnsiTheme="minorHAnsi" w:cstheme="minorHAnsi"/>
                <w:sz w:val="19"/>
                <w:szCs w:val="19"/>
              </w:rPr>
            </w:pPr>
            <w:r w:rsidRPr="00371C1B">
              <w:rPr>
                <w:rFonts w:asciiTheme="minorHAnsi" w:hAnsiTheme="minorHAnsi" w:cstheme="minorHAnsi"/>
                <w:sz w:val="19"/>
                <w:szCs w:val="19"/>
              </w:rPr>
              <w:t>The project will work closely with DKI Jakarta government (</w:t>
            </w:r>
            <w:proofErr w:type="spellStart"/>
            <w:r w:rsidRPr="00371C1B">
              <w:rPr>
                <w:rFonts w:asciiTheme="minorHAnsi" w:hAnsiTheme="minorHAnsi" w:cstheme="minorHAnsi"/>
                <w:sz w:val="19"/>
                <w:szCs w:val="19"/>
              </w:rPr>
              <w:t>Bappeda</w:t>
            </w:r>
            <w:proofErr w:type="spellEnd"/>
            <w:r w:rsidRPr="00371C1B">
              <w:rPr>
                <w:rFonts w:asciiTheme="minorHAnsi" w:hAnsiTheme="minorHAnsi" w:cstheme="minorHAnsi"/>
                <w:sz w:val="19"/>
                <w:szCs w:val="19"/>
              </w:rPr>
              <w:t>) to develop a demonstration project of BEV in Jakarta and with local governments of West Java and Bali.  The West Java Provincial Government has confirmed cash and in-kind co-financing of USD 1,600,000</w:t>
            </w:r>
          </w:p>
        </w:tc>
      </w:tr>
      <w:tr w:rsidR="005C4D8F" w:rsidRPr="00371C1B" w14:paraId="2178F091" w14:textId="77777777" w:rsidTr="00032AE8">
        <w:tc>
          <w:tcPr>
            <w:tcW w:w="2127" w:type="dxa"/>
          </w:tcPr>
          <w:p w14:paraId="79A2ECAE" w14:textId="77777777" w:rsidR="005C4D8F" w:rsidRPr="00371C1B" w:rsidRDefault="005C4D8F" w:rsidP="00007953">
            <w:pPr>
              <w:jc w:val="left"/>
              <w:rPr>
                <w:rFonts w:asciiTheme="minorHAnsi" w:hAnsiTheme="minorHAnsi" w:cstheme="minorHAnsi"/>
                <w:sz w:val="19"/>
                <w:szCs w:val="19"/>
                <w:lang w:val="es-ES"/>
              </w:rPr>
            </w:pPr>
            <w:r w:rsidRPr="00371C1B">
              <w:rPr>
                <w:rFonts w:asciiTheme="minorHAnsi" w:hAnsiTheme="minorHAnsi" w:cstheme="minorHAnsi"/>
                <w:sz w:val="19"/>
                <w:szCs w:val="19"/>
                <w:lang w:val="es-ES"/>
              </w:rPr>
              <w:t xml:space="preserve">PT. </w:t>
            </w:r>
            <w:proofErr w:type="spellStart"/>
            <w:r w:rsidRPr="00371C1B">
              <w:rPr>
                <w:rFonts w:asciiTheme="minorHAnsi" w:hAnsiTheme="minorHAnsi" w:cstheme="minorHAnsi"/>
                <w:sz w:val="19"/>
                <w:szCs w:val="19"/>
                <w:lang w:val="es-ES"/>
              </w:rPr>
              <w:t>Perusahaan</w:t>
            </w:r>
            <w:proofErr w:type="spellEnd"/>
            <w:r w:rsidRPr="00371C1B">
              <w:rPr>
                <w:rFonts w:asciiTheme="minorHAnsi" w:hAnsiTheme="minorHAnsi" w:cstheme="minorHAnsi"/>
                <w:sz w:val="19"/>
                <w:szCs w:val="19"/>
                <w:lang w:val="es-ES"/>
              </w:rPr>
              <w:t xml:space="preserve"> </w:t>
            </w:r>
            <w:proofErr w:type="spellStart"/>
            <w:r w:rsidRPr="00371C1B">
              <w:rPr>
                <w:rFonts w:asciiTheme="minorHAnsi" w:hAnsiTheme="minorHAnsi" w:cstheme="minorHAnsi"/>
                <w:sz w:val="19"/>
                <w:szCs w:val="19"/>
                <w:lang w:val="es-ES"/>
              </w:rPr>
              <w:t>Listrik</w:t>
            </w:r>
            <w:proofErr w:type="spellEnd"/>
            <w:r w:rsidRPr="00371C1B">
              <w:rPr>
                <w:rFonts w:asciiTheme="minorHAnsi" w:hAnsiTheme="minorHAnsi" w:cstheme="minorHAnsi"/>
                <w:sz w:val="19"/>
                <w:szCs w:val="19"/>
                <w:lang w:val="es-ES"/>
              </w:rPr>
              <w:t xml:space="preserve"> Negara (PLN)</w:t>
            </w:r>
          </w:p>
        </w:tc>
        <w:tc>
          <w:tcPr>
            <w:tcW w:w="8221" w:type="dxa"/>
          </w:tcPr>
          <w:p w14:paraId="7A5ECA04" w14:textId="77777777" w:rsidR="005C4D8F" w:rsidRPr="00371C1B" w:rsidRDefault="005C4D8F" w:rsidP="00007953">
            <w:pPr>
              <w:tabs>
                <w:tab w:val="left" w:pos="224"/>
              </w:tabs>
              <w:rPr>
                <w:rFonts w:asciiTheme="minorHAnsi" w:hAnsiTheme="minorHAnsi" w:cstheme="minorHAnsi"/>
                <w:sz w:val="19"/>
                <w:szCs w:val="19"/>
              </w:rPr>
            </w:pPr>
            <w:r w:rsidRPr="00371C1B">
              <w:rPr>
                <w:rFonts w:asciiTheme="minorHAnsi" w:hAnsiTheme="minorHAnsi" w:cstheme="minorHAnsi"/>
                <w:sz w:val="19"/>
                <w:szCs w:val="19"/>
              </w:rPr>
              <w:t>The national power utility PT PLN is responsible for determining charging tariff and electricity supply in general. In the project, PPT PLN will technically and financially support the establishment of charging stations (with in-kind and cash co-financing of USD 800,000)</w:t>
            </w:r>
          </w:p>
        </w:tc>
      </w:tr>
      <w:tr w:rsidR="005C4D8F" w:rsidRPr="00371C1B" w14:paraId="53C571C3" w14:textId="77777777" w:rsidTr="00032AE8">
        <w:tc>
          <w:tcPr>
            <w:tcW w:w="2127" w:type="dxa"/>
          </w:tcPr>
          <w:p w14:paraId="37B1C0EB" w14:textId="082E19BA" w:rsidR="005C4D8F" w:rsidRPr="00371C1B" w:rsidRDefault="005C4D8F" w:rsidP="00007953">
            <w:pPr>
              <w:jc w:val="left"/>
              <w:rPr>
                <w:rFonts w:asciiTheme="minorHAnsi" w:hAnsiTheme="minorHAnsi" w:cstheme="minorHAnsi"/>
                <w:sz w:val="19"/>
                <w:szCs w:val="19"/>
              </w:rPr>
            </w:pPr>
            <w:r w:rsidRPr="00371C1B">
              <w:rPr>
                <w:rFonts w:asciiTheme="minorHAnsi" w:hAnsiTheme="minorHAnsi" w:cstheme="minorHAnsi"/>
                <w:sz w:val="19"/>
                <w:szCs w:val="19"/>
              </w:rPr>
              <w:t>Research and Development Center for Electricity (P3TEK)</w:t>
            </w:r>
          </w:p>
        </w:tc>
        <w:tc>
          <w:tcPr>
            <w:tcW w:w="8221" w:type="dxa"/>
          </w:tcPr>
          <w:p w14:paraId="3942D3D5" w14:textId="77777777" w:rsidR="005C4D8F" w:rsidRPr="00371C1B" w:rsidRDefault="005C4D8F" w:rsidP="00007953">
            <w:pPr>
              <w:tabs>
                <w:tab w:val="left" w:pos="224"/>
              </w:tabs>
              <w:rPr>
                <w:rFonts w:asciiTheme="minorHAnsi" w:hAnsiTheme="minorHAnsi" w:cstheme="minorHAnsi"/>
                <w:sz w:val="19"/>
                <w:szCs w:val="19"/>
              </w:rPr>
            </w:pPr>
            <w:r w:rsidRPr="00371C1B">
              <w:rPr>
                <w:rFonts w:asciiTheme="minorHAnsi" w:hAnsiTheme="minorHAnsi" w:cstheme="minorHAnsi"/>
                <w:sz w:val="19"/>
                <w:szCs w:val="19"/>
              </w:rPr>
              <w:t>P3TEWK, a government agency under MEMR, will lead the activities on enhancement of technical capacities in conversion of conventional two-wheelers to the battery-based electric motorcycle (contributing USD 457,436 in cash and in-kind co-financing)</w:t>
            </w:r>
          </w:p>
        </w:tc>
      </w:tr>
      <w:bookmarkEnd w:id="169"/>
      <w:bookmarkEnd w:id="170"/>
    </w:tbl>
    <w:p w14:paraId="58AA2872" w14:textId="77777777" w:rsidR="005C4D8F" w:rsidRPr="00371C1B" w:rsidRDefault="005C4D8F" w:rsidP="005C4D8F">
      <w:pPr>
        <w:rPr>
          <w:szCs w:val="20"/>
          <w:lang w:eastAsia="en-GB"/>
        </w:rPr>
      </w:pPr>
    </w:p>
    <w:p w14:paraId="6F46CDC5" w14:textId="77777777" w:rsidR="00F115B8" w:rsidRPr="00371C1B" w:rsidRDefault="00F115B8" w:rsidP="00AD5EDD">
      <w:pPr>
        <w:tabs>
          <w:tab w:val="left" w:pos="976"/>
        </w:tabs>
        <w:jc w:val="left"/>
        <w:rPr>
          <w:rFonts w:asciiTheme="minorHAnsi" w:hAnsiTheme="minorHAnsi" w:cstheme="minorHAnsi"/>
          <w:szCs w:val="20"/>
          <w:lang w:eastAsia="en-GB"/>
        </w:rPr>
      </w:pPr>
    </w:p>
    <w:p w14:paraId="7D0DD500" w14:textId="77777777" w:rsidR="00B4480D" w:rsidRPr="00371C1B" w:rsidRDefault="00B4480D" w:rsidP="00AD5EDD">
      <w:pPr>
        <w:tabs>
          <w:tab w:val="left" w:pos="976"/>
        </w:tabs>
        <w:jc w:val="left"/>
        <w:rPr>
          <w:rFonts w:asciiTheme="minorHAnsi" w:hAnsiTheme="minorHAnsi" w:cstheme="minorHAnsi"/>
          <w:szCs w:val="20"/>
          <w:lang w:eastAsia="en-GB"/>
        </w:rPr>
      </w:pPr>
    </w:p>
    <w:p w14:paraId="306BF741" w14:textId="77777777" w:rsidR="00B4480D" w:rsidRPr="00371C1B" w:rsidRDefault="00B4480D" w:rsidP="00AD5EDD">
      <w:pPr>
        <w:tabs>
          <w:tab w:val="left" w:pos="976"/>
        </w:tabs>
        <w:jc w:val="left"/>
        <w:rPr>
          <w:rFonts w:asciiTheme="minorHAnsi" w:hAnsiTheme="minorHAnsi" w:cstheme="minorHAnsi"/>
          <w:szCs w:val="20"/>
          <w:lang w:eastAsia="en-GB"/>
        </w:rPr>
      </w:pPr>
    </w:p>
    <w:p w14:paraId="4B34137B" w14:textId="77777777" w:rsidR="00B4480D" w:rsidRPr="00371C1B" w:rsidRDefault="00B4480D" w:rsidP="00AD5EDD">
      <w:pPr>
        <w:tabs>
          <w:tab w:val="left" w:pos="976"/>
        </w:tabs>
        <w:jc w:val="left"/>
        <w:rPr>
          <w:rFonts w:asciiTheme="minorHAnsi" w:hAnsiTheme="minorHAnsi" w:cstheme="minorHAnsi"/>
          <w:szCs w:val="20"/>
          <w:lang w:eastAsia="en-GB"/>
        </w:rPr>
      </w:pPr>
    </w:p>
    <w:p w14:paraId="485C73B8" w14:textId="77777777" w:rsidR="00B4480D" w:rsidRPr="00371C1B" w:rsidRDefault="00B4480D" w:rsidP="00AD5EDD">
      <w:pPr>
        <w:tabs>
          <w:tab w:val="left" w:pos="976"/>
        </w:tabs>
        <w:jc w:val="left"/>
        <w:rPr>
          <w:rFonts w:asciiTheme="minorHAnsi" w:hAnsiTheme="minorHAnsi" w:cstheme="minorHAnsi"/>
          <w:szCs w:val="20"/>
          <w:lang w:eastAsia="en-GB"/>
        </w:rPr>
      </w:pPr>
    </w:p>
    <w:p w14:paraId="55CC0439" w14:textId="77777777" w:rsidR="00B4480D" w:rsidRPr="00371C1B" w:rsidRDefault="00B4480D" w:rsidP="00AD5EDD">
      <w:pPr>
        <w:tabs>
          <w:tab w:val="left" w:pos="976"/>
        </w:tabs>
        <w:jc w:val="left"/>
        <w:rPr>
          <w:rFonts w:asciiTheme="minorHAnsi" w:hAnsiTheme="minorHAnsi" w:cstheme="minorHAnsi"/>
          <w:szCs w:val="20"/>
          <w:lang w:eastAsia="en-GB"/>
        </w:rPr>
      </w:pPr>
    </w:p>
    <w:p w14:paraId="6E6E8171" w14:textId="77777777" w:rsidR="00B4480D" w:rsidRPr="00371C1B" w:rsidRDefault="00B4480D" w:rsidP="00AD5EDD">
      <w:pPr>
        <w:tabs>
          <w:tab w:val="left" w:pos="976"/>
        </w:tabs>
        <w:jc w:val="left"/>
        <w:rPr>
          <w:rFonts w:asciiTheme="minorHAnsi" w:hAnsiTheme="minorHAnsi" w:cstheme="minorHAnsi"/>
          <w:szCs w:val="20"/>
          <w:lang w:eastAsia="en-GB"/>
        </w:rPr>
      </w:pPr>
    </w:p>
    <w:p w14:paraId="42D9F948" w14:textId="77777777" w:rsidR="00B4480D" w:rsidRPr="00371C1B" w:rsidRDefault="00B4480D" w:rsidP="00AD5EDD">
      <w:pPr>
        <w:tabs>
          <w:tab w:val="left" w:pos="976"/>
        </w:tabs>
        <w:jc w:val="left"/>
        <w:rPr>
          <w:rFonts w:asciiTheme="minorHAnsi" w:hAnsiTheme="minorHAnsi" w:cstheme="minorHAnsi"/>
          <w:szCs w:val="20"/>
          <w:lang w:eastAsia="en-GB"/>
        </w:rPr>
      </w:pPr>
    </w:p>
    <w:p w14:paraId="6E1DAE96" w14:textId="5E3C1AB8" w:rsidR="00AD5EDD" w:rsidRPr="00371C1B" w:rsidRDefault="00AD5EDD" w:rsidP="00AD5EDD">
      <w:pPr>
        <w:tabs>
          <w:tab w:val="left" w:pos="976"/>
        </w:tabs>
        <w:jc w:val="left"/>
        <w:rPr>
          <w:rFonts w:asciiTheme="minorHAnsi" w:hAnsiTheme="minorHAnsi" w:cstheme="minorHAnsi"/>
          <w:szCs w:val="20"/>
          <w:lang w:eastAsia="en-GB"/>
        </w:rPr>
      </w:pPr>
      <w:r w:rsidRPr="00371C1B">
        <w:rPr>
          <w:rFonts w:asciiTheme="minorHAnsi" w:hAnsiTheme="minorHAnsi" w:cstheme="minorHAnsi"/>
          <w:szCs w:val="20"/>
          <w:lang w:eastAsia="en-GB"/>
        </w:rPr>
        <w:lastRenderedPageBreak/>
        <w:t>Some of the partners will provide in-kind and/or in-cash co-financing of which the details are explained below. Risks associated with the realization of co-financed activities and amounts will be included in the project risk register and monitored accordingly (see Box 10 and Annex D).</w:t>
      </w:r>
    </w:p>
    <w:p w14:paraId="31E5238A" w14:textId="0F93877A" w:rsidR="00F115B8" w:rsidRPr="00371C1B" w:rsidRDefault="00F115B8" w:rsidP="00AD5EDD">
      <w:pPr>
        <w:tabs>
          <w:tab w:val="left" w:pos="976"/>
        </w:tabs>
        <w:jc w:val="left"/>
        <w:rPr>
          <w:rFonts w:asciiTheme="minorHAnsi" w:hAnsiTheme="minorHAnsi" w:cstheme="minorHAnsi"/>
          <w:szCs w:val="20"/>
          <w:lang w:eastAsia="en-GB"/>
        </w:rPr>
      </w:pPr>
    </w:p>
    <w:p w14:paraId="03BFB319" w14:textId="77777777" w:rsidR="00AD5EDD" w:rsidRPr="00371C1B" w:rsidRDefault="00AD5EDD" w:rsidP="00AD5EDD">
      <w:pPr>
        <w:tabs>
          <w:tab w:val="left" w:pos="976"/>
        </w:tabs>
        <w:jc w:val="left"/>
        <w:rPr>
          <w:rFonts w:asciiTheme="minorHAnsi" w:hAnsiTheme="minorHAnsi" w:cstheme="minorHAnsi"/>
          <w:szCs w:val="20"/>
          <w:u w:val="single"/>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8"/>
        <w:gridCol w:w="1664"/>
        <w:gridCol w:w="1650"/>
        <w:gridCol w:w="1580"/>
      </w:tblGrid>
      <w:tr w:rsidR="00AD5EDD" w:rsidRPr="00371C1B" w14:paraId="56874A19" w14:textId="77777777" w:rsidTr="00007953">
        <w:trPr>
          <w:jc w:val="center"/>
        </w:trPr>
        <w:tc>
          <w:tcPr>
            <w:tcW w:w="5068" w:type="dxa"/>
            <w:shd w:val="pct10" w:color="auto" w:fill="auto"/>
          </w:tcPr>
          <w:p w14:paraId="6C466A45" w14:textId="77777777" w:rsidR="00AD5EDD" w:rsidRPr="00371C1B" w:rsidRDefault="00AD5EDD" w:rsidP="00007953">
            <w:pPr>
              <w:autoSpaceDE w:val="0"/>
              <w:autoSpaceDN w:val="0"/>
              <w:adjustRightInd w:val="0"/>
              <w:rPr>
                <w:b/>
                <w:color w:val="000000"/>
                <w:sz w:val="19"/>
                <w:szCs w:val="19"/>
              </w:rPr>
            </w:pPr>
            <w:r w:rsidRPr="00371C1B">
              <w:rPr>
                <w:b/>
                <w:color w:val="000000"/>
                <w:sz w:val="19"/>
                <w:szCs w:val="19"/>
              </w:rPr>
              <w:t>Co-financing source</w:t>
            </w:r>
          </w:p>
        </w:tc>
        <w:tc>
          <w:tcPr>
            <w:tcW w:w="1664" w:type="dxa"/>
            <w:shd w:val="pct10" w:color="auto" w:fill="auto"/>
          </w:tcPr>
          <w:p w14:paraId="6467CF00" w14:textId="77777777" w:rsidR="00AD5EDD" w:rsidRPr="00371C1B" w:rsidRDefault="00AD5EDD" w:rsidP="00007953">
            <w:pPr>
              <w:autoSpaceDE w:val="0"/>
              <w:autoSpaceDN w:val="0"/>
              <w:adjustRightInd w:val="0"/>
              <w:rPr>
                <w:b/>
                <w:color w:val="000000"/>
                <w:sz w:val="19"/>
                <w:szCs w:val="19"/>
              </w:rPr>
            </w:pPr>
            <w:r w:rsidRPr="00371C1B">
              <w:rPr>
                <w:b/>
                <w:color w:val="000000"/>
                <w:sz w:val="19"/>
                <w:szCs w:val="19"/>
              </w:rPr>
              <w:t>Co-financing type</w:t>
            </w:r>
          </w:p>
        </w:tc>
        <w:tc>
          <w:tcPr>
            <w:tcW w:w="1650" w:type="dxa"/>
            <w:shd w:val="pct10" w:color="auto" w:fill="auto"/>
          </w:tcPr>
          <w:p w14:paraId="7D7D2F9A" w14:textId="77777777" w:rsidR="00AD5EDD" w:rsidRPr="00371C1B" w:rsidRDefault="00AD5EDD" w:rsidP="00007953">
            <w:pPr>
              <w:autoSpaceDE w:val="0"/>
              <w:autoSpaceDN w:val="0"/>
              <w:adjustRightInd w:val="0"/>
              <w:rPr>
                <w:b/>
                <w:color w:val="000000"/>
                <w:sz w:val="19"/>
                <w:szCs w:val="19"/>
              </w:rPr>
            </w:pPr>
            <w:r w:rsidRPr="00371C1B">
              <w:rPr>
                <w:b/>
                <w:color w:val="000000"/>
                <w:sz w:val="19"/>
                <w:szCs w:val="19"/>
              </w:rPr>
              <w:t>Co-financing amount (USD)</w:t>
            </w:r>
          </w:p>
        </w:tc>
        <w:tc>
          <w:tcPr>
            <w:tcW w:w="1580" w:type="dxa"/>
            <w:shd w:val="pct10" w:color="auto" w:fill="auto"/>
          </w:tcPr>
          <w:p w14:paraId="469829C5" w14:textId="77777777" w:rsidR="00AD5EDD" w:rsidRPr="00371C1B" w:rsidRDefault="00AD5EDD" w:rsidP="00007953">
            <w:pPr>
              <w:autoSpaceDE w:val="0"/>
              <w:autoSpaceDN w:val="0"/>
              <w:adjustRightInd w:val="0"/>
              <w:jc w:val="left"/>
              <w:rPr>
                <w:b/>
                <w:color w:val="000000"/>
                <w:sz w:val="19"/>
                <w:szCs w:val="19"/>
              </w:rPr>
            </w:pPr>
            <w:r w:rsidRPr="00371C1B">
              <w:rPr>
                <w:b/>
                <w:color w:val="000000"/>
                <w:sz w:val="19"/>
                <w:szCs w:val="19"/>
              </w:rPr>
              <w:t>Included in project results</w:t>
            </w:r>
          </w:p>
        </w:tc>
      </w:tr>
      <w:tr w:rsidR="00AD5EDD" w:rsidRPr="00371C1B" w14:paraId="33DE8640" w14:textId="77777777" w:rsidTr="00007953">
        <w:trPr>
          <w:jc w:val="center"/>
        </w:trPr>
        <w:tc>
          <w:tcPr>
            <w:tcW w:w="5068" w:type="dxa"/>
            <w:shd w:val="clear" w:color="auto" w:fill="auto"/>
          </w:tcPr>
          <w:p w14:paraId="1F3291A0" w14:textId="77777777" w:rsidR="00AD5EDD" w:rsidRPr="00371C1B" w:rsidRDefault="00AD5EDD" w:rsidP="00007953">
            <w:pPr>
              <w:autoSpaceDE w:val="0"/>
              <w:autoSpaceDN w:val="0"/>
              <w:adjustRightInd w:val="0"/>
              <w:rPr>
                <w:color w:val="000000"/>
                <w:sz w:val="19"/>
                <w:szCs w:val="19"/>
              </w:rPr>
            </w:pPr>
            <w:r w:rsidRPr="00371C1B">
              <w:rPr>
                <w:color w:val="000000"/>
                <w:sz w:val="19"/>
                <w:szCs w:val="19"/>
              </w:rPr>
              <w:t>MEMR, Directorate General of Electricity (DGE)</w:t>
            </w:r>
          </w:p>
        </w:tc>
        <w:tc>
          <w:tcPr>
            <w:tcW w:w="1664" w:type="dxa"/>
            <w:shd w:val="clear" w:color="auto" w:fill="auto"/>
          </w:tcPr>
          <w:p w14:paraId="72097A38" w14:textId="0242862D" w:rsidR="00AD5EDD" w:rsidRPr="00371C1B" w:rsidRDefault="000E2092" w:rsidP="00007953">
            <w:pPr>
              <w:autoSpaceDE w:val="0"/>
              <w:autoSpaceDN w:val="0"/>
              <w:adjustRightInd w:val="0"/>
              <w:rPr>
                <w:color w:val="000000"/>
                <w:sz w:val="19"/>
                <w:szCs w:val="19"/>
              </w:rPr>
            </w:pPr>
            <w:r>
              <w:rPr>
                <w:color w:val="000000"/>
                <w:sz w:val="19"/>
                <w:szCs w:val="19"/>
              </w:rPr>
              <w:t>i</w:t>
            </w:r>
            <w:r w:rsidR="00AD5EDD" w:rsidRPr="00371C1B">
              <w:rPr>
                <w:color w:val="000000"/>
                <w:sz w:val="19"/>
                <w:szCs w:val="19"/>
              </w:rPr>
              <w:t>n-kind</w:t>
            </w:r>
          </w:p>
        </w:tc>
        <w:tc>
          <w:tcPr>
            <w:tcW w:w="1650" w:type="dxa"/>
            <w:shd w:val="clear" w:color="auto" w:fill="auto"/>
          </w:tcPr>
          <w:p w14:paraId="70A2A10A" w14:textId="77777777" w:rsidR="00AD5EDD" w:rsidRPr="00371C1B" w:rsidRDefault="00AD5EDD" w:rsidP="00007953">
            <w:pPr>
              <w:autoSpaceDE w:val="0"/>
              <w:autoSpaceDN w:val="0"/>
              <w:adjustRightInd w:val="0"/>
              <w:jc w:val="right"/>
              <w:rPr>
                <w:color w:val="000000"/>
                <w:sz w:val="19"/>
                <w:szCs w:val="19"/>
              </w:rPr>
            </w:pPr>
            <w:r w:rsidRPr="00371C1B">
              <w:rPr>
                <w:color w:val="000000"/>
                <w:sz w:val="19"/>
                <w:szCs w:val="19"/>
              </w:rPr>
              <w:t>2,600,311</w:t>
            </w:r>
          </w:p>
        </w:tc>
        <w:tc>
          <w:tcPr>
            <w:tcW w:w="1580" w:type="dxa"/>
          </w:tcPr>
          <w:p w14:paraId="2A08EFA6" w14:textId="77777777" w:rsidR="00AD5EDD" w:rsidRPr="00371C1B" w:rsidRDefault="00AD5EDD" w:rsidP="00007953">
            <w:pPr>
              <w:autoSpaceDE w:val="0"/>
              <w:autoSpaceDN w:val="0"/>
              <w:adjustRightInd w:val="0"/>
              <w:jc w:val="center"/>
              <w:rPr>
                <w:color w:val="000000"/>
                <w:sz w:val="19"/>
                <w:szCs w:val="19"/>
              </w:rPr>
            </w:pPr>
            <w:r w:rsidRPr="00371C1B">
              <w:rPr>
                <w:color w:val="000000"/>
                <w:sz w:val="19"/>
                <w:szCs w:val="19"/>
              </w:rPr>
              <w:t>No</w:t>
            </w:r>
          </w:p>
        </w:tc>
      </w:tr>
      <w:tr w:rsidR="008E19E5" w:rsidRPr="00371C1B" w14:paraId="0FB82AC3" w14:textId="77777777" w:rsidTr="00007953">
        <w:trPr>
          <w:jc w:val="center"/>
        </w:trPr>
        <w:tc>
          <w:tcPr>
            <w:tcW w:w="5068" w:type="dxa"/>
            <w:vMerge w:val="restart"/>
            <w:shd w:val="clear" w:color="auto" w:fill="auto"/>
          </w:tcPr>
          <w:p w14:paraId="7AD12202" w14:textId="77777777" w:rsidR="008E19E5" w:rsidRPr="00371C1B" w:rsidRDefault="008E19E5" w:rsidP="00007953">
            <w:pPr>
              <w:autoSpaceDE w:val="0"/>
              <w:autoSpaceDN w:val="0"/>
              <w:adjustRightInd w:val="0"/>
              <w:rPr>
                <w:color w:val="000000"/>
                <w:sz w:val="19"/>
                <w:szCs w:val="19"/>
              </w:rPr>
            </w:pPr>
            <w:r w:rsidRPr="00371C1B">
              <w:rPr>
                <w:color w:val="000000"/>
                <w:sz w:val="19"/>
                <w:szCs w:val="19"/>
              </w:rPr>
              <w:t>MEMR, Directorate-General of New and Renewable Energy and Energy Conservation (DG-NREEC)</w:t>
            </w:r>
          </w:p>
        </w:tc>
        <w:tc>
          <w:tcPr>
            <w:tcW w:w="1664" w:type="dxa"/>
            <w:shd w:val="clear" w:color="auto" w:fill="auto"/>
          </w:tcPr>
          <w:p w14:paraId="4412A1FC" w14:textId="3364D9B9" w:rsidR="008E19E5" w:rsidRPr="00371C1B" w:rsidRDefault="000E2092" w:rsidP="00007953">
            <w:pPr>
              <w:autoSpaceDE w:val="0"/>
              <w:autoSpaceDN w:val="0"/>
              <w:adjustRightInd w:val="0"/>
              <w:rPr>
                <w:color w:val="000000"/>
                <w:sz w:val="19"/>
                <w:szCs w:val="19"/>
              </w:rPr>
            </w:pPr>
            <w:r>
              <w:rPr>
                <w:color w:val="000000"/>
                <w:sz w:val="19"/>
                <w:szCs w:val="19"/>
              </w:rPr>
              <w:t>i</w:t>
            </w:r>
            <w:r w:rsidR="008E19E5" w:rsidRPr="00371C1B">
              <w:rPr>
                <w:color w:val="000000"/>
                <w:sz w:val="19"/>
                <w:szCs w:val="19"/>
              </w:rPr>
              <w:t>n-kind</w:t>
            </w:r>
          </w:p>
        </w:tc>
        <w:tc>
          <w:tcPr>
            <w:tcW w:w="1650" w:type="dxa"/>
            <w:shd w:val="clear" w:color="auto" w:fill="auto"/>
          </w:tcPr>
          <w:p w14:paraId="19DD12BF" w14:textId="7C5DB3E3" w:rsidR="008E19E5" w:rsidRPr="00371C1B" w:rsidRDefault="008E19E5" w:rsidP="00007953">
            <w:pPr>
              <w:autoSpaceDE w:val="0"/>
              <w:autoSpaceDN w:val="0"/>
              <w:adjustRightInd w:val="0"/>
              <w:jc w:val="right"/>
              <w:rPr>
                <w:color w:val="000000"/>
                <w:sz w:val="19"/>
                <w:szCs w:val="19"/>
              </w:rPr>
            </w:pPr>
            <w:r w:rsidRPr="00371C1B">
              <w:rPr>
                <w:color w:val="000000"/>
                <w:sz w:val="19"/>
                <w:szCs w:val="19"/>
              </w:rPr>
              <w:t>4,384,000</w:t>
            </w:r>
          </w:p>
        </w:tc>
        <w:tc>
          <w:tcPr>
            <w:tcW w:w="1580" w:type="dxa"/>
          </w:tcPr>
          <w:p w14:paraId="5124E6D4" w14:textId="77777777" w:rsidR="008E19E5" w:rsidRPr="00371C1B" w:rsidRDefault="008E19E5" w:rsidP="00007953">
            <w:pPr>
              <w:autoSpaceDE w:val="0"/>
              <w:autoSpaceDN w:val="0"/>
              <w:adjustRightInd w:val="0"/>
              <w:jc w:val="center"/>
              <w:rPr>
                <w:color w:val="000000"/>
                <w:sz w:val="19"/>
                <w:szCs w:val="19"/>
              </w:rPr>
            </w:pPr>
            <w:r w:rsidRPr="00371C1B">
              <w:rPr>
                <w:color w:val="000000"/>
                <w:sz w:val="19"/>
                <w:szCs w:val="19"/>
              </w:rPr>
              <w:t>No</w:t>
            </w:r>
          </w:p>
        </w:tc>
      </w:tr>
      <w:tr w:rsidR="008E19E5" w:rsidRPr="00371C1B" w14:paraId="183186A3" w14:textId="77777777" w:rsidTr="00007953">
        <w:trPr>
          <w:jc w:val="center"/>
        </w:trPr>
        <w:tc>
          <w:tcPr>
            <w:tcW w:w="5068" w:type="dxa"/>
            <w:vMerge/>
            <w:shd w:val="clear" w:color="auto" w:fill="auto"/>
          </w:tcPr>
          <w:p w14:paraId="08EC74A6" w14:textId="77777777" w:rsidR="008E19E5" w:rsidRPr="00371C1B" w:rsidRDefault="008E19E5" w:rsidP="00007953">
            <w:pPr>
              <w:autoSpaceDE w:val="0"/>
              <w:autoSpaceDN w:val="0"/>
              <w:adjustRightInd w:val="0"/>
              <w:rPr>
                <w:color w:val="000000"/>
                <w:sz w:val="19"/>
                <w:szCs w:val="19"/>
              </w:rPr>
            </w:pPr>
          </w:p>
        </w:tc>
        <w:tc>
          <w:tcPr>
            <w:tcW w:w="1664" w:type="dxa"/>
            <w:shd w:val="clear" w:color="auto" w:fill="auto"/>
          </w:tcPr>
          <w:p w14:paraId="7243B95A" w14:textId="56ECB520" w:rsidR="008E19E5" w:rsidRPr="00371C1B" w:rsidRDefault="000E2092" w:rsidP="00007953">
            <w:pPr>
              <w:autoSpaceDE w:val="0"/>
              <w:autoSpaceDN w:val="0"/>
              <w:adjustRightInd w:val="0"/>
              <w:rPr>
                <w:color w:val="000000"/>
                <w:sz w:val="19"/>
                <w:szCs w:val="19"/>
              </w:rPr>
            </w:pPr>
            <w:r>
              <w:rPr>
                <w:color w:val="000000"/>
                <w:sz w:val="19"/>
                <w:szCs w:val="19"/>
              </w:rPr>
              <w:t>P</w:t>
            </w:r>
            <w:r w:rsidR="008E19E5" w:rsidRPr="00371C1B">
              <w:rPr>
                <w:color w:val="000000"/>
                <w:sz w:val="19"/>
                <w:szCs w:val="19"/>
              </w:rPr>
              <w:t>ublic investment</w:t>
            </w:r>
          </w:p>
        </w:tc>
        <w:tc>
          <w:tcPr>
            <w:tcW w:w="1650" w:type="dxa"/>
            <w:shd w:val="clear" w:color="auto" w:fill="auto"/>
          </w:tcPr>
          <w:p w14:paraId="2B2AA29D" w14:textId="4CC11A6E" w:rsidR="008E19E5" w:rsidRPr="00371C1B" w:rsidRDefault="008E19E5" w:rsidP="00007953">
            <w:pPr>
              <w:autoSpaceDE w:val="0"/>
              <w:autoSpaceDN w:val="0"/>
              <w:adjustRightInd w:val="0"/>
              <w:jc w:val="right"/>
              <w:rPr>
                <w:color w:val="000000"/>
                <w:sz w:val="19"/>
                <w:szCs w:val="19"/>
              </w:rPr>
            </w:pPr>
            <w:r w:rsidRPr="00371C1B">
              <w:rPr>
                <w:color w:val="000000"/>
                <w:sz w:val="19"/>
                <w:szCs w:val="19"/>
              </w:rPr>
              <w:t>11,582,000</w:t>
            </w:r>
          </w:p>
        </w:tc>
        <w:tc>
          <w:tcPr>
            <w:tcW w:w="1580" w:type="dxa"/>
          </w:tcPr>
          <w:p w14:paraId="1DAD30B0" w14:textId="08609F3C" w:rsidR="008E19E5" w:rsidRPr="00371C1B" w:rsidRDefault="008E19E5" w:rsidP="00007953">
            <w:pPr>
              <w:autoSpaceDE w:val="0"/>
              <w:autoSpaceDN w:val="0"/>
              <w:adjustRightInd w:val="0"/>
              <w:jc w:val="center"/>
              <w:rPr>
                <w:color w:val="000000"/>
                <w:sz w:val="19"/>
                <w:szCs w:val="19"/>
              </w:rPr>
            </w:pPr>
            <w:r w:rsidRPr="00371C1B">
              <w:rPr>
                <w:color w:val="000000"/>
                <w:sz w:val="19"/>
                <w:szCs w:val="19"/>
              </w:rPr>
              <w:t>No</w:t>
            </w:r>
          </w:p>
        </w:tc>
      </w:tr>
      <w:tr w:rsidR="00CA5228" w:rsidRPr="00371C1B" w14:paraId="5878FE5F" w14:textId="77777777" w:rsidTr="00007953">
        <w:trPr>
          <w:jc w:val="center"/>
        </w:trPr>
        <w:tc>
          <w:tcPr>
            <w:tcW w:w="5068" w:type="dxa"/>
            <w:vMerge w:val="restart"/>
            <w:shd w:val="clear" w:color="auto" w:fill="auto"/>
          </w:tcPr>
          <w:p w14:paraId="274D22DA" w14:textId="208D6D22" w:rsidR="00CA5228" w:rsidRPr="00371C1B" w:rsidRDefault="00CA5228" w:rsidP="00007953">
            <w:pPr>
              <w:autoSpaceDE w:val="0"/>
              <w:autoSpaceDN w:val="0"/>
              <w:adjustRightInd w:val="0"/>
              <w:rPr>
                <w:color w:val="000000"/>
                <w:sz w:val="19"/>
                <w:szCs w:val="19"/>
              </w:rPr>
            </w:pPr>
            <w:r w:rsidRPr="00371C1B">
              <w:rPr>
                <w:color w:val="000000"/>
                <w:sz w:val="19"/>
                <w:szCs w:val="19"/>
              </w:rPr>
              <w:t>MEMR, Research and Development Center for Electricity</w:t>
            </w:r>
            <w:r w:rsidR="0065458D">
              <w:rPr>
                <w:color w:val="000000"/>
                <w:sz w:val="19"/>
                <w:szCs w:val="19"/>
              </w:rPr>
              <w:t>,</w:t>
            </w:r>
            <w:r>
              <w:t xml:space="preserve"> </w:t>
            </w:r>
            <w:r w:rsidRPr="00CA5228">
              <w:rPr>
                <w:color w:val="000000"/>
                <w:sz w:val="19"/>
                <w:szCs w:val="19"/>
              </w:rPr>
              <w:t>New and Renewable Energy, and Energy Conservation Technology (P3tek-KEBTKE)</w:t>
            </w:r>
          </w:p>
        </w:tc>
        <w:tc>
          <w:tcPr>
            <w:tcW w:w="1664" w:type="dxa"/>
            <w:shd w:val="clear" w:color="auto" w:fill="auto"/>
          </w:tcPr>
          <w:p w14:paraId="553EDEE2" w14:textId="3016332B" w:rsidR="00CA5228" w:rsidRPr="00371C1B" w:rsidRDefault="000E2092" w:rsidP="00007953">
            <w:pPr>
              <w:autoSpaceDE w:val="0"/>
              <w:autoSpaceDN w:val="0"/>
              <w:adjustRightInd w:val="0"/>
              <w:rPr>
                <w:color w:val="000000"/>
                <w:sz w:val="19"/>
                <w:szCs w:val="19"/>
              </w:rPr>
            </w:pPr>
            <w:r>
              <w:rPr>
                <w:color w:val="000000"/>
                <w:sz w:val="19"/>
                <w:szCs w:val="19"/>
              </w:rPr>
              <w:t>i</w:t>
            </w:r>
            <w:r w:rsidR="00CA5228" w:rsidRPr="00371C1B">
              <w:rPr>
                <w:color w:val="000000"/>
                <w:sz w:val="19"/>
                <w:szCs w:val="19"/>
              </w:rPr>
              <w:t>n-kind</w:t>
            </w:r>
          </w:p>
        </w:tc>
        <w:tc>
          <w:tcPr>
            <w:tcW w:w="1650" w:type="dxa"/>
            <w:shd w:val="clear" w:color="auto" w:fill="auto"/>
          </w:tcPr>
          <w:p w14:paraId="67F96E33" w14:textId="41DA53E5" w:rsidR="00CA5228" w:rsidRPr="00371C1B" w:rsidRDefault="00CA5228" w:rsidP="00007953">
            <w:pPr>
              <w:autoSpaceDE w:val="0"/>
              <w:autoSpaceDN w:val="0"/>
              <w:adjustRightInd w:val="0"/>
              <w:jc w:val="right"/>
              <w:rPr>
                <w:color w:val="000000"/>
                <w:sz w:val="19"/>
                <w:szCs w:val="19"/>
              </w:rPr>
            </w:pPr>
            <w:r w:rsidRPr="00371C1B">
              <w:rPr>
                <w:color w:val="000000"/>
                <w:sz w:val="19"/>
                <w:szCs w:val="19"/>
              </w:rPr>
              <w:t>5</w:t>
            </w:r>
            <w:r>
              <w:rPr>
                <w:color w:val="000000"/>
                <w:sz w:val="19"/>
                <w:szCs w:val="19"/>
              </w:rPr>
              <w:t>0</w:t>
            </w:r>
            <w:r w:rsidRPr="00371C1B">
              <w:rPr>
                <w:color w:val="000000"/>
                <w:sz w:val="19"/>
                <w:szCs w:val="19"/>
              </w:rPr>
              <w:t>,</w:t>
            </w:r>
            <w:r>
              <w:rPr>
                <w:color w:val="000000"/>
                <w:sz w:val="19"/>
                <w:szCs w:val="19"/>
              </w:rPr>
              <w:t>000</w:t>
            </w:r>
          </w:p>
        </w:tc>
        <w:tc>
          <w:tcPr>
            <w:tcW w:w="1580" w:type="dxa"/>
          </w:tcPr>
          <w:p w14:paraId="67057C28" w14:textId="77777777" w:rsidR="00CA5228" w:rsidRPr="00371C1B" w:rsidRDefault="00CA5228" w:rsidP="00007953">
            <w:pPr>
              <w:autoSpaceDE w:val="0"/>
              <w:autoSpaceDN w:val="0"/>
              <w:adjustRightInd w:val="0"/>
              <w:jc w:val="center"/>
              <w:rPr>
                <w:color w:val="000000"/>
                <w:sz w:val="19"/>
                <w:szCs w:val="19"/>
              </w:rPr>
            </w:pPr>
            <w:r w:rsidRPr="00371C1B">
              <w:rPr>
                <w:color w:val="000000"/>
                <w:sz w:val="19"/>
                <w:szCs w:val="19"/>
              </w:rPr>
              <w:t>No</w:t>
            </w:r>
          </w:p>
        </w:tc>
      </w:tr>
      <w:tr w:rsidR="00CA5228" w:rsidRPr="00371C1B" w14:paraId="06B4722E" w14:textId="77777777" w:rsidTr="00007953">
        <w:trPr>
          <w:jc w:val="center"/>
        </w:trPr>
        <w:tc>
          <w:tcPr>
            <w:tcW w:w="5068" w:type="dxa"/>
            <w:vMerge/>
            <w:shd w:val="clear" w:color="auto" w:fill="auto"/>
          </w:tcPr>
          <w:p w14:paraId="6910FC5B" w14:textId="77777777" w:rsidR="00CA5228" w:rsidRPr="00371C1B" w:rsidRDefault="00CA5228" w:rsidP="00007953">
            <w:pPr>
              <w:autoSpaceDE w:val="0"/>
              <w:autoSpaceDN w:val="0"/>
              <w:adjustRightInd w:val="0"/>
              <w:rPr>
                <w:color w:val="000000"/>
                <w:sz w:val="19"/>
                <w:szCs w:val="19"/>
              </w:rPr>
            </w:pPr>
          </w:p>
        </w:tc>
        <w:tc>
          <w:tcPr>
            <w:tcW w:w="1664" w:type="dxa"/>
            <w:shd w:val="clear" w:color="auto" w:fill="auto"/>
          </w:tcPr>
          <w:p w14:paraId="4BAE0C92" w14:textId="1B5965AB" w:rsidR="00CA5228" w:rsidRPr="00CA5228" w:rsidRDefault="000E2092" w:rsidP="00007953">
            <w:pPr>
              <w:autoSpaceDE w:val="0"/>
              <w:autoSpaceDN w:val="0"/>
              <w:adjustRightInd w:val="0"/>
              <w:rPr>
                <w:color w:val="000000"/>
                <w:sz w:val="19"/>
                <w:szCs w:val="19"/>
              </w:rPr>
            </w:pPr>
            <w:r>
              <w:rPr>
                <w:color w:val="000000"/>
                <w:sz w:val="19"/>
                <w:szCs w:val="19"/>
              </w:rPr>
              <w:t>G</w:t>
            </w:r>
            <w:r w:rsidR="00CA5228" w:rsidRPr="00CA5228">
              <w:rPr>
                <w:color w:val="000000"/>
                <w:sz w:val="19"/>
                <w:szCs w:val="19"/>
              </w:rPr>
              <w:t>rant</w:t>
            </w:r>
          </w:p>
        </w:tc>
        <w:tc>
          <w:tcPr>
            <w:tcW w:w="1650" w:type="dxa"/>
            <w:shd w:val="clear" w:color="auto" w:fill="auto"/>
          </w:tcPr>
          <w:p w14:paraId="6F250AE3" w14:textId="74603016" w:rsidR="00CA5228" w:rsidRPr="00CA5228" w:rsidRDefault="00CA5228" w:rsidP="00007953">
            <w:pPr>
              <w:autoSpaceDE w:val="0"/>
              <w:autoSpaceDN w:val="0"/>
              <w:adjustRightInd w:val="0"/>
              <w:jc w:val="right"/>
              <w:rPr>
                <w:color w:val="000000"/>
                <w:sz w:val="19"/>
                <w:szCs w:val="19"/>
              </w:rPr>
            </w:pPr>
            <w:r w:rsidRPr="00CA5228">
              <w:rPr>
                <w:color w:val="000000"/>
                <w:sz w:val="19"/>
                <w:szCs w:val="19"/>
              </w:rPr>
              <w:t>407,436</w:t>
            </w:r>
          </w:p>
        </w:tc>
        <w:tc>
          <w:tcPr>
            <w:tcW w:w="1580" w:type="dxa"/>
          </w:tcPr>
          <w:p w14:paraId="7B1F9C19" w14:textId="0B665CB5" w:rsidR="00CA5228" w:rsidRPr="00CA5228" w:rsidRDefault="00CA5228" w:rsidP="00007953">
            <w:pPr>
              <w:autoSpaceDE w:val="0"/>
              <w:autoSpaceDN w:val="0"/>
              <w:adjustRightInd w:val="0"/>
              <w:jc w:val="center"/>
              <w:rPr>
                <w:color w:val="000000"/>
                <w:sz w:val="19"/>
                <w:szCs w:val="19"/>
              </w:rPr>
            </w:pPr>
            <w:r w:rsidRPr="00CA5228">
              <w:rPr>
                <w:color w:val="000000"/>
                <w:sz w:val="19"/>
                <w:szCs w:val="19"/>
              </w:rPr>
              <w:t>No</w:t>
            </w:r>
          </w:p>
        </w:tc>
      </w:tr>
      <w:tr w:rsidR="00CA5228" w:rsidRPr="00371C1B" w14:paraId="072BD57E" w14:textId="77777777" w:rsidTr="00007953">
        <w:trPr>
          <w:jc w:val="center"/>
        </w:trPr>
        <w:tc>
          <w:tcPr>
            <w:tcW w:w="5068" w:type="dxa"/>
            <w:vMerge w:val="restart"/>
            <w:shd w:val="clear" w:color="auto" w:fill="auto"/>
          </w:tcPr>
          <w:p w14:paraId="34C3554F" w14:textId="77777777" w:rsidR="00CA5228" w:rsidRPr="00371C1B" w:rsidRDefault="00CA5228" w:rsidP="00007953">
            <w:pPr>
              <w:autoSpaceDE w:val="0"/>
              <w:autoSpaceDN w:val="0"/>
              <w:adjustRightInd w:val="0"/>
              <w:rPr>
                <w:color w:val="000000"/>
                <w:sz w:val="19"/>
                <w:szCs w:val="19"/>
              </w:rPr>
            </w:pPr>
            <w:r w:rsidRPr="00371C1B">
              <w:rPr>
                <w:color w:val="000000"/>
                <w:sz w:val="19"/>
                <w:szCs w:val="19"/>
              </w:rPr>
              <w:t>West Java Provincial Government</w:t>
            </w:r>
          </w:p>
        </w:tc>
        <w:tc>
          <w:tcPr>
            <w:tcW w:w="1664" w:type="dxa"/>
            <w:shd w:val="clear" w:color="auto" w:fill="auto"/>
          </w:tcPr>
          <w:p w14:paraId="44AC8686" w14:textId="4AD0E1EA" w:rsidR="00CA5228" w:rsidRPr="00CA5228" w:rsidRDefault="000E2092" w:rsidP="00007953">
            <w:pPr>
              <w:autoSpaceDE w:val="0"/>
              <w:autoSpaceDN w:val="0"/>
              <w:adjustRightInd w:val="0"/>
              <w:rPr>
                <w:color w:val="000000"/>
                <w:sz w:val="19"/>
                <w:szCs w:val="19"/>
              </w:rPr>
            </w:pPr>
            <w:r>
              <w:rPr>
                <w:color w:val="000000"/>
                <w:sz w:val="19"/>
                <w:szCs w:val="19"/>
              </w:rPr>
              <w:t>i</w:t>
            </w:r>
            <w:r w:rsidR="00CA5228" w:rsidRPr="00CA5228">
              <w:rPr>
                <w:color w:val="000000"/>
                <w:sz w:val="19"/>
                <w:szCs w:val="19"/>
              </w:rPr>
              <w:t>n-kind</w:t>
            </w:r>
          </w:p>
        </w:tc>
        <w:tc>
          <w:tcPr>
            <w:tcW w:w="1650" w:type="dxa"/>
            <w:shd w:val="clear" w:color="auto" w:fill="auto"/>
          </w:tcPr>
          <w:p w14:paraId="29B19FD1" w14:textId="5AC070C0" w:rsidR="00CA5228" w:rsidRPr="00CA5228" w:rsidRDefault="00CA5228" w:rsidP="00007953">
            <w:pPr>
              <w:tabs>
                <w:tab w:val="center" w:pos="742"/>
                <w:tab w:val="right" w:pos="1484"/>
              </w:tabs>
              <w:autoSpaceDE w:val="0"/>
              <w:autoSpaceDN w:val="0"/>
              <w:adjustRightInd w:val="0"/>
              <w:jc w:val="right"/>
              <w:rPr>
                <w:color w:val="000000"/>
                <w:sz w:val="19"/>
                <w:szCs w:val="19"/>
              </w:rPr>
            </w:pPr>
            <w:r w:rsidRPr="00CA5228">
              <w:rPr>
                <w:color w:val="000000"/>
                <w:sz w:val="19"/>
                <w:szCs w:val="19"/>
              </w:rPr>
              <w:t>222,000</w:t>
            </w:r>
          </w:p>
        </w:tc>
        <w:tc>
          <w:tcPr>
            <w:tcW w:w="1580" w:type="dxa"/>
          </w:tcPr>
          <w:p w14:paraId="1E4CE64D" w14:textId="77777777" w:rsidR="00CA5228" w:rsidRPr="00CA5228" w:rsidRDefault="00CA5228" w:rsidP="00007953">
            <w:pPr>
              <w:tabs>
                <w:tab w:val="center" w:pos="742"/>
                <w:tab w:val="right" w:pos="1484"/>
              </w:tabs>
              <w:autoSpaceDE w:val="0"/>
              <w:autoSpaceDN w:val="0"/>
              <w:adjustRightInd w:val="0"/>
              <w:jc w:val="center"/>
              <w:rPr>
                <w:color w:val="000000"/>
                <w:sz w:val="19"/>
                <w:szCs w:val="19"/>
              </w:rPr>
            </w:pPr>
            <w:r w:rsidRPr="00CA5228">
              <w:rPr>
                <w:color w:val="000000"/>
                <w:sz w:val="19"/>
                <w:szCs w:val="19"/>
              </w:rPr>
              <w:t>No</w:t>
            </w:r>
          </w:p>
        </w:tc>
      </w:tr>
      <w:tr w:rsidR="00CA5228" w:rsidRPr="00371C1B" w14:paraId="58E93B08" w14:textId="77777777" w:rsidTr="00007953">
        <w:trPr>
          <w:jc w:val="center"/>
        </w:trPr>
        <w:tc>
          <w:tcPr>
            <w:tcW w:w="5068" w:type="dxa"/>
            <w:vMerge/>
            <w:shd w:val="clear" w:color="auto" w:fill="auto"/>
          </w:tcPr>
          <w:p w14:paraId="4DE90A44" w14:textId="77777777" w:rsidR="00CA5228" w:rsidRPr="00371C1B" w:rsidRDefault="00CA5228" w:rsidP="00007953">
            <w:pPr>
              <w:autoSpaceDE w:val="0"/>
              <w:autoSpaceDN w:val="0"/>
              <w:adjustRightInd w:val="0"/>
              <w:rPr>
                <w:color w:val="000000"/>
                <w:sz w:val="19"/>
                <w:szCs w:val="19"/>
              </w:rPr>
            </w:pPr>
          </w:p>
        </w:tc>
        <w:tc>
          <w:tcPr>
            <w:tcW w:w="1664" w:type="dxa"/>
            <w:shd w:val="clear" w:color="auto" w:fill="auto"/>
          </w:tcPr>
          <w:p w14:paraId="003BB05E" w14:textId="00E8DC4B" w:rsidR="00CA5228" w:rsidRPr="00CA5228" w:rsidRDefault="000E2092" w:rsidP="00007953">
            <w:pPr>
              <w:autoSpaceDE w:val="0"/>
              <w:autoSpaceDN w:val="0"/>
              <w:adjustRightInd w:val="0"/>
              <w:rPr>
                <w:color w:val="000000"/>
                <w:sz w:val="19"/>
                <w:szCs w:val="19"/>
              </w:rPr>
            </w:pPr>
            <w:r>
              <w:rPr>
                <w:color w:val="000000"/>
                <w:sz w:val="19"/>
                <w:szCs w:val="19"/>
              </w:rPr>
              <w:t>G</w:t>
            </w:r>
            <w:r w:rsidR="00CA5228" w:rsidRPr="00CA5228">
              <w:rPr>
                <w:color w:val="000000"/>
                <w:sz w:val="19"/>
                <w:szCs w:val="19"/>
              </w:rPr>
              <w:t>rant</w:t>
            </w:r>
          </w:p>
        </w:tc>
        <w:tc>
          <w:tcPr>
            <w:tcW w:w="1650" w:type="dxa"/>
            <w:shd w:val="clear" w:color="auto" w:fill="auto"/>
          </w:tcPr>
          <w:p w14:paraId="0CE9BB93" w14:textId="5E96979A" w:rsidR="00CA5228" w:rsidRPr="00CA5228" w:rsidRDefault="00CA5228" w:rsidP="00007953">
            <w:pPr>
              <w:tabs>
                <w:tab w:val="center" w:pos="742"/>
                <w:tab w:val="right" w:pos="1484"/>
              </w:tabs>
              <w:autoSpaceDE w:val="0"/>
              <w:autoSpaceDN w:val="0"/>
              <w:adjustRightInd w:val="0"/>
              <w:jc w:val="right"/>
              <w:rPr>
                <w:color w:val="000000"/>
                <w:sz w:val="19"/>
                <w:szCs w:val="19"/>
              </w:rPr>
            </w:pPr>
            <w:r w:rsidRPr="00CA5228">
              <w:rPr>
                <w:color w:val="000000"/>
                <w:sz w:val="19"/>
                <w:szCs w:val="19"/>
              </w:rPr>
              <w:t>1,378,000</w:t>
            </w:r>
          </w:p>
        </w:tc>
        <w:tc>
          <w:tcPr>
            <w:tcW w:w="1580" w:type="dxa"/>
          </w:tcPr>
          <w:p w14:paraId="7DCDBD6F" w14:textId="0CFA0AA2" w:rsidR="00CA5228" w:rsidRPr="00CA5228" w:rsidRDefault="00CA5228" w:rsidP="00007953">
            <w:pPr>
              <w:tabs>
                <w:tab w:val="center" w:pos="742"/>
                <w:tab w:val="right" w:pos="1484"/>
              </w:tabs>
              <w:autoSpaceDE w:val="0"/>
              <w:autoSpaceDN w:val="0"/>
              <w:adjustRightInd w:val="0"/>
              <w:jc w:val="center"/>
              <w:rPr>
                <w:color w:val="000000"/>
                <w:sz w:val="19"/>
                <w:szCs w:val="19"/>
              </w:rPr>
            </w:pPr>
            <w:r w:rsidRPr="00CA5228">
              <w:rPr>
                <w:color w:val="000000"/>
                <w:sz w:val="19"/>
                <w:szCs w:val="19"/>
              </w:rPr>
              <w:t>No</w:t>
            </w:r>
          </w:p>
        </w:tc>
      </w:tr>
      <w:tr w:rsidR="00CA5228" w:rsidRPr="00371C1B" w14:paraId="0B00C803" w14:textId="77777777" w:rsidTr="00007953">
        <w:trPr>
          <w:jc w:val="center"/>
        </w:trPr>
        <w:tc>
          <w:tcPr>
            <w:tcW w:w="5068" w:type="dxa"/>
            <w:vMerge w:val="restart"/>
            <w:shd w:val="clear" w:color="auto" w:fill="auto"/>
          </w:tcPr>
          <w:p w14:paraId="37A9FB1F" w14:textId="53C6A38A" w:rsidR="00CA5228" w:rsidRPr="00371C1B" w:rsidRDefault="0065458D" w:rsidP="00007953">
            <w:pPr>
              <w:autoSpaceDE w:val="0"/>
              <w:autoSpaceDN w:val="0"/>
              <w:adjustRightInd w:val="0"/>
              <w:rPr>
                <w:color w:val="000000"/>
                <w:sz w:val="19"/>
                <w:szCs w:val="19"/>
                <w:lang w:val="es-ES"/>
              </w:rPr>
            </w:pPr>
            <w:r w:rsidRPr="0065458D">
              <w:rPr>
                <w:color w:val="000000"/>
                <w:sz w:val="19"/>
                <w:szCs w:val="19"/>
                <w:lang w:val="es-ES"/>
              </w:rPr>
              <w:t xml:space="preserve">Indonesia </w:t>
            </w:r>
            <w:proofErr w:type="spellStart"/>
            <w:r w:rsidRPr="0065458D">
              <w:rPr>
                <w:color w:val="000000"/>
                <w:sz w:val="19"/>
                <w:szCs w:val="19"/>
                <w:lang w:val="es-ES"/>
              </w:rPr>
              <w:t>State</w:t>
            </w:r>
            <w:proofErr w:type="spellEnd"/>
            <w:r w:rsidRPr="0065458D">
              <w:rPr>
                <w:color w:val="000000"/>
                <w:sz w:val="19"/>
                <w:szCs w:val="19"/>
                <w:lang w:val="es-ES"/>
              </w:rPr>
              <w:t xml:space="preserve"> </w:t>
            </w:r>
            <w:proofErr w:type="spellStart"/>
            <w:r w:rsidRPr="0065458D">
              <w:rPr>
                <w:color w:val="000000"/>
                <w:sz w:val="19"/>
                <w:szCs w:val="19"/>
                <w:lang w:val="es-ES"/>
              </w:rPr>
              <w:t>Electricity</w:t>
            </w:r>
            <w:proofErr w:type="spellEnd"/>
            <w:r w:rsidRPr="0065458D">
              <w:rPr>
                <w:color w:val="000000"/>
                <w:sz w:val="19"/>
                <w:szCs w:val="19"/>
                <w:lang w:val="es-ES"/>
              </w:rPr>
              <w:t xml:space="preserve"> Company </w:t>
            </w:r>
            <w:r w:rsidR="00CA5228" w:rsidRPr="00371C1B">
              <w:rPr>
                <w:color w:val="000000"/>
                <w:sz w:val="19"/>
                <w:szCs w:val="19"/>
                <w:lang w:val="es-ES"/>
              </w:rPr>
              <w:t>(PLN)</w:t>
            </w:r>
          </w:p>
        </w:tc>
        <w:tc>
          <w:tcPr>
            <w:tcW w:w="1664" w:type="dxa"/>
            <w:shd w:val="clear" w:color="auto" w:fill="auto"/>
          </w:tcPr>
          <w:p w14:paraId="0F139E85" w14:textId="1FB52F5B" w:rsidR="00CA5228" w:rsidRPr="00CA5228" w:rsidRDefault="000E2092" w:rsidP="00007953">
            <w:pPr>
              <w:autoSpaceDE w:val="0"/>
              <w:autoSpaceDN w:val="0"/>
              <w:adjustRightInd w:val="0"/>
              <w:rPr>
                <w:color w:val="000000"/>
                <w:sz w:val="19"/>
                <w:szCs w:val="19"/>
              </w:rPr>
            </w:pPr>
            <w:r>
              <w:rPr>
                <w:color w:val="000000"/>
                <w:sz w:val="19"/>
                <w:szCs w:val="19"/>
              </w:rPr>
              <w:t>i</w:t>
            </w:r>
            <w:r w:rsidR="0065458D">
              <w:rPr>
                <w:color w:val="000000"/>
                <w:sz w:val="19"/>
                <w:szCs w:val="19"/>
              </w:rPr>
              <w:t>n-kind</w:t>
            </w:r>
          </w:p>
        </w:tc>
        <w:tc>
          <w:tcPr>
            <w:tcW w:w="1650" w:type="dxa"/>
            <w:shd w:val="clear" w:color="auto" w:fill="auto"/>
          </w:tcPr>
          <w:p w14:paraId="7EB50803" w14:textId="258EF5FE" w:rsidR="00CA5228" w:rsidRPr="00CA5228" w:rsidRDefault="0065458D" w:rsidP="00007953">
            <w:pPr>
              <w:autoSpaceDE w:val="0"/>
              <w:autoSpaceDN w:val="0"/>
              <w:adjustRightInd w:val="0"/>
              <w:jc w:val="right"/>
              <w:rPr>
                <w:color w:val="000000"/>
                <w:sz w:val="19"/>
                <w:szCs w:val="19"/>
              </w:rPr>
            </w:pPr>
            <w:r>
              <w:rPr>
                <w:color w:val="000000"/>
                <w:sz w:val="19"/>
                <w:szCs w:val="19"/>
              </w:rPr>
              <w:t>2</w:t>
            </w:r>
            <w:r w:rsidR="00CA5228" w:rsidRPr="00CA5228">
              <w:rPr>
                <w:color w:val="000000"/>
                <w:sz w:val="19"/>
                <w:szCs w:val="19"/>
              </w:rPr>
              <w:t>00,000</w:t>
            </w:r>
          </w:p>
        </w:tc>
        <w:tc>
          <w:tcPr>
            <w:tcW w:w="1580" w:type="dxa"/>
          </w:tcPr>
          <w:p w14:paraId="02016809" w14:textId="77777777" w:rsidR="00CA5228" w:rsidRPr="00CA5228" w:rsidRDefault="00CA5228" w:rsidP="00007953">
            <w:pPr>
              <w:autoSpaceDE w:val="0"/>
              <w:autoSpaceDN w:val="0"/>
              <w:adjustRightInd w:val="0"/>
              <w:jc w:val="center"/>
              <w:rPr>
                <w:color w:val="000000"/>
                <w:sz w:val="19"/>
                <w:szCs w:val="19"/>
              </w:rPr>
            </w:pPr>
            <w:r w:rsidRPr="00CA5228">
              <w:rPr>
                <w:color w:val="000000"/>
                <w:sz w:val="19"/>
                <w:szCs w:val="19"/>
              </w:rPr>
              <w:t>No</w:t>
            </w:r>
          </w:p>
        </w:tc>
      </w:tr>
      <w:tr w:rsidR="0065458D" w:rsidRPr="00371C1B" w14:paraId="4EB2960C" w14:textId="77777777" w:rsidTr="00007953">
        <w:trPr>
          <w:jc w:val="center"/>
        </w:trPr>
        <w:tc>
          <w:tcPr>
            <w:tcW w:w="5068" w:type="dxa"/>
            <w:vMerge/>
            <w:shd w:val="clear" w:color="auto" w:fill="auto"/>
          </w:tcPr>
          <w:p w14:paraId="37369E1F" w14:textId="77777777" w:rsidR="0065458D" w:rsidRPr="00371C1B" w:rsidRDefault="0065458D" w:rsidP="0065458D">
            <w:pPr>
              <w:autoSpaceDE w:val="0"/>
              <w:autoSpaceDN w:val="0"/>
              <w:adjustRightInd w:val="0"/>
              <w:rPr>
                <w:color w:val="000000"/>
                <w:sz w:val="19"/>
                <w:szCs w:val="19"/>
                <w:lang w:val="es-ES"/>
              </w:rPr>
            </w:pPr>
          </w:p>
        </w:tc>
        <w:tc>
          <w:tcPr>
            <w:tcW w:w="1664" w:type="dxa"/>
            <w:shd w:val="clear" w:color="auto" w:fill="auto"/>
          </w:tcPr>
          <w:p w14:paraId="455CCDCC" w14:textId="7B9D4897" w:rsidR="0065458D" w:rsidRPr="00CA5228" w:rsidRDefault="0065458D" w:rsidP="0065458D">
            <w:pPr>
              <w:autoSpaceDE w:val="0"/>
              <w:autoSpaceDN w:val="0"/>
              <w:adjustRightInd w:val="0"/>
              <w:rPr>
                <w:color w:val="000000"/>
                <w:sz w:val="19"/>
                <w:szCs w:val="19"/>
              </w:rPr>
            </w:pPr>
            <w:r w:rsidRPr="00371C1B">
              <w:rPr>
                <w:color w:val="000000"/>
                <w:sz w:val="19"/>
                <w:szCs w:val="19"/>
              </w:rPr>
              <w:t>Public investment</w:t>
            </w:r>
          </w:p>
        </w:tc>
        <w:tc>
          <w:tcPr>
            <w:tcW w:w="1650" w:type="dxa"/>
            <w:shd w:val="clear" w:color="auto" w:fill="auto"/>
          </w:tcPr>
          <w:p w14:paraId="144FF057" w14:textId="19A70B6F" w:rsidR="0065458D" w:rsidRPr="00CA5228" w:rsidRDefault="0065458D" w:rsidP="0065458D">
            <w:pPr>
              <w:autoSpaceDE w:val="0"/>
              <w:autoSpaceDN w:val="0"/>
              <w:adjustRightInd w:val="0"/>
              <w:jc w:val="right"/>
              <w:rPr>
                <w:color w:val="000000"/>
                <w:sz w:val="19"/>
                <w:szCs w:val="19"/>
              </w:rPr>
            </w:pPr>
            <w:r>
              <w:rPr>
                <w:color w:val="000000"/>
                <w:sz w:val="19"/>
                <w:szCs w:val="19"/>
              </w:rPr>
              <w:t>6</w:t>
            </w:r>
            <w:r w:rsidRPr="00CA5228">
              <w:rPr>
                <w:color w:val="000000"/>
                <w:sz w:val="19"/>
                <w:szCs w:val="19"/>
              </w:rPr>
              <w:t>00,000</w:t>
            </w:r>
          </w:p>
        </w:tc>
        <w:tc>
          <w:tcPr>
            <w:tcW w:w="1580" w:type="dxa"/>
          </w:tcPr>
          <w:p w14:paraId="59C3FC4A" w14:textId="7BB52E45" w:rsidR="0065458D" w:rsidRPr="00CA5228" w:rsidRDefault="0065458D" w:rsidP="0065458D">
            <w:pPr>
              <w:autoSpaceDE w:val="0"/>
              <w:autoSpaceDN w:val="0"/>
              <w:adjustRightInd w:val="0"/>
              <w:jc w:val="center"/>
              <w:rPr>
                <w:color w:val="000000"/>
                <w:sz w:val="19"/>
                <w:szCs w:val="19"/>
              </w:rPr>
            </w:pPr>
            <w:r>
              <w:rPr>
                <w:color w:val="000000"/>
                <w:sz w:val="19"/>
                <w:szCs w:val="19"/>
              </w:rPr>
              <w:t>No</w:t>
            </w:r>
          </w:p>
        </w:tc>
      </w:tr>
      <w:tr w:rsidR="0065458D" w:rsidRPr="00371C1B" w14:paraId="2906FC40" w14:textId="77777777" w:rsidTr="00007953">
        <w:trPr>
          <w:jc w:val="center"/>
        </w:trPr>
        <w:tc>
          <w:tcPr>
            <w:tcW w:w="5068" w:type="dxa"/>
            <w:tcBorders>
              <w:bottom w:val="single" w:sz="4" w:space="0" w:color="auto"/>
            </w:tcBorders>
            <w:shd w:val="clear" w:color="auto" w:fill="auto"/>
          </w:tcPr>
          <w:p w14:paraId="3805CB0C" w14:textId="77777777" w:rsidR="0065458D" w:rsidRPr="00371C1B" w:rsidRDefault="0065458D" w:rsidP="0065458D">
            <w:pPr>
              <w:autoSpaceDE w:val="0"/>
              <w:autoSpaceDN w:val="0"/>
              <w:adjustRightInd w:val="0"/>
              <w:rPr>
                <w:color w:val="000000"/>
                <w:sz w:val="19"/>
                <w:szCs w:val="19"/>
              </w:rPr>
            </w:pPr>
            <w:r w:rsidRPr="00371C1B">
              <w:rPr>
                <w:color w:val="000000"/>
                <w:sz w:val="19"/>
                <w:szCs w:val="19"/>
              </w:rPr>
              <w:t>UNDP</w:t>
            </w:r>
          </w:p>
        </w:tc>
        <w:tc>
          <w:tcPr>
            <w:tcW w:w="1664" w:type="dxa"/>
            <w:tcBorders>
              <w:bottom w:val="single" w:sz="4" w:space="0" w:color="auto"/>
            </w:tcBorders>
            <w:shd w:val="clear" w:color="auto" w:fill="auto"/>
          </w:tcPr>
          <w:p w14:paraId="514B5F6B" w14:textId="0199BB26" w:rsidR="0065458D" w:rsidRPr="00371C1B" w:rsidRDefault="0065458D" w:rsidP="0065458D">
            <w:pPr>
              <w:autoSpaceDE w:val="0"/>
              <w:autoSpaceDN w:val="0"/>
              <w:adjustRightInd w:val="0"/>
              <w:rPr>
                <w:color w:val="000000"/>
                <w:sz w:val="19"/>
                <w:szCs w:val="19"/>
              </w:rPr>
            </w:pPr>
            <w:r w:rsidRPr="00371C1B">
              <w:rPr>
                <w:color w:val="000000"/>
                <w:sz w:val="19"/>
                <w:szCs w:val="19"/>
              </w:rPr>
              <w:t>Grant</w:t>
            </w:r>
          </w:p>
        </w:tc>
        <w:tc>
          <w:tcPr>
            <w:tcW w:w="1650" w:type="dxa"/>
            <w:tcBorders>
              <w:bottom w:val="single" w:sz="4" w:space="0" w:color="auto"/>
            </w:tcBorders>
            <w:shd w:val="clear" w:color="auto" w:fill="auto"/>
          </w:tcPr>
          <w:p w14:paraId="53987525" w14:textId="77777777" w:rsidR="0065458D" w:rsidRPr="00371C1B" w:rsidRDefault="0065458D" w:rsidP="0065458D">
            <w:pPr>
              <w:autoSpaceDE w:val="0"/>
              <w:autoSpaceDN w:val="0"/>
              <w:adjustRightInd w:val="0"/>
              <w:jc w:val="right"/>
              <w:rPr>
                <w:color w:val="000000"/>
                <w:sz w:val="19"/>
                <w:szCs w:val="19"/>
              </w:rPr>
            </w:pPr>
            <w:r w:rsidRPr="00371C1B">
              <w:rPr>
                <w:color w:val="000000"/>
                <w:sz w:val="19"/>
                <w:szCs w:val="19"/>
              </w:rPr>
              <w:t>50,000</w:t>
            </w:r>
          </w:p>
        </w:tc>
        <w:tc>
          <w:tcPr>
            <w:tcW w:w="1580" w:type="dxa"/>
            <w:tcBorders>
              <w:bottom w:val="single" w:sz="4" w:space="0" w:color="auto"/>
            </w:tcBorders>
          </w:tcPr>
          <w:p w14:paraId="1AD2EE27" w14:textId="77777777" w:rsidR="0065458D" w:rsidRPr="00371C1B" w:rsidRDefault="0065458D" w:rsidP="0065458D">
            <w:pPr>
              <w:autoSpaceDE w:val="0"/>
              <w:autoSpaceDN w:val="0"/>
              <w:adjustRightInd w:val="0"/>
              <w:jc w:val="center"/>
              <w:rPr>
                <w:color w:val="000000"/>
                <w:sz w:val="19"/>
                <w:szCs w:val="19"/>
              </w:rPr>
            </w:pPr>
            <w:r w:rsidRPr="00371C1B">
              <w:rPr>
                <w:color w:val="000000"/>
                <w:sz w:val="19"/>
                <w:szCs w:val="19"/>
              </w:rPr>
              <w:t>No</w:t>
            </w:r>
          </w:p>
        </w:tc>
      </w:tr>
      <w:tr w:rsidR="0065458D" w:rsidRPr="00371C1B" w14:paraId="3A95B535" w14:textId="77777777" w:rsidTr="00007953">
        <w:trPr>
          <w:jc w:val="center"/>
        </w:trPr>
        <w:tc>
          <w:tcPr>
            <w:tcW w:w="5068" w:type="dxa"/>
            <w:tcBorders>
              <w:bottom w:val="single" w:sz="4" w:space="0" w:color="auto"/>
            </w:tcBorders>
            <w:shd w:val="clear" w:color="auto" w:fill="auto"/>
          </w:tcPr>
          <w:p w14:paraId="0E41ADD9" w14:textId="0D6804F5" w:rsidR="0065458D" w:rsidRPr="00371C1B" w:rsidRDefault="0065458D" w:rsidP="0065458D">
            <w:pPr>
              <w:autoSpaceDE w:val="0"/>
              <w:autoSpaceDN w:val="0"/>
              <w:adjustRightInd w:val="0"/>
              <w:rPr>
                <w:color w:val="000000"/>
                <w:sz w:val="19"/>
                <w:szCs w:val="19"/>
              </w:rPr>
            </w:pPr>
            <w:r w:rsidRPr="00371C1B">
              <w:rPr>
                <w:color w:val="000000"/>
                <w:sz w:val="19"/>
                <w:szCs w:val="19"/>
              </w:rPr>
              <w:t>Grab</w:t>
            </w:r>
          </w:p>
        </w:tc>
        <w:tc>
          <w:tcPr>
            <w:tcW w:w="1664" w:type="dxa"/>
            <w:tcBorders>
              <w:bottom w:val="single" w:sz="4" w:space="0" w:color="auto"/>
            </w:tcBorders>
            <w:shd w:val="clear" w:color="auto" w:fill="auto"/>
          </w:tcPr>
          <w:p w14:paraId="08B72132" w14:textId="051D903F" w:rsidR="0065458D" w:rsidRPr="00371C1B" w:rsidRDefault="0065458D" w:rsidP="0065458D">
            <w:pPr>
              <w:autoSpaceDE w:val="0"/>
              <w:autoSpaceDN w:val="0"/>
              <w:adjustRightInd w:val="0"/>
              <w:rPr>
                <w:color w:val="000000"/>
                <w:sz w:val="19"/>
                <w:szCs w:val="19"/>
              </w:rPr>
            </w:pPr>
            <w:r w:rsidRPr="00371C1B">
              <w:rPr>
                <w:color w:val="000000"/>
                <w:sz w:val="19"/>
                <w:szCs w:val="19"/>
              </w:rPr>
              <w:t>Equity Investment</w:t>
            </w:r>
          </w:p>
        </w:tc>
        <w:tc>
          <w:tcPr>
            <w:tcW w:w="1650" w:type="dxa"/>
            <w:tcBorders>
              <w:bottom w:val="single" w:sz="4" w:space="0" w:color="auto"/>
            </w:tcBorders>
            <w:shd w:val="clear" w:color="auto" w:fill="auto"/>
          </w:tcPr>
          <w:p w14:paraId="748139F3" w14:textId="5A3363CD" w:rsidR="0065458D" w:rsidRPr="00371C1B" w:rsidRDefault="0065458D" w:rsidP="0065458D">
            <w:pPr>
              <w:autoSpaceDE w:val="0"/>
              <w:autoSpaceDN w:val="0"/>
              <w:adjustRightInd w:val="0"/>
              <w:jc w:val="right"/>
              <w:rPr>
                <w:color w:val="000000"/>
                <w:sz w:val="19"/>
                <w:szCs w:val="19"/>
              </w:rPr>
            </w:pPr>
            <w:r w:rsidRPr="00371C1B">
              <w:rPr>
                <w:color w:val="000000"/>
                <w:sz w:val="19"/>
                <w:szCs w:val="19"/>
              </w:rPr>
              <w:t>10,000,000</w:t>
            </w:r>
          </w:p>
        </w:tc>
        <w:tc>
          <w:tcPr>
            <w:tcW w:w="1580" w:type="dxa"/>
            <w:tcBorders>
              <w:bottom w:val="single" w:sz="4" w:space="0" w:color="auto"/>
            </w:tcBorders>
          </w:tcPr>
          <w:p w14:paraId="1C9927B9" w14:textId="185420A1" w:rsidR="0065458D" w:rsidRPr="00371C1B" w:rsidRDefault="0065458D" w:rsidP="0065458D">
            <w:pPr>
              <w:autoSpaceDE w:val="0"/>
              <w:autoSpaceDN w:val="0"/>
              <w:adjustRightInd w:val="0"/>
              <w:jc w:val="center"/>
              <w:rPr>
                <w:color w:val="000000"/>
                <w:sz w:val="19"/>
                <w:szCs w:val="19"/>
              </w:rPr>
            </w:pPr>
            <w:r w:rsidRPr="00371C1B">
              <w:rPr>
                <w:color w:val="000000"/>
                <w:sz w:val="19"/>
                <w:szCs w:val="19"/>
              </w:rPr>
              <w:t>No</w:t>
            </w:r>
          </w:p>
        </w:tc>
      </w:tr>
      <w:tr w:rsidR="0065458D" w:rsidRPr="00371C1B" w14:paraId="2470D57F" w14:textId="77777777" w:rsidTr="00007953">
        <w:trPr>
          <w:jc w:val="center"/>
        </w:trPr>
        <w:tc>
          <w:tcPr>
            <w:tcW w:w="5068" w:type="dxa"/>
            <w:shd w:val="pct10" w:color="auto" w:fill="auto"/>
          </w:tcPr>
          <w:p w14:paraId="0C07F1EE" w14:textId="77777777" w:rsidR="0065458D" w:rsidRPr="00371C1B" w:rsidRDefault="0065458D" w:rsidP="0065458D">
            <w:pPr>
              <w:autoSpaceDE w:val="0"/>
              <w:autoSpaceDN w:val="0"/>
              <w:adjustRightInd w:val="0"/>
              <w:jc w:val="right"/>
              <w:rPr>
                <w:b/>
                <w:bCs/>
                <w:color w:val="000000"/>
                <w:sz w:val="19"/>
                <w:szCs w:val="19"/>
              </w:rPr>
            </w:pPr>
            <w:r w:rsidRPr="00371C1B">
              <w:rPr>
                <w:b/>
                <w:bCs/>
                <w:color w:val="000000"/>
                <w:sz w:val="19"/>
                <w:szCs w:val="19"/>
              </w:rPr>
              <w:t>TOTAL</w:t>
            </w:r>
          </w:p>
        </w:tc>
        <w:tc>
          <w:tcPr>
            <w:tcW w:w="1664" w:type="dxa"/>
            <w:shd w:val="pct10" w:color="auto" w:fill="auto"/>
          </w:tcPr>
          <w:p w14:paraId="27D8E04C" w14:textId="77777777" w:rsidR="0065458D" w:rsidRPr="00371C1B" w:rsidRDefault="0065458D" w:rsidP="0065458D">
            <w:pPr>
              <w:autoSpaceDE w:val="0"/>
              <w:autoSpaceDN w:val="0"/>
              <w:adjustRightInd w:val="0"/>
              <w:jc w:val="right"/>
              <w:rPr>
                <w:b/>
                <w:bCs/>
                <w:color w:val="000000"/>
                <w:sz w:val="19"/>
                <w:szCs w:val="19"/>
              </w:rPr>
            </w:pPr>
          </w:p>
        </w:tc>
        <w:tc>
          <w:tcPr>
            <w:tcW w:w="1650" w:type="dxa"/>
            <w:shd w:val="pct10" w:color="auto" w:fill="auto"/>
          </w:tcPr>
          <w:p w14:paraId="46219D39" w14:textId="03CE2533" w:rsidR="0065458D" w:rsidRPr="00371C1B" w:rsidRDefault="0065458D" w:rsidP="0065458D">
            <w:pPr>
              <w:autoSpaceDE w:val="0"/>
              <w:autoSpaceDN w:val="0"/>
              <w:adjustRightInd w:val="0"/>
              <w:jc w:val="right"/>
              <w:rPr>
                <w:b/>
                <w:bCs/>
                <w:color w:val="000000"/>
                <w:sz w:val="19"/>
                <w:szCs w:val="19"/>
              </w:rPr>
            </w:pPr>
            <w:r w:rsidRPr="00371C1B">
              <w:rPr>
                <w:b/>
                <w:bCs/>
                <w:color w:val="000000"/>
                <w:sz w:val="19"/>
                <w:szCs w:val="19"/>
              </w:rPr>
              <w:t>31,473,747</w:t>
            </w:r>
          </w:p>
        </w:tc>
        <w:tc>
          <w:tcPr>
            <w:tcW w:w="1580" w:type="dxa"/>
            <w:shd w:val="pct10" w:color="auto" w:fill="auto"/>
          </w:tcPr>
          <w:p w14:paraId="129976D7" w14:textId="77777777" w:rsidR="0065458D" w:rsidRPr="00371C1B" w:rsidRDefault="0065458D" w:rsidP="0065458D">
            <w:pPr>
              <w:autoSpaceDE w:val="0"/>
              <w:autoSpaceDN w:val="0"/>
              <w:adjustRightInd w:val="0"/>
              <w:jc w:val="right"/>
              <w:rPr>
                <w:b/>
                <w:bCs/>
                <w:color w:val="000000"/>
                <w:sz w:val="19"/>
                <w:szCs w:val="19"/>
              </w:rPr>
            </w:pPr>
          </w:p>
        </w:tc>
      </w:tr>
    </w:tbl>
    <w:p w14:paraId="17BB363E" w14:textId="77777777" w:rsidR="00AD5EDD" w:rsidRPr="00371C1B" w:rsidRDefault="00AD5EDD" w:rsidP="00AD5EDD">
      <w:pPr>
        <w:tabs>
          <w:tab w:val="left" w:pos="976"/>
        </w:tabs>
        <w:jc w:val="left"/>
        <w:rPr>
          <w:u w:val="single"/>
          <w:lang w:eastAsia="en-GB"/>
        </w:rPr>
      </w:pPr>
    </w:p>
    <w:p w14:paraId="041C987B" w14:textId="77777777" w:rsidR="00AD5EDD" w:rsidRPr="00371C1B" w:rsidRDefault="00AD5EDD" w:rsidP="00AD5EDD">
      <w:pPr>
        <w:tabs>
          <w:tab w:val="left" w:pos="976"/>
        </w:tabs>
        <w:jc w:val="left"/>
        <w:rPr>
          <w:i/>
          <w:iCs/>
          <w:u w:val="single"/>
          <w:lang w:eastAsia="en-GB"/>
        </w:rPr>
      </w:pPr>
      <w:r w:rsidRPr="00371C1B">
        <w:rPr>
          <w:i/>
          <w:iCs/>
          <w:u w:val="single"/>
          <w:lang w:eastAsia="en-GB"/>
        </w:rPr>
        <w:t>In-kind co-financing:</w:t>
      </w:r>
    </w:p>
    <w:p w14:paraId="581263C0" w14:textId="77777777" w:rsidR="00AD5EDD" w:rsidRPr="00371C1B" w:rsidRDefault="00AD5EDD" w:rsidP="00AD5EDD">
      <w:pPr>
        <w:pStyle w:val="ListParagraph"/>
        <w:numPr>
          <w:ilvl w:val="0"/>
          <w:numId w:val="114"/>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MEMR: for 1) project management (office space and admin support), and 2) support to the project TA activities (and participation of MEMR staff in capacity building, and setting up EV ecosystem policy-planning regulatory framework) and participation in EV project’s events (workshops, seminars) and information gathering (monitoring of pilots/demo activities</w:t>
      </w:r>
      <w:proofErr w:type="gramStart"/>
      <w:r w:rsidRPr="00371C1B">
        <w:rPr>
          <w:rFonts w:asciiTheme="minorHAnsi" w:hAnsiTheme="minorHAnsi" w:cstheme="minorHAnsi"/>
          <w:sz w:val="20"/>
          <w:szCs w:val="20"/>
          <w:lang w:eastAsia="en-GB"/>
        </w:rPr>
        <w:t>);</w:t>
      </w:r>
      <w:proofErr w:type="gramEnd"/>
    </w:p>
    <w:p w14:paraId="54899803" w14:textId="77777777" w:rsidR="00AD5EDD" w:rsidRPr="00371C1B" w:rsidRDefault="00AD5EDD" w:rsidP="00AD5EDD">
      <w:pPr>
        <w:pStyle w:val="ListParagraph"/>
        <w:numPr>
          <w:ilvl w:val="0"/>
          <w:numId w:val="114"/>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 xml:space="preserve">P3TEK/PLN: In-kind co-financing for the support and participation of P3TEK-KEBTKE staffs in ENTREV project </w:t>
      </w:r>
      <w:proofErr w:type="gramStart"/>
      <w:r w:rsidRPr="00371C1B">
        <w:rPr>
          <w:rFonts w:asciiTheme="minorHAnsi" w:hAnsiTheme="minorHAnsi" w:cstheme="minorHAnsi"/>
          <w:sz w:val="20"/>
          <w:szCs w:val="20"/>
          <w:lang w:eastAsia="en-GB"/>
        </w:rPr>
        <w:t>activities;</w:t>
      </w:r>
      <w:proofErr w:type="gramEnd"/>
    </w:p>
    <w:p w14:paraId="3D998E12" w14:textId="77777777" w:rsidR="00AD5EDD" w:rsidRPr="00371C1B" w:rsidRDefault="00AD5EDD" w:rsidP="00AD5EDD">
      <w:pPr>
        <w:pStyle w:val="ListParagraph"/>
        <w:numPr>
          <w:ilvl w:val="0"/>
          <w:numId w:val="114"/>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W-Java government: kind for facilitating project activities in Component 2 and implementation of local EV-related plans and policies as well as participation in EV project’s events (workshops, seminars</w:t>
      </w:r>
      <w:proofErr w:type="gramStart"/>
      <w:r w:rsidRPr="00371C1B">
        <w:rPr>
          <w:rFonts w:asciiTheme="minorHAnsi" w:hAnsiTheme="minorHAnsi" w:cstheme="minorHAnsi"/>
          <w:sz w:val="20"/>
          <w:szCs w:val="20"/>
          <w:lang w:eastAsia="en-GB"/>
        </w:rPr>
        <w:t>);</w:t>
      </w:r>
      <w:proofErr w:type="gramEnd"/>
    </w:p>
    <w:p w14:paraId="6BA21866" w14:textId="77777777" w:rsidR="00AD5EDD" w:rsidRPr="00371C1B" w:rsidRDefault="00AD5EDD" w:rsidP="00AD5EDD">
      <w:pPr>
        <w:tabs>
          <w:tab w:val="left" w:pos="284"/>
        </w:tabs>
        <w:rPr>
          <w:rFonts w:asciiTheme="minorHAnsi" w:hAnsiTheme="minorHAnsi" w:cstheme="minorHAnsi"/>
          <w:szCs w:val="20"/>
          <w:lang w:eastAsia="en-GB"/>
        </w:rPr>
      </w:pPr>
    </w:p>
    <w:p w14:paraId="448EFCFC" w14:textId="27E68951" w:rsidR="00AD5EDD" w:rsidRPr="00371C1B" w:rsidRDefault="00AD5EDD" w:rsidP="00AD5EDD">
      <w:pPr>
        <w:tabs>
          <w:tab w:val="left" w:pos="284"/>
        </w:tabs>
        <w:rPr>
          <w:rFonts w:asciiTheme="minorHAnsi" w:hAnsiTheme="minorHAnsi" w:cstheme="minorHAnsi"/>
          <w:i/>
          <w:iCs/>
          <w:szCs w:val="20"/>
          <w:lang w:eastAsia="en-GB"/>
        </w:rPr>
      </w:pPr>
      <w:r w:rsidRPr="00371C1B">
        <w:rPr>
          <w:rFonts w:asciiTheme="minorHAnsi" w:hAnsiTheme="minorHAnsi" w:cstheme="minorHAnsi"/>
          <w:i/>
          <w:iCs/>
          <w:szCs w:val="20"/>
          <w:lang w:eastAsia="en-GB"/>
        </w:rPr>
        <w:t>Cash (grant) co-financing:</w:t>
      </w:r>
    </w:p>
    <w:p w14:paraId="3C8C3A2C" w14:textId="77777777" w:rsidR="00AD5EDD" w:rsidRPr="00371C1B" w:rsidRDefault="00AD5EDD" w:rsidP="00AD5EDD">
      <w:pPr>
        <w:pStyle w:val="ListParagraph"/>
        <w:numPr>
          <w:ilvl w:val="0"/>
          <w:numId w:val="115"/>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Associated with additional investment in EVCS, BSS and/or EV</w:t>
      </w:r>
      <w:r w:rsidRPr="00371C1B">
        <w:rPr>
          <w:rStyle w:val="FootnoteReference"/>
          <w:rFonts w:cstheme="minorHAnsi"/>
          <w:szCs w:val="20"/>
        </w:rPr>
        <w:footnoteReference w:id="16"/>
      </w:r>
      <w:r w:rsidRPr="00371C1B">
        <w:rPr>
          <w:rFonts w:asciiTheme="minorHAnsi" w:hAnsiTheme="minorHAnsi" w:cstheme="minorHAnsi"/>
          <w:sz w:val="20"/>
          <w:szCs w:val="20"/>
          <w:lang w:eastAsia="en-GB"/>
        </w:rPr>
        <w:t>:</w:t>
      </w:r>
    </w:p>
    <w:p w14:paraId="6AA06FAA" w14:textId="77777777" w:rsidR="00AD5EDD" w:rsidRPr="00371C1B" w:rsidRDefault="00AD5EDD" w:rsidP="00AD5EDD">
      <w:pPr>
        <w:pStyle w:val="ListParagraph"/>
        <w:numPr>
          <w:ilvl w:val="1"/>
          <w:numId w:val="115"/>
        </w:numPr>
        <w:tabs>
          <w:tab w:val="left" w:pos="284"/>
        </w:tabs>
        <w:ind w:left="567" w:hanging="283"/>
        <w:rPr>
          <w:rFonts w:asciiTheme="minorHAnsi" w:hAnsiTheme="minorHAnsi" w:cstheme="minorHAnsi"/>
          <w:sz w:val="20"/>
          <w:szCs w:val="20"/>
          <w:lang w:eastAsia="en-GB"/>
        </w:rPr>
      </w:pPr>
      <w:r w:rsidRPr="00371C1B">
        <w:rPr>
          <w:rFonts w:asciiTheme="minorHAnsi" w:hAnsiTheme="minorHAnsi" w:cstheme="minorHAnsi"/>
          <w:sz w:val="20"/>
          <w:szCs w:val="20"/>
          <w:lang w:eastAsia="en-GB"/>
        </w:rPr>
        <w:t>MEMR: Estimated grant funding of USD 11,422,000 for the acquisition of EVCS and/or purchase EV and USD 160,000 for the monitoring of demo/pilot projects</w:t>
      </w:r>
    </w:p>
    <w:p w14:paraId="27E8CA1D" w14:textId="77777777" w:rsidR="00AD5EDD" w:rsidRPr="00371C1B" w:rsidRDefault="00AD5EDD" w:rsidP="00AD5EDD">
      <w:pPr>
        <w:pStyle w:val="ListParagraph"/>
        <w:numPr>
          <w:ilvl w:val="1"/>
          <w:numId w:val="115"/>
        </w:numPr>
        <w:tabs>
          <w:tab w:val="left" w:pos="284"/>
        </w:tabs>
        <w:ind w:left="567" w:hanging="283"/>
        <w:rPr>
          <w:rFonts w:asciiTheme="minorHAnsi" w:hAnsiTheme="minorHAnsi" w:cstheme="minorHAnsi"/>
          <w:sz w:val="20"/>
          <w:szCs w:val="20"/>
          <w:lang w:eastAsia="en-GB"/>
        </w:rPr>
      </w:pPr>
      <w:r w:rsidRPr="00371C1B">
        <w:rPr>
          <w:rFonts w:asciiTheme="minorHAnsi" w:hAnsiTheme="minorHAnsi" w:cstheme="minorHAnsi"/>
          <w:sz w:val="20"/>
          <w:szCs w:val="20"/>
          <w:lang w:eastAsia="en-GB"/>
        </w:rPr>
        <w:t>PLN: Estimated grant of USD 600,000 for charging stations and/or purchasing of EV</w:t>
      </w:r>
    </w:p>
    <w:p w14:paraId="289E8FF5" w14:textId="77777777" w:rsidR="00AD5EDD" w:rsidRPr="00371C1B" w:rsidRDefault="00AD5EDD" w:rsidP="00AD5EDD">
      <w:pPr>
        <w:pStyle w:val="ListParagraph"/>
        <w:numPr>
          <w:ilvl w:val="1"/>
          <w:numId w:val="115"/>
        </w:numPr>
        <w:tabs>
          <w:tab w:val="left" w:pos="284"/>
        </w:tabs>
        <w:ind w:left="567" w:hanging="283"/>
        <w:rPr>
          <w:rFonts w:asciiTheme="minorHAnsi" w:hAnsiTheme="minorHAnsi" w:cstheme="minorHAnsi"/>
          <w:sz w:val="20"/>
          <w:szCs w:val="20"/>
          <w:lang w:eastAsia="en-GB"/>
        </w:rPr>
      </w:pPr>
      <w:r w:rsidRPr="00371C1B">
        <w:rPr>
          <w:rFonts w:asciiTheme="minorHAnsi" w:hAnsiTheme="minorHAnsi" w:cstheme="minorHAnsi"/>
          <w:sz w:val="20"/>
          <w:szCs w:val="20"/>
          <w:lang w:eastAsia="en-GB"/>
        </w:rPr>
        <w:t>W-Java government: Estimated in-cash of USD 1,378,000 for investment in EVs ecosystem, including procurement EVs for official vehicles and installation of charging stations</w:t>
      </w:r>
    </w:p>
    <w:p w14:paraId="6605602D" w14:textId="535037A2" w:rsidR="00AD5EDD" w:rsidRPr="00371C1B" w:rsidRDefault="00AD5EDD" w:rsidP="00AD5EDD">
      <w:pPr>
        <w:pStyle w:val="ListParagraph"/>
        <w:numPr>
          <w:ilvl w:val="0"/>
          <w:numId w:val="115"/>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P3TEK: estimated in-cash support of USD 407,436 for the conversion of conventional two-wheelers to the battery-based electric motorcycle</w:t>
      </w:r>
    </w:p>
    <w:p w14:paraId="4F57F088" w14:textId="77777777" w:rsidR="00FB4380" w:rsidRPr="00371C1B" w:rsidRDefault="00FB4380" w:rsidP="00FB4380">
      <w:pPr>
        <w:pStyle w:val="ListParagraph"/>
        <w:numPr>
          <w:ilvl w:val="0"/>
          <w:numId w:val="115"/>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UNDP: For facilitating activities in Components 1 to 3 PMU staff and CO staff time participating in project events and technical components.</w:t>
      </w:r>
    </w:p>
    <w:p w14:paraId="47732BBA" w14:textId="1D8548E8" w:rsidR="00FB4380" w:rsidRPr="00371C1B" w:rsidRDefault="00FB4380" w:rsidP="00FB4380">
      <w:pPr>
        <w:pStyle w:val="ListParagraph"/>
        <w:numPr>
          <w:ilvl w:val="0"/>
          <w:numId w:val="115"/>
        </w:numPr>
        <w:tabs>
          <w:tab w:val="left" w:pos="284"/>
        </w:tabs>
        <w:ind w:left="284" w:hanging="284"/>
        <w:rPr>
          <w:rFonts w:asciiTheme="minorHAnsi" w:hAnsiTheme="minorHAnsi" w:cstheme="minorHAnsi"/>
          <w:sz w:val="20"/>
          <w:szCs w:val="20"/>
          <w:lang w:eastAsia="en-GB"/>
        </w:rPr>
      </w:pPr>
      <w:r w:rsidRPr="00371C1B">
        <w:rPr>
          <w:rFonts w:asciiTheme="minorHAnsi" w:hAnsiTheme="minorHAnsi" w:cstheme="minorHAnsi"/>
          <w:sz w:val="20"/>
          <w:szCs w:val="20"/>
          <w:lang w:eastAsia="en-GB"/>
        </w:rPr>
        <w:t>Grab: Activities in the form of</w:t>
      </w:r>
      <w:r w:rsidR="00142DFD" w:rsidRPr="00371C1B">
        <w:rPr>
          <w:rFonts w:asciiTheme="minorHAnsi" w:hAnsiTheme="minorHAnsi" w:cstheme="minorHAnsi"/>
          <w:sz w:val="20"/>
          <w:szCs w:val="20"/>
          <w:lang w:eastAsia="en-GB"/>
        </w:rPr>
        <w:t xml:space="preserve"> internal investment of </w:t>
      </w:r>
      <w:proofErr w:type="gramStart"/>
      <w:r w:rsidR="00142DFD" w:rsidRPr="00371C1B">
        <w:rPr>
          <w:rFonts w:asciiTheme="minorHAnsi" w:hAnsiTheme="minorHAnsi" w:cstheme="minorHAnsi"/>
          <w:sz w:val="20"/>
          <w:szCs w:val="20"/>
          <w:lang w:eastAsia="en-GB"/>
        </w:rPr>
        <w:t xml:space="preserve">EVs </w:t>
      </w:r>
      <w:r w:rsidRPr="00371C1B">
        <w:rPr>
          <w:rFonts w:asciiTheme="minorHAnsi" w:hAnsiTheme="minorHAnsi" w:cstheme="minorHAnsi"/>
          <w:sz w:val="20"/>
          <w:szCs w:val="20"/>
          <w:lang w:eastAsia="en-GB"/>
        </w:rPr>
        <w:t>,</w:t>
      </w:r>
      <w:proofErr w:type="gramEnd"/>
      <w:r w:rsidRPr="00371C1B">
        <w:rPr>
          <w:rFonts w:asciiTheme="minorHAnsi" w:hAnsiTheme="minorHAnsi" w:cstheme="minorHAnsi"/>
          <w:sz w:val="20"/>
          <w:szCs w:val="20"/>
          <w:lang w:eastAsia="en-GB"/>
        </w:rPr>
        <w:t xml:space="preserve"> but not limited to, a) Policy advocacy on Electric Vehicles (EVs) battery standards and Value Added Tax; b) Facilitation of dialogues with government counterparts; c)  Promotional activities on EVs; d)  Development of secondary market for EVs and its components; and e) Awareness raising on EVs for Grab driver-partners and the public.</w:t>
      </w:r>
    </w:p>
    <w:p w14:paraId="774784B2" w14:textId="77777777" w:rsidR="00AD5EDD" w:rsidRPr="00371C1B" w:rsidRDefault="00AD5EDD" w:rsidP="00AD5EDD">
      <w:pPr>
        <w:tabs>
          <w:tab w:val="left" w:pos="284"/>
        </w:tabs>
        <w:rPr>
          <w:rFonts w:asciiTheme="minorHAnsi" w:hAnsiTheme="minorHAnsi" w:cstheme="minorHAnsi"/>
          <w:szCs w:val="20"/>
          <w:lang w:eastAsia="en-GB"/>
        </w:rPr>
      </w:pPr>
    </w:p>
    <w:p w14:paraId="0BCF6092" w14:textId="000F77CC" w:rsidR="00E72676" w:rsidRPr="00371C1B" w:rsidRDefault="001F288F" w:rsidP="0071332C">
      <w:pPr>
        <w:rPr>
          <w:szCs w:val="20"/>
          <w:lang w:eastAsia="en-GB"/>
        </w:rPr>
      </w:pPr>
      <w:r w:rsidRPr="00371C1B">
        <w:rPr>
          <w:rFonts w:ascii="Arial" w:hAnsi="Arial" w:cs="Arial"/>
          <w:b/>
          <w:noProof/>
          <w:color w:val="2E74B5"/>
          <w:sz w:val="18"/>
        </w:rPr>
        <w:lastRenderedPageBreak/>
        <mc:AlternateContent>
          <mc:Choice Requires="wps">
            <w:drawing>
              <wp:anchor distT="45720" distB="45720" distL="114300" distR="114300" simplePos="0" relativeHeight="251658282" behindDoc="0" locked="0" layoutInCell="1" allowOverlap="1" wp14:anchorId="237CA69F" wp14:editId="14B92437">
                <wp:simplePos x="0" y="0"/>
                <wp:positionH relativeFrom="page">
                  <wp:posOffset>477520</wp:posOffset>
                </wp:positionH>
                <wp:positionV relativeFrom="page">
                  <wp:posOffset>5405120</wp:posOffset>
                </wp:positionV>
                <wp:extent cx="6949440" cy="3860800"/>
                <wp:effectExtent l="0" t="0" r="3810" b="6350"/>
                <wp:wrapTopAndBottom/>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9440" cy="3860800"/>
                        </a:xfrm>
                        <a:prstGeom prst="rect">
                          <a:avLst/>
                        </a:prstGeom>
                        <a:solidFill>
                          <a:srgbClr val="FFFFFF"/>
                        </a:solidFill>
                        <a:ln w="9525">
                          <a:noFill/>
                          <a:miter lim="800000"/>
                          <a:headEnd/>
                          <a:tailEnd/>
                        </a:ln>
                      </wps:spPr>
                      <wps:txbx>
                        <w:txbxContent>
                          <w:p w14:paraId="6A0BBF7D" w14:textId="77777777" w:rsidR="001F288F" w:rsidRDefault="001F288F" w:rsidP="001F288F">
                            <w:pPr>
                              <w:rPr>
                                <w:rFonts w:ascii="Arial" w:hAnsi="Arial" w:cs="Arial"/>
                                <w:b/>
                                <w:color w:val="2E74B5"/>
                                <w:sz w:val="18"/>
                              </w:rPr>
                            </w:pPr>
                            <w:bookmarkStart w:id="171" w:name="_Toc121300142"/>
                            <w:r w:rsidRPr="001A702E">
                              <w:rPr>
                                <w:rFonts w:ascii="Arial" w:hAnsi="Arial" w:cs="Arial"/>
                                <w:b/>
                                <w:color w:val="2E74B5"/>
                                <w:sz w:val="18"/>
                              </w:rPr>
                              <w:t xml:space="preserve">Box </w:t>
                            </w:r>
                            <w:r w:rsidRPr="001A702E">
                              <w:rPr>
                                <w:rFonts w:ascii="Arial" w:hAnsi="Arial" w:cs="Arial"/>
                                <w:b/>
                                <w:color w:val="2E74B5"/>
                                <w:sz w:val="18"/>
                              </w:rPr>
                              <w:fldChar w:fldCharType="begin"/>
                            </w:r>
                            <w:r w:rsidRPr="001A702E">
                              <w:rPr>
                                <w:rFonts w:ascii="Arial" w:hAnsi="Arial" w:cs="Arial"/>
                                <w:b/>
                                <w:color w:val="2E74B5"/>
                                <w:sz w:val="18"/>
                              </w:rPr>
                              <w:instrText xml:space="preserve"> SEQ Box \* ARABIC </w:instrText>
                            </w:r>
                            <w:r w:rsidRPr="001A702E">
                              <w:rPr>
                                <w:rFonts w:ascii="Arial" w:hAnsi="Arial" w:cs="Arial"/>
                                <w:b/>
                                <w:color w:val="2E74B5"/>
                                <w:sz w:val="18"/>
                              </w:rPr>
                              <w:fldChar w:fldCharType="separate"/>
                            </w:r>
                            <w:r>
                              <w:rPr>
                                <w:rFonts w:ascii="Arial" w:hAnsi="Arial" w:cs="Arial"/>
                                <w:b/>
                                <w:noProof/>
                                <w:color w:val="2E74B5"/>
                                <w:sz w:val="18"/>
                              </w:rPr>
                              <w:t>9</w:t>
                            </w:r>
                            <w:r w:rsidRPr="001A702E">
                              <w:rPr>
                                <w:rFonts w:ascii="Arial" w:hAnsi="Arial" w:cs="Arial"/>
                                <w:b/>
                                <w:color w:val="2E74B5"/>
                                <w:sz w:val="18"/>
                              </w:rPr>
                              <w:fldChar w:fldCharType="end"/>
                            </w:r>
                            <w:r w:rsidRPr="001A702E">
                              <w:rPr>
                                <w:rFonts w:ascii="Arial" w:hAnsi="Arial" w:cs="Arial"/>
                                <w:b/>
                                <w:color w:val="2E74B5"/>
                                <w:sz w:val="18"/>
                              </w:rPr>
                              <w:tab/>
                            </w:r>
                            <w:r>
                              <w:rPr>
                                <w:rFonts w:ascii="Arial" w:hAnsi="Arial" w:cs="Arial"/>
                                <w:b/>
                                <w:color w:val="2E74B5"/>
                                <w:sz w:val="18"/>
                              </w:rPr>
                              <w:t>Global e-mobility program with outcomes and indicators</w:t>
                            </w:r>
                            <w:bookmarkEnd w:id="171"/>
                          </w:p>
                          <w:p w14:paraId="185CF9E7" w14:textId="2947EAE7" w:rsidR="001F288F" w:rsidRDefault="001F288F"/>
                          <w:p w14:paraId="470B75B6" w14:textId="3BDDD628" w:rsidR="001F288F" w:rsidRDefault="001F288F">
                            <w:r w:rsidRPr="004459E0">
                              <w:rPr>
                                <w:noProof/>
                              </w:rPr>
                              <w:drawing>
                                <wp:inline distT="0" distB="0" distL="0" distR="0" wp14:anchorId="01F8313A" wp14:editId="76329786">
                                  <wp:extent cx="6791883" cy="3281680"/>
                                  <wp:effectExtent l="0" t="0" r="952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16641" cy="32936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A69F" id="_x0000_s1037" type="#_x0000_t202" style="position:absolute;left:0;text-align:left;margin-left:37.6pt;margin-top:425.6pt;width:547.2pt;height:304pt;z-index:25165828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pP9EQIAAP8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L9Xw9n1NIUuztapmv8tSWTBRPxx368FFBx+Kk5EhdTfLidO9DTEcUT1vibR6MrvfamLTA&#10;Q7UzyE6CHLBPX6rgxTZjWV/y9WK2SMoW4vlkjk4HcqjRXckpM/pGz0QcH2ydtgShzTinTIw984lI&#10;RjhhqAama4KX6EVeFdSPRAxhdCS9IJq0gL8568mNJfe/jgIVZ+aTJerraUIU0mK+eDcjXngdqa4j&#10;wkqSKnngbJzuQrJ85GHhlrrT6MTtOZNzzuSyhPP8IqKNr9dp1/O73f4BAAD//wMAUEsDBBQABgAI&#10;AAAAIQC0fS0a3wAAAAwBAAAPAAAAZHJzL2Rvd25yZXYueG1sTI/BboMwDIbvk/YOkSftMq0BVKBQ&#10;QrVN2rRruz6AARdQSYJIWujbzz1tt9/yp9+fi92iB3GlyfXWKAhXAQgytW160yo4/ny+bkA4j6bB&#10;wRpScCMHu/LxocC8sbPZ0/XgW8ElxuWooPN+zKV0dUca3cqOZHh3spNGz+PUymbCmcv1IKMgSKTG&#10;3vCFDkf66Kg+Hy5awel7fomzufryx3S/Tt6xTyt7U+r5aXnbgvC0+D8Y7vqsDiU7VfZiGicGBWkc&#10;MalgE4cc7kCYZAmIitM6ziKQZSH/P1H+AgAA//8DAFBLAQItABQABgAIAAAAIQC2gziS/gAAAOEB&#10;AAATAAAAAAAAAAAAAAAAAAAAAABbQ29udGVudF9UeXBlc10ueG1sUEsBAi0AFAAGAAgAAAAhADj9&#10;If/WAAAAlAEAAAsAAAAAAAAAAAAAAAAALwEAAF9yZWxzLy5yZWxzUEsBAi0AFAAGAAgAAAAhAPZu&#10;k/0RAgAA/wMAAA4AAAAAAAAAAAAAAAAALgIAAGRycy9lMm9Eb2MueG1sUEsBAi0AFAAGAAgAAAAh&#10;ALR9LRrfAAAADAEAAA8AAAAAAAAAAAAAAAAAawQAAGRycy9kb3ducmV2LnhtbFBLBQYAAAAABAAE&#10;APMAAAB3BQAAAAA=&#10;" stroked="f">
                <v:textbox>
                  <w:txbxContent>
                    <w:p w14:paraId="6A0BBF7D" w14:textId="77777777" w:rsidR="001F288F" w:rsidRDefault="001F288F" w:rsidP="001F288F">
                      <w:pPr>
                        <w:rPr>
                          <w:rFonts w:ascii="Arial" w:hAnsi="Arial" w:cs="Arial"/>
                          <w:b/>
                          <w:color w:val="2E74B5"/>
                          <w:sz w:val="18"/>
                        </w:rPr>
                      </w:pPr>
                      <w:bookmarkStart w:id="172" w:name="_Toc121300142"/>
                      <w:r w:rsidRPr="001A702E">
                        <w:rPr>
                          <w:rFonts w:ascii="Arial" w:hAnsi="Arial" w:cs="Arial"/>
                          <w:b/>
                          <w:color w:val="2E74B5"/>
                          <w:sz w:val="18"/>
                        </w:rPr>
                        <w:t xml:space="preserve">Box </w:t>
                      </w:r>
                      <w:r w:rsidRPr="001A702E">
                        <w:rPr>
                          <w:rFonts w:ascii="Arial" w:hAnsi="Arial" w:cs="Arial"/>
                          <w:b/>
                          <w:color w:val="2E74B5"/>
                          <w:sz w:val="18"/>
                        </w:rPr>
                        <w:fldChar w:fldCharType="begin"/>
                      </w:r>
                      <w:r w:rsidRPr="001A702E">
                        <w:rPr>
                          <w:rFonts w:ascii="Arial" w:hAnsi="Arial" w:cs="Arial"/>
                          <w:b/>
                          <w:color w:val="2E74B5"/>
                          <w:sz w:val="18"/>
                        </w:rPr>
                        <w:instrText xml:space="preserve"> SEQ Box \* ARABIC </w:instrText>
                      </w:r>
                      <w:r w:rsidRPr="001A702E">
                        <w:rPr>
                          <w:rFonts w:ascii="Arial" w:hAnsi="Arial" w:cs="Arial"/>
                          <w:b/>
                          <w:color w:val="2E74B5"/>
                          <w:sz w:val="18"/>
                        </w:rPr>
                        <w:fldChar w:fldCharType="separate"/>
                      </w:r>
                      <w:r>
                        <w:rPr>
                          <w:rFonts w:ascii="Arial" w:hAnsi="Arial" w:cs="Arial"/>
                          <w:b/>
                          <w:noProof/>
                          <w:color w:val="2E74B5"/>
                          <w:sz w:val="18"/>
                        </w:rPr>
                        <w:t>9</w:t>
                      </w:r>
                      <w:r w:rsidRPr="001A702E">
                        <w:rPr>
                          <w:rFonts w:ascii="Arial" w:hAnsi="Arial" w:cs="Arial"/>
                          <w:b/>
                          <w:color w:val="2E74B5"/>
                          <w:sz w:val="18"/>
                        </w:rPr>
                        <w:fldChar w:fldCharType="end"/>
                      </w:r>
                      <w:r w:rsidRPr="001A702E">
                        <w:rPr>
                          <w:rFonts w:ascii="Arial" w:hAnsi="Arial" w:cs="Arial"/>
                          <w:b/>
                          <w:color w:val="2E74B5"/>
                          <w:sz w:val="18"/>
                        </w:rPr>
                        <w:tab/>
                      </w:r>
                      <w:r>
                        <w:rPr>
                          <w:rFonts w:ascii="Arial" w:hAnsi="Arial" w:cs="Arial"/>
                          <w:b/>
                          <w:color w:val="2E74B5"/>
                          <w:sz w:val="18"/>
                        </w:rPr>
                        <w:t>Global e-mobility program with outcomes and indicators</w:t>
                      </w:r>
                      <w:bookmarkEnd w:id="172"/>
                    </w:p>
                    <w:p w14:paraId="185CF9E7" w14:textId="2947EAE7" w:rsidR="001F288F" w:rsidRDefault="001F288F"/>
                    <w:p w14:paraId="470B75B6" w14:textId="3BDDD628" w:rsidR="001F288F" w:rsidRDefault="001F288F">
                      <w:r w:rsidRPr="004459E0">
                        <w:rPr>
                          <w:noProof/>
                        </w:rPr>
                        <w:drawing>
                          <wp:inline distT="0" distB="0" distL="0" distR="0" wp14:anchorId="01F8313A" wp14:editId="76329786">
                            <wp:extent cx="6791883" cy="3281680"/>
                            <wp:effectExtent l="0" t="0" r="952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16641" cy="3293642"/>
                                    </a:xfrm>
                                    <a:prstGeom prst="rect">
                                      <a:avLst/>
                                    </a:prstGeom>
                                    <a:noFill/>
                                    <a:ln>
                                      <a:noFill/>
                                    </a:ln>
                                  </pic:spPr>
                                </pic:pic>
                              </a:graphicData>
                            </a:graphic>
                          </wp:inline>
                        </w:drawing>
                      </w:r>
                    </w:p>
                  </w:txbxContent>
                </v:textbox>
                <w10:wrap type="topAndBottom" anchorx="page" anchory="page"/>
              </v:shape>
            </w:pict>
          </mc:Fallback>
        </mc:AlternateContent>
      </w:r>
      <w:r w:rsidR="00BC7E7A" w:rsidRPr="00371C1B">
        <w:rPr>
          <w:szCs w:val="20"/>
          <w:lang w:eastAsia="en-GB"/>
        </w:rPr>
        <w:t>One main function of its global component is to generate knowledge and policy materials on selected EV topics to support countries on the ground with the development and implementation of national electric mobility projects. These materials consist of reports and tools to help the development of the policymaking process in the countries, including cost-benefit analyses and compilation of other countries’ best practices in the transition to electric mobility. As one of the child projects, ENTREV, will benefit from the support provided by the global program in form of knowledge exchange, training</w:t>
      </w:r>
      <w:r w:rsidR="00715C37" w:rsidRPr="00371C1B">
        <w:rPr>
          <w:szCs w:val="20"/>
          <w:lang w:eastAsia="en-GB"/>
        </w:rPr>
        <w:t>,</w:t>
      </w:r>
      <w:r w:rsidR="00BC7E7A" w:rsidRPr="00371C1B">
        <w:rPr>
          <w:szCs w:val="20"/>
          <w:lang w:eastAsia="en-GB"/>
        </w:rPr>
        <w:t xml:space="preserve"> and technical support. Experiences and lessons learned from the project’s pilot demonstrations will also be shared through the Global Program. </w:t>
      </w:r>
    </w:p>
    <w:p w14:paraId="455A44B6" w14:textId="1F93B18F" w:rsidR="005C4D8F" w:rsidRPr="00371C1B" w:rsidRDefault="005C4D8F" w:rsidP="0071332C">
      <w:pPr>
        <w:rPr>
          <w:lang w:val="en-GB"/>
        </w:rPr>
      </w:pPr>
    </w:p>
    <w:p w14:paraId="54927C81" w14:textId="260D89F0" w:rsidR="00BC7E7A" w:rsidRPr="00371C1B" w:rsidRDefault="00BC7E7A" w:rsidP="0071332C">
      <w:pPr>
        <w:rPr>
          <w:szCs w:val="20"/>
          <w:lang w:eastAsia="en-GB"/>
        </w:rPr>
      </w:pPr>
      <w:r w:rsidRPr="00371C1B">
        <w:rPr>
          <w:szCs w:val="20"/>
          <w:lang w:eastAsia="en-GB"/>
        </w:rPr>
        <w:t xml:space="preserve">The project will also align with other related planned and ongoing projects in Indonesia to foster knowledge sharing and scale-up of the project. UNDP is leading the UN Partnership for Action on Green Economy (UN-PAGE). Under this initiative, UN-PAGE partners will support the Government of Indonesia in developing a low carbon development plan at </w:t>
      </w:r>
      <w:r w:rsidR="00715C37" w:rsidRPr="00371C1B">
        <w:rPr>
          <w:szCs w:val="20"/>
          <w:lang w:eastAsia="en-GB"/>
        </w:rPr>
        <w:t xml:space="preserve">the </w:t>
      </w:r>
      <w:r w:rsidRPr="00371C1B">
        <w:rPr>
          <w:szCs w:val="20"/>
          <w:lang w:eastAsia="en-GB"/>
        </w:rPr>
        <w:t xml:space="preserve">provincial levels. The experience from the proposed project will also be shared through the PAGE regional and global network. </w:t>
      </w:r>
    </w:p>
    <w:p w14:paraId="09398587" w14:textId="1B22E92C" w:rsidR="00ED75FE" w:rsidRPr="00371C1B" w:rsidRDefault="00ED75FE" w:rsidP="0071332C">
      <w:pPr>
        <w:rPr>
          <w:rFonts w:ascii="Arial" w:hAnsi="Arial" w:cs="Arial"/>
          <w:b/>
          <w:color w:val="2E74B5"/>
          <w:sz w:val="18"/>
        </w:rPr>
      </w:pPr>
      <w:bookmarkStart w:id="173" w:name="_Ref80727299"/>
    </w:p>
    <w:bookmarkEnd w:id="173"/>
    <w:p w14:paraId="6DAB1596" w14:textId="20973BBE" w:rsidR="001A702E" w:rsidRPr="00371C1B" w:rsidRDefault="00715C37">
      <w:r w:rsidRPr="00371C1B">
        <w:rPr>
          <w:szCs w:val="20"/>
          <w:lang w:eastAsia="en-GB"/>
        </w:rPr>
        <w:t>Also</w:t>
      </w:r>
      <w:r w:rsidR="00CB759A" w:rsidRPr="00371C1B">
        <w:rPr>
          <w:szCs w:val="20"/>
          <w:lang w:eastAsia="en-GB"/>
        </w:rPr>
        <w:t xml:space="preserve">, the proposed project will pursue possible collaboration with </w:t>
      </w:r>
      <w:r w:rsidRPr="00371C1B">
        <w:rPr>
          <w:szCs w:val="20"/>
          <w:lang w:eastAsia="en-GB"/>
        </w:rPr>
        <w:t xml:space="preserve">the </w:t>
      </w:r>
      <w:r w:rsidR="00CB759A" w:rsidRPr="00371C1B">
        <w:rPr>
          <w:szCs w:val="20"/>
          <w:lang w:eastAsia="en-GB"/>
        </w:rPr>
        <w:t>GIZ – INDOBUS and GIZ</w:t>
      </w:r>
      <w:r w:rsidRPr="00371C1B">
        <w:rPr>
          <w:szCs w:val="20"/>
          <w:lang w:eastAsia="en-GB"/>
        </w:rPr>
        <w:t>-</w:t>
      </w:r>
      <w:r w:rsidR="00CB759A" w:rsidRPr="00371C1B">
        <w:rPr>
          <w:szCs w:val="20"/>
          <w:lang w:eastAsia="en-GB"/>
        </w:rPr>
        <w:t xml:space="preserve">C40 Cities Finance Facilities (CFF) project aiming to introduce </w:t>
      </w:r>
      <w:r w:rsidRPr="00371C1B">
        <w:rPr>
          <w:szCs w:val="20"/>
          <w:lang w:eastAsia="en-GB"/>
        </w:rPr>
        <w:t xml:space="preserve">the </w:t>
      </w:r>
      <w:r w:rsidR="00CB759A" w:rsidRPr="00371C1B">
        <w:rPr>
          <w:szCs w:val="20"/>
          <w:lang w:eastAsia="en-GB"/>
        </w:rPr>
        <w:t>use of electric bu</w:t>
      </w:r>
      <w:r w:rsidRPr="00371C1B">
        <w:rPr>
          <w:szCs w:val="20"/>
          <w:lang w:eastAsia="en-GB"/>
        </w:rPr>
        <w:t>se</w:t>
      </w:r>
      <w:r w:rsidR="00CB759A" w:rsidRPr="00371C1B">
        <w:rPr>
          <w:szCs w:val="20"/>
          <w:lang w:eastAsia="en-GB"/>
        </w:rPr>
        <w:t xml:space="preserve">s as their BRTs, which will enable knowledge exchange through the network of GIZ. Collaboration of this proposed project is also envisaged with the actions of ADB’s Sustainable and Inclusive Energy Program (SIEP) on “electric transportation and charging infrastructure”.  </w:t>
      </w:r>
      <w:r w:rsidR="00CB759A" w:rsidRPr="00371C1B">
        <w:t xml:space="preserve">This project will also collaborate with </w:t>
      </w:r>
      <w:r w:rsidRPr="00371C1B">
        <w:t xml:space="preserve">the </w:t>
      </w:r>
      <w:bookmarkStart w:id="174" w:name="_Hlk68695342"/>
      <w:r w:rsidR="00CB759A" w:rsidRPr="00371C1B">
        <w:t>Institute for Transportation and Development Policy (ITDP)</w:t>
      </w:r>
      <w:bookmarkEnd w:id="174"/>
      <w:r w:rsidR="00CB759A" w:rsidRPr="00371C1B">
        <w:t xml:space="preserve"> Indonesia that</w:t>
      </w:r>
      <w:r w:rsidRPr="00371C1B">
        <w:t xml:space="preserve"> is </w:t>
      </w:r>
      <w:r w:rsidR="00CB759A" w:rsidRPr="00371C1B">
        <w:t>implement</w:t>
      </w:r>
      <w:r w:rsidRPr="00371C1B">
        <w:t>ing the</w:t>
      </w:r>
      <w:r w:rsidR="00CB759A" w:rsidRPr="00371C1B">
        <w:t xml:space="preserve"> Supporting Jakarta’s </w:t>
      </w:r>
      <w:r w:rsidRPr="00371C1B">
        <w:t>T</w:t>
      </w:r>
      <w:r w:rsidR="00CB759A" w:rsidRPr="00371C1B">
        <w:t>ransition to e-</w:t>
      </w:r>
      <w:r w:rsidRPr="00371C1B">
        <w:t>M</w:t>
      </w:r>
      <w:r w:rsidR="00CB759A" w:rsidRPr="00371C1B">
        <w:t>obility</w:t>
      </w:r>
      <w:r w:rsidRPr="00371C1B">
        <w:t xml:space="preserve"> project</w:t>
      </w:r>
      <w:r w:rsidR="00246C30" w:rsidRPr="00371C1B">
        <w:t xml:space="preserve">, </w:t>
      </w:r>
      <w:r w:rsidR="00CB759A" w:rsidRPr="00371C1B">
        <w:t xml:space="preserve">funded by </w:t>
      </w:r>
      <w:r w:rsidRPr="00371C1B">
        <w:t xml:space="preserve">the UNEP </w:t>
      </w:r>
      <w:r w:rsidR="00CB759A" w:rsidRPr="00371C1B">
        <w:t>CTCN (Climate Technology Center and Network)</w:t>
      </w:r>
      <w:r w:rsidR="00246C30" w:rsidRPr="00371C1B">
        <w:t>,</w:t>
      </w:r>
      <w:r w:rsidR="00CB759A" w:rsidRPr="00371C1B">
        <w:t xml:space="preserve"> to support e-bus</w:t>
      </w:r>
      <w:r w:rsidRPr="00371C1B">
        <w:t>es</w:t>
      </w:r>
      <w:r w:rsidR="00CB759A" w:rsidRPr="00371C1B">
        <w:t xml:space="preserve"> for </w:t>
      </w:r>
      <w:proofErr w:type="spellStart"/>
      <w:r w:rsidR="00CB759A" w:rsidRPr="00371C1B">
        <w:t>Transjakarta</w:t>
      </w:r>
      <w:proofErr w:type="spellEnd"/>
      <w:r w:rsidR="00CB759A" w:rsidRPr="00371C1B">
        <w:t xml:space="preserve"> BRT and electric 2 wheelers. </w:t>
      </w:r>
      <w:r w:rsidR="001A702E" w:rsidRPr="00371C1B">
        <w:t xml:space="preserve">UK Partnering for Accelerated Climate Transitions (UK PACT) is developing </w:t>
      </w:r>
      <w:r w:rsidRPr="00371C1B">
        <w:t>a project on upscaling of the</w:t>
      </w:r>
      <w:r w:rsidR="001A702E" w:rsidRPr="00371C1B">
        <w:t xml:space="preserve"> </w:t>
      </w:r>
      <w:proofErr w:type="spellStart"/>
      <w:r w:rsidR="001A702E" w:rsidRPr="00371C1B">
        <w:t>Transjakarta</w:t>
      </w:r>
      <w:proofErr w:type="spellEnd"/>
      <w:r w:rsidR="001A702E" w:rsidRPr="00371C1B">
        <w:t xml:space="preserve"> </w:t>
      </w:r>
      <w:r w:rsidRPr="00371C1B">
        <w:t>electric buses</w:t>
      </w:r>
      <w:r w:rsidR="001A702E" w:rsidRPr="00371C1B">
        <w:t xml:space="preserve">. In this program, the UK PACT and ITDP will team up with the Jakarta Transportation Agency and </w:t>
      </w:r>
      <w:proofErr w:type="spellStart"/>
      <w:r w:rsidR="001A702E" w:rsidRPr="00371C1B">
        <w:t>TransJakarta</w:t>
      </w:r>
      <w:proofErr w:type="spellEnd"/>
      <w:r w:rsidR="001A702E" w:rsidRPr="00371C1B">
        <w:t xml:space="preserve"> to build capacity and develop action plans for </w:t>
      </w:r>
      <w:proofErr w:type="spellStart"/>
      <w:r w:rsidR="001A702E" w:rsidRPr="00371C1B">
        <w:t>TransJakarta</w:t>
      </w:r>
      <w:proofErr w:type="spellEnd"/>
      <w:r w:rsidR="001A702E" w:rsidRPr="00371C1B">
        <w:t xml:space="preserve"> to reach </w:t>
      </w:r>
      <w:r w:rsidRPr="00371C1B">
        <w:t>its</w:t>
      </w:r>
      <w:r w:rsidR="001A702E" w:rsidRPr="00371C1B">
        <w:t xml:space="preserve"> fleet electrification target. </w:t>
      </w:r>
      <w:r w:rsidRPr="00371C1B">
        <w:t xml:space="preserve">In a parallel </w:t>
      </w:r>
      <w:r w:rsidR="001A702E" w:rsidRPr="00371C1B">
        <w:t>12-month project, UK PACT and ITDP target Jakarta's motorcycle taxis (2W taxis) to go electric.</w:t>
      </w:r>
    </w:p>
    <w:p w14:paraId="64DBADEE" w14:textId="77777777" w:rsidR="00F115B8" w:rsidRPr="00371C1B" w:rsidRDefault="00F115B8" w:rsidP="0090056D"/>
    <w:p w14:paraId="601D9DB5" w14:textId="5316C204" w:rsidR="00870F61" w:rsidRPr="00371C1B" w:rsidRDefault="00870F61" w:rsidP="006A666E">
      <w:pPr>
        <w:pStyle w:val="Heading2"/>
        <w:ind w:hanging="908"/>
        <w:rPr>
          <w:lang w:val="en-US"/>
        </w:rPr>
      </w:pPr>
      <w:bookmarkStart w:id="175" w:name="_Toc50025137"/>
      <w:bookmarkStart w:id="176" w:name="_Toc50404109"/>
      <w:bookmarkStart w:id="177" w:name="_Toc121300096"/>
      <w:bookmarkEnd w:id="168"/>
      <w:bookmarkEnd w:id="175"/>
      <w:bookmarkEnd w:id="176"/>
      <w:r w:rsidRPr="00371C1B">
        <w:rPr>
          <w:lang w:val="en-US"/>
        </w:rPr>
        <w:t>Risk and assumptions</w:t>
      </w:r>
      <w:bookmarkEnd w:id="177"/>
    </w:p>
    <w:p w14:paraId="6B3822CF" w14:textId="10128698" w:rsidR="00870F61" w:rsidRPr="00371C1B" w:rsidRDefault="00870F61" w:rsidP="00870F61"/>
    <w:p w14:paraId="52B4626C" w14:textId="21866C93" w:rsidR="00520EA6" w:rsidRPr="00371C1B" w:rsidRDefault="000E6DC3" w:rsidP="000E6DC3">
      <w:r w:rsidRPr="00371C1B">
        <w:lastRenderedPageBreak/>
        <w:t xml:space="preserve">The use of electric vehicles needs to be managed properly because it can cause various risks, i.e., social risks, economic risks, and climate change risks. </w:t>
      </w:r>
      <w:r w:rsidR="00F6786F" w:rsidRPr="00371C1B">
        <w:t xml:space="preserve">The design of the project’s activities reflects a thorough assessment of these risks shown in the table of </w:t>
      </w:r>
      <w:r w:rsidR="00F6786F" w:rsidRPr="00371C1B">
        <w:fldChar w:fldCharType="begin"/>
      </w:r>
      <w:r w:rsidR="00F6786F" w:rsidRPr="00371C1B">
        <w:instrText xml:space="preserve"> REF _Ref70765324 \h  \* MERGEFORMAT </w:instrText>
      </w:r>
      <w:r w:rsidR="00F6786F" w:rsidRPr="00371C1B">
        <w:fldChar w:fldCharType="separate"/>
      </w:r>
      <w:r w:rsidR="00E85438" w:rsidRPr="00371C1B">
        <w:rPr>
          <w:rFonts w:ascii="Arial" w:hAnsi="Arial" w:cs="Arial"/>
          <w:color w:val="0070C0"/>
          <w:sz w:val="18"/>
        </w:rPr>
        <w:t xml:space="preserve">Box </w:t>
      </w:r>
      <w:r w:rsidR="00E85438" w:rsidRPr="00371C1B">
        <w:rPr>
          <w:rFonts w:ascii="Arial" w:hAnsi="Arial" w:cs="Arial"/>
          <w:noProof/>
          <w:color w:val="0070C0"/>
          <w:sz w:val="18"/>
        </w:rPr>
        <w:t>10</w:t>
      </w:r>
      <w:r w:rsidR="00F6786F" w:rsidRPr="00371C1B">
        <w:fldChar w:fldCharType="end"/>
      </w:r>
      <w:r w:rsidR="00F6786F" w:rsidRPr="00371C1B">
        <w:t>.  As per standard UNDP requirements, the National Project Manager will monitor risks quarterly and report on the status of risks to the UNDP Country Office. The UNDP Country Office will record progress in the UNDP ATLAS risk log (see Annex D). Management responses to critical risks will also be reported to the GEF in the annual PIR.</w:t>
      </w:r>
    </w:p>
    <w:p w14:paraId="609C9C16" w14:textId="740CC536" w:rsidR="00C15C34" w:rsidRPr="00371C1B" w:rsidRDefault="00C15C34" w:rsidP="00C15C34">
      <w:pPr>
        <w:rPr>
          <w:rFonts w:asciiTheme="minorHAnsi" w:hAnsiTheme="minorHAnsi" w:cstheme="minorHAnsi"/>
          <w:b/>
          <w:bCs/>
          <w:iCs/>
          <w:szCs w:val="20"/>
          <w:lang w:eastAsia="en-GB"/>
        </w:rPr>
      </w:pPr>
    </w:p>
    <w:p w14:paraId="28F68E12" w14:textId="6C6697BD" w:rsidR="007609DC" w:rsidRPr="00371C1B" w:rsidRDefault="006647F9" w:rsidP="00C15C34">
      <w:pPr>
        <w:rPr>
          <w:rFonts w:asciiTheme="minorHAnsi" w:hAnsiTheme="minorHAnsi" w:cstheme="minorHAnsi"/>
          <w:i/>
          <w:szCs w:val="20"/>
          <w:lang w:eastAsia="en-GB"/>
        </w:rPr>
      </w:pPr>
      <w:r w:rsidRPr="00371C1B">
        <w:rPr>
          <w:rFonts w:asciiTheme="minorHAnsi" w:hAnsiTheme="minorHAnsi" w:cstheme="minorHAnsi"/>
          <w:i/>
          <w:szCs w:val="20"/>
          <w:lang w:eastAsia="en-GB"/>
        </w:rPr>
        <w:t xml:space="preserve">Risks related to </w:t>
      </w:r>
      <w:r w:rsidR="007609DC" w:rsidRPr="00371C1B">
        <w:rPr>
          <w:rFonts w:asciiTheme="minorHAnsi" w:hAnsiTheme="minorHAnsi" w:cstheme="minorHAnsi"/>
          <w:i/>
          <w:szCs w:val="20"/>
          <w:lang w:eastAsia="en-GB"/>
        </w:rPr>
        <w:t>COVID</w:t>
      </w:r>
      <w:r w:rsidRPr="00371C1B">
        <w:rPr>
          <w:rFonts w:asciiTheme="minorHAnsi" w:hAnsiTheme="minorHAnsi" w:cstheme="minorHAnsi"/>
          <w:i/>
          <w:szCs w:val="20"/>
          <w:lang w:eastAsia="en-GB"/>
        </w:rPr>
        <w:t xml:space="preserve"> 19 crisis</w:t>
      </w:r>
    </w:p>
    <w:p w14:paraId="731CD979" w14:textId="2A7B1D69" w:rsidR="00C15C34" w:rsidRPr="00371C1B" w:rsidRDefault="008B3E7D" w:rsidP="00C15C34">
      <w:r w:rsidRPr="00371C1B">
        <w:rPr>
          <w:rFonts w:asciiTheme="minorHAnsi" w:hAnsiTheme="minorHAnsi" w:cstheme="minorHAnsi"/>
          <w:color w:val="000000"/>
          <w:szCs w:val="20"/>
        </w:rPr>
        <w:t xml:space="preserve">Risk analysis and planned management countermeasures have considered, among other risks, response to the Covid19 crisis. The COVID 19 pandemic </w:t>
      </w:r>
      <w:r w:rsidR="008563F3" w:rsidRPr="00371C1B">
        <w:rPr>
          <w:rFonts w:asciiTheme="minorHAnsi" w:hAnsiTheme="minorHAnsi" w:cstheme="minorHAnsi"/>
          <w:color w:val="000000"/>
          <w:szCs w:val="20"/>
        </w:rPr>
        <w:t xml:space="preserve">can impact the project implementation in different, to some extent </w:t>
      </w:r>
      <w:r w:rsidR="00816C3F" w:rsidRPr="00371C1B">
        <w:rPr>
          <w:rFonts w:asciiTheme="minorHAnsi" w:hAnsiTheme="minorHAnsi" w:cstheme="minorHAnsi"/>
          <w:color w:val="000000"/>
          <w:szCs w:val="20"/>
        </w:rPr>
        <w:t xml:space="preserve">opposite, ways. </w:t>
      </w:r>
      <w:r w:rsidR="00816C3F" w:rsidRPr="00371C1B">
        <w:t xml:space="preserve">On the one hand </w:t>
      </w:r>
      <w:r w:rsidR="00C15C34" w:rsidRPr="00371C1B">
        <w:t xml:space="preserve">BEVs will require fast promotion and awareness-raising activities to attract users as many new technologies. However, the COVID-19 pandemic limits social interaction and restricts community activities. This situation may hinder proposed project activities, mainly involving public participation such as demonstration trials of BEVs, exhibitions, and other promotional events. </w:t>
      </w:r>
      <w:r w:rsidR="000E7331" w:rsidRPr="00371C1B">
        <w:t>On the other hand, t</w:t>
      </w:r>
      <w:r w:rsidR="00C15C34" w:rsidRPr="00371C1B">
        <w:t xml:space="preserve">he economic impact of COVID-19 </w:t>
      </w:r>
      <w:r w:rsidR="000E7331" w:rsidRPr="00371C1B">
        <w:t xml:space="preserve">may </w:t>
      </w:r>
      <w:r w:rsidR="00C15C34" w:rsidRPr="00371C1B">
        <w:t>shift investment priorit</w:t>
      </w:r>
      <w:r w:rsidR="000E7331" w:rsidRPr="00371C1B">
        <w:t>ies</w:t>
      </w:r>
      <w:r w:rsidR="00C15C34" w:rsidRPr="00371C1B">
        <w:t xml:space="preserve"> of the individual, government, and companies towards preventing uncertainties. Thus, having a relatively higher cost of ownership, purchasing BEVs may not be prioritized by those potential markets. In addressing the unwanted impact of COVID-19, the proposed project will need to build an innovative promotional strategy that complies with health protocols.</w:t>
      </w:r>
      <w:r w:rsidR="00E660B5" w:rsidRPr="00371C1B">
        <w:t xml:space="preserve"> </w:t>
      </w:r>
      <w:r w:rsidR="00E660B5" w:rsidRPr="00371C1B">
        <w:rPr>
          <w:rFonts w:asciiTheme="minorHAnsi" w:hAnsiTheme="minorHAnsi" w:cstheme="minorHAnsi"/>
          <w:szCs w:val="20"/>
          <w:lang w:eastAsia="x-none"/>
        </w:rPr>
        <w:t xml:space="preserve">Covid19 has been a major disruptive event in the Indonesia public transport sector – </w:t>
      </w:r>
      <w:proofErr w:type="gramStart"/>
      <w:r w:rsidR="00E660B5" w:rsidRPr="00371C1B">
        <w:rPr>
          <w:rFonts w:asciiTheme="minorHAnsi" w:hAnsiTheme="minorHAnsi" w:cstheme="minorHAnsi"/>
          <w:szCs w:val="20"/>
          <w:lang w:eastAsia="x-none"/>
        </w:rPr>
        <w:t>similar to</w:t>
      </w:r>
      <w:proofErr w:type="gramEnd"/>
      <w:r w:rsidR="00E660B5" w:rsidRPr="00371C1B">
        <w:rPr>
          <w:rFonts w:asciiTheme="minorHAnsi" w:hAnsiTheme="minorHAnsi" w:cstheme="minorHAnsi"/>
          <w:szCs w:val="20"/>
          <w:lang w:eastAsia="x-none"/>
        </w:rPr>
        <w:t xml:space="preserve"> other countries – wherein demand for public transport has reduced significantly since the onset of the pandemic, due to fearing of infection on public transport. </w:t>
      </w:r>
      <w:r w:rsidR="006A6BD4" w:rsidRPr="00371C1B">
        <w:rPr>
          <w:rFonts w:asciiTheme="minorHAnsi" w:hAnsiTheme="minorHAnsi" w:cstheme="minorHAnsi"/>
          <w:szCs w:val="20"/>
          <w:lang w:eastAsia="x-none"/>
        </w:rPr>
        <w:t xml:space="preserve">This could impact </w:t>
      </w:r>
      <w:proofErr w:type="gramStart"/>
      <w:r w:rsidR="006A6BD4" w:rsidRPr="00371C1B">
        <w:rPr>
          <w:rFonts w:asciiTheme="minorHAnsi" w:hAnsiTheme="minorHAnsi" w:cstheme="minorHAnsi"/>
          <w:szCs w:val="20"/>
          <w:lang w:eastAsia="x-none"/>
        </w:rPr>
        <w:t>communities</w:t>
      </w:r>
      <w:proofErr w:type="gramEnd"/>
      <w:r w:rsidR="006A6BD4" w:rsidRPr="00371C1B">
        <w:rPr>
          <w:rFonts w:asciiTheme="minorHAnsi" w:hAnsiTheme="minorHAnsi" w:cstheme="minorHAnsi"/>
          <w:szCs w:val="20"/>
          <w:lang w:eastAsia="x-none"/>
        </w:rPr>
        <w:t xml:space="preserve"> perceptions of public transport and create a shift to </w:t>
      </w:r>
      <w:r w:rsidR="00705080" w:rsidRPr="00371C1B">
        <w:rPr>
          <w:rFonts w:asciiTheme="minorHAnsi" w:hAnsiTheme="minorHAnsi" w:cstheme="minorHAnsi"/>
          <w:szCs w:val="20"/>
          <w:lang w:eastAsia="x-none"/>
        </w:rPr>
        <w:t xml:space="preserve">the use of individual 2 and 4-wheelers. </w:t>
      </w:r>
      <w:r w:rsidR="0079499B" w:rsidRPr="00371C1B">
        <w:rPr>
          <w:rFonts w:asciiTheme="minorHAnsi" w:hAnsiTheme="minorHAnsi" w:cstheme="minorHAnsi"/>
          <w:szCs w:val="20"/>
          <w:lang w:eastAsia="x-none"/>
        </w:rPr>
        <w:t xml:space="preserve">An opportunity of the project is the possibility to meet this demand with E-Mobility, </w:t>
      </w:r>
      <w:r w:rsidR="008A452E" w:rsidRPr="00371C1B">
        <w:rPr>
          <w:rFonts w:asciiTheme="minorHAnsi" w:hAnsiTheme="minorHAnsi" w:cstheme="minorHAnsi"/>
          <w:szCs w:val="20"/>
          <w:lang w:eastAsia="x-none"/>
        </w:rPr>
        <w:t>and hence enabling post-Covid green recovery.</w:t>
      </w:r>
      <w:r w:rsidR="00D64079" w:rsidRPr="00371C1B">
        <w:rPr>
          <w:rFonts w:asciiTheme="minorHAnsi" w:hAnsiTheme="minorHAnsi" w:cstheme="minorHAnsi"/>
          <w:szCs w:val="20"/>
          <w:lang w:eastAsia="x-none"/>
        </w:rPr>
        <w:t xml:space="preserve"> The risk of continued impact of the COVID 19 pandemic on project implementation progress is reflected under Risk 18. </w:t>
      </w:r>
    </w:p>
    <w:p w14:paraId="38AB4B2C" w14:textId="77777777" w:rsidR="008B3E7D" w:rsidRPr="00371C1B" w:rsidRDefault="008B3E7D" w:rsidP="00C15C34"/>
    <w:p w14:paraId="1A73565A" w14:textId="4A7DF33F" w:rsidR="006647F9" w:rsidRPr="00371C1B" w:rsidRDefault="006647F9" w:rsidP="00C15C34">
      <w:pPr>
        <w:rPr>
          <w:i/>
          <w:iCs/>
        </w:rPr>
      </w:pPr>
      <w:r w:rsidRPr="00371C1B">
        <w:rPr>
          <w:i/>
          <w:iCs/>
        </w:rPr>
        <w:t>Risks related to Climate Change</w:t>
      </w:r>
    </w:p>
    <w:p w14:paraId="58A2B171" w14:textId="50242055" w:rsidR="00C15C34" w:rsidRPr="00371C1B" w:rsidRDefault="00C15C34" w:rsidP="00C15C34">
      <w:r w:rsidRPr="00371C1B">
        <w:t xml:space="preserve">Climate change can cause floods, fires, and landslides. In the big cities in Indonesia, the chance of flooding is higher because of limited drainage channels for rainwater disposal and low number of water absorption wells. Land subsidence and sea level rise make the </w:t>
      </w:r>
      <w:r w:rsidR="00584D80" w:rsidRPr="00371C1B">
        <w:t xml:space="preserve">extent of </w:t>
      </w:r>
      <w:r w:rsidRPr="00371C1B">
        <w:t>flood</w:t>
      </w:r>
      <w:r w:rsidR="00584D80" w:rsidRPr="00371C1B">
        <w:t>ing</w:t>
      </w:r>
      <w:r w:rsidRPr="00371C1B">
        <w:t xml:space="preserve"> worse in terms of frequency and severity. </w:t>
      </w:r>
      <w:r w:rsidR="00BD41CB" w:rsidRPr="00371C1B">
        <w:t xml:space="preserve">The location of EV infrastructure should therefore be evaluated </w:t>
      </w:r>
      <w:r w:rsidR="00915A96" w:rsidRPr="00371C1B">
        <w:t>for climate vulnerability.</w:t>
      </w:r>
      <w:r w:rsidR="008A0A81" w:rsidRPr="00371C1B">
        <w:t xml:space="preserve"> As site selection will be part of project implementation, an ESMF </w:t>
      </w:r>
      <w:r w:rsidR="0078103D" w:rsidRPr="00371C1B">
        <w:t xml:space="preserve">will further specify </w:t>
      </w:r>
      <w:r w:rsidR="0078103D" w:rsidRPr="00371C1B">
        <w:rPr>
          <w:szCs w:val="20"/>
        </w:rPr>
        <w:t xml:space="preserve">the </w:t>
      </w:r>
      <w:r w:rsidR="0078103D" w:rsidRPr="00371C1B">
        <w:rPr>
          <w:rFonts w:asciiTheme="minorHAnsi" w:hAnsiTheme="minorHAnsi" w:cstheme="minorHAnsi"/>
          <w:szCs w:val="20"/>
        </w:rPr>
        <w:t>requirements for site selection (Risk 2)</w:t>
      </w:r>
      <w:r w:rsidR="00E23ECB" w:rsidRPr="00371C1B">
        <w:rPr>
          <w:rFonts w:asciiTheme="minorHAnsi" w:hAnsiTheme="minorHAnsi" w:cstheme="minorHAnsi"/>
          <w:szCs w:val="20"/>
        </w:rPr>
        <w:t>.</w:t>
      </w:r>
      <w:r w:rsidR="00915A96" w:rsidRPr="00371C1B">
        <w:t xml:space="preserve"> Moreover</w:t>
      </w:r>
      <w:r w:rsidRPr="00371C1B">
        <w:t>, the use of BEVs in urban areas is vulnerable to flooding because it may cut off its power supply. Limited common knowledge on the level of BEVs reliability in such flooding situation may cause lower interest among urban people to purchase it.  In this context, a comprehensive monitoring system for BEVs would be required, including to demonstrate installation of data logger on the BEVs of participating BEVs owners.  This monitoring is to analyze use of the BEVs especially in Jakarta city, especially on the reliability of the BEVs as transport vehicles, in obtaining potential of CO2 emissions reduction from its use, as well as understanding the flood risk of flood to BEVs.</w:t>
      </w:r>
      <w:r w:rsidR="00500922" w:rsidRPr="00371C1B">
        <w:t xml:space="preserve"> This activity is included in the demonstration projects under Output 2.2 (see also Box 8). </w:t>
      </w:r>
    </w:p>
    <w:p w14:paraId="659E51AD" w14:textId="4B1FC9CC" w:rsidR="00C15C34" w:rsidRPr="00371C1B" w:rsidRDefault="00C15C34" w:rsidP="000E6DC3"/>
    <w:p w14:paraId="1D8D7EF6" w14:textId="77777777" w:rsidR="00C15C34" w:rsidRPr="00371C1B" w:rsidRDefault="00C15C34" w:rsidP="000E6DC3"/>
    <w:p w14:paraId="01D44093" w14:textId="7B7EEE6B" w:rsidR="00520EA6" w:rsidRPr="00371C1B" w:rsidRDefault="00520EA6" w:rsidP="00520EA6">
      <w:pPr>
        <w:jc w:val="left"/>
        <w:rPr>
          <w:rFonts w:ascii="Arial" w:hAnsi="Arial" w:cs="Arial"/>
          <w:b/>
          <w:color w:val="0070C0"/>
          <w:sz w:val="18"/>
        </w:rPr>
      </w:pPr>
      <w:bookmarkStart w:id="178" w:name="_Ref70765324"/>
      <w:bookmarkStart w:id="179" w:name="_Toc121300143"/>
      <w:r w:rsidRPr="00371C1B">
        <w:rPr>
          <w:rFonts w:ascii="Arial" w:hAnsi="Arial" w:cs="Arial"/>
          <w:b/>
          <w:color w:val="0070C0"/>
          <w:sz w:val="18"/>
        </w:rPr>
        <w:t xml:space="preserve">Box </w:t>
      </w:r>
      <w:r w:rsidRPr="00371C1B">
        <w:rPr>
          <w:rFonts w:ascii="Arial" w:hAnsi="Arial" w:cs="Arial"/>
          <w:b/>
          <w:color w:val="0070C0"/>
          <w:sz w:val="18"/>
        </w:rPr>
        <w:fldChar w:fldCharType="begin"/>
      </w:r>
      <w:r w:rsidRPr="00371C1B">
        <w:rPr>
          <w:rFonts w:ascii="Arial" w:hAnsi="Arial" w:cs="Arial"/>
          <w:b/>
          <w:color w:val="0070C0"/>
          <w:sz w:val="18"/>
        </w:rPr>
        <w:instrText xml:space="preserve"> SEQ Box \* ARABIC </w:instrText>
      </w:r>
      <w:r w:rsidRPr="00371C1B">
        <w:rPr>
          <w:rFonts w:ascii="Arial" w:hAnsi="Arial" w:cs="Arial"/>
          <w:b/>
          <w:color w:val="0070C0"/>
          <w:sz w:val="18"/>
        </w:rPr>
        <w:fldChar w:fldCharType="separate"/>
      </w:r>
      <w:r w:rsidR="00E85438" w:rsidRPr="00371C1B">
        <w:rPr>
          <w:rFonts w:ascii="Arial" w:hAnsi="Arial" w:cs="Arial"/>
          <w:b/>
          <w:noProof/>
          <w:color w:val="0070C0"/>
          <w:sz w:val="18"/>
        </w:rPr>
        <w:t>10</w:t>
      </w:r>
      <w:r w:rsidRPr="00371C1B">
        <w:rPr>
          <w:rFonts w:ascii="Arial" w:hAnsi="Arial" w:cs="Arial"/>
          <w:b/>
          <w:color w:val="0070C0"/>
          <w:sz w:val="18"/>
        </w:rPr>
        <w:fldChar w:fldCharType="end"/>
      </w:r>
      <w:bookmarkEnd w:id="178"/>
      <w:r w:rsidRPr="00371C1B">
        <w:rPr>
          <w:rFonts w:ascii="Arial" w:hAnsi="Arial" w:cs="Arial"/>
          <w:b/>
          <w:color w:val="0070C0"/>
          <w:sz w:val="18"/>
        </w:rPr>
        <w:tab/>
        <w:t>Project risks, including impact and probability, and mitigation measures</w:t>
      </w:r>
      <w:bookmarkEnd w:id="179"/>
    </w:p>
    <w:p w14:paraId="30F1D823" w14:textId="0BD0068E" w:rsidR="006A1D8E" w:rsidRPr="00371C1B" w:rsidRDefault="006A1D8E" w:rsidP="00520EA6">
      <w:pPr>
        <w:jc w:val="left"/>
        <w:rPr>
          <w:rFonts w:ascii="Arial" w:hAnsi="Arial" w:cs="Arial"/>
          <w:b/>
          <w:color w:val="0070C0"/>
          <w:sz w:val="18"/>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992"/>
        <w:gridCol w:w="6095"/>
      </w:tblGrid>
      <w:tr w:rsidR="006A1D8E" w:rsidRPr="00371C1B" w14:paraId="34E1EDEB" w14:textId="77777777" w:rsidTr="00224295">
        <w:trPr>
          <w:tblHeader/>
        </w:trPr>
        <w:tc>
          <w:tcPr>
            <w:tcW w:w="3261" w:type="dxa"/>
            <w:shd w:val="clear" w:color="auto" w:fill="auto"/>
          </w:tcPr>
          <w:p w14:paraId="427A6BC3" w14:textId="77777777" w:rsidR="006A1D8E" w:rsidRPr="00371C1B" w:rsidRDefault="006A1D8E" w:rsidP="006A1D8E">
            <w:pPr>
              <w:rPr>
                <w:rFonts w:asciiTheme="minorHAnsi" w:hAnsiTheme="minorHAnsi" w:cstheme="minorHAnsi"/>
                <w:b/>
                <w:sz w:val="19"/>
                <w:szCs w:val="19"/>
              </w:rPr>
            </w:pPr>
            <w:bookmarkStart w:id="180" w:name="_Hlk70765369"/>
            <w:r w:rsidRPr="00371C1B">
              <w:rPr>
                <w:rFonts w:asciiTheme="minorHAnsi" w:hAnsiTheme="minorHAnsi" w:cstheme="minorHAnsi"/>
                <w:b/>
                <w:sz w:val="19"/>
                <w:szCs w:val="19"/>
              </w:rPr>
              <w:t>Description</w:t>
            </w:r>
          </w:p>
        </w:tc>
        <w:tc>
          <w:tcPr>
            <w:tcW w:w="992" w:type="dxa"/>
            <w:shd w:val="clear" w:color="auto" w:fill="auto"/>
          </w:tcPr>
          <w:p w14:paraId="6D84DE1C" w14:textId="034BE378" w:rsidR="006A1D8E" w:rsidRPr="00371C1B" w:rsidRDefault="006A1D8E" w:rsidP="006A1D8E">
            <w:pPr>
              <w:jc w:val="center"/>
              <w:rPr>
                <w:rFonts w:asciiTheme="minorHAnsi" w:hAnsiTheme="minorHAnsi" w:cstheme="minorHAnsi"/>
                <w:b/>
                <w:sz w:val="19"/>
                <w:szCs w:val="19"/>
              </w:rPr>
            </w:pPr>
            <w:r w:rsidRPr="00371C1B">
              <w:rPr>
                <w:rFonts w:asciiTheme="minorHAnsi" w:hAnsiTheme="minorHAnsi" w:cstheme="minorHAnsi"/>
                <w:b/>
                <w:sz w:val="19"/>
                <w:szCs w:val="19"/>
              </w:rPr>
              <w:t>Level</w:t>
            </w:r>
          </w:p>
        </w:tc>
        <w:tc>
          <w:tcPr>
            <w:tcW w:w="6095" w:type="dxa"/>
            <w:shd w:val="clear" w:color="auto" w:fill="auto"/>
          </w:tcPr>
          <w:p w14:paraId="1D49D7A1" w14:textId="77777777" w:rsidR="006A1D8E" w:rsidRPr="00371C1B" w:rsidRDefault="006A1D8E" w:rsidP="006A1D8E">
            <w:pPr>
              <w:rPr>
                <w:rFonts w:asciiTheme="minorHAnsi" w:hAnsiTheme="minorHAnsi" w:cstheme="minorHAnsi"/>
                <w:b/>
                <w:sz w:val="19"/>
                <w:szCs w:val="19"/>
              </w:rPr>
            </w:pPr>
            <w:r w:rsidRPr="00371C1B">
              <w:rPr>
                <w:rFonts w:asciiTheme="minorHAnsi" w:hAnsiTheme="minorHAnsi" w:cstheme="minorHAnsi"/>
                <w:b/>
                <w:sz w:val="19"/>
                <w:szCs w:val="19"/>
              </w:rPr>
              <w:t>Mitigation Measures</w:t>
            </w:r>
          </w:p>
        </w:tc>
      </w:tr>
      <w:tr w:rsidR="006A1D8E" w:rsidRPr="00371C1B" w14:paraId="3E14BD57" w14:textId="77777777" w:rsidTr="00224295">
        <w:trPr>
          <w:trHeight w:val="300"/>
        </w:trPr>
        <w:tc>
          <w:tcPr>
            <w:tcW w:w="10348" w:type="dxa"/>
            <w:gridSpan w:val="3"/>
            <w:shd w:val="clear" w:color="auto" w:fill="auto"/>
          </w:tcPr>
          <w:p w14:paraId="5A710D36" w14:textId="27AEDFBB" w:rsidR="006A1D8E" w:rsidRPr="00371C1B" w:rsidRDefault="006A1D8E" w:rsidP="006A1D8E">
            <w:pPr>
              <w:jc w:val="left"/>
              <w:rPr>
                <w:rFonts w:asciiTheme="minorHAnsi" w:hAnsiTheme="minorHAnsi" w:cstheme="minorHAnsi"/>
                <w:i/>
                <w:iCs/>
                <w:sz w:val="19"/>
                <w:szCs w:val="19"/>
              </w:rPr>
            </w:pPr>
            <w:r w:rsidRPr="00371C1B">
              <w:rPr>
                <w:rFonts w:asciiTheme="minorHAnsi" w:hAnsiTheme="minorHAnsi" w:cstheme="minorHAnsi"/>
                <w:i/>
                <w:iCs/>
                <w:sz w:val="19"/>
                <w:szCs w:val="19"/>
              </w:rPr>
              <w:t>Social and environmental risks (see also Annex K)</w:t>
            </w:r>
          </w:p>
        </w:tc>
      </w:tr>
      <w:tr w:rsidR="006A1D8E" w:rsidRPr="00371C1B" w14:paraId="273C8C35" w14:textId="77777777" w:rsidTr="00224295">
        <w:trPr>
          <w:trHeight w:val="404"/>
        </w:trPr>
        <w:tc>
          <w:tcPr>
            <w:tcW w:w="3261" w:type="dxa"/>
            <w:shd w:val="clear" w:color="auto" w:fill="auto"/>
          </w:tcPr>
          <w:p w14:paraId="3CB07B96" w14:textId="363C4D40"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 xml:space="preserve">1. Potential for </w:t>
            </w:r>
            <w:r w:rsidR="00715C37" w:rsidRPr="00371C1B">
              <w:rPr>
                <w:rFonts w:asciiTheme="minorHAnsi" w:hAnsiTheme="minorHAnsi" w:cstheme="minorHAnsi"/>
                <w:bCs/>
                <w:sz w:val="19"/>
                <w:szCs w:val="19"/>
              </w:rPr>
              <w:t xml:space="preserve">the </w:t>
            </w:r>
            <w:r w:rsidRPr="00371C1B">
              <w:rPr>
                <w:rFonts w:asciiTheme="minorHAnsi" w:hAnsiTheme="minorHAnsi" w:cstheme="minorHAnsi"/>
                <w:bCs/>
                <w:sz w:val="19"/>
                <w:szCs w:val="19"/>
              </w:rPr>
              <w:t>operation of unregulated Electric Vehicle Charging Stations (EVCS</w:t>
            </w:r>
            <w:r w:rsidR="00197370" w:rsidRPr="00371C1B">
              <w:rPr>
                <w:rFonts w:asciiTheme="minorHAnsi" w:hAnsiTheme="minorHAnsi" w:cstheme="minorHAnsi"/>
                <w:bCs/>
                <w:sz w:val="19"/>
                <w:szCs w:val="19"/>
              </w:rPr>
              <w:t>)</w:t>
            </w:r>
          </w:p>
        </w:tc>
        <w:tc>
          <w:tcPr>
            <w:tcW w:w="992" w:type="dxa"/>
            <w:shd w:val="clear" w:color="auto" w:fill="auto"/>
          </w:tcPr>
          <w:p w14:paraId="5982002F" w14:textId="0210375D" w:rsidR="006A1D8E" w:rsidRPr="00371C1B" w:rsidRDefault="006A1D8E"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shd w:val="clear" w:color="auto" w:fill="auto"/>
          </w:tcPr>
          <w:p w14:paraId="6B4DEAFB" w14:textId="7D703AA7" w:rsidR="006A1D8E" w:rsidRPr="00371C1B" w:rsidRDefault="006A1D8E" w:rsidP="0090056D">
            <w:pPr>
              <w:rPr>
                <w:rFonts w:asciiTheme="minorHAnsi" w:hAnsiTheme="minorHAnsi" w:cstheme="minorHAnsi"/>
                <w:sz w:val="19"/>
                <w:szCs w:val="19"/>
              </w:rPr>
            </w:pPr>
            <w:r w:rsidRPr="00371C1B">
              <w:rPr>
                <w:rFonts w:asciiTheme="minorHAnsi" w:hAnsiTheme="minorHAnsi" w:cstheme="minorHAnsi"/>
                <w:sz w:val="19"/>
                <w:szCs w:val="19"/>
              </w:rPr>
              <w:t>This risk of unregulated EVCSs is low. First, state utilities like PLN will run charging stations and will comply with government instructions on safety. Second, the risk will be managed through the design of the project, with management measures integrated into the project’s relevant outputs</w:t>
            </w:r>
            <w:r w:rsidR="00BA491D" w:rsidRPr="00371C1B">
              <w:rPr>
                <w:rFonts w:asciiTheme="minorHAnsi" w:hAnsiTheme="minorHAnsi" w:cstheme="minorHAnsi"/>
                <w:sz w:val="19"/>
                <w:szCs w:val="19"/>
              </w:rPr>
              <w:t>. Additional site-specific management measures will be considered, as needed, as specified in the Environmental and Social Management Framework (to be developed prior to project approval).</w:t>
            </w:r>
          </w:p>
        </w:tc>
      </w:tr>
      <w:tr w:rsidR="006A1D8E" w:rsidRPr="00371C1B" w14:paraId="55483556" w14:textId="77777777" w:rsidTr="00224295">
        <w:trPr>
          <w:trHeight w:val="1080"/>
        </w:trPr>
        <w:tc>
          <w:tcPr>
            <w:tcW w:w="3261" w:type="dxa"/>
            <w:shd w:val="clear" w:color="auto" w:fill="auto"/>
          </w:tcPr>
          <w:p w14:paraId="58DB8BD1" w14:textId="0F142663"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 xml:space="preserve">2. Inappropriate location of Electric Vehicle Charging Stations (EVCS) could be exposed to impacts of adverse </w:t>
            </w:r>
            <w:r w:rsidRPr="00371C1B">
              <w:rPr>
                <w:rFonts w:asciiTheme="minorHAnsi" w:hAnsiTheme="minorHAnsi" w:cstheme="minorHAnsi"/>
                <w:bCs/>
                <w:sz w:val="19"/>
                <w:szCs w:val="19"/>
              </w:rPr>
              <w:lastRenderedPageBreak/>
              <w:t>climate change</w:t>
            </w:r>
            <w:r w:rsidR="00715C37" w:rsidRPr="00371C1B">
              <w:rPr>
                <w:rStyle w:val="FootnoteReference"/>
                <w:rFonts w:cstheme="minorHAnsi"/>
                <w:bCs/>
                <w:szCs w:val="19"/>
              </w:rPr>
              <w:footnoteReference w:id="17"/>
            </w:r>
            <w:r w:rsidRPr="00371C1B">
              <w:rPr>
                <w:rFonts w:asciiTheme="minorHAnsi" w:hAnsiTheme="minorHAnsi" w:cstheme="minorHAnsi"/>
                <w:bCs/>
                <w:sz w:val="19"/>
                <w:szCs w:val="19"/>
              </w:rPr>
              <w:t xml:space="preserve"> and therefore harmful to people and/or the environment.</w:t>
            </w:r>
          </w:p>
        </w:tc>
        <w:tc>
          <w:tcPr>
            <w:tcW w:w="992" w:type="dxa"/>
            <w:shd w:val="clear" w:color="auto" w:fill="auto"/>
          </w:tcPr>
          <w:p w14:paraId="798FC476" w14:textId="5A580AA8" w:rsidR="006A1D8E"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lastRenderedPageBreak/>
              <w:t>Moderate</w:t>
            </w:r>
          </w:p>
        </w:tc>
        <w:tc>
          <w:tcPr>
            <w:tcW w:w="6095" w:type="dxa"/>
            <w:shd w:val="clear" w:color="auto" w:fill="auto"/>
          </w:tcPr>
          <w:p w14:paraId="1B70E685" w14:textId="23395B5D" w:rsidR="006A1D8E" w:rsidRPr="00371C1B" w:rsidRDefault="00BA491D" w:rsidP="0090056D">
            <w:pPr>
              <w:rPr>
                <w:rFonts w:asciiTheme="minorHAnsi" w:hAnsiTheme="minorHAnsi" w:cstheme="minorHAnsi"/>
                <w:sz w:val="19"/>
                <w:szCs w:val="19"/>
              </w:rPr>
            </w:pPr>
            <w:r w:rsidRPr="00371C1B">
              <w:rPr>
                <w:rFonts w:asciiTheme="minorHAnsi" w:hAnsiTheme="minorHAnsi" w:cstheme="minorHAnsi"/>
                <w:sz w:val="19"/>
                <w:szCs w:val="19"/>
              </w:rPr>
              <w:t>Environmental and social assessment and due diligence will inform selection of demo/pilot sites to avoid placement of EVCS in hazardous locations or locations that present other environmental and social risks. Requirements for site selection will be further specified in the project ESMF.</w:t>
            </w:r>
          </w:p>
        </w:tc>
      </w:tr>
      <w:tr w:rsidR="006A1D8E" w:rsidRPr="00371C1B" w14:paraId="1CDC41BD" w14:textId="77777777" w:rsidTr="00224295">
        <w:trPr>
          <w:trHeight w:val="430"/>
        </w:trPr>
        <w:tc>
          <w:tcPr>
            <w:tcW w:w="3261" w:type="dxa"/>
            <w:shd w:val="clear" w:color="auto" w:fill="auto"/>
          </w:tcPr>
          <w:p w14:paraId="4E3306D9" w14:textId="77777777"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3. Risk of limited participation of women in the program</w:t>
            </w:r>
          </w:p>
        </w:tc>
        <w:tc>
          <w:tcPr>
            <w:tcW w:w="992" w:type="dxa"/>
            <w:shd w:val="clear" w:color="auto" w:fill="auto"/>
          </w:tcPr>
          <w:p w14:paraId="169A8E2C" w14:textId="7E9DB694" w:rsidR="006A1D8E"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shd w:val="clear" w:color="auto" w:fill="auto"/>
          </w:tcPr>
          <w:p w14:paraId="424CF192" w14:textId="60BC453B" w:rsidR="006A1D8E" w:rsidRPr="00371C1B" w:rsidRDefault="00715C37" w:rsidP="0090056D">
            <w:pPr>
              <w:rPr>
                <w:rFonts w:asciiTheme="minorHAnsi" w:hAnsiTheme="minorHAnsi" w:cstheme="minorHAnsi"/>
                <w:sz w:val="19"/>
                <w:szCs w:val="19"/>
              </w:rPr>
            </w:pPr>
            <w:r w:rsidRPr="00371C1B">
              <w:rPr>
                <w:rFonts w:asciiTheme="minorHAnsi" w:hAnsiTheme="minorHAnsi" w:cstheme="minorHAnsi"/>
                <w:sz w:val="19"/>
                <w:szCs w:val="19"/>
              </w:rPr>
              <w:t>G</w:t>
            </w:r>
            <w:r w:rsidR="006A1D8E" w:rsidRPr="00371C1B">
              <w:rPr>
                <w:rFonts w:asciiTheme="minorHAnsi" w:hAnsiTheme="minorHAnsi" w:cstheme="minorHAnsi"/>
                <w:sz w:val="19"/>
                <w:szCs w:val="19"/>
              </w:rPr>
              <w:t xml:space="preserve">ender analysis has been undertaken </w:t>
            </w:r>
            <w:r w:rsidRPr="00371C1B">
              <w:rPr>
                <w:rFonts w:asciiTheme="minorHAnsi" w:hAnsiTheme="minorHAnsi" w:cstheme="minorHAnsi"/>
                <w:sz w:val="19"/>
                <w:szCs w:val="19"/>
              </w:rPr>
              <w:t>and a</w:t>
            </w:r>
            <w:r w:rsidR="006A1D8E" w:rsidRPr="00371C1B">
              <w:rPr>
                <w:rFonts w:asciiTheme="minorHAnsi" w:hAnsiTheme="minorHAnsi" w:cstheme="minorHAnsi"/>
                <w:sz w:val="19"/>
                <w:szCs w:val="19"/>
              </w:rPr>
              <w:t xml:space="preserve"> Gender Action Plan </w:t>
            </w:r>
            <w:r w:rsidRPr="00371C1B">
              <w:rPr>
                <w:rFonts w:asciiTheme="minorHAnsi" w:hAnsiTheme="minorHAnsi" w:cstheme="minorHAnsi"/>
                <w:sz w:val="19"/>
                <w:szCs w:val="19"/>
              </w:rPr>
              <w:t>p</w:t>
            </w:r>
            <w:r w:rsidR="006A1D8E" w:rsidRPr="00371C1B">
              <w:rPr>
                <w:rFonts w:asciiTheme="minorHAnsi" w:hAnsiTheme="minorHAnsi" w:cstheme="minorHAnsi"/>
                <w:sz w:val="19"/>
                <w:szCs w:val="19"/>
              </w:rPr>
              <w:t xml:space="preserve">repared </w:t>
            </w:r>
            <w:r w:rsidRPr="00371C1B">
              <w:rPr>
                <w:rFonts w:asciiTheme="minorHAnsi" w:hAnsiTheme="minorHAnsi" w:cstheme="minorHAnsi"/>
                <w:sz w:val="19"/>
                <w:szCs w:val="19"/>
              </w:rPr>
              <w:t xml:space="preserve">with the aim </w:t>
            </w:r>
            <w:r w:rsidR="006A1D8E" w:rsidRPr="00371C1B">
              <w:rPr>
                <w:rFonts w:asciiTheme="minorHAnsi" w:hAnsiTheme="minorHAnsi" w:cstheme="minorHAnsi"/>
                <w:sz w:val="19"/>
                <w:szCs w:val="19"/>
              </w:rPr>
              <w:t>to involve both women and men in the various activities, without discrimination. However, while the project will endeavor to encourage key players in the urban transport services to incorporate women either as operators, entrepreneur</w:t>
            </w:r>
            <w:r w:rsidRPr="00371C1B">
              <w:rPr>
                <w:rFonts w:asciiTheme="minorHAnsi" w:hAnsiTheme="minorHAnsi" w:cstheme="minorHAnsi"/>
                <w:sz w:val="19"/>
                <w:szCs w:val="19"/>
              </w:rPr>
              <w:t>s</w:t>
            </w:r>
            <w:r w:rsidR="006A1D8E" w:rsidRPr="00371C1B">
              <w:rPr>
                <w:rFonts w:asciiTheme="minorHAnsi" w:hAnsiTheme="minorHAnsi" w:cstheme="minorHAnsi"/>
                <w:sz w:val="19"/>
                <w:szCs w:val="19"/>
              </w:rPr>
              <w:t>, etc., the duration of the project may not be long enough to break the socio-cultural dynamics that impede women from participating in the sector.</w:t>
            </w:r>
          </w:p>
        </w:tc>
      </w:tr>
      <w:tr w:rsidR="006A1D8E" w:rsidRPr="00371C1B" w14:paraId="36318822" w14:textId="77777777" w:rsidTr="00224295">
        <w:trPr>
          <w:trHeight w:val="1080"/>
        </w:trPr>
        <w:tc>
          <w:tcPr>
            <w:tcW w:w="3261" w:type="dxa"/>
            <w:shd w:val="clear" w:color="auto" w:fill="auto"/>
          </w:tcPr>
          <w:p w14:paraId="248E3D80" w14:textId="26618982" w:rsidR="006A1D8E" w:rsidRPr="00371C1B" w:rsidRDefault="006A1D8E" w:rsidP="00BA491D">
            <w:pPr>
              <w:jc w:val="left"/>
              <w:rPr>
                <w:rFonts w:asciiTheme="minorHAnsi" w:hAnsiTheme="minorHAnsi" w:cstheme="minorHAnsi"/>
                <w:bCs/>
                <w:sz w:val="19"/>
                <w:szCs w:val="19"/>
              </w:rPr>
            </w:pPr>
            <w:r w:rsidRPr="00371C1B">
              <w:rPr>
                <w:rFonts w:asciiTheme="minorHAnsi" w:hAnsiTheme="minorHAnsi" w:cstheme="minorHAnsi"/>
                <w:bCs/>
                <w:sz w:val="19"/>
                <w:szCs w:val="19"/>
              </w:rPr>
              <w:t xml:space="preserve">4. </w:t>
            </w:r>
            <w:r w:rsidR="00BA491D" w:rsidRPr="00371C1B">
              <w:rPr>
                <w:rFonts w:asciiTheme="minorHAnsi" w:hAnsiTheme="minorHAnsi" w:cstheme="minorHAnsi"/>
                <w:bCs/>
                <w:sz w:val="19"/>
                <w:szCs w:val="19"/>
              </w:rPr>
              <w:t xml:space="preserve">Potential direct and indirect environmental impacts from battery production and disposal. This </w:t>
            </w:r>
            <w:r w:rsidR="00335F7B" w:rsidRPr="00371C1B">
              <w:rPr>
                <w:rFonts w:asciiTheme="minorHAnsi" w:hAnsiTheme="minorHAnsi" w:cstheme="minorHAnsi"/>
                <w:bCs/>
                <w:sz w:val="19"/>
                <w:szCs w:val="19"/>
              </w:rPr>
              <w:t>includes direct</w:t>
            </w:r>
            <w:r w:rsidR="00BA491D" w:rsidRPr="00371C1B">
              <w:rPr>
                <w:rFonts w:asciiTheme="minorHAnsi" w:hAnsiTheme="minorHAnsi" w:cstheme="minorHAnsi"/>
                <w:bCs/>
                <w:sz w:val="19"/>
                <w:szCs w:val="19"/>
              </w:rPr>
              <w:t xml:space="preserve"> environmental risk related to handling batteries that have reached their end-of-life. </w:t>
            </w:r>
            <w:proofErr w:type="gramStart"/>
            <w:r w:rsidR="00BA491D" w:rsidRPr="00371C1B">
              <w:rPr>
                <w:rFonts w:asciiTheme="minorHAnsi" w:hAnsiTheme="minorHAnsi" w:cstheme="minorHAnsi"/>
                <w:bCs/>
                <w:sz w:val="19"/>
                <w:szCs w:val="19"/>
              </w:rPr>
              <w:t>Also</w:t>
            </w:r>
            <w:proofErr w:type="gramEnd"/>
            <w:r w:rsidR="00BA491D" w:rsidRPr="00371C1B">
              <w:rPr>
                <w:rFonts w:asciiTheme="minorHAnsi" w:hAnsiTheme="minorHAnsi" w:cstheme="minorHAnsi"/>
                <w:bCs/>
                <w:sz w:val="19"/>
                <w:szCs w:val="19"/>
              </w:rPr>
              <w:t xml:space="preserve"> indirect risk of increased impacts related to the resource extraction needed for the batteries (however: the Project will not directly be involved in battery manufacturing)</w:t>
            </w:r>
          </w:p>
          <w:p w14:paraId="7058EBA3" w14:textId="77777777" w:rsidR="00BA491D" w:rsidRPr="00371C1B" w:rsidRDefault="00BA491D" w:rsidP="006A1D8E">
            <w:pPr>
              <w:jc w:val="left"/>
              <w:rPr>
                <w:rFonts w:asciiTheme="minorHAnsi" w:hAnsiTheme="minorHAnsi" w:cstheme="minorHAnsi"/>
                <w:bCs/>
                <w:sz w:val="19"/>
                <w:szCs w:val="19"/>
              </w:rPr>
            </w:pPr>
          </w:p>
          <w:p w14:paraId="48D29F04" w14:textId="7FDA2F63" w:rsidR="00BA491D" w:rsidRPr="00371C1B" w:rsidRDefault="00BA491D" w:rsidP="006A1D8E">
            <w:pPr>
              <w:jc w:val="left"/>
              <w:rPr>
                <w:rFonts w:asciiTheme="minorHAnsi" w:hAnsiTheme="minorHAnsi" w:cstheme="minorHAnsi"/>
                <w:bCs/>
                <w:sz w:val="19"/>
                <w:szCs w:val="19"/>
              </w:rPr>
            </w:pPr>
          </w:p>
        </w:tc>
        <w:tc>
          <w:tcPr>
            <w:tcW w:w="992" w:type="dxa"/>
            <w:shd w:val="clear" w:color="auto" w:fill="auto"/>
          </w:tcPr>
          <w:p w14:paraId="532B2E80" w14:textId="4E4AF4AB" w:rsidR="006A1D8E" w:rsidRPr="00371C1B" w:rsidRDefault="00270ECD" w:rsidP="006A1D8E">
            <w:pPr>
              <w:jc w:val="center"/>
              <w:rPr>
                <w:rFonts w:asciiTheme="minorHAnsi" w:hAnsiTheme="minorHAnsi" w:cstheme="minorHAnsi"/>
                <w:sz w:val="19"/>
                <w:szCs w:val="19"/>
              </w:rPr>
            </w:pPr>
            <w:r w:rsidRPr="00371C1B">
              <w:rPr>
                <w:rFonts w:asciiTheme="minorHAnsi" w:hAnsiTheme="minorHAnsi" w:cstheme="minorHAnsi"/>
                <w:sz w:val="19"/>
                <w:szCs w:val="19"/>
              </w:rPr>
              <w:t>Substantial</w:t>
            </w:r>
          </w:p>
        </w:tc>
        <w:tc>
          <w:tcPr>
            <w:tcW w:w="6095" w:type="dxa"/>
            <w:shd w:val="clear" w:color="auto" w:fill="auto"/>
          </w:tcPr>
          <w:p w14:paraId="3AA3BA5E" w14:textId="51BEB250" w:rsidR="006A1D8E" w:rsidRPr="00371C1B" w:rsidRDefault="005519C6" w:rsidP="0090056D">
            <w:pPr>
              <w:rPr>
                <w:rFonts w:asciiTheme="minorHAnsi" w:hAnsiTheme="minorHAnsi" w:cstheme="minorHAnsi"/>
                <w:sz w:val="19"/>
                <w:szCs w:val="19"/>
              </w:rPr>
            </w:pPr>
            <w:r w:rsidRPr="00371C1B">
              <w:rPr>
                <w:rFonts w:asciiTheme="minorHAnsi" w:hAnsiTheme="minorHAnsi" w:cstheme="minorHAnsi"/>
                <w:sz w:val="19"/>
                <w:szCs w:val="19"/>
              </w:rPr>
              <w:t xml:space="preserve">During the project, an assessment of existing standards, laws, and regulations will be undertaken </w:t>
            </w:r>
            <w:proofErr w:type="gramStart"/>
            <w:r w:rsidRPr="00371C1B">
              <w:rPr>
                <w:rFonts w:asciiTheme="minorHAnsi" w:hAnsiTheme="minorHAnsi" w:cstheme="minorHAnsi"/>
                <w:sz w:val="19"/>
                <w:szCs w:val="19"/>
              </w:rPr>
              <w:t>in order to</w:t>
            </w:r>
            <w:proofErr w:type="gramEnd"/>
            <w:r w:rsidRPr="00371C1B">
              <w:rPr>
                <w:rFonts w:asciiTheme="minorHAnsi" w:hAnsiTheme="minorHAnsi" w:cstheme="minorHAnsi"/>
                <w:sz w:val="19"/>
                <w:szCs w:val="19"/>
              </w:rPr>
              <w:t xml:space="preserve"> determine the gaps that the project will fill in terms of delivering draft regulations and standards to govern the disposal of batteries and waste from battery manufacturing processes. These will be an important step towards strengthening environmental safeguards. During the Project, the option of “extending” the life of the batteries will be examined for possible inclusion in the </w:t>
            </w:r>
            <w:proofErr w:type="gramStart"/>
            <w:r w:rsidRPr="00371C1B">
              <w:rPr>
                <w:rFonts w:asciiTheme="minorHAnsi" w:hAnsiTheme="minorHAnsi" w:cstheme="minorHAnsi"/>
                <w:sz w:val="19"/>
                <w:szCs w:val="19"/>
              </w:rPr>
              <w:t>aforementioned standards</w:t>
            </w:r>
            <w:proofErr w:type="gramEnd"/>
            <w:r w:rsidRPr="00371C1B">
              <w:rPr>
                <w:rFonts w:asciiTheme="minorHAnsi" w:hAnsiTheme="minorHAnsi" w:cstheme="minorHAnsi"/>
                <w:sz w:val="19"/>
                <w:szCs w:val="19"/>
              </w:rPr>
              <w:t xml:space="preserve"> and regulations. The project will include the development of policy guidelines/regulations for the collection, safe disposal/waste management, and recycling of the batteries (see Output 3.3.). A strategic assessment of social and environmental impacts of BEV in Indonesia will be conducted, looking at the </w:t>
            </w:r>
            <w:proofErr w:type="gramStart"/>
            <w:r w:rsidRPr="00371C1B">
              <w:rPr>
                <w:rFonts w:asciiTheme="minorHAnsi" w:hAnsiTheme="minorHAnsi" w:cstheme="minorHAnsi"/>
                <w:sz w:val="19"/>
                <w:szCs w:val="19"/>
              </w:rPr>
              <w:t>life-cycle</w:t>
            </w:r>
            <w:proofErr w:type="gramEnd"/>
            <w:r w:rsidRPr="00371C1B">
              <w:rPr>
                <w:rFonts w:asciiTheme="minorHAnsi" w:hAnsiTheme="minorHAnsi" w:cstheme="minorHAnsi"/>
                <w:sz w:val="19"/>
                <w:szCs w:val="19"/>
              </w:rPr>
              <w:t xml:space="preserve"> of batteries (including resource extraction). This strategic assessment will inform relevant decision-making, policies, guidelines, e.g. through assessment of technical and economic aspects of retired BEV battery use including the potential impact of discarded batteries (if not reused/ recycled), re-manufacturing, secondary use of retired BEV batteries (such as for off-grid power), and recycling after the secondary use life is exhausted as well as human rights, environmental issues related to the extraction of raw materials for the batteries. Requirements for the strategic environmental and social assessment will be clarified further in the project ESMF and aligned with UNDP’s SES and related guidance.</w:t>
            </w:r>
          </w:p>
        </w:tc>
      </w:tr>
      <w:tr w:rsidR="006A1D8E" w:rsidRPr="00371C1B" w14:paraId="5FB13581" w14:textId="77777777" w:rsidTr="00224295">
        <w:trPr>
          <w:trHeight w:val="603"/>
        </w:trPr>
        <w:tc>
          <w:tcPr>
            <w:tcW w:w="3261" w:type="dxa"/>
            <w:shd w:val="clear" w:color="auto" w:fill="auto"/>
          </w:tcPr>
          <w:p w14:paraId="25404DFB" w14:textId="1BCB883F"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5. Potential occupational health and safety risks associated with electric vehicle repair and decommissioning of battery banks and/or vehicle</w:t>
            </w:r>
            <w:r w:rsidR="00715C37" w:rsidRPr="00371C1B">
              <w:rPr>
                <w:rFonts w:asciiTheme="minorHAnsi" w:hAnsiTheme="minorHAnsi" w:cstheme="minorHAnsi"/>
                <w:bCs/>
                <w:sz w:val="19"/>
                <w:szCs w:val="19"/>
              </w:rPr>
              <w:t>s</w:t>
            </w:r>
            <w:r w:rsidR="00BA491D" w:rsidRPr="00371C1B">
              <w:rPr>
                <w:rFonts w:asciiTheme="minorHAnsi" w:hAnsiTheme="minorHAnsi" w:cstheme="minorHAnsi"/>
                <w:bCs/>
                <w:sz w:val="19"/>
                <w:szCs w:val="19"/>
              </w:rPr>
              <w:t xml:space="preserve"> (indirect impact associated with activity 3.3.3)</w:t>
            </w:r>
          </w:p>
        </w:tc>
        <w:tc>
          <w:tcPr>
            <w:tcW w:w="992" w:type="dxa"/>
            <w:shd w:val="clear" w:color="auto" w:fill="auto"/>
          </w:tcPr>
          <w:p w14:paraId="2EFC508E" w14:textId="53017907" w:rsidR="006A1D8E"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shd w:val="clear" w:color="auto" w:fill="auto"/>
          </w:tcPr>
          <w:p w14:paraId="20AB1E2C" w14:textId="6A36A2EA" w:rsidR="006A1D8E" w:rsidRPr="00371C1B" w:rsidRDefault="00BA491D" w:rsidP="0090056D">
            <w:pPr>
              <w:rPr>
                <w:rFonts w:asciiTheme="minorHAnsi" w:hAnsiTheme="minorHAnsi" w:cstheme="minorHAnsi"/>
                <w:sz w:val="19"/>
                <w:szCs w:val="19"/>
              </w:rPr>
            </w:pPr>
            <w:r w:rsidRPr="00371C1B">
              <w:rPr>
                <w:rFonts w:asciiTheme="minorHAnsi" w:hAnsiTheme="minorHAnsi" w:cstheme="minorHAnsi"/>
                <w:sz w:val="19"/>
                <w:szCs w:val="19"/>
              </w:rPr>
              <w:t xml:space="preserve">While project </w:t>
            </w:r>
            <w:proofErr w:type="spellStart"/>
            <w:r w:rsidRPr="00371C1B">
              <w:rPr>
                <w:rFonts w:asciiTheme="minorHAnsi" w:hAnsiTheme="minorHAnsi" w:cstheme="minorHAnsi"/>
                <w:sz w:val="19"/>
                <w:szCs w:val="19"/>
              </w:rPr>
              <w:t>labour</w:t>
            </w:r>
            <w:proofErr w:type="spellEnd"/>
            <w:r w:rsidRPr="00371C1B">
              <w:rPr>
                <w:rFonts w:asciiTheme="minorHAnsi" w:hAnsiTheme="minorHAnsi" w:cstheme="minorHAnsi"/>
                <w:sz w:val="19"/>
                <w:szCs w:val="19"/>
              </w:rPr>
              <w:t xml:space="preserve"> will not be involved in EV repair or decommissioning, this is identified as an indirect risk of the project. Therefore, as part of project implementation, a</w:t>
            </w:r>
            <w:r w:rsidR="006A1D8E" w:rsidRPr="00371C1B">
              <w:rPr>
                <w:rFonts w:asciiTheme="minorHAnsi" w:hAnsiTheme="minorHAnsi" w:cstheme="minorHAnsi"/>
                <w:sz w:val="19"/>
                <w:szCs w:val="19"/>
              </w:rPr>
              <w:t xml:space="preserve"> capacity assessment of the existing stock of automotive mechanical and electrical technicians will be undertaken to incorporate in the proposed project a component for building the capacity of technicians to enable them </w:t>
            </w:r>
            <w:r w:rsidR="00715C37" w:rsidRPr="00371C1B">
              <w:rPr>
                <w:rFonts w:asciiTheme="minorHAnsi" w:hAnsiTheme="minorHAnsi" w:cstheme="minorHAnsi"/>
                <w:sz w:val="19"/>
                <w:szCs w:val="19"/>
              </w:rPr>
              <w:t xml:space="preserve">to </w:t>
            </w:r>
            <w:r w:rsidR="006A1D8E" w:rsidRPr="00371C1B">
              <w:rPr>
                <w:rFonts w:asciiTheme="minorHAnsi" w:hAnsiTheme="minorHAnsi" w:cstheme="minorHAnsi"/>
                <w:sz w:val="19"/>
                <w:szCs w:val="19"/>
              </w:rPr>
              <w:t xml:space="preserve">handle the repair and decommissioning of electric vehicles. </w:t>
            </w:r>
            <w:r w:rsidR="00715C37" w:rsidRPr="00371C1B">
              <w:rPr>
                <w:rFonts w:asciiTheme="minorHAnsi" w:hAnsiTheme="minorHAnsi" w:cstheme="minorHAnsi"/>
                <w:sz w:val="19"/>
                <w:szCs w:val="19"/>
              </w:rPr>
              <w:t>Also</w:t>
            </w:r>
            <w:r w:rsidR="006A1D8E" w:rsidRPr="00371C1B">
              <w:rPr>
                <w:rFonts w:asciiTheme="minorHAnsi" w:hAnsiTheme="minorHAnsi" w:cstheme="minorHAnsi"/>
                <w:sz w:val="19"/>
                <w:szCs w:val="19"/>
              </w:rPr>
              <w:t xml:space="preserve">, the project will be designed to include a component for public awareness which will be useful to impress on the </w:t>
            </w:r>
            <w:proofErr w:type="gramStart"/>
            <w:r w:rsidR="006A1D8E" w:rsidRPr="00371C1B">
              <w:rPr>
                <w:rFonts w:asciiTheme="minorHAnsi" w:hAnsiTheme="minorHAnsi" w:cstheme="minorHAnsi"/>
                <w:sz w:val="19"/>
                <w:szCs w:val="19"/>
              </w:rPr>
              <w:t>general public</w:t>
            </w:r>
            <w:proofErr w:type="gramEnd"/>
            <w:r w:rsidR="006A1D8E" w:rsidRPr="00371C1B">
              <w:rPr>
                <w:rFonts w:asciiTheme="minorHAnsi" w:hAnsiTheme="minorHAnsi" w:cstheme="minorHAnsi"/>
                <w:sz w:val="19"/>
                <w:szCs w:val="19"/>
              </w:rPr>
              <w:t xml:space="preserve"> who will own electric vehicles, the need for taking them to repair shops that have the appropriate equipment and training to handle such cars. The training requirements will also be </w:t>
            </w:r>
            <w:proofErr w:type="gramStart"/>
            <w:r w:rsidR="006A1D8E" w:rsidRPr="00371C1B">
              <w:rPr>
                <w:rFonts w:asciiTheme="minorHAnsi" w:hAnsiTheme="minorHAnsi" w:cstheme="minorHAnsi"/>
                <w:sz w:val="19"/>
                <w:szCs w:val="19"/>
              </w:rPr>
              <w:t>assessed</w:t>
            </w:r>
            <w:proofErr w:type="gramEnd"/>
            <w:r w:rsidR="006A1D8E" w:rsidRPr="00371C1B">
              <w:rPr>
                <w:rFonts w:asciiTheme="minorHAnsi" w:hAnsiTheme="minorHAnsi" w:cstheme="minorHAnsi"/>
                <w:sz w:val="19"/>
                <w:szCs w:val="19"/>
              </w:rPr>
              <w:t xml:space="preserve"> and training provided to ensure that the operators of the </w:t>
            </w:r>
            <w:r w:rsidR="00715C37" w:rsidRPr="00371C1B">
              <w:rPr>
                <w:rFonts w:asciiTheme="minorHAnsi" w:hAnsiTheme="minorHAnsi" w:cstheme="minorHAnsi"/>
                <w:sz w:val="19"/>
                <w:szCs w:val="19"/>
              </w:rPr>
              <w:t>EV c</w:t>
            </w:r>
            <w:r w:rsidR="006A1D8E" w:rsidRPr="00371C1B">
              <w:rPr>
                <w:rFonts w:asciiTheme="minorHAnsi" w:hAnsiTheme="minorHAnsi" w:cstheme="minorHAnsi"/>
                <w:sz w:val="19"/>
                <w:szCs w:val="19"/>
              </w:rPr>
              <w:t xml:space="preserve">harging Stations are sensitized about the risks and safety </w:t>
            </w:r>
            <w:r w:rsidR="00246C30" w:rsidRPr="00371C1B">
              <w:rPr>
                <w:rFonts w:asciiTheme="minorHAnsi" w:hAnsiTheme="minorHAnsi" w:cstheme="minorHAnsi"/>
                <w:sz w:val="19"/>
                <w:szCs w:val="19"/>
              </w:rPr>
              <w:t>protocols (</w:t>
            </w:r>
            <w:r w:rsidR="006A1D8E" w:rsidRPr="00371C1B">
              <w:rPr>
                <w:rFonts w:asciiTheme="minorHAnsi" w:hAnsiTheme="minorHAnsi" w:cstheme="minorHAnsi"/>
                <w:sz w:val="19"/>
                <w:szCs w:val="19"/>
              </w:rPr>
              <w:t>component 3).</w:t>
            </w:r>
            <w:r w:rsidR="005519C6" w:rsidRPr="00371C1B">
              <w:rPr>
                <w:rFonts w:asciiTheme="minorHAnsi" w:hAnsiTheme="minorHAnsi" w:cstheme="minorHAnsi"/>
                <w:sz w:val="19"/>
                <w:szCs w:val="19"/>
              </w:rPr>
              <w:t xml:space="preserve"> It is expected that electric vehicle dealers will also provide thorough end-user training to avoid accidental injury due to electric shock. The strategic environmental and social assessment will also look at OHS risks related to battery production, </w:t>
            </w:r>
            <w:proofErr w:type="gramStart"/>
            <w:r w:rsidR="005519C6" w:rsidRPr="00371C1B">
              <w:rPr>
                <w:rFonts w:asciiTheme="minorHAnsi" w:hAnsiTheme="minorHAnsi" w:cstheme="minorHAnsi"/>
                <w:sz w:val="19"/>
                <w:szCs w:val="19"/>
              </w:rPr>
              <w:t>maintenance</w:t>
            </w:r>
            <w:proofErr w:type="gramEnd"/>
            <w:r w:rsidR="005519C6" w:rsidRPr="00371C1B">
              <w:rPr>
                <w:rFonts w:asciiTheme="minorHAnsi" w:hAnsiTheme="minorHAnsi" w:cstheme="minorHAnsi"/>
                <w:sz w:val="19"/>
                <w:szCs w:val="19"/>
              </w:rPr>
              <w:t xml:space="preserve"> and disposal to inform safeguards and best practice OHS measures in the EV sector.</w:t>
            </w:r>
          </w:p>
        </w:tc>
      </w:tr>
      <w:tr w:rsidR="006A1D8E" w:rsidRPr="00371C1B" w14:paraId="6A9197F5" w14:textId="77777777" w:rsidTr="00224295">
        <w:trPr>
          <w:trHeight w:val="1080"/>
        </w:trPr>
        <w:tc>
          <w:tcPr>
            <w:tcW w:w="3261" w:type="dxa"/>
            <w:shd w:val="clear" w:color="auto" w:fill="auto"/>
          </w:tcPr>
          <w:p w14:paraId="2C5E868F" w14:textId="77777777"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lastRenderedPageBreak/>
              <w:t>6. There could be other unforeseen unintended impacts arising from new standards/ regulations to be developed during the project implementation</w:t>
            </w:r>
          </w:p>
        </w:tc>
        <w:tc>
          <w:tcPr>
            <w:tcW w:w="992" w:type="dxa"/>
            <w:shd w:val="clear" w:color="auto" w:fill="auto"/>
          </w:tcPr>
          <w:p w14:paraId="415CD69E" w14:textId="77777777" w:rsidR="006A1D8E" w:rsidRPr="00371C1B" w:rsidRDefault="006A1D8E"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shd w:val="clear" w:color="auto" w:fill="auto"/>
          </w:tcPr>
          <w:p w14:paraId="21A24DDB" w14:textId="590C61A9" w:rsidR="006A1D8E" w:rsidRPr="00371C1B" w:rsidRDefault="00715C37" w:rsidP="0090056D">
            <w:pPr>
              <w:rPr>
                <w:rFonts w:asciiTheme="minorHAnsi" w:hAnsiTheme="minorHAnsi" w:cstheme="minorHAnsi"/>
                <w:sz w:val="19"/>
                <w:szCs w:val="19"/>
              </w:rPr>
            </w:pPr>
            <w:r w:rsidRPr="00371C1B">
              <w:rPr>
                <w:rFonts w:asciiTheme="minorHAnsi" w:hAnsiTheme="minorHAnsi" w:cstheme="minorHAnsi"/>
                <w:sz w:val="19"/>
                <w:szCs w:val="19"/>
              </w:rPr>
              <w:t xml:space="preserve">It </w:t>
            </w:r>
            <w:r w:rsidR="006A1D8E" w:rsidRPr="00371C1B">
              <w:rPr>
                <w:rFonts w:asciiTheme="minorHAnsi" w:hAnsiTheme="minorHAnsi" w:cstheme="minorHAnsi"/>
                <w:sz w:val="19"/>
                <w:szCs w:val="19"/>
              </w:rPr>
              <w:t xml:space="preserve">is expected that during project implementation, </w:t>
            </w:r>
            <w:r w:rsidRPr="00371C1B">
              <w:rPr>
                <w:rFonts w:asciiTheme="minorHAnsi" w:hAnsiTheme="minorHAnsi" w:cstheme="minorHAnsi"/>
                <w:sz w:val="19"/>
                <w:szCs w:val="19"/>
              </w:rPr>
              <w:t xml:space="preserve">the </w:t>
            </w:r>
            <w:r w:rsidR="006A1D8E" w:rsidRPr="00371C1B">
              <w:rPr>
                <w:rFonts w:asciiTheme="minorHAnsi" w:hAnsiTheme="minorHAnsi" w:cstheme="minorHAnsi"/>
                <w:sz w:val="19"/>
                <w:szCs w:val="19"/>
              </w:rPr>
              <w:t xml:space="preserve">risk assessment will be re-examined on a regular basis. During the start of project implementation, the scope of including a Grievance Redress Mechanism (GRM) at various levels will also be discussed </w:t>
            </w:r>
            <w:r w:rsidRPr="00371C1B">
              <w:rPr>
                <w:rFonts w:asciiTheme="minorHAnsi" w:hAnsiTheme="minorHAnsi" w:cstheme="minorHAnsi"/>
                <w:sz w:val="19"/>
                <w:szCs w:val="19"/>
              </w:rPr>
              <w:t xml:space="preserve">with </w:t>
            </w:r>
            <w:r w:rsidR="006A1D8E" w:rsidRPr="00371C1B">
              <w:rPr>
                <w:rFonts w:asciiTheme="minorHAnsi" w:hAnsiTheme="minorHAnsi" w:cstheme="minorHAnsi"/>
                <w:sz w:val="19"/>
                <w:szCs w:val="19"/>
              </w:rPr>
              <w:t xml:space="preserve">the Government of </w:t>
            </w:r>
            <w:r w:rsidRPr="00371C1B">
              <w:rPr>
                <w:rFonts w:asciiTheme="minorHAnsi" w:hAnsiTheme="minorHAnsi" w:cstheme="minorHAnsi"/>
                <w:sz w:val="19"/>
                <w:szCs w:val="19"/>
              </w:rPr>
              <w:t>Indonesia</w:t>
            </w:r>
            <w:r w:rsidR="00680FC4" w:rsidRPr="00371C1B">
              <w:rPr>
                <w:rFonts w:asciiTheme="minorHAnsi" w:hAnsiTheme="minorHAnsi" w:cstheme="minorHAnsi"/>
                <w:sz w:val="19"/>
                <w:szCs w:val="19"/>
              </w:rPr>
              <w:t xml:space="preserve">. </w:t>
            </w:r>
            <w:r w:rsidR="005519C6" w:rsidRPr="00371C1B">
              <w:rPr>
                <w:rFonts w:asciiTheme="minorHAnsi" w:hAnsiTheme="minorHAnsi" w:cstheme="minorHAnsi"/>
                <w:sz w:val="19"/>
                <w:szCs w:val="19"/>
              </w:rPr>
              <w:t>Requirements for subsequent social and environmental screening, assessment, management as well as design of the project GRM will be detailed in the project ESMF.</w:t>
            </w:r>
          </w:p>
        </w:tc>
      </w:tr>
      <w:tr w:rsidR="006A1D8E" w:rsidRPr="00371C1B" w14:paraId="3DD7C897" w14:textId="77777777" w:rsidTr="00224295">
        <w:trPr>
          <w:trHeight w:val="1080"/>
        </w:trPr>
        <w:tc>
          <w:tcPr>
            <w:tcW w:w="3261" w:type="dxa"/>
            <w:shd w:val="clear" w:color="auto" w:fill="auto"/>
          </w:tcPr>
          <w:p w14:paraId="6E7F8431" w14:textId="3376EBFC"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7. Vulnerable or marginalized groups, might not be involved in project design and therefore not engaged in, supportive of, or benefitting from project activities;</w:t>
            </w:r>
          </w:p>
        </w:tc>
        <w:tc>
          <w:tcPr>
            <w:tcW w:w="992" w:type="dxa"/>
            <w:shd w:val="clear" w:color="auto" w:fill="auto"/>
          </w:tcPr>
          <w:p w14:paraId="2CFF451C" w14:textId="7A8CF4EE" w:rsidR="006A1D8E"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shd w:val="clear" w:color="auto" w:fill="auto"/>
          </w:tcPr>
          <w:p w14:paraId="580B2002" w14:textId="4C6A8155" w:rsidR="006A1D8E" w:rsidRPr="00371C1B" w:rsidRDefault="006A1D8E" w:rsidP="0090056D">
            <w:pPr>
              <w:rPr>
                <w:rFonts w:asciiTheme="minorHAnsi" w:hAnsiTheme="minorHAnsi" w:cstheme="minorHAnsi"/>
                <w:sz w:val="19"/>
                <w:szCs w:val="19"/>
              </w:rPr>
            </w:pPr>
            <w:r w:rsidRPr="00371C1B">
              <w:rPr>
                <w:rFonts w:asciiTheme="minorHAnsi" w:hAnsiTheme="minorHAnsi" w:cstheme="minorHAnsi"/>
                <w:sz w:val="19"/>
                <w:szCs w:val="19"/>
              </w:rPr>
              <w:t xml:space="preserve">A comprehensive Stakeholder Engagement Plan was developed during PPG that will be updated </w:t>
            </w:r>
            <w:r w:rsidR="005519C6" w:rsidRPr="00371C1B">
              <w:rPr>
                <w:rFonts w:asciiTheme="minorHAnsi" w:hAnsiTheme="minorHAnsi" w:cstheme="minorHAnsi"/>
                <w:sz w:val="19"/>
                <w:szCs w:val="19"/>
              </w:rPr>
              <w:t xml:space="preserve">during </w:t>
            </w:r>
            <w:r w:rsidRPr="00371C1B">
              <w:rPr>
                <w:rFonts w:asciiTheme="minorHAnsi" w:hAnsiTheme="minorHAnsi" w:cstheme="minorHAnsi"/>
                <w:sz w:val="19"/>
                <w:szCs w:val="19"/>
              </w:rPr>
              <w:t>project implementation, as needed, to ensure that all key stakeholders are involved during project implementation,</w:t>
            </w:r>
          </w:p>
        </w:tc>
      </w:tr>
      <w:tr w:rsidR="00972C24" w:rsidRPr="00371C1B" w14:paraId="191F46C2" w14:textId="77777777" w:rsidTr="00224295">
        <w:trPr>
          <w:trHeight w:val="1080"/>
        </w:trPr>
        <w:tc>
          <w:tcPr>
            <w:tcW w:w="3261" w:type="dxa"/>
            <w:shd w:val="clear" w:color="auto" w:fill="auto"/>
          </w:tcPr>
          <w:p w14:paraId="1B2FAAEF" w14:textId="23E5E49C" w:rsidR="00972C24" w:rsidRPr="00371C1B" w:rsidRDefault="00972C24" w:rsidP="0090056D">
            <w:pPr>
              <w:pStyle w:val="FootnoteText"/>
              <w:tabs>
                <w:tab w:val="clear" w:pos="284"/>
              </w:tabs>
              <w:ind w:left="119" w:hanging="180"/>
              <w:jc w:val="left"/>
            </w:pPr>
            <w:r w:rsidRPr="00371C1B">
              <w:rPr>
                <w:rFonts w:asciiTheme="minorHAnsi" w:hAnsiTheme="minorHAnsi" w:cstheme="minorHAnsi"/>
                <w:bCs/>
                <w:sz w:val="19"/>
                <w:szCs w:val="19"/>
              </w:rPr>
              <w:t xml:space="preserve">8. </w:t>
            </w:r>
            <w:r w:rsidR="000F0FBB" w:rsidRPr="00371C1B">
              <w:rPr>
                <w:rFonts w:asciiTheme="minorHAnsi" w:hAnsiTheme="minorHAnsi" w:cstheme="minorHAnsi"/>
                <w:bCs/>
                <w:sz w:val="20"/>
              </w:rPr>
              <w:t xml:space="preserve">Wide adoption of BEV may trigger key mineral mining activities for </w:t>
            </w:r>
            <w:proofErr w:type="spellStart"/>
            <w:r w:rsidR="000F0FBB" w:rsidRPr="00371C1B">
              <w:rPr>
                <w:rFonts w:asciiTheme="minorHAnsi" w:hAnsiTheme="minorHAnsi" w:cstheme="minorHAnsi"/>
                <w:bCs/>
                <w:sz w:val="20"/>
              </w:rPr>
              <w:t>batteriesy</w:t>
            </w:r>
            <w:proofErr w:type="spellEnd"/>
            <w:r w:rsidR="000F0FBB" w:rsidRPr="00371C1B">
              <w:rPr>
                <w:rFonts w:asciiTheme="minorHAnsi" w:hAnsiTheme="minorHAnsi" w:cstheme="minorHAnsi"/>
                <w:bCs/>
                <w:sz w:val="20"/>
              </w:rPr>
              <w:t>, i.e., nickel, leading to indirect social and environmental impacts.</w:t>
            </w:r>
          </w:p>
          <w:p w14:paraId="5B0C44FF" w14:textId="0EBD458E" w:rsidR="00972C24" w:rsidRPr="00371C1B" w:rsidRDefault="00972C24" w:rsidP="006A1D8E">
            <w:pPr>
              <w:jc w:val="left"/>
              <w:rPr>
                <w:rFonts w:asciiTheme="minorHAnsi" w:hAnsiTheme="minorHAnsi" w:cstheme="minorHAnsi"/>
                <w:bCs/>
                <w:sz w:val="19"/>
                <w:szCs w:val="19"/>
              </w:rPr>
            </w:pPr>
          </w:p>
        </w:tc>
        <w:tc>
          <w:tcPr>
            <w:tcW w:w="992" w:type="dxa"/>
            <w:shd w:val="clear" w:color="auto" w:fill="auto"/>
          </w:tcPr>
          <w:p w14:paraId="00BFBEEF" w14:textId="6F33D3D9" w:rsidR="00972C24" w:rsidRPr="00371C1B" w:rsidRDefault="00972C24"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shd w:val="clear" w:color="auto" w:fill="auto"/>
          </w:tcPr>
          <w:p w14:paraId="59AB8A0A" w14:textId="77777777" w:rsidR="000F0FBB" w:rsidRPr="00371C1B" w:rsidRDefault="000F0FBB" w:rsidP="000F0FBB">
            <w:pPr>
              <w:autoSpaceDE w:val="0"/>
              <w:autoSpaceDN w:val="0"/>
              <w:adjustRightInd w:val="0"/>
              <w:rPr>
                <w:rFonts w:asciiTheme="minorHAnsi" w:hAnsiTheme="minorHAnsi" w:cstheme="minorHAnsi"/>
                <w:sz w:val="18"/>
                <w:szCs w:val="18"/>
                <w:lang w:val="en-ID"/>
              </w:rPr>
            </w:pPr>
            <w:r w:rsidRPr="00371C1B">
              <w:rPr>
                <w:rFonts w:asciiTheme="minorHAnsi" w:hAnsiTheme="minorHAnsi" w:cstheme="minorHAnsi"/>
                <w:sz w:val="18"/>
                <w:szCs w:val="18"/>
              </w:rPr>
              <w:t xml:space="preserve">While </w:t>
            </w:r>
            <w:proofErr w:type="gramStart"/>
            <w:r w:rsidRPr="00371C1B">
              <w:rPr>
                <w:rFonts w:asciiTheme="minorHAnsi" w:hAnsiTheme="minorHAnsi" w:cstheme="minorHAnsi"/>
                <w:sz w:val="18"/>
                <w:szCs w:val="18"/>
              </w:rPr>
              <w:t>the  project</w:t>
            </w:r>
            <w:proofErr w:type="gramEnd"/>
            <w:r w:rsidRPr="00371C1B">
              <w:rPr>
                <w:rFonts w:asciiTheme="minorHAnsi" w:hAnsiTheme="minorHAnsi" w:cstheme="minorHAnsi"/>
                <w:sz w:val="18"/>
                <w:szCs w:val="18"/>
              </w:rPr>
              <w:t xml:space="preserve"> would not be involved in mining activities or activities at mining sites, this indirect risk would be addressed through the SESA process that the project will support. This will include consultations with Nusantara Indigenous Community Alliance (AMAN) and other affected peoples to build understanding on the BEV value chain and potential risk of key mineral mining activities for EV battery due to increase market demand for BEV. This will be fundamental to the project’s support in helping develop a framework and strategy for BEV in Indonesia. The project will also promote implementation of social and environmental compliance standards in mining areas in cooperation with </w:t>
            </w:r>
            <w:proofErr w:type="spellStart"/>
            <w:r w:rsidRPr="00371C1B">
              <w:rPr>
                <w:rFonts w:asciiTheme="minorHAnsi" w:hAnsiTheme="minorHAnsi" w:cstheme="minorHAnsi"/>
                <w:sz w:val="18"/>
                <w:szCs w:val="18"/>
              </w:rPr>
              <w:t>MoEF</w:t>
            </w:r>
            <w:proofErr w:type="spellEnd"/>
            <w:r w:rsidRPr="00371C1B">
              <w:rPr>
                <w:rFonts w:asciiTheme="minorHAnsi" w:hAnsiTheme="minorHAnsi" w:cstheme="minorHAnsi"/>
                <w:sz w:val="18"/>
                <w:szCs w:val="18"/>
              </w:rPr>
              <w:t>.</w:t>
            </w:r>
          </w:p>
          <w:p w14:paraId="570C9790" w14:textId="43561D36" w:rsidR="00972C24" w:rsidRPr="00371C1B" w:rsidRDefault="00972C24" w:rsidP="0090056D">
            <w:pPr>
              <w:rPr>
                <w:rFonts w:asciiTheme="minorHAnsi" w:hAnsiTheme="minorHAnsi" w:cstheme="minorHAnsi"/>
                <w:sz w:val="19"/>
                <w:szCs w:val="19"/>
              </w:rPr>
            </w:pPr>
          </w:p>
        </w:tc>
      </w:tr>
      <w:tr w:rsidR="006A1D8E" w:rsidRPr="00371C1B" w14:paraId="4E74ACC5" w14:textId="77777777" w:rsidTr="00224295">
        <w:trPr>
          <w:trHeight w:val="283"/>
        </w:trPr>
        <w:tc>
          <w:tcPr>
            <w:tcW w:w="10348" w:type="dxa"/>
            <w:gridSpan w:val="3"/>
            <w:shd w:val="clear" w:color="auto" w:fill="auto"/>
          </w:tcPr>
          <w:p w14:paraId="1A3716DC" w14:textId="77777777" w:rsidR="006A1D8E" w:rsidRPr="00371C1B" w:rsidRDefault="006A1D8E" w:rsidP="0090056D">
            <w:pPr>
              <w:rPr>
                <w:rFonts w:asciiTheme="minorHAnsi" w:hAnsiTheme="minorHAnsi" w:cstheme="minorHAnsi"/>
                <w:i/>
                <w:iCs/>
                <w:sz w:val="19"/>
                <w:szCs w:val="19"/>
              </w:rPr>
            </w:pPr>
            <w:r w:rsidRPr="00371C1B">
              <w:rPr>
                <w:rFonts w:asciiTheme="minorHAnsi" w:hAnsiTheme="minorHAnsi" w:cstheme="minorHAnsi"/>
                <w:i/>
                <w:iCs/>
                <w:sz w:val="19"/>
                <w:szCs w:val="19"/>
              </w:rPr>
              <w:t>Other risks (financial, socio-political, grid system)</w:t>
            </w:r>
          </w:p>
        </w:tc>
      </w:tr>
      <w:tr w:rsidR="000F7F8B" w:rsidRPr="00371C1B" w14:paraId="121C9A4F" w14:textId="77777777" w:rsidTr="00224295">
        <w:trPr>
          <w:trHeight w:val="1080"/>
        </w:trPr>
        <w:tc>
          <w:tcPr>
            <w:tcW w:w="3261" w:type="dxa"/>
            <w:shd w:val="clear" w:color="auto" w:fill="auto"/>
          </w:tcPr>
          <w:p w14:paraId="6D14D9E8" w14:textId="2C991186" w:rsidR="000F7F8B" w:rsidRPr="00371C1B" w:rsidRDefault="00105531"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9</w:t>
            </w:r>
            <w:r w:rsidR="000F7F8B" w:rsidRPr="00371C1B">
              <w:rPr>
                <w:rFonts w:asciiTheme="minorHAnsi" w:hAnsiTheme="minorHAnsi" w:cstheme="minorHAnsi"/>
                <w:bCs/>
                <w:sz w:val="19"/>
                <w:szCs w:val="19"/>
              </w:rPr>
              <w:t>. Private sector stakeholders, NGOs, and end-users show a lack of interest. Low demand for vehicle discouraging new</w:t>
            </w:r>
          </w:p>
          <w:p w14:paraId="53F8790A" w14:textId="77777777" w:rsidR="000F7F8B" w:rsidRPr="00371C1B" w:rsidRDefault="000F7F8B"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 xml:space="preserve">investment; </w:t>
            </w:r>
          </w:p>
        </w:tc>
        <w:tc>
          <w:tcPr>
            <w:tcW w:w="992" w:type="dxa"/>
            <w:shd w:val="clear" w:color="auto" w:fill="auto"/>
          </w:tcPr>
          <w:p w14:paraId="7E4853DD" w14:textId="0C9D442D" w:rsidR="000F7F8B"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vMerge w:val="restart"/>
            <w:shd w:val="clear" w:color="auto" w:fill="auto"/>
          </w:tcPr>
          <w:p w14:paraId="4B9E4728" w14:textId="5C97D103" w:rsidR="000F7F8B" w:rsidRPr="00371C1B" w:rsidRDefault="000F7F8B" w:rsidP="0090056D">
            <w:pPr>
              <w:rPr>
                <w:rFonts w:asciiTheme="minorHAnsi" w:hAnsiTheme="minorHAnsi" w:cstheme="minorHAnsi"/>
                <w:sz w:val="19"/>
                <w:szCs w:val="19"/>
              </w:rPr>
            </w:pPr>
            <w:r w:rsidRPr="00371C1B">
              <w:rPr>
                <w:rFonts w:asciiTheme="minorHAnsi" w:hAnsiTheme="minorHAnsi" w:cstheme="minorHAnsi"/>
                <w:sz w:val="19"/>
                <w:szCs w:val="19"/>
              </w:rPr>
              <w:t>Any potential risk will be mitigated through targeted public awareness and advocacy activities, dissemination of information and consultations, and capacity building, to be implemented under Component 3. In addition, the demonstrations to be undertaken under Component 2 will visibly showcase the technology to present the opportunities and benefits of the proposed technologies, supported by incentive and financing schemes. The project will advise PLN to reduce tariff price based on the result of the demonstration activities of Component 2</w:t>
            </w:r>
          </w:p>
        </w:tc>
      </w:tr>
      <w:tr w:rsidR="000F7F8B" w:rsidRPr="00371C1B" w14:paraId="50CB1C9B" w14:textId="77777777" w:rsidTr="00224295">
        <w:trPr>
          <w:trHeight w:val="320"/>
        </w:trPr>
        <w:tc>
          <w:tcPr>
            <w:tcW w:w="3261" w:type="dxa"/>
            <w:shd w:val="clear" w:color="auto" w:fill="auto"/>
          </w:tcPr>
          <w:p w14:paraId="6E5874D4" w14:textId="07420D83" w:rsidR="000F7F8B" w:rsidRPr="00371C1B" w:rsidRDefault="00105531"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10</w:t>
            </w:r>
            <w:r w:rsidR="000F7F8B" w:rsidRPr="00371C1B">
              <w:rPr>
                <w:rFonts w:asciiTheme="minorHAnsi" w:hAnsiTheme="minorHAnsi" w:cstheme="minorHAnsi"/>
                <w:bCs/>
                <w:sz w:val="19"/>
                <w:szCs w:val="19"/>
              </w:rPr>
              <w:t>. Incentives and the financial support system are insufficient.</w:t>
            </w:r>
          </w:p>
        </w:tc>
        <w:tc>
          <w:tcPr>
            <w:tcW w:w="992" w:type="dxa"/>
            <w:shd w:val="clear" w:color="auto" w:fill="auto"/>
          </w:tcPr>
          <w:p w14:paraId="5286E8B1" w14:textId="084D339D" w:rsidR="000F7F8B"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vMerge/>
            <w:shd w:val="clear" w:color="auto" w:fill="auto"/>
          </w:tcPr>
          <w:p w14:paraId="1C99BBEC" w14:textId="77777777" w:rsidR="000F7F8B" w:rsidRPr="00371C1B" w:rsidRDefault="000F7F8B" w:rsidP="0090056D">
            <w:pPr>
              <w:rPr>
                <w:rFonts w:asciiTheme="minorHAnsi" w:hAnsiTheme="minorHAnsi" w:cstheme="minorHAnsi"/>
                <w:sz w:val="19"/>
                <w:szCs w:val="19"/>
              </w:rPr>
            </w:pPr>
          </w:p>
        </w:tc>
      </w:tr>
      <w:tr w:rsidR="000F7F8B" w:rsidRPr="00371C1B" w14:paraId="1BE81297" w14:textId="77777777" w:rsidTr="00224295">
        <w:trPr>
          <w:trHeight w:val="320"/>
        </w:trPr>
        <w:tc>
          <w:tcPr>
            <w:tcW w:w="3261" w:type="dxa"/>
            <w:shd w:val="clear" w:color="auto" w:fill="auto"/>
          </w:tcPr>
          <w:p w14:paraId="15B7FA99" w14:textId="0C0D072D" w:rsidR="000F7F8B" w:rsidRPr="00371C1B" w:rsidRDefault="000F7F8B" w:rsidP="006A1D8E">
            <w:pPr>
              <w:jc w:val="left"/>
              <w:rPr>
                <w:rFonts w:asciiTheme="minorHAnsi" w:hAnsiTheme="minorHAnsi" w:cstheme="minorHAnsi"/>
                <w:bCs/>
                <w:sz w:val="19"/>
                <w:szCs w:val="19"/>
              </w:rPr>
            </w:pPr>
            <w:r w:rsidRPr="00371C1B">
              <w:rPr>
                <w:rFonts w:asciiTheme="minorHAnsi" w:hAnsiTheme="minorHAnsi" w:cstheme="minorHAnsi"/>
                <w:sz w:val="19"/>
                <w:szCs w:val="19"/>
              </w:rPr>
              <w:t>1</w:t>
            </w:r>
            <w:r w:rsidR="00105531" w:rsidRPr="00371C1B">
              <w:rPr>
                <w:rFonts w:asciiTheme="minorHAnsi" w:hAnsiTheme="minorHAnsi" w:cstheme="minorHAnsi"/>
                <w:sz w:val="19"/>
                <w:szCs w:val="19"/>
              </w:rPr>
              <w:t>1</w:t>
            </w:r>
            <w:r w:rsidRPr="00371C1B">
              <w:rPr>
                <w:rFonts w:asciiTheme="minorHAnsi" w:hAnsiTheme="minorHAnsi" w:cstheme="minorHAnsi"/>
                <w:sz w:val="19"/>
                <w:szCs w:val="19"/>
              </w:rPr>
              <w:t>.  International prices of petroleum products can fluctuate heavily. This may influence domestic fuel prices to which the risk can be added of fuel subvention (</w:t>
            </w:r>
            <w:proofErr w:type="gramStart"/>
            <w:r w:rsidRPr="00371C1B">
              <w:rPr>
                <w:rFonts w:asciiTheme="minorHAnsi" w:hAnsiTheme="minorHAnsi" w:cstheme="minorHAnsi"/>
                <w:sz w:val="19"/>
                <w:szCs w:val="19"/>
              </w:rPr>
              <w:t>in particular during</w:t>
            </w:r>
            <w:proofErr w:type="gramEnd"/>
            <w:r w:rsidRPr="00371C1B">
              <w:rPr>
                <w:rFonts w:asciiTheme="minorHAnsi" w:hAnsiTheme="minorHAnsi" w:cstheme="minorHAnsi"/>
                <w:sz w:val="19"/>
                <w:szCs w:val="19"/>
              </w:rPr>
              <w:t xml:space="preserve"> election times)</w:t>
            </w:r>
          </w:p>
        </w:tc>
        <w:tc>
          <w:tcPr>
            <w:tcW w:w="992" w:type="dxa"/>
            <w:shd w:val="clear" w:color="auto" w:fill="auto"/>
          </w:tcPr>
          <w:p w14:paraId="4E15705C" w14:textId="14C1C988" w:rsidR="000F7F8B" w:rsidRPr="00371C1B" w:rsidRDefault="00F32883" w:rsidP="006A1D8E">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vMerge/>
            <w:shd w:val="clear" w:color="auto" w:fill="auto"/>
          </w:tcPr>
          <w:p w14:paraId="27845CC7" w14:textId="77777777" w:rsidR="000F7F8B" w:rsidRPr="00371C1B" w:rsidRDefault="000F7F8B" w:rsidP="0090056D">
            <w:pPr>
              <w:rPr>
                <w:rFonts w:asciiTheme="minorHAnsi" w:hAnsiTheme="minorHAnsi" w:cstheme="minorHAnsi"/>
                <w:sz w:val="19"/>
                <w:szCs w:val="19"/>
              </w:rPr>
            </w:pPr>
          </w:p>
        </w:tc>
      </w:tr>
      <w:tr w:rsidR="006A1D8E" w:rsidRPr="00371C1B" w14:paraId="45040DA2" w14:textId="77777777" w:rsidTr="00224295">
        <w:trPr>
          <w:trHeight w:val="567"/>
        </w:trPr>
        <w:tc>
          <w:tcPr>
            <w:tcW w:w="3261" w:type="dxa"/>
            <w:shd w:val="clear" w:color="auto" w:fill="auto"/>
          </w:tcPr>
          <w:p w14:paraId="1B155847" w14:textId="6AD8FFBE" w:rsidR="006A1D8E" w:rsidRPr="00371C1B" w:rsidRDefault="006A1D8E"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1</w:t>
            </w:r>
            <w:r w:rsidR="00105531" w:rsidRPr="00371C1B">
              <w:rPr>
                <w:rFonts w:asciiTheme="minorHAnsi" w:hAnsiTheme="minorHAnsi" w:cstheme="minorHAnsi"/>
                <w:bCs/>
                <w:sz w:val="19"/>
                <w:szCs w:val="19"/>
              </w:rPr>
              <w:t>2</w:t>
            </w:r>
            <w:r w:rsidRPr="00371C1B">
              <w:rPr>
                <w:rFonts w:asciiTheme="minorHAnsi" w:hAnsiTheme="minorHAnsi" w:cstheme="minorHAnsi"/>
                <w:bCs/>
                <w:sz w:val="19"/>
                <w:szCs w:val="19"/>
              </w:rPr>
              <w:t>. Loss of employment in service of conventional vehicles creates resentment</w:t>
            </w:r>
            <w:r w:rsidR="00715C37" w:rsidRPr="00371C1B">
              <w:rPr>
                <w:rStyle w:val="FootnoteReference"/>
                <w:rFonts w:cstheme="minorHAnsi"/>
                <w:bCs/>
                <w:szCs w:val="19"/>
              </w:rPr>
              <w:footnoteReference w:id="18"/>
            </w:r>
          </w:p>
        </w:tc>
        <w:tc>
          <w:tcPr>
            <w:tcW w:w="992" w:type="dxa"/>
            <w:shd w:val="clear" w:color="auto" w:fill="auto"/>
          </w:tcPr>
          <w:p w14:paraId="1CE859D6" w14:textId="77777777" w:rsidR="006A1D8E" w:rsidRPr="00371C1B" w:rsidRDefault="006A1D8E"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tcPr>
          <w:p w14:paraId="18CB2982" w14:textId="56722F0E" w:rsidR="006A1D8E" w:rsidRPr="00371C1B" w:rsidRDefault="006A1D8E" w:rsidP="0090056D">
            <w:pPr>
              <w:rPr>
                <w:rFonts w:asciiTheme="minorHAnsi" w:hAnsiTheme="minorHAnsi" w:cstheme="minorHAnsi"/>
                <w:bCs/>
                <w:sz w:val="19"/>
                <w:szCs w:val="19"/>
              </w:rPr>
            </w:pPr>
            <w:r w:rsidRPr="00371C1B">
              <w:rPr>
                <w:rFonts w:asciiTheme="minorHAnsi" w:hAnsiTheme="minorHAnsi" w:cstheme="minorHAnsi"/>
                <w:bCs/>
                <w:sz w:val="19"/>
                <w:szCs w:val="19"/>
              </w:rPr>
              <w:t xml:space="preserve">The project includes actions to facilitate access to EV‐related jobs through training, and a revision of recruitment strategies, taking advantage of the appeal of EV technologies for potential workers (so that they are skilled in maintenance and repair of e-motor scooters, e-bicycles, and all-electric cars, as well as in </w:t>
            </w:r>
            <w:r w:rsidR="00715C37" w:rsidRPr="00371C1B">
              <w:rPr>
                <w:rFonts w:asciiTheme="minorHAnsi" w:hAnsiTheme="minorHAnsi" w:cstheme="minorHAnsi"/>
                <w:bCs/>
                <w:sz w:val="19"/>
                <w:szCs w:val="19"/>
              </w:rPr>
              <w:t xml:space="preserve">the </w:t>
            </w:r>
            <w:r w:rsidRPr="00371C1B">
              <w:rPr>
                <w:rFonts w:asciiTheme="minorHAnsi" w:hAnsiTheme="minorHAnsi" w:cstheme="minorHAnsi"/>
                <w:bCs/>
                <w:sz w:val="19"/>
                <w:szCs w:val="19"/>
              </w:rPr>
              <w:t>conversion of ICEV motor scooters and bicycles into e-two wheelers)</w:t>
            </w:r>
            <w:r w:rsidR="00715C37" w:rsidRPr="00371C1B">
              <w:rPr>
                <w:rFonts w:asciiTheme="minorHAnsi" w:hAnsiTheme="minorHAnsi" w:cstheme="minorHAnsi"/>
                <w:bCs/>
                <w:sz w:val="19"/>
                <w:szCs w:val="19"/>
              </w:rPr>
              <w:t>.</w:t>
            </w:r>
            <w:r w:rsidRPr="00371C1B">
              <w:rPr>
                <w:rFonts w:asciiTheme="minorHAnsi" w:hAnsiTheme="minorHAnsi" w:cstheme="minorHAnsi"/>
                <w:bCs/>
                <w:sz w:val="19"/>
                <w:szCs w:val="19"/>
              </w:rPr>
              <w:t xml:space="preserve"> The project also takes benefit of the new technology to accelerate the integration of women</w:t>
            </w:r>
          </w:p>
        </w:tc>
      </w:tr>
      <w:tr w:rsidR="006A1D8E" w:rsidRPr="00371C1B" w14:paraId="3431ABC3" w14:textId="77777777" w:rsidTr="00224295">
        <w:trPr>
          <w:trHeight w:val="567"/>
        </w:trPr>
        <w:tc>
          <w:tcPr>
            <w:tcW w:w="3261" w:type="dxa"/>
            <w:shd w:val="clear" w:color="auto" w:fill="auto"/>
          </w:tcPr>
          <w:p w14:paraId="478BDC8A" w14:textId="21D81748" w:rsidR="006A1D8E" w:rsidRPr="00371C1B" w:rsidRDefault="00901DDC" w:rsidP="006A1D8E">
            <w:pPr>
              <w:jc w:val="left"/>
              <w:rPr>
                <w:rFonts w:asciiTheme="minorHAnsi" w:hAnsiTheme="minorHAnsi" w:cstheme="minorHAnsi"/>
                <w:bCs/>
                <w:sz w:val="19"/>
                <w:szCs w:val="19"/>
              </w:rPr>
            </w:pPr>
            <w:r w:rsidRPr="00371C1B">
              <w:rPr>
                <w:rFonts w:asciiTheme="minorHAnsi" w:hAnsiTheme="minorHAnsi" w:cstheme="minorHAnsi"/>
                <w:bCs/>
                <w:sz w:val="19"/>
                <w:szCs w:val="19"/>
              </w:rPr>
              <w:t>1</w:t>
            </w:r>
            <w:r w:rsidR="00105531" w:rsidRPr="00371C1B">
              <w:rPr>
                <w:rFonts w:asciiTheme="minorHAnsi" w:hAnsiTheme="minorHAnsi" w:cstheme="minorHAnsi"/>
                <w:bCs/>
                <w:sz w:val="19"/>
                <w:szCs w:val="19"/>
              </w:rPr>
              <w:t>3</w:t>
            </w:r>
            <w:r w:rsidR="006A1D8E" w:rsidRPr="00371C1B">
              <w:rPr>
                <w:rFonts w:asciiTheme="minorHAnsi" w:hAnsiTheme="minorHAnsi" w:cstheme="minorHAnsi"/>
                <w:bCs/>
                <w:sz w:val="19"/>
                <w:szCs w:val="19"/>
              </w:rPr>
              <w:t>. Wavering interest and reduced participation by national and local government institutions; poor coordination</w:t>
            </w:r>
          </w:p>
        </w:tc>
        <w:tc>
          <w:tcPr>
            <w:tcW w:w="992" w:type="dxa"/>
            <w:shd w:val="clear" w:color="auto" w:fill="auto"/>
          </w:tcPr>
          <w:p w14:paraId="5B98680F" w14:textId="77777777" w:rsidR="006A1D8E" w:rsidRPr="00371C1B" w:rsidRDefault="006A1D8E"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tcPr>
          <w:p w14:paraId="00DCDDB2" w14:textId="31641BCF" w:rsidR="006A1D8E" w:rsidRPr="00371C1B" w:rsidRDefault="006A1D8E" w:rsidP="0090056D">
            <w:pPr>
              <w:rPr>
                <w:rFonts w:asciiTheme="minorHAnsi" w:hAnsiTheme="minorHAnsi" w:cstheme="minorHAnsi"/>
                <w:sz w:val="19"/>
                <w:szCs w:val="19"/>
              </w:rPr>
            </w:pPr>
            <w:r w:rsidRPr="00371C1B">
              <w:rPr>
                <w:rFonts w:asciiTheme="minorHAnsi" w:hAnsiTheme="minorHAnsi" w:cstheme="minorHAnsi"/>
                <w:bCs/>
                <w:sz w:val="19"/>
                <w:szCs w:val="19"/>
              </w:rPr>
              <w:t xml:space="preserve">Relevant government institutions have shown interest in and commitment to the promotion of EVs in Indonesia in </w:t>
            </w:r>
            <w:r w:rsidR="00715C37" w:rsidRPr="00371C1B">
              <w:rPr>
                <w:rFonts w:asciiTheme="minorHAnsi" w:hAnsiTheme="minorHAnsi" w:cstheme="minorHAnsi"/>
                <w:bCs/>
                <w:sz w:val="19"/>
                <w:szCs w:val="19"/>
              </w:rPr>
              <w:t>several</w:t>
            </w:r>
            <w:r w:rsidRPr="00371C1B">
              <w:rPr>
                <w:rFonts w:asciiTheme="minorHAnsi" w:hAnsiTheme="minorHAnsi" w:cstheme="minorHAnsi"/>
                <w:bCs/>
                <w:sz w:val="19"/>
                <w:szCs w:val="19"/>
              </w:rPr>
              <w:t xml:space="preserve"> national EV initiatives.</w:t>
            </w:r>
            <w:r w:rsidRPr="00371C1B">
              <w:rPr>
                <w:rFonts w:asciiTheme="minorHAnsi" w:hAnsiTheme="minorHAnsi" w:cstheme="minorHAnsi"/>
                <w:sz w:val="19"/>
                <w:szCs w:val="19"/>
              </w:rPr>
              <w:t xml:space="preserve"> To date, the government and local government in the project areas have been proactive in EV policy and planning and setting up.  The risks of poor coordination </w:t>
            </w:r>
            <w:r w:rsidR="00715C37" w:rsidRPr="00371C1B">
              <w:rPr>
                <w:rFonts w:asciiTheme="minorHAnsi" w:hAnsiTheme="minorHAnsi" w:cstheme="minorHAnsi"/>
                <w:sz w:val="19"/>
                <w:szCs w:val="19"/>
              </w:rPr>
              <w:t>are</w:t>
            </w:r>
            <w:r w:rsidRPr="00371C1B">
              <w:rPr>
                <w:rFonts w:asciiTheme="minorHAnsi" w:hAnsiTheme="minorHAnsi" w:cstheme="minorHAnsi"/>
                <w:sz w:val="19"/>
                <w:szCs w:val="19"/>
              </w:rPr>
              <w:t xml:space="preserve"> present but considered </w:t>
            </w:r>
            <w:r w:rsidR="00246C30" w:rsidRPr="00371C1B">
              <w:rPr>
                <w:rFonts w:asciiTheme="minorHAnsi" w:hAnsiTheme="minorHAnsi" w:cstheme="minorHAnsi"/>
                <w:sz w:val="19"/>
                <w:szCs w:val="19"/>
              </w:rPr>
              <w:t>too</w:t>
            </w:r>
            <w:r w:rsidRPr="00371C1B">
              <w:rPr>
                <w:rFonts w:asciiTheme="minorHAnsi" w:hAnsiTheme="minorHAnsi" w:cstheme="minorHAnsi"/>
                <w:sz w:val="19"/>
                <w:szCs w:val="19"/>
              </w:rPr>
              <w:t xml:space="preserve"> low.</w:t>
            </w:r>
          </w:p>
        </w:tc>
      </w:tr>
      <w:tr w:rsidR="006A1D8E" w:rsidRPr="00371C1B" w14:paraId="19674D00" w14:textId="77777777" w:rsidTr="00224295">
        <w:trPr>
          <w:trHeight w:val="567"/>
        </w:trPr>
        <w:tc>
          <w:tcPr>
            <w:tcW w:w="3261" w:type="dxa"/>
          </w:tcPr>
          <w:p w14:paraId="742E73D0" w14:textId="7A01F759" w:rsidR="006A1D8E" w:rsidRPr="00371C1B" w:rsidRDefault="00901DDC" w:rsidP="006A1D8E">
            <w:pPr>
              <w:jc w:val="left"/>
              <w:rPr>
                <w:rFonts w:asciiTheme="minorHAnsi" w:hAnsiTheme="minorHAnsi" w:cstheme="minorHAnsi"/>
                <w:bCs/>
                <w:sz w:val="19"/>
                <w:szCs w:val="19"/>
              </w:rPr>
            </w:pPr>
            <w:r w:rsidRPr="00371C1B">
              <w:rPr>
                <w:rFonts w:asciiTheme="minorHAnsi" w:hAnsiTheme="minorHAnsi" w:cstheme="minorHAnsi"/>
                <w:sz w:val="19"/>
                <w:szCs w:val="19"/>
              </w:rPr>
              <w:lastRenderedPageBreak/>
              <w:t>1</w:t>
            </w:r>
            <w:r w:rsidR="002E5277" w:rsidRPr="00371C1B">
              <w:rPr>
                <w:rFonts w:asciiTheme="minorHAnsi" w:hAnsiTheme="minorHAnsi" w:cstheme="minorHAnsi"/>
                <w:sz w:val="19"/>
                <w:szCs w:val="19"/>
              </w:rPr>
              <w:t>4</w:t>
            </w:r>
            <w:r w:rsidR="006A1D8E" w:rsidRPr="00371C1B">
              <w:rPr>
                <w:rFonts w:asciiTheme="minorHAnsi" w:hAnsiTheme="minorHAnsi" w:cstheme="minorHAnsi"/>
                <w:sz w:val="19"/>
                <w:szCs w:val="19"/>
              </w:rPr>
              <w:t>. Power plant</w:t>
            </w:r>
            <w:r w:rsidR="00715C37" w:rsidRPr="00371C1B">
              <w:rPr>
                <w:rFonts w:asciiTheme="minorHAnsi" w:hAnsiTheme="minorHAnsi" w:cstheme="minorHAnsi"/>
                <w:sz w:val="19"/>
                <w:szCs w:val="19"/>
              </w:rPr>
              <w:t>s</w:t>
            </w:r>
            <w:r w:rsidR="006A1D8E" w:rsidRPr="00371C1B">
              <w:rPr>
                <w:rFonts w:asciiTheme="minorHAnsi" w:hAnsiTheme="minorHAnsi" w:cstheme="minorHAnsi"/>
                <w:sz w:val="19"/>
                <w:szCs w:val="19"/>
              </w:rPr>
              <w:t xml:space="preserve"> in Java still rel</w:t>
            </w:r>
            <w:r w:rsidR="00715C37" w:rsidRPr="00371C1B">
              <w:rPr>
                <w:rFonts w:asciiTheme="minorHAnsi" w:hAnsiTheme="minorHAnsi" w:cstheme="minorHAnsi"/>
                <w:sz w:val="19"/>
                <w:szCs w:val="19"/>
              </w:rPr>
              <w:t xml:space="preserve">y </w:t>
            </w:r>
            <w:r w:rsidR="006A1D8E" w:rsidRPr="00371C1B">
              <w:rPr>
                <w:rFonts w:asciiTheme="minorHAnsi" w:hAnsiTheme="minorHAnsi" w:cstheme="minorHAnsi"/>
                <w:sz w:val="19"/>
                <w:szCs w:val="19"/>
              </w:rPr>
              <w:t>on coal</w:t>
            </w:r>
            <w:r w:rsidR="00715C37" w:rsidRPr="00371C1B">
              <w:rPr>
                <w:rFonts w:asciiTheme="minorHAnsi" w:hAnsiTheme="minorHAnsi" w:cstheme="minorHAnsi"/>
                <w:sz w:val="19"/>
                <w:szCs w:val="19"/>
              </w:rPr>
              <w:t xml:space="preserve"> </w:t>
            </w:r>
            <w:r w:rsidR="006A1D8E" w:rsidRPr="00371C1B">
              <w:rPr>
                <w:rFonts w:asciiTheme="minorHAnsi" w:hAnsiTheme="minorHAnsi" w:cstheme="minorHAnsi"/>
                <w:sz w:val="19"/>
                <w:szCs w:val="19"/>
              </w:rPr>
              <w:t xml:space="preserve">to provide cheap electricity in the country. Therefore, the grid emission factor is still high. Should more coal be used </w:t>
            </w:r>
            <w:proofErr w:type="gramStart"/>
            <w:r w:rsidR="006A1D8E" w:rsidRPr="00371C1B">
              <w:rPr>
                <w:rFonts w:asciiTheme="minorHAnsi" w:hAnsiTheme="minorHAnsi" w:cstheme="minorHAnsi"/>
                <w:sz w:val="19"/>
                <w:szCs w:val="19"/>
              </w:rPr>
              <w:t>in the near future</w:t>
            </w:r>
            <w:proofErr w:type="gramEnd"/>
            <w:r w:rsidR="006A1D8E" w:rsidRPr="00371C1B">
              <w:rPr>
                <w:rFonts w:asciiTheme="minorHAnsi" w:hAnsiTheme="minorHAnsi" w:cstheme="minorHAnsi"/>
                <w:sz w:val="19"/>
                <w:szCs w:val="19"/>
              </w:rPr>
              <w:t>, the emission reduction calculated will be less.</w:t>
            </w:r>
          </w:p>
        </w:tc>
        <w:tc>
          <w:tcPr>
            <w:tcW w:w="992" w:type="dxa"/>
            <w:shd w:val="clear" w:color="auto" w:fill="auto"/>
          </w:tcPr>
          <w:p w14:paraId="351DDC96" w14:textId="77777777" w:rsidR="006A1D8E" w:rsidRPr="00371C1B" w:rsidRDefault="006A1D8E" w:rsidP="006A1D8E">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tcPr>
          <w:p w14:paraId="55A4413B" w14:textId="7C647047" w:rsidR="006A1D8E" w:rsidRPr="00371C1B" w:rsidRDefault="006A1D8E" w:rsidP="0090056D">
            <w:pPr>
              <w:rPr>
                <w:rFonts w:asciiTheme="minorHAnsi" w:hAnsiTheme="minorHAnsi" w:cstheme="minorHAnsi"/>
                <w:sz w:val="19"/>
                <w:szCs w:val="19"/>
              </w:rPr>
            </w:pPr>
            <w:r w:rsidRPr="00371C1B">
              <w:rPr>
                <w:rFonts w:asciiTheme="minorHAnsi" w:hAnsiTheme="minorHAnsi" w:cstheme="minorHAnsi"/>
                <w:sz w:val="19"/>
                <w:szCs w:val="19"/>
              </w:rPr>
              <w:t xml:space="preserve">Study on the use of solar PV rooftop as </w:t>
            </w:r>
            <w:r w:rsidR="00715C37" w:rsidRPr="00371C1B">
              <w:rPr>
                <w:rFonts w:asciiTheme="minorHAnsi" w:hAnsiTheme="minorHAnsi" w:cstheme="minorHAnsi"/>
                <w:sz w:val="19"/>
                <w:szCs w:val="19"/>
              </w:rPr>
              <w:t xml:space="preserve">a </w:t>
            </w:r>
            <w:r w:rsidRPr="00371C1B">
              <w:rPr>
                <w:rFonts w:asciiTheme="minorHAnsi" w:hAnsiTheme="minorHAnsi" w:cstheme="minorHAnsi"/>
                <w:sz w:val="19"/>
                <w:szCs w:val="19"/>
              </w:rPr>
              <w:t>source of electricity for BEV in component 1</w:t>
            </w:r>
            <w:r w:rsidR="00715C37" w:rsidRPr="00371C1B">
              <w:rPr>
                <w:rFonts w:asciiTheme="minorHAnsi" w:hAnsiTheme="minorHAnsi" w:cstheme="minorHAnsi"/>
                <w:sz w:val="19"/>
                <w:szCs w:val="19"/>
              </w:rPr>
              <w:t>. One demo EV charger will be installed at MEMR facilities with already solar PV installed.</w:t>
            </w:r>
          </w:p>
        </w:tc>
      </w:tr>
      <w:tr w:rsidR="00E97B72" w:rsidRPr="00371C1B" w14:paraId="1562ECC6" w14:textId="77777777" w:rsidTr="00224295">
        <w:trPr>
          <w:trHeight w:val="567"/>
        </w:trPr>
        <w:tc>
          <w:tcPr>
            <w:tcW w:w="3261" w:type="dxa"/>
          </w:tcPr>
          <w:p w14:paraId="68FA7206" w14:textId="65DAD53D" w:rsidR="00E97B72" w:rsidRPr="00371C1B" w:rsidRDefault="00901DDC" w:rsidP="00E97B72">
            <w:pPr>
              <w:jc w:val="left"/>
              <w:rPr>
                <w:rFonts w:asciiTheme="minorHAnsi" w:hAnsiTheme="minorHAnsi" w:cstheme="minorHAnsi"/>
                <w:sz w:val="19"/>
                <w:szCs w:val="19"/>
              </w:rPr>
            </w:pPr>
            <w:bookmarkStart w:id="181" w:name="_Hlk80736328"/>
            <w:r w:rsidRPr="00371C1B">
              <w:rPr>
                <w:rFonts w:asciiTheme="minorHAnsi" w:hAnsiTheme="minorHAnsi" w:cstheme="minorHAnsi"/>
                <w:bCs/>
                <w:sz w:val="19"/>
                <w:szCs w:val="19"/>
              </w:rPr>
              <w:t>1</w:t>
            </w:r>
            <w:r w:rsidR="002E5277" w:rsidRPr="00371C1B">
              <w:rPr>
                <w:rFonts w:asciiTheme="minorHAnsi" w:hAnsiTheme="minorHAnsi" w:cstheme="minorHAnsi"/>
                <w:bCs/>
                <w:sz w:val="19"/>
                <w:szCs w:val="19"/>
              </w:rPr>
              <w:t>5</w:t>
            </w:r>
            <w:r w:rsidR="00E97B72" w:rsidRPr="00371C1B">
              <w:rPr>
                <w:rFonts w:asciiTheme="minorHAnsi" w:hAnsiTheme="minorHAnsi" w:cstheme="minorHAnsi"/>
                <w:bCs/>
                <w:sz w:val="19"/>
                <w:szCs w:val="19"/>
              </w:rPr>
              <w:t xml:space="preserve">. Applicable international, </w:t>
            </w:r>
            <w:proofErr w:type="gramStart"/>
            <w:r w:rsidR="00E97B72" w:rsidRPr="00371C1B">
              <w:rPr>
                <w:rFonts w:asciiTheme="minorHAnsi" w:hAnsiTheme="minorHAnsi" w:cstheme="minorHAnsi"/>
                <w:bCs/>
                <w:sz w:val="19"/>
                <w:szCs w:val="19"/>
              </w:rPr>
              <w:t>national</w:t>
            </w:r>
            <w:proofErr w:type="gramEnd"/>
            <w:r w:rsidR="00E97B72" w:rsidRPr="00371C1B">
              <w:rPr>
                <w:rFonts w:asciiTheme="minorHAnsi" w:hAnsiTheme="minorHAnsi" w:cstheme="minorHAnsi"/>
                <w:bCs/>
                <w:sz w:val="19"/>
                <w:szCs w:val="19"/>
              </w:rPr>
              <w:t xml:space="preserve"> and local norms to prevent the spread of the COVD-19 pandemics, including but not limited to the respect of quarantine periods and social distancing, lead to a delay in project activity implementation</w:t>
            </w:r>
            <w:r w:rsidR="00444B4C" w:rsidRPr="00371C1B">
              <w:rPr>
                <w:rStyle w:val="FootnoteReference"/>
                <w:rFonts w:cstheme="minorHAnsi"/>
                <w:bCs/>
                <w:szCs w:val="19"/>
              </w:rPr>
              <w:footnoteReference w:id="19"/>
            </w:r>
          </w:p>
        </w:tc>
        <w:tc>
          <w:tcPr>
            <w:tcW w:w="992" w:type="dxa"/>
            <w:shd w:val="clear" w:color="auto" w:fill="auto"/>
          </w:tcPr>
          <w:p w14:paraId="6AF539E7" w14:textId="5188231F" w:rsidR="00E97B72" w:rsidRPr="00371C1B" w:rsidRDefault="00E97B72" w:rsidP="00E97B72">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tcPr>
          <w:p w14:paraId="5CBB3812" w14:textId="58DDBC28" w:rsidR="00E97B72" w:rsidRPr="00371C1B" w:rsidRDefault="00E97B72" w:rsidP="0090056D">
            <w:pPr>
              <w:rPr>
                <w:rFonts w:asciiTheme="minorHAnsi" w:hAnsiTheme="minorHAnsi" w:cstheme="minorHAnsi"/>
                <w:sz w:val="19"/>
                <w:szCs w:val="19"/>
              </w:rPr>
            </w:pPr>
            <w:r w:rsidRPr="00371C1B">
              <w:rPr>
                <w:rFonts w:asciiTheme="minorHAnsi" w:hAnsiTheme="minorHAnsi" w:cstheme="minorHAnsi"/>
                <w:sz w:val="19"/>
                <w:szCs w:val="19"/>
              </w:rPr>
              <w:t xml:space="preserve">By the time the Project activities start with the Inception, the COVID pandemic may have well passed its peak both in Indonesia as worldwide with the largest part of the population vaccinated. Even then, new variants may come up leading to more waves of COVID-19 infections. In such cases, a contingency plan will be made by bringing some activities forward as possible and with meetings held online, where possible. The COVID-19 situation will be </w:t>
            </w:r>
            <w:proofErr w:type="gramStart"/>
            <w:r w:rsidRPr="00371C1B">
              <w:rPr>
                <w:rFonts w:asciiTheme="minorHAnsi" w:hAnsiTheme="minorHAnsi" w:cstheme="minorHAnsi"/>
                <w:sz w:val="19"/>
                <w:szCs w:val="19"/>
              </w:rPr>
              <w:t>taken into account</w:t>
            </w:r>
            <w:proofErr w:type="gramEnd"/>
            <w:r w:rsidRPr="00371C1B">
              <w:rPr>
                <w:rFonts w:asciiTheme="minorHAnsi" w:hAnsiTheme="minorHAnsi" w:cstheme="minorHAnsi"/>
                <w:sz w:val="19"/>
                <w:szCs w:val="19"/>
              </w:rPr>
              <w:t xml:space="preserve"> in the Project Inception Report and closely monitored.  This assessment will both evaluate the possible negative effects of COVID-19 as well as any “green” opportunities raising. Possible longer-term COVID-19 related risks in relation to transport preferences of the public, changes in the priorities of the government (due to shortage of capital financing) and any other limitations cannot be foreseen as of today.</w:t>
            </w:r>
          </w:p>
        </w:tc>
      </w:tr>
      <w:tr w:rsidR="00E97B72" w:rsidRPr="00371C1B" w14:paraId="3BB648DF" w14:textId="77777777" w:rsidTr="00224295">
        <w:trPr>
          <w:trHeight w:val="567"/>
        </w:trPr>
        <w:tc>
          <w:tcPr>
            <w:tcW w:w="3261" w:type="dxa"/>
          </w:tcPr>
          <w:p w14:paraId="02210D0C" w14:textId="173379E7" w:rsidR="00E97B72" w:rsidRPr="00371C1B" w:rsidRDefault="00E97B72" w:rsidP="00E97B72">
            <w:pPr>
              <w:jc w:val="left"/>
              <w:rPr>
                <w:rFonts w:asciiTheme="minorHAnsi" w:hAnsiTheme="minorHAnsi" w:cstheme="minorHAnsi"/>
                <w:sz w:val="19"/>
                <w:szCs w:val="19"/>
              </w:rPr>
            </w:pPr>
            <w:r w:rsidRPr="00371C1B">
              <w:rPr>
                <w:rFonts w:asciiTheme="minorHAnsi" w:hAnsiTheme="minorHAnsi" w:cstheme="minorHAnsi"/>
                <w:bCs/>
                <w:sz w:val="19"/>
                <w:szCs w:val="19"/>
              </w:rPr>
              <w:t>1</w:t>
            </w:r>
            <w:r w:rsidR="002E5277" w:rsidRPr="00371C1B">
              <w:rPr>
                <w:rFonts w:asciiTheme="minorHAnsi" w:hAnsiTheme="minorHAnsi" w:cstheme="minorHAnsi"/>
                <w:bCs/>
                <w:sz w:val="19"/>
                <w:szCs w:val="19"/>
              </w:rPr>
              <w:t>6</w:t>
            </w:r>
            <w:r w:rsidRPr="00371C1B">
              <w:rPr>
                <w:rFonts w:asciiTheme="minorHAnsi" w:hAnsiTheme="minorHAnsi" w:cstheme="minorHAnsi"/>
                <w:bCs/>
                <w:sz w:val="19"/>
                <w:szCs w:val="19"/>
              </w:rPr>
              <w:t>. Project partners and co-financiers divert priority and co-funding away from EV, leading to delays in pilot/demo procurement and implementation</w:t>
            </w:r>
          </w:p>
        </w:tc>
        <w:tc>
          <w:tcPr>
            <w:tcW w:w="992" w:type="dxa"/>
            <w:shd w:val="clear" w:color="auto" w:fill="auto"/>
          </w:tcPr>
          <w:p w14:paraId="48FE3C48" w14:textId="3703ABC1" w:rsidR="00E97B72" w:rsidRPr="00371C1B" w:rsidRDefault="00B846E4" w:rsidP="00E97B72">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tcPr>
          <w:p w14:paraId="5C5B7577" w14:textId="775886AD" w:rsidR="00E97B72" w:rsidRPr="00371C1B" w:rsidRDefault="00E97B72" w:rsidP="0090056D">
            <w:pPr>
              <w:rPr>
                <w:rFonts w:asciiTheme="minorHAnsi" w:hAnsiTheme="minorHAnsi" w:cstheme="minorHAnsi"/>
                <w:sz w:val="19"/>
                <w:szCs w:val="19"/>
              </w:rPr>
            </w:pPr>
            <w:r w:rsidRPr="00371C1B">
              <w:rPr>
                <w:rFonts w:asciiTheme="minorHAnsi" w:hAnsiTheme="minorHAnsi" w:cstheme="minorHAnsi"/>
                <w:sz w:val="19"/>
                <w:szCs w:val="19"/>
              </w:rPr>
              <w:t xml:space="preserve">The Project will support proponents with proposal formulation and feasibility analysis. Realization of co-financing can be facilitated by a coordinated discussion with MEMR, </w:t>
            </w:r>
            <w:r w:rsidR="00B846E4" w:rsidRPr="00371C1B">
              <w:rPr>
                <w:rFonts w:asciiTheme="minorHAnsi" w:hAnsiTheme="minorHAnsi" w:cstheme="minorHAnsi"/>
                <w:sz w:val="19"/>
                <w:szCs w:val="19"/>
              </w:rPr>
              <w:t xml:space="preserve">co-financiers as well as </w:t>
            </w:r>
            <w:r w:rsidRPr="00371C1B">
              <w:rPr>
                <w:rFonts w:asciiTheme="minorHAnsi" w:hAnsiTheme="minorHAnsi" w:cstheme="minorHAnsi"/>
                <w:sz w:val="19"/>
                <w:szCs w:val="19"/>
              </w:rPr>
              <w:t>regional governments and private sector (such as taxi operators)</w:t>
            </w:r>
          </w:p>
        </w:tc>
      </w:tr>
      <w:tr w:rsidR="00B846E4" w:rsidRPr="00371C1B" w14:paraId="2EA1BDFE" w14:textId="77777777" w:rsidTr="00224295">
        <w:trPr>
          <w:trHeight w:val="567"/>
        </w:trPr>
        <w:tc>
          <w:tcPr>
            <w:tcW w:w="3261" w:type="dxa"/>
          </w:tcPr>
          <w:p w14:paraId="2EE41B00" w14:textId="2CD8463F" w:rsidR="00B846E4" w:rsidRPr="00371C1B" w:rsidRDefault="00B846E4" w:rsidP="0090056D">
            <w:pPr>
              <w:rPr>
                <w:rFonts w:asciiTheme="minorHAnsi" w:hAnsiTheme="minorHAnsi" w:cstheme="minorHAnsi"/>
                <w:bCs/>
                <w:sz w:val="19"/>
                <w:szCs w:val="19"/>
              </w:rPr>
            </w:pPr>
            <w:r w:rsidRPr="00371C1B">
              <w:rPr>
                <w:rFonts w:asciiTheme="minorHAnsi" w:hAnsiTheme="minorHAnsi" w:cstheme="minorHAnsi"/>
                <w:bCs/>
                <w:sz w:val="19"/>
                <w:szCs w:val="19"/>
              </w:rPr>
              <w:t>1</w:t>
            </w:r>
            <w:r w:rsidR="002E5277" w:rsidRPr="00371C1B">
              <w:rPr>
                <w:rFonts w:asciiTheme="minorHAnsi" w:hAnsiTheme="minorHAnsi" w:cstheme="minorHAnsi"/>
                <w:bCs/>
                <w:sz w:val="19"/>
                <w:szCs w:val="19"/>
              </w:rPr>
              <w:t>7</w:t>
            </w:r>
            <w:r w:rsidRPr="00371C1B">
              <w:rPr>
                <w:rFonts w:asciiTheme="minorHAnsi" w:hAnsiTheme="minorHAnsi" w:cstheme="minorHAnsi"/>
                <w:bCs/>
                <w:sz w:val="19"/>
                <w:szCs w:val="19"/>
              </w:rPr>
              <w:t xml:space="preserve">. </w:t>
            </w:r>
            <w:r w:rsidR="0070095E" w:rsidRPr="00371C1B">
              <w:rPr>
                <w:rStyle w:val="normaltextrun"/>
                <w:rFonts w:cs="Calibri"/>
                <w:sz w:val="19"/>
                <w:szCs w:val="19"/>
                <w:lang w:val="en-GB"/>
              </w:rPr>
              <w:t>Reputational Risk as a result of the potential a</w:t>
            </w:r>
            <w:r w:rsidR="0070095E" w:rsidRPr="00371C1B">
              <w:rPr>
                <w:rStyle w:val="normaltextrun"/>
                <w:sz w:val="19"/>
                <w:szCs w:val="19"/>
                <w:lang w:val="en-GB"/>
              </w:rPr>
              <w:t>ppeals/protest</w:t>
            </w:r>
            <w:r w:rsidR="0070095E" w:rsidRPr="00371C1B">
              <w:rPr>
                <w:rStyle w:val="normaltextrun"/>
                <w:rFonts w:cs="Calibri"/>
                <w:sz w:val="19"/>
                <w:szCs w:val="19"/>
                <w:lang w:val="en-GB"/>
              </w:rPr>
              <w:t xml:space="preserve"> regarding private sector’s operations </w:t>
            </w:r>
            <w:r w:rsidR="0070095E" w:rsidRPr="00371C1B">
              <w:rPr>
                <w:rFonts w:cs="Calibri"/>
                <w:i/>
                <w:iCs/>
                <w:sz w:val="19"/>
                <w:szCs w:val="19"/>
              </w:rPr>
              <w:t>(</w:t>
            </w:r>
            <w:proofErr w:type="gramStart"/>
            <w:r w:rsidR="00F754A8" w:rsidRPr="00371C1B">
              <w:rPr>
                <w:rFonts w:cs="Calibri"/>
                <w:i/>
                <w:iCs/>
                <w:sz w:val="19"/>
                <w:szCs w:val="19"/>
              </w:rPr>
              <w:t>i.e.</w:t>
            </w:r>
            <w:proofErr w:type="gramEnd"/>
            <w:r w:rsidR="00F754A8" w:rsidRPr="00371C1B">
              <w:rPr>
                <w:rFonts w:cs="Calibri"/>
                <w:i/>
                <w:iCs/>
                <w:sz w:val="19"/>
                <w:szCs w:val="19"/>
              </w:rPr>
              <w:t xml:space="preserve"> </w:t>
            </w:r>
            <w:r w:rsidR="0070095E" w:rsidRPr="00371C1B">
              <w:rPr>
                <w:rFonts w:cs="Calibri"/>
                <w:i/>
                <w:iCs/>
                <w:sz w:val="19"/>
                <w:szCs w:val="19"/>
              </w:rPr>
              <w:t xml:space="preserve">Grab, </w:t>
            </w:r>
            <w:proofErr w:type="spellStart"/>
            <w:r w:rsidR="0070095E" w:rsidRPr="00371C1B">
              <w:rPr>
                <w:rFonts w:cs="Calibri"/>
                <w:i/>
                <w:iCs/>
                <w:sz w:val="19"/>
                <w:szCs w:val="19"/>
              </w:rPr>
              <w:t>Gojek</w:t>
            </w:r>
            <w:proofErr w:type="spellEnd"/>
            <w:r w:rsidR="0070095E" w:rsidRPr="00371C1B">
              <w:rPr>
                <w:rFonts w:cs="Calibri"/>
                <w:i/>
                <w:iCs/>
                <w:sz w:val="19"/>
                <w:szCs w:val="19"/>
              </w:rPr>
              <w:t xml:space="preserve">, PLN, </w:t>
            </w:r>
            <w:proofErr w:type="spellStart"/>
            <w:r w:rsidR="0070095E" w:rsidRPr="00371C1B">
              <w:rPr>
                <w:rFonts w:cs="Calibri"/>
                <w:i/>
                <w:iCs/>
                <w:sz w:val="19"/>
                <w:szCs w:val="19"/>
              </w:rPr>
              <w:t>Gesit</w:t>
            </w:r>
            <w:proofErr w:type="spellEnd"/>
            <w:r w:rsidR="0070095E" w:rsidRPr="00371C1B">
              <w:rPr>
                <w:rFonts w:cs="Calibri"/>
                <w:i/>
                <w:iCs/>
                <w:sz w:val="19"/>
                <w:szCs w:val="19"/>
              </w:rPr>
              <w:t xml:space="preserve">, </w:t>
            </w:r>
            <w:proofErr w:type="spellStart"/>
            <w:r w:rsidR="0070095E" w:rsidRPr="00371C1B">
              <w:rPr>
                <w:rFonts w:cs="Calibri"/>
                <w:i/>
                <w:iCs/>
                <w:sz w:val="19"/>
                <w:szCs w:val="19"/>
              </w:rPr>
              <w:t>Viar</w:t>
            </w:r>
            <w:proofErr w:type="spellEnd"/>
            <w:r w:rsidR="0070095E" w:rsidRPr="00371C1B">
              <w:rPr>
                <w:rFonts w:cs="Calibri"/>
                <w:i/>
                <w:iCs/>
                <w:sz w:val="19"/>
                <w:szCs w:val="19"/>
              </w:rPr>
              <w:t xml:space="preserve">, Blue Bird, </w:t>
            </w:r>
            <w:proofErr w:type="spellStart"/>
            <w:r w:rsidR="0070095E" w:rsidRPr="00371C1B">
              <w:rPr>
                <w:rFonts w:cs="Calibri"/>
                <w:i/>
                <w:iCs/>
                <w:sz w:val="19"/>
                <w:szCs w:val="19"/>
              </w:rPr>
              <w:t>Ezyfast</w:t>
            </w:r>
            <w:proofErr w:type="spellEnd"/>
            <w:r w:rsidR="0070095E" w:rsidRPr="00371C1B">
              <w:rPr>
                <w:rFonts w:cs="Calibri"/>
                <w:i/>
                <w:iCs/>
                <w:sz w:val="19"/>
                <w:szCs w:val="19"/>
              </w:rPr>
              <w:t xml:space="preserve">, </w:t>
            </w:r>
            <w:proofErr w:type="spellStart"/>
            <w:r w:rsidR="0070095E" w:rsidRPr="00371C1B">
              <w:rPr>
                <w:rFonts w:cs="Calibri"/>
                <w:i/>
                <w:iCs/>
                <w:sz w:val="19"/>
                <w:szCs w:val="19"/>
              </w:rPr>
              <w:t>etc</w:t>
            </w:r>
            <w:proofErr w:type="spellEnd"/>
            <w:r w:rsidR="0070095E" w:rsidRPr="00371C1B">
              <w:rPr>
                <w:rFonts w:cs="Calibri"/>
                <w:i/>
                <w:iCs/>
                <w:sz w:val="19"/>
                <w:szCs w:val="19"/>
              </w:rPr>
              <w:t>)</w:t>
            </w:r>
          </w:p>
        </w:tc>
        <w:tc>
          <w:tcPr>
            <w:tcW w:w="992" w:type="dxa"/>
            <w:shd w:val="clear" w:color="auto" w:fill="auto"/>
          </w:tcPr>
          <w:p w14:paraId="7FECA95C" w14:textId="6F317C66" w:rsidR="00B846E4" w:rsidRPr="00371C1B" w:rsidRDefault="00B846E4" w:rsidP="00B846E4">
            <w:pPr>
              <w:jc w:val="center"/>
              <w:rPr>
                <w:rFonts w:asciiTheme="minorHAnsi" w:hAnsiTheme="minorHAnsi" w:cstheme="minorHAnsi"/>
                <w:sz w:val="19"/>
                <w:szCs w:val="19"/>
              </w:rPr>
            </w:pPr>
            <w:r w:rsidRPr="00371C1B">
              <w:rPr>
                <w:rFonts w:asciiTheme="minorHAnsi" w:hAnsiTheme="minorHAnsi" w:cstheme="minorHAnsi"/>
                <w:sz w:val="19"/>
                <w:szCs w:val="19"/>
              </w:rPr>
              <w:t>Low</w:t>
            </w:r>
          </w:p>
        </w:tc>
        <w:tc>
          <w:tcPr>
            <w:tcW w:w="6095" w:type="dxa"/>
          </w:tcPr>
          <w:p w14:paraId="271E9B37" w14:textId="2E69F118" w:rsidR="00F754A8" w:rsidRPr="00371C1B" w:rsidRDefault="00F754A8" w:rsidP="00B4480D">
            <w:pPr>
              <w:rPr>
                <w:rStyle w:val="normaltextrun"/>
                <w:color w:val="000000" w:themeColor="text1"/>
                <w:sz w:val="19"/>
                <w:szCs w:val="19"/>
              </w:rPr>
            </w:pPr>
            <w:r w:rsidRPr="00371C1B">
              <w:rPr>
                <w:rFonts w:cstheme="minorHAnsi"/>
                <w:sz w:val="19"/>
                <w:szCs w:val="19"/>
              </w:rPr>
              <w:t xml:space="preserve">In case collaboration will take place upon approval of the UNDP’s due diligence process, reputational risk will be anticipated by issuance of formal agreement between IP and private sector that contain clause on public communication/logo placement rules. Project team will conduct </w:t>
            </w:r>
            <w:r w:rsidRPr="00371C1B">
              <w:rPr>
                <w:rFonts w:cs="Calibri"/>
                <w:sz w:val="19"/>
                <w:szCs w:val="19"/>
              </w:rPr>
              <w:t>regular media monitoring on targeted private sector partners.</w:t>
            </w:r>
          </w:p>
          <w:p w14:paraId="352A30DF" w14:textId="1EB4B77B" w:rsidR="00B846E4" w:rsidRPr="00371C1B" w:rsidRDefault="00B846E4" w:rsidP="0090056D">
            <w:pPr>
              <w:rPr>
                <w:rFonts w:asciiTheme="minorHAnsi" w:hAnsiTheme="minorHAnsi" w:cstheme="minorHAnsi"/>
                <w:sz w:val="19"/>
                <w:szCs w:val="19"/>
              </w:rPr>
            </w:pPr>
          </w:p>
        </w:tc>
      </w:tr>
      <w:tr w:rsidR="0040322F" w:rsidRPr="00371C1B" w14:paraId="4C8E3454" w14:textId="77777777" w:rsidTr="00940E79">
        <w:trPr>
          <w:trHeight w:val="567"/>
        </w:trPr>
        <w:tc>
          <w:tcPr>
            <w:tcW w:w="3261" w:type="dxa"/>
          </w:tcPr>
          <w:p w14:paraId="2C319AFC" w14:textId="000BA2A0" w:rsidR="0040322F" w:rsidRPr="00371C1B" w:rsidRDefault="0040322F" w:rsidP="0040322F">
            <w:pPr>
              <w:jc w:val="left"/>
              <w:rPr>
                <w:rFonts w:cs="Arial"/>
                <w:sz w:val="19"/>
                <w:szCs w:val="19"/>
                <w:lang w:val="en-GB"/>
              </w:rPr>
            </w:pPr>
            <w:r w:rsidRPr="00371C1B">
              <w:rPr>
                <w:rFonts w:cs="Arial"/>
                <w:sz w:val="19"/>
                <w:szCs w:val="19"/>
                <w:lang w:val="en-GB"/>
              </w:rPr>
              <w:t>1</w:t>
            </w:r>
            <w:r w:rsidR="002E5277" w:rsidRPr="00371C1B">
              <w:rPr>
                <w:rFonts w:cs="Arial"/>
                <w:sz w:val="19"/>
                <w:szCs w:val="19"/>
                <w:lang w:val="en-GB"/>
              </w:rPr>
              <w:t>8</w:t>
            </w:r>
            <w:r w:rsidRPr="00371C1B">
              <w:rPr>
                <w:rFonts w:cs="Arial"/>
                <w:sz w:val="19"/>
                <w:szCs w:val="19"/>
                <w:lang w:val="en-GB"/>
              </w:rPr>
              <w:t xml:space="preserve">. </w:t>
            </w:r>
            <w:r w:rsidR="00F517E5" w:rsidRPr="00371C1B">
              <w:rPr>
                <w:rFonts w:cs="Arial"/>
                <w:sz w:val="19"/>
                <w:szCs w:val="19"/>
                <w:lang w:val="en-GB"/>
              </w:rPr>
              <w:t>C</w:t>
            </w:r>
            <w:r w:rsidR="00F7262A" w:rsidRPr="00371C1B">
              <w:rPr>
                <w:rFonts w:cs="Arial"/>
                <w:sz w:val="19"/>
                <w:szCs w:val="19"/>
                <w:lang w:val="en-GB"/>
              </w:rPr>
              <w:t>ontinued</w:t>
            </w:r>
            <w:r w:rsidRPr="00371C1B">
              <w:rPr>
                <w:rFonts w:cs="Arial"/>
                <w:sz w:val="19"/>
                <w:szCs w:val="19"/>
                <w:lang w:val="en-GB"/>
              </w:rPr>
              <w:t xml:space="preserve"> Covid-19 </w:t>
            </w:r>
            <w:r w:rsidR="00F7262A" w:rsidRPr="00371C1B">
              <w:rPr>
                <w:rFonts w:cs="Arial"/>
                <w:sz w:val="19"/>
                <w:szCs w:val="19"/>
                <w:lang w:val="en-GB"/>
              </w:rPr>
              <w:t>pandemic</w:t>
            </w:r>
            <w:r w:rsidRPr="00371C1B">
              <w:rPr>
                <w:rFonts w:cs="Arial"/>
                <w:sz w:val="19"/>
                <w:szCs w:val="19"/>
                <w:lang w:val="en-GB"/>
              </w:rPr>
              <w:t xml:space="preserve"> and its impact on global economy and supply chains persist beyond 2021</w:t>
            </w:r>
          </w:p>
          <w:p w14:paraId="364A5741" w14:textId="543FBC8F" w:rsidR="0040322F" w:rsidRPr="00371C1B" w:rsidRDefault="0040322F" w:rsidP="0040322F">
            <w:pPr>
              <w:jc w:val="left"/>
              <w:rPr>
                <w:rFonts w:asciiTheme="minorHAnsi" w:hAnsiTheme="minorHAnsi" w:cstheme="minorHAnsi"/>
                <w:bCs/>
                <w:sz w:val="19"/>
                <w:szCs w:val="19"/>
              </w:rPr>
            </w:pPr>
          </w:p>
        </w:tc>
        <w:tc>
          <w:tcPr>
            <w:tcW w:w="992" w:type="dxa"/>
            <w:shd w:val="clear" w:color="auto" w:fill="auto"/>
          </w:tcPr>
          <w:p w14:paraId="5D02390B" w14:textId="492AEDFF" w:rsidR="0040322F" w:rsidRPr="00371C1B" w:rsidRDefault="00FB6E8A" w:rsidP="0040322F">
            <w:pPr>
              <w:jc w:val="center"/>
              <w:rPr>
                <w:rFonts w:asciiTheme="minorHAnsi" w:hAnsiTheme="minorHAnsi" w:cstheme="minorHAnsi"/>
                <w:sz w:val="19"/>
                <w:szCs w:val="19"/>
              </w:rPr>
            </w:pPr>
            <w:r w:rsidRPr="00371C1B">
              <w:rPr>
                <w:rFonts w:asciiTheme="minorHAnsi" w:hAnsiTheme="minorHAnsi" w:cstheme="minorHAnsi"/>
                <w:sz w:val="19"/>
                <w:szCs w:val="19"/>
              </w:rPr>
              <w:t>Moderate</w:t>
            </w:r>
          </w:p>
        </w:tc>
        <w:tc>
          <w:tcPr>
            <w:tcW w:w="6095" w:type="dxa"/>
          </w:tcPr>
          <w:p w14:paraId="3617BA55" w14:textId="48CC083D" w:rsidR="0043166D" w:rsidRPr="00371C1B" w:rsidRDefault="0043166D" w:rsidP="00B4480D">
            <w:pPr>
              <w:rPr>
                <w:rFonts w:cs="Arial"/>
                <w:sz w:val="19"/>
                <w:szCs w:val="19"/>
                <w:lang w:val="en-GB"/>
              </w:rPr>
            </w:pPr>
            <w:r w:rsidRPr="00371C1B">
              <w:rPr>
                <w:rFonts w:cs="Arial"/>
                <w:sz w:val="19"/>
                <w:szCs w:val="19"/>
                <w:lang w:val="en-GB"/>
              </w:rPr>
              <w:t>Monitor Covid-19’s impact on pro</w:t>
            </w:r>
            <w:r w:rsidR="0055728E" w:rsidRPr="00371C1B">
              <w:rPr>
                <w:rFonts w:cs="Arial"/>
                <w:sz w:val="19"/>
                <w:szCs w:val="19"/>
                <w:lang w:val="en-GB"/>
              </w:rPr>
              <w:t xml:space="preserve">ject </w:t>
            </w:r>
            <w:proofErr w:type="gramStart"/>
            <w:r w:rsidR="0055728E" w:rsidRPr="00371C1B">
              <w:rPr>
                <w:rFonts w:cs="Arial"/>
                <w:sz w:val="19"/>
                <w:szCs w:val="19"/>
                <w:lang w:val="en-GB"/>
              </w:rPr>
              <w:t>implementation</w:t>
            </w:r>
            <w:r w:rsidRPr="00371C1B">
              <w:rPr>
                <w:rFonts w:cs="Arial"/>
                <w:sz w:val="19"/>
                <w:szCs w:val="19"/>
                <w:lang w:val="en-GB"/>
              </w:rPr>
              <w:t>, and</w:t>
            </w:r>
            <w:proofErr w:type="gramEnd"/>
            <w:r w:rsidRPr="00371C1B">
              <w:rPr>
                <w:rFonts w:cs="Arial"/>
                <w:sz w:val="19"/>
                <w:szCs w:val="19"/>
                <w:lang w:val="en-GB"/>
              </w:rPr>
              <w:t xml:space="preserve"> develop a contingency plan with </w:t>
            </w:r>
            <w:r w:rsidR="009707F2" w:rsidRPr="00371C1B">
              <w:rPr>
                <w:rFonts w:cs="Arial"/>
                <w:sz w:val="19"/>
                <w:szCs w:val="19"/>
                <w:lang w:val="en-GB"/>
              </w:rPr>
              <w:t>relevant stakeholders</w:t>
            </w:r>
            <w:r w:rsidRPr="00371C1B">
              <w:rPr>
                <w:rFonts w:cs="Arial"/>
                <w:sz w:val="19"/>
                <w:szCs w:val="19"/>
                <w:lang w:val="en-GB"/>
              </w:rPr>
              <w:t xml:space="preserve"> to ensure risks of delays are mitigated; monitor progress of </w:t>
            </w:r>
            <w:r w:rsidR="009707F2" w:rsidRPr="00371C1B">
              <w:rPr>
                <w:rFonts w:cs="Arial"/>
                <w:sz w:val="19"/>
                <w:szCs w:val="19"/>
                <w:lang w:val="en-GB"/>
              </w:rPr>
              <w:t>procurement</w:t>
            </w:r>
            <w:r w:rsidRPr="00371C1B">
              <w:rPr>
                <w:rFonts w:cs="Arial"/>
                <w:sz w:val="19"/>
                <w:szCs w:val="19"/>
                <w:lang w:val="en-GB"/>
              </w:rPr>
              <w:t xml:space="preserve"> of equipment</w:t>
            </w:r>
            <w:r w:rsidR="009707F2" w:rsidRPr="00371C1B">
              <w:rPr>
                <w:rFonts w:cs="Arial"/>
                <w:sz w:val="19"/>
                <w:szCs w:val="19"/>
                <w:lang w:val="en-GB"/>
              </w:rPr>
              <w:t xml:space="preserve"> and implementation of demonstration projects </w:t>
            </w:r>
            <w:r w:rsidRPr="00371C1B">
              <w:rPr>
                <w:rFonts w:cs="Arial"/>
                <w:sz w:val="19"/>
                <w:szCs w:val="19"/>
                <w:lang w:val="en-GB"/>
              </w:rPr>
              <w:t>to eliminate any possible delays.</w:t>
            </w:r>
          </w:p>
          <w:p w14:paraId="3953526F" w14:textId="38778D68" w:rsidR="0040322F" w:rsidRPr="00371C1B" w:rsidRDefault="0040322F" w:rsidP="00B4480D">
            <w:pPr>
              <w:rPr>
                <w:rFonts w:cstheme="minorHAnsi"/>
                <w:sz w:val="19"/>
                <w:szCs w:val="19"/>
              </w:rPr>
            </w:pPr>
          </w:p>
        </w:tc>
      </w:tr>
    </w:tbl>
    <w:p w14:paraId="061E7860" w14:textId="631F4766" w:rsidR="00F6786F" w:rsidRPr="00371C1B" w:rsidRDefault="00F6786F" w:rsidP="0001210A">
      <w:pPr>
        <w:rPr>
          <w:rFonts w:cs="Arial"/>
          <w:szCs w:val="20"/>
          <w:lang w:eastAsia="zh-CN"/>
        </w:rPr>
      </w:pPr>
      <w:bookmarkStart w:id="182" w:name="_Hlk4679928"/>
      <w:bookmarkEnd w:id="180"/>
      <w:bookmarkEnd w:id="181"/>
    </w:p>
    <w:p w14:paraId="6C000644" w14:textId="00FD9B05" w:rsidR="00035AA0" w:rsidRPr="00371C1B" w:rsidRDefault="00035AA0" w:rsidP="00BF6135">
      <w:pPr>
        <w:pStyle w:val="Heading2"/>
        <w:ind w:hanging="908"/>
        <w:rPr>
          <w:lang w:val="en-US"/>
        </w:rPr>
      </w:pPr>
      <w:bookmarkStart w:id="183" w:name="_Toc497848301"/>
      <w:bookmarkStart w:id="184" w:name="_Toc121300097"/>
      <w:bookmarkEnd w:id="182"/>
      <w:r w:rsidRPr="00371C1B">
        <w:rPr>
          <w:lang w:val="en-US"/>
        </w:rPr>
        <w:t>Stakeholder engagement</w:t>
      </w:r>
      <w:bookmarkEnd w:id="183"/>
      <w:r w:rsidR="0042576F" w:rsidRPr="00371C1B">
        <w:rPr>
          <w:lang w:val="en-US"/>
        </w:rPr>
        <w:t xml:space="preserve"> and South-South cooperation</w:t>
      </w:r>
      <w:bookmarkEnd w:id="184"/>
    </w:p>
    <w:p w14:paraId="57FD5EE8" w14:textId="1217054A" w:rsidR="00035AA0" w:rsidRPr="00371C1B" w:rsidRDefault="00035AA0" w:rsidP="00035AA0">
      <w:pPr>
        <w:rPr>
          <w:lang w:eastAsia="en-GB"/>
        </w:rPr>
      </w:pPr>
    </w:p>
    <w:p w14:paraId="5767D834" w14:textId="706707A2" w:rsidR="00BF6135" w:rsidRPr="00371C1B" w:rsidRDefault="00BF6135" w:rsidP="008355FA">
      <w:pPr>
        <w:rPr>
          <w:u w:val="single"/>
          <w:lang w:eastAsia="en-GB"/>
        </w:rPr>
      </w:pPr>
      <w:bookmarkStart w:id="185" w:name="_Hlk365123"/>
      <w:r w:rsidRPr="00371C1B">
        <w:rPr>
          <w:u w:val="single"/>
          <w:lang w:eastAsia="en-GB"/>
        </w:rPr>
        <w:t>Stakeholder engagement</w:t>
      </w:r>
    </w:p>
    <w:p w14:paraId="78F1F635" w14:textId="77777777" w:rsidR="00BF6135" w:rsidRPr="00371C1B" w:rsidRDefault="00BF6135" w:rsidP="008355FA">
      <w:pPr>
        <w:rPr>
          <w:lang w:eastAsia="en-GB"/>
        </w:rPr>
      </w:pPr>
    </w:p>
    <w:p w14:paraId="07C3C007" w14:textId="6FE449F2" w:rsidR="00035AA0" w:rsidRPr="00371C1B" w:rsidRDefault="008355FA" w:rsidP="00035AA0">
      <w:pPr>
        <w:rPr>
          <w:lang w:eastAsia="en-GB"/>
        </w:rPr>
      </w:pPr>
      <w:r w:rsidRPr="00371C1B">
        <w:rPr>
          <w:lang w:eastAsia="en-GB"/>
        </w:rPr>
        <w:lastRenderedPageBreak/>
        <w:t>The successful use of electric vehicles requires policy support from various relevant ministries and institutions. The level and support of policies varies between different target markets or consumers who want to be encouraged in ENTREV activities, such as government vehicles, transportation services, motorcycles, and bicycles.</w:t>
      </w:r>
      <w:r w:rsidR="0091302D" w:rsidRPr="00371C1B">
        <w:rPr>
          <w:lang w:eastAsia="en-GB"/>
        </w:rPr>
        <w:t xml:space="preserve"> </w:t>
      </w:r>
      <w:bookmarkStart w:id="186" w:name="_Hlk51843419"/>
      <w:r w:rsidR="00CC664B" w:rsidRPr="00371C1B">
        <w:rPr>
          <w:lang w:eastAsia="en-GB"/>
        </w:rPr>
        <w:t xml:space="preserve">How </w:t>
      </w:r>
      <w:r w:rsidR="00AA5F27" w:rsidRPr="00371C1B">
        <w:rPr>
          <w:lang w:eastAsia="en-GB"/>
        </w:rPr>
        <w:t xml:space="preserve">stakeholders </w:t>
      </w:r>
      <w:r w:rsidR="004C6DCD" w:rsidRPr="00371C1B">
        <w:rPr>
          <w:lang w:eastAsia="en-GB"/>
        </w:rPr>
        <w:t>are planned to be</w:t>
      </w:r>
      <w:r w:rsidR="00CC664B" w:rsidRPr="00371C1B">
        <w:rPr>
          <w:lang w:eastAsia="en-GB"/>
        </w:rPr>
        <w:t xml:space="preserve"> engaged </w:t>
      </w:r>
      <w:r w:rsidR="004C6DCD" w:rsidRPr="00371C1B">
        <w:rPr>
          <w:lang w:eastAsia="en-GB"/>
        </w:rPr>
        <w:t xml:space="preserve">throughout the project period </w:t>
      </w:r>
      <w:r w:rsidR="00CC664B" w:rsidRPr="00371C1B">
        <w:rPr>
          <w:lang w:eastAsia="en-GB"/>
        </w:rPr>
        <w:t>is indicated in</w:t>
      </w:r>
      <w:r w:rsidR="00AA5F27" w:rsidRPr="00371C1B">
        <w:rPr>
          <w:lang w:eastAsia="en-GB"/>
        </w:rPr>
        <w:t xml:space="preserve"> general terms</w:t>
      </w:r>
      <w:r w:rsidR="00CC664B" w:rsidRPr="00371C1B">
        <w:rPr>
          <w:lang w:eastAsia="en-GB"/>
        </w:rPr>
        <w:t xml:space="preserve"> </w:t>
      </w:r>
      <w:r w:rsidR="0042576F" w:rsidRPr="00371C1B">
        <w:rPr>
          <w:lang w:eastAsia="en-GB"/>
        </w:rPr>
        <w:fldChar w:fldCharType="begin"/>
      </w:r>
      <w:r w:rsidR="0042576F" w:rsidRPr="00371C1B">
        <w:rPr>
          <w:lang w:eastAsia="en-GB"/>
        </w:rPr>
        <w:instrText xml:space="preserve"> REF _Ref46646086 \h </w:instrText>
      </w:r>
      <w:r w:rsidR="003F6B28" w:rsidRPr="00371C1B">
        <w:rPr>
          <w:lang w:eastAsia="en-GB"/>
        </w:rPr>
        <w:instrText xml:space="preserve"> \* MERGEFORMAT </w:instrText>
      </w:r>
      <w:r w:rsidR="0042576F" w:rsidRPr="00371C1B">
        <w:rPr>
          <w:lang w:eastAsia="en-GB"/>
        </w:rPr>
      </w:r>
      <w:r w:rsidR="0042576F" w:rsidRPr="00371C1B">
        <w:rPr>
          <w:lang w:eastAsia="en-GB"/>
        </w:rPr>
        <w:fldChar w:fldCharType="separate"/>
      </w:r>
      <w:r w:rsidR="00E85438" w:rsidRPr="00371C1B">
        <w:rPr>
          <w:rFonts w:ascii="Arial" w:hAnsi="Arial" w:cs="Arial"/>
          <w:color w:val="2E74B5"/>
          <w:sz w:val="18"/>
        </w:rPr>
        <w:t>Box 11</w:t>
      </w:r>
      <w:r w:rsidR="0042576F" w:rsidRPr="00371C1B">
        <w:rPr>
          <w:lang w:eastAsia="en-GB"/>
        </w:rPr>
        <w:fldChar w:fldCharType="end"/>
      </w:r>
      <w:r w:rsidR="00CC664B" w:rsidRPr="00371C1B">
        <w:rPr>
          <w:lang w:eastAsia="en-GB"/>
        </w:rPr>
        <w:t xml:space="preserve"> below. </w:t>
      </w:r>
      <w:r w:rsidR="00035AA0" w:rsidRPr="00371C1B">
        <w:rPr>
          <w:lang w:eastAsia="en-GB"/>
        </w:rPr>
        <w:t xml:space="preserve"> A detailed Stakeholder Engagement Plan is provided </w:t>
      </w:r>
      <w:r w:rsidR="003F6B28" w:rsidRPr="00371C1B">
        <w:rPr>
          <w:lang w:eastAsia="en-GB"/>
        </w:rPr>
        <w:t xml:space="preserve">in Annex </w:t>
      </w:r>
      <w:r w:rsidR="00BF6135" w:rsidRPr="00371C1B">
        <w:rPr>
          <w:lang w:eastAsia="en-GB"/>
        </w:rPr>
        <w:t>J</w:t>
      </w:r>
      <w:r w:rsidR="003F6B28" w:rsidRPr="00371C1B">
        <w:rPr>
          <w:lang w:eastAsia="en-GB"/>
        </w:rPr>
        <w:t xml:space="preserve">. </w:t>
      </w:r>
      <w:bookmarkEnd w:id="186"/>
      <w:r w:rsidR="00035AA0" w:rsidRPr="00371C1B">
        <w:rPr>
          <w:lang w:eastAsia="en-GB"/>
        </w:rPr>
        <w:t xml:space="preserve">Starting immediately during the inception period, </w:t>
      </w:r>
      <w:r w:rsidR="004C6DCD" w:rsidRPr="00371C1B">
        <w:rPr>
          <w:lang w:eastAsia="en-GB"/>
        </w:rPr>
        <w:t>UNDP and</w:t>
      </w:r>
      <w:r w:rsidR="000B6C45" w:rsidRPr="00371C1B">
        <w:rPr>
          <w:lang w:eastAsia="en-GB"/>
        </w:rPr>
        <w:t xml:space="preserve"> </w:t>
      </w:r>
      <w:proofErr w:type="spellStart"/>
      <w:r w:rsidR="000B6C45" w:rsidRPr="00371C1B">
        <w:rPr>
          <w:lang w:eastAsia="en-GB"/>
        </w:rPr>
        <w:t>MoEF</w:t>
      </w:r>
      <w:proofErr w:type="spellEnd"/>
      <w:r w:rsidR="000B6C45" w:rsidRPr="00371C1B">
        <w:rPr>
          <w:lang w:eastAsia="en-GB"/>
        </w:rPr>
        <w:t xml:space="preserve"> </w:t>
      </w:r>
      <w:r w:rsidR="00035AA0" w:rsidRPr="00371C1B">
        <w:rPr>
          <w:lang w:eastAsia="en-GB"/>
        </w:rPr>
        <w:t xml:space="preserve">will engage the stakeholders </w:t>
      </w:r>
      <w:r w:rsidR="00216B80" w:rsidRPr="00371C1B">
        <w:rPr>
          <w:lang w:eastAsia="en-GB"/>
        </w:rPr>
        <w:t>at the</w:t>
      </w:r>
      <w:r w:rsidR="00035AA0" w:rsidRPr="00371C1B">
        <w:rPr>
          <w:lang w:eastAsia="en-GB"/>
        </w:rPr>
        <w:t xml:space="preserve"> Inception Workshop. During the subsequent project implementation, there </w:t>
      </w:r>
      <w:r w:rsidR="00216B80" w:rsidRPr="00371C1B">
        <w:rPr>
          <w:lang w:eastAsia="en-GB"/>
        </w:rPr>
        <w:t xml:space="preserve">are opportunities </w:t>
      </w:r>
      <w:r w:rsidR="00035AA0" w:rsidRPr="00371C1B">
        <w:rPr>
          <w:lang w:eastAsia="en-GB"/>
        </w:rPr>
        <w:t xml:space="preserve">to </w:t>
      </w:r>
      <w:r w:rsidR="0042576F" w:rsidRPr="00371C1B">
        <w:rPr>
          <w:lang w:eastAsia="en-GB"/>
        </w:rPr>
        <w:t>engage</w:t>
      </w:r>
      <w:r w:rsidR="00035AA0" w:rsidRPr="00371C1B">
        <w:rPr>
          <w:lang w:eastAsia="en-GB"/>
        </w:rPr>
        <w:t xml:space="preserve"> stakeholders at various workshops, seminars</w:t>
      </w:r>
      <w:r w:rsidR="003539CC" w:rsidRPr="00371C1B">
        <w:rPr>
          <w:lang w:eastAsia="en-GB"/>
        </w:rPr>
        <w:t>,</w:t>
      </w:r>
      <w:r w:rsidR="00216B80" w:rsidRPr="00371C1B">
        <w:rPr>
          <w:lang w:eastAsia="en-GB"/>
        </w:rPr>
        <w:t xml:space="preserve"> </w:t>
      </w:r>
      <w:r w:rsidR="00035AA0" w:rsidRPr="00371C1B">
        <w:rPr>
          <w:lang w:eastAsia="en-GB"/>
        </w:rPr>
        <w:t xml:space="preserve">and technical training. </w:t>
      </w:r>
      <w:r w:rsidR="00840606" w:rsidRPr="00371C1B">
        <w:rPr>
          <w:lang w:eastAsia="en-GB"/>
        </w:rPr>
        <w:t xml:space="preserve"> </w:t>
      </w:r>
      <w:r w:rsidR="00F754A8" w:rsidRPr="00371C1B">
        <w:rPr>
          <w:lang w:eastAsia="en-GB"/>
        </w:rPr>
        <w:t>Partnership with private sectors will be pursued upon approval of the due diligence process by UNDP</w:t>
      </w:r>
      <w:r w:rsidR="00AD5EDD" w:rsidRPr="00371C1B">
        <w:rPr>
          <w:lang w:eastAsia="en-GB"/>
        </w:rPr>
        <w:t xml:space="preserve"> (and th</w:t>
      </w:r>
      <w:r w:rsidR="00432689" w:rsidRPr="00371C1B">
        <w:rPr>
          <w:lang w:eastAsia="en-GB"/>
        </w:rPr>
        <w:t>i</w:t>
      </w:r>
      <w:r w:rsidR="00AD5EDD" w:rsidRPr="00371C1B">
        <w:rPr>
          <w:lang w:eastAsia="en-GB"/>
        </w:rPr>
        <w:t xml:space="preserve">s may well include additional co-financing commitments in addition to the figures mentioned in </w:t>
      </w:r>
      <w:r w:rsidR="00AD5EDD" w:rsidRPr="00371C1B">
        <w:rPr>
          <w:lang w:eastAsia="en-GB"/>
        </w:rPr>
        <w:fldChar w:fldCharType="begin"/>
      </w:r>
      <w:r w:rsidR="00AD5EDD" w:rsidRPr="00371C1B">
        <w:rPr>
          <w:lang w:eastAsia="en-GB"/>
        </w:rPr>
        <w:instrText xml:space="preserve"> REF _Ref86843722 \h  \* MERGEFORMAT </w:instrText>
      </w:r>
      <w:r w:rsidR="00AD5EDD" w:rsidRPr="00371C1B">
        <w:rPr>
          <w:lang w:eastAsia="en-GB"/>
        </w:rPr>
      </w:r>
      <w:r w:rsidR="00AD5EDD" w:rsidRPr="00371C1B">
        <w:rPr>
          <w:lang w:eastAsia="en-GB"/>
        </w:rPr>
        <w:fldChar w:fldCharType="separate"/>
      </w:r>
      <w:r w:rsidR="00AD5EDD" w:rsidRPr="00371C1B">
        <w:rPr>
          <w:rFonts w:ascii="Arial" w:hAnsi="Arial" w:cs="Arial"/>
          <w:color w:val="2E74B5"/>
          <w:sz w:val="18"/>
        </w:rPr>
        <w:t xml:space="preserve">Box </w:t>
      </w:r>
      <w:r w:rsidR="00AD5EDD" w:rsidRPr="00371C1B">
        <w:rPr>
          <w:rFonts w:ascii="Arial" w:hAnsi="Arial" w:cs="Arial"/>
          <w:noProof/>
          <w:color w:val="2E74B5"/>
          <w:sz w:val="18"/>
        </w:rPr>
        <w:t>14</w:t>
      </w:r>
      <w:r w:rsidR="00AD5EDD" w:rsidRPr="00371C1B">
        <w:rPr>
          <w:lang w:eastAsia="en-GB"/>
        </w:rPr>
        <w:fldChar w:fldCharType="end"/>
      </w:r>
      <w:r w:rsidR="00AD5EDD" w:rsidRPr="00371C1B">
        <w:rPr>
          <w:lang w:eastAsia="en-GB"/>
        </w:rPr>
        <w:t>).</w:t>
      </w:r>
      <w:r w:rsidR="00A129C0" w:rsidRPr="00371C1B">
        <w:rPr>
          <w:lang w:eastAsia="en-GB"/>
        </w:rPr>
        <w:t xml:space="preserve"> </w:t>
      </w:r>
      <w:r w:rsidR="000B6EE4" w:rsidRPr="00371C1B">
        <w:t>T</w:t>
      </w:r>
      <w:r w:rsidR="00A129C0" w:rsidRPr="00371C1B">
        <w:t>he involvement of vulnerable groups, such as people with disabilities and low-income group, will be facilitated during project implementation, particularly in the design and affordability of electric vehicles.</w:t>
      </w:r>
    </w:p>
    <w:p w14:paraId="4469840A" w14:textId="634FFBF8" w:rsidR="00940E79" w:rsidRPr="00371C1B" w:rsidRDefault="00940E79" w:rsidP="00035AA0">
      <w:pPr>
        <w:rPr>
          <w:lang w:eastAsia="en-GB"/>
        </w:rPr>
      </w:pPr>
    </w:p>
    <w:p w14:paraId="54F00927" w14:textId="48C647B0" w:rsidR="00035AA0" w:rsidRPr="00371C1B" w:rsidRDefault="00D521DF" w:rsidP="00035AA0">
      <w:pPr>
        <w:rPr>
          <w:lang w:eastAsia="en-GB"/>
        </w:rPr>
      </w:pPr>
      <w:bookmarkStart w:id="187" w:name="_Ref46646086"/>
      <w:bookmarkStart w:id="188" w:name="_Toc121300144"/>
      <w:bookmarkEnd w:id="185"/>
      <w:r w:rsidRPr="00371C1B">
        <w:rPr>
          <w:rFonts w:ascii="Arial" w:hAnsi="Arial" w:cs="Arial"/>
          <w:b/>
          <w:color w:val="2E74B5"/>
          <w:sz w:val="18"/>
        </w:rPr>
        <w:t xml:space="preserve">Box </w:t>
      </w:r>
      <w:r w:rsidRPr="00371C1B">
        <w:rPr>
          <w:rFonts w:ascii="Arial" w:hAnsi="Arial" w:cs="Arial"/>
          <w:b/>
          <w:color w:val="2E74B5"/>
          <w:sz w:val="18"/>
        </w:rPr>
        <w:fldChar w:fldCharType="begin"/>
      </w:r>
      <w:r w:rsidRPr="00371C1B">
        <w:rPr>
          <w:rFonts w:ascii="Arial" w:hAnsi="Arial" w:cs="Arial"/>
          <w:b/>
          <w:color w:val="2E74B5"/>
          <w:sz w:val="18"/>
        </w:rPr>
        <w:instrText xml:space="preserve"> SEQ Box \* ARABIC </w:instrText>
      </w:r>
      <w:r w:rsidRPr="00371C1B">
        <w:rPr>
          <w:rFonts w:ascii="Arial" w:hAnsi="Arial" w:cs="Arial"/>
          <w:b/>
          <w:color w:val="2E74B5"/>
          <w:sz w:val="18"/>
        </w:rPr>
        <w:fldChar w:fldCharType="separate"/>
      </w:r>
      <w:r w:rsidR="00E85438" w:rsidRPr="00371C1B">
        <w:rPr>
          <w:rFonts w:ascii="Arial" w:hAnsi="Arial" w:cs="Arial"/>
          <w:b/>
          <w:noProof/>
          <w:color w:val="2E74B5"/>
          <w:sz w:val="18"/>
        </w:rPr>
        <w:t>11</w:t>
      </w:r>
      <w:r w:rsidRPr="00371C1B">
        <w:rPr>
          <w:rFonts w:ascii="Arial" w:hAnsi="Arial" w:cs="Arial"/>
          <w:b/>
          <w:color w:val="2E74B5"/>
          <w:sz w:val="18"/>
        </w:rPr>
        <w:fldChar w:fldCharType="end"/>
      </w:r>
      <w:bookmarkEnd w:id="187"/>
      <w:r w:rsidRPr="00371C1B">
        <w:rPr>
          <w:rFonts w:ascii="Arial" w:hAnsi="Arial" w:cs="Arial"/>
          <w:b/>
          <w:color w:val="2E74B5"/>
          <w:sz w:val="18"/>
        </w:rPr>
        <w:tab/>
        <w:t xml:space="preserve">Role of </w:t>
      </w:r>
      <w:r w:rsidR="000231EF" w:rsidRPr="00371C1B">
        <w:rPr>
          <w:rFonts w:ascii="Arial" w:hAnsi="Arial" w:cs="Arial"/>
          <w:b/>
          <w:color w:val="2E74B5"/>
          <w:sz w:val="18"/>
        </w:rPr>
        <w:t xml:space="preserve">Indonesian </w:t>
      </w:r>
      <w:r w:rsidRPr="00371C1B">
        <w:rPr>
          <w:rFonts w:ascii="Arial" w:hAnsi="Arial" w:cs="Arial"/>
          <w:b/>
          <w:color w:val="2E74B5"/>
          <w:sz w:val="18"/>
        </w:rPr>
        <w:t>stakeholders in the Project</w:t>
      </w:r>
      <w:bookmarkEnd w:id="188"/>
    </w:p>
    <w:p w14:paraId="179C0FE3" w14:textId="77777777" w:rsidR="005A4077" w:rsidRPr="00371C1B" w:rsidRDefault="005A4077" w:rsidP="00035AA0">
      <w:pPr>
        <w:rPr>
          <w:lang w:eastAsia="en-GB"/>
        </w:rPr>
      </w:pPr>
    </w:p>
    <w:tbl>
      <w:tblPr>
        <w:tblW w:w="10207" w:type="dxa"/>
        <w:tblInd w:w="-147" w:type="dxa"/>
        <w:tblLook w:val="04A0" w:firstRow="1" w:lastRow="0" w:firstColumn="1" w:lastColumn="0" w:noHBand="0" w:noVBand="1"/>
      </w:tblPr>
      <w:tblGrid>
        <w:gridCol w:w="2169"/>
        <w:gridCol w:w="4481"/>
        <w:gridCol w:w="3557"/>
      </w:tblGrid>
      <w:tr w:rsidR="00715FCC" w:rsidRPr="00371C1B" w14:paraId="1AD0A1F6" w14:textId="77777777" w:rsidTr="00836288">
        <w:trPr>
          <w:cantSplit/>
          <w:trHeight w:val="285"/>
          <w:tblHeader/>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591A2E76" w14:textId="77777777" w:rsidR="00715FCC" w:rsidRPr="00371C1B" w:rsidRDefault="00715FCC" w:rsidP="008E1A75">
            <w:pPr>
              <w:spacing w:before="120" w:after="120"/>
              <w:jc w:val="left"/>
              <w:rPr>
                <w:rFonts w:cs="Calibri"/>
                <w:b/>
                <w:sz w:val="19"/>
                <w:szCs w:val="19"/>
              </w:rPr>
            </w:pPr>
            <w:bookmarkStart w:id="189" w:name="_Hlk536814962"/>
            <w:r w:rsidRPr="00371C1B">
              <w:rPr>
                <w:rFonts w:cs="Calibri"/>
                <w:b/>
                <w:sz w:val="19"/>
                <w:szCs w:val="19"/>
              </w:rPr>
              <w:t>Stakeholder</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2C66F029" w14:textId="2AEE09FD" w:rsidR="00715FCC" w:rsidRPr="00371C1B" w:rsidRDefault="009372B1" w:rsidP="008E1A75">
            <w:pPr>
              <w:spacing w:before="120" w:after="120"/>
              <w:jc w:val="left"/>
              <w:rPr>
                <w:rFonts w:cs="Calibri"/>
                <w:b/>
                <w:sz w:val="19"/>
                <w:szCs w:val="19"/>
              </w:rPr>
            </w:pPr>
            <w:r w:rsidRPr="00371C1B">
              <w:rPr>
                <w:rFonts w:cs="Calibri"/>
                <w:b/>
                <w:sz w:val="19"/>
                <w:szCs w:val="19"/>
              </w:rPr>
              <w:t>General role regarding energy and transport</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5C754B25" w14:textId="0E061105" w:rsidR="00715FCC" w:rsidRPr="00371C1B" w:rsidRDefault="009372B1" w:rsidP="008E1A75">
            <w:pPr>
              <w:spacing w:before="120" w:after="120"/>
              <w:jc w:val="left"/>
              <w:rPr>
                <w:rFonts w:cs="Calibri"/>
                <w:b/>
                <w:sz w:val="19"/>
                <w:szCs w:val="19"/>
              </w:rPr>
            </w:pPr>
            <w:r w:rsidRPr="00371C1B">
              <w:rPr>
                <w:rFonts w:cs="Calibri"/>
                <w:b/>
                <w:sz w:val="19"/>
                <w:szCs w:val="19"/>
              </w:rPr>
              <w:t>Role in the project</w:t>
            </w:r>
          </w:p>
        </w:tc>
      </w:tr>
      <w:tr w:rsidR="009372B1" w:rsidRPr="00371C1B" w14:paraId="76A6541F" w14:textId="77777777" w:rsidTr="006D1749">
        <w:trPr>
          <w:cantSplit/>
        </w:trPr>
        <w:tc>
          <w:tcPr>
            <w:tcW w:w="10207" w:type="dxa"/>
            <w:gridSpan w:val="3"/>
            <w:tcBorders>
              <w:top w:val="single" w:sz="4" w:space="0" w:color="auto"/>
              <w:left w:val="single" w:sz="4" w:space="0" w:color="auto"/>
              <w:bottom w:val="single" w:sz="4" w:space="0" w:color="auto"/>
              <w:right w:val="single" w:sz="4" w:space="0" w:color="auto"/>
            </w:tcBorders>
            <w:shd w:val="clear" w:color="auto" w:fill="auto"/>
          </w:tcPr>
          <w:p w14:paraId="385D8439" w14:textId="04266C2D" w:rsidR="009372B1" w:rsidRPr="00371C1B" w:rsidRDefault="009372B1" w:rsidP="00715FCC">
            <w:pPr>
              <w:jc w:val="left"/>
              <w:rPr>
                <w:rFonts w:cs="Calibri"/>
                <w:i/>
                <w:iCs/>
                <w:sz w:val="19"/>
                <w:szCs w:val="19"/>
              </w:rPr>
            </w:pPr>
            <w:r w:rsidRPr="00371C1B">
              <w:rPr>
                <w:rFonts w:cs="Calibri"/>
                <w:i/>
                <w:iCs/>
                <w:sz w:val="19"/>
                <w:szCs w:val="19"/>
              </w:rPr>
              <w:t>Government and agen</w:t>
            </w:r>
            <w:r w:rsidR="00B55233" w:rsidRPr="00371C1B">
              <w:rPr>
                <w:rFonts w:cs="Calibri"/>
                <w:i/>
                <w:iCs/>
                <w:sz w:val="19"/>
                <w:szCs w:val="19"/>
              </w:rPr>
              <w:t>c</w:t>
            </w:r>
            <w:r w:rsidRPr="00371C1B">
              <w:rPr>
                <w:rFonts w:cs="Calibri"/>
                <w:i/>
                <w:iCs/>
                <w:sz w:val="19"/>
                <w:szCs w:val="19"/>
              </w:rPr>
              <w:t>ies</w:t>
            </w:r>
          </w:p>
        </w:tc>
      </w:tr>
      <w:tr w:rsidR="00CB759A" w:rsidRPr="00371C1B" w14:paraId="3DB2FAB9"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50E213D6" w14:textId="52F1B5B1" w:rsidR="00CB759A" w:rsidRPr="00371C1B" w:rsidRDefault="00CB759A" w:rsidP="00CB759A">
            <w:pPr>
              <w:jc w:val="left"/>
              <w:rPr>
                <w:rFonts w:cs="Calibri"/>
                <w:sz w:val="19"/>
                <w:szCs w:val="19"/>
              </w:rPr>
            </w:pPr>
            <w:r w:rsidRPr="00371C1B">
              <w:rPr>
                <w:rFonts w:cs="Calibri"/>
                <w:sz w:val="19"/>
                <w:szCs w:val="19"/>
              </w:rPr>
              <w:t>Ministry of Energy and Mineral Resources (MEMR)</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213A0235" w14:textId="77777777" w:rsidR="00CB759A" w:rsidRPr="00371C1B" w:rsidRDefault="00CB759A" w:rsidP="00CB759A">
            <w:pPr>
              <w:jc w:val="left"/>
              <w:rPr>
                <w:rFonts w:cs="Calibri"/>
                <w:sz w:val="19"/>
                <w:szCs w:val="19"/>
              </w:rPr>
            </w:pPr>
            <w:r w:rsidRPr="00371C1B">
              <w:rPr>
                <w:rFonts w:cs="Calibri"/>
                <w:sz w:val="19"/>
                <w:szCs w:val="19"/>
              </w:rPr>
              <w:t>Develop energy planning and supply, including for the</w:t>
            </w:r>
          </w:p>
          <w:p w14:paraId="1485D4A8" w14:textId="49736759" w:rsidR="00CB759A" w:rsidRPr="00371C1B" w:rsidRDefault="00CB759A" w:rsidP="00CB759A">
            <w:pPr>
              <w:jc w:val="left"/>
              <w:rPr>
                <w:rFonts w:cs="Calibri"/>
                <w:sz w:val="19"/>
                <w:szCs w:val="19"/>
              </w:rPr>
            </w:pPr>
            <w:r w:rsidRPr="00371C1B">
              <w:rPr>
                <w:rFonts w:cs="Calibri"/>
                <w:sz w:val="19"/>
                <w:szCs w:val="19"/>
              </w:rPr>
              <w:t>transport sector</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0C1FDECC" w14:textId="11AB7253" w:rsidR="00CB759A" w:rsidRPr="00371C1B" w:rsidRDefault="00CB759A" w:rsidP="00CB759A">
            <w:pPr>
              <w:jc w:val="left"/>
              <w:rPr>
                <w:rFonts w:cs="Calibri"/>
                <w:sz w:val="19"/>
                <w:szCs w:val="19"/>
              </w:rPr>
            </w:pPr>
            <w:r w:rsidRPr="00371C1B">
              <w:rPr>
                <w:rFonts w:cs="Calibri"/>
                <w:sz w:val="19"/>
                <w:szCs w:val="19"/>
              </w:rPr>
              <w:t>The project will work closely with the Directorate</w:t>
            </w:r>
            <w:r w:rsidR="00B55233" w:rsidRPr="00371C1B">
              <w:rPr>
                <w:rFonts w:cs="Calibri"/>
                <w:sz w:val="19"/>
                <w:szCs w:val="19"/>
              </w:rPr>
              <w:t>-</w:t>
            </w:r>
            <w:r w:rsidRPr="00371C1B">
              <w:rPr>
                <w:rFonts w:cs="Calibri"/>
                <w:sz w:val="19"/>
                <w:szCs w:val="19"/>
              </w:rPr>
              <w:t xml:space="preserve">General </w:t>
            </w:r>
            <w:r w:rsidR="003A436E" w:rsidRPr="00371C1B">
              <w:rPr>
                <w:rFonts w:cs="Calibri"/>
                <w:sz w:val="19"/>
                <w:szCs w:val="19"/>
              </w:rPr>
              <w:t xml:space="preserve">of </w:t>
            </w:r>
            <w:r w:rsidRPr="00371C1B">
              <w:rPr>
                <w:rFonts w:cs="Calibri"/>
                <w:sz w:val="19"/>
                <w:szCs w:val="19"/>
              </w:rPr>
              <w:t xml:space="preserve">Electricity MEMR, </w:t>
            </w:r>
            <w:r w:rsidR="003A436E" w:rsidRPr="00371C1B">
              <w:rPr>
                <w:rFonts w:cs="Calibri"/>
                <w:sz w:val="19"/>
                <w:szCs w:val="19"/>
              </w:rPr>
              <w:t>and the DG of New and Renewable Energy and Energy Conservation as</w:t>
            </w:r>
            <w:r w:rsidRPr="00371C1B">
              <w:rPr>
                <w:rFonts w:cs="Calibri"/>
                <w:sz w:val="19"/>
                <w:szCs w:val="19"/>
              </w:rPr>
              <w:t xml:space="preserve"> </w:t>
            </w:r>
            <w:r w:rsidR="00B55233" w:rsidRPr="00371C1B">
              <w:rPr>
                <w:rFonts w:cs="Calibri"/>
                <w:sz w:val="19"/>
                <w:szCs w:val="19"/>
              </w:rPr>
              <w:t xml:space="preserve">the </w:t>
            </w:r>
            <w:r w:rsidRPr="00371C1B">
              <w:rPr>
                <w:rFonts w:cs="Calibri"/>
                <w:sz w:val="19"/>
                <w:szCs w:val="19"/>
              </w:rPr>
              <w:t>main counterpart</w:t>
            </w:r>
            <w:r w:rsidR="003A436E" w:rsidRPr="00371C1B">
              <w:rPr>
                <w:rFonts w:cs="Calibri"/>
                <w:sz w:val="19"/>
                <w:szCs w:val="19"/>
              </w:rPr>
              <w:t>s</w:t>
            </w:r>
            <w:r w:rsidRPr="00371C1B">
              <w:rPr>
                <w:rFonts w:cs="Calibri"/>
                <w:sz w:val="19"/>
                <w:szCs w:val="19"/>
              </w:rPr>
              <w:t xml:space="preserve">. </w:t>
            </w:r>
          </w:p>
        </w:tc>
      </w:tr>
      <w:tr w:rsidR="00CB759A" w:rsidRPr="00371C1B" w14:paraId="21924E7E"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1649510B" w14:textId="1C93FA7C" w:rsidR="00CB759A" w:rsidRPr="00371C1B" w:rsidRDefault="00CB759A" w:rsidP="00CB759A">
            <w:pPr>
              <w:jc w:val="left"/>
              <w:rPr>
                <w:rFonts w:cs="Calibri"/>
                <w:sz w:val="19"/>
                <w:szCs w:val="19"/>
              </w:rPr>
            </w:pPr>
            <w:r w:rsidRPr="00371C1B">
              <w:rPr>
                <w:rFonts w:cs="Calibri"/>
                <w:sz w:val="19"/>
                <w:szCs w:val="19"/>
              </w:rPr>
              <w:t>Ministry of Industry (</w:t>
            </w:r>
            <w:proofErr w:type="spellStart"/>
            <w:r w:rsidRPr="00371C1B">
              <w:rPr>
                <w:rFonts w:cs="Calibri"/>
                <w:sz w:val="19"/>
                <w:szCs w:val="19"/>
              </w:rPr>
              <w:t>MoI</w:t>
            </w:r>
            <w:proofErr w:type="spellEnd"/>
            <w:r w:rsidRPr="00371C1B">
              <w:rPr>
                <w:rFonts w:cs="Calibri"/>
                <w:sz w:val="19"/>
                <w:szCs w:val="19"/>
              </w:rPr>
              <w:t>)</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118FD326" w14:textId="18BEEFDC" w:rsidR="00CB759A" w:rsidRPr="00371C1B" w:rsidRDefault="00CB759A" w:rsidP="00CB759A">
            <w:pPr>
              <w:jc w:val="left"/>
              <w:rPr>
                <w:rFonts w:cs="Calibri"/>
                <w:sz w:val="19"/>
                <w:szCs w:val="19"/>
              </w:rPr>
            </w:pPr>
            <w:r w:rsidRPr="00371C1B">
              <w:rPr>
                <w:rFonts w:cs="Calibri"/>
                <w:sz w:val="19"/>
                <w:szCs w:val="19"/>
              </w:rPr>
              <w:t xml:space="preserve">Developing planning for </w:t>
            </w:r>
            <w:r w:rsidR="00B55233" w:rsidRPr="00371C1B">
              <w:rPr>
                <w:rFonts w:cs="Calibri"/>
                <w:sz w:val="19"/>
                <w:szCs w:val="19"/>
              </w:rPr>
              <w:t xml:space="preserve">the </w:t>
            </w:r>
            <w:r w:rsidRPr="00371C1B">
              <w:rPr>
                <w:rFonts w:cs="Calibri"/>
                <w:sz w:val="19"/>
                <w:szCs w:val="19"/>
              </w:rPr>
              <w:t>industrial sector, including automotive manufacturing of vehicles and vehicle components, including batteries</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15B6D190" w14:textId="43DFA6DE" w:rsidR="00CB759A" w:rsidRPr="00371C1B" w:rsidRDefault="00CB759A" w:rsidP="00CB759A">
            <w:pPr>
              <w:jc w:val="left"/>
              <w:rPr>
                <w:rFonts w:cs="Calibri"/>
                <w:sz w:val="19"/>
                <w:szCs w:val="19"/>
              </w:rPr>
            </w:pPr>
            <w:r w:rsidRPr="00371C1B">
              <w:rPr>
                <w:rFonts w:cs="Calibri"/>
                <w:sz w:val="19"/>
                <w:szCs w:val="19"/>
              </w:rPr>
              <w:t>Directorate</w:t>
            </w:r>
            <w:r w:rsidR="00B55233" w:rsidRPr="00371C1B">
              <w:rPr>
                <w:rFonts w:cs="Calibri"/>
                <w:sz w:val="19"/>
                <w:szCs w:val="19"/>
              </w:rPr>
              <w:t>-</w:t>
            </w:r>
            <w:r w:rsidRPr="00371C1B">
              <w:rPr>
                <w:rFonts w:cs="Calibri"/>
                <w:sz w:val="19"/>
                <w:szCs w:val="19"/>
              </w:rPr>
              <w:t>General for Metal, Machine, Transportation Equipment</w:t>
            </w:r>
            <w:r w:rsidR="00B55233" w:rsidRPr="00371C1B">
              <w:rPr>
                <w:rFonts w:cs="Calibri"/>
                <w:sz w:val="19"/>
                <w:szCs w:val="19"/>
              </w:rPr>
              <w:t>,</w:t>
            </w:r>
            <w:r w:rsidRPr="00371C1B">
              <w:rPr>
                <w:rFonts w:cs="Calibri"/>
                <w:sz w:val="19"/>
                <w:szCs w:val="19"/>
              </w:rPr>
              <w:t xml:space="preserve"> and Electronics Industry is responsible to develop </w:t>
            </w:r>
            <w:r w:rsidR="00B55233" w:rsidRPr="00371C1B">
              <w:rPr>
                <w:rFonts w:cs="Calibri"/>
                <w:sz w:val="19"/>
                <w:szCs w:val="19"/>
              </w:rPr>
              <w:t xml:space="preserve">a </w:t>
            </w:r>
            <w:r w:rsidRPr="00371C1B">
              <w:rPr>
                <w:rFonts w:cs="Calibri"/>
                <w:sz w:val="19"/>
                <w:szCs w:val="19"/>
              </w:rPr>
              <w:t>standard for BEV</w:t>
            </w:r>
          </w:p>
        </w:tc>
      </w:tr>
      <w:tr w:rsidR="00CB759A" w:rsidRPr="00371C1B" w14:paraId="1D038919"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04D9EEB3" w14:textId="2EF493E0" w:rsidR="00CB759A" w:rsidRPr="00371C1B" w:rsidRDefault="00CB759A" w:rsidP="00CB759A">
            <w:pPr>
              <w:jc w:val="left"/>
              <w:rPr>
                <w:rFonts w:cs="Calibri"/>
                <w:sz w:val="19"/>
                <w:szCs w:val="19"/>
              </w:rPr>
            </w:pPr>
            <w:r w:rsidRPr="00371C1B">
              <w:rPr>
                <w:rFonts w:cs="Calibri"/>
                <w:sz w:val="19"/>
                <w:szCs w:val="19"/>
              </w:rPr>
              <w:t>Ministry of Transport (</w:t>
            </w:r>
            <w:proofErr w:type="spellStart"/>
            <w:r w:rsidRPr="00371C1B">
              <w:rPr>
                <w:rFonts w:cs="Calibri"/>
                <w:sz w:val="19"/>
                <w:szCs w:val="19"/>
              </w:rPr>
              <w:t>MoT</w:t>
            </w:r>
            <w:proofErr w:type="spellEnd"/>
            <w:r w:rsidRPr="00371C1B">
              <w:rPr>
                <w:rFonts w:cs="Calibri"/>
                <w:sz w:val="19"/>
                <w:szCs w:val="19"/>
              </w:rPr>
              <w:t>)</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2393ABE8" w14:textId="08774D70" w:rsidR="00CB759A" w:rsidRPr="00371C1B" w:rsidRDefault="00CB759A" w:rsidP="00CB759A">
            <w:pPr>
              <w:jc w:val="left"/>
              <w:rPr>
                <w:rFonts w:cs="Calibri"/>
                <w:sz w:val="19"/>
                <w:szCs w:val="19"/>
              </w:rPr>
            </w:pPr>
            <w:r w:rsidRPr="00371C1B">
              <w:rPr>
                <w:rFonts w:cs="Calibri"/>
                <w:sz w:val="19"/>
                <w:szCs w:val="19"/>
              </w:rPr>
              <w:t>Construct national transport policy and manage public transport operation and transport infrastructure</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37A701F9" w14:textId="29791C7A" w:rsidR="00CB759A" w:rsidRPr="00371C1B" w:rsidRDefault="00CB759A" w:rsidP="00CB759A">
            <w:pPr>
              <w:jc w:val="left"/>
              <w:rPr>
                <w:rFonts w:cs="Calibri"/>
                <w:sz w:val="19"/>
                <w:szCs w:val="19"/>
              </w:rPr>
            </w:pPr>
            <w:r w:rsidRPr="00371C1B">
              <w:rPr>
                <w:rFonts w:cs="Calibri"/>
                <w:sz w:val="19"/>
                <w:szCs w:val="19"/>
              </w:rPr>
              <w:t>Directorate</w:t>
            </w:r>
            <w:r w:rsidR="00B55233" w:rsidRPr="00371C1B">
              <w:rPr>
                <w:rFonts w:cs="Calibri"/>
                <w:sz w:val="19"/>
                <w:szCs w:val="19"/>
              </w:rPr>
              <w:t>-</w:t>
            </w:r>
            <w:r w:rsidRPr="00371C1B">
              <w:rPr>
                <w:rFonts w:cs="Calibri"/>
                <w:sz w:val="19"/>
                <w:szCs w:val="19"/>
              </w:rPr>
              <w:t xml:space="preserve">General for Land Transport is responsible </w:t>
            </w:r>
            <w:r w:rsidR="00B55233" w:rsidRPr="00371C1B">
              <w:rPr>
                <w:rFonts w:cs="Calibri"/>
                <w:sz w:val="19"/>
                <w:szCs w:val="19"/>
              </w:rPr>
              <w:t>for</w:t>
            </w:r>
            <w:r w:rsidRPr="00371C1B">
              <w:rPr>
                <w:rFonts w:cs="Calibri"/>
                <w:sz w:val="19"/>
                <w:szCs w:val="19"/>
              </w:rPr>
              <w:t xml:space="preserve"> BEV testing </w:t>
            </w:r>
          </w:p>
        </w:tc>
      </w:tr>
      <w:tr w:rsidR="00CB759A" w:rsidRPr="00371C1B" w14:paraId="0BBDC4F4"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2BAF3D2E" w14:textId="39BA3266" w:rsidR="00CB759A" w:rsidRPr="00371C1B" w:rsidRDefault="00CB759A" w:rsidP="00CB759A">
            <w:pPr>
              <w:jc w:val="left"/>
              <w:rPr>
                <w:rFonts w:cs="Calibri"/>
                <w:sz w:val="19"/>
                <w:szCs w:val="19"/>
              </w:rPr>
            </w:pPr>
            <w:bookmarkStart w:id="190" w:name="_Hlk67821524"/>
            <w:r w:rsidRPr="00371C1B">
              <w:rPr>
                <w:rFonts w:cs="Calibri"/>
                <w:sz w:val="19"/>
                <w:szCs w:val="19"/>
              </w:rPr>
              <w:t>Ministry for the Environment and Forestry (</w:t>
            </w:r>
            <w:proofErr w:type="spellStart"/>
            <w:r w:rsidRPr="00371C1B">
              <w:rPr>
                <w:rFonts w:cs="Calibri"/>
                <w:sz w:val="19"/>
                <w:szCs w:val="19"/>
              </w:rPr>
              <w:t>MoEF</w:t>
            </w:r>
            <w:proofErr w:type="spellEnd"/>
            <w:r w:rsidRPr="00371C1B">
              <w:rPr>
                <w:rFonts w:cs="Calibri"/>
                <w:sz w:val="19"/>
                <w:szCs w:val="19"/>
              </w:rPr>
              <w:t>)</w:t>
            </w:r>
            <w:bookmarkEnd w:id="190"/>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4E825D98" w14:textId="209E3EF2" w:rsidR="00CB759A" w:rsidRPr="00371C1B" w:rsidRDefault="00CB759A" w:rsidP="00CB759A">
            <w:pPr>
              <w:jc w:val="left"/>
              <w:rPr>
                <w:rFonts w:cs="Calibri"/>
                <w:sz w:val="19"/>
                <w:szCs w:val="19"/>
              </w:rPr>
            </w:pPr>
            <w:r w:rsidRPr="00371C1B">
              <w:rPr>
                <w:rFonts w:cs="Calibri"/>
                <w:sz w:val="19"/>
                <w:szCs w:val="19"/>
              </w:rPr>
              <w:t>Preparation of national policy for pollution control and environmental impact management of transport</w:t>
            </w:r>
          </w:p>
          <w:p w14:paraId="5908DE79" w14:textId="7A4D6796" w:rsidR="00CB759A" w:rsidRPr="00371C1B" w:rsidRDefault="00CB759A" w:rsidP="00CB759A">
            <w:pPr>
              <w:jc w:val="left"/>
              <w:rPr>
                <w:rFonts w:cs="Calibri"/>
                <w:sz w:val="19"/>
                <w:szCs w:val="19"/>
              </w:rPr>
            </w:pPr>
            <w:r w:rsidRPr="00371C1B">
              <w:rPr>
                <w:rFonts w:cs="Calibri"/>
                <w:sz w:val="19"/>
                <w:szCs w:val="19"/>
              </w:rPr>
              <w:t>sector</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7CCAD0EB" w14:textId="4AE0E2B2" w:rsidR="00282281" w:rsidRPr="00371C1B" w:rsidRDefault="00CB759A" w:rsidP="00CB759A">
            <w:pPr>
              <w:jc w:val="left"/>
              <w:rPr>
                <w:rFonts w:cs="Calibri"/>
                <w:sz w:val="19"/>
                <w:szCs w:val="19"/>
              </w:rPr>
            </w:pPr>
            <w:r w:rsidRPr="00371C1B">
              <w:rPr>
                <w:rFonts w:cs="Calibri"/>
                <w:sz w:val="19"/>
                <w:szCs w:val="19"/>
              </w:rPr>
              <w:t xml:space="preserve">The project will work closely with </w:t>
            </w:r>
            <w:r w:rsidR="00B55233" w:rsidRPr="00371C1B">
              <w:rPr>
                <w:rFonts w:cs="Calibri"/>
                <w:sz w:val="19"/>
                <w:szCs w:val="19"/>
              </w:rPr>
              <w:t xml:space="preserve">the </w:t>
            </w:r>
            <w:r w:rsidRPr="00371C1B">
              <w:rPr>
                <w:rFonts w:cs="Calibri"/>
                <w:sz w:val="19"/>
                <w:szCs w:val="19"/>
              </w:rPr>
              <w:t>Directorate General for Climate Change on mitigation reporting from BEV development.</w:t>
            </w:r>
          </w:p>
        </w:tc>
      </w:tr>
      <w:tr w:rsidR="00CB759A" w:rsidRPr="00371C1B" w14:paraId="348328A0"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7344C6E1" w14:textId="688BA186" w:rsidR="00CB759A" w:rsidRPr="00371C1B" w:rsidRDefault="00CB759A" w:rsidP="00CB759A">
            <w:pPr>
              <w:jc w:val="left"/>
              <w:rPr>
                <w:rFonts w:cs="Calibri"/>
                <w:sz w:val="19"/>
                <w:szCs w:val="19"/>
              </w:rPr>
            </w:pPr>
            <w:r w:rsidRPr="00371C1B">
              <w:rPr>
                <w:rFonts w:cs="Calibri"/>
                <w:sz w:val="19"/>
                <w:szCs w:val="19"/>
              </w:rPr>
              <w:t>Ministry of National Development Planning / BAPPENAS</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308EA57E" w14:textId="7C608F23" w:rsidR="00CB759A" w:rsidRPr="00371C1B" w:rsidRDefault="00CB759A" w:rsidP="00CB759A">
            <w:pPr>
              <w:jc w:val="left"/>
              <w:rPr>
                <w:rFonts w:cs="Calibri"/>
                <w:sz w:val="19"/>
                <w:szCs w:val="19"/>
              </w:rPr>
            </w:pPr>
            <w:r w:rsidRPr="00371C1B">
              <w:rPr>
                <w:rFonts w:cs="Calibri"/>
                <w:sz w:val="19"/>
                <w:szCs w:val="19"/>
              </w:rPr>
              <w:t xml:space="preserve">Construct national development planning, including transport sector </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6B6FA112" w14:textId="5295CCA8" w:rsidR="00CB759A" w:rsidRPr="00371C1B" w:rsidRDefault="00CB759A" w:rsidP="00CB759A">
            <w:pPr>
              <w:jc w:val="left"/>
              <w:rPr>
                <w:rFonts w:cs="Calibri"/>
                <w:sz w:val="19"/>
                <w:szCs w:val="19"/>
              </w:rPr>
            </w:pPr>
            <w:r w:rsidRPr="00371C1B">
              <w:rPr>
                <w:rFonts w:cs="Calibri"/>
                <w:sz w:val="19"/>
                <w:szCs w:val="19"/>
              </w:rPr>
              <w:t xml:space="preserve">Directorate for </w:t>
            </w:r>
            <w:r w:rsidR="00B55233" w:rsidRPr="00371C1B">
              <w:rPr>
                <w:rFonts w:cs="Calibri"/>
                <w:sz w:val="19"/>
                <w:szCs w:val="19"/>
              </w:rPr>
              <w:t>T</w:t>
            </w:r>
            <w:r w:rsidRPr="00371C1B">
              <w:rPr>
                <w:rFonts w:cs="Calibri"/>
                <w:sz w:val="19"/>
                <w:szCs w:val="19"/>
              </w:rPr>
              <w:t xml:space="preserve">ransportation </w:t>
            </w:r>
            <w:r w:rsidR="00B55233" w:rsidRPr="00371C1B">
              <w:rPr>
                <w:rFonts w:cs="Calibri"/>
                <w:sz w:val="19"/>
                <w:szCs w:val="19"/>
              </w:rPr>
              <w:t xml:space="preserve">of </w:t>
            </w:r>
            <w:proofErr w:type="spellStart"/>
            <w:r w:rsidRPr="00371C1B">
              <w:rPr>
                <w:rFonts w:cs="Calibri"/>
                <w:sz w:val="19"/>
                <w:szCs w:val="19"/>
              </w:rPr>
              <w:t>Bappenas</w:t>
            </w:r>
            <w:proofErr w:type="spellEnd"/>
            <w:r w:rsidRPr="00371C1B">
              <w:rPr>
                <w:rFonts w:cs="Calibri"/>
                <w:sz w:val="19"/>
                <w:szCs w:val="19"/>
              </w:rPr>
              <w:t xml:space="preserve"> is responsible </w:t>
            </w:r>
            <w:r w:rsidR="00B55233" w:rsidRPr="00371C1B">
              <w:rPr>
                <w:rFonts w:cs="Calibri"/>
                <w:sz w:val="19"/>
                <w:szCs w:val="19"/>
              </w:rPr>
              <w:t>for</w:t>
            </w:r>
            <w:r w:rsidRPr="00371C1B">
              <w:rPr>
                <w:rFonts w:cs="Calibri"/>
                <w:sz w:val="19"/>
                <w:szCs w:val="19"/>
              </w:rPr>
              <w:t xml:space="preserve"> deciding national priority program</w:t>
            </w:r>
            <w:r w:rsidR="00B55233" w:rsidRPr="00371C1B">
              <w:rPr>
                <w:rFonts w:cs="Calibri"/>
                <w:sz w:val="19"/>
                <w:szCs w:val="19"/>
              </w:rPr>
              <w:t xml:space="preserve">s </w:t>
            </w:r>
            <w:r w:rsidRPr="00371C1B">
              <w:rPr>
                <w:rFonts w:cs="Calibri"/>
                <w:sz w:val="19"/>
                <w:szCs w:val="19"/>
              </w:rPr>
              <w:t xml:space="preserve">to be included in national mid-term development planning </w:t>
            </w:r>
          </w:p>
        </w:tc>
      </w:tr>
      <w:tr w:rsidR="00BF0D81" w:rsidRPr="00371C1B" w14:paraId="47C36142"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60B01F51" w14:textId="394B3D79" w:rsidR="00BF0D81" w:rsidRPr="00371C1B" w:rsidRDefault="00BF0D81" w:rsidP="00BF0D81">
            <w:pPr>
              <w:jc w:val="left"/>
              <w:rPr>
                <w:rFonts w:cs="Calibri"/>
                <w:i/>
                <w:iCs/>
                <w:sz w:val="19"/>
                <w:szCs w:val="19"/>
              </w:rPr>
            </w:pPr>
            <w:r w:rsidRPr="00371C1B">
              <w:rPr>
                <w:rFonts w:cs="Calibri"/>
                <w:sz w:val="19"/>
                <w:szCs w:val="19"/>
              </w:rPr>
              <w:t>Coordinating Ministry of Maritime and Investment</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5FAE52C5" w14:textId="1682197C" w:rsidR="00BF0D81" w:rsidRPr="00371C1B" w:rsidRDefault="00BF0D81" w:rsidP="00BF0D81">
            <w:pPr>
              <w:jc w:val="left"/>
              <w:rPr>
                <w:rFonts w:cs="Calibri"/>
                <w:sz w:val="19"/>
                <w:szCs w:val="19"/>
              </w:rPr>
            </w:pPr>
            <w:r w:rsidRPr="00371C1B">
              <w:rPr>
                <w:rFonts w:cs="Calibri"/>
                <w:sz w:val="19"/>
                <w:szCs w:val="19"/>
              </w:rPr>
              <w:t xml:space="preserve">Coordinating several technical ministries, including MEMR and </w:t>
            </w:r>
            <w:proofErr w:type="spellStart"/>
            <w:r w:rsidRPr="00371C1B">
              <w:rPr>
                <w:rFonts w:cs="Calibri"/>
                <w:sz w:val="19"/>
                <w:szCs w:val="19"/>
              </w:rPr>
              <w:t>MoEF</w:t>
            </w:r>
            <w:proofErr w:type="spellEnd"/>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3DAA426F" w14:textId="18186B50" w:rsidR="00BF0D81" w:rsidRPr="00371C1B" w:rsidRDefault="00BF0D81" w:rsidP="00BF0D81">
            <w:pPr>
              <w:jc w:val="left"/>
              <w:rPr>
                <w:rFonts w:cs="Calibri"/>
                <w:sz w:val="19"/>
                <w:szCs w:val="19"/>
              </w:rPr>
            </w:pPr>
            <w:proofErr w:type="spellStart"/>
            <w:r w:rsidRPr="00371C1B">
              <w:rPr>
                <w:rFonts w:cs="Calibri"/>
                <w:sz w:val="19"/>
                <w:szCs w:val="19"/>
              </w:rPr>
              <w:t>Kemenkomarves</w:t>
            </w:r>
            <w:proofErr w:type="spellEnd"/>
            <w:r w:rsidRPr="00371C1B">
              <w:rPr>
                <w:rFonts w:cs="Calibri"/>
                <w:sz w:val="19"/>
                <w:szCs w:val="19"/>
              </w:rPr>
              <w:t xml:space="preserve"> is the head of the coordination team in charge of coordinating, formulating action plans, resolving obstacles, and supervising the acceleration for the implementation of BEV for road transportation program.</w:t>
            </w:r>
          </w:p>
        </w:tc>
      </w:tr>
      <w:tr w:rsidR="00BF0D81" w:rsidRPr="00371C1B" w14:paraId="38F45137"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6BCD6821" w14:textId="00C4DB1D" w:rsidR="00BF0D81" w:rsidRPr="00371C1B" w:rsidRDefault="00BF0D81" w:rsidP="00BF0D81">
            <w:pPr>
              <w:jc w:val="left"/>
              <w:rPr>
                <w:rFonts w:cs="Calibri"/>
                <w:i/>
                <w:iCs/>
                <w:sz w:val="19"/>
                <w:szCs w:val="19"/>
              </w:rPr>
            </w:pPr>
            <w:r w:rsidRPr="00371C1B">
              <w:rPr>
                <w:rFonts w:cs="Calibri"/>
                <w:i/>
                <w:iCs/>
                <w:sz w:val="19"/>
                <w:szCs w:val="19"/>
              </w:rPr>
              <w:t>Local governments</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4220B565" w14:textId="5311FB6B" w:rsidR="00BF0D81" w:rsidRPr="00371C1B" w:rsidRDefault="00BF0D81" w:rsidP="00BF0D81">
            <w:pPr>
              <w:jc w:val="left"/>
              <w:rPr>
                <w:rFonts w:cs="Calibri"/>
                <w:sz w:val="19"/>
                <w:szCs w:val="19"/>
              </w:rPr>
            </w:pPr>
            <w:r w:rsidRPr="00371C1B">
              <w:rPr>
                <w:rFonts w:cs="Calibri"/>
                <w:sz w:val="19"/>
                <w:szCs w:val="19"/>
              </w:rPr>
              <w:t>Regulate development and regional-level planning, including local transport</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7BDBC3D2" w14:textId="3F3DA153" w:rsidR="00BF0D81" w:rsidRPr="00371C1B" w:rsidRDefault="00BF0D81" w:rsidP="00BF0D81">
            <w:pPr>
              <w:jc w:val="left"/>
              <w:rPr>
                <w:rFonts w:cs="Calibri"/>
                <w:sz w:val="19"/>
                <w:szCs w:val="19"/>
              </w:rPr>
            </w:pPr>
            <w:r w:rsidRPr="00371C1B">
              <w:rPr>
                <w:rFonts w:cs="Calibri"/>
                <w:sz w:val="19"/>
                <w:szCs w:val="19"/>
              </w:rPr>
              <w:t>The project will work closely with DKI Jakarta government (</w:t>
            </w:r>
            <w:proofErr w:type="spellStart"/>
            <w:r w:rsidRPr="00371C1B">
              <w:rPr>
                <w:rFonts w:cs="Calibri"/>
                <w:sz w:val="19"/>
                <w:szCs w:val="19"/>
              </w:rPr>
              <w:t>Bappeda</w:t>
            </w:r>
            <w:proofErr w:type="spellEnd"/>
            <w:r w:rsidRPr="00371C1B">
              <w:rPr>
                <w:rFonts w:cs="Calibri"/>
                <w:sz w:val="19"/>
                <w:szCs w:val="19"/>
              </w:rPr>
              <w:t>) to develop a demonstration project of BEV in Jakarta and with local government of West Java and Bali</w:t>
            </w:r>
          </w:p>
        </w:tc>
      </w:tr>
      <w:tr w:rsidR="00BF0D81" w:rsidRPr="00371C1B" w14:paraId="6B632B11" w14:textId="77777777" w:rsidTr="006D1749">
        <w:trPr>
          <w:cantSplit/>
        </w:trPr>
        <w:tc>
          <w:tcPr>
            <w:tcW w:w="10207" w:type="dxa"/>
            <w:gridSpan w:val="3"/>
            <w:tcBorders>
              <w:top w:val="single" w:sz="4" w:space="0" w:color="auto"/>
              <w:left w:val="single" w:sz="4" w:space="0" w:color="auto"/>
              <w:bottom w:val="single" w:sz="4" w:space="0" w:color="auto"/>
              <w:right w:val="single" w:sz="4" w:space="0" w:color="auto"/>
            </w:tcBorders>
            <w:shd w:val="clear" w:color="auto" w:fill="auto"/>
          </w:tcPr>
          <w:p w14:paraId="4D951569" w14:textId="2879ACA6" w:rsidR="00BF0D81" w:rsidRPr="00371C1B" w:rsidRDefault="00BF0D81" w:rsidP="00BF0D81">
            <w:pPr>
              <w:jc w:val="left"/>
              <w:rPr>
                <w:rFonts w:cs="Calibri"/>
                <w:i/>
                <w:iCs/>
                <w:sz w:val="19"/>
                <w:szCs w:val="19"/>
              </w:rPr>
            </w:pPr>
            <w:r w:rsidRPr="00371C1B">
              <w:rPr>
                <w:rFonts w:cs="Calibri"/>
                <w:i/>
                <w:iCs/>
                <w:sz w:val="19"/>
                <w:szCs w:val="19"/>
              </w:rPr>
              <w:t>State-owned and private enterprises</w:t>
            </w:r>
          </w:p>
        </w:tc>
      </w:tr>
      <w:tr w:rsidR="00BF0D81" w:rsidRPr="00371C1B" w14:paraId="665F7270"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716FD7EB" w14:textId="628DEB17" w:rsidR="00BF0D81" w:rsidRPr="00371C1B" w:rsidRDefault="00BF0D81" w:rsidP="00BF0D81">
            <w:pPr>
              <w:jc w:val="left"/>
              <w:rPr>
                <w:rFonts w:cs="Calibri"/>
                <w:sz w:val="19"/>
                <w:szCs w:val="19"/>
              </w:rPr>
            </w:pPr>
            <w:r w:rsidRPr="00371C1B">
              <w:rPr>
                <w:sz w:val="19"/>
                <w:szCs w:val="19"/>
              </w:rPr>
              <w:t>PT PLN</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6ABB34D3" w14:textId="26B7867C" w:rsidR="00BF0D81" w:rsidRPr="00371C1B" w:rsidRDefault="00BF0D81" w:rsidP="00BF0D81">
            <w:pPr>
              <w:jc w:val="left"/>
              <w:rPr>
                <w:rFonts w:cs="Calibri"/>
                <w:sz w:val="19"/>
                <w:szCs w:val="19"/>
              </w:rPr>
            </w:pPr>
            <w:r w:rsidRPr="00371C1B">
              <w:rPr>
                <w:sz w:val="19"/>
                <w:szCs w:val="19"/>
              </w:rPr>
              <w:t xml:space="preserve">PT Perusahaan Listrik Negara is an Indonesian government-owned corporation that has a monopoly on electricity distribution in Indonesia and generates </w:t>
            </w:r>
            <w:proofErr w:type="gramStart"/>
            <w:r w:rsidRPr="00371C1B">
              <w:rPr>
                <w:sz w:val="19"/>
                <w:szCs w:val="19"/>
              </w:rPr>
              <w:t>the majority of</w:t>
            </w:r>
            <w:proofErr w:type="gramEnd"/>
            <w:r w:rsidRPr="00371C1B">
              <w:rPr>
                <w:sz w:val="19"/>
                <w:szCs w:val="19"/>
              </w:rPr>
              <w:t xml:space="preserve"> the country's electrical power</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2AE67691" w14:textId="348A666E" w:rsidR="00BF0D81" w:rsidRPr="00371C1B" w:rsidRDefault="00BF0D81" w:rsidP="00BF0D81">
            <w:pPr>
              <w:jc w:val="left"/>
              <w:rPr>
                <w:rFonts w:cs="Calibri"/>
                <w:sz w:val="19"/>
                <w:szCs w:val="19"/>
              </w:rPr>
            </w:pPr>
            <w:r w:rsidRPr="00371C1B">
              <w:rPr>
                <w:sz w:val="19"/>
                <w:szCs w:val="19"/>
              </w:rPr>
              <w:t>PT PLN is responsible for determining charging tariff, the establishment of charging stations, and electricity supply</w:t>
            </w:r>
          </w:p>
        </w:tc>
      </w:tr>
      <w:tr w:rsidR="00BF0D81" w:rsidRPr="00371C1B" w14:paraId="25BC25AD"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2B987518" w14:textId="5E9B11FA" w:rsidR="00BF0D81" w:rsidRPr="00371C1B" w:rsidRDefault="00BF0D81" w:rsidP="00BF0D81">
            <w:pPr>
              <w:jc w:val="left"/>
              <w:rPr>
                <w:rFonts w:cs="Calibri"/>
                <w:sz w:val="19"/>
                <w:szCs w:val="19"/>
              </w:rPr>
            </w:pPr>
            <w:r w:rsidRPr="00371C1B">
              <w:rPr>
                <w:sz w:val="19"/>
                <w:szCs w:val="19"/>
              </w:rPr>
              <w:lastRenderedPageBreak/>
              <w:t xml:space="preserve">PT </w:t>
            </w:r>
            <w:proofErr w:type="spellStart"/>
            <w:r w:rsidRPr="00371C1B">
              <w:rPr>
                <w:sz w:val="19"/>
                <w:szCs w:val="19"/>
              </w:rPr>
              <w:t>Pertamina</w:t>
            </w:r>
            <w:proofErr w:type="spellEnd"/>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12D0E420" w14:textId="3C886C6B" w:rsidR="00BF0D81" w:rsidRPr="00371C1B" w:rsidRDefault="00BF0D81" w:rsidP="00BF0D81">
            <w:pPr>
              <w:jc w:val="left"/>
              <w:rPr>
                <w:rFonts w:cs="Calibri"/>
                <w:sz w:val="19"/>
                <w:szCs w:val="19"/>
              </w:rPr>
            </w:pPr>
            <w:r w:rsidRPr="00371C1B">
              <w:rPr>
                <w:sz w:val="19"/>
                <w:szCs w:val="19"/>
              </w:rPr>
              <w:t xml:space="preserve">PT </w:t>
            </w:r>
            <w:proofErr w:type="spellStart"/>
            <w:r w:rsidRPr="00371C1B">
              <w:rPr>
                <w:sz w:val="19"/>
                <w:szCs w:val="19"/>
              </w:rPr>
              <w:t>Pertamina</w:t>
            </w:r>
            <w:proofErr w:type="spellEnd"/>
            <w:r w:rsidRPr="00371C1B">
              <w:rPr>
                <w:sz w:val="19"/>
                <w:szCs w:val="19"/>
              </w:rPr>
              <w:t xml:space="preserve"> (Persero) is a national state enterprise that manages oil and gas mining in Indonesia. </w:t>
            </w:r>
            <w:proofErr w:type="spellStart"/>
            <w:r w:rsidRPr="00371C1B">
              <w:rPr>
                <w:sz w:val="19"/>
                <w:szCs w:val="19"/>
              </w:rPr>
              <w:t>Pertamina</w:t>
            </w:r>
            <w:proofErr w:type="spellEnd"/>
            <w:r w:rsidRPr="00371C1B">
              <w:rPr>
                <w:sz w:val="19"/>
                <w:szCs w:val="19"/>
              </w:rPr>
              <w:t xml:space="preserve"> once had a monopoly on the establishment of gas stations in Indonesia, but this monopoly was abolished by the government in 2001.</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72CC6142" w14:textId="193E1879" w:rsidR="00BF0D81" w:rsidRPr="00371C1B" w:rsidRDefault="00BF0D81" w:rsidP="00BF0D81">
            <w:pPr>
              <w:jc w:val="left"/>
              <w:rPr>
                <w:rFonts w:cs="Calibri"/>
                <w:sz w:val="19"/>
                <w:szCs w:val="19"/>
              </w:rPr>
            </w:pPr>
            <w:r w:rsidRPr="00371C1B">
              <w:rPr>
                <w:sz w:val="19"/>
                <w:szCs w:val="19"/>
              </w:rPr>
              <w:t xml:space="preserve">PT </w:t>
            </w:r>
            <w:proofErr w:type="spellStart"/>
            <w:r w:rsidRPr="00371C1B">
              <w:rPr>
                <w:sz w:val="19"/>
                <w:szCs w:val="19"/>
              </w:rPr>
              <w:t>Pertamina</w:t>
            </w:r>
            <w:proofErr w:type="spellEnd"/>
            <w:r w:rsidRPr="00371C1B">
              <w:rPr>
                <w:sz w:val="19"/>
                <w:szCs w:val="19"/>
              </w:rPr>
              <w:t xml:space="preserve"> has the mandate to develop batteries y for BEVs and battery swap station in Indonesia</w:t>
            </w:r>
          </w:p>
        </w:tc>
      </w:tr>
      <w:tr w:rsidR="00BF0D81" w:rsidRPr="00371C1B" w14:paraId="167DB2A9"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71E669EC" w14:textId="12467B92" w:rsidR="00BF0D81" w:rsidRPr="00371C1B" w:rsidRDefault="00BF0D81" w:rsidP="00BF0D81">
            <w:pPr>
              <w:jc w:val="left"/>
              <w:rPr>
                <w:rFonts w:cs="Calibri"/>
                <w:sz w:val="19"/>
                <w:szCs w:val="19"/>
              </w:rPr>
            </w:pPr>
            <w:r w:rsidRPr="00371C1B">
              <w:rPr>
                <w:rFonts w:cs="Calibri"/>
                <w:sz w:val="19"/>
                <w:szCs w:val="19"/>
              </w:rPr>
              <w:t xml:space="preserve">PT IBC </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2F7A76E0" w14:textId="19CB2428" w:rsidR="00BF0D81" w:rsidRPr="00371C1B" w:rsidRDefault="00BF0D81" w:rsidP="00BF0D81">
            <w:pPr>
              <w:jc w:val="left"/>
              <w:rPr>
                <w:rFonts w:cs="Calibri"/>
                <w:sz w:val="19"/>
                <w:szCs w:val="19"/>
              </w:rPr>
            </w:pPr>
            <w:r w:rsidRPr="00371C1B">
              <w:rPr>
                <w:rFonts w:cs="Calibri"/>
                <w:sz w:val="19"/>
                <w:szCs w:val="19"/>
              </w:rPr>
              <w:t>PT Indonesia Battery Company, established in 2021, is expected that IBC will synergize with various global companies in the future to operate lithium battery plant for EV.</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082F37D6" w14:textId="474C1F01" w:rsidR="00BF0D81" w:rsidRPr="00371C1B" w:rsidRDefault="00BF0D81" w:rsidP="00BF0D81">
            <w:pPr>
              <w:jc w:val="left"/>
              <w:rPr>
                <w:rFonts w:cs="Calibri"/>
                <w:sz w:val="19"/>
                <w:szCs w:val="19"/>
              </w:rPr>
            </w:pPr>
            <w:r w:rsidRPr="00371C1B">
              <w:rPr>
                <w:rFonts w:cs="Calibri"/>
                <w:sz w:val="19"/>
                <w:szCs w:val="19"/>
              </w:rPr>
              <w:t>PT IBC will pilot and develop the battery swap business</w:t>
            </w:r>
          </w:p>
        </w:tc>
      </w:tr>
      <w:tr w:rsidR="00BF0D81" w:rsidRPr="00371C1B" w14:paraId="6C3681B1"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272FD866" w14:textId="69598CD5" w:rsidR="00BF0D81" w:rsidRPr="00371C1B" w:rsidRDefault="00BF0D81" w:rsidP="00BF0D81">
            <w:pPr>
              <w:jc w:val="left"/>
              <w:rPr>
                <w:rFonts w:cs="Calibri"/>
                <w:sz w:val="19"/>
                <w:szCs w:val="19"/>
              </w:rPr>
            </w:pPr>
            <w:r w:rsidRPr="00371C1B">
              <w:rPr>
                <w:rFonts w:cs="Calibri"/>
                <w:sz w:val="19"/>
                <w:szCs w:val="19"/>
              </w:rPr>
              <w:t>Private enterprises (</w:t>
            </w:r>
            <w:proofErr w:type="gramStart"/>
            <w:r w:rsidR="00F754A8" w:rsidRPr="00371C1B">
              <w:rPr>
                <w:rFonts w:cs="Calibri"/>
                <w:sz w:val="19"/>
                <w:szCs w:val="19"/>
              </w:rPr>
              <w:t>i.e.</w:t>
            </w:r>
            <w:proofErr w:type="gramEnd"/>
            <w:r w:rsidR="00F754A8" w:rsidRPr="00371C1B">
              <w:rPr>
                <w:rFonts w:cs="Calibri"/>
                <w:sz w:val="19"/>
                <w:szCs w:val="19"/>
              </w:rPr>
              <w:t xml:space="preserve"> </w:t>
            </w:r>
            <w:proofErr w:type="spellStart"/>
            <w:r w:rsidRPr="00371C1B">
              <w:rPr>
                <w:rFonts w:cs="Calibri"/>
                <w:sz w:val="19"/>
                <w:szCs w:val="19"/>
              </w:rPr>
              <w:t>BlueBird</w:t>
            </w:r>
            <w:proofErr w:type="spellEnd"/>
            <w:r w:rsidRPr="00371C1B">
              <w:rPr>
                <w:rFonts w:cs="Calibri"/>
                <w:sz w:val="19"/>
                <w:szCs w:val="19"/>
              </w:rPr>
              <w:t xml:space="preserve">, Grab, </w:t>
            </w:r>
            <w:proofErr w:type="spellStart"/>
            <w:r w:rsidRPr="00371C1B">
              <w:rPr>
                <w:rFonts w:cs="Calibri"/>
                <w:sz w:val="19"/>
                <w:szCs w:val="19"/>
              </w:rPr>
              <w:t>Gojek</w:t>
            </w:r>
            <w:proofErr w:type="spellEnd"/>
            <w:r w:rsidRPr="00371C1B">
              <w:rPr>
                <w:rFonts w:cs="Calibri"/>
                <w:sz w:val="19"/>
                <w:szCs w:val="19"/>
              </w:rPr>
              <w:t>)</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4DEB9F0F" w14:textId="77777777" w:rsidR="00BF0D81" w:rsidRPr="00371C1B" w:rsidRDefault="00BF0D81" w:rsidP="00BF0D81">
            <w:pPr>
              <w:jc w:val="left"/>
              <w:rPr>
                <w:rFonts w:cs="Calibri"/>
                <w:sz w:val="19"/>
                <w:szCs w:val="19"/>
              </w:rPr>
            </w:pPr>
            <w:r w:rsidRPr="00371C1B">
              <w:rPr>
                <w:rFonts w:cs="Calibri"/>
                <w:sz w:val="19"/>
                <w:szCs w:val="19"/>
              </w:rPr>
              <w:t>Bluebird is a private taxi company</w:t>
            </w:r>
          </w:p>
          <w:p w14:paraId="6341F1DE" w14:textId="0B9D66BC" w:rsidR="00BF0D81" w:rsidRPr="00371C1B" w:rsidRDefault="00BF0D81" w:rsidP="00BF0D81">
            <w:pPr>
              <w:jc w:val="left"/>
              <w:rPr>
                <w:rFonts w:cs="Calibri"/>
                <w:sz w:val="19"/>
                <w:szCs w:val="19"/>
              </w:rPr>
            </w:pPr>
            <w:r w:rsidRPr="00371C1B">
              <w:rPr>
                <w:rFonts w:cs="Calibri"/>
                <w:sz w:val="19"/>
                <w:szCs w:val="19"/>
              </w:rPr>
              <w:t>Grab is a Singaporean ride-hailing company.</w:t>
            </w:r>
          </w:p>
          <w:p w14:paraId="718D8BE8" w14:textId="3078212C" w:rsidR="00BF0D81" w:rsidRPr="00371C1B" w:rsidRDefault="00BF0D81" w:rsidP="00BF0D81">
            <w:pPr>
              <w:jc w:val="left"/>
              <w:rPr>
                <w:rFonts w:cs="Calibri"/>
                <w:sz w:val="19"/>
                <w:szCs w:val="19"/>
              </w:rPr>
            </w:pPr>
            <w:proofErr w:type="spellStart"/>
            <w:r w:rsidRPr="00371C1B">
              <w:rPr>
                <w:sz w:val="19"/>
                <w:szCs w:val="19"/>
              </w:rPr>
              <w:t>Gojek</w:t>
            </w:r>
            <w:proofErr w:type="spellEnd"/>
            <w:r w:rsidRPr="00371C1B">
              <w:rPr>
                <w:sz w:val="19"/>
                <w:szCs w:val="19"/>
              </w:rPr>
              <w:t xml:space="preserve"> is an Indonesian on-demand multi-service platform and digital payment technology group based in Jakarta that works with a million motorbike driver partners. Blue Bird collaborated with transportation technology company </w:t>
            </w:r>
            <w:proofErr w:type="spellStart"/>
            <w:r w:rsidRPr="00371C1B">
              <w:rPr>
                <w:sz w:val="19"/>
                <w:szCs w:val="19"/>
              </w:rPr>
              <w:t>Gojek</w:t>
            </w:r>
            <w:proofErr w:type="spellEnd"/>
            <w:r w:rsidRPr="00371C1B">
              <w:rPr>
                <w:sz w:val="19"/>
                <w:szCs w:val="19"/>
              </w:rPr>
              <w:t xml:space="preserve"> to deliver Go-Blue Bird which enables customers to request Blue Bird taxis directly in </w:t>
            </w:r>
            <w:proofErr w:type="spellStart"/>
            <w:r w:rsidRPr="00371C1B">
              <w:rPr>
                <w:sz w:val="19"/>
                <w:szCs w:val="19"/>
              </w:rPr>
              <w:t>Gojek</w:t>
            </w:r>
            <w:proofErr w:type="spellEnd"/>
            <w:r w:rsidRPr="00371C1B">
              <w:rPr>
                <w:sz w:val="19"/>
                <w:szCs w:val="19"/>
              </w:rPr>
              <w:t xml:space="preserve"> app</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5E3D2EBA" w14:textId="1D1666F6" w:rsidR="00BF0D81" w:rsidRPr="00371C1B" w:rsidRDefault="00BF0D81" w:rsidP="00BF0D81">
            <w:pPr>
              <w:jc w:val="left"/>
              <w:rPr>
                <w:rFonts w:cs="Calibri"/>
                <w:sz w:val="19"/>
                <w:szCs w:val="19"/>
              </w:rPr>
            </w:pPr>
            <w:r w:rsidRPr="00371C1B">
              <w:rPr>
                <w:rFonts w:cs="Calibri"/>
                <w:sz w:val="19"/>
                <w:szCs w:val="19"/>
              </w:rPr>
              <w:t xml:space="preserve">Bluebird, Grab and </w:t>
            </w:r>
            <w:proofErr w:type="spellStart"/>
            <w:r w:rsidRPr="00371C1B">
              <w:rPr>
                <w:rFonts w:cs="Calibri"/>
                <w:sz w:val="19"/>
                <w:szCs w:val="19"/>
              </w:rPr>
              <w:t>Gojek</w:t>
            </w:r>
            <w:proofErr w:type="spellEnd"/>
            <w:r w:rsidRPr="00371C1B">
              <w:rPr>
                <w:rFonts w:cs="Calibri"/>
                <w:sz w:val="19"/>
                <w:szCs w:val="19"/>
              </w:rPr>
              <w:t xml:space="preserve"> fleets have the potential to use BEV</w:t>
            </w:r>
            <w:r w:rsidR="005C28CE" w:rsidRPr="00371C1B">
              <w:rPr>
                <w:rFonts w:cs="Calibri"/>
                <w:sz w:val="19"/>
                <w:szCs w:val="19"/>
              </w:rPr>
              <w:t>. Various companies have EV as part of their business plans (Grab has confirmed its cooperation with ENTREV by means of a co-financing letter)</w:t>
            </w:r>
          </w:p>
        </w:tc>
      </w:tr>
      <w:tr w:rsidR="00BF0D81" w:rsidRPr="00371C1B" w14:paraId="507C3F44"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19338709" w14:textId="3BF01741" w:rsidR="00BF0D81" w:rsidRPr="00371C1B" w:rsidRDefault="00BF0D81" w:rsidP="00BF0D81">
            <w:pPr>
              <w:jc w:val="left"/>
              <w:rPr>
                <w:rFonts w:cs="Calibri"/>
                <w:sz w:val="19"/>
                <w:szCs w:val="19"/>
              </w:rPr>
            </w:pPr>
            <w:proofErr w:type="spellStart"/>
            <w:r w:rsidRPr="00371C1B">
              <w:rPr>
                <w:rFonts w:cs="Calibri"/>
                <w:sz w:val="19"/>
                <w:szCs w:val="19"/>
              </w:rPr>
              <w:t>Ezyfast</w:t>
            </w:r>
            <w:proofErr w:type="spellEnd"/>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68D02528" w14:textId="581BE27A" w:rsidR="00BF0D81" w:rsidRPr="00371C1B" w:rsidRDefault="00BF0D81" w:rsidP="00BF0D81">
            <w:pPr>
              <w:jc w:val="left"/>
              <w:rPr>
                <w:rFonts w:cs="Calibri"/>
                <w:sz w:val="19"/>
                <w:szCs w:val="19"/>
              </w:rPr>
            </w:pPr>
            <w:proofErr w:type="spellStart"/>
            <w:r w:rsidRPr="00371C1B">
              <w:rPr>
                <w:rFonts w:cs="Calibri"/>
                <w:sz w:val="19"/>
                <w:szCs w:val="19"/>
              </w:rPr>
              <w:t>Ezyfast</w:t>
            </w:r>
            <w:proofErr w:type="spellEnd"/>
            <w:r w:rsidRPr="00371C1B">
              <w:rPr>
                <w:rFonts w:cs="Calibri"/>
                <w:sz w:val="19"/>
                <w:szCs w:val="19"/>
              </w:rPr>
              <w:t xml:space="preserve"> is a private company for operating battery swap stations and renting out batteries.</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142E54EA" w14:textId="6D9E5EE3" w:rsidR="00BF0D81" w:rsidRPr="00371C1B" w:rsidRDefault="00BF0D81" w:rsidP="00BF0D81">
            <w:pPr>
              <w:jc w:val="left"/>
              <w:rPr>
                <w:rFonts w:cs="Calibri"/>
                <w:sz w:val="19"/>
                <w:szCs w:val="19"/>
              </w:rPr>
            </w:pPr>
            <w:bookmarkStart w:id="191" w:name="_Hlk70788827"/>
            <w:proofErr w:type="spellStart"/>
            <w:r w:rsidRPr="00371C1B">
              <w:rPr>
                <w:rFonts w:cs="Calibri"/>
                <w:sz w:val="19"/>
                <w:szCs w:val="19"/>
              </w:rPr>
              <w:t>Ezyfast</w:t>
            </w:r>
            <w:proofErr w:type="spellEnd"/>
            <w:r w:rsidRPr="00371C1B">
              <w:rPr>
                <w:rFonts w:cs="Calibri"/>
                <w:sz w:val="19"/>
                <w:szCs w:val="19"/>
              </w:rPr>
              <w:t xml:space="preserve"> is planning to cooperate with DKI Jakarta Government to install a battery swap station</w:t>
            </w:r>
            <w:bookmarkEnd w:id="191"/>
          </w:p>
        </w:tc>
      </w:tr>
      <w:tr w:rsidR="00BF0D81" w:rsidRPr="00371C1B" w14:paraId="0C67C73A"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0E61001C" w14:textId="28F787A5" w:rsidR="00BF0D81" w:rsidRPr="00371C1B" w:rsidRDefault="00BF0D81" w:rsidP="00BF0D81">
            <w:pPr>
              <w:jc w:val="left"/>
              <w:rPr>
                <w:rFonts w:cs="Calibri"/>
                <w:sz w:val="19"/>
                <w:szCs w:val="19"/>
                <w:lang w:val="es-ES"/>
              </w:rPr>
            </w:pPr>
            <w:r w:rsidRPr="00371C1B">
              <w:rPr>
                <w:rFonts w:cs="Calibri"/>
                <w:sz w:val="19"/>
                <w:szCs w:val="19"/>
                <w:lang w:val="es-ES"/>
              </w:rPr>
              <w:t xml:space="preserve">PT </w:t>
            </w:r>
            <w:proofErr w:type="spellStart"/>
            <w:r w:rsidRPr="00371C1B">
              <w:rPr>
                <w:rFonts w:cs="Calibri"/>
                <w:sz w:val="19"/>
                <w:szCs w:val="19"/>
                <w:lang w:val="es-ES"/>
              </w:rPr>
              <w:t>Jakarta</w:t>
            </w:r>
            <w:proofErr w:type="spellEnd"/>
            <w:r w:rsidRPr="00371C1B">
              <w:rPr>
                <w:rFonts w:cs="Calibri"/>
                <w:sz w:val="19"/>
                <w:szCs w:val="19"/>
                <w:lang w:val="es-ES"/>
              </w:rPr>
              <w:t xml:space="preserve"> Utilitas </w:t>
            </w:r>
            <w:proofErr w:type="spellStart"/>
            <w:r w:rsidRPr="00371C1B">
              <w:rPr>
                <w:rFonts w:cs="Calibri"/>
                <w:sz w:val="19"/>
                <w:szCs w:val="19"/>
                <w:lang w:val="es-ES"/>
              </w:rPr>
              <w:t>Propertindo</w:t>
            </w:r>
            <w:proofErr w:type="spellEnd"/>
            <w:r w:rsidRPr="00371C1B">
              <w:rPr>
                <w:rFonts w:cs="Calibri"/>
                <w:sz w:val="19"/>
                <w:szCs w:val="19"/>
                <w:lang w:val="es-ES"/>
              </w:rPr>
              <w:t xml:space="preserve"> (JUP)</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3A4DFDA0" w14:textId="375D76EB" w:rsidR="00BF0D81" w:rsidRPr="00371C1B" w:rsidRDefault="00BF0D81" w:rsidP="00BF0D81">
            <w:pPr>
              <w:jc w:val="left"/>
              <w:rPr>
                <w:rFonts w:cs="Calibri"/>
                <w:sz w:val="19"/>
                <w:szCs w:val="19"/>
              </w:rPr>
            </w:pPr>
            <w:r w:rsidRPr="00371C1B">
              <w:rPr>
                <w:rFonts w:cs="Calibri"/>
                <w:sz w:val="19"/>
                <w:szCs w:val="19"/>
              </w:rPr>
              <w:t xml:space="preserve">PT JUP is a subsidiary business of PT Jakarta </w:t>
            </w:r>
            <w:proofErr w:type="spellStart"/>
            <w:r w:rsidRPr="00371C1B">
              <w:rPr>
                <w:rFonts w:cs="Calibri"/>
                <w:sz w:val="19"/>
                <w:szCs w:val="19"/>
              </w:rPr>
              <w:t>Propertindo</w:t>
            </w:r>
            <w:proofErr w:type="spellEnd"/>
            <w:r w:rsidRPr="00371C1B">
              <w:rPr>
                <w:rFonts w:cs="Calibri"/>
                <w:sz w:val="19"/>
                <w:szCs w:val="19"/>
              </w:rPr>
              <w:t xml:space="preserve"> (an enterprise owned by the DKI Jakarta government)</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5D07B997" w14:textId="56A8E937" w:rsidR="00BF0D81" w:rsidRPr="00371C1B" w:rsidRDefault="00BF0D81" w:rsidP="00BF0D81">
            <w:pPr>
              <w:jc w:val="left"/>
              <w:rPr>
                <w:rFonts w:cs="Calibri"/>
                <w:sz w:val="19"/>
                <w:szCs w:val="19"/>
              </w:rPr>
            </w:pPr>
            <w:r w:rsidRPr="00371C1B">
              <w:rPr>
                <w:rFonts w:cs="Calibri"/>
                <w:sz w:val="19"/>
                <w:szCs w:val="19"/>
              </w:rPr>
              <w:t>PT JUP is going to build several charging stations in Jakarta</w:t>
            </w:r>
          </w:p>
        </w:tc>
      </w:tr>
      <w:tr w:rsidR="00BF0D81" w:rsidRPr="00371C1B" w14:paraId="76DDA977" w14:textId="77777777" w:rsidTr="00254296">
        <w:trPr>
          <w:cantSplit/>
        </w:trPr>
        <w:tc>
          <w:tcPr>
            <w:tcW w:w="10207" w:type="dxa"/>
            <w:gridSpan w:val="3"/>
            <w:tcBorders>
              <w:top w:val="single" w:sz="4" w:space="0" w:color="auto"/>
              <w:left w:val="single" w:sz="4" w:space="0" w:color="auto"/>
              <w:bottom w:val="single" w:sz="4" w:space="0" w:color="auto"/>
              <w:right w:val="single" w:sz="4" w:space="0" w:color="auto"/>
            </w:tcBorders>
            <w:shd w:val="clear" w:color="auto" w:fill="auto"/>
          </w:tcPr>
          <w:p w14:paraId="6AB68372" w14:textId="38A59F4E" w:rsidR="00BF0D81" w:rsidRPr="00371C1B" w:rsidRDefault="00BF0D81" w:rsidP="00BF0D81">
            <w:pPr>
              <w:jc w:val="left"/>
              <w:rPr>
                <w:rFonts w:cs="Calibri"/>
                <w:i/>
                <w:iCs/>
                <w:sz w:val="19"/>
                <w:szCs w:val="19"/>
              </w:rPr>
            </w:pPr>
            <w:r w:rsidRPr="00371C1B">
              <w:rPr>
                <w:rFonts w:cs="Calibri"/>
                <w:i/>
                <w:iCs/>
                <w:sz w:val="19"/>
                <w:szCs w:val="19"/>
              </w:rPr>
              <w:t>Research, universities, CSOs</w:t>
            </w:r>
          </w:p>
        </w:tc>
      </w:tr>
      <w:tr w:rsidR="00BF0D81" w:rsidRPr="00371C1B" w14:paraId="781E7830"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30BB4081" w14:textId="65887069" w:rsidR="00BF0D81" w:rsidRPr="00371C1B" w:rsidRDefault="00BF0D81" w:rsidP="00BF0D81">
            <w:pPr>
              <w:jc w:val="left"/>
              <w:rPr>
                <w:rFonts w:cs="Calibri"/>
                <w:sz w:val="19"/>
                <w:szCs w:val="19"/>
              </w:rPr>
            </w:pPr>
            <w:r w:rsidRPr="00371C1B">
              <w:rPr>
                <w:rFonts w:cs="Calibri"/>
                <w:sz w:val="19"/>
                <w:szCs w:val="19"/>
              </w:rPr>
              <w:t>BPPT</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1AA65B86" w14:textId="6FAB10D0" w:rsidR="00BF0D81" w:rsidRPr="00371C1B" w:rsidRDefault="00BF0D81" w:rsidP="00BF0D81">
            <w:pPr>
              <w:jc w:val="left"/>
              <w:rPr>
                <w:rFonts w:cs="Calibri"/>
                <w:sz w:val="19"/>
                <w:szCs w:val="19"/>
              </w:rPr>
            </w:pPr>
            <w:r w:rsidRPr="00371C1B">
              <w:rPr>
                <w:rFonts w:cs="Calibri"/>
                <w:sz w:val="19"/>
                <w:szCs w:val="19"/>
              </w:rPr>
              <w:t>BPPT is the government’s research institute on technology</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7B11E22B" w14:textId="61113487" w:rsidR="00BF0D81" w:rsidRPr="00371C1B" w:rsidRDefault="00BF0D81" w:rsidP="00BF0D81">
            <w:pPr>
              <w:jc w:val="left"/>
              <w:rPr>
                <w:rFonts w:cs="Calibri"/>
                <w:sz w:val="19"/>
                <w:szCs w:val="19"/>
              </w:rPr>
            </w:pPr>
            <w:r w:rsidRPr="00371C1B">
              <w:rPr>
                <w:rFonts w:cs="Calibri"/>
                <w:sz w:val="19"/>
                <w:szCs w:val="19"/>
              </w:rPr>
              <w:t>BPPT has been researching BEVs and charging stations</w:t>
            </w:r>
          </w:p>
        </w:tc>
      </w:tr>
      <w:tr w:rsidR="00BF0D81" w:rsidRPr="00371C1B" w14:paraId="5733EE9D"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019B52BD" w14:textId="2BB06170" w:rsidR="00BF0D81" w:rsidRPr="00371C1B" w:rsidRDefault="00BF0D81" w:rsidP="00BF0D81">
            <w:pPr>
              <w:jc w:val="left"/>
              <w:rPr>
                <w:rFonts w:cs="Calibri"/>
                <w:sz w:val="19"/>
                <w:szCs w:val="19"/>
              </w:rPr>
            </w:pPr>
            <w:r w:rsidRPr="00371C1B">
              <w:rPr>
                <w:rFonts w:cs="Calibri"/>
                <w:szCs w:val="20"/>
              </w:rPr>
              <w:t>P3TEK KESDM</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3EC1CC2A" w14:textId="2896C048" w:rsidR="00BF0D81" w:rsidRPr="00371C1B" w:rsidRDefault="00BF0D81" w:rsidP="00BF0D81">
            <w:pPr>
              <w:jc w:val="left"/>
              <w:rPr>
                <w:rFonts w:cs="Calibri"/>
                <w:sz w:val="19"/>
                <w:szCs w:val="19"/>
              </w:rPr>
            </w:pPr>
            <w:r w:rsidRPr="00371C1B">
              <w:rPr>
                <w:rFonts w:cs="Calibri"/>
                <w:szCs w:val="20"/>
              </w:rPr>
              <w:t xml:space="preserve">P3TEK KESDM is the Ministry of Energy’s research center for renewable energy technology </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2BC2473E" w14:textId="3A5B65A5" w:rsidR="00BF0D81" w:rsidRPr="00371C1B" w:rsidRDefault="00BF0D81" w:rsidP="00BF0D81">
            <w:pPr>
              <w:jc w:val="left"/>
              <w:rPr>
                <w:rFonts w:cs="Calibri"/>
                <w:sz w:val="19"/>
                <w:szCs w:val="19"/>
              </w:rPr>
            </w:pPr>
            <w:r w:rsidRPr="00371C1B">
              <w:rPr>
                <w:rFonts w:cs="Calibri"/>
                <w:szCs w:val="20"/>
              </w:rPr>
              <w:t>P3TEK KESDM has been prototyping conversion technology for 2-wheeler ICE to BEV</w:t>
            </w:r>
          </w:p>
        </w:tc>
      </w:tr>
      <w:tr w:rsidR="00164F79" w:rsidRPr="00371C1B" w14:paraId="7541AD90" w14:textId="77777777" w:rsidTr="00032AE8">
        <w:trPr>
          <w:cantSplit/>
        </w:trPr>
        <w:tc>
          <w:tcPr>
            <w:tcW w:w="10207" w:type="dxa"/>
            <w:gridSpan w:val="3"/>
            <w:tcBorders>
              <w:top w:val="single" w:sz="4" w:space="0" w:color="auto"/>
              <w:left w:val="single" w:sz="4" w:space="0" w:color="auto"/>
              <w:bottom w:val="single" w:sz="4" w:space="0" w:color="auto"/>
              <w:right w:val="single" w:sz="4" w:space="0" w:color="auto"/>
            </w:tcBorders>
            <w:shd w:val="clear" w:color="auto" w:fill="auto"/>
          </w:tcPr>
          <w:p w14:paraId="162A711A" w14:textId="1B7F4BFA" w:rsidR="00164F79" w:rsidRPr="00371C1B" w:rsidRDefault="00164F79" w:rsidP="00BF0D81">
            <w:pPr>
              <w:jc w:val="left"/>
              <w:rPr>
                <w:rFonts w:cs="Calibri"/>
                <w:i/>
                <w:iCs/>
                <w:szCs w:val="20"/>
              </w:rPr>
            </w:pPr>
            <w:r w:rsidRPr="00371C1B">
              <w:rPr>
                <w:i/>
                <w:iCs/>
              </w:rPr>
              <w:t>Civil society and beneficiaries</w:t>
            </w:r>
          </w:p>
        </w:tc>
      </w:tr>
      <w:tr w:rsidR="00164F79" w:rsidRPr="00371C1B" w14:paraId="6B665B4A"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3C4767E1" w14:textId="34D06575" w:rsidR="00164F79" w:rsidRPr="00371C1B" w:rsidRDefault="009C0425" w:rsidP="00BF0D81">
            <w:pPr>
              <w:jc w:val="left"/>
              <w:rPr>
                <w:rFonts w:cs="Calibri"/>
                <w:szCs w:val="20"/>
              </w:rPr>
            </w:pPr>
            <w:r w:rsidRPr="00371C1B">
              <w:rPr>
                <w:rFonts w:cs="Calibri"/>
                <w:szCs w:val="20"/>
              </w:rPr>
              <w:t>Indonesian Conservation and Energy Efficiency Society (MASKEEI)</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1A68F2D7" w14:textId="5C98894E" w:rsidR="00164F79" w:rsidRPr="00371C1B" w:rsidRDefault="009C0425" w:rsidP="00BF0D81">
            <w:pPr>
              <w:jc w:val="left"/>
              <w:rPr>
                <w:rFonts w:cs="Calibri"/>
                <w:szCs w:val="20"/>
              </w:rPr>
            </w:pPr>
            <w:r w:rsidRPr="00371C1B">
              <w:rPr>
                <w:rFonts w:cs="Calibri"/>
                <w:szCs w:val="20"/>
              </w:rPr>
              <w:t>MASKEEI is NGO working on energy conservation and efficiency issue, including in transport sector.</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4738DC40" w14:textId="39950E5F" w:rsidR="00164F79" w:rsidRPr="00371C1B" w:rsidRDefault="009C0425" w:rsidP="00BF0D81">
            <w:pPr>
              <w:jc w:val="left"/>
              <w:rPr>
                <w:rFonts w:cs="Calibri"/>
                <w:szCs w:val="20"/>
              </w:rPr>
            </w:pPr>
            <w:r w:rsidRPr="00371C1B">
              <w:rPr>
                <w:rFonts w:cs="Calibri"/>
                <w:szCs w:val="20"/>
              </w:rPr>
              <w:t xml:space="preserve">MASKEEI has been campaigning transition to electric vehicles as way to increase energy efficiency in transport sector. </w:t>
            </w:r>
            <w:r w:rsidR="00F62B56" w:rsidRPr="00371C1B">
              <w:rPr>
                <w:rFonts w:cs="Calibri"/>
                <w:szCs w:val="20"/>
              </w:rPr>
              <w:t>MASKEEI will be involved in policy discussion process and advocacy.</w:t>
            </w:r>
          </w:p>
        </w:tc>
      </w:tr>
      <w:tr w:rsidR="00164F79" w:rsidRPr="00371C1B" w14:paraId="01E438F4" w14:textId="77777777" w:rsidTr="00836288">
        <w:trPr>
          <w:cantSplit/>
        </w:trPr>
        <w:tc>
          <w:tcPr>
            <w:tcW w:w="2169" w:type="dxa"/>
            <w:tcBorders>
              <w:top w:val="single" w:sz="4" w:space="0" w:color="auto"/>
              <w:left w:val="single" w:sz="4" w:space="0" w:color="auto"/>
              <w:bottom w:val="single" w:sz="4" w:space="0" w:color="auto"/>
              <w:right w:val="single" w:sz="4" w:space="0" w:color="auto"/>
            </w:tcBorders>
            <w:shd w:val="clear" w:color="auto" w:fill="auto"/>
          </w:tcPr>
          <w:p w14:paraId="12333267" w14:textId="39D114B1" w:rsidR="00164F79" w:rsidRPr="00371C1B" w:rsidRDefault="005139B0" w:rsidP="00BF0D81">
            <w:pPr>
              <w:jc w:val="left"/>
              <w:rPr>
                <w:rFonts w:cs="Calibri"/>
                <w:szCs w:val="20"/>
              </w:rPr>
            </w:pPr>
            <w:r w:rsidRPr="00371C1B">
              <w:rPr>
                <w:rFonts w:cs="Calibri"/>
                <w:szCs w:val="20"/>
              </w:rPr>
              <w:t>Society Renewable Energy Women (SRE Women)</w:t>
            </w:r>
          </w:p>
        </w:tc>
        <w:tc>
          <w:tcPr>
            <w:tcW w:w="4481" w:type="dxa"/>
            <w:tcBorders>
              <w:top w:val="single" w:sz="4" w:space="0" w:color="auto"/>
              <w:left w:val="single" w:sz="4" w:space="0" w:color="auto"/>
              <w:bottom w:val="single" w:sz="4" w:space="0" w:color="auto"/>
              <w:right w:val="single" w:sz="4" w:space="0" w:color="auto"/>
            </w:tcBorders>
            <w:shd w:val="clear" w:color="auto" w:fill="auto"/>
          </w:tcPr>
          <w:p w14:paraId="512161F3" w14:textId="14E8CE00" w:rsidR="00164F79" w:rsidRPr="00371C1B" w:rsidRDefault="009C0425" w:rsidP="00BF0D81">
            <w:pPr>
              <w:jc w:val="left"/>
              <w:rPr>
                <w:rFonts w:cs="Calibri"/>
                <w:szCs w:val="20"/>
              </w:rPr>
            </w:pPr>
            <w:r w:rsidRPr="00371C1B">
              <w:rPr>
                <w:rFonts w:cs="Calibri"/>
                <w:szCs w:val="20"/>
              </w:rPr>
              <w:t>SRE Women is a wom</w:t>
            </w:r>
            <w:r w:rsidR="00CB59EA" w:rsidRPr="00371C1B">
              <w:rPr>
                <w:rFonts w:cs="Calibri"/>
                <w:szCs w:val="20"/>
              </w:rPr>
              <w:t>a</w:t>
            </w:r>
            <w:r w:rsidRPr="00371C1B">
              <w:rPr>
                <w:rFonts w:cs="Calibri"/>
                <w:szCs w:val="20"/>
              </w:rPr>
              <w:t xml:space="preserve">n and </w:t>
            </w:r>
            <w:proofErr w:type="gramStart"/>
            <w:r w:rsidRPr="00371C1B">
              <w:rPr>
                <w:rFonts w:cs="Calibri"/>
                <w:szCs w:val="20"/>
              </w:rPr>
              <w:t>youth-based</w:t>
            </w:r>
            <w:proofErr w:type="gramEnd"/>
            <w:r w:rsidRPr="00371C1B">
              <w:rPr>
                <w:rFonts w:cs="Calibri"/>
                <w:szCs w:val="20"/>
              </w:rPr>
              <w:t xml:space="preserve"> CSO with focus on awareness raising, technology and capacity building activities for women in renewable energy.</w:t>
            </w:r>
          </w:p>
        </w:tc>
        <w:tc>
          <w:tcPr>
            <w:tcW w:w="3557" w:type="dxa"/>
            <w:tcBorders>
              <w:top w:val="single" w:sz="4" w:space="0" w:color="auto"/>
              <w:left w:val="single" w:sz="4" w:space="0" w:color="auto"/>
              <w:bottom w:val="single" w:sz="4" w:space="0" w:color="auto"/>
              <w:right w:val="single" w:sz="4" w:space="0" w:color="auto"/>
            </w:tcBorders>
            <w:shd w:val="clear" w:color="auto" w:fill="auto"/>
          </w:tcPr>
          <w:p w14:paraId="08B77A87" w14:textId="7A7AB84A" w:rsidR="00164F79" w:rsidRPr="00371C1B" w:rsidRDefault="009C0425" w:rsidP="00BF0D81">
            <w:pPr>
              <w:jc w:val="left"/>
              <w:rPr>
                <w:rFonts w:cs="Calibri"/>
                <w:szCs w:val="20"/>
              </w:rPr>
            </w:pPr>
            <w:r w:rsidRPr="00371C1B">
              <w:rPr>
                <w:rFonts w:cs="Calibri"/>
                <w:szCs w:val="20"/>
              </w:rPr>
              <w:t>SRE Women has basis in universities. As students are target beneficiaries of the e-motorbike end-user, SRE Women will be involved in the consultation processes and awareness raising activities.</w:t>
            </w:r>
          </w:p>
        </w:tc>
      </w:tr>
      <w:bookmarkEnd w:id="189"/>
    </w:tbl>
    <w:p w14:paraId="62A3DA8D" w14:textId="3EEEDC77" w:rsidR="002C2F0C" w:rsidRPr="00371C1B" w:rsidRDefault="002C2F0C" w:rsidP="00EE3755">
      <w:pPr>
        <w:tabs>
          <w:tab w:val="left" w:pos="976"/>
        </w:tabs>
        <w:jc w:val="left"/>
        <w:rPr>
          <w:u w:val="single"/>
          <w:lang w:eastAsia="en-GB"/>
        </w:rPr>
      </w:pPr>
    </w:p>
    <w:p w14:paraId="0AD91810" w14:textId="77777777" w:rsidR="00246253" w:rsidRPr="00371C1B" w:rsidRDefault="00246253">
      <w:pPr>
        <w:jc w:val="left"/>
        <w:rPr>
          <w:u w:val="single"/>
          <w:lang w:eastAsia="en-GB"/>
        </w:rPr>
      </w:pPr>
    </w:p>
    <w:p w14:paraId="01390D9F" w14:textId="6D24939E" w:rsidR="00EF7181" w:rsidRPr="00371C1B" w:rsidRDefault="00EF7181" w:rsidP="002C2F0C">
      <w:pPr>
        <w:jc w:val="left"/>
        <w:rPr>
          <w:u w:val="single"/>
          <w:lang w:eastAsia="en-GB"/>
        </w:rPr>
      </w:pPr>
      <w:r w:rsidRPr="00371C1B">
        <w:rPr>
          <w:u w:val="single"/>
          <w:lang w:eastAsia="en-GB"/>
        </w:rPr>
        <w:t>South-South cooperation</w:t>
      </w:r>
    </w:p>
    <w:p w14:paraId="2C4784A2" w14:textId="77777777" w:rsidR="00EF7181" w:rsidRPr="00371C1B" w:rsidRDefault="00EF7181" w:rsidP="00907F0F">
      <w:pPr>
        <w:rPr>
          <w:lang w:eastAsia="en-GB"/>
        </w:rPr>
      </w:pPr>
    </w:p>
    <w:p w14:paraId="36616445" w14:textId="498C5294" w:rsidR="00EF7181" w:rsidRPr="00371C1B" w:rsidRDefault="00BF6135" w:rsidP="00EF7181">
      <w:pPr>
        <w:rPr>
          <w:lang w:eastAsia="en-GB"/>
        </w:rPr>
      </w:pPr>
      <w:r w:rsidRPr="00371C1B">
        <w:rPr>
          <w:lang w:eastAsia="en-GB"/>
        </w:rPr>
        <w:t xml:space="preserve">Establishing substantive linkages to the UNEP </w:t>
      </w:r>
      <w:r w:rsidR="00970F55" w:rsidRPr="00371C1B">
        <w:rPr>
          <w:lang w:eastAsia="en-GB"/>
        </w:rPr>
        <w:t>G</w:t>
      </w:r>
      <w:r w:rsidRPr="00371C1B">
        <w:rPr>
          <w:lang w:eastAsia="en-GB"/>
        </w:rPr>
        <w:t xml:space="preserve">lobal </w:t>
      </w:r>
      <w:r w:rsidR="00970F55" w:rsidRPr="00371C1B">
        <w:rPr>
          <w:lang w:eastAsia="en-GB"/>
        </w:rPr>
        <w:t>P</w:t>
      </w:r>
      <w:r w:rsidRPr="00371C1B">
        <w:rPr>
          <w:lang w:eastAsia="en-GB"/>
        </w:rPr>
        <w:t xml:space="preserve">rogram on “Supporting the Shift to Global Electric Mobility” will be central to the </w:t>
      </w:r>
      <w:r w:rsidR="006F44A6" w:rsidRPr="00371C1B">
        <w:rPr>
          <w:lang w:eastAsia="en-GB"/>
        </w:rPr>
        <w:t xml:space="preserve">ENTREV </w:t>
      </w:r>
      <w:r w:rsidRPr="00371C1B">
        <w:rPr>
          <w:lang w:eastAsia="en-GB"/>
        </w:rPr>
        <w:t xml:space="preserve">project design. </w:t>
      </w:r>
      <w:r w:rsidR="00EF7181" w:rsidRPr="00371C1B">
        <w:rPr>
          <w:lang w:eastAsia="en-GB"/>
        </w:rPr>
        <w:t>The transfer of knowledge and best practices from South to South, North to South and peer to peer is a core component of the GEF Global Program and will ensure the effective use of funds, both at the country as well as at the global level. The stakeholders of the project will also benefit from interactions with the knowledge hubs/networks created through the proposed national and international events of the</w:t>
      </w:r>
      <w:r w:rsidR="00970F55" w:rsidRPr="00371C1B">
        <w:rPr>
          <w:lang w:eastAsia="en-GB"/>
        </w:rPr>
        <w:t xml:space="preserve"> Global Program</w:t>
      </w:r>
      <w:r w:rsidR="00EF7181" w:rsidRPr="00371C1B">
        <w:rPr>
          <w:lang w:eastAsia="en-GB"/>
        </w:rPr>
        <w:t xml:space="preserve"> that will be a key </w:t>
      </w:r>
      <w:r w:rsidR="00EF7181" w:rsidRPr="00371C1B">
        <w:rPr>
          <w:lang w:eastAsia="en-GB"/>
        </w:rPr>
        <w:lastRenderedPageBreak/>
        <w:t>resource of information, materials</w:t>
      </w:r>
      <w:r w:rsidR="00970F55" w:rsidRPr="00371C1B">
        <w:rPr>
          <w:lang w:eastAsia="en-GB"/>
        </w:rPr>
        <w:t>,</w:t>
      </w:r>
      <w:r w:rsidR="00EF7181" w:rsidRPr="00371C1B">
        <w:rPr>
          <w:lang w:eastAsia="en-GB"/>
        </w:rPr>
        <w:t xml:space="preserve"> and capacity development/training. On a project level, ENTREV can be aligned with many of the ongoing UNDP</w:t>
      </w:r>
      <w:r w:rsidR="00970F55" w:rsidRPr="00371C1B">
        <w:rPr>
          <w:lang w:eastAsia="en-GB"/>
        </w:rPr>
        <w:t>-G</w:t>
      </w:r>
      <w:r w:rsidR="00EF7181" w:rsidRPr="00371C1B">
        <w:rPr>
          <w:lang w:eastAsia="en-GB"/>
        </w:rPr>
        <w:t>EF projects, apart from the Global Program’s child projects, in the areas of low carbon cities’ development, sustainable transportation</w:t>
      </w:r>
      <w:r w:rsidR="00970F55" w:rsidRPr="00371C1B">
        <w:rPr>
          <w:lang w:eastAsia="en-GB"/>
        </w:rPr>
        <w:t>,</w:t>
      </w:r>
      <w:r w:rsidR="00EF7181" w:rsidRPr="00371C1B">
        <w:rPr>
          <w:lang w:eastAsia="en-GB"/>
        </w:rPr>
        <w:t xml:space="preserve"> and EV initiatives</w:t>
      </w:r>
    </w:p>
    <w:p w14:paraId="1A43DF96" w14:textId="77777777" w:rsidR="00BB6093" w:rsidRPr="00371C1B" w:rsidRDefault="00BB6093" w:rsidP="00BB6093">
      <w:pPr>
        <w:rPr>
          <w:rFonts w:ascii="Arial" w:hAnsi="Arial" w:cs="Arial"/>
          <w:b/>
          <w:color w:val="2E74B5"/>
          <w:sz w:val="18"/>
        </w:rPr>
      </w:pPr>
    </w:p>
    <w:p w14:paraId="0D8A02AB" w14:textId="19F67FB9" w:rsidR="00BF6135" w:rsidRPr="00371C1B" w:rsidRDefault="00970F55" w:rsidP="00BF6135">
      <w:pPr>
        <w:rPr>
          <w:lang w:eastAsia="en-GB"/>
        </w:rPr>
      </w:pPr>
      <w:r w:rsidRPr="00371C1B">
        <w:rPr>
          <w:lang w:eastAsia="en-GB"/>
        </w:rPr>
        <w:t>I</w:t>
      </w:r>
      <w:r w:rsidR="00EF7181" w:rsidRPr="00371C1B">
        <w:rPr>
          <w:lang w:eastAsia="en-GB"/>
        </w:rPr>
        <w:t>n their turn,</w:t>
      </w:r>
      <w:r w:rsidR="00BF6135" w:rsidRPr="00371C1B">
        <w:rPr>
          <w:lang w:eastAsia="en-GB"/>
        </w:rPr>
        <w:t xml:space="preserve"> activities of the project will draw knowledge</w:t>
      </w:r>
      <w:r w:rsidR="00EF7181" w:rsidRPr="00371C1B">
        <w:rPr>
          <w:lang w:eastAsia="en-GB"/>
        </w:rPr>
        <w:t xml:space="preserve"> on all key project components that can be channeled into the global</w:t>
      </w:r>
      <w:r w:rsidR="00BF6135" w:rsidRPr="00371C1B">
        <w:rPr>
          <w:lang w:eastAsia="en-GB"/>
        </w:rPr>
        <w:t xml:space="preserve"> programmatic efforts</w:t>
      </w:r>
      <w:r w:rsidR="00EF7181" w:rsidRPr="00371C1B">
        <w:rPr>
          <w:lang w:eastAsia="en-GB"/>
        </w:rPr>
        <w:t>, in</w:t>
      </w:r>
      <w:r w:rsidR="00BF6135" w:rsidRPr="00371C1B">
        <w:rPr>
          <w:lang w:eastAsia="en-GB"/>
        </w:rPr>
        <w:t xml:space="preserve"> Component 3 for international best practices and capacity building and on Component 1 on national interventions and business models to promote EV, while experience and learning through “proof of concept” (Component 2) will be shared with the regional platforms for further feedback and creation of new knowledge.</w:t>
      </w:r>
    </w:p>
    <w:p w14:paraId="734514E0" w14:textId="77777777" w:rsidR="002C2F0C" w:rsidRPr="00371C1B" w:rsidRDefault="002C2F0C" w:rsidP="00BF6135">
      <w:pPr>
        <w:rPr>
          <w:lang w:eastAsia="en-GB"/>
        </w:rPr>
      </w:pPr>
    </w:p>
    <w:p w14:paraId="20FF1E7D" w14:textId="10FFE707" w:rsidR="004A26B1" w:rsidRPr="00371C1B" w:rsidRDefault="00981914" w:rsidP="00EF7181">
      <w:pPr>
        <w:pStyle w:val="Heading2"/>
        <w:ind w:hanging="908"/>
        <w:rPr>
          <w:lang w:val="en-US"/>
        </w:rPr>
      </w:pPr>
      <w:bookmarkStart w:id="192" w:name="_Toc50025140"/>
      <w:bookmarkStart w:id="193" w:name="_Toc50404112"/>
      <w:bookmarkStart w:id="194" w:name="_Toc50025141"/>
      <w:bookmarkStart w:id="195" w:name="_Toc50404113"/>
      <w:bookmarkStart w:id="196" w:name="_Toc50025142"/>
      <w:bookmarkStart w:id="197" w:name="_Toc50404114"/>
      <w:bookmarkStart w:id="198" w:name="_Toc50025143"/>
      <w:bookmarkStart w:id="199" w:name="_Toc50404115"/>
      <w:bookmarkStart w:id="200" w:name="_Toc50025144"/>
      <w:bookmarkStart w:id="201" w:name="_Toc50404116"/>
      <w:bookmarkStart w:id="202" w:name="_Toc50025145"/>
      <w:bookmarkStart w:id="203" w:name="_Toc50404117"/>
      <w:bookmarkStart w:id="204" w:name="_Toc50025146"/>
      <w:bookmarkStart w:id="205" w:name="_Toc50404118"/>
      <w:bookmarkStart w:id="206" w:name="_Toc50025147"/>
      <w:bookmarkStart w:id="207" w:name="_Toc50404119"/>
      <w:bookmarkStart w:id="208" w:name="_Toc50025148"/>
      <w:bookmarkStart w:id="209" w:name="_Toc50404120"/>
      <w:bookmarkStart w:id="210" w:name="_Toc50025149"/>
      <w:bookmarkStart w:id="211" w:name="_Toc50404121"/>
      <w:bookmarkStart w:id="212" w:name="_Toc50025150"/>
      <w:bookmarkStart w:id="213" w:name="_Toc50404122"/>
      <w:bookmarkStart w:id="214" w:name="_Toc50025151"/>
      <w:bookmarkStart w:id="215" w:name="_Toc50404123"/>
      <w:bookmarkStart w:id="216" w:name="_Toc50025152"/>
      <w:bookmarkStart w:id="217" w:name="_Toc50404124"/>
      <w:bookmarkStart w:id="218" w:name="_Toc50025153"/>
      <w:bookmarkStart w:id="219" w:name="_Toc50404125"/>
      <w:bookmarkStart w:id="220" w:name="_Toc50025154"/>
      <w:bookmarkStart w:id="221" w:name="_Toc50404126"/>
      <w:bookmarkStart w:id="222" w:name="_Toc50025155"/>
      <w:bookmarkStart w:id="223" w:name="_Toc50404127"/>
      <w:bookmarkStart w:id="224" w:name="_Toc50025156"/>
      <w:bookmarkStart w:id="225" w:name="_Toc50404128"/>
      <w:bookmarkStart w:id="226" w:name="_Toc50025157"/>
      <w:bookmarkStart w:id="227" w:name="_Toc50404129"/>
      <w:bookmarkStart w:id="228" w:name="_Toc50025158"/>
      <w:bookmarkStart w:id="229" w:name="_Toc50404130"/>
      <w:bookmarkStart w:id="230" w:name="_Toc50025159"/>
      <w:bookmarkStart w:id="231" w:name="_Toc50404131"/>
      <w:bookmarkStart w:id="232" w:name="_Toc50025160"/>
      <w:bookmarkStart w:id="233" w:name="_Toc50404132"/>
      <w:bookmarkStart w:id="234" w:name="_Toc50025161"/>
      <w:bookmarkStart w:id="235" w:name="_Toc50404133"/>
      <w:bookmarkStart w:id="236" w:name="_Toc50025162"/>
      <w:bookmarkStart w:id="237" w:name="_Toc50404134"/>
      <w:bookmarkStart w:id="238" w:name="_Toc50025163"/>
      <w:bookmarkStart w:id="239" w:name="_Toc50404135"/>
      <w:bookmarkStart w:id="240" w:name="_Toc50025164"/>
      <w:bookmarkStart w:id="241" w:name="_Toc50404136"/>
      <w:bookmarkStart w:id="242" w:name="_Toc50025165"/>
      <w:bookmarkStart w:id="243" w:name="_Toc50404137"/>
      <w:bookmarkStart w:id="244" w:name="_Toc50025166"/>
      <w:bookmarkStart w:id="245" w:name="_Toc50404138"/>
      <w:bookmarkStart w:id="246" w:name="_Toc50025167"/>
      <w:bookmarkStart w:id="247" w:name="_Toc50404139"/>
      <w:bookmarkStart w:id="248" w:name="_Toc50025168"/>
      <w:bookmarkStart w:id="249" w:name="_Toc50404140"/>
      <w:bookmarkStart w:id="250" w:name="_Toc121300098"/>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Pr="00371C1B">
        <w:rPr>
          <w:lang w:val="en-US"/>
        </w:rPr>
        <w:t>Gender equality and Women’s Empowerment</w:t>
      </w:r>
      <w:bookmarkEnd w:id="250"/>
    </w:p>
    <w:p w14:paraId="3D949C46" w14:textId="77777777" w:rsidR="00B15D10" w:rsidRPr="00371C1B" w:rsidRDefault="00B15D10" w:rsidP="00B15D10">
      <w:pPr>
        <w:tabs>
          <w:tab w:val="left" w:pos="284"/>
        </w:tabs>
        <w:rPr>
          <w:lang w:eastAsia="en-GB"/>
        </w:rPr>
      </w:pPr>
    </w:p>
    <w:p w14:paraId="035C14C0" w14:textId="59C08B13" w:rsidR="006F7786" w:rsidRPr="00371C1B" w:rsidRDefault="00464E4F" w:rsidP="006F7786">
      <w:pPr>
        <w:rPr>
          <w:lang w:eastAsia="en-GB"/>
        </w:rPr>
      </w:pPr>
      <w:bookmarkStart w:id="251" w:name="_Hlk70767813"/>
      <w:r w:rsidRPr="00371C1B">
        <w:rPr>
          <w:lang w:eastAsia="en-GB"/>
        </w:rPr>
        <w:t>T</w:t>
      </w:r>
      <w:r w:rsidR="003A5507" w:rsidRPr="00371C1B">
        <w:rPr>
          <w:lang w:eastAsia="en-GB"/>
        </w:rPr>
        <w:t xml:space="preserve">he role of gender in the electric vehicle industry and electric vehicle policymakers is still limited. Therefore, we need policies that can promote gender equality starting from the level of policymakers to users of electric vehicles. </w:t>
      </w:r>
      <w:r w:rsidR="00257BC5" w:rsidRPr="00371C1B">
        <w:rPr>
          <w:lang w:eastAsia="en-GB"/>
        </w:rPr>
        <w:t>A</w:t>
      </w:r>
      <w:r w:rsidR="003A5507" w:rsidRPr="00371C1B">
        <w:rPr>
          <w:lang w:eastAsia="en-GB"/>
        </w:rPr>
        <w:t xml:space="preserve"> gender</w:t>
      </w:r>
      <w:r w:rsidR="00257BC5" w:rsidRPr="00371C1B">
        <w:rPr>
          <w:lang w:eastAsia="en-GB"/>
        </w:rPr>
        <w:t>-sensitive</w:t>
      </w:r>
      <w:r w:rsidR="003A5507" w:rsidRPr="00371C1B">
        <w:rPr>
          <w:lang w:eastAsia="en-GB"/>
        </w:rPr>
        <w:t xml:space="preserve"> architecture</w:t>
      </w:r>
      <w:r w:rsidR="00257BC5" w:rsidRPr="00371C1B">
        <w:rPr>
          <w:lang w:eastAsia="en-GB"/>
        </w:rPr>
        <w:t xml:space="preserve"> needs to be built </w:t>
      </w:r>
      <w:r w:rsidR="00E25305" w:rsidRPr="00371C1B">
        <w:rPr>
          <w:lang w:eastAsia="en-GB"/>
        </w:rPr>
        <w:t xml:space="preserve">in relevant institutional structures, ranging from </w:t>
      </w:r>
      <w:r w:rsidR="00DB3E16" w:rsidRPr="00371C1B">
        <w:rPr>
          <w:lang w:eastAsia="en-GB"/>
        </w:rPr>
        <w:t xml:space="preserve">the </w:t>
      </w:r>
      <w:r w:rsidR="00E25305" w:rsidRPr="00371C1B">
        <w:rPr>
          <w:lang w:eastAsia="en-GB"/>
        </w:rPr>
        <w:t>m</w:t>
      </w:r>
      <w:r w:rsidR="003A5507" w:rsidRPr="00371C1B">
        <w:rPr>
          <w:lang w:eastAsia="en-GB"/>
        </w:rPr>
        <w:t xml:space="preserve">anagement board, strategy committee, management committee, human resources, department, sectoral division, safeguards desk, coordination group, network, </w:t>
      </w:r>
      <w:r w:rsidR="00DB3E16" w:rsidRPr="00371C1B">
        <w:rPr>
          <w:lang w:eastAsia="en-GB"/>
        </w:rPr>
        <w:t>to the</w:t>
      </w:r>
      <w:r w:rsidR="003A5507" w:rsidRPr="00371C1B">
        <w:rPr>
          <w:lang w:eastAsia="en-GB"/>
        </w:rPr>
        <w:t xml:space="preserve"> focal point</w:t>
      </w:r>
      <w:r w:rsidR="00E25305" w:rsidRPr="00371C1B">
        <w:rPr>
          <w:lang w:eastAsia="en-GB"/>
        </w:rPr>
        <w:t>.</w:t>
      </w:r>
      <w:r w:rsidRPr="00371C1B">
        <w:rPr>
          <w:lang w:eastAsia="en-GB"/>
        </w:rPr>
        <w:t xml:space="preserve"> The Project is marked as GEN 2</w:t>
      </w:r>
      <w:r w:rsidR="00253AFB" w:rsidRPr="00371C1B">
        <w:rPr>
          <w:lang w:eastAsia="en-GB"/>
        </w:rPr>
        <w:t>, thus the expected results shall in</w:t>
      </w:r>
      <w:r w:rsidR="00E80730" w:rsidRPr="00371C1B">
        <w:rPr>
          <w:lang w:eastAsia="en-GB"/>
        </w:rPr>
        <w:t xml:space="preserve">clude affirmative actions to </w:t>
      </w:r>
      <w:r w:rsidR="002F186D" w:rsidRPr="00371C1B">
        <w:rPr>
          <w:lang w:eastAsia="en-GB"/>
        </w:rPr>
        <w:t xml:space="preserve">promote gender equality, such as: (a) </w:t>
      </w:r>
      <w:r w:rsidR="00917BB6" w:rsidRPr="00371C1B">
        <w:rPr>
          <w:rFonts w:asciiTheme="minorHAnsi" w:hAnsiTheme="minorHAnsi" w:cstheme="minorHAnsi"/>
          <w:color w:val="000000"/>
          <w:szCs w:val="20"/>
        </w:rPr>
        <w:t>b</w:t>
      </w:r>
      <w:r w:rsidR="006F7786" w:rsidRPr="00371C1B">
        <w:rPr>
          <w:rFonts w:asciiTheme="minorHAnsi" w:hAnsiTheme="minorHAnsi" w:cstheme="minorHAnsi"/>
          <w:color w:val="000000"/>
          <w:szCs w:val="20"/>
        </w:rPr>
        <w:t>usiness model and financing scheme</w:t>
      </w:r>
      <w:r w:rsidR="002F186D" w:rsidRPr="00371C1B">
        <w:rPr>
          <w:rFonts w:asciiTheme="minorHAnsi" w:hAnsiTheme="minorHAnsi" w:cstheme="minorHAnsi"/>
          <w:color w:val="000000"/>
          <w:szCs w:val="20"/>
        </w:rPr>
        <w:t xml:space="preserve"> development shall</w:t>
      </w:r>
      <w:r w:rsidR="006F7786" w:rsidRPr="00371C1B">
        <w:rPr>
          <w:rFonts w:asciiTheme="minorHAnsi" w:hAnsiTheme="minorHAnsi" w:cstheme="minorHAnsi"/>
          <w:color w:val="000000"/>
          <w:szCs w:val="20"/>
        </w:rPr>
        <w:t xml:space="preserve"> ensure women can access and benefit from the financial model </w:t>
      </w:r>
      <w:r w:rsidR="00E80730" w:rsidRPr="00371C1B">
        <w:rPr>
          <w:rFonts w:asciiTheme="minorHAnsi" w:hAnsiTheme="minorHAnsi" w:cstheme="minorHAnsi"/>
          <w:color w:val="000000"/>
          <w:szCs w:val="20"/>
        </w:rPr>
        <w:t>and</w:t>
      </w:r>
      <w:r w:rsidR="006F7786" w:rsidRPr="00371C1B">
        <w:rPr>
          <w:rFonts w:asciiTheme="minorHAnsi" w:hAnsiTheme="minorHAnsi" w:cstheme="minorHAnsi"/>
          <w:color w:val="000000"/>
          <w:szCs w:val="20"/>
        </w:rPr>
        <w:t xml:space="preserve"> financing scheme</w:t>
      </w:r>
      <w:r w:rsidR="002F186D" w:rsidRPr="00371C1B">
        <w:rPr>
          <w:rFonts w:asciiTheme="minorHAnsi" w:hAnsiTheme="minorHAnsi" w:cstheme="minorHAnsi"/>
          <w:color w:val="000000"/>
          <w:szCs w:val="20"/>
        </w:rPr>
        <w:t xml:space="preserve">; </w:t>
      </w:r>
      <w:r w:rsidR="002F186D" w:rsidRPr="00371C1B">
        <w:rPr>
          <w:lang w:eastAsia="en-GB"/>
        </w:rPr>
        <w:t xml:space="preserve">(b) </w:t>
      </w:r>
      <w:r w:rsidR="00C643DE" w:rsidRPr="00371C1B">
        <w:rPr>
          <w:rFonts w:asciiTheme="minorHAnsi" w:hAnsiTheme="minorHAnsi" w:cstheme="minorHAnsi"/>
          <w:color w:val="000000"/>
          <w:szCs w:val="20"/>
        </w:rPr>
        <w:t>o</w:t>
      </w:r>
      <w:r w:rsidR="006F7786" w:rsidRPr="00371C1B">
        <w:rPr>
          <w:rFonts w:asciiTheme="minorHAnsi" w:hAnsiTheme="minorHAnsi" w:cstheme="minorHAnsi"/>
          <w:color w:val="000000"/>
          <w:szCs w:val="20"/>
        </w:rPr>
        <w:t>utreach and promotion effort</w:t>
      </w:r>
      <w:r w:rsidR="000C5641" w:rsidRPr="00371C1B">
        <w:rPr>
          <w:rFonts w:asciiTheme="minorHAnsi" w:hAnsiTheme="minorHAnsi" w:cstheme="minorHAnsi"/>
          <w:color w:val="000000"/>
          <w:szCs w:val="20"/>
        </w:rPr>
        <w:t xml:space="preserve"> specif</w:t>
      </w:r>
      <w:r w:rsidR="00422007" w:rsidRPr="00371C1B">
        <w:rPr>
          <w:rFonts w:asciiTheme="minorHAnsi" w:hAnsiTheme="minorHAnsi" w:cstheme="minorHAnsi"/>
          <w:color w:val="000000"/>
          <w:szCs w:val="20"/>
        </w:rPr>
        <w:t>y</w:t>
      </w:r>
      <w:r w:rsidR="006F7786" w:rsidRPr="00371C1B">
        <w:rPr>
          <w:rFonts w:asciiTheme="minorHAnsi" w:hAnsiTheme="minorHAnsi" w:cstheme="minorHAnsi"/>
          <w:color w:val="000000"/>
          <w:szCs w:val="20"/>
        </w:rPr>
        <w:t xml:space="preserve"> target for women participants</w:t>
      </w:r>
      <w:r w:rsidR="000C5641" w:rsidRPr="00371C1B">
        <w:rPr>
          <w:rFonts w:asciiTheme="minorHAnsi" w:hAnsiTheme="minorHAnsi" w:cstheme="minorHAnsi"/>
          <w:color w:val="000000"/>
          <w:szCs w:val="20"/>
        </w:rPr>
        <w:t xml:space="preserve">; (c) </w:t>
      </w:r>
      <w:r w:rsidR="000C5641" w:rsidRPr="00371C1B">
        <w:rPr>
          <w:lang w:eastAsia="en-GB"/>
        </w:rPr>
        <w:t xml:space="preserve">conduct </w:t>
      </w:r>
      <w:r w:rsidR="000C5641" w:rsidRPr="00371C1B">
        <w:rPr>
          <w:rFonts w:asciiTheme="minorHAnsi" w:hAnsiTheme="minorHAnsi" w:cstheme="minorHAnsi"/>
          <w:color w:val="000000"/>
          <w:szCs w:val="20"/>
        </w:rPr>
        <w:t>a</w:t>
      </w:r>
      <w:r w:rsidR="006F7786" w:rsidRPr="00371C1B">
        <w:rPr>
          <w:rFonts w:asciiTheme="minorHAnsi" w:hAnsiTheme="minorHAnsi" w:cstheme="minorHAnsi"/>
          <w:color w:val="000000"/>
          <w:szCs w:val="20"/>
        </w:rPr>
        <w:t xml:space="preserve">ssessments to </w:t>
      </w:r>
      <w:r w:rsidR="00422007" w:rsidRPr="00371C1B">
        <w:rPr>
          <w:rFonts w:asciiTheme="minorHAnsi" w:hAnsiTheme="minorHAnsi" w:cstheme="minorHAnsi"/>
          <w:color w:val="000000"/>
          <w:szCs w:val="20"/>
        </w:rPr>
        <w:t xml:space="preserve">identify </w:t>
      </w:r>
      <w:r w:rsidR="006F7786" w:rsidRPr="00371C1B">
        <w:rPr>
          <w:rFonts w:asciiTheme="minorHAnsi" w:hAnsiTheme="minorHAnsi" w:cstheme="minorHAnsi"/>
          <w:color w:val="000000"/>
          <w:szCs w:val="20"/>
        </w:rPr>
        <w:t>women</w:t>
      </w:r>
      <w:r w:rsidR="00535912" w:rsidRPr="00371C1B">
        <w:rPr>
          <w:rFonts w:asciiTheme="minorHAnsi" w:hAnsiTheme="minorHAnsi" w:cstheme="minorHAnsi"/>
          <w:color w:val="000000"/>
          <w:szCs w:val="20"/>
        </w:rPr>
        <w:t xml:space="preserve"> and men</w:t>
      </w:r>
      <w:r w:rsidR="006F7786" w:rsidRPr="00371C1B">
        <w:rPr>
          <w:rFonts w:asciiTheme="minorHAnsi" w:hAnsiTheme="minorHAnsi" w:cstheme="minorHAnsi"/>
          <w:color w:val="000000"/>
          <w:szCs w:val="20"/>
        </w:rPr>
        <w:t xml:space="preserve"> role in various processes (battery swap, household manufacturing, retiring of batteries)</w:t>
      </w:r>
      <w:r w:rsidR="00422007" w:rsidRPr="00371C1B">
        <w:rPr>
          <w:rFonts w:asciiTheme="minorHAnsi" w:hAnsiTheme="minorHAnsi" w:cstheme="minorHAnsi"/>
          <w:color w:val="000000"/>
          <w:szCs w:val="20"/>
        </w:rPr>
        <w:t xml:space="preserve"> and how the</w:t>
      </w:r>
      <w:r w:rsidR="00535912" w:rsidRPr="00371C1B">
        <w:rPr>
          <w:rFonts w:asciiTheme="minorHAnsi" w:hAnsiTheme="minorHAnsi" w:cstheme="minorHAnsi"/>
          <w:color w:val="000000"/>
          <w:szCs w:val="20"/>
        </w:rPr>
        <w:t xml:space="preserve"> gender equality can be facilitated through project activities; (d) </w:t>
      </w:r>
      <w:r w:rsidR="009E76AC" w:rsidRPr="00371C1B">
        <w:rPr>
          <w:rFonts w:asciiTheme="minorHAnsi" w:hAnsiTheme="minorHAnsi" w:cstheme="minorHAnsi"/>
          <w:color w:val="000000"/>
          <w:szCs w:val="20"/>
        </w:rPr>
        <w:t>c</w:t>
      </w:r>
      <w:r w:rsidR="006F7786" w:rsidRPr="00371C1B">
        <w:rPr>
          <w:rFonts w:asciiTheme="minorHAnsi" w:hAnsiTheme="minorHAnsi" w:cstheme="minorHAnsi"/>
          <w:color w:val="000000"/>
          <w:szCs w:val="20"/>
        </w:rPr>
        <w:t>harging stations</w:t>
      </w:r>
      <w:r w:rsidR="00535912" w:rsidRPr="00371C1B">
        <w:rPr>
          <w:rFonts w:asciiTheme="minorHAnsi" w:hAnsiTheme="minorHAnsi" w:cstheme="minorHAnsi"/>
          <w:color w:val="000000"/>
          <w:szCs w:val="20"/>
        </w:rPr>
        <w:t xml:space="preserve"> de</w:t>
      </w:r>
      <w:r w:rsidR="009E76AC" w:rsidRPr="00371C1B">
        <w:rPr>
          <w:rFonts w:asciiTheme="minorHAnsi" w:hAnsiTheme="minorHAnsi" w:cstheme="minorHAnsi"/>
          <w:color w:val="000000"/>
          <w:szCs w:val="20"/>
        </w:rPr>
        <w:t>sign and location shall</w:t>
      </w:r>
      <w:r w:rsidR="006F7786" w:rsidRPr="00371C1B">
        <w:rPr>
          <w:rFonts w:asciiTheme="minorHAnsi" w:hAnsiTheme="minorHAnsi" w:cstheme="minorHAnsi"/>
          <w:color w:val="000000"/>
          <w:szCs w:val="20"/>
        </w:rPr>
        <w:t xml:space="preserve"> ensure they are accessible and safe for women</w:t>
      </w:r>
      <w:r w:rsidR="009E76AC" w:rsidRPr="00371C1B">
        <w:rPr>
          <w:rFonts w:asciiTheme="minorHAnsi" w:hAnsiTheme="minorHAnsi" w:cstheme="minorHAnsi"/>
          <w:color w:val="000000"/>
          <w:szCs w:val="20"/>
        </w:rPr>
        <w:t xml:space="preserve"> and people with disability; and (e) </w:t>
      </w:r>
      <w:r w:rsidR="009E76AC" w:rsidRPr="00371C1B">
        <w:rPr>
          <w:lang w:eastAsia="en-GB"/>
        </w:rPr>
        <w:t>p</w:t>
      </w:r>
      <w:r w:rsidR="006F7786" w:rsidRPr="00371C1B">
        <w:rPr>
          <w:rFonts w:asciiTheme="minorHAnsi" w:hAnsiTheme="minorHAnsi" w:cstheme="minorHAnsi"/>
          <w:color w:val="000000"/>
          <w:szCs w:val="20"/>
        </w:rPr>
        <w:t>romotional activities and products to adhere visual comm</w:t>
      </w:r>
      <w:r w:rsidR="007F0F10" w:rsidRPr="00371C1B">
        <w:rPr>
          <w:rFonts w:asciiTheme="minorHAnsi" w:hAnsiTheme="minorHAnsi" w:cstheme="minorHAnsi"/>
          <w:color w:val="000000"/>
          <w:szCs w:val="20"/>
        </w:rPr>
        <w:t>unication</w:t>
      </w:r>
      <w:r w:rsidR="006F7786" w:rsidRPr="00371C1B">
        <w:rPr>
          <w:rFonts w:asciiTheme="minorHAnsi" w:hAnsiTheme="minorHAnsi" w:cstheme="minorHAnsi"/>
          <w:color w:val="000000"/>
          <w:szCs w:val="20"/>
        </w:rPr>
        <w:t xml:space="preserve"> guideline to ensure representation, making sure women’s story are captured</w:t>
      </w:r>
      <w:r w:rsidR="007F0F10" w:rsidRPr="00371C1B">
        <w:rPr>
          <w:rFonts w:asciiTheme="minorHAnsi" w:hAnsiTheme="minorHAnsi" w:cstheme="minorHAnsi"/>
          <w:color w:val="000000"/>
          <w:szCs w:val="20"/>
        </w:rPr>
        <w:t>.</w:t>
      </w:r>
    </w:p>
    <w:p w14:paraId="0DBC2C7E" w14:textId="0703A46F" w:rsidR="00F87412" w:rsidRPr="00371C1B" w:rsidRDefault="00F87412" w:rsidP="004A26B1">
      <w:pPr>
        <w:rPr>
          <w:lang w:eastAsia="en-GB"/>
        </w:rPr>
      </w:pPr>
    </w:p>
    <w:p w14:paraId="76CF8F4A" w14:textId="5D4C1E2A" w:rsidR="000E7B07" w:rsidRPr="00371C1B" w:rsidRDefault="001921D9" w:rsidP="00F87412">
      <w:pPr>
        <w:rPr>
          <w:lang w:eastAsia="en-GB"/>
        </w:rPr>
      </w:pPr>
      <w:r w:rsidRPr="00371C1B">
        <w:rPr>
          <w:lang w:eastAsia="en-GB"/>
        </w:rPr>
        <w:t>E</w:t>
      </w:r>
      <w:r w:rsidR="00F87412" w:rsidRPr="00371C1B">
        <w:rPr>
          <w:lang w:eastAsia="en-GB"/>
        </w:rPr>
        <w:t xml:space="preserve">fficient transport infrastructure is by far an important conduit to spurring the economic development of a city.  Transport networks are considered important elements of a country’s infrastructure and key to poverty reduction and promoting equality. Mobility is experienced differently by men and women due to gendered roles. Further economic, social and livelihood status greatly influence </w:t>
      </w:r>
      <w:r w:rsidRPr="00371C1B">
        <w:rPr>
          <w:lang w:eastAsia="en-GB"/>
        </w:rPr>
        <w:t xml:space="preserve">the </w:t>
      </w:r>
      <w:r w:rsidR="00F87412" w:rsidRPr="00371C1B">
        <w:rPr>
          <w:lang w:eastAsia="en-GB"/>
        </w:rPr>
        <w:t>mobility of men and women. Literature indicate</w:t>
      </w:r>
      <w:r w:rsidRPr="00371C1B">
        <w:rPr>
          <w:lang w:eastAsia="en-GB"/>
        </w:rPr>
        <w:t>s</w:t>
      </w:r>
      <w:r w:rsidR="00F87412" w:rsidRPr="00371C1B">
        <w:rPr>
          <w:lang w:eastAsia="en-GB"/>
        </w:rPr>
        <w:t xml:space="preserve"> that mobility patterns of women are more complex, have inferior access to transportation</w:t>
      </w:r>
      <w:r w:rsidR="00E25305" w:rsidRPr="00371C1B">
        <w:rPr>
          <w:lang w:eastAsia="en-GB"/>
        </w:rPr>
        <w:t>,</w:t>
      </w:r>
      <w:r w:rsidR="00F87412" w:rsidRPr="00371C1B">
        <w:rPr>
          <w:lang w:eastAsia="en-GB"/>
        </w:rPr>
        <w:t xml:space="preserve"> and carry </w:t>
      </w:r>
      <w:r w:rsidR="00E25305" w:rsidRPr="00371C1B">
        <w:rPr>
          <w:lang w:eastAsia="en-GB"/>
        </w:rPr>
        <w:t xml:space="preserve">a </w:t>
      </w:r>
      <w:r w:rsidR="00F87412" w:rsidRPr="00371C1B">
        <w:rPr>
          <w:lang w:eastAsia="en-GB"/>
        </w:rPr>
        <w:t>higher travel burden than men.</w:t>
      </w:r>
      <w:r w:rsidR="00485C98" w:rsidRPr="00371C1B">
        <w:rPr>
          <w:lang w:eastAsia="en-GB"/>
        </w:rPr>
        <w:t xml:space="preserve"> </w:t>
      </w:r>
      <w:r w:rsidR="00FB6BE6" w:rsidRPr="00371C1B">
        <w:rPr>
          <w:lang w:eastAsia="en-GB"/>
        </w:rPr>
        <w:t xml:space="preserve">Result expected under Component </w:t>
      </w:r>
      <w:r w:rsidR="004346E0" w:rsidRPr="00371C1B">
        <w:rPr>
          <w:lang w:eastAsia="en-GB"/>
        </w:rPr>
        <w:t xml:space="preserve">2 on Demonstration </w:t>
      </w:r>
      <w:r w:rsidR="00F43BAD" w:rsidRPr="00371C1B">
        <w:rPr>
          <w:lang w:eastAsia="en-GB"/>
        </w:rPr>
        <w:t xml:space="preserve">of BEV market </w:t>
      </w:r>
      <w:r w:rsidR="004346E0" w:rsidRPr="00371C1B">
        <w:rPr>
          <w:lang w:eastAsia="en-GB"/>
        </w:rPr>
        <w:t>m</w:t>
      </w:r>
      <w:r w:rsidR="0011396F" w:rsidRPr="00371C1B">
        <w:rPr>
          <w:lang w:eastAsia="en-GB"/>
        </w:rPr>
        <w:t>ay address this gender problem regarding mobility pattern and access</w:t>
      </w:r>
      <w:r w:rsidR="00F43BAD" w:rsidRPr="00371C1B">
        <w:rPr>
          <w:lang w:eastAsia="en-GB"/>
        </w:rPr>
        <w:t xml:space="preserve"> to transportation </w:t>
      </w:r>
      <w:r w:rsidR="00EF60C8" w:rsidRPr="00371C1B">
        <w:rPr>
          <w:lang w:eastAsia="en-GB"/>
        </w:rPr>
        <w:t xml:space="preserve">through issuance of relevant </w:t>
      </w:r>
      <w:r w:rsidR="005A0B1B" w:rsidRPr="00371C1B">
        <w:rPr>
          <w:lang w:eastAsia="en-GB"/>
        </w:rPr>
        <w:t xml:space="preserve">EV </w:t>
      </w:r>
      <w:r w:rsidR="00EF60C8" w:rsidRPr="00371C1B">
        <w:rPr>
          <w:lang w:eastAsia="en-GB"/>
        </w:rPr>
        <w:t xml:space="preserve">local policies </w:t>
      </w:r>
      <w:r w:rsidR="00575EE1" w:rsidRPr="00371C1B">
        <w:rPr>
          <w:lang w:eastAsia="en-GB"/>
        </w:rPr>
        <w:t xml:space="preserve">to stimulate BEV investment, </w:t>
      </w:r>
      <w:proofErr w:type="gramStart"/>
      <w:r w:rsidR="00575EE1" w:rsidRPr="00371C1B">
        <w:rPr>
          <w:lang w:eastAsia="en-GB"/>
        </w:rPr>
        <w:t>purchase</w:t>
      </w:r>
      <w:proofErr w:type="gramEnd"/>
      <w:r w:rsidR="00575EE1" w:rsidRPr="00371C1B">
        <w:rPr>
          <w:lang w:eastAsia="en-GB"/>
        </w:rPr>
        <w:t xml:space="preserve"> and use</w:t>
      </w:r>
      <w:r w:rsidR="006A4EFE" w:rsidRPr="00371C1B">
        <w:rPr>
          <w:lang w:eastAsia="en-GB"/>
        </w:rPr>
        <w:t xml:space="preserve">, which </w:t>
      </w:r>
      <w:r w:rsidR="00F45EA3" w:rsidRPr="00371C1B">
        <w:rPr>
          <w:lang w:eastAsia="en-GB"/>
        </w:rPr>
        <w:t xml:space="preserve">will </w:t>
      </w:r>
      <w:r w:rsidR="006A4EFE" w:rsidRPr="00371C1B">
        <w:rPr>
          <w:lang w:eastAsia="en-GB"/>
        </w:rPr>
        <w:t xml:space="preserve">take into account women’s mobility pattern and </w:t>
      </w:r>
      <w:r w:rsidR="00F45EA3" w:rsidRPr="00371C1B">
        <w:rPr>
          <w:lang w:eastAsia="en-GB"/>
        </w:rPr>
        <w:t>easiness for access a</w:t>
      </w:r>
      <w:r w:rsidR="00AA6F64" w:rsidRPr="00371C1B">
        <w:rPr>
          <w:lang w:eastAsia="en-GB"/>
        </w:rPr>
        <w:t>s they are potential users of BEV.</w:t>
      </w:r>
    </w:p>
    <w:p w14:paraId="10D46B35" w14:textId="77777777" w:rsidR="0091302D" w:rsidRPr="00371C1B" w:rsidRDefault="0091302D" w:rsidP="00E4601C">
      <w:pPr>
        <w:jc w:val="left"/>
        <w:rPr>
          <w:rFonts w:ascii="Arial" w:hAnsi="Arial" w:cs="Arial"/>
          <w:b/>
          <w:color w:val="2E74B5"/>
          <w:sz w:val="18"/>
        </w:rPr>
      </w:pPr>
      <w:bookmarkStart w:id="252" w:name="_Ref70272261"/>
      <w:bookmarkStart w:id="253" w:name="_Ref70272245"/>
    </w:p>
    <w:bookmarkEnd w:id="252"/>
    <w:bookmarkEnd w:id="253"/>
    <w:p w14:paraId="70775A7D" w14:textId="235730D9" w:rsidR="00F87412" w:rsidRPr="00371C1B" w:rsidRDefault="00464E4F" w:rsidP="00F87412">
      <w:pPr>
        <w:rPr>
          <w:lang w:eastAsia="en-GB"/>
        </w:rPr>
      </w:pPr>
      <w:r w:rsidRPr="00371C1B">
        <w:rPr>
          <w:lang w:eastAsia="en-GB"/>
        </w:rPr>
        <w:t xml:space="preserve">Poverty and not having education push women to work in informal sectors and earn lower wages. Women, sometimes, </w:t>
      </w:r>
      <w:proofErr w:type="gramStart"/>
      <w:r w:rsidRPr="00371C1B">
        <w:rPr>
          <w:lang w:eastAsia="en-GB"/>
        </w:rPr>
        <w:t>have to</w:t>
      </w:r>
      <w:proofErr w:type="gramEnd"/>
      <w:r w:rsidRPr="00371C1B">
        <w:rPr>
          <w:lang w:eastAsia="en-GB"/>
        </w:rPr>
        <w:t xml:space="preserve"> search for jobs as paid labor in their neighborhoods while looking after children. A bad situation </w:t>
      </w:r>
      <w:r w:rsidR="00E25305" w:rsidRPr="00371C1B">
        <w:rPr>
          <w:lang w:eastAsia="en-GB"/>
        </w:rPr>
        <w:t>i</w:t>
      </w:r>
      <w:r w:rsidRPr="00371C1B">
        <w:rPr>
          <w:lang w:eastAsia="en-GB"/>
        </w:rPr>
        <w:t xml:space="preserve">n transport will increase the risk to </w:t>
      </w:r>
      <w:r w:rsidR="00E25305" w:rsidRPr="00371C1B">
        <w:rPr>
          <w:lang w:eastAsia="en-GB"/>
        </w:rPr>
        <w:t>the h</w:t>
      </w:r>
      <w:r w:rsidRPr="00371C1B">
        <w:rPr>
          <w:lang w:eastAsia="en-GB"/>
        </w:rPr>
        <w:t>ealt</w:t>
      </w:r>
      <w:r w:rsidR="00E25305" w:rsidRPr="00371C1B">
        <w:rPr>
          <w:lang w:eastAsia="en-GB"/>
        </w:rPr>
        <w:t>h</w:t>
      </w:r>
      <w:r w:rsidRPr="00371C1B">
        <w:rPr>
          <w:lang w:eastAsia="en-GB"/>
        </w:rPr>
        <w:t xml:space="preserve"> and safety</w:t>
      </w:r>
      <w:r w:rsidR="00E25305" w:rsidRPr="00371C1B">
        <w:rPr>
          <w:lang w:eastAsia="en-GB"/>
        </w:rPr>
        <w:t xml:space="preserve"> of women and children</w:t>
      </w:r>
      <w:r w:rsidRPr="00371C1B">
        <w:rPr>
          <w:lang w:eastAsia="en-GB"/>
        </w:rPr>
        <w:t xml:space="preserve">. </w:t>
      </w:r>
      <w:r w:rsidR="00F87412" w:rsidRPr="00371C1B">
        <w:rPr>
          <w:lang w:eastAsia="en-GB"/>
        </w:rPr>
        <w:t xml:space="preserve"> Given the opportunity </w:t>
      </w:r>
      <w:r w:rsidR="00E25305" w:rsidRPr="00371C1B">
        <w:rPr>
          <w:lang w:eastAsia="en-GB"/>
        </w:rPr>
        <w:t>for</w:t>
      </w:r>
      <w:r w:rsidR="00F87412" w:rsidRPr="00371C1B">
        <w:rPr>
          <w:lang w:eastAsia="en-GB"/>
        </w:rPr>
        <w:t xml:space="preserve"> better health, education, employment, etc</w:t>
      </w:r>
      <w:r w:rsidR="00E25305" w:rsidRPr="00371C1B">
        <w:rPr>
          <w:lang w:eastAsia="en-GB"/>
        </w:rPr>
        <w:t>.,</w:t>
      </w:r>
      <w:r w:rsidR="00F87412" w:rsidRPr="00371C1B">
        <w:rPr>
          <w:lang w:eastAsia="en-GB"/>
        </w:rPr>
        <w:t xml:space="preserve"> women contribute to the well-being of their communities and the nation at large. To achieve balanced and sustainable development recognizing gender needs in transportation has become imperative.</w:t>
      </w:r>
    </w:p>
    <w:p w14:paraId="31C7F4D1" w14:textId="40A9587D" w:rsidR="00F87412" w:rsidRPr="00371C1B" w:rsidRDefault="00F87412" w:rsidP="004A26B1">
      <w:pPr>
        <w:rPr>
          <w:i/>
          <w:iCs/>
          <w:lang w:eastAsia="en-GB"/>
        </w:rPr>
      </w:pPr>
    </w:p>
    <w:p w14:paraId="3EE21477" w14:textId="6614D87E" w:rsidR="00C873DF" w:rsidRPr="00371C1B" w:rsidRDefault="00421E20" w:rsidP="00421E20">
      <w:pPr>
        <w:rPr>
          <w:lang w:eastAsia="en-GB"/>
        </w:rPr>
      </w:pPr>
      <w:r w:rsidRPr="00371C1B">
        <w:rPr>
          <w:lang w:eastAsia="en-GB"/>
        </w:rPr>
        <w:t xml:space="preserve">The project is also aiming </w:t>
      </w:r>
      <w:r w:rsidR="00E25305" w:rsidRPr="00371C1B">
        <w:rPr>
          <w:lang w:eastAsia="en-GB"/>
        </w:rPr>
        <w:t>to reduce</w:t>
      </w:r>
      <w:r w:rsidRPr="00371C1B">
        <w:rPr>
          <w:lang w:eastAsia="en-GB"/>
        </w:rPr>
        <w:t xml:space="preserve"> the gap between men and women. A</w:t>
      </w:r>
      <w:r w:rsidR="00E25305" w:rsidRPr="00371C1B">
        <w:rPr>
          <w:lang w:eastAsia="en-GB"/>
        </w:rPr>
        <w:t>s much as possible, outputs in the various</w:t>
      </w:r>
      <w:r w:rsidRPr="00371C1B">
        <w:rPr>
          <w:lang w:eastAsia="en-GB"/>
        </w:rPr>
        <w:t xml:space="preserve"> components are gender</w:t>
      </w:r>
      <w:r w:rsidR="00E25305" w:rsidRPr="00371C1B">
        <w:rPr>
          <w:lang w:eastAsia="en-GB"/>
        </w:rPr>
        <w:t>-</w:t>
      </w:r>
      <w:r w:rsidRPr="00371C1B">
        <w:rPr>
          <w:lang w:eastAsia="en-GB"/>
        </w:rPr>
        <w:t xml:space="preserve">sensitive, facilitating the access of women to the jobs associated with elements of EV (as drivers) and other elements of the EV ecosystem. </w:t>
      </w:r>
      <w:r w:rsidR="00E25305" w:rsidRPr="00371C1B">
        <w:rPr>
          <w:lang w:eastAsia="en-GB"/>
        </w:rPr>
        <w:t>The p</w:t>
      </w:r>
      <w:r w:rsidR="00C873DF" w:rsidRPr="00371C1B">
        <w:rPr>
          <w:lang w:eastAsia="en-GB"/>
        </w:rPr>
        <w:t>roject will endeavor to encourage key players in the urban transport services to incorporate women either as operators, entrepreneur</w:t>
      </w:r>
      <w:r w:rsidR="00E25305" w:rsidRPr="00371C1B">
        <w:rPr>
          <w:lang w:eastAsia="en-GB"/>
        </w:rPr>
        <w:t>s</w:t>
      </w:r>
      <w:r w:rsidR="00C873DF" w:rsidRPr="00371C1B">
        <w:rPr>
          <w:lang w:eastAsia="en-GB"/>
        </w:rPr>
        <w:t>, etc.</w:t>
      </w:r>
      <w:r w:rsidR="00C873DF" w:rsidRPr="00371C1B">
        <w:t xml:space="preserve"> </w:t>
      </w:r>
      <w:r w:rsidR="00C873DF" w:rsidRPr="00371C1B">
        <w:rPr>
          <w:lang w:eastAsia="en-GB"/>
        </w:rPr>
        <w:t xml:space="preserve">The project includes actions to facilitate access to EV‐related jobs through training, and a revision of recruitment strategies, taking advantage of the appeal of EV technologies for potential workers (so that they are skilled in maintenance and repair of e-motor scooters, e-bicycles, and all-electric cars, as well as in </w:t>
      </w:r>
      <w:r w:rsidR="00E25305" w:rsidRPr="00371C1B">
        <w:rPr>
          <w:lang w:eastAsia="en-GB"/>
        </w:rPr>
        <w:t xml:space="preserve">the </w:t>
      </w:r>
      <w:r w:rsidR="00C873DF" w:rsidRPr="00371C1B">
        <w:rPr>
          <w:lang w:eastAsia="en-GB"/>
        </w:rPr>
        <w:t>conversion of I</w:t>
      </w:r>
      <w:r w:rsidR="00E25305" w:rsidRPr="00371C1B">
        <w:rPr>
          <w:lang w:eastAsia="en-GB"/>
        </w:rPr>
        <w:t>CE</w:t>
      </w:r>
      <w:r w:rsidR="00C873DF" w:rsidRPr="00371C1B">
        <w:rPr>
          <w:lang w:eastAsia="en-GB"/>
        </w:rPr>
        <w:t xml:space="preserve"> motor scooters and bicycles into e-two wheelers</w:t>
      </w:r>
      <w:r w:rsidR="00E25305" w:rsidRPr="00371C1B">
        <w:rPr>
          <w:lang w:eastAsia="en-GB"/>
        </w:rPr>
        <w:t>.</w:t>
      </w:r>
      <w:r w:rsidR="00C873DF" w:rsidRPr="00371C1B">
        <w:rPr>
          <w:lang w:eastAsia="en-GB"/>
        </w:rPr>
        <w:t xml:space="preserve"> The project also takes benefit of the new technology to accelerate the integration of women. </w:t>
      </w:r>
    </w:p>
    <w:p w14:paraId="3C27A928" w14:textId="77777777" w:rsidR="00C83047" w:rsidRPr="00371C1B" w:rsidRDefault="00C83047" w:rsidP="00421E20">
      <w:pPr>
        <w:rPr>
          <w:lang w:eastAsia="en-GB"/>
        </w:rPr>
      </w:pPr>
    </w:p>
    <w:p w14:paraId="69120C25" w14:textId="66CA7594" w:rsidR="00421E20" w:rsidRPr="00371C1B" w:rsidRDefault="00421E20" w:rsidP="00421E20">
      <w:pPr>
        <w:rPr>
          <w:lang w:eastAsia="en-GB"/>
        </w:rPr>
      </w:pPr>
      <w:r w:rsidRPr="00371C1B">
        <w:rPr>
          <w:lang w:eastAsia="en-GB"/>
        </w:rPr>
        <w:t>Specific recommendations included in the project Gender Action plan (Please refer to Annex I for full details on conducted analysis and action plan)</w:t>
      </w:r>
      <w:r w:rsidR="00C873DF" w:rsidRPr="00371C1B">
        <w:rPr>
          <w:lang w:eastAsia="en-GB"/>
        </w:rPr>
        <w:t xml:space="preserve">.  </w:t>
      </w:r>
      <w:r w:rsidRPr="00371C1B">
        <w:rPr>
          <w:lang w:eastAsia="en-GB"/>
        </w:rPr>
        <w:t xml:space="preserve">This approach is expected to be sustained after project termination through the inclusion </w:t>
      </w:r>
      <w:r w:rsidR="00E25305" w:rsidRPr="00371C1B">
        <w:rPr>
          <w:lang w:eastAsia="en-GB"/>
        </w:rPr>
        <w:t>of gender-relevant elements in the</w:t>
      </w:r>
      <w:r w:rsidRPr="00371C1B">
        <w:rPr>
          <w:lang w:eastAsia="en-GB"/>
        </w:rPr>
        <w:t xml:space="preserve"> national and local government</w:t>
      </w:r>
      <w:r w:rsidR="00E25305" w:rsidRPr="00371C1B">
        <w:rPr>
          <w:lang w:eastAsia="en-GB"/>
        </w:rPr>
        <w:t xml:space="preserve">s’ </w:t>
      </w:r>
      <w:r w:rsidRPr="00371C1B">
        <w:rPr>
          <w:lang w:eastAsia="en-GB"/>
        </w:rPr>
        <w:t>low-carbon mobility policy.</w:t>
      </w:r>
    </w:p>
    <w:bookmarkEnd w:id="251"/>
    <w:p w14:paraId="5B297C8B" w14:textId="0480CE7A" w:rsidR="00F87412" w:rsidRPr="00371C1B" w:rsidRDefault="00F87412" w:rsidP="004A26B1">
      <w:pPr>
        <w:rPr>
          <w:lang w:eastAsia="en-GB"/>
        </w:rPr>
      </w:pPr>
    </w:p>
    <w:p w14:paraId="5C7DBE77" w14:textId="5A5E4603" w:rsidR="00B4480D" w:rsidRPr="00371C1B" w:rsidRDefault="00B4480D" w:rsidP="004A26B1">
      <w:pPr>
        <w:rPr>
          <w:lang w:eastAsia="en-GB"/>
        </w:rPr>
      </w:pPr>
    </w:p>
    <w:p w14:paraId="7286D119" w14:textId="000D902D" w:rsidR="00371B89" w:rsidRPr="00371C1B" w:rsidRDefault="00371B89" w:rsidP="000027B7">
      <w:pPr>
        <w:pStyle w:val="Heading2"/>
        <w:tabs>
          <w:tab w:val="clear" w:pos="964"/>
          <w:tab w:val="num" w:pos="567"/>
        </w:tabs>
        <w:ind w:left="567" w:hanging="567"/>
        <w:rPr>
          <w:lang w:val="en-US"/>
        </w:rPr>
      </w:pPr>
      <w:bookmarkStart w:id="254" w:name="_Toc73964946"/>
      <w:bookmarkStart w:id="255" w:name="_Toc73964947"/>
      <w:bookmarkStart w:id="256" w:name="_Toc73964948"/>
      <w:bookmarkStart w:id="257" w:name="_Toc73964949"/>
      <w:bookmarkStart w:id="258" w:name="_Toc73964950"/>
      <w:bookmarkStart w:id="259" w:name="_Toc121300099"/>
      <w:bookmarkStart w:id="260" w:name="_Hlk4672858"/>
      <w:bookmarkEnd w:id="254"/>
      <w:bookmarkEnd w:id="255"/>
      <w:bookmarkEnd w:id="256"/>
      <w:bookmarkEnd w:id="257"/>
      <w:bookmarkEnd w:id="258"/>
      <w:r w:rsidRPr="00371C1B">
        <w:rPr>
          <w:lang w:val="en-US"/>
        </w:rPr>
        <w:lastRenderedPageBreak/>
        <w:t>Innovativeness, sustainability</w:t>
      </w:r>
      <w:r w:rsidR="00E25305" w:rsidRPr="00371C1B">
        <w:rPr>
          <w:lang w:val="en-US"/>
        </w:rPr>
        <w:t>,</w:t>
      </w:r>
      <w:r w:rsidRPr="00371C1B">
        <w:rPr>
          <w:lang w:val="en-US"/>
        </w:rPr>
        <w:t xml:space="preserve"> and scaling up</w:t>
      </w:r>
      <w:bookmarkEnd w:id="259"/>
    </w:p>
    <w:p w14:paraId="0EA4BB87" w14:textId="77777777" w:rsidR="00371B89" w:rsidRPr="00371C1B" w:rsidRDefault="00371B89" w:rsidP="00BF225B">
      <w:pPr>
        <w:rPr>
          <w:u w:val="single"/>
          <w:lang w:eastAsia="en-GB"/>
        </w:rPr>
      </w:pPr>
    </w:p>
    <w:p w14:paraId="1615FA73" w14:textId="1BF48526" w:rsidR="007B34BC" w:rsidRPr="00371C1B" w:rsidRDefault="007B34BC" w:rsidP="00BF225B">
      <w:pPr>
        <w:rPr>
          <w:u w:val="single"/>
          <w:lang w:eastAsia="en-GB"/>
        </w:rPr>
      </w:pPr>
      <w:r w:rsidRPr="00371C1B">
        <w:rPr>
          <w:u w:val="single"/>
          <w:lang w:eastAsia="en-GB"/>
        </w:rPr>
        <w:t>Sustainability</w:t>
      </w:r>
    </w:p>
    <w:p w14:paraId="0117E030" w14:textId="77777777" w:rsidR="007B34BC" w:rsidRPr="00371C1B" w:rsidRDefault="007B34BC" w:rsidP="00BF225B">
      <w:pPr>
        <w:rPr>
          <w:lang w:eastAsia="en-GB"/>
        </w:rPr>
      </w:pPr>
    </w:p>
    <w:p w14:paraId="3C6F3697" w14:textId="0B6CC904" w:rsidR="003A5507" w:rsidRPr="00371C1B" w:rsidRDefault="00F153BD" w:rsidP="00F153BD">
      <w:pPr>
        <w:rPr>
          <w:u w:val="single"/>
          <w:lang w:eastAsia="en-GB"/>
        </w:rPr>
      </w:pPr>
      <w:r w:rsidRPr="00371C1B">
        <w:rPr>
          <w:lang w:eastAsia="en-GB"/>
        </w:rPr>
        <w:t xml:space="preserve">The project’s </w:t>
      </w:r>
      <w:r w:rsidR="00DF4DD5" w:rsidRPr="00371C1B">
        <w:rPr>
          <w:lang w:eastAsia="en-GB"/>
        </w:rPr>
        <w:t>p</w:t>
      </w:r>
      <w:r w:rsidRPr="00371C1B">
        <w:rPr>
          <w:lang w:eastAsia="en-GB"/>
        </w:rPr>
        <w:t xml:space="preserve">olicy context is characterized by consistent long-term strategies policies on Sustainable Development Goals (PR 59/2017, on Implementation of the SDGs), climate change (Nationally Determined Contribution, 2016), clean energy (PR 22/2017 on National Energy Planning) and promotion of e-mobility (PR 55/2019 on the Acceleration of Battery Electric Vehicles for Road Transportation Program). </w:t>
      </w:r>
    </w:p>
    <w:p w14:paraId="15198209" w14:textId="0E9E4B78" w:rsidR="003A5507" w:rsidRPr="00371C1B" w:rsidRDefault="003A5507" w:rsidP="00BF225B">
      <w:pPr>
        <w:rPr>
          <w:u w:val="single"/>
          <w:lang w:eastAsia="en-GB"/>
        </w:rPr>
      </w:pPr>
    </w:p>
    <w:p w14:paraId="0E4D4B2B" w14:textId="52BC0488" w:rsidR="00421E20" w:rsidRPr="00371C1B" w:rsidRDefault="00C873DF" w:rsidP="000027B7">
      <w:pPr>
        <w:rPr>
          <w:lang w:eastAsia="en-GB"/>
        </w:rPr>
      </w:pPr>
      <w:r w:rsidRPr="00371C1B">
        <w:rPr>
          <w:lang w:eastAsia="en-GB"/>
        </w:rPr>
        <w:t>T</w:t>
      </w:r>
      <w:r w:rsidR="000027B7" w:rsidRPr="00371C1B">
        <w:rPr>
          <w:lang w:eastAsia="en-GB"/>
        </w:rPr>
        <w:t xml:space="preserve">he project aims at creating conditions for sustainable EV market growth. </w:t>
      </w:r>
      <w:r w:rsidRPr="00371C1B">
        <w:rPr>
          <w:lang w:eastAsia="en-GB"/>
        </w:rPr>
        <w:t>Despite the recent advances in EV policy formulation, the</w:t>
      </w:r>
      <w:r w:rsidR="000027B7" w:rsidRPr="00371C1B">
        <w:rPr>
          <w:lang w:eastAsia="en-GB"/>
        </w:rPr>
        <w:t xml:space="preserve"> EV market in </w:t>
      </w:r>
      <w:r w:rsidRPr="00371C1B">
        <w:rPr>
          <w:lang w:eastAsia="en-GB"/>
        </w:rPr>
        <w:t>Indonesia is still in a nascent stage. To create more awareness and visibility</w:t>
      </w:r>
      <w:r w:rsidR="000027B7" w:rsidRPr="00371C1B">
        <w:rPr>
          <w:lang w:eastAsia="en-GB"/>
        </w:rPr>
        <w:t xml:space="preserve">, the government-led </w:t>
      </w:r>
      <w:r w:rsidR="00421E20" w:rsidRPr="00371C1B">
        <w:rPr>
          <w:lang w:eastAsia="en-GB"/>
        </w:rPr>
        <w:t>demonstration</w:t>
      </w:r>
      <w:r w:rsidR="000027B7" w:rsidRPr="00371C1B">
        <w:rPr>
          <w:lang w:eastAsia="en-GB"/>
        </w:rPr>
        <w:t xml:space="preserve"> charging infrastructure is supported</w:t>
      </w:r>
      <w:r w:rsidRPr="00371C1B">
        <w:rPr>
          <w:lang w:eastAsia="en-GB"/>
        </w:rPr>
        <w:t xml:space="preserve">, together with local policy-making and fiscal and non-fiscal incentives and facilitation. A </w:t>
      </w:r>
      <w:r w:rsidR="000027B7" w:rsidRPr="00371C1B">
        <w:rPr>
          <w:lang w:eastAsia="en-GB"/>
        </w:rPr>
        <w:t>key element of the Project’s sustainability is its focus on the private sector as a driving force both on the supply and demand side of the market</w:t>
      </w:r>
      <w:r w:rsidR="00421E20" w:rsidRPr="00371C1B">
        <w:rPr>
          <w:lang w:eastAsia="en-GB"/>
        </w:rPr>
        <w:t xml:space="preserve"> and here close cooperation with taxi and ride</w:t>
      </w:r>
      <w:r w:rsidR="00E25305" w:rsidRPr="00371C1B">
        <w:rPr>
          <w:lang w:eastAsia="en-GB"/>
        </w:rPr>
        <w:t>-</w:t>
      </w:r>
      <w:r w:rsidR="00421E20" w:rsidRPr="00371C1B">
        <w:rPr>
          <w:lang w:eastAsia="en-GB"/>
        </w:rPr>
        <w:t>hailing companies has a central role in the proposal</w:t>
      </w:r>
      <w:r w:rsidR="000027B7" w:rsidRPr="00371C1B">
        <w:rPr>
          <w:lang w:eastAsia="en-GB"/>
        </w:rPr>
        <w:t xml:space="preserve">. </w:t>
      </w:r>
    </w:p>
    <w:p w14:paraId="518366EC" w14:textId="77777777" w:rsidR="00C873DF" w:rsidRPr="00371C1B" w:rsidRDefault="00C873DF" w:rsidP="000027B7">
      <w:pPr>
        <w:rPr>
          <w:lang w:eastAsia="en-GB"/>
        </w:rPr>
      </w:pPr>
    </w:p>
    <w:p w14:paraId="2DCB807A" w14:textId="23231992" w:rsidR="000027B7" w:rsidRPr="00371C1B" w:rsidRDefault="00E25305" w:rsidP="000027B7">
      <w:pPr>
        <w:rPr>
          <w:lang w:eastAsia="en-GB"/>
        </w:rPr>
      </w:pPr>
      <w:r w:rsidRPr="00371C1B">
        <w:rPr>
          <w:lang w:eastAsia="en-GB"/>
        </w:rPr>
        <w:t>The d</w:t>
      </w:r>
      <w:r w:rsidR="000027B7" w:rsidRPr="00371C1B">
        <w:rPr>
          <w:lang w:eastAsia="en-GB"/>
        </w:rPr>
        <w:t>evelopment of the global EV marketplace will have an impact on the prices, demand</w:t>
      </w:r>
      <w:r w:rsidRPr="00371C1B">
        <w:rPr>
          <w:lang w:eastAsia="en-GB"/>
        </w:rPr>
        <w:t>,</w:t>
      </w:r>
      <w:r w:rsidR="000027B7" w:rsidRPr="00371C1B">
        <w:rPr>
          <w:lang w:eastAsia="en-GB"/>
        </w:rPr>
        <w:t xml:space="preserve"> and general level of </w:t>
      </w:r>
      <w:r w:rsidRPr="00371C1B">
        <w:rPr>
          <w:lang w:eastAsia="en-GB"/>
        </w:rPr>
        <w:t>acceptance of EVs</w:t>
      </w:r>
      <w:r w:rsidR="00C873DF" w:rsidRPr="00371C1B">
        <w:rPr>
          <w:lang w:eastAsia="en-GB"/>
        </w:rPr>
        <w:t>.  The global EV market offers opportunities,</w:t>
      </w:r>
      <w:r w:rsidR="00EC50F5" w:rsidRPr="00371C1B">
        <w:rPr>
          <w:lang w:eastAsia="en-GB"/>
        </w:rPr>
        <w:t xml:space="preserve"> that are linked with Indonesia’s industrial development strategies. The government’s Making Indonesia 4.0 strategy was launched in 2018 and outlines steps to enable the country to capitali</w:t>
      </w:r>
      <w:r w:rsidRPr="00371C1B">
        <w:rPr>
          <w:lang w:eastAsia="en-GB"/>
        </w:rPr>
        <w:t>z</w:t>
      </w:r>
      <w:r w:rsidR="00EC50F5" w:rsidRPr="00371C1B">
        <w:rPr>
          <w:lang w:eastAsia="en-GB"/>
        </w:rPr>
        <w:t>e on the evolving trends of manufacturing provided. A key priorit</w:t>
      </w:r>
      <w:r w:rsidR="002F6A08" w:rsidRPr="00371C1B">
        <w:rPr>
          <w:lang w:eastAsia="en-GB"/>
        </w:rPr>
        <w:t>y</w:t>
      </w:r>
      <w:r w:rsidR="00EC50F5" w:rsidRPr="00371C1B">
        <w:rPr>
          <w:lang w:eastAsia="en-GB"/>
        </w:rPr>
        <w:t xml:space="preserve"> of the roadmap </w:t>
      </w:r>
      <w:r w:rsidR="008438FF" w:rsidRPr="00371C1B">
        <w:rPr>
          <w:lang w:eastAsia="en-GB"/>
        </w:rPr>
        <w:t>includes</w:t>
      </w:r>
      <w:r w:rsidR="00EC50F5" w:rsidRPr="00371C1B">
        <w:rPr>
          <w:lang w:eastAsia="en-GB"/>
        </w:rPr>
        <w:t xml:space="preserve"> the development of a domestic electric vehicle (EV) manufacturing industry. Efforts to develop Indonesia’s EV industry cent</w:t>
      </w:r>
      <w:r w:rsidRPr="00371C1B">
        <w:rPr>
          <w:lang w:eastAsia="en-GB"/>
        </w:rPr>
        <w:t>er</w:t>
      </w:r>
      <w:r w:rsidR="00EC50F5" w:rsidRPr="00371C1B">
        <w:rPr>
          <w:lang w:eastAsia="en-GB"/>
        </w:rPr>
        <w:t xml:space="preserve"> on leveraging the country’s rich supplies of nickel laterite ore, the primary input in the lithium-ion batteries that are used to power EVs. Under the government’s strategy, EVs are expected to comprise 20% of the vehicle market by 2025. Officials have stated that the country’s vast resources of lithium could enable Indonesia to become the leader of EV manufacturing within ASEAN.</w:t>
      </w:r>
    </w:p>
    <w:p w14:paraId="1498B5E2" w14:textId="41864949" w:rsidR="00191CEB" w:rsidRPr="00371C1B" w:rsidRDefault="00191CEB" w:rsidP="000027B7">
      <w:pPr>
        <w:rPr>
          <w:lang w:eastAsia="en-GB"/>
        </w:rPr>
      </w:pPr>
    </w:p>
    <w:p w14:paraId="7F067825" w14:textId="282C25B6" w:rsidR="00B878B2" w:rsidRPr="00371C1B" w:rsidRDefault="00B878B2" w:rsidP="00B878B2">
      <w:pPr>
        <w:rPr>
          <w:lang w:eastAsia="en-GB"/>
        </w:rPr>
      </w:pPr>
      <w:r w:rsidRPr="00371C1B">
        <w:rPr>
          <w:lang w:eastAsia="en-GB"/>
        </w:rPr>
        <w:t xml:space="preserve">A strategic environmental and social assessment of BEV in Indonesia will be conducted as one of the early activities of the project, looking at the </w:t>
      </w:r>
      <w:proofErr w:type="gramStart"/>
      <w:r w:rsidRPr="00371C1B">
        <w:rPr>
          <w:lang w:eastAsia="en-GB"/>
        </w:rPr>
        <w:t>life-cycle</w:t>
      </w:r>
      <w:proofErr w:type="gramEnd"/>
      <w:r w:rsidRPr="00371C1B">
        <w:rPr>
          <w:lang w:eastAsia="en-GB"/>
        </w:rPr>
        <w:t xml:space="preserve"> of batteries (including resource extraction, manufacturing and battery disposal). This strategic assessment will inform relevant decision-making, policies, guidelines related to BEV expansion in Indonesia. The resulting “framework” of safeguards for the EBV sector in Indonesia will include a roadmap for activities to be put in place by national partners. The assessment will consider potential environmental impacts of retired BEV battery use including the potential impact of discarded batteries (if not reused/ recycled), re-manufacturing, secondary use of retired BEV batteries (such as for off-grid power), and recycling after the secondary use life is exhausted as well as human rights, environmental issues related to the extraction of raw materials for the batteries. </w:t>
      </w:r>
    </w:p>
    <w:p w14:paraId="7C26E357" w14:textId="7AEC6EE6" w:rsidR="00B878B2" w:rsidRPr="00371C1B" w:rsidRDefault="00B878B2" w:rsidP="000027B7">
      <w:pPr>
        <w:rPr>
          <w:lang w:eastAsia="en-GB"/>
        </w:rPr>
      </w:pPr>
    </w:p>
    <w:p w14:paraId="30C8B1A1" w14:textId="3996284F" w:rsidR="00FA1950" w:rsidRPr="00371C1B" w:rsidRDefault="00FA1950" w:rsidP="00F26C97">
      <w:pPr>
        <w:rPr>
          <w:u w:val="single"/>
          <w:lang w:eastAsia="en-GB"/>
        </w:rPr>
      </w:pPr>
      <w:r w:rsidRPr="00371C1B">
        <w:rPr>
          <w:u w:val="single"/>
          <w:lang w:eastAsia="en-GB"/>
        </w:rPr>
        <w:t>Scaling up</w:t>
      </w:r>
      <w:r w:rsidR="00F26C97" w:rsidRPr="00371C1B">
        <w:rPr>
          <w:u w:val="single"/>
          <w:lang w:eastAsia="en-GB"/>
        </w:rPr>
        <w:t xml:space="preserve"> and</w:t>
      </w:r>
      <w:r w:rsidR="00715FCC" w:rsidRPr="00371C1B">
        <w:rPr>
          <w:u w:val="single"/>
          <w:lang w:eastAsia="en-GB"/>
        </w:rPr>
        <w:t xml:space="preserve"> innovativeness</w:t>
      </w:r>
    </w:p>
    <w:p w14:paraId="3CD288D8" w14:textId="77777777" w:rsidR="003A5507" w:rsidRPr="00371C1B" w:rsidRDefault="003A5507" w:rsidP="003A5507">
      <w:pPr>
        <w:rPr>
          <w:iCs/>
          <w:szCs w:val="20"/>
        </w:rPr>
      </w:pPr>
      <w:bookmarkStart w:id="261" w:name="_Toc207800912"/>
      <w:bookmarkEnd w:id="260"/>
    </w:p>
    <w:p w14:paraId="1EA0E886" w14:textId="39BCDA33" w:rsidR="003A5507" w:rsidRPr="00371C1B" w:rsidRDefault="003A5507" w:rsidP="003A5507">
      <w:pPr>
        <w:rPr>
          <w:iCs/>
          <w:szCs w:val="20"/>
        </w:rPr>
      </w:pPr>
      <w:r w:rsidRPr="00371C1B">
        <w:rPr>
          <w:iCs/>
          <w:szCs w:val="20"/>
        </w:rPr>
        <w:t xml:space="preserve">The use of electric vehicles (cars, motorbikes, bicycles) is also an innovation in supporting energy security. In 2018, gasoline imports reached 128% of the national gasoline production. Thus, the use of electric vehicles will reduce the consumption of various types of gasoline </w:t>
      </w:r>
      <w:r w:rsidR="00E25305" w:rsidRPr="00371C1B">
        <w:rPr>
          <w:iCs/>
          <w:szCs w:val="20"/>
        </w:rPr>
        <w:t>(</w:t>
      </w:r>
      <w:r w:rsidRPr="00371C1B">
        <w:rPr>
          <w:iCs/>
          <w:szCs w:val="20"/>
        </w:rPr>
        <w:t xml:space="preserve">RON 88-92). The use of electric vehicles </w:t>
      </w:r>
      <w:r w:rsidR="00E25305" w:rsidRPr="00371C1B">
        <w:rPr>
          <w:iCs/>
          <w:szCs w:val="20"/>
        </w:rPr>
        <w:t>also encourages</w:t>
      </w:r>
      <w:r w:rsidRPr="00371C1B">
        <w:rPr>
          <w:iCs/>
          <w:szCs w:val="20"/>
        </w:rPr>
        <w:t xml:space="preserve"> the development of the national battery industry; whose raw materials are abundantly available in Indonesia. This will encourage employment and add value to the nickel industry, especially if </w:t>
      </w:r>
      <w:r w:rsidR="00E25305" w:rsidRPr="00371C1B">
        <w:rPr>
          <w:iCs/>
          <w:szCs w:val="20"/>
        </w:rPr>
        <w:t xml:space="preserve">batteries and/or EVs become </w:t>
      </w:r>
      <w:r w:rsidRPr="00371C1B">
        <w:rPr>
          <w:iCs/>
          <w:szCs w:val="20"/>
        </w:rPr>
        <w:t>an export commodity.</w:t>
      </w:r>
    </w:p>
    <w:p w14:paraId="33F8566F" w14:textId="77777777" w:rsidR="003A5507" w:rsidRPr="00371C1B" w:rsidRDefault="003A5507" w:rsidP="003A5507">
      <w:pPr>
        <w:rPr>
          <w:iCs/>
          <w:szCs w:val="20"/>
        </w:rPr>
      </w:pPr>
    </w:p>
    <w:p w14:paraId="7FC1DAEF" w14:textId="0E1056FF" w:rsidR="00F55624" w:rsidRPr="00371C1B" w:rsidRDefault="00F87412" w:rsidP="00F87412">
      <w:r w:rsidRPr="00371C1B">
        <w:t xml:space="preserve">As the specific project aims at the introduction of </w:t>
      </w:r>
      <w:r w:rsidR="008438FF" w:rsidRPr="00371C1B">
        <w:t>B</w:t>
      </w:r>
      <w:r w:rsidRPr="00371C1B">
        <w:t>EV vehicles</w:t>
      </w:r>
      <w:r w:rsidR="008438FF" w:rsidRPr="00371C1B">
        <w:t xml:space="preserve">, the </w:t>
      </w:r>
      <w:r w:rsidRPr="00371C1B">
        <w:t xml:space="preserve">maximum scaling-up potential </w:t>
      </w:r>
      <w:r w:rsidR="001A7E1A" w:rsidRPr="00371C1B">
        <w:t xml:space="preserve">for </w:t>
      </w:r>
      <w:r w:rsidR="00E25305" w:rsidRPr="00371C1B">
        <w:t>four</w:t>
      </w:r>
      <w:r w:rsidR="001A7E1A" w:rsidRPr="00371C1B">
        <w:t xml:space="preserve">-wheelers </w:t>
      </w:r>
      <w:r w:rsidRPr="00371C1B">
        <w:t>can be defined as the total number of</w:t>
      </w:r>
      <w:r w:rsidR="008438FF" w:rsidRPr="00371C1B">
        <w:t xml:space="preserve"> LCEV (low-carbon vehicles), as indicated in the Transport Ministry’s Roadmap of Low Carbon Emission Vehicle (2019)</w:t>
      </w:r>
      <w:r w:rsidR="001A7E1A" w:rsidRPr="00371C1B">
        <w:t xml:space="preserve">, which is 30% of the 2.5 million vehicles sold in 2035 = 750,000 LCEVs. </w:t>
      </w:r>
      <w:proofErr w:type="gramStart"/>
      <w:r w:rsidR="001A7E1A" w:rsidRPr="00371C1B">
        <w:t>Assuming that</w:t>
      </w:r>
      <w:proofErr w:type="gramEnd"/>
      <w:r w:rsidR="001A7E1A" w:rsidRPr="00371C1B">
        <w:t xml:space="preserve"> 18% of the LCEVs are BEV, this implies a maximum sale of 150,000 BEV by 2035. Similarly, the Roadmaps aims at sales </w:t>
      </w:r>
      <w:r w:rsidR="00E25305" w:rsidRPr="00371C1B">
        <w:t>o</w:t>
      </w:r>
      <w:r w:rsidR="001A7E1A" w:rsidRPr="00371C1B">
        <w:t xml:space="preserve">f 3.9 million </w:t>
      </w:r>
      <w:r w:rsidR="00E25305" w:rsidRPr="00371C1B">
        <w:t>two</w:t>
      </w:r>
      <w:r w:rsidR="001A7E1A" w:rsidRPr="00371C1B">
        <w:t xml:space="preserve">-wheelers, of which 30% electric by the year 2035.  </w:t>
      </w:r>
      <w:r w:rsidRPr="00371C1B">
        <w:t>The actual scaling-up will depend on the development of the cost gap between fossil fuel and EV technology, the overall performance of EVs</w:t>
      </w:r>
      <w:r w:rsidR="00E25305" w:rsidRPr="00371C1B">
        <w:t>,</w:t>
      </w:r>
      <w:r w:rsidRPr="00371C1B">
        <w:t xml:space="preserve"> and the availability of government policies supporting EV acquisition.</w:t>
      </w:r>
      <w:r w:rsidR="001A7E1A" w:rsidRPr="00371C1B">
        <w:t xml:space="preserve">  These estimates have been used to determine the project’s indirect (post-project) emission reduction impacts, by conservatively applying a causality factor of about 30%. The estimation method is explained in </w:t>
      </w:r>
      <w:r w:rsidR="00246C30" w:rsidRPr="00371C1B">
        <w:t>Annex G.</w:t>
      </w:r>
    </w:p>
    <w:p w14:paraId="23E632FB" w14:textId="513E7F74" w:rsidR="00191CEB" w:rsidRPr="00371C1B" w:rsidRDefault="00191CEB" w:rsidP="00F87412"/>
    <w:p w14:paraId="218B9939" w14:textId="4EF0A681" w:rsidR="002C2F0C" w:rsidRPr="00371C1B" w:rsidRDefault="002C2F0C" w:rsidP="003A5507">
      <w:pPr>
        <w:rPr>
          <w:u w:val="single"/>
        </w:rPr>
        <w:sectPr w:rsidR="002C2F0C" w:rsidRPr="00371C1B" w:rsidSect="00804C4B">
          <w:type w:val="continuous"/>
          <w:pgSz w:w="12240" w:h="15840" w:code="1"/>
          <w:pgMar w:top="1440" w:right="1134" w:bottom="1440" w:left="1134" w:header="720" w:footer="432" w:gutter="0"/>
          <w:cols w:space="708"/>
          <w:docGrid w:linePitch="360"/>
        </w:sectPr>
      </w:pPr>
    </w:p>
    <w:p w14:paraId="0381E000" w14:textId="5737FF47" w:rsidR="0053408E" w:rsidRPr="00371C1B" w:rsidRDefault="0053408E" w:rsidP="006A666E">
      <w:pPr>
        <w:pStyle w:val="Heading1"/>
        <w:spacing w:before="0"/>
        <w:ind w:left="567" w:hanging="567"/>
        <w:rPr>
          <w:rFonts w:ascii="Arial" w:hAnsi="Arial"/>
          <w:lang w:val="en-US"/>
        </w:rPr>
      </w:pPr>
      <w:bookmarkStart w:id="262" w:name="_Toc497848309"/>
      <w:bookmarkStart w:id="263" w:name="_Toc121300100"/>
      <w:r w:rsidRPr="00371C1B">
        <w:rPr>
          <w:rFonts w:ascii="Arial" w:hAnsi="Arial"/>
          <w:lang w:val="en-US"/>
        </w:rPr>
        <w:lastRenderedPageBreak/>
        <w:t>Project Results Framework</w:t>
      </w:r>
      <w:bookmarkEnd w:id="262"/>
      <w:bookmarkEnd w:id="263"/>
    </w:p>
    <w:p w14:paraId="287B0DA2" w14:textId="77777777" w:rsidR="009A387C" w:rsidRPr="00371C1B" w:rsidRDefault="009A387C" w:rsidP="003B2A79">
      <w:pPr>
        <w:jc w:val="left"/>
        <w:rPr>
          <w:b/>
          <w:i/>
          <w:szCs w:val="20"/>
        </w:rPr>
      </w:pPr>
    </w:p>
    <w:p w14:paraId="012A9066" w14:textId="77777777" w:rsidR="00940E79" w:rsidRPr="00371C1B" w:rsidRDefault="00940E79" w:rsidP="00940E79">
      <w:pPr>
        <w:spacing w:after="100"/>
        <w:jc w:val="left"/>
        <w:rPr>
          <w:i/>
          <w:sz w:val="19"/>
          <w:szCs w:val="19"/>
        </w:rPr>
      </w:pPr>
      <w:r w:rsidRPr="00371C1B">
        <w:rPr>
          <w:i/>
          <w:sz w:val="19"/>
          <w:szCs w:val="19"/>
        </w:rPr>
        <w:t xml:space="preserve">Outcomes are short to medium-term results that the project </w:t>
      </w:r>
      <w:proofErr w:type="gramStart"/>
      <w:r w:rsidRPr="00371C1B">
        <w:rPr>
          <w:i/>
          <w:sz w:val="19"/>
          <w:szCs w:val="19"/>
        </w:rPr>
        <w:t>makes a contribution</w:t>
      </w:r>
      <w:proofErr w:type="gramEnd"/>
      <w:r w:rsidRPr="00371C1B">
        <w:rPr>
          <w:i/>
          <w:sz w:val="19"/>
          <w:szCs w:val="19"/>
        </w:rPr>
        <w:t xml:space="preserve"> towards the longer-term objective and that are designed to help achieve it.  Achievement of outcomes will be influenced both by project outputs and additional factors (that are outside the direct control of the project).    </w:t>
      </w:r>
    </w:p>
    <w:tbl>
      <w:tblPr>
        <w:tblW w:w="1389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2"/>
      </w:tblGrid>
      <w:tr w:rsidR="00940E79" w:rsidRPr="00371C1B" w14:paraId="44A1BEBC" w14:textId="77777777" w:rsidTr="00032AE8">
        <w:trPr>
          <w:trHeight w:val="305"/>
        </w:trPr>
        <w:tc>
          <w:tcPr>
            <w:tcW w:w="13892" w:type="dxa"/>
            <w:shd w:val="pct12" w:color="auto" w:fill="auto"/>
          </w:tcPr>
          <w:p w14:paraId="58F23C58" w14:textId="77777777" w:rsidR="00940E79" w:rsidRPr="00371C1B" w:rsidRDefault="00940E79" w:rsidP="00940E79">
            <w:pPr>
              <w:spacing w:before="40" w:after="40"/>
              <w:rPr>
                <w:rFonts w:ascii="Arial Narrow" w:hAnsi="Arial Narrow"/>
                <w:szCs w:val="20"/>
              </w:rPr>
            </w:pPr>
            <w:r w:rsidRPr="00371C1B">
              <w:rPr>
                <w:rFonts w:ascii="Arial Narrow" w:hAnsi="Arial Narrow"/>
                <w:b/>
                <w:szCs w:val="20"/>
              </w:rPr>
              <w:t xml:space="preserve">This project will contribute to the following Sustainable Development Goal (s): </w:t>
            </w:r>
            <w:r w:rsidRPr="00371C1B">
              <w:rPr>
                <w:rFonts w:ascii="Arial Narrow" w:hAnsi="Arial Narrow"/>
                <w:szCs w:val="20"/>
              </w:rPr>
              <w:t xml:space="preserve">  </w:t>
            </w:r>
          </w:p>
          <w:p w14:paraId="6001EB03" w14:textId="77777777" w:rsidR="00940E79" w:rsidRPr="00371C1B" w:rsidRDefault="00940E79" w:rsidP="00940E79">
            <w:pPr>
              <w:spacing w:before="40" w:after="40"/>
              <w:rPr>
                <w:rFonts w:ascii="Arial Narrow" w:hAnsi="Arial Narrow"/>
                <w:szCs w:val="20"/>
              </w:rPr>
            </w:pPr>
            <w:r w:rsidRPr="00371C1B">
              <w:rPr>
                <w:rFonts w:ascii="Arial Narrow" w:hAnsi="Arial Narrow"/>
                <w:szCs w:val="20"/>
              </w:rPr>
              <w:t xml:space="preserve">SDGs 3, 7, 9, 11, 12, 13 (see </w:t>
            </w:r>
            <w:r w:rsidRPr="00371C1B">
              <w:rPr>
                <w:rFonts w:ascii="Arial Narrow" w:hAnsi="Arial Narrow"/>
                <w:szCs w:val="20"/>
              </w:rPr>
              <w:fldChar w:fldCharType="begin"/>
            </w:r>
            <w:r w:rsidRPr="00371C1B">
              <w:rPr>
                <w:rFonts w:ascii="Arial Narrow" w:hAnsi="Arial Narrow"/>
                <w:szCs w:val="20"/>
              </w:rPr>
              <w:instrText xml:space="preserve"> REF _Ref67997801 \h  \* MERGEFORMAT </w:instrText>
            </w:r>
            <w:r w:rsidRPr="00371C1B">
              <w:rPr>
                <w:rFonts w:ascii="Arial Narrow" w:hAnsi="Arial Narrow"/>
                <w:szCs w:val="20"/>
              </w:rPr>
            </w:r>
            <w:r w:rsidRPr="00371C1B">
              <w:rPr>
                <w:rFonts w:ascii="Arial Narrow" w:hAnsi="Arial Narrow"/>
                <w:szCs w:val="20"/>
              </w:rPr>
              <w:fldChar w:fldCharType="separate"/>
            </w:r>
            <w:r w:rsidRPr="00371C1B">
              <w:rPr>
                <w:color w:val="0070C0"/>
              </w:rPr>
              <w:t>Box 7</w:t>
            </w:r>
            <w:r w:rsidRPr="00371C1B">
              <w:rPr>
                <w:rFonts w:ascii="Arial Narrow" w:hAnsi="Arial Narrow"/>
                <w:szCs w:val="20"/>
              </w:rPr>
              <w:fldChar w:fldCharType="end"/>
            </w:r>
            <w:r w:rsidRPr="00371C1B">
              <w:rPr>
                <w:rFonts w:ascii="Arial Narrow" w:hAnsi="Arial Narrow"/>
                <w:szCs w:val="20"/>
              </w:rPr>
              <w:t>)</w:t>
            </w:r>
            <w:r w:rsidRPr="00371C1B">
              <w:t xml:space="preserve"> </w:t>
            </w:r>
            <w:r w:rsidRPr="00371C1B">
              <w:rPr>
                <w:rFonts w:ascii="Arial Narrow" w:hAnsi="Arial Narrow"/>
                <w:szCs w:val="20"/>
              </w:rPr>
              <w:t xml:space="preserve">a strategic environmental and social assessment of BEV in Indonesia will be conducted as one of the early activities of the project, looking at the </w:t>
            </w:r>
            <w:proofErr w:type="gramStart"/>
            <w:r w:rsidRPr="00371C1B">
              <w:rPr>
                <w:rFonts w:ascii="Arial Narrow" w:hAnsi="Arial Narrow"/>
                <w:szCs w:val="20"/>
              </w:rPr>
              <w:t>life-cycle</w:t>
            </w:r>
            <w:proofErr w:type="gramEnd"/>
            <w:r w:rsidRPr="00371C1B">
              <w:rPr>
                <w:rFonts w:ascii="Arial Narrow" w:hAnsi="Arial Narrow"/>
                <w:szCs w:val="20"/>
              </w:rPr>
              <w:t xml:space="preserve"> of batteries (including resource extraction, manufacturing and battery disposal). This strategic assessment will inform relevant decision-making, policies, guidelines related to BEV expansion in Indonesia</w:t>
            </w:r>
          </w:p>
        </w:tc>
      </w:tr>
      <w:tr w:rsidR="00940E79" w:rsidRPr="00371C1B" w14:paraId="14A42A25" w14:textId="77777777" w:rsidTr="00032AE8">
        <w:trPr>
          <w:trHeight w:val="287"/>
        </w:trPr>
        <w:tc>
          <w:tcPr>
            <w:tcW w:w="13892" w:type="dxa"/>
            <w:shd w:val="pct12" w:color="auto" w:fill="auto"/>
          </w:tcPr>
          <w:p w14:paraId="0C1F1AAD" w14:textId="7E3F1A89" w:rsidR="00940E79" w:rsidRPr="00371C1B" w:rsidRDefault="00940E79" w:rsidP="00940E79">
            <w:pPr>
              <w:spacing w:before="40" w:after="40"/>
              <w:rPr>
                <w:rFonts w:ascii="Arial Narrow" w:hAnsi="Arial Narrow"/>
                <w:bCs/>
                <w:iCs/>
                <w:szCs w:val="20"/>
              </w:rPr>
            </w:pPr>
            <w:r w:rsidRPr="00371C1B">
              <w:rPr>
                <w:rFonts w:ascii="Arial Narrow" w:hAnsi="Arial Narrow"/>
                <w:b/>
                <w:bCs/>
                <w:szCs w:val="20"/>
              </w:rPr>
              <w:t>This project will contribute to the following country outcome included in the UN</w:t>
            </w:r>
            <w:r w:rsidR="002E46F3" w:rsidRPr="00371C1B">
              <w:rPr>
                <w:rFonts w:ascii="Arial Narrow" w:hAnsi="Arial Narrow"/>
                <w:b/>
                <w:bCs/>
                <w:szCs w:val="20"/>
              </w:rPr>
              <w:t>S</w:t>
            </w:r>
            <w:r w:rsidRPr="00371C1B">
              <w:rPr>
                <w:rFonts w:ascii="Arial Narrow" w:hAnsi="Arial Narrow"/>
                <w:b/>
                <w:bCs/>
                <w:szCs w:val="20"/>
              </w:rPr>
              <w:t>D</w:t>
            </w:r>
            <w:r w:rsidR="002E46F3" w:rsidRPr="00371C1B">
              <w:rPr>
                <w:rFonts w:ascii="Arial Narrow" w:hAnsi="Arial Narrow"/>
                <w:b/>
                <w:bCs/>
                <w:szCs w:val="20"/>
              </w:rPr>
              <w:t>C</w:t>
            </w:r>
            <w:r w:rsidRPr="00371C1B">
              <w:rPr>
                <w:rFonts w:ascii="Arial Narrow" w:hAnsi="Arial Narrow"/>
                <w:b/>
                <w:bCs/>
                <w:szCs w:val="20"/>
              </w:rPr>
              <w:t xml:space="preserve">F/Country </w:t>
            </w:r>
            <w:proofErr w:type="spellStart"/>
            <w:r w:rsidRPr="00371C1B">
              <w:rPr>
                <w:rFonts w:ascii="Arial Narrow" w:hAnsi="Arial Narrow"/>
                <w:b/>
                <w:bCs/>
                <w:szCs w:val="20"/>
              </w:rPr>
              <w:t>Programme</w:t>
            </w:r>
            <w:proofErr w:type="spellEnd"/>
            <w:r w:rsidRPr="00371C1B">
              <w:rPr>
                <w:rFonts w:ascii="Arial Narrow" w:hAnsi="Arial Narrow"/>
                <w:b/>
                <w:bCs/>
                <w:szCs w:val="20"/>
              </w:rPr>
              <w:t xml:space="preserve"> Document </w:t>
            </w:r>
            <w:r w:rsidRPr="00371C1B">
              <w:rPr>
                <w:rFonts w:ascii="Arial Narrow" w:hAnsi="Arial Narrow"/>
                <w:bCs/>
                <w:iCs/>
                <w:szCs w:val="20"/>
              </w:rPr>
              <w:t>(</w:t>
            </w:r>
            <w:r w:rsidR="002E46F3" w:rsidRPr="00371C1B">
              <w:rPr>
                <w:rFonts w:ascii="Arial Narrow" w:hAnsi="Arial Narrow"/>
                <w:bCs/>
                <w:iCs/>
                <w:szCs w:val="20"/>
              </w:rPr>
              <w:t>2021-2025</w:t>
            </w:r>
            <w:r w:rsidRPr="00371C1B">
              <w:rPr>
                <w:rFonts w:ascii="Arial Narrow" w:hAnsi="Arial Narrow"/>
                <w:bCs/>
                <w:iCs/>
                <w:szCs w:val="20"/>
              </w:rPr>
              <w:t>):</w:t>
            </w:r>
          </w:p>
          <w:p w14:paraId="6B96F253" w14:textId="2A2D0609" w:rsidR="00940E79" w:rsidRPr="00371C1B" w:rsidRDefault="00301C16" w:rsidP="00940E79">
            <w:pPr>
              <w:spacing w:before="40" w:after="40"/>
              <w:rPr>
                <w:rFonts w:ascii="Arial Narrow" w:hAnsi="Arial Narrow"/>
                <w:bCs/>
                <w:iCs/>
                <w:szCs w:val="20"/>
              </w:rPr>
            </w:pPr>
            <w:r w:rsidRPr="00371C1B">
              <w:rPr>
                <w:rFonts w:cs="Arial"/>
                <w:bCs/>
                <w:szCs w:val="20"/>
              </w:rPr>
              <w:t xml:space="preserve">Outcome 2 – </w:t>
            </w:r>
            <w:r w:rsidRPr="00371C1B">
              <w:rPr>
                <w:rFonts w:asciiTheme="minorHAnsi" w:hAnsiTheme="minorHAnsi" w:cstheme="minorHAnsi"/>
                <w:color w:val="000000" w:themeColor="text1"/>
                <w:szCs w:val="20"/>
              </w:rPr>
              <w:t>Institutions and people contribute more effectively to advance a higher value-added and inclusive economic transformation.</w:t>
            </w:r>
          </w:p>
          <w:p w14:paraId="204F134D" w14:textId="2CB25E24" w:rsidR="00301C16" w:rsidRPr="00371C1B" w:rsidRDefault="00301C16" w:rsidP="0090056D">
            <w:pPr>
              <w:pStyle w:val="Default"/>
              <w:rPr>
                <w:rFonts w:asciiTheme="minorHAnsi" w:hAnsiTheme="minorHAnsi" w:cstheme="minorHAnsi"/>
                <w:szCs w:val="20"/>
              </w:rPr>
            </w:pPr>
            <w:r w:rsidRPr="00371C1B">
              <w:rPr>
                <w:rFonts w:asciiTheme="minorHAnsi" w:hAnsiTheme="minorHAnsi" w:cstheme="minorHAnsi"/>
                <w:sz w:val="20"/>
                <w:szCs w:val="20"/>
              </w:rPr>
              <w:t xml:space="preserve">Output 2.3. Low emission and climate-resilient objectives addressed in development plans and policies to promote economic diversification and green growth </w:t>
            </w:r>
          </w:p>
        </w:tc>
      </w:tr>
    </w:tbl>
    <w:p w14:paraId="61E54EB1" w14:textId="101AA5C0" w:rsidR="00A06BC5" w:rsidRPr="00371C1B" w:rsidRDefault="00A06BC5" w:rsidP="00940E79">
      <w:pPr>
        <w:rPr>
          <w:sz w:val="18"/>
          <w:szCs w:val="18"/>
        </w:rPr>
      </w:pPr>
    </w:p>
    <w:p w14:paraId="70360FEF" w14:textId="77777777" w:rsidR="00A06BC5" w:rsidRPr="00371C1B" w:rsidRDefault="00A06BC5" w:rsidP="00A06BC5"/>
    <w:tbl>
      <w:tblPr>
        <w:tblW w:w="1389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3691"/>
        <w:gridCol w:w="2404"/>
        <w:gridCol w:w="2132"/>
        <w:gridCol w:w="3827"/>
      </w:tblGrid>
      <w:tr w:rsidR="00A06BC5" w:rsidRPr="00371C1B" w14:paraId="79D668AE" w14:textId="77777777" w:rsidTr="00032AE8">
        <w:trPr>
          <w:trHeight w:val="541"/>
          <w:tblHeader/>
        </w:trPr>
        <w:tc>
          <w:tcPr>
            <w:tcW w:w="1838" w:type="dxa"/>
            <w:shd w:val="clear" w:color="auto" w:fill="D9D9D9" w:themeFill="background1" w:themeFillShade="D9"/>
          </w:tcPr>
          <w:p w14:paraId="650E26CD" w14:textId="77777777" w:rsidR="00A06BC5" w:rsidRPr="00371C1B" w:rsidRDefault="00A06BC5" w:rsidP="00A06BC5">
            <w:pPr>
              <w:jc w:val="center"/>
              <w:rPr>
                <w:rFonts w:ascii="Arial Narrow" w:hAnsi="Arial Narrow"/>
                <w:b/>
                <w:bCs/>
                <w:szCs w:val="20"/>
              </w:rPr>
            </w:pPr>
          </w:p>
        </w:tc>
        <w:tc>
          <w:tcPr>
            <w:tcW w:w="3691" w:type="dxa"/>
            <w:shd w:val="clear" w:color="auto" w:fill="D9D9D9" w:themeFill="background1" w:themeFillShade="D9"/>
          </w:tcPr>
          <w:p w14:paraId="6AF384B9" w14:textId="77777777" w:rsidR="00A06BC5" w:rsidRPr="00371C1B" w:rsidRDefault="00A06BC5" w:rsidP="00A06BC5">
            <w:pPr>
              <w:jc w:val="center"/>
              <w:rPr>
                <w:rFonts w:ascii="Arial Narrow" w:hAnsi="Arial Narrow"/>
                <w:b/>
                <w:bCs/>
                <w:szCs w:val="20"/>
              </w:rPr>
            </w:pPr>
            <w:r w:rsidRPr="00371C1B">
              <w:rPr>
                <w:rFonts w:ascii="Arial Narrow" w:hAnsi="Arial Narrow"/>
                <w:b/>
                <w:bCs/>
                <w:szCs w:val="20"/>
              </w:rPr>
              <w:t>Objective and Outcome Indicators</w:t>
            </w:r>
          </w:p>
          <w:p w14:paraId="1B37AFE2" w14:textId="77777777" w:rsidR="00A06BC5" w:rsidRPr="00371C1B" w:rsidRDefault="00A06BC5" w:rsidP="00A06BC5">
            <w:pPr>
              <w:jc w:val="center"/>
              <w:rPr>
                <w:rFonts w:ascii="Arial Narrow" w:hAnsi="Arial Narrow"/>
                <w:b/>
                <w:bCs/>
                <w:szCs w:val="20"/>
              </w:rPr>
            </w:pPr>
          </w:p>
        </w:tc>
        <w:tc>
          <w:tcPr>
            <w:tcW w:w="2404" w:type="dxa"/>
            <w:shd w:val="clear" w:color="auto" w:fill="D9D9D9" w:themeFill="background1" w:themeFillShade="D9"/>
          </w:tcPr>
          <w:p w14:paraId="4263428C" w14:textId="77777777" w:rsidR="00A06BC5" w:rsidRPr="00371C1B" w:rsidRDefault="00A06BC5" w:rsidP="00A06BC5">
            <w:pPr>
              <w:jc w:val="center"/>
              <w:rPr>
                <w:rFonts w:ascii="Arial Narrow" w:hAnsi="Arial Narrow"/>
                <w:b/>
                <w:bCs/>
                <w:szCs w:val="20"/>
              </w:rPr>
            </w:pPr>
            <w:r w:rsidRPr="00371C1B">
              <w:rPr>
                <w:rFonts w:ascii="Arial Narrow" w:hAnsi="Arial Narrow"/>
                <w:b/>
                <w:bCs/>
                <w:szCs w:val="20"/>
              </w:rPr>
              <w:t xml:space="preserve">Baseline </w:t>
            </w:r>
          </w:p>
          <w:p w14:paraId="74FCDFB4" w14:textId="1C4D489C" w:rsidR="00A06BC5" w:rsidRPr="00371C1B" w:rsidRDefault="00A06BC5" w:rsidP="00A06BC5">
            <w:pPr>
              <w:jc w:val="center"/>
              <w:rPr>
                <w:rFonts w:ascii="Arial Narrow" w:hAnsi="Arial Narrow"/>
                <w:b/>
                <w:bCs/>
                <w:szCs w:val="20"/>
              </w:rPr>
            </w:pPr>
            <w:r w:rsidRPr="00371C1B">
              <w:rPr>
                <w:rFonts w:ascii="Arial Narrow" w:hAnsi="Arial Narrow"/>
                <w:b/>
                <w:bCs/>
                <w:szCs w:val="20"/>
              </w:rPr>
              <w:t>(</w:t>
            </w:r>
            <w:r w:rsidR="0002113B" w:rsidRPr="00371C1B">
              <w:rPr>
                <w:rFonts w:ascii="Arial Narrow" w:hAnsi="Arial Narrow"/>
                <w:b/>
                <w:bCs/>
                <w:szCs w:val="20"/>
              </w:rPr>
              <w:t>2022)</w:t>
            </w:r>
          </w:p>
        </w:tc>
        <w:tc>
          <w:tcPr>
            <w:tcW w:w="2132" w:type="dxa"/>
            <w:shd w:val="clear" w:color="auto" w:fill="D9D9D9" w:themeFill="background1" w:themeFillShade="D9"/>
          </w:tcPr>
          <w:p w14:paraId="241EFD58" w14:textId="77777777" w:rsidR="00A06BC5" w:rsidRPr="00371C1B" w:rsidRDefault="00A06BC5" w:rsidP="00A06BC5">
            <w:pPr>
              <w:jc w:val="center"/>
              <w:rPr>
                <w:rFonts w:ascii="Arial Narrow" w:hAnsi="Arial Narrow"/>
                <w:b/>
                <w:bCs/>
                <w:szCs w:val="20"/>
              </w:rPr>
            </w:pPr>
            <w:r w:rsidRPr="00371C1B">
              <w:rPr>
                <w:rFonts w:ascii="Arial Narrow" w:hAnsi="Arial Narrow"/>
                <w:b/>
                <w:bCs/>
                <w:szCs w:val="20"/>
              </w:rPr>
              <w:t xml:space="preserve">Mid-term project </w:t>
            </w:r>
          </w:p>
          <w:p w14:paraId="53E9E3AC" w14:textId="5BE74B22" w:rsidR="00A06BC5" w:rsidRPr="00371C1B" w:rsidRDefault="0002113B" w:rsidP="00A06BC5">
            <w:pPr>
              <w:jc w:val="center"/>
              <w:rPr>
                <w:rFonts w:ascii="Arial Narrow" w:hAnsi="Arial Narrow"/>
                <w:b/>
                <w:bCs/>
                <w:szCs w:val="20"/>
              </w:rPr>
            </w:pPr>
            <w:r w:rsidRPr="00371C1B">
              <w:rPr>
                <w:rFonts w:ascii="Arial Narrow" w:hAnsi="Arial Narrow"/>
                <w:b/>
                <w:bCs/>
                <w:szCs w:val="20"/>
              </w:rPr>
              <w:t>(2024)</w:t>
            </w:r>
          </w:p>
        </w:tc>
        <w:tc>
          <w:tcPr>
            <w:tcW w:w="3827" w:type="dxa"/>
            <w:shd w:val="clear" w:color="auto" w:fill="D9D9D9" w:themeFill="background1" w:themeFillShade="D9"/>
          </w:tcPr>
          <w:p w14:paraId="4ED01AFF" w14:textId="77777777" w:rsidR="00A06BC5" w:rsidRPr="00371C1B" w:rsidRDefault="00A06BC5" w:rsidP="00A06BC5">
            <w:pPr>
              <w:jc w:val="center"/>
              <w:rPr>
                <w:rFonts w:ascii="Arial Narrow" w:hAnsi="Arial Narrow"/>
                <w:b/>
                <w:bCs/>
                <w:szCs w:val="20"/>
              </w:rPr>
            </w:pPr>
            <w:r w:rsidRPr="00371C1B">
              <w:rPr>
                <w:rFonts w:ascii="Arial Narrow" w:hAnsi="Arial Narrow"/>
                <w:b/>
                <w:bCs/>
                <w:szCs w:val="20"/>
              </w:rPr>
              <w:t>End of Project (</w:t>
            </w:r>
            <w:proofErr w:type="spellStart"/>
            <w:r w:rsidRPr="00371C1B">
              <w:rPr>
                <w:rFonts w:ascii="Arial Narrow" w:hAnsi="Arial Narrow"/>
                <w:b/>
                <w:bCs/>
                <w:szCs w:val="20"/>
              </w:rPr>
              <w:t>EoP</w:t>
            </w:r>
            <w:proofErr w:type="spellEnd"/>
            <w:r w:rsidRPr="00371C1B">
              <w:rPr>
                <w:rFonts w:ascii="Arial Narrow" w:hAnsi="Arial Narrow"/>
                <w:b/>
                <w:bCs/>
                <w:szCs w:val="20"/>
              </w:rPr>
              <w:t>)</w:t>
            </w:r>
          </w:p>
          <w:p w14:paraId="20A8767D" w14:textId="379FC0E5" w:rsidR="00A06BC5" w:rsidRPr="00371C1B" w:rsidRDefault="0002113B" w:rsidP="00A06BC5">
            <w:pPr>
              <w:jc w:val="center"/>
              <w:rPr>
                <w:rFonts w:ascii="Arial Narrow" w:hAnsi="Arial Narrow"/>
                <w:b/>
                <w:bCs/>
                <w:szCs w:val="20"/>
              </w:rPr>
            </w:pPr>
            <w:r w:rsidRPr="00371C1B">
              <w:rPr>
                <w:rFonts w:ascii="Arial Narrow" w:hAnsi="Arial Narrow"/>
                <w:b/>
                <w:bCs/>
                <w:szCs w:val="20"/>
              </w:rPr>
              <w:t>T</w:t>
            </w:r>
            <w:r w:rsidR="00A06BC5" w:rsidRPr="00371C1B">
              <w:rPr>
                <w:rFonts w:ascii="Arial Narrow" w:hAnsi="Arial Narrow"/>
                <w:b/>
                <w:bCs/>
                <w:szCs w:val="20"/>
              </w:rPr>
              <w:t xml:space="preserve">arget </w:t>
            </w:r>
            <w:proofErr w:type="gramStart"/>
            <w:r w:rsidR="00A06BC5" w:rsidRPr="00371C1B">
              <w:rPr>
                <w:rFonts w:ascii="Arial Narrow" w:hAnsi="Arial Narrow"/>
                <w:b/>
                <w:bCs/>
                <w:szCs w:val="20"/>
              </w:rPr>
              <w:t>( 202</w:t>
            </w:r>
            <w:r w:rsidRPr="00371C1B">
              <w:rPr>
                <w:rFonts w:ascii="Arial Narrow" w:hAnsi="Arial Narrow"/>
                <w:b/>
                <w:bCs/>
                <w:szCs w:val="20"/>
              </w:rPr>
              <w:t>6</w:t>
            </w:r>
            <w:proofErr w:type="gramEnd"/>
            <w:r w:rsidR="00A06BC5" w:rsidRPr="00371C1B">
              <w:rPr>
                <w:rFonts w:ascii="Arial Narrow" w:hAnsi="Arial Narrow"/>
                <w:b/>
                <w:bCs/>
                <w:szCs w:val="20"/>
              </w:rPr>
              <w:t>)</w:t>
            </w:r>
          </w:p>
        </w:tc>
      </w:tr>
      <w:tr w:rsidR="00A06BC5" w:rsidRPr="00371C1B" w14:paraId="3D870EB3" w14:textId="77777777" w:rsidTr="00032AE8">
        <w:trPr>
          <w:trHeight w:val="1415"/>
        </w:trPr>
        <w:tc>
          <w:tcPr>
            <w:tcW w:w="1838" w:type="dxa"/>
            <w:vMerge w:val="restart"/>
            <w:shd w:val="clear" w:color="auto" w:fill="D9D9D9" w:themeFill="background1" w:themeFillShade="D9"/>
          </w:tcPr>
          <w:p w14:paraId="317AE228" w14:textId="77777777" w:rsidR="00A06BC5" w:rsidRPr="00371C1B" w:rsidRDefault="00A06BC5" w:rsidP="00A06BC5">
            <w:pPr>
              <w:jc w:val="left"/>
              <w:rPr>
                <w:rFonts w:ascii="Arial Narrow" w:hAnsi="Arial Narrow"/>
                <w:b/>
                <w:bCs/>
                <w:szCs w:val="20"/>
              </w:rPr>
            </w:pPr>
            <w:r w:rsidRPr="00371C1B">
              <w:rPr>
                <w:rFonts w:ascii="Arial Narrow" w:hAnsi="Arial Narrow"/>
                <w:b/>
                <w:bCs/>
                <w:szCs w:val="20"/>
              </w:rPr>
              <w:t>Project Objective:</w:t>
            </w:r>
          </w:p>
          <w:p w14:paraId="5242F79D" w14:textId="77777777" w:rsidR="00A06BC5" w:rsidRPr="00371C1B" w:rsidRDefault="00A06BC5" w:rsidP="00A06BC5">
            <w:pPr>
              <w:jc w:val="left"/>
              <w:rPr>
                <w:rFonts w:ascii="Arial Narrow" w:hAnsi="Arial Narrow"/>
                <w:b/>
                <w:bCs/>
                <w:szCs w:val="20"/>
              </w:rPr>
            </w:pPr>
          </w:p>
          <w:p w14:paraId="6E222F21" w14:textId="77777777" w:rsidR="00A06BC5" w:rsidRPr="00371C1B" w:rsidRDefault="00A06BC5" w:rsidP="00A06BC5">
            <w:pPr>
              <w:jc w:val="left"/>
              <w:rPr>
                <w:rFonts w:ascii="Arial Narrow" w:hAnsi="Arial Narrow"/>
                <w:b/>
                <w:bCs/>
                <w:szCs w:val="20"/>
              </w:rPr>
            </w:pPr>
            <w:r w:rsidRPr="00371C1B">
              <w:rPr>
                <w:rFonts w:ascii="Arial Narrow" w:hAnsi="Arial Narrow"/>
                <w:bCs/>
                <w:szCs w:val="20"/>
              </w:rPr>
              <w:t>To support the Government of Indonesia and key stakeholders in policy, institutional &amp; technical readiness to transition towards electric mobility and to demonstrate innovative business models in the transport sector that will lead to GHGs emissions reduction</w:t>
            </w:r>
          </w:p>
        </w:tc>
        <w:tc>
          <w:tcPr>
            <w:tcW w:w="3691" w:type="dxa"/>
          </w:tcPr>
          <w:p w14:paraId="3076F0D0" w14:textId="77777777" w:rsidR="00A06BC5" w:rsidRPr="00371C1B" w:rsidRDefault="00A06BC5" w:rsidP="00A06BC5">
            <w:pPr>
              <w:numPr>
                <w:ilvl w:val="0"/>
                <w:numId w:val="9"/>
              </w:numPr>
              <w:tabs>
                <w:tab w:val="left" w:pos="310"/>
              </w:tabs>
              <w:spacing w:after="160" w:line="259" w:lineRule="auto"/>
              <w:ind w:left="207" w:hanging="207"/>
              <w:jc w:val="left"/>
              <w:rPr>
                <w:rFonts w:ascii="Arial Narrow" w:hAnsi="Arial Narrow"/>
                <w:bCs/>
                <w:szCs w:val="20"/>
              </w:rPr>
            </w:pPr>
            <w:r w:rsidRPr="00371C1B">
              <w:rPr>
                <w:rFonts w:ascii="Arial Narrow" w:hAnsi="Arial Narrow"/>
                <w:bCs/>
                <w:szCs w:val="20"/>
              </w:rPr>
              <w:t xml:space="preserve">Lifetime direct GHG emissions avoided </w:t>
            </w:r>
            <w:proofErr w:type="gramStart"/>
            <w:r w:rsidRPr="00371C1B">
              <w:rPr>
                <w:rFonts w:ascii="Arial Narrow" w:hAnsi="Arial Narrow"/>
                <w:bCs/>
                <w:szCs w:val="20"/>
              </w:rPr>
              <w:t>as a result of</w:t>
            </w:r>
            <w:proofErr w:type="gramEnd"/>
            <w:r w:rsidRPr="00371C1B">
              <w:rPr>
                <w:rFonts w:ascii="Arial Narrow" w:hAnsi="Arial Narrow"/>
                <w:bCs/>
                <w:szCs w:val="20"/>
              </w:rPr>
              <w:t xml:space="preserve"> the project-facilitated increase in the use of BEVs and indirect emission [GEF Core Indicator]</w:t>
            </w:r>
          </w:p>
        </w:tc>
        <w:tc>
          <w:tcPr>
            <w:tcW w:w="2404" w:type="dxa"/>
          </w:tcPr>
          <w:p w14:paraId="5E011DB9"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Zero by definition</w:t>
            </w:r>
          </w:p>
        </w:tc>
        <w:tc>
          <w:tcPr>
            <w:tcW w:w="2132" w:type="dxa"/>
          </w:tcPr>
          <w:p w14:paraId="6BDE2AF4"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 xml:space="preserve">It is assumed that by mid-term the ENTREV-supported pilots are installed and operating, so direct emission reduction is the same as at </w:t>
            </w:r>
            <w:proofErr w:type="spellStart"/>
            <w:r w:rsidRPr="00371C1B">
              <w:rPr>
                <w:rFonts w:ascii="Arial Narrow" w:hAnsi="Arial Narrow"/>
                <w:bCs/>
                <w:szCs w:val="20"/>
              </w:rPr>
              <w:t>EoP</w:t>
            </w:r>
            <w:proofErr w:type="spellEnd"/>
          </w:p>
        </w:tc>
        <w:tc>
          <w:tcPr>
            <w:tcW w:w="3827" w:type="dxa"/>
          </w:tcPr>
          <w:p w14:paraId="4522D04C"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Direct emission reduction (ER) of 473.8 ktCO</w:t>
            </w:r>
            <w:r w:rsidRPr="00371C1B">
              <w:rPr>
                <w:rFonts w:ascii="Arial Narrow" w:hAnsi="Arial Narrow"/>
                <w:bCs/>
                <w:szCs w:val="20"/>
                <w:vertAlign w:val="subscript"/>
              </w:rPr>
              <w:t>2</w:t>
            </w:r>
            <w:r w:rsidRPr="00371C1B">
              <w:rPr>
                <w:rFonts w:ascii="Arial Narrow" w:hAnsi="Arial Narrow"/>
                <w:bCs/>
                <w:szCs w:val="20"/>
              </w:rPr>
              <w:t xml:space="preserve"> (see Annex G for details of the calculation), consisting of </w:t>
            </w:r>
          </w:p>
          <w:p w14:paraId="639DBE9C" w14:textId="25B8BAB8" w:rsidR="00A06BC5" w:rsidRPr="00371C1B" w:rsidRDefault="00A06BC5" w:rsidP="00A06BC5">
            <w:pPr>
              <w:jc w:val="left"/>
              <w:rPr>
                <w:rFonts w:ascii="Arial Narrow" w:hAnsi="Arial Narrow"/>
                <w:bCs/>
                <w:szCs w:val="20"/>
              </w:rPr>
            </w:pPr>
            <w:r w:rsidRPr="00371C1B">
              <w:rPr>
                <w:rFonts w:ascii="Arial Narrow" w:hAnsi="Arial Narrow"/>
                <w:bCs/>
                <w:szCs w:val="20"/>
              </w:rPr>
              <w:t>- ER from GEF</w:t>
            </w:r>
            <w:r w:rsidR="00BE0A42" w:rsidRPr="00371C1B">
              <w:rPr>
                <w:rFonts w:ascii="Arial Narrow" w:hAnsi="Arial Narrow"/>
                <w:bCs/>
                <w:szCs w:val="20"/>
              </w:rPr>
              <w:t>-funded</w:t>
            </w:r>
            <w:r w:rsidRPr="00371C1B">
              <w:rPr>
                <w:rFonts w:ascii="Arial Narrow" w:hAnsi="Arial Narrow"/>
                <w:bCs/>
                <w:szCs w:val="20"/>
              </w:rPr>
              <w:t xml:space="preserve"> pilot activities: 14.3 ktCO</w:t>
            </w:r>
            <w:r w:rsidRPr="00371C1B">
              <w:rPr>
                <w:rFonts w:ascii="Arial Narrow" w:hAnsi="Arial Narrow"/>
                <w:bCs/>
                <w:szCs w:val="20"/>
                <w:vertAlign w:val="subscript"/>
              </w:rPr>
              <w:t>2 (</w:t>
            </w:r>
            <w:r w:rsidRPr="00371C1B">
              <w:rPr>
                <w:rFonts w:ascii="Arial Narrow" w:hAnsi="Arial Narrow"/>
                <w:bCs/>
                <w:szCs w:val="20"/>
              </w:rPr>
              <w:fldChar w:fldCharType="begin"/>
            </w:r>
            <w:r w:rsidRPr="00371C1B">
              <w:rPr>
                <w:rFonts w:ascii="Arial Narrow" w:hAnsi="Arial Narrow"/>
                <w:bCs/>
                <w:szCs w:val="20"/>
              </w:rPr>
              <w:instrText xml:space="preserve"> REF _Ref67835816 \h  \* MERGEFORMAT </w:instrText>
            </w:r>
            <w:r w:rsidRPr="00371C1B">
              <w:rPr>
                <w:rFonts w:ascii="Arial Narrow" w:hAnsi="Arial Narrow"/>
                <w:bCs/>
                <w:szCs w:val="20"/>
              </w:rPr>
            </w:r>
            <w:r w:rsidRPr="00371C1B">
              <w:rPr>
                <w:rFonts w:ascii="Arial Narrow" w:hAnsi="Arial Narrow"/>
                <w:bCs/>
                <w:szCs w:val="20"/>
              </w:rPr>
              <w:fldChar w:fldCharType="separate"/>
            </w:r>
            <w:r w:rsidRPr="00371C1B">
              <w:rPr>
                <w:bCs/>
                <w:color w:val="0070C0"/>
              </w:rPr>
              <w:t>Box 36</w:t>
            </w:r>
            <w:r w:rsidRPr="00371C1B">
              <w:rPr>
                <w:rFonts w:ascii="Arial Narrow" w:hAnsi="Arial Narrow"/>
                <w:bCs/>
                <w:szCs w:val="20"/>
              </w:rPr>
              <w:fldChar w:fldCharType="end"/>
            </w:r>
            <w:r w:rsidRPr="00371C1B">
              <w:rPr>
                <w:rFonts w:ascii="Arial Narrow" w:hAnsi="Arial Narrow"/>
                <w:bCs/>
                <w:szCs w:val="20"/>
              </w:rPr>
              <w:t xml:space="preserve"> and</w:t>
            </w:r>
            <w:r w:rsidRPr="00371C1B">
              <w:rPr>
                <w:rFonts w:ascii="Arial Narrow" w:hAnsi="Arial Narrow"/>
                <w:b/>
                <w:szCs w:val="20"/>
              </w:rPr>
              <w:t xml:space="preserve"> </w:t>
            </w:r>
            <w:r w:rsidRPr="00371C1B">
              <w:rPr>
                <w:rFonts w:ascii="Arial Narrow" w:hAnsi="Arial Narrow"/>
                <w:bCs/>
                <w:szCs w:val="20"/>
              </w:rPr>
              <w:fldChar w:fldCharType="begin"/>
            </w:r>
            <w:r w:rsidRPr="00371C1B">
              <w:rPr>
                <w:rFonts w:ascii="Arial Narrow" w:hAnsi="Arial Narrow"/>
                <w:bCs/>
                <w:szCs w:val="20"/>
              </w:rPr>
              <w:instrText xml:space="preserve"> REF _Ref67995711 \h  \* MERGEFORMAT </w:instrText>
            </w:r>
            <w:r w:rsidRPr="00371C1B">
              <w:rPr>
                <w:rFonts w:ascii="Arial Narrow" w:hAnsi="Arial Narrow"/>
                <w:bCs/>
                <w:szCs w:val="20"/>
              </w:rPr>
            </w:r>
            <w:r w:rsidRPr="00371C1B">
              <w:rPr>
                <w:rFonts w:ascii="Arial Narrow" w:hAnsi="Arial Narrow"/>
                <w:bCs/>
                <w:szCs w:val="20"/>
              </w:rPr>
              <w:fldChar w:fldCharType="separate"/>
            </w:r>
            <w:r w:rsidRPr="00371C1B">
              <w:rPr>
                <w:rFonts w:ascii="Arial Narrow" w:hAnsi="Arial Narrow"/>
                <w:b/>
                <w:szCs w:val="20"/>
              </w:rPr>
              <w:t>.</w:t>
            </w:r>
            <w:r w:rsidRPr="00371C1B">
              <w:rPr>
                <w:rFonts w:ascii="Arial Narrow" w:hAnsi="Arial Narrow"/>
                <w:bCs/>
                <w:szCs w:val="20"/>
              </w:rPr>
              <w:fldChar w:fldCharType="end"/>
            </w:r>
            <w:r w:rsidRPr="00371C1B">
              <w:rPr>
                <w:rFonts w:ascii="Arial Narrow" w:hAnsi="Arial Narrow"/>
                <w:bCs/>
                <w:szCs w:val="20"/>
              </w:rPr>
              <w:fldChar w:fldCharType="begin"/>
            </w:r>
            <w:r w:rsidRPr="00371C1B">
              <w:rPr>
                <w:rFonts w:ascii="Arial Narrow" w:hAnsi="Arial Narrow"/>
                <w:bCs/>
                <w:szCs w:val="20"/>
              </w:rPr>
              <w:instrText xml:space="preserve"> REF _Ref70590358 \h  \* MERGEFORMAT </w:instrText>
            </w:r>
            <w:r w:rsidRPr="00371C1B">
              <w:rPr>
                <w:rFonts w:ascii="Arial Narrow" w:hAnsi="Arial Narrow"/>
                <w:bCs/>
                <w:szCs w:val="20"/>
              </w:rPr>
            </w:r>
            <w:r w:rsidRPr="00371C1B">
              <w:rPr>
                <w:rFonts w:ascii="Arial Narrow" w:hAnsi="Arial Narrow"/>
                <w:bCs/>
                <w:szCs w:val="20"/>
              </w:rPr>
              <w:fldChar w:fldCharType="separate"/>
            </w:r>
            <w:r w:rsidRPr="00371C1B">
              <w:rPr>
                <w:bCs/>
                <w:color w:val="0070C0"/>
              </w:rPr>
              <w:t xml:space="preserve">Box </w:t>
            </w:r>
            <w:r w:rsidRPr="00371C1B">
              <w:rPr>
                <w:bCs/>
                <w:noProof/>
                <w:color w:val="0070C0"/>
              </w:rPr>
              <w:t>37</w:t>
            </w:r>
            <w:r w:rsidRPr="00371C1B">
              <w:rPr>
                <w:rFonts w:ascii="Arial Narrow" w:hAnsi="Arial Narrow"/>
                <w:bCs/>
                <w:szCs w:val="20"/>
              </w:rPr>
              <w:fldChar w:fldCharType="end"/>
            </w:r>
            <w:r w:rsidRPr="00371C1B">
              <w:rPr>
                <w:rFonts w:ascii="Arial Narrow" w:hAnsi="Arial Narrow"/>
                <w:bCs/>
                <w:szCs w:val="20"/>
              </w:rPr>
              <w:t>)</w:t>
            </w:r>
          </w:p>
          <w:p w14:paraId="35A6600F" w14:textId="3ADFEF53" w:rsidR="00A06BC5" w:rsidRPr="00371C1B" w:rsidRDefault="00A06BC5" w:rsidP="00A06BC5">
            <w:pPr>
              <w:jc w:val="left"/>
              <w:rPr>
                <w:rFonts w:ascii="Arial Narrow" w:hAnsi="Arial Narrow"/>
                <w:bCs/>
                <w:szCs w:val="20"/>
              </w:rPr>
            </w:pPr>
            <w:r w:rsidRPr="00371C1B">
              <w:rPr>
                <w:rFonts w:ascii="Arial Narrow" w:hAnsi="Arial Narrow"/>
                <w:bCs/>
                <w:szCs w:val="20"/>
              </w:rPr>
              <w:t>- secondary direct ER 459.4 ktCO</w:t>
            </w:r>
            <w:r w:rsidRPr="00371C1B">
              <w:rPr>
                <w:rFonts w:ascii="Arial Narrow" w:hAnsi="Arial Narrow"/>
                <w:bCs/>
                <w:szCs w:val="20"/>
                <w:vertAlign w:val="subscript"/>
              </w:rPr>
              <w:t xml:space="preserve">2 </w:t>
            </w:r>
            <w:r w:rsidRPr="00371C1B">
              <w:rPr>
                <w:rFonts w:ascii="Arial Narrow" w:hAnsi="Arial Narrow"/>
                <w:bCs/>
                <w:szCs w:val="20"/>
              </w:rPr>
              <w:t xml:space="preserve">(from co-financed interventions, </w:t>
            </w:r>
            <w:r w:rsidRPr="00371C1B">
              <w:rPr>
                <w:rFonts w:ascii="Arial Narrow" w:hAnsi="Arial Narrow"/>
                <w:bCs/>
                <w:szCs w:val="20"/>
              </w:rPr>
              <w:fldChar w:fldCharType="begin"/>
            </w:r>
            <w:r w:rsidRPr="00371C1B">
              <w:rPr>
                <w:rFonts w:ascii="Arial Narrow" w:hAnsi="Arial Narrow"/>
                <w:bCs/>
                <w:szCs w:val="20"/>
              </w:rPr>
              <w:instrText xml:space="preserve"> REF _Ref70590754 \h  \* MERGEFORMAT </w:instrText>
            </w:r>
            <w:r w:rsidRPr="00371C1B">
              <w:rPr>
                <w:rFonts w:ascii="Arial Narrow" w:hAnsi="Arial Narrow"/>
                <w:bCs/>
                <w:szCs w:val="20"/>
              </w:rPr>
            </w:r>
            <w:r w:rsidRPr="00371C1B">
              <w:rPr>
                <w:rFonts w:ascii="Arial Narrow" w:hAnsi="Arial Narrow"/>
                <w:bCs/>
                <w:szCs w:val="20"/>
              </w:rPr>
              <w:fldChar w:fldCharType="separate"/>
            </w:r>
            <w:r w:rsidRPr="00371C1B">
              <w:rPr>
                <w:bCs/>
                <w:color w:val="0070C0"/>
              </w:rPr>
              <w:t xml:space="preserve">Box </w:t>
            </w:r>
            <w:r w:rsidRPr="00371C1B">
              <w:rPr>
                <w:bCs/>
                <w:noProof/>
                <w:color w:val="0070C0"/>
              </w:rPr>
              <w:t>41</w:t>
            </w:r>
            <w:r w:rsidRPr="00371C1B">
              <w:rPr>
                <w:rFonts w:ascii="Arial Narrow" w:hAnsi="Arial Narrow"/>
                <w:bCs/>
                <w:szCs w:val="20"/>
              </w:rPr>
              <w:fldChar w:fldCharType="end"/>
            </w:r>
            <w:r w:rsidRPr="00371C1B">
              <w:rPr>
                <w:rFonts w:ascii="Arial Narrow" w:hAnsi="Arial Narrow"/>
                <w:bCs/>
                <w:szCs w:val="20"/>
              </w:rPr>
              <w:t>)</w:t>
            </w:r>
          </w:p>
          <w:p w14:paraId="4ABFDCD1" w14:textId="77777777" w:rsidR="00A06BC5" w:rsidRPr="00371C1B" w:rsidRDefault="00A06BC5" w:rsidP="00A06BC5">
            <w:pPr>
              <w:jc w:val="left"/>
              <w:rPr>
                <w:rFonts w:ascii="Arial Narrow" w:hAnsi="Arial Narrow"/>
                <w:szCs w:val="20"/>
              </w:rPr>
            </w:pPr>
            <w:r w:rsidRPr="00371C1B">
              <w:rPr>
                <w:rFonts w:ascii="Arial Narrow" w:hAnsi="Arial Narrow"/>
                <w:bCs/>
                <w:szCs w:val="20"/>
              </w:rPr>
              <w:t>Indirect emission reduction: 6,123.1 ktCO</w:t>
            </w:r>
            <w:r w:rsidRPr="00371C1B">
              <w:rPr>
                <w:rFonts w:ascii="Arial Narrow" w:hAnsi="Arial Narrow"/>
                <w:bCs/>
                <w:szCs w:val="20"/>
                <w:vertAlign w:val="subscript"/>
              </w:rPr>
              <w:t>2</w:t>
            </w:r>
            <w:r w:rsidRPr="00371C1B">
              <w:rPr>
                <w:rFonts w:ascii="Arial Narrow" w:hAnsi="Arial Narrow"/>
                <w:bCs/>
                <w:szCs w:val="20"/>
              </w:rPr>
              <w:t xml:space="preserve"> (see </w:t>
            </w:r>
            <w:r w:rsidRPr="00371C1B">
              <w:rPr>
                <w:rFonts w:ascii="Arial Narrow" w:hAnsi="Arial Narrow"/>
                <w:bCs/>
                <w:szCs w:val="20"/>
              </w:rPr>
              <w:fldChar w:fldCharType="begin"/>
            </w:r>
            <w:r w:rsidRPr="00371C1B">
              <w:rPr>
                <w:rFonts w:ascii="Arial Narrow" w:hAnsi="Arial Narrow"/>
                <w:bCs/>
                <w:szCs w:val="20"/>
              </w:rPr>
              <w:instrText xml:space="preserve"> REF _Ref70590731 \h  \* MERGEFORMAT </w:instrText>
            </w:r>
            <w:r w:rsidRPr="00371C1B">
              <w:rPr>
                <w:rFonts w:ascii="Arial Narrow" w:hAnsi="Arial Narrow"/>
                <w:bCs/>
                <w:szCs w:val="20"/>
              </w:rPr>
            </w:r>
            <w:r w:rsidRPr="00371C1B">
              <w:rPr>
                <w:rFonts w:ascii="Arial Narrow" w:hAnsi="Arial Narrow"/>
                <w:bCs/>
                <w:szCs w:val="20"/>
              </w:rPr>
              <w:fldChar w:fldCharType="separate"/>
            </w:r>
            <w:r w:rsidRPr="00371C1B">
              <w:rPr>
                <w:bCs/>
                <w:color w:val="0070C0"/>
              </w:rPr>
              <w:t xml:space="preserve">Box </w:t>
            </w:r>
            <w:r w:rsidRPr="00371C1B">
              <w:rPr>
                <w:bCs/>
                <w:noProof/>
                <w:color w:val="0070C0"/>
              </w:rPr>
              <w:t>42</w:t>
            </w:r>
            <w:r w:rsidRPr="00371C1B">
              <w:rPr>
                <w:rFonts w:ascii="Arial Narrow" w:hAnsi="Arial Narrow"/>
                <w:bCs/>
                <w:szCs w:val="20"/>
              </w:rPr>
              <w:fldChar w:fldCharType="end"/>
            </w:r>
            <w:r w:rsidRPr="00371C1B">
              <w:rPr>
                <w:rFonts w:ascii="Arial Narrow" w:hAnsi="Arial Narrow"/>
                <w:bCs/>
                <w:szCs w:val="20"/>
              </w:rPr>
              <w:t>)</w:t>
            </w:r>
            <w:r w:rsidRPr="00371C1B">
              <w:rPr>
                <w:rFonts w:ascii="Arial" w:hAnsi="Arial"/>
                <w:bCs/>
                <w:sz w:val="18"/>
                <w:szCs w:val="20"/>
                <w:vertAlign w:val="superscript"/>
              </w:rPr>
              <w:footnoteReference w:id="20"/>
            </w:r>
          </w:p>
        </w:tc>
      </w:tr>
      <w:tr w:rsidR="00A06BC5" w:rsidRPr="00371C1B" w14:paraId="356E10F8" w14:textId="77777777" w:rsidTr="00032AE8">
        <w:trPr>
          <w:trHeight w:val="741"/>
        </w:trPr>
        <w:tc>
          <w:tcPr>
            <w:tcW w:w="1838" w:type="dxa"/>
            <w:vMerge/>
            <w:shd w:val="clear" w:color="auto" w:fill="D9D9D9" w:themeFill="background1" w:themeFillShade="D9"/>
          </w:tcPr>
          <w:p w14:paraId="014BBB87" w14:textId="77777777" w:rsidR="00A06BC5" w:rsidRPr="00371C1B" w:rsidRDefault="00A06BC5" w:rsidP="00A06BC5">
            <w:pPr>
              <w:jc w:val="left"/>
              <w:rPr>
                <w:rFonts w:ascii="Arial Narrow" w:hAnsi="Arial Narrow"/>
                <w:bCs/>
                <w:szCs w:val="20"/>
              </w:rPr>
            </w:pPr>
          </w:p>
        </w:tc>
        <w:tc>
          <w:tcPr>
            <w:tcW w:w="3691" w:type="dxa"/>
          </w:tcPr>
          <w:p w14:paraId="5165DCFE" w14:textId="77777777" w:rsidR="00A06BC5" w:rsidRPr="00371C1B" w:rsidRDefault="00A06BC5" w:rsidP="00A06BC5">
            <w:pPr>
              <w:numPr>
                <w:ilvl w:val="0"/>
                <w:numId w:val="9"/>
              </w:numPr>
              <w:tabs>
                <w:tab w:val="left" w:pos="310"/>
              </w:tabs>
              <w:spacing w:after="160" w:line="259" w:lineRule="auto"/>
              <w:ind w:left="207" w:hanging="207"/>
              <w:jc w:val="left"/>
              <w:rPr>
                <w:rFonts w:ascii="Arial Narrow" w:hAnsi="Arial Narrow"/>
                <w:bCs/>
                <w:szCs w:val="20"/>
              </w:rPr>
            </w:pPr>
            <w:r w:rsidRPr="00371C1B">
              <w:rPr>
                <w:rFonts w:ascii="Arial Narrow" w:hAnsi="Arial Narrow"/>
                <w:bCs/>
                <w:szCs w:val="20"/>
              </w:rPr>
              <w:t xml:space="preserve">Volume of investment mobilized and leveraged by GEF for low GHG development (co-financing INV) </w:t>
            </w:r>
          </w:p>
        </w:tc>
        <w:tc>
          <w:tcPr>
            <w:tcW w:w="2404" w:type="dxa"/>
          </w:tcPr>
          <w:p w14:paraId="4BDBE9E5"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Expected co-financing for USD 18 million (of which at least USD 1 million INV; see PIF)</w:t>
            </w:r>
          </w:p>
        </w:tc>
        <w:tc>
          <w:tcPr>
            <w:tcW w:w="2132" w:type="dxa"/>
          </w:tcPr>
          <w:p w14:paraId="4EA8D187"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 xml:space="preserve">¾ of investment mobilized target is </w:t>
            </w:r>
            <w:proofErr w:type="spellStart"/>
            <w:r w:rsidRPr="00371C1B">
              <w:rPr>
                <w:rFonts w:ascii="Arial Narrow" w:hAnsi="Arial Narrow"/>
                <w:bCs/>
                <w:szCs w:val="20"/>
              </w:rPr>
              <w:t>realised</w:t>
            </w:r>
            <w:proofErr w:type="spellEnd"/>
            <w:r w:rsidRPr="00371C1B">
              <w:rPr>
                <w:rFonts w:ascii="Arial Narrow" w:hAnsi="Arial Narrow"/>
                <w:bCs/>
                <w:szCs w:val="20"/>
              </w:rPr>
              <w:t xml:space="preserve"> (USD 10 million)</w:t>
            </w:r>
          </w:p>
        </w:tc>
        <w:tc>
          <w:tcPr>
            <w:tcW w:w="3827" w:type="dxa"/>
          </w:tcPr>
          <w:p w14:paraId="3D7B11FE" w14:textId="77777777" w:rsidR="00A06BC5" w:rsidRPr="00371C1B" w:rsidRDefault="00A06BC5" w:rsidP="00A06BC5">
            <w:pPr>
              <w:jc w:val="left"/>
              <w:rPr>
                <w:rFonts w:ascii="Arial Narrow" w:hAnsi="Arial Narrow"/>
                <w:szCs w:val="20"/>
              </w:rPr>
            </w:pPr>
            <w:r w:rsidRPr="00371C1B">
              <w:rPr>
                <w:rFonts w:ascii="Arial Narrow" w:hAnsi="Arial Narrow"/>
                <w:bCs/>
                <w:szCs w:val="20"/>
              </w:rPr>
              <w:t>Investment mobilized is at least USD 13.4 million (</w:t>
            </w:r>
            <w:r w:rsidRPr="00371C1B">
              <w:rPr>
                <w:rFonts w:ascii="Arial Narrow" w:hAnsi="Arial Narrow"/>
                <w:bCs/>
                <w:i/>
                <w:iCs/>
                <w:szCs w:val="20"/>
              </w:rPr>
              <w:t xml:space="preserve">Note: </w:t>
            </w:r>
            <w:r w:rsidRPr="00371C1B">
              <w:rPr>
                <w:rFonts w:ascii="Arial Narrow" w:hAnsi="Arial Narrow"/>
                <w:bCs/>
                <w:szCs w:val="20"/>
              </w:rPr>
              <w:t>this is part of confirmed cash and in-kind co-financing of USD 18.8 million)</w:t>
            </w:r>
          </w:p>
        </w:tc>
      </w:tr>
      <w:tr w:rsidR="00A06BC5" w:rsidRPr="00371C1B" w14:paraId="63DAF599" w14:textId="77777777" w:rsidTr="00032AE8">
        <w:trPr>
          <w:trHeight w:val="704"/>
        </w:trPr>
        <w:tc>
          <w:tcPr>
            <w:tcW w:w="1838" w:type="dxa"/>
            <w:vMerge/>
            <w:shd w:val="clear" w:color="auto" w:fill="D9D9D9" w:themeFill="background1" w:themeFillShade="D9"/>
          </w:tcPr>
          <w:p w14:paraId="5A8DCFCF" w14:textId="77777777" w:rsidR="00A06BC5" w:rsidRPr="00371C1B" w:rsidRDefault="00A06BC5" w:rsidP="00A06BC5">
            <w:pPr>
              <w:jc w:val="left"/>
              <w:rPr>
                <w:rFonts w:ascii="Arial Narrow" w:hAnsi="Arial Narrow"/>
                <w:bCs/>
                <w:szCs w:val="20"/>
              </w:rPr>
            </w:pPr>
          </w:p>
        </w:tc>
        <w:tc>
          <w:tcPr>
            <w:tcW w:w="3691" w:type="dxa"/>
          </w:tcPr>
          <w:p w14:paraId="0D6A309D" w14:textId="77777777" w:rsidR="00A06BC5" w:rsidRPr="00371C1B" w:rsidRDefault="00A06BC5" w:rsidP="00A06BC5">
            <w:pPr>
              <w:numPr>
                <w:ilvl w:val="0"/>
                <w:numId w:val="9"/>
              </w:numPr>
              <w:tabs>
                <w:tab w:val="left" w:pos="310"/>
              </w:tabs>
              <w:spacing w:after="160" w:line="259" w:lineRule="auto"/>
              <w:ind w:left="207" w:hanging="207"/>
              <w:jc w:val="left"/>
              <w:rPr>
                <w:rFonts w:ascii="Arial Narrow" w:hAnsi="Arial Narrow"/>
                <w:bCs/>
                <w:szCs w:val="20"/>
              </w:rPr>
            </w:pPr>
            <w:r w:rsidRPr="00371C1B">
              <w:rPr>
                <w:rFonts w:ascii="Arial Narrow" w:hAnsi="Arial Narrow"/>
                <w:bCs/>
                <w:szCs w:val="20"/>
              </w:rPr>
              <w:t>Number of direct project beneficiaries disaggregated by gender (individual people) [GEF core indicator]</w:t>
            </w:r>
          </w:p>
        </w:tc>
        <w:tc>
          <w:tcPr>
            <w:tcW w:w="2404" w:type="dxa"/>
          </w:tcPr>
          <w:p w14:paraId="3DD7A68A" w14:textId="06B7F586" w:rsidR="00A06BC5" w:rsidRPr="00371C1B" w:rsidRDefault="00A06BC5" w:rsidP="00A06BC5">
            <w:pPr>
              <w:jc w:val="left"/>
              <w:rPr>
                <w:rFonts w:ascii="Arial Narrow" w:hAnsi="Arial Narrow"/>
                <w:bCs/>
                <w:szCs w:val="20"/>
              </w:rPr>
            </w:pPr>
            <w:r w:rsidRPr="00371C1B">
              <w:rPr>
                <w:rFonts w:ascii="Arial Narrow" w:hAnsi="Arial Narrow"/>
                <w:bCs/>
                <w:szCs w:val="20"/>
              </w:rPr>
              <w:t>N/A</w:t>
            </w:r>
          </w:p>
        </w:tc>
        <w:tc>
          <w:tcPr>
            <w:tcW w:w="2132" w:type="dxa"/>
          </w:tcPr>
          <w:p w14:paraId="151CDC1E" w14:textId="77777777" w:rsidR="00A06BC5" w:rsidRPr="00371C1B" w:rsidRDefault="00A06BC5" w:rsidP="00A06BC5">
            <w:pPr>
              <w:jc w:val="left"/>
              <w:rPr>
                <w:rFonts w:ascii="Arial Narrow" w:hAnsi="Arial Narrow"/>
                <w:bCs/>
                <w:szCs w:val="20"/>
              </w:rPr>
            </w:pPr>
            <w:r w:rsidRPr="00371C1B">
              <w:rPr>
                <w:rFonts w:ascii="Arial Narrow" w:hAnsi="Arial Narrow"/>
                <w:bCs/>
                <w:szCs w:val="20"/>
              </w:rPr>
              <w:t xml:space="preserve">About ¾ of </w:t>
            </w:r>
            <w:proofErr w:type="spellStart"/>
            <w:r w:rsidRPr="00371C1B">
              <w:rPr>
                <w:rFonts w:ascii="Arial Narrow" w:hAnsi="Arial Narrow"/>
                <w:bCs/>
                <w:szCs w:val="20"/>
              </w:rPr>
              <w:t>EoP</w:t>
            </w:r>
            <w:proofErr w:type="spellEnd"/>
            <w:r w:rsidRPr="00371C1B">
              <w:rPr>
                <w:rFonts w:ascii="Arial Narrow" w:hAnsi="Arial Narrow"/>
                <w:bCs/>
                <w:szCs w:val="20"/>
              </w:rPr>
              <w:t xml:space="preserve"> target (241,000 of which 66,000 women)</w:t>
            </w:r>
          </w:p>
          <w:p w14:paraId="0F353887" w14:textId="77777777" w:rsidR="00A06BC5" w:rsidRPr="00371C1B" w:rsidRDefault="00A06BC5" w:rsidP="00A06BC5">
            <w:pPr>
              <w:jc w:val="left"/>
              <w:rPr>
                <w:rFonts w:ascii="Arial Narrow" w:hAnsi="Arial Narrow"/>
                <w:bCs/>
                <w:szCs w:val="20"/>
              </w:rPr>
            </w:pPr>
          </w:p>
        </w:tc>
        <w:tc>
          <w:tcPr>
            <w:tcW w:w="3827" w:type="dxa"/>
          </w:tcPr>
          <w:p w14:paraId="07C64D6A" w14:textId="50FC7837" w:rsidR="00A06BC5" w:rsidRPr="00371C1B" w:rsidRDefault="00A06BC5" w:rsidP="00A06BC5">
            <w:pPr>
              <w:jc w:val="left"/>
              <w:rPr>
                <w:rFonts w:ascii="Arial Narrow" w:hAnsi="Arial Narrow"/>
                <w:szCs w:val="20"/>
              </w:rPr>
            </w:pPr>
            <w:r w:rsidRPr="00371C1B">
              <w:rPr>
                <w:rFonts w:ascii="Arial Narrow" w:hAnsi="Arial Narrow"/>
                <w:szCs w:val="20"/>
              </w:rPr>
              <w:t>Total of 321,612 (of which 87,85</w:t>
            </w:r>
            <w:r w:rsidR="002171F6" w:rsidRPr="00371C1B">
              <w:rPr>
                <w:rFonts w:ascii="Arial Narrow" w:hAnsi="Arial Narrow"/>
                <w:szCs w:val="20"/>
              </w:rPr>
              <w:t>1</w:t>
            </w:r>
            <w:r w:rsidRPr="00371C1B">
              <w:rPr>
                <w:rFonts w:ascii="Arial Narrow" w:hAnsi="Arial Narrow"/>
                <w:szCs w:val="20"/>
              </w:rPr>
              <w:t xml:space="preserve"> women):</w:t>
            </w:r>
          </w:p>
          <w:p w14:paraId="5D94A217" w14:textId="77777777" w:rsidR="00A06BC5" w:rsidRPr="00371C1B" w:rsidRDefault="00A06BC5" w:rsidP="00A06BC5">
            <w:pPr>
              <w:jc w:val="left"/>
              <w:rPr>
                <w:rFonts w:ascii="Arial Narrow" w:hAnsi="Arial Narrow"/>
                <w:szCs w:val="20"/>
              </w:rPr>
            </w:pPr>
            <w:r w:rsidRPr="00371C1B">
              <w:rPr>
                <w:rFonts w:ascii="Arial Narrow" w:hAnsi="Arial Narrow"/>
                <w:szCs w:val="20"/>
              </w:rPr>
              <w:t xml:space="preserve"> - 318,186 passengers</w:t>
            </w:r>
          </w:p>
          <w:p w14:paraId="2A1B2A3E" w14:textId="77777777" w:rsidR="00A06BC5" w:rsidRPr="00371C1B" w:rsidRDefault="00A06BC5" w:rsidP="00A06BC5">
            <w:pPr>
              <w:jc w:val="left"/>
              <w:rPr>
                <w:rFonts w:ascii="Arial Narrow" w:hAnsi="Arial Narrow"/>
                <w:szCs w:val="20"/>
              </w:rPr>
            </w:pPr>
            <w:r w:rsidRPr="00371C1B">
              <w:rPr>
                <w:rFonts w:ascii="Arial Narrow" w:hAnsi="Arial Narrow"/>
                <w:szCs w:val="20"/>
              </w:rPr>
              <w:t>- 3,246 BSS and CS staff</w:t>
            </w:r>
          </w:p>
          <w:p w14:paraId="6F3056DA" w14:textId="77777777" w:rsidR="00A06BC5" w:rsidRPr="00371C1B" w:rsidRDefault="00A06BC5" w:rsidP="00A06BC5">
            <w:pPr>
              <w:jc w:val="left"/>
              <w:rPr>
                <w:rFonts w:ascii="Arial Narrow" w:hAnsi="Arial Narrow"/>
                <w:szCs w:val="20"/>
              </w:rPr>
            </w:pPr>
            <w:r w:rsidRPr="00371C1B">
              <w:rPr>
                <w:rFonts w:ascii="Arial Narrow" w:hAnsi="Arial Narrow"/>
                <w:szCs w:val="20"/>
              </w:rPr>
              <w:t>- 180 trained technicians</w:t>
            </w:r>
          </w:p>
          <w:p w14:paraId="2C80CA3B" w14:textId="77777777" w:rsidR="00A06BC5" w:rsidRPr="00371C1B" w:rsidRDefault="00A06BC5" w:rsidP="00A06BC5">
            <w:pPr>
              <w:jc w:val="left"/>
              <w:rPr>
                <w:rFonts w:ascii="Arial Narrow" w:hAnsi="Arial Narrow"/>
                <w:szCs w:val="20"/>
              </w:rPr>
            </w:pPr>
            <w:r w:rsidRPr="00371C1B">
              <w:rPr>
                <w:rFonts w:ascii="Arial Narrow" w:hAnsi="Arial Narrow"/>
                <w:szCs w:val="20"/>
              </w:rPr>
              <w:t>(</w:t>
            </w:r>
            <w:proofErr w:type="gramStart"/>
            <w:r w:rsidRPr="00371C1B">
              <w:rPr>
                <w:rFonts w:ascii="Arial Narrow" w:hAnsi="Arial Narrow"/>
                <w:szCs w:val="20"/>
              </w:rPr>
              <w:t>see</w:t>
            </w:r>
            <w:proofErr w:type="gramEnd"/>
            <w:r w:rsidRPr="00371C1B">
              <w:rPr>
                <w:rFonts w:ascii="Arial Narrow" w:hAnsi="Arial Narrow"/>
                <w:szCs w:val="20"/>
              </w:rPr>
              <w:t xml:space="preserve"> Annex G for calculations; not Including the beneficiaries, mentioned in Indicator 10)</w:t>
            </w:r>
          </w:p>
        </w:tc>
      </w:tr>
    </w:tbl>
    <w:p w14:paraId="620CE950" w14:textId="77777777" w:rsidR="00A06BC5" w:rsidRPr="00371C1B" w:rsidRDefault="00A06BC5" w:rsidP="00A06BC5"/>
    <w:tbl>
      <w:tblPr>
        <w:tblW w:w="1400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2160"/>
        <w:gridCol w:w="2430"/>
        <w:gridCol w:w="1440"/>
        <w:gridCol w:w="1890"/>
        <w:gridCol w:w="1710"/>
        <w:gridCol w:w="2610"/>
      </w:tblGrid>
      <w:tr w:rsidR="0002113B" w:rsidRPr="00371C1B" w14:paraId="26E23C49" w14:textId="77777777" w:rsidTr="0002113B">
        <w:trPr>
          <w:trHeight w:val="379"/>
        </w:trPr>
        <w:tc>
          <w:tcPr>
            <w:tcW w:w="1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ACC161" w14:textId="77777777" w:rsidR="0002113B" w:rsidRPr="00371C1B" w:rsidRDefault="0002113B" w:rsidP="0002113B">
            <w:pPr>
              <w:rPr>
                <w:rFonts w:ascii="Arial" w:hAnsi="Arial" w:cs="Arial"/>
                <w:b/>
                <w:bCs/>
                <w:sz w:val="18"/>
                <w:szCs w:val="18"/>
              </w:rPr>
            </w:pPr>
          </w:p>
        </w:tc>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836CBF"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Objective and Outcome Indicators</w:t>
            </w:r>
          </w:p>
          <w:p w14:paraId="0AEFB24F" w14:textId="77777777" w:rsidR="0002113B" w:rsidRPr="00371C1B" w:rsidRDefault="0002113B" w:rsidP="0090056D">
            <w:pPr>
              <w:jc w:val="center"/>
              <w:rPr>
                <w:rFonts w:ascii="Arial" w:hAnsi="Arial" w:cs="Arial"/>
                <w:b/>
                <w:bCs/>
                <w:sz w:val="18"/>
                <w:szCs w:val="18"/>
              </w:rPr>
            </w:pP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9828CA"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Baseline</w:t>
            </w:r>
          </w:p>
          <w:p w14:paraId="706187AD"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(2022)</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9EDDD3"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Target Y1</w:t>
            </w:r>
          </w:p>
          <w:p w14:paraId="31B0C9BC"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(2023)</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380238" w14:textId="1B54570E"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Target Mid-term</w:t>
            </w:r>
          </w:p>
          <w:p w14:paraId="0DB9FEC8"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(2024)</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6FE95E"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Target Y3</w:t>
            </w:r>
          </w:p>
          <w:p w14:paraId="67588327"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(2025)</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AC5E5C" w14:textId="6031ED24"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End of Project (</w:t>
            </w:r>
            <w:proofErr w:type="spellStart"/>
            <w:r w:rsidRPr="00371C1B">
              <w:rPr>
                <w:rFonts w:ascii="Arial" w:hAnsi="Arial" w:cs="Arial"/>
                <w:b/>
                <w:bCs/>
                <w:sz w:val="18"/>
                <w:szCs w:val="18"/>
              </w:rPr>
              <w:t>EoP</w:t>
            </w:r>
            <w:proofErr w:type="spellEnd"/>
            <w:r w:rsidRPr="00371C1B">
              <w:rPr>
                <w:rFonts w:ascii="Arial" w:hAnsi="Arial" w:cs="Arial"/>
                <w:b/>
                <w:bCs/>
                <w:sz w:val="18"/>
                <w:szCs w:val="18"/>
              </w:rPr>
              <w:t>) Target</w:t>
            </w:r>
          </w:p>
          <w:p w14:paraId="74ACDE8A" w14:textId="77777777" w:rsidR="0002113B" w:rsidRPr="00371C1B" w:rsidRDefault="0002113B" w:rsidP="0090056D">
            <w:pPr>
              <w:jc w:val="center"/>
              <w:rPr>
                <w:rFonts w:ascii="Arial" w:hAnsi="Arial" w:cs="Arial"/>
                <w:b/>
                <w:bCs/>
                <w:sz w:val="18"/>
                <w:szCs w:val="18"/>
              </w:rPr>
            </w:pPr>
            <w:r w:rsidRPr="00371C1B">
              <w:rPr>
                <w:rFonts w:ascii="Arial" w:hAnsi="Arial" w:cs="Arial"/>
                <w:b/>
                <w:bCs/>
                <w:sz w:val="18"/>
                <w:szCs w:val="18"/>
              </w:rPr>
              <w:t>(2026)</w:t>
            </w:r>
          </w:p>
        </w:tc>
      </w:tr>
      <w:tr w:rsidR="0002113B" w:rsidRPr="00371C1B" w14:paraId="2F3A53F9" w14:textId="77777777" w:rsidTr="00E20C37">
        <w:trPr>
          <w:trHeight w:val="379"/>
        </w:trPr>
        <w:tc>
          <w:tcPr>
            <w:tcW w:w="1762" w:type="dxa"/>
            <w:shd w:val="clear" w:color="auto" w:fill="FFF2CC" w:themeFill="accent4" w:themeFillTint="33"/>
          </w:tcPr>
          <w:p w14:paraId="502F8294" w14:textId="77777777" w:rsidR="0002113B" w:rsidRPr="00371C1B" w:rsidRDefault="0002113B" w:rsidP="00E20C37">
            <w:pPr>
              <w:jc w:val="left"/>
              <w:rPr>
                <w:rFonts w:ascii="Arial" w:hAnsi="Arial" w:cs="Arial"/>
                <w:b/>
                <w:bCs/>
                <w:sz w:val="18"/>
                <w:szCs w:val="18"/>
              </w:rPr>
            </w:pPr>
          </w:p>
        </w:tc>
        <w:tc>
          <w:tcPr>
            <w:tcW w:w="12240" w:type="dxa"/>
            <w:gridSpan w:val="6"/>
            <w:shd w:val="clear" w:color="auto" w:fill="FFF2CC" w:themeFill="accent4" w:themeFillTint="33"/>
          </w:tcPr>
          <w:p w14:paraId="49B13B3C" w14:textId="77777777" w:rsidR="0002113B" w:rsidRPr="00371C1B" w:rsidRDefault="0002113B" w:rsidP="00E20C37">
            <w:pPr>
              <w:jc w:val="left"/>
              <w:rPr>
                <w:rFonts w:ascii="Arial" w:hAnsi="Arial" w:cs="Arial"/>
                <w:bCs/>
                <w:sz w:val="18"/>
                <w:szCs w:val="18"/>
              </w:rPr>
            </w:pPr>
            <w:r w:rsidRPr="00371C1B">
              <w:rPr>
                <w:rFonts w:ascii="Arial" w:hAnsi="Arial" w:cs="Arial"/>
                <w:b/>
                <w:bCs/>
                <w:sz w:val="18"/>
                <w:szCs w:val="18"/>
              </w:rPr>
              <w:t>Component 1</w:t>
            </w:r>
            <w:r w:rsidRPr="00371C1B">
              <w:rPr>
                <w:rFonts w:ascii="Arial" w:hAnsi="Arial" w:cs="Arial"/>
                <w:b/>
                <w:bCs/>
                <w:sz w:val="18"/>
                <w:szCs w:val="18"/>
              </w:rPr>
              <w:tab/>
              <w:t>Institutional framework and strategy for battery electric vehicle industry and charging infrastructure</w:t>
            </w:r>
          </w:p>
        </w:tc>
      </w:tr>
      <w:tr w:rsidR="0002113B" w:rsidRPr="00371C1B" w14:paraId="41B224EA" w14:textId="77777777" w:rsidTr="00E20C37">
        <w:trPr>
          <w:trHeight w:val="567"/>
        </w:trPr>
        <w:tc>
          <w:tcPr>
            <w:tcW w:w="1762" w:type="dxa"/>
            <w:vMerge w:val="restart"/>
            <w:shd w:val="clear" w:color="auto" w:fill="FFF2CC" w:themeFill="accent4" w:themeFillTint="33"/>
          </w:tcPr>
          <w:p w14:paraId="6BB455DD" w14:textId="77777777" w:rsidR="0002113B" w:rsidRPr="00371C1B" w:rsidRDefault="0002113B" w:rsidP="00E20C37">
            <w:pPr>
              <w:jc w:val="left"/>
              <w:rPr>
                <w:rFonts w:ascii="Arial" w:hAnsi="Arial" w:cs="Arial"/>
                <w:b/>
                <w:bCs/>
                <w:sz w:val="18"/>
                <w:szCs w:val="18"/>
              </w:rPr>
            </w:pPr>
            <w:r w:rsidRPr="00371C1B">
              <w:rPr>
                <w:rFonts w:ascii="Arial" w:hAnsi="Arial" w:cs="Arial"/>
                <w:b/>
                <w:bCs/>
                <w:sz w:val="18"/>
                <w:szCs w:val="18"/>
              </w:rPr>
              <w:t>Outcome 1</w:t>
            </w:r>
          </w:p>
          <w:p w14:paraId="004EFA66" w14:textId="77777777" w:rsidR="0002113B" w:rsidRPr="00371C1B" w:rsidRDefault="0002113B" w:rsidP="00E20C37">
            <w:pPr>
              <w:jc w:val="left"/>
              <w:rPr>
                <w:rFonts w:ascii="Arial" w:hAnsi="Arial" w:cs="Arial"/>
                <w:b/>
                <w:bCs/>
                <w:sz w:val="18"/>
                <w:szCs w:val="18"/>
              </w:rPr>
            </w:pPr>
            <w:r w:rsidRPr="00371C1B">
              <w:rPr>
                <w:rFonts w:ascii="Arial" w:hAnsi="Arial" w:cs="Arial"/>
                <w:sz w:val="18"/>
                <w:szCs w:val="18"/>
              </w:rPr>
              <w:t>BEV ecosystem (EV production and charging infrastructure) strengthened in response to national market uptake</w:t>
            </w:r>
          </w:p>
        </w:tc>
        <w:tc>
          <w:tcPr>
            <w:tcW w:w="2160" w:type="dxa"/>
          </w:tcPr>
          <w:p w14:paraId="70E8B8F3" w14:textId="77777777" w:rsidR="0002113B" w:rsidRPr="00371C1B" w:rsidRDefault="0002113B" w:rsidP="0002113B">
            <w:pPr>
              <w:numPr>
                <w:ilvl w:val="0"/>
                <w:numId w:val="9"/>
              </w:numPr>
              <w:tabs>
                <w:tab w:val="left" w:pos="310"/>
              </w:tabs>
              <w:spacing w:after="160" w:line="259" w:lineRule="auto"/>
              <w:ind w:left="175" w:hanging="175"/>
              <w:jc w:val="left"/>
              <w:rPr>
                <w:rFonts w:ascii="Arial" w:hAnsi="Arial" w:cs="Arial"/>
                <w:bCs/>
                <w:sz w:val="18"/>
                <w:szCs w:val="18"/>
              </w:rPr>
            </w:pPr>
            <w:r w:rsidRPr="00371C1B">
              <w:rPr>
                <w:rFonts w:ascii="Arial" w:hAnsi="Arial" w:cs="Arial"/>
                <w:bCs/>
                <w:sz w:val="18"/>
                <w:szCs w:val="18"/>
              </w:rPr>
              <w:t>Status and number of updated plans and revised regulations enabling and incentivizing investment in BEV and support infrastructure and on BEV manufacturing</w:t>
            </w:r>
            <w:r w:rsidRPr="00371C1B">
              <w:rPr>
                <w:rFonts w:ascii="Arial" w:hAnsi="Arial" w:cs="Arial"/>
                <w:sz w:val="18"/>
                <w:szCs w:val="18"/>
                <w:vertAlign w:val="superscript"/>
              </w:rPr>
              <w:t xml:space="preserve"> </w:t>
            </w:r>
          </w:p>
        </w:tc>
        <w:tc>
          <w:tcPr>
            <w:tcW w:w="2430" w:type="dxa"/>
          </w:tcPr>
          <w:p w14:paraId="2B0C2E54" w14:textId="77777777" w:rsidR="0002113B" w:rsidRPr="00371C1B" w:rsidRDefault="0002113B" w:rsidP="00E20C37">
            <w:pPr>
              <w:jc w:val="left"/>
              <w:rPr>
                <w:rFonts w:ascii="Arial" w:hAnsi="Arial" w:cs="Arial"/>
                <w:sz w:val="18"/>
                <w:szCs w:val="18"/>
              </w:rPr>
            </w:pPr>
            <w:r w:rsidRPr="00371C1B">
              <w:rPr>
                <w:rFonts w:ascii="Arial" w:hAnsi="Arial" w:cs="Arial"/>
                <w:bCs/>
                <w:sz w:val="18"/>
                <w:szCs w:val="18"/>
              </w:rPr>
              <w:t>Institutional framework and strategies existing in baseline form</w:t>
            </w:r>
            <w:r w:rsidRPr="00371C1B">
              <w:rPr>
                <w:rFonts w:ascii="Arial" w:hAnsi="Arial" w:cs="Arial"/>
                <w:bCs/>
                <w:sz w:val="18"/>
                <w:szCs w:val="18"/>
                <w:vertAlign w:val="superscript"/>
              </w:rPr>
              <w:footnoteReference w:id="21"/>
            </w:r>
            <w:r w:rsidRPr="00371C1B">
              <w:rPr>
                <w:rFonts w:ascii="Arial" w:hAnsi="Arial" w:cs="Arial"/>
                <w:bCs/>
                <w:sz w:val="18"/>
                <w:szCs w:val="18"/>
              </w:rPr>
              <w:t xml:space="preserve">: </w:t>
            </w:r>
          </w:p>
          <w:p w14:paraId="0D5A0B89" w14:textId="77777777" w:rsidR="0002113B" w:rsidRPr="00371C1B" w:rsidRDefault="0002113B" w:rsidP="00E20C37">
            <w:pPr>
              <w:jc w:val="left"/>
              <w:rPr>
                <w:rFonts w:ascii="Arial" w:hAnsi="Arial" w:cs="Arial"/>
                <w:bCs/>
                <w:sz w:val="18"/>
                <w:szCs w:val="18"/>
              </w:rPr>
            </w:pPr>
            <w:r w:rsidRPr="00371C1B">
              <w:rPr>
                <w:rFonts w:ascii="Arial" w:hAnsi="Arial" w:cs="Arial"/>
                <w:bCs/>
                <w:sz w:val="18"/>
                <w:szCs w:val="18"/>
              </w:rPr>
              <w:t>- MEMR Regulation 13/2020 on the Provision of Electric Charging Station for Electric Vehicle</w:t>
            </w:r>
          </w:p>
          <w:p w14:paraId="52793107" w14:textId="77777777" w:rsidR="0002113B" w:rsidRPr="00371C1B" w:rsidRDefault="0002113B" w:rsidP="00E20C37">
            <w:pPr>
              <w:jc w:val="left"/>
              <w:rPr>
                <w:rFonts w:ascii="Arial" w:hAnsi="Arial" w:cs="Arial"/>
                <w:bCs/>
                <w:sz w:val="18"/>
                <w:szCs w:val="18"/>
              </w:rPr>
            </w:pPr>
            <w:r w:rsidRPr="00371C1B">
              <w:rPr>
                <w:rFonts w:ascii="Arial" w:hAnsi="Arial" w:cs="Arial"/>
                <w:bCs/>
                <w:sz w:val="18"/>
                <w:szCs w:val="18"/>
              </w:rPr>
              <w:t>- National Energy Grand Strategy (DEN-MEMR) sets target for BEV ecosystem.</w:t>
            </w:r>
          </w:p>
          <w:p w14:paraId="0E5AC478" w14:textId="77777777" w:rsidR="0002113B" w:rsidRPr="00371C1B" w:rsidRDefault="0002113B" w:rsidP="00E20C37">
            <w:pPr>
              <w:jc w:val="left"/>
              <w:rPr>
                <w:rFonts w:ascii="Arial" w:hAnsi="Arial" w:cs="Arial"/>
                <w:bCs/>
                <w:sz w:val="18"/>
                <w:szCs w:val="18"/>
              </w:rPr>
            </w:pPr>
          </w:p>
        </w:tc>
        <w:tc>
          <w:tcPr>
            <w:tcW w:w="1440" w:type="dxa"/>
          </w:tcPr>
          <w:p w14:paraId="4B2FEAC9" w14:textId="77777777" w:rsidR="0002113B" w:rsidRPr="00371C1B" w:rsidRDefault="0002113B" w:rsidP="00E20C37">
            <w:pPr>
              <w:jc w:val="left"/>
              <w:rPr>
                <w:rFonts w:ascii="Arial" w:hAnsi="Arial" w:cs="Arial"/>
                <w:bCs/>
                <w:sz w:val="18"/>
                <w:szCs w:val="18"/>
              </w:rPr>
            </w:pPr>
            <w:r w:rsidRPr="00371C1B">
              <w:rPr>
                <w:rFonts w:ascii="Arial" w:hAnsi="Arial" w:cs="Arial"/>
                <w:bCs/>
                <w:sz w:val="18"/>
                <w:szCs w:val="18"/>
              </w:rPr>
              <w:t>MEMR Regulation 13/2020 is revisited by the MEMR.</w:t>
            </w:r>
          </w:p>
        </w:tc>
        <w:tc>
          <w:tcPr>
            <w:tcW w:w="1890" w:type="dxa"/>
          </w:tcPr>
          <w:p w14:paraId="084F0DE5" w14:textId="77777777" w:rsidR="0002113B" w:rsidRPr="00371C1B" w:rsidRDefault="0002113B" w:rsidP="00E20C37">
            <w:pPr>
              <w:jc w:val="left"/>
              <w:rPr>
                <w:rFonts w:ascii="Arial" w:hAnsi="Arial" w:cs="Arial"/>
                <w:bCs/>
                <w:sz w:val="18"/>
                <w:szCs w:val="18"/>
              </w:rPr>
            </w:pPr>
            <w:proofErr w:type="gramStart"/>
            <w:r w:rsidRPr="00371C1B">
              <w:rPr>
                <w:rFonts w:ascii="Arial" w:hAnsi="Arial" w:cs="Arial"/>
                <w:bCs/>
                <w:sz w:val="18"/>
                <w:szCs w:val="18"/>
              </w:rPr>
              <w:t>Stakeholders</w:t>
            </w:r>
            <w:proofErr w:type="gramEnd"/>
            <w:r w:rsidRPr="00371C1B">
              <w:rPr>
                <w:rFonts w:ascii="Arial" w:hAnsi="Arial" w:cs="Arial"/>
                <w:bCs/>
                <w:sz w:val="18"/>
                <w:szCs w:val="18"/>
              </w:rPr>
              <w:t xml:space="preserve"> discussion held to review implementation effectiveness of MEMR Regulation 13/2020 on BEV charging infrastructure.</w:t>
            </w:r>
          </w:p>
        </w:tc>
        <w:tc>
          <w:tcPr>
            <w:tcW w:w="1710" w:type="dxa"/>
          </w:tcPr>
          <w:p w14:paraId="5BD4BABE" w14:textId="77777777" w:rsidR="0002113B" w:rsidRPr="00371C1B" w:rsidRDefault="0002113B" w:rsidP="00E20C37">
            <w:pPr>
              <w:jc w:val="left"/>
              <w:rPr>
                <w:rFonts w:ascii="Arial" w:hAnsi="Arial" w:cs="Arial"/>
                <w:bCs/>
                <w:sz w:val="18"/>
                <w:szCs w:val="18"/>
              </w:rPr>
            </w:pPr>
            <w:r w:rsidRPr="00371C1B">
              <w:rPr>
                <w:rFonts w:ascii="Arial" w:hAnsi="Arial" w:cs="Arial"/>
                <w:bCs/>
                <w:sz w:val="18"/>
                <w:szCs w:val="18"/>
              </w:rPr>
              <w:t xml:space="preserve">Process to update the roadmap and business model of charging station and battery swap station for new and conversion </w:t>
            </w:r>
            <w:proofErr w:type="gramStart"/>
            <w:r w:rsidRPr="00371C1B">
              <w:rPr>
                <w:rFonts w:ascii="Arial" w:hAnsi="Arial" w:cs="Arial"/>
                <w:bCs/>
                <w:sz w:val="18"/>
                <w:szCs w:val="18"/>
              </w:rPr>
              <w:t>BEVs  started</w:t>
            </w:r>
            <w:proofErr w:type="gramEnd"/>
            <w:r w:rsidRPr="00371C1B">
              <w:rPr>
                <w:rFonts w:ascii="Arial" w:hAnsi="Arial" w:cs="Arial"/>
                <w:bCs/>
                <w:sz w:val="18"/>
                <w:szCs w:val="18"/>
              </w:rPr>
              <w:t>.</w:t>
            </w:r>
          </w:p>
          <w:p w14:paraId="0B0CFFD7" w14:textId="77777777" w:rsidR="0002113B" w:rsidRPr="00371C1B" w:rsidRDefault="0002113B" w:rsidP="00E20C37">
            <w:pPr>
              <w:tabs>
                <w:tab w:val="num" w:pos="720"/>
              </w:tabs>
              <w:ind w:left="360"/>
              <w:contextualSpacing/>
              <w:jc w:val="left"/>
              <w:rPr>
                <w:rFonts w:ascii="Arial" w:hAnsi="Arial" w:cs="Arial"/>
                <w:sz w:val="18"/>
                <w:szCs w:val="18"/>
              </w:rPr>
            </w:pPr>
          </w:p>
        </w:tc>
        <w:tc>
          <w:tcPr>
            <w:tcW w:w="2610" w:type="dxa"/>
          </w:tcPr>
          <w:p w14:paraId="0CBF9567" w14:textId="77777777" w:rsidR="0002113B" w:rsidRPr="00371C1B" w:rsidRDefault="0002113B" w:rsidP="00E20C37">
            <w:pPr>
              <w:tabs>
                <w:tab w:val="num" w:pos="720"/>
              </w:tabs>
              <w:contextualSpacing/>
              <w:jc w:val="left"/>
              <w:rPr>
                <w:rFonts w:ascii="Arial" w:hAnsi="Arial" w:cs="Arial"/>
                <w:sz w:val="18"/>
                <w:szCs w:val="18"/>
              </w:rPr>
            </w:pPr>
            <w:r w:rsidRPr="00371C1B">
              <w:rPr>
                <w:rFonts w:ascii="Arial" w:hAnsi="Arial" w:cs="Arial"/>
                <w:sz w:val="18"/>
                <w:szCs w:val="18"/>
              </w:rPr>
              <w:t xml:space="preserve">Updated roadmap and business model for charging station and battery swap station for new and conversion BEVs. </w:t>
            </w:r>
          </w:p>
          <w:p w14:paraId="2CD35009" w14:textId="77777777" w:rsidR="0002113B" w:rsidRPr="00371C1B" w:rsidRDefault="0002113B" w:rsidP="00E20C37">
            <w:pPr>
              <w:contextualSpacing/>
              <w:jc w:val="left"/>
              <w:rPr>
                <w:rFonts w:ascii="Arial" w:hAnsi="Arial" w:cs="Arial"/>
                <w:bCs/>
                <w:sz w:val="18"/>
                <w:szCs w:val="18"/>
              </w:rPr>
            </w:pPr>
          </w:p>
        </w:tc>
      </w:tr>
      <w:tr w:rsidR="0002113B" w:rsidRPr="00371C1B" w14:paraId="35B4178A" w14:textId="77777777" w:rsidTr="00E20C37">
        <w:trPr>
          <w:trHeight w:val="890"/>
        </w:trPr>
        <w:tc>
          <w:tcPr>
            <w:tcW w:w="1762" w:type="dxa"/>
            <w:vMerge/>
            <w:shd w:val="clear" w:color="auto" w:fill="FFF2CC" w:themeFill="accent4" w:themeFillTint="33"/>
          </w:tcPr>
          <w:p w14:paraId="6A3EEEF6" w14:textId="77777777" w:rsidR="0002113B" w:rsidRPr="00371C1B" w:rsidRDefault="0002113B" w:rsidP="00E20C37">
            <w:pPr>
              <w:jc w:val="left"/>
              <w:rPr>
                <w:rFonts w:ascii="Arial" w:hAnsi="Arial" w:cs="Arial"/>
                <w:bCs/>
                <w:i/>
                <w:sz w:val="18"/>
                <w:szCs w:val="18"/>
              </w:rPr>
            </w:pPr>
          </w:p>
        </w:tc>
        <w:tc>
          <w:tcPr>
            <w:tcW w:w="2160" w:type="dxa"/>
          </w:tcPr>
          <w:p w14:paraId="0B6237ED" w14:textId="77777777" w:rsidR="0002113B" w:rsidRPr="00371C1B" w:rsidRDefault="0002113B" w:rsidP="0002113B">
            <w:pPr>
              <w:numPr>
                <w:ilvl w:val="0"/>
                <w:numId w:val="9"/>
              </w:numPr>
              <w:tabs>
                <w:tab w:val="left" w:pos="177"/>
              </w:tabs>
              <w:spacing w:after="160" w:line="259" w:lineRule="auto"/>
              <w:ind w:left="177" w:hanging="177"/>
              <w:jc w:val="left"/>
              <w:rPr>
                <w:rFonts w:ascii="Arial" w:hAnsi="Arial" w:cs="Arial"/>
                <w:bCs/>
                <w:sz w:val="18"/>
                <w:szCs w:val="18"/>
              </w:rPr>
            </w:pPr>
            <w:r w:rsidRPr="00371C1B">
              <w:rPr>
                <w:rFonts w:ascii="Arial" w:hAnsi="Arial" w:cs="Arial"/>
                <w:bCs/>
                <w:sz w:val="18"/>
                <w:szCs w:val="18"/>
              </w:rPr>
              <w:t xml:space="preserve"> BEV infrastructure operated by public and private entities and Battery swap station (BSS) infrastructure developed and operated by public and private entities</w:t>
            </w:r>
            <w:r w:rsidRPr="00371C1B">
              <w:rPr>
                <w:rFonts w:ascii="Arial" w:hAnsi="Arial" w:cs="Arial"/>
                <w:sz w:val="18"/>
                <w:szCs w:val="18"/>
              </w:rPr>
              <w:t xml:space="preserve"> </w:t>
            </w:r>
            <w:r w:rsidRPr="00371C1B">
              <w:rPr>
                <w:rFonts w:ascii="Arial" w:hAnsi="Arial" w:cs="Arial"/>
                <w:bCs/>
                <w:sz w:val="18"/>
                <w:szCs w:val="18"/>
              </w:rPr>
              <w:t>(facilitated by national policies and standards for battery swap stations and charging stations)</w:t>
            </w:r>
          </w:p>
        </w:tc>
        <w:tc>
          <w:tcPr>
            <w:tcW w:w="2430" w:type="dxa"/>
            <w:shd w:val="clear" w:color="auto" w:fill="auto"/>
          </w:tcPr>
          <w:p w14:paraId="5208296E" w14:textId="77777777" w:rsidR="0002113B" w:rsidRPr="00371C1B" w:rsidRDefault="0002113B" w:rsidP="00E20C37">
            <w:pPr>
              <w:tabs>
                <w:tab w:val="num" w:pos="720"/>
              </w:tabs>
              <w:jc w:val="left"/>
              <w:rPr>
                <w:rFonts w:ascii="Arial" w:hAnsi="Arial" w:cs="Arial"/>
                <w:bCs/>
                <w:sz w:val="18"/>
                <w:szCs w:val="18"/>
              </w:rPr>
            </w:pPr>
            <w:r w:rsidRPr="00371C1B">
              <w:rPr>
                <w:rFonts w:ascii="Arial" w:hAnsi="Arial" w:cs="Arial"/>
                <w:bCs/>
                <w:sz w:val="18"/>
                <w:szCs w:val="18"/>
              </w:rPr>
              <w:t>Exist 346 units of charging stations and 557 units of battery swap stations (</w:t>
            </w:r>
            <w:proofErr w:type="spellStart"/>
            <w:proofErr w:type="gramStart"/>
            <w:r w:rsidRPr="00371C1B">
              <w:rPr>
                <w:rFonts w:ascii="Arial" w:hAnsi="Arial" w:cs="Arial"/>
                <w:bCs/>
                <w:sz w:val="18"/>
                <w:szCs w:val="18"/>
              </w:rPr>
              <w:t>MEMR,July</w:t>
            </w:r>
            <w:proofErr w:type="spellEnd"/>
            <w:proofErr w:type="gramEnd"/>
            <w:r w:rsidRPr="00371C1B">
              <w:rPr>
                <w:rFonts w:ascii="Arial" w:hAnsi="Arial" w:cs="Arial"/>
                <w:bCs/>
                <w:sz w:val="18"/>
                <w:szCs w:val="18"/>
              </w:rPr>
              <w:t xml:space="preserve"> 2022)</w:t>
            </w:r>
          </w:p>
        </w:tc>
        <w:tc>
          <w:tcPr>
            <w:tcW w:w="1440" w:type="dxa"/>
          </w:tcPr>
          <w:p w14:paraId="1E2A52DB" w14:textId="77777777" w:rsidR="00CF3162" w:rsidRPr="00371C1B" w:rsidRDefault="00CF3162" w:rsidP="00E20C37">
            <w:pPr>
              <w:jc w:val="left"/>
              <w:rPr>
                <w:rFonts w:ascii="Arial" w:hAnsi="Arial" w:cs="Arial"/>
                <w:bCs/>
                <w:sz w:val="18"/>
                <w:szCs w:val="18"/>
              </w:rPr>
            </w:pPr>
            <w:r w:rsidRPr="00371C1B">
              <w:rPr>
                <w:rFonts w:ascii="Arial" w:hAnsi="Arial" w:cs="Arial"/>
                <w:bCs/>
                <w:sz w:val="18"/>
                <w:szCs w:val="18"/>
              </w:rPr>
              <w:t>850 charging stations and 1000 battery swap stations (cumulative)</w:t>
            </w:r>
          </w:p>
          <w:p w14:paraId="58B952A1" w14:textId="77777777" w:rsidR="0002113B" w:rsidRPr="00371C1B" w:rsidRDefault="0002113B" w:rsidP="00E20C37">
            <w:pPr>
              <w:tabs>
                <w:tab w:val="num" w:pos="720"/>
              </w:tabs>
              <w:jc w:val="left"/>
              <w:rPr>
                <w:rFonts w:ascii="Arial" w:hAnsi="Arial" w:cs="Arial"/>
                <w:bCs/>
                <w:sz w:val="18"/>
                <w:szCs w:val="18"/>
              </w:rPr>
            </w:pPr>
          </w:p>
        </w:tc>
        <w:tc>
          <w:tcPr>
            <w:tcW w:w="1890" w:type="dxa"/>
            <w:shd w:val="clear" w:color="auto" w:fill="auto"/>
          </w:tcPr>
          <w:p w14:paraId="58A3D7BC" w14:textId="77777777" w:rsidR="00CF3162" w:rsidRPr="00371C1B" w:rsidRDefault="00CF3162" w:rsidP="00E20C37">
            <w:pPr>
              <w:jc w:val="left"/>
              <w:rPr>
                <w:rFonts w:ascii="Arial" w:hAnsi="Arial" w:cs="Arial"/>
                <w:bCs/>
                <w:sz w:val="18"/>
                <w:szCs w:val="18"/>
              </w:rPr>
            </w:pPr>
            <w:r w:rsidRPr="00371C1B">
              <w:rPr>
                <w:rFonts w:ascii="Arial" w:hAnsi="Arial" w:cs="Arial"/>
                <w:bCs/>
                <w:sz w:val="18"/>
                <w:szCs w:val="18"/>
              </w:rPr>
              <w:t>1,200 charging stations and 1,500 battery swap stations</w:t>
            </w:r>
            <w:r w:rsidR="0002113B" w:rsidRPr="00371C1B">
              <w:rPr>
                <w:rFonts w:ascii="Arial" w:hAnsi="Arial" w:cs="Arial"/>
                <w:bCs/>
                <w:sz w:val="18"/>
                <w:szCs w:val="18"/>
              </w:rPr>
              <w:t xml:space="preserve"> </w:t>
            </w:r>
            <w:r w:rsidRPr="00371C1B">
              <w:rPr>
                <w:rFonts w:ascii="Arial" w:hAnsi="Arial" w:cs="Arial"/>
                <w:bCs/>
                <w:sz w:val="18"/>
                <w:szCs w:val="18"/>
              </w:rPr>
              <w:t>(cumulative)</w:t>
            </w:r>
          </w:p>
          <w:p w14:paraId="20981AB2" w14:textId="77777777" w:rsidR="0002113B" w:rsidRPr="00371C1B" w:rsidRDefault="0002113B" w:rsidP="00E20C37">
            <w:pPr>
              <w:tabs>
                <w:tab w:val="num" w:pos="720"/>
              </w:tabs>
              <w:jc w:val="left"/>
              <w:rPr>
                <w:rFonts w:ascii="Arial" w:hAnsi="Arial" w:cs="Arial"/>
                <w:bCs/>
                <w:sz w:val="18"/>
                <w:szCs w:val="18"/>
              </w:rPr>
            </w:pPr>
          </w:p>
        </w:tc>
        <w:tc>
          <w:tcPr>
            <w:tcW w:w="1710" w:type="dxa"/>
          </w:tcPr>
          <w:p w14:paraId="0644D883" w14:textId="77777777" w:rsidR="00CF3162" w:rsidRPr="00371C1B" w:rsidRDefault="00CF3162" w:rsidP="00E20C37">
            <w:pPr>
              <w:jc w:val="left"/>
              <w:rPr>
                <w:rFonts w:ascii="Arial" w:hAnsi="Arial" w:cs="Arial"/>
                <w:sz w:val="18"/>
                <w:szCs w:val="18"/>
              </w:rPr>
            </w:pPr>
            <w:r w:rsidRPr="00371C1B">
              <w:rPr>
                <w:rFonts w:ascii="Arial" w:hAnsi="Arial" w:cs="Arial"/>
                <w:sz w:val="18"/>
                <w:szCs w:val="18"/>
              </w:rPr>
              <w:t xml:space="preserve">2,200 charging stations and 2,500 battery swap stations </w:t>
            </w:r>
            <w:r w:rsidRPr="00371C1B">
              <w:rPr>
                <w:rFonts w:ascii="Arial" w:hAnsi="Arial" w:cs="Arial"/>
                <w:bCs/>
                <w:sz w:val="18"/>
                <w:szCs w:val="18"/>
              </w:rPr>
              <w:t>(cumulative)</w:t>
            </w:r>
          </w:p>
          <w:p w14:paraId="1A32D5C3" w14:textId="77777777" w:rsidR="0002113B" w:rsidRPr="00371C1B" w:rsidRDefault="0002113B" w:rsidP="00E20C37">
            <w:pPr>
              <w:jc w:val="left"/>
              <w:rPr>
                <w:rFonts w:ascii="Arial" w:hAnsi="Arial" w:cs="Arial"/>
                <w:sz w:val="18"/>
                <w:szCs w:val="18"/>
              </w:rPr>
            </w:pPr>
          </w:p>
        </w:tc>
        <w:tc>
          <w:tcPr>
            <w:tcW w:w="2610" w:type="dxa"/>
            <w:shd w:val="clear" w:color="auto" w:fill="auto"/>
          </w:tcPr>
          <w:p w14:paraId="2B3F47D9" w14:textId="77777777" w:rsidR="0002113B" w:rsidRPr="00371C1B" w:rsidRDefault="0002113B" w:rsidP="00E20C37">
            <w:pPr>
              <w:jc w:val="left"/>
              <w:rPr>
                <w:rFonts w:ascii="Arial" w:hAnsi="Arial" w:cs="Arial"/>
                <w:bCs/>
                <w:sz w:val="18"/>
                <w:szCs w:val="18"/>
              </w:rPr>
            </w:pPr>
            <w:r w:rsidRPr="00371C1B">
              <w:rPr>
                <w:rFonts w:ascii="Arial" w:hAnsi="Arial" w:cs="Arial"/>
                <w:sz w:val="18"/>
                <w:szCs w:val="18"/>
              </w:rPr>
              <w:t>Government/private investment for 3,850 charging stations and 14,000 battery swap stations facilitated (national)</w:t>
            </w:r>
          </w:p>
        </w:tc>
      </w:tr>
      <w:tr w:rsidR="0002113B" w:rsidRPr="00371C1B" w14:paraId="03C92EBA" w14:textId="77777777" w:rsidTr="00E20C37">
        <w:trPr>
          <w:trHeight w:val="702"/>
        </w:trPr>
        <w:tc>
          <w:tcPr>
            <w:tcW w:w="1762" w:type="dxa"/>
            <w:shd w:val="clear" w:color="auto" w:fill="FFF2CC" w:themeFill="accent4" w:themeFillTint="33"/>
          </w:tcPr>
          <w:p w14:paraId="37D12762" w14:textId="77777777" w:rsidR="0002113B" w:rsidRPr="00371C1B" w:rsidRDefault="0002113B" w:rsidP="00E20C37">
            <w:pPr>
              <w:jc w:val="left"/>
              <w:rPr>
                <w:rFonts w:ascii="Arial" w:hAnsi="Arial" w:cs="Arial"/>
                <w:b/>
                <w:iCs/>
                <w:sz w:val="18"/>
                <w:szCs w:val="18"/>
              </w:rPr>
            </w:pPr>
            <w:r w:rsidRPr="00371C1B">
              <w:rPr>
                <w:rFonts w:ascii="Arial" w:hAnsi="Arial" w:cs="Arial"/>
                <w:b/>
                <w:iCs/>
                <w:sz w:val="18"/>
                <w:szCs w:val="18"/>
              </w:rPr>
              <w:t>Outputs</w:t>
            </w:r>
          </w:p>
        </w:tc>
        <w:tc>
          <w:tcPr>
            <w:tcW w:w="12240" w:type="dxa"/>
            <w:gridSpan w:val="6"/>
          </w:tcPr>
          <w:p w14:paraId="5CA2F0D2" w14:textId="77777777" w:rsidR="0002113B" w:rsidRPr="00371C1B" w:rsidRDefault="0002113B" w:rsidP="00E20C37">
            <w:pPr>
              <w:tabs>
                <w:tab w:val="left" w:pos="316"/>
              </w:tabs>
              <w:ind w:left="316" w:hanging="316"/>
              <w:jc w:val="left"/>
              <w:rPr>
                <w:rFonts w:ascii="Arial" w:hAnsi="Arial" w:cs="Arial"/>
                <w:bCs/>
                <w:sz w:val="18"/>
                <w:szCs w:val="18"/>
              </w:rPr>
            </w:pPr>
            <w:r w:rsidRPr="00371C1B">
              <w:rPr>
                <w:rFonts w:ascii="Arial" w:hAnsi="Arial" w:cs="Arial"/>
                <w:bCs/>
                <w:sz w:val="18"/>
                <w:szCs w:val="18"/>
              </w:rPr>
              <w:t>1.1</w:t>
            </w:r>
            <w:r w:rsidRPr="00371C1B">
              <w:rPr>
                <w:rFonts w:ascii="Arial" w:hAnsi="Arial" w:cs="Arial"/>
                <w:bCs/>
                <w:sz w:val="18"/>
                <w:szCs w:val="18"/>
              </w:rPr>
              <w:tab/>
              <w:t>Business models and financing option elaborated and implemented for charging stations (SPBKLU) battery swap stations (SPKLU)</w:t>
            </w:r>
          </w:p>
          <w:p w14:paraId="71FD99F4" w14:textId="77777777" w:rsidR="0002113B" w:rsidRPr="00371C1B" w:rsidRDefault="0002113B" w:rsidP="00E20C37">
            <w:pPr>
              <w:tabs>
                <w:tab w:val="left" w:pos="316"/>
              </w:tabs>
              <w:ind w:left="316" w:hanging="316"/>
              <w:jc w:val="left"/>
              <w:rPr>
                <w:rFonts w:ascii="Arial" w:hAnsi="Arial" w:cs="Arial"/>
                <w:bCs/>
                <w:sz w:val="18"/>
                <w:szCs w:val="18"/>
              </w:rPr>
            </w:pPr>
            <w:r w:rsidRPr="00371C1B">
              <w:rPr>
                <w:rFonts w:ascii="Arial" w:hAnsi="Arial" w:cs="Arial"/>
                <w:bCs/>
                <w:sz w:val="18"/>
                <w:szCs w:val="18"/>
              </w:rPr>
              <w:t>1.2</w:t>
            </w:r>
            <w:r w:rsidRPr="00371C1B">
              <w:rPr>
                <w:rFonts w:ascii="Arial" w:hAnsi="Arial" w:cs="Arial"/>
                <w:bCs/>
                <w:sz w:val="18"/>
                <w:szCs w:val="18"/>
              </w:rPr>
              <w:tab/>
            </w:r>
            <w:r w:rsidRPr="00371C1B">
              <w:rPr>
                <w:rFonts w:asciiTheme="minorHAnsi" w:hAnsiTheme="minorHAnsi" w:cstheme="minorHAnsi"/>
                <w:szCs w:val="20"/>
              </w:rPr>
              <w:t xml:space="preserve">Recommendation on national policies and standards </w:t>
            </w:r>
            <w:r w:rsidRPr="00371C1B">
              <w:rPr>
                <w:rFonts w:ascii="Arial" w:hAnsi="Arial" w:cs="Arial"/>
                <w:bCs/>
                <w:sz w:val="18"/>
                <w:szCs w:val="18"/>
              </w:rPr>
              <w:t>for battery swap stations (SPKLU) and charging stations (SPBKLU) developed.</w:t>
            </w:r>
          </w:p>
          <w:p w14:paraId="29081489" w14:textId="77777777" w:rsidR="0002113B" w:rsidRPr="00371C1B" w:rsidRDefault="0002113B" w:rsidP="00E20C37">
            <w:pPr>
              <w:tabs>
                <w:tab w:val="left" w:pos="316"/>
              </w:tabs>
              <w:ind w:left="316" w:hanging="316"/>
              <w:jc w:val="left"/>
              <w:rPr>
                <w:rFonts w:ascii="Arial" w:hAnsi="Arial" w:cs="Arial"/>
                <w:bCs/>
                <w:sz w:val="18"/>
                <w:szCs w:val="18"/>
              </w:rPr>
            </w:pPr>
            <w:proofErr w:type="gramStart"/>
            <w:r w:rsidRPr="00371C1B">
              <w:rPr>
                <w:rFonts w:ascii="Arial" w:hAnsi="Arial" w:cs="Arial"/>
                <w:bCs/>
                <w:sz w:val="18"/>
                <w:szCs w:val="18"/>
              </w:rPr>
              <w:t>1.3  Program</w:t>
            </w:r>
            <w:proofErr w:type="gramEnd"/>
            <w:r w:rsidRPr="00371C1B">
              <w:rPr>
                <w:rFonts w:ascii="Arial" w:hAnsi="Arial" w:cs="Arial"/>
                <w:bCs/>
                <w:sz w:val="18"/>
                <w:szCs w:val="18"/>
              </w:rPr>
              <w:t xml:space="preserve"> to promote domestic manufacturing of BEV and their components</w:t>
            </w:r>
          </w:p>
          <w:p w14:paraId="36089F04" w14:textId="77777777" w:rsidR="0002113B" w:rsidRPr="00371C1B" w:rsidRDefault="0002113B" w:rsidP="00E20C37">
            <w:pPr>
              <w:tabs>
                <w:tab w:val="left" w:pos="316"/>
              </w:tabs>
              <w:jc w:val="left"/>
              <w:rPr>
                <w:rFonts w:ascii="Arial" w:hAnsi="Arial" w:cs="Arial"/>
                <w:bCs/>
                <w:sz w:val="18"/>
                <w:szCs w:val="18"/>
              </w:rPr>
            </w:pPr>
            <w:r w:rsidRPr="00371C1B">
              <w:rPr>
                <w:rFonts w:ascii="Arial" w:hAnsi="Arial" w:cs="Arial"/>
                <w:bCs/>
                <w:sz w:val="18"/>
                <w:szCs w:val="18"/>
              </w:rPr>
              <w:t>1.4</w:t>
            </w:r>
            <w:r w:rsidRPr="00371C1B">
              <w:rPr>
                <w:rFonts w:ascii="Arial" w:hAnsi="Arial" w:cs="Arial"/>
                <w:bCs/>
                <w:sz w:val="18"/>
                <w:szCs w:val="18"/>
              </w:rPr>
              <w:tab/>
              <w:t>Options assessed for purchase and trade-in, preferential loans and second- hand market for four and two-wheelers</w:t>
            </w:r>
          </w:p>
        </w:tc>
      </w:tr>
    </w:tbl>
    <w:p w14:paraId="7C13B2EB" w14:textId="77777777" w:rsidR="00A06BC5" w:rsidRPr="00371C1B" w:rsidRDefault="00A06BC5" w:rsidP="00A06BC5"/>
    <w:p w14:paraId="1AC3D117" w14:textId="7349B627" w:rsidR="00A06BC5" w:rsidRPr="00371C1B" w:rsidRDefault="00A06BC5" w:rsidP="00A06BC5"/>
    <w:p w14:paraId="6DDDF791" w14:textId="180B677B" w:rsidR="0002113B" w:rsidRPr="00371C1B" w:rsidRDefault="0002113B" w:rsidP="00A06BC5"/>
    <w:p w14:paraId="088D9B2D" w14:textId="002EA2B8" w:rsidR="0002113B" w:rsidRPr="00371C1B" w:rsidRDefault="0002113B" w:rsidP="00A06BC5"/>
    <w:p w14:paraId="182512C3" w14:textId="614D72DE" w:rsidR="0002113B" w:rsidRPr="00371C1B" w:rsidRDefault="0002113B" w:rsidP="00A06BC5"/>
    <w:p w14:paraId="733CA769" w14:textId="5D8C3DEA" w:rsidR="0002113B" w:rsidRPr="00371C1B" w:rsidRDefault="0002113B" w:rsidP="00A06BC5"/>
    <w:p w14:paraId="683019EA" w14:textId="05E767E9" w:rsidR="0002113B" w:rsidRPr="00371C1B" w:rsidRDefault="0002113B" w:rsidP="00A06BC5"/>
    <w:tbl>
      <w:tblPr>
        <w:tblW w:w="1400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2160"/>
        <w:gridCol w:w="2430"/>
        <w:gridCol w:w="1440"/>
        <w:gridCol w:w="1890"/>
        <w:gridCol w:w="1710"/>
        <w:gridCol w:w="2610"/>
      </w:tblGrid>
      <w:tr w:rsidR="002212ED" w:rsidRPr="00371C1B" w14:paraId="2851E03D" w14:textId="77777777" w:rsidTr="00E20C37">
        <w:trPr>
          <w:trHeight w:val="379"/>
        </w:trPr>
        <w:tc>
          <w:tcPr>
            <w:tcW w:w="1762" w:type="dxa"/>
            <w:shd w:val="clear" w:color="auto" w:fill="D9D9D9" w:themeFill="background1" w:themeFillShade="D9"/>
          </w:tcPr>
          <w:p w14:paraId="74546165" w14:textId="77777777" w:rsidR="002212ED" w:rsidRPr="00371C1B" w:rsidRDefault="002212ED" w:rsidP="00E20C37">
            <w:pPr>
              <w:jc w:val="left"/>
              <w:rPr>
                <w:rFonts w:ascii="Arial" w:hAnsi="Arial" w:cs="Arial"/>
                <w:b/>
                <w:bCs/>
                <w:sz w:val="18"/>
                <w:szCs w:val="18"/>
              </w:rPr>
            </w:pPr>
          </w:p>
        </w:tc>
        <w:tc>
          <w:tcPr>
            <w:tcW w:w="2160" w:type="dxa"/>
            <w:shd w:val="clear" w:color="auto" w:fill="D9D9D9" w:themeFill="background1" w:themeFillShade="D9"/>
          </w:tcPr>
          <w:p w14:paraId="6429601E"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Objective and Outcome Indicators</w:t>
            </w:r>
          </w:p>
          <w:p w14:paraId="225945A1" w14:textId="77777777" w:rsidR="002212ED" w:rsidRPr="00371C1B" w:rsidRDefault="002212ED" w:rsidP="00E20C37">
            <w:pPr>
              <w:jc w:val="center"/>
              <w:rPr>
                <w:rFonts w:ascii="Arial" w:hAnsi="Arial" w:cs="Arial"/>
                <w:b/>
                <w:bCs/>
                <w:sz w:val="18"/>
                <w:szCs w:val="18"/>
              </w:rPr>
            </w:pPr>
          </w:p>
        </w:tc>
        <w:tc>
          <w:tcPr>
            <w:tcW w:w="2430" w:type="dxa"/>
            <w:shd w:val="clear" w:color="auto" w:fill="D9D9D9" w:themeFill="background1" w:themeFillShade="D9"/>
          </w:tcPr>
          <w:p w14:paraId="55D0E616"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Baseline</w:t>
            </w:r>
          </w:p>
          <w:p w14:paraId="4A17C776"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(2022)</w:t>
            </w:r>
          </w:p>
        </w:tc>
        <w:tc>
          <w:tcPr>
            <w:tcW w:w="1440" w:type="dxa"/>
            <w:shd w:val="clear" w:color="auto" w:fill="D9D9D9" w:themeFill="background1" w:themeFillShade="D9"/>
          </w:tcPr>
          <w:p w14:paraId="0D4BE22C"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Target Y1</w:t>
            </w:r>
          </w:p>
          <w:p w14:paraId="33305F78"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(2023)</w:t>
            </w:r>
          </w:p>
        </w:tc>
        <w:tc>
          <w:tcPr>
            <w:tcW w:w="1890" w:type="dxa"/>
            <w:shd w:val="clear" w:color="auto" w:fill="D9D9D9" w:themeFill="background1" w:themeFillShade="D9"/>
          </w:tcPr>
          <w:p w14:paraId="61CB3BE2"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 xml:space="preserve">Target Mid-term </w:t>
            </w:r>
          </w:p>
          <w:p w14:paraId="4CC53D45"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(2024)</w:t>
            </w:r>
          </w:p>
        </w:tc>
        <w:tc>
          <w:tcPr>
            <w:tcW w:w="1710" w:type="dxa"/>
            <w:shd w:val="clear" w:color="auto" w:fill="D9D9D9" w:themeFill="background1" w:themeFillShade="D9"/>
          </w:tcPr>
          <w:p w14:paraId="45CC56AF"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Target Y3</w:t>
            </w:r>
          </w:p>
          <w:p w14:paraId="4B265084"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(2025)</w:t>
            </w:r>
          </w:p>
        </w:tc>
        <w:tc>
          <w:tcPr>
            <w:tcW w:w="2610" w:type="dxa"/>
            <w:shd w:val="clear" w:color="auto" w:fill="D9D9D9" w:themeFill="background1" w:themeFillShade="D9"/>
          </w:tcPr>
          <w:p w14:paraId="17EBA2BC"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Target End of Project (</w:t>
            </w:r>
            <w:proofErr w:type="spellStart"/>
            <w:r w:rsidRPr="00371C1B">
              <w:rPr>
                <w:rFonts w:ascii="Arial" w:hAnsi="Arial" w:cs="Arial"/>
                <w:b/>
                <w:bCs/>
                <w:sz w:val="18"/>
                <w:szCs w:val="18"/>
              </w:rPr>
              <w:t>EoP</w:t>
            </w:r>
            <w:proofErr w:type="spellEnd"/>
            <w:r w:rsidRPr="00371C1B">
              <w:rPr>
                <w:rFonts w:ascii="Arial" w:hAnsi="Arial" w:cs="Arial"/>
                <w:b/>
                <w:bCs/>
                <w:sz w:val="18"/>
                <w:szCs w:val="18"/>
              </w:rPr>
              <w:t>)</w:t>
            </w:r>
          </w:p>
          <w:p w14:paraId="45CEC46A" w14:textId="77777777" w:rsidR="002212ED" w:rsidRPr="00371C1B" w:rsidRDefault="002212ED" w:rsidP="00E20C37">
            <w:pPr>
              <w:jc w:val="center"/>
              <w:rPr>
                <w:rFonts w:ascii="Arial" w:hAnsi="Arial" w:cs="Arial"/>
                <w:b/>
                <w:bCs/>
                <w:sz w:val="18"/>
                <w:szCs w:val="18"/>
              </w:rPr>
            </w:pPr>
            <w:r w:rsidRPr="00371C1B">
              <w:rPr>
                <w:rFonts w:ascii="Arial" w:hAnsi="Arial" w:cs="Arial"/>
                <w:b/>
                <w:bCs/>
                <w:sz w:val="18"/>
                <w:szCs w:val="18"/>
              </w:rPr>
              <w:t>(2026)</w:t>
            </w:r>
          </w:p>
        </w:tc>
      </w:tr>
      <w:tr w:rsidR="002212ED" w:rsidRPr="00371C1B" w14:paraId="23D019BF" w14:textId="77777777" w:rsidTr="00E20C37">
        <w:trPr>
          <w:trHeight w:val="379"/>
        </w:trPr>
        <w:tc>
          <w:tcPr>
            <w:tcW w:w="1762" w:type="dxa"/>
            <w:shd w:val="clear" w:color="auto" w:fill="FFF2CC" w:themeFill="accent4" w:themeFillTint="33"/>
          </w:tcPr>
          <w:p w14:paraId="681453CF" w14:textId="77777777" w:rsidR="002212ED" w:rsidRPr="00371C1B" w:rsidRDefault="002212ED" w:rsidP="00E20C37">
            <w:pPr>
              <w:jc w:val="left"/>
              <w:rPr>
                <w:rFonts w:ascii="Arial" w:hAnsi="Arial" w:cs="Arial"/>
                <w:b/>
                <w:bCs/>
                <w:sz w:val="18"/>
                <w:szCs w:val="18"/>
              </w:rPr>
            </w:pPr>
          </w:p>
        </w:tc>
        <w:tc>
          <w:tcPr>
            <w:tcW w:w="12240" w:type="dxa"/>
            <w:gridSpan w:val="6"/>
            <w:shd w:val="clear" w:color="auto" w:fill="FFF2CC" w:themeFill="accent4" w:themeFillTint="33"/>
          </w:tcPr>
          <w:p w14:paraId="6EE00942" w14:textId="6A09EF0E" w:rsidR="002212ED" w:rsidRPr="00371C1B" w:rsidRDefault="002212ED" w:rsidP="00E20C37">
            <w:pPr>
              <w:jc w:val="left"/>
              <w:rPr>
                <w:rFonts w:ascii="Arial" w:hAnsi="Arial" w:cs="Arial"/>
                <w:bCs/>
                <w:sz w:val="18"/>
                <w:szCs w:val="18"/>
              </w:rPr>
            </w:pPr>
            <w:r w:rsidRPr="00371C1B">
              <w:rPr>
                <w:rFonts w:ascii="Arial" w:hAnsi="Arial" w:cs="Arial"/>
                <w:b/>
                <w:bCs/>
                <w:sz w:val="18"/>
                <w:szCs w:val="18"/>
              </w:rPr>
              <w:t xml:space="preserve">Component 2    </w:t>
            </w:r>
            <w:r w:rsidRPr="00371C1B">
              <w:rPr>
                <w:rFonts w:ascii="Arial" w:hAnsi="Arial" w:cs="Arial"/>
                <w:b/>
                <w:sz w:val="18"/>
                <w:szCs w:val="18"/>
              </w:rPr>
              <w:t>Demonstration of early BEV market development</w:t>
            </w:r>
          </w:p>
        </w:tc>
      </w:tr>
      <w:tr w:rsidR="002212ED" w:rsidRPr="00371C1B" w14:paraId="4C35F778" w14:textId="77777777" w:rsidTr="00E20C37">
        <w:trPr>
          <w:trHeight w:val="567"/>
        </w:trPr>
        <w:tc>
          <w:tcPr>
            <w:tcW w:w="1762" w:type="dxa"/>
            <w:vMerge w:val="restart"/>
            <w:shd w:val="clear" w:color="auto" w:fill="FFF2CC" w:themeFill="accent4" w:themeFillTint="33"/>
          </w:tcPr>
          <w:p w14:paraId="38156EEE" w14:textId="77777777" w:rsidR="002212ED" w:rsidRPr="00371C1B" w:rsidRDefault="002212ED" w:rsidP="002212ED">
            <w:pPr>
              <w:jc w:val="left"/>
              <w:rPr>
                <w:rFonts w:ascii="Arial" w:hAnsi="Arial" w:cs="Arial"/>
                <w:b/>
                <w:bCs/>
                <w:sz w:val="18"/>
                <w:szCs w:val="18"/>
              </w:rPr>
            </w:pPr>
            <w:r w:rsidRPr="00371C1B">
              <w:rPr>
                <w:rFonts w:ascii="Arial" w:hAnsi="Arial" w:cs="Arial"/>
                <w:b/>
                <w:bCs/>
                <w:sz w:val="18"/>
                <w:szCs w:val="18"/>
              </w:rPr>
              <w:t>Outcome 2</w:t>
            </w:r>
          </w:p>
          <w:p w14:paraId="05578264" w14:textId="1D80505B" w:rsidR="002212ED" w:rsidRPr="00371C1B" w:rsidRDefault="002212ED" w:rsidP="002212ED">
            <w:pPr>
              <w:jc w:val="left"/>
              <w:rPr>
                <w:rFonts w:ascii="Arial" w:hAnsi="Arial" w:cs="Arial"/>
                <w:b/>
                <w:bCs/>
                <w:sz w:val="18"/>
                <w:szCs w:val="18"/>
              </w:rPr>
            </w:pPr>
            <w:r w:rsidRPr="00371C1B">
              <w:rPr>
                <w:rFonts w:ascii="Arial" w:hAnsi="Arial" w:cs="Arial"/>
                <w:bCs/>
                <w:sz w:val="18"/>
                <w:szCs w:val="18"/>
              </w:rPr>
              <w:t>Local policy and early market development promoted with demonstrated BEVs and charging infrastructure in selected regions</w:t>
            </w:r>
            <w:r w:rsidRPr="00371C1B">
              <w:rPr>
                <w:rFonts w:ascii="Arial" w:hAnsi="Arial" w:cs="Arial"/>
                <w:b/>
                <w:bCs/>
                <w:sz w:val="18"/>
                <w:szCs w:val="18"/>
              </w:rPr>
              <w:t xml:space="preserve"> </w:t>
            </w:r>
          </w:p>
        </w:tc>
        <w:tc>
          <w:tcPr>
            <w:tcW w:w="2160" w:type="dxa"/>
          </w:tcPr>
          <w:p w14:paraId="0931D9A0" w14:textId="0ABB9BB0" w:rsidR="002212ED" w:rsidRPr="00371C1B" w:rsidRDefault="002212ED" w:rsidP="0090056D">
            <w:pPr>
              <w:tabs>
                <w:tab w:val="left" w:pos="310"/>
              </w:tabs>
              <w:spacing w:after="160" w:line="259" w:lineRule="auto"/>
              <w:jc w:val="left"/>
              <w:rPr>
                <w:rFonts w:ascii="Arial" w:hAnsi="Arial" w:cs="Arial"/>
                <w:bCs/>
                <w:sz w:val="18"/>
                <w:szCs w:val="18"/>
              </w:rPr>
            </w:pPr>
            <w:r w:rsidRPr="00371C1B">
              <w:rPr>
                <w:rFonts w:ascii="Arial" w:hAnsi="Arial" w:cs="Arial"/>
                <w:bCs/>
                <w:sz w:val="18"/>
                <w:szCs w:val="18"/>
              </w:rPr>
              <w:t>6) Number and type of charging stations (EVCS) and battery swap stations (BSS) established (directly related with ENTREV)</w:t>
            </w:r>
          </w:p>
        </w:tc>
        <w:tc>
          <w:tcPr>
            <w:tcW w:w="2430" w:type="dxa"/>
          </w:tcPr>
          <w:p w14:paraId="251CFE84" w14:textId="6B7C8747" w:rsidR="002212ED" w:rsidRPr="00371C1B" w:rsidRDefault="002212ED" w:rsidP="0090056D">
            <w:pPr>
              <w:jc w:val="left"/>
              <w:rPr>
                <w:rFonts w:ascii="Arial" w:hAnsi="Arial" w:cs="Arial"/>
                <w:bCs/>
                <w:sz w:val="18"/>
                <w:szCs w:val="18"/>
              </w:rPr>
            </w:pPr>
            <w:r w:rsidRPr="00371C1B">
              <w:rPr>
                <w:rFonts w:ascii="Arial" w:hAnsi="Arial" w:cs="Arial"/>
                <w:bCs/>
                <w:sz w:val="18"/>
                <w:szCs w:val="18"/>
              </w:rPr>
              <w:t xml:space="preserve">Charging stations (47 units West Java, 63 units Bali, 113 DKI): battery swap station (29 units West Java, 44 units Bali, 250 DKI) </w:t>
            </w:r>
            <w:proofErr w:type="spellStart"/>
            <w:r w:rsidRPr="00371C1B">
              <w:rPr>
                <w:rFonts w:ascii="Arial" w:hAnsi="Arial" w:cs="Arial"/>
                <w:bCs/>
                <w:i/>
                <w:iCs/>
                <w:sz w:val="18"/>
                <w:szCs w:val="18"/>
              </w:rPr>
              <w:t>Ref.DJK</w:t>
            </w:r>
            <w:proofErr w:type="spellEnd"/>
            <w:r w:rsidRPr="00371C1B">
              <w:rPr>
                <w:rFonts w:ascii="Arial" w:hAnsi="Arial" w:cs="Arial"/>
                <w:bCs/>
                <w:i/>
                <w:iCs/>
                <w:sz w:val="18"/>
                <w:szCs w:val="18"/>
              </w:rPr>
              <w:t>-KMEMR (4 July 2022)</w:t>
            </w:r>
          </w:p>
          <w:p w14:paraId="58767CF0" w14:textId="77777777" w:rsidR="002212ED" w:rsidRPr="00371C1B" w:rsidRDefault="002212ED" w:rsidP="00E20C37">
            <w:pPr>
              <w:tabs>
                <w:tab w:val="num" w:pos="720"/>
              </w:tabs>
              <w:jc w:val="left"/>
              <w:rPr>
                <w:rFonts w:ascii="Arial" w:hAnsi="Arial" w:cs="Arial"/>
                <w:bCs/>
                <w:sz w:val="18"/>
                <w:szCs w:val="18"/>
              </w:rPr>
            </w:pPr>
          </w:p>
        </w:tc>
        <w:tc>
          <w:tcPr>
            <w:tcW w:w="1440" w:type="dxa"/>
          </w:tcPr>
          <w:p w14:paraId="666434E2" w14:textId="77777777" w:rsidR="002212ED" w:rsidRPr="00371C1B" w:rsidRDefault="002212ED" w:rsidP="0090056D">
            <w:pPr>
              <w:jc w:val="left"/>
              <w:rPr>
                <w:rFonts w:ascii="Arial" w:hAnsi="Arial" w:cs="Arial"/>
                <w:bCs/>
                <w:sz w:val="18"/>
                <w:szCs w:val="18"/>
              </w:rPr>
            </w:pPr>
            <w:r w:rsidRPr="00371C1B">
              <w:rPr>
                <w:rFonts w:ascii="Arial" w:hAnsi="Arial" w:cs="Arial"/>
                <w:bCs/>
                <w:sz w:val="18"/>
                <w:szCs w:val="18"/>
              </w:rPr>
              <w:t>DKI: 1 charging station, 3 battery swap stations; West Java: 4 charging stations, 3 battery swap stations; Bali: 3 battery swap stations</w:t>
            </w:r>
          </w:p>
          <w:p w14:paraId="54A3EB65" w14:textId="77777777" w:rsidR="002212ED" w:rsidRPr="00371C1B" w:rsidRDefault="002212ED" w:rsidP="00E20C37">
            <w:pPr>
              <w:jc w:val="left"/>
              <w:rPr>
                <w:rFonts w:ascii="Arial" w:hAnsi="Arial" w:cs="Arial"/>
                <w:bCs/>
                <w:sz w:val="18"/>
                <w:szCs w:val="18"/>
              </w:rPr>
            </w:pPr>
          </w:p>
        </w:tc>
        <w:tc>
          <w:tcPr>
            <w:tcW w:w="1890" w:type="dxa"/>
          </w:tcPr>
          <w:p w14:paraId="6FA27EC5" w14:textId="77777777" w:rsidR="002212ED" w:rsidRPr="00371C1B" w:rsidRDefault="002212ED" w:rsidP="0090056D">
            <w:pPr>
              <w:jc w:val="left"/>
              <w:rPr>
                <w:rFonts w:ascii="Arial" w:hAnsi="Arial" w:cs="Arial"/>
                <w:bCs/>
                <w:sz w:val="18"/>
                <w:szCs w:val="18"/>
              </w:rPr>
            </w:pPr>
            <w:r w:rsidRPr="00371C1B">
              <w:rPr>
                <w:rFonts w:ascii="Arial" w:hAnsi="Arial" w:cs="Arial"/>
                <w:bCs/>
                <w:sz w:val="18"/>
                <w:szCs w:val="18"/>
              </w:rPr>
              <w:t>(Cumulative) DKI: 1 charging station, 6 battery swap stations; West Java: 7 charging stations, 5 battery swap stations; Bali: 6 battery swap stations; 1 charging station with solar PV at MEMR</w:t>
            </w:r>
          </w:p>
          <w:p w14:paraId="2F8A5670" w14:textId="77777777" w:rsidR="002212ED" w:rsidRPr="00371C1B" w:rsidRDefault="002212ED" w:rsidP="00E20C37">
            <w:pPr>
              <w:jc w:val="left"/>
              <w:rPr>
                <w:rFonts w:ascii="Arial" w:hAnsi="Arial" w:cs="Arial"/>
                <w:bCs/>
                <w:sz w:val="18"/>
                <w:szCs w:val="18"/>
              </w:rPr>
            </w:pPr>
          </w:p>
        </w:tc>
        <w:tc>
          <w:tcPr>
            <w:tcW w:w="1710" w:type="dxa"/>
          </w:tcPr>
          <w:p w14:paraId="55CFF10E" w14:textId="77777777" w:rsidR="002212ED" w:rsidRPr="00371C1B" w:rsidRDefault="002212ED" w:rsidP="0090056D">
            <w:pPr>
              <w:jc w:val="left"/>
              <w:rPr>
                <w:rFonts w:ascii="Arial" w:hAnsi="Arial" w:cs="Arial"/>
                <w:sz w:val="18"/>
                <w:szCs w:val="18"/>
              </w:rPr>
            </w:pPr>
            <w:r w:rsidRPr="00371C1B">
              <w:rPr>
                <w:rFonts w:ascii="Arial" w:hAnsi="Arial" w:cs="Arial"/>
                <w:sz w:val="18"/>
                <w:szCs w:val="18"/>
              </w:rPr>
              <w:t>(Cumulative) DKI: 1 charging station, 9 battery swap stations; West Java: 7 charging stations, 5 battery swap stations; Bali: 9 battery swap stations; 1 charging station with solar PV at MEMR</w:t>
            </w:r>
          </w:p>
          <w:p w14:paraId="6922CADF" w14:textId="77777777" w:rsidR="002212ED" w:rsidRPr="00371C1B" w:rsidRDefault="002212ED" w:rsidP="00E20C37">
            <w:pPr>
              <w:tabs>
                <w:tab w:val="num" w:pos="720"/>
              </w:tabs>
              <w:jc w:val="left"/>
              <w:rPr>
                <w:rFonts w:ascii="Arial" w:hAnsi="Arial" w:cs="Arial"/>
                <w:sz w:val="18"/>
                <w:szCs w:val="18"/>
              </w:rPr>
            </w:pPr>
          </w:p>
        </w:tc>
        <w:tc>
          <w:tcPr>
            <w:tcW w:w="2610" w:type="dxa"/>
          </w:tcPr>
          <w:p w14:paraId="76CDB216" w14:textId="4E27C6B0" w:rsidR="002212ED" w:rsidRPr="00371C1B" w:rsidRDefault="002212ED" w:rsidP="00E20C37">
            <w:pPr>
              <w:tabs>
                <w:tab w:val="num" w:pos="720"/>
              </w:tabs>
              <w:contextualSpacing/>
              <w:jc w:val="left"/>
              <w:rPr>
                <w:rFonts w:ascii="Arial" w:hAnsi="Arial" w:cs="Arial"/>
                <w:bCs/>
                <w:sz w:val="18"/>
                <w:szCs w:val="18"/>
              </w:rPr>
            </w:pPr>
            <w:r w:rsidRPr="00371C1B">
              <w:rPr>
                <w:rFonts w:ascii="Arial" w:hAnsi="Arial" w:cs="Arial"/>
                <w:bCs/>
                <w:sz w:val="18"/>
                <w:szCs w:val="18"/>
              </w:rPr>
              <w:t>(Cumulative) Piloted battery swap station (12 units in DKI, 12 units in Bali, 5 units in West Java, pilot of a battery swap station with solar panels as a power source) and charging station (1 charging station in DKI, 7 charging stations in West Java, 1 solar PV charging station at MEMR) with the local government, MEMR and the private sector</w:t>
            </w:r>
            <w:r w:rsidRPr="00371C1B">
              <w:rPr>
                <w:rFonts w:ascii="Arial" w:hAnsi="Arial" w:cs="Arial"/>
                <w:bCs/>
                <w:i/>
                <w:iCs/>
                <w:sz w:val="18"/>
                <w:szCs w:val="18"/>
              </w:rPr>
              <w:t>.</w:t>
            </w:r>
            <w:r w:rsidR="0076688E" w:rsidRPr="00371C1B">
              <w:rPr>
                <w:rFonts w:ascii="Arial" w:hAnsi="Arial" w:cs="Arial"/>
                <w:bCs/>
                <w:i/>
                <w:iCs/>
                <w:sz w:val="18"/>
                <w:szCs w:val="18"/>
              </w:rPr>
              <w:t xml:space="preserve"> (Note: to be confirmed, based on the calculation of emission reduction.)</w:t>
            </w:r>
          </w:p>
        </w:tc>
      </w:tr>
      <w:tr w:rsidR="002212ED" w:rsidRPr="00371C1B" w14:paraId="210AA783" w14:textId="77777777" w:rsidTr="00E20C37">
        <w:trPr>
          <w:trHeight w:val="890"/>
        </w:trPr>
        <w:tc>
          <w:tcPr>
            <w:tcW w:w="1762" w:type="dxa"/>
            <w:vMerge/>
            <w:shd w:val="clear" w:color="auto" w:fill="FFF2CC" w:themeFill="accent4" w:themeFillTint="33"/>
          </w:tcPr>
          <w:p w14:paraId="4D638BA3" w14:textId="77777777" w:rsidR="002212ED" w:rsidRPr="00371C1B" w:rsidRDefault="002212ED" w:rsidP="00E20C37">
            <w:pPr>
              <w:jc w:val="left"/>
              <w:rPr>
                <w:rFonts w:ascii="Arial" w:hAnsi="Arial" w:cs="Arial"/>
                <w:bCs/>
                <w:i/>
                <w:sz w:val="18"/>
                <w:szCs w:val="18"/>
              </w:rPr>
            </w:pPr>
          </w:p>
        </w:tc>
        <w:tc>
          <w:tcPr>
            <w:tcW w:w="2160" w:type="dxa"/>
          </w:tcPr>
          <w:p w14:paraId="7EF0CC45" w14:textId="22A40DE3" w:rsidR="002212ED" w:rsidRPr="00371C1B" w:rsidRDefault="002212ED" w:rsidP="0090056D">
            <w:pPr>
              <w:tabs>
                <w:tab w:val="left" w:pos="177"/>
              </w:tabs>
              <w:spacing w:after="160" w:line="259" w:lineRule="auto"/>
              <w:jc w:val="left"/>
              <w:rPr>
                <w:rFonts w:ascii="Arial" w:hAnsi="Arial" w:cs="Arial"/>
                <w:bCs/>
                <w:sz w:val="18"/>
                <w:szCs w:val="18"/>
              </w:rPr>
            </w:pPr>
            <w:r w:rsidRPr="00371C1B">
              <w:rPr>
                <w:rFonts w:ascii="Arial" w:hAnsi="Arial" w:cs="Arial"/>
                <w:bCs/>
                <w:sz w:val="18"/>
                <w:szCs w:val="18"/>
              </w:rPr>
              <w:t>7) Number of supportive regulation and incentive schemes established by local governments</w:t>
            </w:r>
          </w:p>
        </w:tc>
        <w:tc>
          <w:tcPr>
            <w:tcW w:w="2430" w:type="dxa"/>
            <w:shd w:val="clear" w:color="auto" w:fill="auto"/>
          </w:tcPr>
          <w:p w14:paraId="25B0DF76" w14:textId="77777777" w:rsidR="002212ED" w:rsidRPr="00371C1B" w:rsidRDefault="002212ED" w:rsidP="0090056D">
            <w:pPr>
              <w:jc w:val="left"/>
              <w:rPr>
                <w:rFonts w:ascii="Arial" w:hAnsi="Arial" w:cs="Arial"/>
                <w:bCs/>
                <w:sz w:val="18"/>
                <w:szCs w:val="18"/>
              </w:rPr>
            </w:pPr>
            <w:r w:rsidRPr="00371C1B">
              <w:rPr>
                <w:rFonts w:ascii="Arial" w:hAnsi="Arial" w:cs="Arial"/>
                <w:bCs/>
                <w:sz w:val="18"/>
                <w:szCs w:val="18"/>
              </w:rPr>
              <w:t>Local regulation no.43/2021 on the acceleration of BEV (West Java); Local Action Plan for the Acceleration of BEV (Bali); Governor's Regulation No. 3/2020 regarding tax incentives for BEV name transfer fees.</w:t>
            </w:r>
          </w:p>
          <w:p w14:paraId="76D96E05" w14:textId="77777777" w:rsidR="002212ED" w:rsidRPr="00371C1B" w:rsidRDefault="002212ED" w:rsidP="00E20C37">
            <w:pPr>
              <w:tabs>
                <w:tab w:val="num" w:pos="720"/>
              </w:tabs>
              <w:jc w:val="left"/>
              <w:rPr>
                <w:rFonts w:ascii="Arial" w:hAnsi="Arial" w:cs="Arial"/>
                <w:bCs/>
                <w:sz w:val="18"/>
                <w:szCs w:val="18"/>
              </w:rPr>
            </w:pPr>
          </w:p>
        </w:tc>
        <w:tc>
          <w:tcPr>
            <w:tcW w:w="1440" w:type="dxa"/>
          </w:tcPr>
          <w:p w14:paraId="4FC4BF84" w14:textId="4F3481F6" w:rsidR="002212ED" w:rsidRPr="00371C1B" w:rsidRDefault="002212ED" w:rsidP="00E20C37">
            <w:pPr>
              <w:tabs>
                <w:tab w:val="num" w:pos="720"/>
              </w:tabs>
              <w:jc w:val="left"/>
              <w:rPr>
                <w:rFonts w:ascii="Arial" w:hAnsi="Arial" w:cs="Arial"/>
                <w:bCs/>
                <w:sz w:val="18"/>
                <w:szCs w:val="18"/>
              </w:rPr>
            </w:pPr>
            <w:proofErr w:type="gramStart"/>
            <w:r w:rsidRPr="00371C1B">
              <w:rPr>
                <w:rFonts w:ascii="Arial" w:hAnsi="Arial" w:cs="Arial"/>
                <w:bCs/>
                <w:sz w:val="18"/>
                <w:szCs w:val="18"/>
              </w:rPr>
              <w:t>N.A</w:t>
            </w:r>
            <w:proofErr w:type="gramEnd"/>
          </w:p>
        </w:tc>
        <w:tc>
          <w:tcPr>
            <w:tcW w:w="1890" w:type="dxa"/>
            <w:shd w:val="clear" w:color="auto" w:fill="auto"/>
          </w:tcPr>
          <w:p w14:paraId="733C3601" w14:textId="77777777" w:rsidR="002212ED" w:rsidRPr="00371C1B" w:rsidRDefault="002212ED" w:rsidP="0090056D">
            <w:pPr>
              <w:jc w:val="left"/>
              <w:rPr>
                <w:rFonts w:ascii="Arial" w:hAnsi="Arial" w:cs="Arial"/>
                <w:bCs/>
                <w:sz w:val="18"/>
                <w:szCs w:val="18"/>
              </w:rPr>
            </w:pPr>
            <w:r w:rsidRPr="00371C1B">
              <w:rPr>
                <w:rFonts w:ascii="Arial" w:hAnsi="Arial" w:cs="Arial"/>
                <w:bCs/>
                <w:sz w:val="18"/>
                <w:szCs w:val="18"/>
              </w:rPr>
              <w:t>Consultation meeting for regional policy formulation supporting the acceleration of BEV in West Java, DKI, Bali</w:t>
            </w:r>
          </w:p>
          <w:p w14:paraId="49F4034B" w14:textId="77777777" w:rsidR="002212ED" w:rsidRPr="00371C1B" w:rsidRDefault="002212ED" w:rsidP="00E20C37">
            <w:pPr>
              <w:tabs>
                <w:tab w:val="num" w:pos="720"/>
              </w:tabs>
              <w:jc w:val="left"/>
              <w:rPr>
                <w:rFonts w:ascii="Arial" w:hAnsi="Arial" w:cs="Arial"/>
                <w:bCs/>
                <w:sz w:val="18"/>
                <w:szCs w:val="18"/>
              </w:rPr>
            </w:pPr>
          </w:p>
        </w:tc>
        <w:tc>
          <w:tcPr>
            <w:tcW w:w="1710" w:type="dxa"/>
          </w:tcPr>
          <w:p w14:paraId="25D93A0E" w14:textId="77777777" w:rsidR="002212ED" w:rsidRPr="00371C1B" w:rsidRDefault="002212ED" w:rsidP="0090056D">
            <w:pPr>
              <w:jc w:val="left"/>
              <w:rPr>
                <w:rFonts w:ascii="Arial" w:hAnsi="Arial" w:cs="Arial"/>
                <w:sz w:val="18"/>
                <w:szCs w:val="18"/>
              </w:rPr>
            </w:pPr>
            <w:r w:rsidRPr="00371C1B">
              <w:rPr>
                <w:rFonts w:ascii="Arial" w:hAnsi="Arial" w:cs="Arial"/>
                <w:sz w:val="18"/>
                <w:szCs w:val="18"/>
              </w:rPr>
              <w:t>Local policy recommendations to support BEV acceleration in West Java, DKI, Bali are developed</w:t>
            </w:r>
          </w:p>
          <w:p w14:paraId="312F3401" w14:textId="77777777" w:rsidR="002212ED" w:rsidRPr="00371C1B" w:rsidRDefault="002212ED" w:rsidP="00E20C37">
            <w:pPr>
              <w:tabs>
                <w:tab w:val="num" w:pos="720"/>
              </w:tabs>
              <w:jc w:val="left"/>
              <w:rPr>
                <w:rFonts w:ascii="Arial" w:hAnsi="Arial" w:cs="Arial"/>
                <w:sz w:val="18"/>
                <w:szCs w:val="18"/>
              </w:rPr>
            </w:pPr>
          </w:p>
        </w:tc>
        <w:tc>
          <w:tcPr>
            <w:tcW w:w="2610" w:type="dxa"/>
            <w:shd w:val="clear" w:color="auto" w:fill="auto"/>
          </w:tcPr>
          <w:p w14:paraId="7876EC88" w14:textId="039D6ABB" w:rsidR="002212ED" w:rsidRPr="00371C1B" w:rsidRDefault="002212ED" w:rsidP="0090056D">
            <w:pPr>
              <w:jc w:val="left"/>
              <w:rPr>
                <w:rFonts w:ascii="Arial" w:hAnsi="Arial" w:cs="Arial"/>
                <w:bCs/>
                <w:sz w:val="18"/>
                <w:szCs w:val="18"/>
              </w:rPr>
            </w:pPr>
            <w:r w:rsidRPr="00371C1B">
              <w:rPr>
                <w:rFonts w:ascii="Arial" w:hAnsi="Arial" w:cs="Arial"/>
                <w:bCs/>
                <w:sz w:val="18"/>
                <w:szCs w:val="18"/>
              </w:rPr>
              <w:t>Three (3) local regulation recommendations supporting BEV.</w:t>
            </w:r>
          </w:p>
          <w:p w14:paraId="7AEAE972" w14:textId="77777777" w:rsidR="002212ED" w:rsidRPr="00371C1B" w:rsidRDefault="002212ED" w:rsidP="00E20C37">
            <w:pPr>
              <w:jc w:val="left"/>
              <w:rPr>
                <w:rFonts w:ascii="Arial" w:hAnsi="Arial" w:cs="Arial"/>
                <w:bCs/>
                <w:sz w:val="18"/>
                <w:szCs w:val="18"/>
              </w:rPr>
            </w:pPr>
          </w:p>
        </w:tc>
      </w:tr>
      <w:tr w:rsidR="002212ED" w:rsidRPr="00371C1B" w14:paraId="261862E5" w14:textId="77777777" w:rsidTr="00E20C37">
        <w:trPr>
          <w:trHeight w:val="890"/>
        </w:trPr>
        <w:tc>
          <w:tcPr>
            <w:tcW w:w="1762" w:type="dxa"/>
            <w:vMerge/>
            <w:shd w:val="clear" w:color="auto" w:fill="FFF2CC" w:themeFill="accent4" w:themeFillTint="33"/>
          </w:tcPr>
          <w:p w14:paraId="68C6D65A" w14:textId="77777777" w:rsidR="002212ED" w:rsidRPr="00371C1B" w:rsidRDefault="002212ED" w:rsidP="00E20C37">
            <w:pPr>
              <w:jc w:val="left"/>
              <w:rPr>
                <w:rFonts w:ascii="Arial" w:hAnsi="Arial" w:cs="Arial"/>
                <w:bCs/>
                <w:i/>
                <w:sz w:val="18"/>
                <w:szCs w:val="18"/>
              </w:rPr>
            </w:pPr>
          </w:p>
        </w:tc>
        <w:tc>
          <w:tcPr>
            <w:tcW w:w="2160" w:type="dxa"/>
          </w:tcPr>
          <w:p w14:paraId="2F1A1908" w14:textId="59626A85" w:rsidR="002212ED" w:rsidRPr="00371C1B" w:rsidRDefault="002212ED" w:rsidP="0090056D">
            <w:pPr>
              <w:tabs>
                <w:tab w:val="left" w:pos="177"/>
              </w:tabs>
              <w:spacing w:after="160" w:line="259" w:lineRule="auto"/>
              <w:jc w:val="left"/>
              <w:rPr>
                <w:rFonts w:ascii="Arial" w:hAnsi="Arial" w:cs="Arial"/>
                <w:bCs/>
                <w:sz w:val="18"/>
                <w:szCs w:val="18"/>
              </w:rPr>
            </w:pPr>
            <w:r w:rsidRPr="00371C1B">
              <w:rPr>
                <w:rFonts w:ascii="Arial" w:hAnsi="Arial" w:cs="Arial"/>
                <w:bCs/>
                <w:sz w:val="18"/>
                <w:szCs w:val="18"/>
              </w:rPr>
              <w:t>8) Number of EV clearing houses in each region</w:t>
            </w:r>
          </w:p>
        </w:tc>
        <w:tc>
          <w:tcPr>
            <w:tcW w:w="2430" w:type="dxa"/>
            <w:shd w:val="clear" w:color="auto" w:fill="auto"/>
          </w:tcPr>
          <w:p w14:paraId="173F15AF" w14:textId="2D8D9A39" w:rsidR="002212ED" w:rsidRPr="00371C1B" w:rsidRDefault="002212ED" w:rsidP="00E20C37">
            <w:pPr>
              <w:tabs>
                <w:tab w:val="num" w:pos="720"/>
              </w:tabs>
              <w:jc w:val="left"/>
              <w:rPr>
                <w:rFonts w:ascii="Arial" w:hAnsi="Arial" w:cs="Arial"/>
                <w:bCs/>
                <w:sz w:val="18"/>
                <w:szCs w:val="18"/>
              </w:rPr>
            </w:pPr>
            <w:r w:rsidRPr="00371C1B">
              <w:rPr>
                <w:rFonts w:ascii="Arial" w:hAnsi="Arial" w:cs="Arial"/>
                <w:bCs/>
                <w:sz w:val="18"/>
                <w:szCs w:val="18"/>
              </w:rPr>
              <w:t>No BEV clearing house at pilot provinces</w:t>
            </w:r>
          </w:p>
        </w:tc>
        <w:tc>
          <w:tcPr>
            <w:tcW w:w="1440" w:type="dxa"/>
          </w:tcPr>
          <w:p w14:paraId="6A2FA2E1" w14:textId="5334177F" w:rsidR="002212ED" w:rsidRPr="00371C1B" w:rsidRDefault="002212ED" w:rsidP="00E20C37">
            <w:pPr>
              <w:tabs>
                <w:tab w:val="num" w:pos="720"/>
              </w:tabs>
              <w:jc w:val="left"/>
              <w:rPr>
                <w:rFonts w:ascii="Arial" w:hAnsi="Arial" w:cs="Arial"/>
                <w:bCs/>
                <w:sz w:val="18"/>
                <w:szCs w:val="18"/>
              </w:rPr>
            </w:pPr>
            <w:r w:rsidRPr="00371C1B">
              <w:rPr>
                <w:rFonts w:ascii="Arial" w:hAnsi="Arial" w:cs="Arial"/>
                <w:bCs/>
                <w:sz w:val="18"/>
                <w:szCs w:val="18"/>
              </w:rPr>
              <w:t>Discussion with stakeholders on the design of clearing house.</w:t>
            </w:r>
          </w:p>
        </w:tc>
        <w:tc>
          <w:tcPr>
            <w:tcW w:w="1890" w:type="dxa"/>
            <w:shd w:val="clear" w:color="auto" w:fill="auto"/>
          </w:tcPr>
          <w:p w14:paraId="1EB9E318" w14:textId="4E4EDAD1" w:rsidR="002212ED" w:rsidRPr="00371C1B" w:rsidRDefault="002212ED" w:rsidP="0090056D">
            <w:pPr>
              <w:jc w:val="left"/>
              <w:rPr>
                <w:rFonts w:ascii="Arial" w:hAnsi="Arial" w:cs="Arial"/>
                <w:bCs/>
                <w:sz w:val="18"/>
                <w:szCs w:val="18"/>
              </w:rPr>
            </w:pPr>
            <w:r w:rsidRPr="00371C1B">
              <w:rPr>
                <w:rFonts w:ascii="Arial" w:hAnsi="Arial" w:cs="Arial"/>
                <w:bCs/>
                <w:sz w:val="18"/>
                <w:szCs w:val="18"/>
              </w:rPr>
              <w:t>Clearing house design completed</w:t>
            </w:r>
          </w:p>
          <w:p w14:paraId="40887671" w14:textId="77777777" w:rsidR="002212ED" w:rsidRPr="00371C1B" w:rsidRDefault="002212ED" w:rsidP="00E20C37">
            <w:pPr>
              <w:tabs>
                <w:tab w:val="num" w:pos="720"/>
              </w:tabs>
              <w:jc w:val="left"/>
              <w:rPr>
                <w:rFonts w:ascii="Arial" w:hAnsi="Arial" w:cs="Arial"/>
                <w:bCs/>
                <w:sz w:val="18"/>
                <w:szCs w:val="18"/>
              </w:rPr>
            </w:pPr>
          </w:p>
        </w:tc>
        <w:tc>
          <w:tcPr>
            <w:tcW w:w="1710" w:type="dxa"/>
          </w:tcPr>
          <w:p w14:paraId="4E34ABAF" w14:textId="22A6FB78" w:rsidR="002212ED" w:rsidRPr="00371C1B" w:rsidRDefault="002212ED" w:rsidP="00E20C37">
            <w:pPr>
              <w:tabs>
                <w:tab w:val="num" w:pos="720"/>
              </w:tabs>
              <w:jc w:val="left"/>
              <w:rPr>
                <w:rFonts w:ascii="Arial" w:hAnsi="Arial" w:cs="Arial"/>
                <w:sz w:val="18"/>
                <w:szCs w:val="18"/>
              </w:rPr>
            </w:pPr>
            <w:r w:rsidRPr="00371C1B">
              <w:rPr>
                <w:rFonts w:ascii="Arial" w:hAnsi="Arial" w:cs="Arial"/>
                <w:sz w:val="18"/>
                <w:szCs w:val="18"/>
              </w:rPr>
              <w:t>Clearing house operational.</w:t>
            </w:r>
          </w:p>
        </w:tc>
        <w:tc>
          <w:tcPr>
            <w:tcW w:w="2610" w:type="dxa"/>
            <w:shd w:val="clear" w:color="auto" w:fill="auto"/>
          </w:tcPr>
          <w:p w14:paraId="2CDD0EB6" w14:textId="77777777" w:rsidR="002212ED" w:rsidRPr="00371C1B" w:rsidRDefault="002212ED" w:rsidP="0090056D">
            <w:pPr>
              <w:jc w:val="left"/>
              <w:rPr>
                <w:rFonts w:ascii="Arial" w:hAnsi="Arial" w:cs="Arial"/>
                <w:bCs/>
                <w:sz w:val="18"/>
                <w:szCs w:val="18"/>
              </w:rPr>
            </w:pPr>
            <w:r w:rsidRPr="00371C1B">
              <w:rPr>
                <w:rFonts w:ascii="Arial" w:hAnsi="Arial" w:cs="Arial"/>
                <w:bCs/>
                <w:sz w:val="18"/>
                <w:szCs w:val="18"/>
              </w:rPr>
              <w:t>Three (3) BEV Clearing Houses/Information &amp; Promotion Centers at the Sub-national Level</w:t>
            </w:r>
          </w:p>
          <w:p w14:paraId="55AB4239" w14:textId="77777777" w:rsidR="002212ED" w:rsidRPr="00371C1B" w:rsidRDefault="002212ED" w:rsidP="00E20C37">
            <w:pPr>
              <w:jc w:val="left"/>
              <w:rPr>
                <w:rFonts w:ascii="Arial" w:hAnsi="Arial" w:cs="Arial"/>
                <w:bCs/>
                <w:sz w:val="18"/>
                <w:szCs w:val="18"/>
              </w:rPr>
            </w:pPr>
          </w:p>
        </w:tc>
      </w:tr>
      <w:tr w:rsidR="002212ED" w:rsidRPr="00371C1B" w14:paraId="4C646CFB" w14:textId="77777777" w:rsidTr="00E20C37">
        <w:trPr>
          <w:trHeight w:val="702"/>
        </w:trPr>
        <w:tc>
          <w:tcPr>
            <w:tcW w:w="1762" w:type="dxa"/>
            <w:shd w:val="clear" w:color="auto" w:fill="FFF2CC" w:themeFill="accent4" w:themeFillTint="33"/>
          </w:tcPr>
          <w:p w14:paraId="30C9120D" w14:textId="77777777" w:rsidR="002212ED" w:rsidRPr="00371C1B" w:rsidRDefault="002212ED" w:rsidP="00E20C37">
            <w:pPr>
              <w:jc w:val="left"/>
              <w:rPr>
                <w:rFonts w:ascii="Arial" w:hAnsi="Arial" w:cs="Arial"/>
                <w:b/>
                <w:iCs/>
                <w:sz w:val="18"/>
                <w:szCs w:val="18"/>
              </w:rPr>
            </w:pPr>
            <w:r w:rsidRPr="00371C1B">
              <w:rPr>
                <w:rFonts w:ascii="Arial" w:hAnsi="Arial" w:cs="Arial"/>
                <w:b/>
                <w:iCs/>
                <w:sz w:val="18"/>
                <w:szCs w:val="18"/>
              </w:rPr>
              <w:t>Outputs</w:t>
            </w:r>
          </w:p>
        </w:tc>
        <w:tc>
          <w:tcPr>
            <w:tcW w:w="12240" w:type="dxa"/>
            <w:gridSpan w:val="6"/>
          </w:tcPr>
          <w:p w14:paraId="5CA3C7F2" w14:textId="77777777" w:rsidR="002212ED" w:rsidRPr="00371C1B" w:rsidRDefault="002212ED" w:rsidP="002212ED">
            <w:pPr>
              <w:tabs>
                <w:tab w:val="left" w:pos="451"/>
              </w:tabs>
              <w:jc w:val="left"/>
              <w:rPr>
                <w:rFonts w:ascii="Arial" w:hAnsi="Arial" w:cs="Arial"/>
                <w:bCs/>
                <w:sz w:val="18"/>
                <w:szCs w:val="18"/>
              </w:rPr>
            </w:pPr>
            <w:r w:rsidRPr="00371C1B">
              <w:rPr>
                <w:rFonts w:ascii="Arial" w:hAnsi="Arial" w:cs="Arial"/>
                <w:bCs/>
                <w:sz w:val="18"/>
                <w:szCs w:val="18"/>
              </w:rPr>
              <w:t>2.1</w:t>
            </w:r>
            <w:r w:rsidRPr="00371C1B">
              <w:rPr>
                <w:rFonts w:ascii="Arial" w:hAnsi="Arial" w:cs="Arial"/>
                <w:bCs/>
                <w:sz w:val="18"/>
                <w:szCs w:val="18"/>
              </w:rPr>
              <w:tab/>
            </w:r>
            <w:r w:rsidRPr="00371C1B">
              <w:rPr>
                <w:rFonts w:ascii="Arial" w:hAnsi="Arial" w:cs="Arial"/>
                <w:sz w:val="18"/>
                <w:szCs w:val="18"/>
              </w:rPr>
              <w:t>Recommendations developed for local policy and regulations to stimulate BEV infrastructure investment and the purchase and use of BEV.</w:t>
            </w:r>
          </w:p>
          <w:p w14:paraId="123A884D" w14:textId="77777777" w:rsidR="002212ED" w:rsidRPr="00371C1B" w:rsidRDefault="002212ED" w:rsidP="002212ED">
            <w:pPr>
              <w:tabs>
                <w:tab w:val="left" w:pos="451"/>
              </w:tabs>
              <w:jc w:val="left"/>
              <w:rPr>
                <w:rFonts w:ascii="Arial" w:hAnsi="Arial" w:cs="Arial"/>
                <w:bCs/>
                <w:sz w:val="18"/>
                <w:szCs w:val="18"/>
              </w:rPr>
            </w:pPr>
            <w:r w:rsidRPr="00371C1B">
              <w:rPr>
                <w:rFonts w:ascii="Arial" w:hAnsi="Arial" w:cs="Arial"/>
                <w:bCs/>
                <w:sz w:val="18"/>
                <w:szCs w:val="18"/>
              </w:rPr>
              <w:t>2.2</w:t>
            </w:r>
            <w:r w:rsidRPr="00371C1B">
              <w:rPr>
                <w:rFonts w:ascii="Arial" w:hAnsi="Arial" w:cs="Arial"/>
                <w:bCs/>
                <w:sz w:val="18"/>
                <w:szCs w:val="18"/>
              </w:rPr>
              <w:tab/>
              <w:t xml:space="preserve"> Deployment of BEV charging stations and battery swap stations in pilot regions</w:t>
            </w:r>
          </w:p>
          <w:p w14:paraId="6A8BAF56" w14:textId="77777777" w:rsidR="002212ED" w:rsidRPr="00371C1B" w:rsidRDefault="002212ED" w:rsidP="002212ED">
            <w:pPr>
              <w:tabs>
                <w:tab w:val="left" w:pos="451"/>
              </w:tabs>
              <w:jc w:val="left"/>
              <w:rPr>
                <w:rFonts w:ascii="Arial" w:hAnsi="Arial" w:cs="Arial"/>
                <w:bCs/>
                <w:sz w:val="18"/>
                <w:szCs w:val="18"/>
              </w:rPr>
            </w:pPr>
            <w:r w:rsidRPr="00371C1B">
              <w:rPr>
                <w:rFonts w:ascii="Arial" w:hAnsi="Arial" w:cs="Arial"/>
                <w:bCs/>
                <w:sz w:val="18"/>
                <w:szCs w:val="18"/>
              </w:rPr>
              <w:t>2.3</w:t>
            </w:r>
            <w:r w:rsidRPr="00371C1B">
              <w:rPr>
                <w:rFonts w:ascii="Arial" w:hAnsi="Arial" w:cs="Arial"/>
                <w:bCs/>
                <w:sz w:val="18"/>
                <w:szCs w:val="18"/>
              </w:rPr>
              <w:tab/>
              <w:t>Financing schemes set up for BEV two and four-wheelers utilization in pilot regions</w:t>
            </w:r>
          </w:p>
          <w:p w14:paraId="2CC63ED0" w14:textId="0BD26D62" w:rsidR="002212ED" w:rsidRPr="00371C1B" w:rsidRDefault="002212ED" w:rsidP="002212ED">
            <w:pPr>
              <w:tabs>
                <w:tab w:val="left" w:pos="316"/>
              </w:tabs>
              <w:jc w:val="left"/>
              <w:rPr>
                <w:rFonts w:ascii="Arial" w:hAnsi="Arial" w:cs="Arial"/>
                <w:bCs/>
                <w:sz w:val="18"/>
                <w:szCs w:val="18"/>
              </w:rPr>
            </w:pPr>
            <w:r w:rsidRPr="00371C1B">
              <w:rPr>
                <w:rFonts w:ascii="Arial" w:hAnsi="Arial" w:cs="Arial"/>
                <w:bCs/>
                <w:sz w:val="18"/>
                <w:szCs w:val="18"/>
              </w:rPr>
              <w:t>2.4</w:t>
            </w:r>
            <w:r w:rsidRPr="00371C1B">
              <w:rPr>
                <w:rFonts w:ascii="Arial" w:hAnsi="Arial" w:cs="Arial"/>
                <w:bCs/>
                <w:sz w:val="18"/>
                <w:szCs w:val="18"/>
              </w:rPr>
              <w:tab/>
              <w:t xml:space="preserve"> Local clearinghouses and programs implemented to promote purchase and use of BEV two and four-wheelers</w:t>
            </w:r>
          </w:p>
        </w:tc>
      </w:tr>
    </w:tbl>
    <w:p w14:paraId="198A14BD" w14:textId="4959484F" w:rsidR="0002113B" w:rsidRPr="00371C1B" w:rsidRDefault="0002113B" w:rsidP="00A06BC5"/>
    <w:p w14:paraId="0137D82B" w14:textId="77777777" w:rsidR="0002113B" w:rsidRPr="00371C1B" w:rsidRDefault="0002113B" w:rsidP="00A06BC5"/>
    <w:p w14:paraId="3E162BB4" w14:textId="75645BE2" w:rsidR="00A06BC5" w:rsidRPr="00371C1B" w:rsidRDefault="00A06BC5" w:rsidP="00A06BC5"/>
    <w:p w14:paraId="2625F207" w14:textId="359E5507" w:rsidR="002212ED" w:rsidRPr="00371C1B" w:rsidRDefault="002212ED" w:rsidP="00A06BC5"/>
    <w:p w14:paraId="04B42C03" w14:textId="3477BF57" w:rsidR="002212ED" w:rsidRPr="00371C1B" w:rsidRDefault="002212ED" w:rsidP="00A06BC5"/>
    <w:p w14:paraId="70F43B6D" w14:textId="6498C818" w:rsidR="002212ED" w:rsidRPr="00371C1B" w:rsidRDefault="002212ED" w:rsidP="00A06BC5"/>
    <w:tbl>
      <w:tblPr>
        <w:tblW w:w="1400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2160"/>
        <w:gridCol w:w="2430"/>
        <w:gridCol w:w="1440"/>
        <w:gridCol w:w="1890"/>
        <w:gridCol w:w="1980"/>
        <w:gridCol w:w="2340"/>
      </w:tblGrid>
      <w:tr w:rsidR="00431C31" w:rsidRPr="00371C1B" w14:paraId="12E2CA36" w14:textId="77777777" w:rsidTr="0090056D">
        <w:trPr>
          <w:trHeight w:val="379"/>
        </w:trPr>
        <w:tc>
          <w:tcPr>
            <w:tcW w:w="1762" w:type="dxa"/>
            <w:shd w:val="clear" w:color="auto" w:fill="D9D9D9" w:themeFill="background1" w:themeFillShade="D9"/>
          </w:tcPr>
          <w:p w14:paraId="1CF72F5E" w14:textId="77777777" w:rsidR="00431C31" w:rsidRPr="00371C1B" w:rsidRDefault="00431C31" w:rsidP="00E20C37">
            <w:pPr>
              <w:jc w:val="left"/>
              <w:rPr>
                <w:rFonts w:ascii="Arial" w:hAnsi="Arial" w:cs="Arial"/>
                <w:b/>
                <w:bCs/>
                <w:sz w:val="18"/>
                <w:szCs w:val="18"/>
              </w:rPr>
            </w:pPr>
          </w:p>
        </w:tc>
        <w:tc>
          <w:tcPr>
            <w:tcW w:w="2160" w:type="dxa"/>
            <w:shd w:val="clear" w:color="auto" w:fill="D9D9D9" w:themeFill="background1" w:themeFillShade="D9"/>
          </w:tcPr>
          <w:p w14:paraId="51E0EFA8"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Objective and Outcome Indicators</w:t>
            </w:r>
          </w:p>
          <w:p w14:paraId="3D56D6F3" w14:textId="77777777" w:rsidR="00431C31" w:rsidRPr="00371C1B" w:rsidRDefault="00431C31" w:rsidP="00E20C37">
            <w:pPr>
              <w:jc w:val="center"/>
              <w:rPr>
                <w:rFonts w:ascii="Arial" w:hAnsi="Arial" w:cs="Arial"/>
                <w:b/>
                <w:bCs/>
                <w:sz w:val="18"/>
                <w:szCs w:val="18"/>
              </w:rPr>
            </w:pPr>
          </w:p>
        </w:tc>
        <w:tc>
          <w:tcPr>
            <w:tcW w:w="2430" w:type="dxa"/>
            <w:shd w:val="clear" w:color="auto" w:fill="D9D9D9" w:themeFill="background1" w:themeFillShade="D9"/>
          </w:tcPr>
          <w:p w14:paraId="4780F6BA"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Baseline</w:t>
            </w:r>
          </w:p>
          <w:p w14:paraId="39861E3B"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(2022)</w:t>
            </w:r>
          </w:p>
        </w:tc>
        <w:tc>
          <w:tcPr>
            <w:tcW w:w="1440" w:type="dxa"/>
            <w:shd w:val="clear" w:color="auto" w:fill="D9D9D9" w:themeFill="background1" w:themeFillShade="D9"/>
          </w:tcPr>
          <w:p w14:paraId="69427D0C"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Target Y1</w:t>
            </w:r>
          </w:p>
          <w:p w14:paraId="36C4175E"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(2023)</w:t>
            </w:r>
          </w:p>
        </w:tc>
        <w:tc>
          <w:tcPr>
            <w:tcW w:w="1890" w:type="dxa"/>
            <w:shd w:val="clear" w:color="auto" w:fill="D9D9D9" w:themeFill="background1" w:themeFillShade="D9"/>
          </w:tcPr>
          <w:p w14:paraId="1BC13B1B"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 xml:space="preserve">Target Mid-term </w:t>
            </w:r>
          </w:p>
          <w:p w14:paraId="5F0538FF"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(2024)</w:t>
            </w:r>
          </w:p>
        </w:tc>
        <w:tc>
          <w:tcPr>
            <w:tcW w:w="1980" w:type="dxa"/>
            <w:shd w:val="clear" w:color="auto" w:fill="D9D9D9" w:themeFill="background1" w:themeFillShade="D9"/>
          </w:tcPr>
          <w:p w14:paraId="666885B2"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Target Y3</w:t>
            </w:r>
          </w:p>
          <w:p w14:paraId="52DDEF8E"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(2025)</w:t>
            </w:r>
          </w:p>
        </w:tc>
        <w:tc>
          <w:tcPr>
            <w:tcW w:w="2340" w:type="dxa"/>
            <w:shd w:val="clear" w:color="auto" w:fill="D9D9D9" w:themeFill="background1" w:themeFillShade="D9"/>
          </w:tcPr>
          <w:p w14:paraId="273BF806"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Target End of Project (</w:t>
            </w:r>
            <w:proofErr w:type="spellStart"/>
            <w:r w:rsidRPr="00371C1B">
              <w:rPr>
                <w:rFonts w:ascii="Arial" w:hAnsi="Arial" w:cs="Arial"/>
                <w:b/>
                <w:bCs/>
                <w:sz w:val="18"/>
                <w:szCs w:val="18"/>
              </w:rPr>
              <w:t>EoP</w:t>
            </w:r>
            <w:proofErr w:type="spellEnd"/>
            <w:r w:rsidRPr="00371C1B">
              <w:rPr>
                <w:rFonts w:ascii="Arial" w:hAnsi="Arial" w:cs="Arial"/>
                <w:b/>
                <w:bCs/>
                <w:sz w:val="18"/>
                <w:szCs w:val="18"/>
              </w:rPr>
              <w:t>)</w:t>
            </w:r>
          </w:p>
          <w:p w14:paraId="42A6C510" w14:textId="77777777" w:rsidR="00431C31" w:rsidRPr="00371C1B" w:rsidRDefault="00431C31" w:rsidP="00E20C37">
            <w:pPr>
              <w:jc w:val="center"/>
              <w:rPr>
                <w:rFonts w:ascii="Arial" w:hAnsi="Arial" w:cs="Arial"/>
                <w:b/>
                <w:bCs/>
                <w:sz w:val="18"/>
                <w:szCs w:val="18"/>
              </w:rPr>
            </w:pPr>
            <w:r w:rsidRPr="00371C1B">
              <w:rPr>
                <w:rFonts w:ascii="Arial" w:hAnsi="Arial" w:cs="Arial"/>
                <w:b/>
                <w:bCs/>
                <w:sz w:val="18"/>
                <w:szCs w:val="18"/>
              </w:rPr>
              <w:t>(2026)</w:t>
            </w:r>
          </w:p>
        </w:tc>
      </w:tr>
      <w:tr w:rsidR="00431C31" w:rsidRPr="00371C1B" w14:paraId="199FD56D" w14:textId="77777777" w:rsidTr="00E20C37">
        <w:trPr>
          <w:trHeight w:val="379"/>
        </w:trPr>
        <w:tc>
          <w:tcPr>
            <w:tcW w:w="1762" w:type="dxa"/>
            <w:shd w:val="clear" w:color="auto" w:fill="FFF2CC" w:themeFill="accent4" w:themeFillTint="33"/>
          </w:tcPr>
          <w:p w14:paraId="21743377" w14:textId="77777777" w:rsidR="00431C31" w:rsidRPr="00371C1B" w:rsidRDefault="00431C31" w:rsidP="00E20C37">
            <w:pPr>
              <w:jc w:val="left"/>
              <w:rPr>
                <w:rFonts w:ascii="Arial" w:hAnsi="Arial" w:cs="Arial"/>
                <w:b/>
                <w:bCs/>
                <w:sz w:val="18"/>
                <w:szCs w:val="18"/>
              </w:rPr>
            </w:pPr>
          </w:p>
        </w:tc>
        <w:tc>
          <w:tcPr>
            <w:tcW w:w="12240" w:type="dxa"/>
            <w:gridSpan w:val="6"/>
            <w:shd w:val="clear" w:color="auto" w:fill="FFF2CC" w:themeFill="accent4" w:themeFillTint="33"/>
          </w:tcPr>
          <w:p w14:paraId="01E71867" w14:textId="4920F464" w:rsidR="00431C31" w:rsidRPr="00371C1B" w:rsidRDefault="00431C31" w:rsidP="00E20C37">
            <w:pPr>
              <w:jc w:val="left"/>
              <w:rPr>
                <w:rFonts w:ascii="Arial" w:hAnsi="Arial" w:cs="Arial"/>
                <w:bCs/>
                <w:sz w:val="18"/>
                <w:szCs w:val="18"/>
              </w:rPr>
            </w:pPr>
            <w:r w:rsidRPr="00371C1B">
              <w:rPr>
                <w:rFonts w:ascii="Arial" w:hAnsi="Arial" w:cs="Arial"/>
                <w:b/>
                <w:bCs/>
                <w:sz w:val="18"/>
                <w:szCs w:val="18"/>
              </w:rPr>
              <w:t>Component 3</w:t>
            </w:r>
            <w:r w:rsidRPr="00371C1B">
              <w:rPr>
                <w:rFonts w:ascii="Arial" w:hAnsi="Arial" w:cs="Arial"/>
                <w:b/>
                <w:bCs/>
                <w:sz w:val="18"/>
                <w:szCs w:val="18"/>
              </w:rPr>
              <w:tab/>
            </w:r>
            <w:r w:rsidRPr="00371C1B">
              <w:rPr>
                <w:rFonts w:ascii="Arial Narrow" w:hAnsi="Arial Narrow"/>
                <w:b/>
                <w:bCs/>
                <w:szCs w:val="20"/>
              </w:rPr>
              <w:t>Knowledge products and capacity building for scaling up and environmental-friendly battery use</w:t>
            </w:r>
          </w:p>
        </w:tc>
      </w:tr>
      <w:tr w:rsidR="00431C31" w:rsidRPr="00371C1B" w14:paraId="7FC766C0" w14:textId="77777777" w:rsidTr="0090056D">
        <w:trPr>
          <w:trHeight w:val="567"/>
        </w:trPr>
        <w:tc>
          <w:tcPr>
            <w:tcW w:w="1762" w:type="dxa"/>
            <w:vMerge w:val="restart"/>
            <w:shd w:val="clear" w:color="auto" w:fill="FFF2CC" w:themeFill="accent4" w:themeFillTint="33"/>
          </w:tcPr>
          <w:p w14:paraId="23CB7E4F" w14:textId="57D347FF" w:rsidR="00431C31" w:rsidRPr="00371C1B" w:rsidRDefault="00431C31" w:rsidP="00E20C37">
            <w:pPr>
              <w:jc w:val="left"/>
              <w:rPr>
                <w:rFonts w:ascii="Arial" w:hAnsi="Arial" w:cs="Arial"/>
                <w:b/>
                <w:bCs/>
                <w:sz w:val="18"/>
                <w:szCs w:val="18"/>
              </w:rPr>
            </w:pPr>
            <w:r w:rsidRPr="00371C1B">
              <w:rPr>
                <w:rFonts w:ascii="Arial" w:hAnsi="Arial" w:cs="Arial"/>
                <w:b/>
                <w:bCs/>
                <w:sz w:val="18"/>
                <w:szCs w:val="18"/>
              </w:rPr>
              <w:t>Outcome 3</w:t>
            </w:r>
          </w:p>
          <w:p w14:paraId="50B960A9" w14:textId="5C2428CB" w:rsidR="00431C31" w:rsidRPr="00371C1B" w:rsidRDefault="00431C31" w:rsidP="00E20C37">
            <w:pPr>
              <w:jc w:val="left"/>
              <w:rPr>
                <w:rFonts w:ascii="Arial" w:hAnsi="Arial" w:cs="Arial"/>
                <w:b/>
                <w:bCs/>
                <w:sz w:val="18"/>
                <w:szCs w:val="18"/>
              </w:rPr>
            </w:pPr>
            <w:r w:rsidRPr="00371C1B">
              <w:rPr>
                <w:rFonts w:cs="Calibri"/>
                <w:szCs w:val="20"/>
              </w:rPr>
              <w:t xml:space="preserve">Capacity of key stakeholders </w:t>
            </w:r>
            <w:proofErr w:type="gramStart"/>
            <w:r w:rsidRPr="00371C1B">
              <w:rPr>
                <w:rFonts w:cs="Calibri"/>
                <w:szCs w:val="20"/>
              </w:rPr>
              <w:t>built</w:t>
            </w:r>
            <w:proofErr w:type="gramEnd"/>
            <w:r w:rsidRPr="00371C1B">
              <w:rPr>
                <w:rFonts w:cs="Calibri"/>
                <w:szCs w:val="20"/>
              </w:rPr>
              <w:t xml:space="preserve"> and knowledge shared on BEV to officials, manufacturers, and potential BEV buyers and safeguards development</w:t>
            </w:r>
          </w:p>
        </w:tc>
        <w:tc>
          <w:tcPr>
            <w:tcW w:w="2160" w:type="dxa"/>
          </w:tcPr>
          <w:p w14:paraId="72BE0391" w14:textId="3E6E9636" w:rsidR="00431C31" w:rsidRPr="00371C1B" w:rsidRDefault="00431C31" w:rsidP="0090056D">
            <w:pPr>
              <w:tabs>
                <w:tab w:val="left" w:pos="310"/>
              </w:tabs>
              <w:spacing w:after="160" w:line="259" w:lineRule="auto"/>
              <w:jc w:val="left"/>
              <w:rPr>
                <w:rFonts w:ascii="Arial" w:hAnsi="Arial" w:cs="Arial"/>
                <w:bCs/>
                <w:sz w:val="18"/>
                <w:szCs w:val="18"/>
              </w:rPr>
            </w:pPr>
            <w:r w:rsidRPr="00371C1B">
              <w:rPr>
                <w:rFonts w:ascii="Arial" w:hAnsi="Arial" w:cs="Arial"/>
                <w:bCs/>
                <w:sz w:val="18"/>
                <w:szCs w:val="18"/>
              </w:rPr>
              <w:t xml:space="preserve">9) </w:t>
            </w:r>
            <w:r w:rsidRPr="00371C1B">
              <w:rPr>
                <w:rFonts w:ascii="Arial Narrow" w:hAnsi="Arial Narrow"/>
                <w:bCs/>
                <w:szCs w:val="20"/>
              </w:rPr>
              <w:t>Number of people (disaggregated by gender) sensitized by the awareness campaigns through different media and implementation of project activities</w:t>
            </w:r>
          </w:p>
        </w:tc>
        <w:tc>
          <w:tcPr>
            <w:tcW w:w="2430" w:type="dxa"/>
          </w:tcPr>
          <w:p w14:paraId="7803BCBF"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General information through the media, not by gender</w:t>
            </w:r>
          </w:p>
          <w:p w14:paraId="7E9BB926" w14:textId="77777777" w:rsidR="00431C31" w:rsidRPr="00371C1B" w:rsidRDefault="00431C31" w:rsidP="00E20C37">
            <w:pPr>
              <w:tabs>
                <w:tab w:val="num" w:pos="720"/>
              </w:tabs>
              <w:jc w:val="left"/>
              <w:rPr>
                <w:rFonts w:ascii="Arial" w:hAnsi="Arial" w:cs="Arial"/>
                <w:bCs/>
                <w:sz w:val="18"/>
                <w:szCs w:val="18"/>
              </w:rPr>
            </w:pPr>
          </w:p>
        </w:tc>
        <w:tc>
          <w:tcPr>
            <w:tcW w:w="1440" w:type="dxa"/>
          </w:tcPr>
          <w:p w14:paraId="09463D37"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10.000 people (40% women) received information about BEV</w:t>
            </w:r>
          </w:p>
          <w:p w14:paraId="371AE12A" w14:textId="77777777" w:rsidR="00431C31" w:rsidRPr="00371C1B" w:rsidRDefault="00431C31" w:rsidP="00E20C37">
            <w:pPr>
              <w:jc w:val="left"/>
              <w:rPr>
                <w:rFonts w:ascii="Arial" w:hAnsi="Arial" w:cs="Arial"/>
                <w:bCs/>
                <w:sz w:val="18"/>
                <w:szCs w:val="18"/>
              </w:rPr>
            </w:pPr>
          </w:p>
        </w:tc>
        <w:tc>
          <w:tcPr>
            <w:tcW w:w="1890" w:type="dxa"/>
          </w:tcPr>
          <w:p w14:paraId="678E33B1"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(Cumulative) 30,000 people (40% women) received information about BEV</w:t>
            </w:r>
          </w:p>
          <w:p w14:paraId="1D3CD390" w14:textId="77777777" w:rsidR="00431C31" w:rsidRPr="00371C1B" w:rsidRDefault="00431C31" w:rsidP="00E20C37">
            <w:pPr>
              <w:jc w:val="left"/>
              <w:rPr>
                <w:rFonts w:ascii="Arial" w:hAnsi="Arial" w:cs="Arial"/>
                <w:bCs/>
                <w:sz w:val="18"/>
                <w:szCs w:val="18"/>
              </w:rPr>
            </w:pPr>
          </w:p>
        </w:tc>
        <w:tc>
          <w:tcPr>
            <w:tcW w:w="1980" w:type="dxa"/>
          </w:tcPr>
          <w:p w14:paraId="43DC3AD7" w14:textId="77777777" w:rsidR="00431C31" w:rsidRPr="00371C1B" w:rsidRDefault="00431C31" w:rsidP="0090056D">
            <w:pPr>
              <w:jc w:val="left"/>
              <w:rPr>
                <w:rFonts w:ascii="Arial" w:hAnsi="Arial" w:cs="Arial"/>
                <w:sz w:val="18"/>
                <w:szCs w:val="18"/>
              </w:rPr>
            </w:pPr>
            <w:r w:rsidRPr="00371C1B">
              <w:rPr>
                <w:rFonts w:ascii="Arial" w:hAnsi="Arial" w:cs="Arial"/>
                <w:sz w:val="18"/>
                <w:szCs w:val="18"/>
              </w:rPr>
              <w:t>(Cumulative) 60,000 people (40% women) received information about BEV</w:t>
            </w:r>
          </w:p>
          <w:p w14:paraId="418D03D8" w14:textId="77777777" w:rsidR="00431C31" w:rsidRPr="00371C1B" w:rsidRDefault="00431C31" w:rsidP="00E20C37">
            <w:pPr>
              <w:tabs>
                <w:tab w:val="num" w:pos="720"/>
              </w:tabs>
              <w:jc w:val="left"/>
              <w:rPr>
                <w:rFonts w:ascii="Arial" w:hAnsi="Arial" w:cs="Arial"/>
                <w:sz w:val="18"/>
                <w:szCs w:val="18"/>
              </w:rPr>
            </w:pPr>
          </w:p>
        </w:tc>
        <w:tc>
          <w:tcPr>
            <w:tcW w:w="2340" w:type="dxa"/>
          </w:tcPr>
          <w:p w14:paraId="59D948B6" w14:textId="3251C35A" w:rsidR="00431C31" w:rsidRPr="00371C1B" w:rsidRDefault="00431C31" w:rsidP="00E20C37">
            <w:pPr>
              <w:tabs>
                <w:tab w:val="num" w:pos="720"/>
              </w:tabs>
              <w:contextualSpacing/>
              <w:jc w:val="left"/>
              <w:rPr>
                <w:rFonts w:ascii="Arial" w:hAnsi="Arial" w:cs="Arial"/>
                <w:bCs/>
                <w:sz w:val="18"/>
                <w:szCs w:val="18"/>
              </w:rPr>
            </w:pPr>
            <w:r w:rsidRPr="00371C1B">
              <w:rPr>
                <w:rFonts w:cs="Calibri"/>
                <w:szCs w:val="20"/>
              </w:rPr>
              <w:t>100,000 people (40% women) received information about BEV</w:t>
            </w:r>
          </w:p>
        </w:tc>
      </w:tr>
      <w:tr w:rsidR="00431C31" w:rsidRPr="00371C1B" w14:paraId="019A3B64" w14:textId="77777777" w:rsidTr="0090056D">
        <w:trPr>
          <w:trHeight w:val="567"/>
        </w:trPr>
        <w:tc>
          <w:tcPr>
            <w:tcW w:w="1762" w:type="dxa"/>
            <w:vMerge/>
            <w:shd w:val="clear" w:color="auto" w:fill="FFF2CC" w:themeFill="accent4" w:themeFillTint="33"/>
          </w:tcPr>
          <w:p w14:paraId="6F063CD7" w14:textId="77777777" w:rsidR="00431C31" w:rsidRPr="00371C1B" w:rsidRDefault="00431C31" w:rsidP="00E20C37">
            <w:pPr>
              <w:jc w:val="left"/>
              <w:rPr>
                <w:rFonts w:ascii="Arial" w:hAnsi="Arial" w:cs="Arial"/>
                <w:b/>
                <w:bCs/>
                <w:sz w:val="18"/>
                <w:szCs w:val="18"/>
              </w:rPr>
            </w:pPr>
          </w:p>
        </w:tc>
        <w:tc>
          <w:tcPr>
            <w:tcW w:w="2160" w:type="dxa"/>
          </w:tcPr>
          <w:p w14:paraId="5D58EF2D" w14:textId="1860D134" w:rsidR="00431C31" w:rsidRPr="00371C1B" w:rsidRDefault="00431C31" w:rsidP="0090056D">
            <w:pPr>
              <w:tabs>
                <w:tab w:val="left" w:pos="310"/>
              </w:tabs>
              <w:spacing w:after="160" w:line="259" w:lineRule="auto"/>
              <w:jc w:val="left"/>
              <w:rPr>
                <w:rFonts w:ascii="Arial" w:hAnsi="Arial" w:cs="Arial"/>
                <w:bCs/>
                <w:sz w:val="18"/>
                <w:szCs w:val="18"/>
              </w:rPr>
            </w:pPr>
            <w:r w:rsidRPr="00371C1B">
              <w:rPr>
                <w:rFonts w:ascii="Arial" w:hAnsi="Arial" w:cs="Arial"/>
                <w:bCs/>
                <w:sz w:val="18"/>
                <w:szCs w:val="18"/>
              </w:rPr>
              <w:t xml:space="preserve">10) </w:t>
            </w:r>
            <w:r w:rsidRPr="00371C1B">
              <w:rPr>
                <w:rFonts w:ascii="Arial Narrow" w:hAnsi="Arial Narrow"/>
                <w:bCs/>
                <w:szCs w:val="20"/>
              </w:rPr>
              <w:t xml:space="preserve">Introduced </w:t>
            </w:r>
            <w:proofErr w:type="spellStart"/>
            <w:r w:rsidRPr="00371C1B">
              <w:rPr>
                <w:rFonts w:ascii="Arial Narrow" w:hAnsi="Arial Narrow"/>
                <w:bCs/>
                <w:szCs w:val="20"/>
              </w:rPr>
              <w:t>ToT</w:t>
            </w:r>
            <w:proofErr w:type="spellEnd"/>
            <w:r w:rsidRPr="00371C1B">
              <w:rPr>
                <w:rFonts w:ascii="Arial Narrow" w:hAnsi="Arial Narrow"/>
                <w:bCs/>
                <w:szCs w:val="20"/>
              </w:rPr>
              <w:t xml:space="preserve"> course (including training materials) in TVET institutes on the EV repairing, accessories</w:t>
            </w:r>
            <w:r w:rsidR="00B464C3" w:rsidRPr="00371C1B">
              <w:rPr>
                <w:rFonts w:ascii="Arial Narrow" w:hAnsi="Arial Narrow"/>
                <w:bCs/>
                <w:szCs w:val="20"/>
              </w:rPr>
              <w:t xml:space="preserve">  </w:t>
            </w:r>
          </w:p>
        </w:tc>
        <w:tc>
          <w:tcPr>
            <w:tcW w:w="2430" w:type="dxa"/>
          </w:tcPr>
          <w:p w14:paraId="5986CB07"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 xml:space="preserve">10 private repair </w:t>
            </w:r>
            <w:proofErr w:type="gramStart"/>
            <w:r w:rsidRPr="00371C1B">
              <w:rPr>
                <w:rFonts w:ascii="Arial" w:hAnsi="Arial" w:cs="Arial"/>
                <w:bCs/>
                <w:sz w:val="18"/>
                <w:szCs w:val="18"/>
              </w:rPr>
              <w:t>shops  certified</w:t>
            </w:r>
            <w:proofErr w:type="gramEnd"/>
            <w:r w:rsidRPr="00371C1B">
              <w:rPr>
                <w:rFonts w:ascii="Arial" w:hAnsi="Arial" w:cs="Arial"/>
                <w:bCs/>
                <w:sz w:val="18"/>
                <w:szCs w:val="18"/>
              </w:rPr>
              <w:t xml:space="preserve"> on BEV</w:t>
            </w:r>
          </w:p>
          <w:p w14:paraId="37DC80EB" w14:textId="77777777" w:rsidR="00431C31" w:rsidRPr="00371C1B" w:rsidRDefault="00431C31" w:rsidP="00E20C37">
            <w:pPr>
              <w:tabs>
                <w:tab w:val="num" w:pos="720"/>
              </w:tabs>
              <w:jc w:val="left"/>
              <w:rPr>
                <w:rFonts w:ascii="Arial" w:hAnsi="Arial" w:cs="Arial"/>
                <w:bCs/>
                <w:sz w:val="18"/>
                <w:szCs w:val="18"/>
              </w:rPr>
            </w:pPr>
          </w:p>
        </w:tc>
        <w:tc>
          <w:tcPr>
            <w:tcW w:w="1440" w:type="dxa"/>
          </w:tcPr>
          <w:p w14:paraId="14B294CB"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 xml:space="preserve">20 people received </w:t>
            </w:r>
            <w:proofErr w:type="spellStart"/>
            <w:r w:rsidRPr="00371C1B">
              <w:rPr>
                <w:rFonts w:ascii="Arial" w:hAnsi="Arial" w:cs="Arial"/>
                <w:bCs/>
                <w:sz w:val="18"/>
                <w:szCs w:val="18"/>
              </w:rPr>
              <w:t>ToT</w:t>
            </w:r>
            <w:proofErr w:type="spellEnd"/>
            <w:r w:rsidRPr="00371C1B">
              <w:rPr>
                <w:rFonts w:ascii="Arial" w:hAnsi="Arial" w:cs="Arial"/>
                <w:bCs/>
                <w:sz w:val="18"/>
                <w:szCs w:val="18"/>
              </w:rPr>
              <w:t xml:space="preserve"> on BEV servicing (20% women)</w:t>
            </w:r>
          </w:p>
          <w:p w14:paraId="214A7C9B" w14:textId="77777777" w:rsidR="00431C31" w:rsidRPr="00371C1B" w:rsidRDefault="00431C31" w:rsidP="00E20C37">
            <w:pPr>
              <w:jc w:val="left"/>
              <w:rPr>
                <w:rFonts w:ascii="Arial" w:hAnsi="Arial" w:cs="Arial"/>
                <w:bCs/>
                <w:sz w:val="18"/>
                <w:szCs w:val="18"/>
              </w:rPr>
            </w:pPr>
          </w:p>
        </w:tc>
        <w:tc>
          <w:tcPr>
            <w:tcW w:w="1890" w:type="dxa"/>
          </w:tcPr>
          <w:p w14:paraId="5819F0E9" w14:textId="77777777" w:rsidR="00666175" w:rsidRPr="00371C1B" w:rsidRDefault="00666175" w:rsidP="0090056D">
            <w:pPr>
              <w:jc w:val="left"/>
              <w:rPr>
                <w:rFonts w:ascii="Arial" w:hAnsi="Arial" w:cs="Arial"/>
                <w:bCs/>
                <w:sz w:val="18"/>
                <w:szCs w:val="18"/>
              </w:rPr>
            </w:pPr>
            <w:r w:rsidRPr="00371C1B">
              <w:rPr>
                <w:rFonts w:ascii="Arial" w:hAnsi="Arial" w:cs="Arial"/>
                <w:bCs/>
                <w:sz w:val="18"/>
                <w:szCs w:val="18"/>
              </w:rPr>
              <w:t xml:space="preserve">(cumulative) 40 </w:t>
            </w:r>
            <w:proofErr w:type="gramStart"/>
            <w:r w:rsidRPr="00371C1B">
              <w:rPr>
                <w:rFonts w:ascii="Arial" w:hAnsi="Arial" w:cs="Arial"/>
                <w:bCs/>
                <w:sz w:val="18"/>
                <w:szCs w:val="18"/>
              </w:rPr>
              <w:t>people  received</w:t>
            </w:r>
            <w:proofErr w:type="gramEnd"/>
            <w:r w:rsidRPr="00371C1B">
              <w:rPr>
                <w:rFonts w:ascii="Arial" w:hAnsi="Arial" w:cs="Arial"/>
                <w:bCs/>
                <w:sz w:val="18"/>
                <w:szCs w:val="18"/>
              </w:rPr>
              <w:t xml:space="preserve"> </w:t>
            </w:r>
            <w:proofErr w:type="spellStart"/>
            <w:r w:rsidRPr="00371C1B">
              <w:rPr>
                <w:rFonts w:ascii="Arial" w:hAnsi="Arial" w:cs="Arial"/>
                <w:bCs/>
                <w:sz w:val="18"/>
                <w:szCs w:val="18"/>
              </w:rPr>
              <w:t>ToT</w:t>
            </w:r>
            <w:proofErr w:type="spellEnd"/>
            <w:r w:rsidRPr="00371C1B">
              <w:rPr>
                <w:rFonts w:ascii="Arial" w:hAnsi="Arial" w:cs="Arial"/>
                <w:bCs/>
                <w:sz w:val="18"/>
                <w:szCs w:val="18"/>
              </w:rPr>
              <w:t xml:space="preserve"> on BEV servicing (20% women)</w:t>
            </w:r>
          </w:p>
          <w:p w14:paraId="419B19DB" w14:textId="77777777" w:rsidR="00431C31" w:rsidRPr="00371C1B" w:rsidRDefault="00431C31" w:rsidP="00E20C37">
            <w:pPr>
              <w:jc w:val="left"/>
              <w:rPr>
                <w:rFonts w:ascii="Arial" w:hAnsi="Arial" w:cs="Arial"/>
                <w:bCs/>
                <w:sz w:val="18"/>
                <w:szCs w:val="18"/>
              </w:rPr>
            </w:pPr>
          </w:p>
        </w:tc>
        <w:tc>
          <w:tcPr>
            <w:tcW w:w="1980" w:type="dxa"/>
          </w:tcPr>
          <w:p w14:paraId="763BAE56" w14:textId="49518681" w:rsidR="00431C31" w:rsidRPr="00371C1B" w:rsidRDefault="00666175" w:rsidP="0090056D">
            <w:pPr>
              <w:jc w:val="left"/>
              <w:rPr>
                <w:rFonts w:ascii="Arial" w:hAnsi="Arial" w:cs="Arial"/>
                <w:sz w:val="18"/>
                <w:szCs w:val="18"/>
              </w:rPr>
            </w:pPr>
            <w:r w:rsidRPr="00371C1B">
              <w:rPr>
                <w:rFonts w:ascii="Arial" w:hAnsi="Arial" w:cs="Arial"/>
                <w:sz w:val="18"/>
                <w:szCs w:val="18"/>
              </w:rPr>
              <w:t xml:space="preserve">(Cumulative) 60 people </w:t>
            </w:r>
            <w:proofErr w:type="gramStart"/>
            <w:r w:rsidRPr="00371C1B">
              <w:rPr>
                <w:rFonts w:ascii="Arial" w:hAnsi="Arial" w:cs="Arial"/>
                <w:sz w:val="18"/>
                <w:szCs w:val="18"/>
              </w:rPr>
              <w:t xml:space="preserve">received  </w:t>
            </w:r>
            <w:proofErr w:type="spellStart"/>
            <w:r w:rsidRPr="00371C1B">
              <w:rPr>
                <w:rFonts w:ascii="Arial" w:hAnsi="Arial" w:cs="Arial"/>
                <w:sz w:val="18"/>
                <w:szCs w:val="18"/>
              </w:rPr>
              <w:t>ToT</w:t>
            </w:r>
            <w:proofErr w:type="spellEnd"/>
            <w:proofErr w:type="gramEnd"/>
            <w:r w:rsidRPr="00371C1B">
              <w:rPr>
                <w:rFonts w:ascii="Arial" w:hAnsi="Arial" w:cs="Arial"/>
                <w:sz w:val="18"/>
                <w:szCs w:val="18"/>
              </w:rPr>
              <w:t xml:space="preserve"> on BEV servicing (20% women)</w:t>
            </w:r>
          </w:p>
        </w:tc>
        <w:tc>
          <w:tcPr>
            <w:tcW w:w="2340" w:type="dxa"/>
          </w:tcPr>
          <w:p w14:paraId="6A9C19E4" w14:textId="7191C83C" w:rsidR="00431C31" w:rsidRPr="00371C1B" w:rsidRDefault="00431C31" w:rsidP="00E20C37">
            <w:pPr>
              <w:tabs>
                <w:tab w:val="num" w:pos="720"/>
              </w:tabs>
              <w:contextualSpacing/>
              <w:jc w:val="left"/>
              <w:rPr>
                <w:rFonts w:ascii="Arial" w:hAnsi="Arial" w:cs="Arial"/>
                <w:bCs/>
                <w:sz w:val="18"/>
                <w:szCs w:val="18"/>
              </w:rPr>
            </w:pPr>
            <w:r w:rsidRPr="00371C1B">
              <w:rPr>
                <w:rFonts w:cs="Calibri"/>
                <w:szCs w:val="20"/>
              </w:rPr>
              <w:t xml:space="preserve">60 people received </w:t>
            </w:r>
            <w:proofErr w:type="spellStart"/>
            <w:r w:rsidRPr="00371C1B">
              <w:rPr>
                <w:rFonts w:cs="Calibri"/>
                <w:szCs w:val="20"/>
              </w:rPr>
              <w:t>ToT</w:t>
            </w:r>
            <w:proofErr w:type="spellEnd"/>
            <w:r w:rsidRPr="00371C1B">
              <w:rPr>
                <w:rFonts w:cs="Calibri"/>
                <w:szCs w:val="20"/>
              </w:rPr>
              <w:t xml:space="preserve"> on BEV servicing (20% women)</w:t>
            </w:r>
          </w:p>
        </w:tc>
      </w:tr>
      <w:tr w:rsidR="00431C31" w:rsidRPr="00371C1B" w14:paraId="4352DA6C" w14:textId="77777777" w:rsidTr="0090056D">
        <w:trPr>
          <w:trHeight w:val="567"/>
        </w:trPr>
        <w:tc>
          <w:tcPr>
            <w:tcW w:w="1762" w:type="dxa"/>
            <w:vMerge/>
            <w:shd w:val="clear" w:color="auto" w:fill="FFF2CC" w:themeFill="accent4" w:themeFillTint="33"/>
          </w:tcPr>
          <w:p w14:paraId="378A2D44" w14:textId="77777777" w:rsidR="00431C31" w:rsidRPr="00371C1B" w:rsidRDefault="00431C31" w:rsidP="00E20C37">
            <w:pPr>
              <w:jc w:val="left"/>
              <w:rPr>
                <w:rFonts w:ascii="Arial" w:hAnsi="Arial" w:cs="Arial"/>
                <w:b/>
                <w:bCs/>
                <w:sz w:val="18"/>
                <w:szCs w:val="18"/>
              </w:rPr>
            </w:pPr>
          </w:p>
        </w:tc>
        <w:tc>
          <w:tcPr>
            <w:tcW w:w="2160" w:type="dxa"/>
          </w:tcPr>
          <w:p w14:paraId="4AF758AD" w14:textId="26D228BA" w:rsidR="00431C31" w:rsidRPr="00371C1B" w:rsidRDefault="00431C31" w:rsidP="0090056D">
            <w:pPr>
              <w:tabs>
                <w:tab w:val="left" w:pos="310"/>
              </w:tabs>
              <w:spacing w:after="160" w:line="259" w:lineRule="auto"/>
              <w:jc w:val="left"/>
              <w:rPr>
                <w:rFonts w:ascii="Arial" w:hAnsi="Arial" w:cs="Arial"/>
                <w:bCs/>
                <w:sz w:val="18"/>
                <w:szCs w:val="18"/>
              </w:rPr>
            </w:pPr>
            <w:r w:rsidRPr="00371C1B">
              <w:rPr>
                <w:rFonts w:ascii="Arial" w:hAnsi="Arial" w:cs="Arial"/>
                <w:bCs/>
                <w:sz w:val="18"/>
                <w:szCs w:val="18"/>
              </w:rPr>
              <w:t xml:space="preserve">11) </w:t>
            </w:r>
            <w:r w:rsidRPr="00371C1B">
              <w:rPr>
                <w:rFonts w:ascii="Arial Narrow" w:hAnsi="Arial Narrow"/>
                <w:bCs/>
                <w:szCs w:val="20"/>
              </w:rPr>
              <w:t>Number of cities in which replication of project demos occurs (including possible phase 2 scale up in Jakarta and Bali and West Java)</w:t>
            </w:r>
          </w:p>
        </w:tc>
        <w:tc>
          <w:tcPr>
            <w:tcW w:w="2430" w:type="dxa"/>
          </w:tcPr>
          <w:p w14:paraId="78C4D62E"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3 pilot provinces (DKI, West Java, Bali)</w:t>
            </w:r>
          </w:p>
          <w:p w14:paraId="0E11CFEC" w14:textId="77777777" w:rsidR="00431C31" w:rsidRPr="00371C1B" w:rsidRDefault="00431C31" w:rsidP="00E20C37">
            <w:pPr>
              <w:tabs>
                <w:tab w:val="num" w:pos="720"/>
              </w:tabs>
              <w:jc w:val="left"/>
              <w:rPr>
                <w:rFonts w:ascii="Arial" w:hAnsi="Arial" w:cs="Arial"/>
                <w:bCs/>
                <w:sz w:val="18"/>
                <w:szCs w:val="18"/>
              </w:rPr>
            </w:pPr>
          </w:p>
        </w:tc>
        <w:tc>
          <w:tcPr>
            <w:tcW w:w="1440" w:type="dxa"/>
          </w:tcPr>
          <w:p w14:paraId="5C6259DD" w14:textId="12A8B395" w:rsidR="00431C31" w:rsidRPr="00371C1B" w:rsidRDefault="00431C31" w:rsidP="00E20C37">
            <w:pPr>
              <w:jc w:val="left"/>
              <w:rPr>
                <w:rFonts w:ascii="Arial" w:hAnsi="Arial" w:cs="Arial"/>
                <w:bCs/>
                <w:sz w:val="18"/>
                <w:szCs w:val="18"/>
              </w:rPr>
            </w:pPr>
            <w:proofErr w:type="gramStart"/>
            <w:r w:rsidRPr="00371C1B">
              <w:rPr>
                <w:rFonts w:ascii="Arial" w:hAnsi="Arial" w:cs="Arial"/>
                <w:bCs/>
                <w:sz w:val="18"/>
                <w:szCs w:val="18"/>
              </w:rPr>
              <w:t>N.A</w:t>
            </w:r>
            <w:proofErr w:type="gramEnd"/>
          </w:p>
        </w:tc>
        <w:tc>
          <w:tcPr>
            <w:tcW w:w="1890" w:type="dxa"/>
          </w:tcPr>
          <w:p w14:paraId="02EFA8CF" w14:textId="77777777" w:rsidR="00666175" w:rsidRPr="00371C1B" w:rsidRDefault="00666175" w:rsidP="0090056D">
            <w:pPr>
              <w:jc w:val="left"/>
              <w:rPr>
                <w:rFonts w:ascii="Arial" w:hAnsi="Arial" w:cs="Arial"/>
                <w:bCs/>
                <w:sz w:val="18"/>
                <w:szCs w:val="18"/>
              </w:rPr>
            </w:pPr>
            <w:r w:rsidRPr="00371C1B">
              <w:rPr>
                <w:rFonts w:ascii="Arial" w:hAnsi="Arial" w:cs="Arial"/>
                <w:bCs/>
                <w:sz w:val="18"/>
                <w:szCs w:val="18"/>
              </w:rPr>
              <w:t>(cumulative) 2 cities replicate the pilot activity</w:t>
            </w:r>
          </w:p>
          <w:p w14:paraId="441E57EA" w14:textId="77777777" w:rsidR="00431C31" w:rsidRPr="00371C1B" w:rsidRDefault="00431C31" w:rsidP="00E20C37">
            <w:pPr>
              <w:jc w:val="left"/>
              <w:rPr>
                <w:rFonts w:ascii="Arial" w:hAnsi="Arial" w:cs="Arial"/>
                <w:bCs/>
                <w:sz w:val="18"/>
                <w:szCs w:val="18"/>
              </w:rPr>
            </w:pPr>
          </w:p>
        </w:tc>
        <w:tc>
          <w:tcPr>
            <w:tcW w:w="1980" w:type="dxa"/>
          </w:tcPr>
          <w:p w14:paraId="368810FD" w14:textId="0A5B6D1D" w:rsidR="00666175" w:rsidRPr="00371C1B" w:rsidRDefault="00666175" w:rsidP="0090056D">
            <w:pPr>
              <w:jc w:val="left"/>
              <w:rPr>
                <w:rFonts w:ascii="Arial" w:hAnsi="Arial" w:cs="Arial"/>
                <w:sz w:val="18"/>
                <w:szCs w:val="18"/>
              </w:rPr>
            </w:pPr>
            <w:r w:rsidRPr="00371C1B">
              <w:rPr>
                <w:rFonts w:ascii="Arial" w:hAnsi="Arial" w:cs="Arial"/>
                <w:sz w:val="18"/>
                <w:szCs w:val="18"/>
              </w:rPr>
              <w:t>(Cumulative) 4 cities replicate the pilot activity</w:t>
            </w:r>
          </w:p>
          <w:p w14:paraId="5B1F83AC" w14:textId="77777777" w:rsidR="00431C31" w:rsidRPr="00371C1B" w:rsidRDefault="00431C31" w:rsidP="00E20C37">
            <w:pPr>
              <w:tabs>
                <w:tab w:val="num" w:pos="720"/>
              </w:tabs>
              <w:jc w:val="left"/>
              <w:rPr>
                <w:rFonts w:ascii="Arial" w:hAnsi="Arial" w:cs="Arial"/>
                <w:sz w:val="18"/>
                <w:szCs w:val="18"/>
              </w:rPr>
            </w:pPr>
          </w:p>
        </w:tc>
        <w:tc>
          <w:tcPr>
            <w:tcW w:w="2340" w:type="dxa"/>
          </w:tcPr>
          <w:p w14:paraId="6648C0C8" w14:textId="7658B11D" w:rsidR="00431C31" w:rsidRPr="00371C1B" w:rsidRDefault="00431C31" w:rsidP="0090056D">
            <w:pPr>
              <w:tabs>
                <w:tab w:val="left" w:pos="76"/>
                <w:tab w:val="left" w:pos="1560"/>
              </w:tabs>
              <w:ind w:left="76" w:hanging="76"/>
              <w:jc w:val="left"/>
              <w:rPr>
                <w:rFonts w:cs="Calibri"/>
                <w:szCs w:val="20"/>
              </w:rPr>
            </w:pPr>
            <w:r w:rsidRPr="00371C1B">
              <w:rPr>
                <w:rFonts w:cs="Calibri"/>
                <w:szCs w:val="20"/>
              </w:rPr>
              <w:t>6 cities replicate pilot activities</w:t>
            </w:r>
          </w:p>
          <w:p w14:paraId="630B4B41" w14:textId="77777777" w:rsidR="00431C31" w:rsidRPr="00371C1B" w:rsidRDefault="00431C31" w:rsidP="00E20C37">
            <w:pPr>
              <w:tabs>
                <w:tab w:val="num" w:pos="720"/>
              </w:tabs>
              <w:contextualSpacing/>
              <w:jc w:val="left"/>
              <w:rPr>
                <w:rFonts w:ascii="Arial" w:hAnsi="Arial" w:cs="Arial"/>
                <w:bCs/>
                <w:sz w:val="18"/>
                <w:szCs w:val="18"/>
              </w:rPr>
            </w:pPr>
          </w:p>
        </w:tc>
      </w:tr>
      <w:tr w:rsidR="00431C31" w:rsidRPr="00371C1B" w14:paraId="6D1BBC49" w14:textId="77777777" w:rsidTr="0090056D">
        <w:trPr>
          <w:trHeight w:val="567"/>
        </w:trPr>
        <w:tc>
          <w:tcPr>
            <w:tcW w:w="1762" w:type="dxa"/>
            <w:vMerge/>
            <w:shd w:val="clear" w:color="auto" w:fill="FFF2CC" w:themeFill="accent4" w:themeFillTint="33"/>
          </w:tcPr>
          <w:p w14:paraId="15DBCEFF" w14:textId="77777777" w:rsidR="00431C31" w:rsidRPr="00371C1B" w:rsidRDefault="00431C31" w:rsidP="00E20C37">
            <w:pPr>
              <w:jc w:val="left"/>
              <w:rPr>
                <w:rFonts w:ascii="Arial" w:hAnsi="Arial" w:cs="Arial"/>
                <w:b/>
                <w:bCs/>
                <w:sz w:val="18"/>
                <w:szCs w:val="18"/>
              </w:rPr>
            </w:pPr>
          </w:p>
        </w:tc>
        <w:tc>
          <w:tcPr>
            <w:tcW w:w="2160" w:type="dxa"/>
          </w:tcPr>
          <w:p w14:paraId="2CA0D039" w14:textId="2DA48013" w:rsidR="00431C31" w:rsidRPr="00371C1B" w:rsidRDefault="00431C31" w:rsidP="0090056D">
            <w:pPr>
              <w:tabs>
                <w:tab w:val="left" w:pos="310"/>
              </w:tabs>
              <w:spacing w:after="160" w:line="259" w:lineRule="auto"/>
              <w:jc w:val="left"/>
              <w:rPr>
                <w:rFonts w:ascii="Arial" w:hAnsi="Arial" w:cs="Arial"/>
                <w:bCs/>
                <w:sz w:val="18"/>
                <w:szCs w:val="18"/>
              </w:rPr>
            </w:pPr>
            <w:r w:rsidRPr="00371C1B">
              <w:rPr>
                <w:rFonts w:ascii="Arial" w:hAnsi="Arial" w:cs="Arial"/>
                <w:bCs/>
                <w:sz w:val="18"/>
                <w:szCs w:val="18"/>
              </w:rPr>
              <w:t xml:space="preserve">12) </w:t>
            </w:r>
            <w:r w:rsidRPr="00371C1B">
              <w:rPr>
                <w:rFonts w:ascii="Arial Narrow" w:hAnsi="Arial Narrow"/>
                <w:bCs/>
                <w:szCs w:val="20"/>
              </w:rPr>
              <w:t>Status of the guidelines on the safe and environment-friendly use of batteries (in EVs) developed and for the producers and consumers</w:t>
            </w:r>
          </w:p>
        </w:tc>
        <w:tc>
          <w:tcPr>
            <w:tcW w:w="2430" w:type="dxa"/>
          </w:tcPr>
          <w:p w14:paraId="75C0808D" w14:textId="77777777" w:rsidR="00431C31" w:rsidRPr="00371C1B" w:rsidRDefault="00431C31" w:rsidP="0090056D">
            <w:pPr>
              <w:jc w:val="left"/>
              <w:rPr>
                <w:rFonts w:ascii="Arial" w:hAnsi="Arial" w:cs="Arial"/>
                <w:bCs/>
                <w:sz w:val="18"/>
                <w:szCs w:val="18"/>
              </w:rPr>
            </w:pPr>
            <w:proofErr w:type="spellStart"/>
            <w:r w:rsidRPr="00371C1B">
              <w:rPr>
                <w:rFonts w:ascii="Arial" w:hAnsi="Arial" w:cs="Arial"/>
                <w:bCs/>
                <w:sz w:val="18"/>
                <w:szCs w:val="18"/>
              </w:rPr>
              <w:t>MoEF</w:t>
            </w:r>
            <w:proofErr w:type="spellEnd"/>
            <w:r w:rsidRPr="00371C1B">
              <w:rPr>
                <w:rFonts w:ascii="Arial" w:hAnsi="Arial" w:cs="Arial"/>
                <w:bCs/>
                <w:sz w:val="18"/>
                <w:szCs w:val="18"/>
              </w:rPr>
              <w:t xml:space="preserve"> Regulation No. 6/2021 regarding Hazardous waste (including battery waste)</w:t>
            </w:r>
          </w:p>
          <w:p w14:paraId="3060EE67" w14:textId="77777777" w:rsidR="00431C31" w:rsidRPr="00371C1B" w:rsidRDefault="00431C31" w:rsidP="00E20C37">
            <w:pPr>
              <w:tabs>
                <w:tab w:val="num" w:pos="720"/>
              </w:tabs>
              <w:jc w:val="left"/>
              <w:rPr>
                <w:rFonts w:ascii="Arial" w:hAnsi="Arial" w:cs="Arial"/>
                <w:bCs/>
                <w:sz w:val="18"/>
                <w:szCs w:val="18"/>
              </w:rPr>
            </w:pPr>
          </w:p>
        </w:tc>
        <w:tc>
          <w:tcPr>
            <w:tcW w:w="1440" w:type="dxa"/>
          </w:tcPr>
          <w:p w14:paraId="2791ECCA"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 xml:space="preserve">Discussion with </w:t>
            </w:r>
            <w:proofErr w:type="spellStart"/>
            <w:r w:rsidRPr="00371C1B">
              <w:rPr>
                <w:rFonts w:ascii="Arial" w:hAnsi="Arial" w:cs="Arial"/>
                <w:bCs/>
                <w:sz w:val="18"/>
                <w:szCs w:val="18"/>
              </w:rPr>
              <w:t>MoEF</w:t>
            </w:r>
            <w:proofErr w:type="spellEnd"/>
            <w:r w:rsidRPr="00371C1B">
              <w:rPr>
                <w:rFonts w:ascii="Arial" w:hAnsi="Arial" w:cs="Arial"/>
                <w:bCs/>
                <w:sz w:val="18"/>
                <w:szCs w:val="18"/>
              </w:rPr>
              <w:t xml:space="preserve"> and Ministry of Industry on battery waste management </w:t>
            </w:r>
          </w:p>
          <w:p w14:paraId="11A6BB24" w14:textId="77777777" w:rsidR="00431C31" w:rsidRPr="00371C1B" w:rsidRDefault="00431C31" w:rsidP="00E20C37">
            <w:pPr>
              <w:jc w:val="left"/>
              <w:rPr>
                <w:rFonts w:ascii="Arial" w:hAnsi="Arial" w:cs="Arial"/>
                <w:bCs/>
                <w:sz w:val="18"/>
                <w:szCs w:val="18"/>
              </w:rPr>
            </w:pPr>
          </w:p>
        </w:tc>
        <w:tc>
          <w:tcPr>
            <w:tcW w:w="1890" w:type="dxa"/>
          </w:tcPr>
          <w:p w14:paraId="09F6B15E" w14:textId="71599951" w:rsidR="00666175" w:rsidRPr="00371C1B" w:rsidRDefault="00666175" w:rsidP="0090056D">
            <w:pPr>
              <w:jc w:val="left"/>
              <w:rPr>
                <w:rFonts w:ascii="Arial" w:hAnsi="Arial" w:cs="Arial"/>
                <w:bCs/>
                <w:sz w:val="18"/>
                <w:szCs w:val="18"/>
              </w:rPr>
            </w:pPr>
            <w:r w:rsidRPr="00371C1B">
              <w:rPr>
                <w:rFonts w:ascii="Arial" w:hAnsi="Arial" w:cs="Arial"/>
                <w:bCs/>
                <w:sz w:val="18"/>
                <w:szCs w:val="18"/>
              </w:rPr>
              <w:t>Consultation on the preparation of battery waste management guidelines</w:t>
            </w:r>
          </w:p>
          <w:p w14:paraId="4465FFC3" w14:textId="77777777" w:rsidR="00431C31" w:rsidRPr="00371C1B" w:rsidRDefault="00431C31" w:rsidP="00E20C37">
            <w:pPr>
              <w:jc w:val="left"/>
              <w:rPr>
                <w:rFonts w:ascii="Arial" w:hAnsi="Arial" w:cs="Arial"/>
                <w:bCs/>
                <w:sz w:val="18"/>
                <w:szCs w:val="18"/>
              </w:rPr>
            </w:pPr>
          </w:p>
        </w:tc>
        <w:tc>
          <w:tcPr>
            <w:tcW w:w="1980" w:type="dxa"/>
          </w:tcPr>
          <w:p w14:paraId="12BAD564" w14:textId="2B0708DE" w:rsidR="00666175" w:rsidRPr="00371C1B" w:rsidRDefault="00666175" w:rsidP="0090056D">
            <w:pPr>
              <w:jc w:val="left"/>
              <w:rPr>
                <w:rFonts w:ascii="Arial" w:hAnsi="Arial" w:cs="Arial"/>
                <w:sz w:val="18"/>
                <w:szCs w:val="18"/>
              </w:rPr>
            </w:pPr>
            <w:r w:rsidRPr="00371C1B">
              <w:rPr>
                <w:rFonts w:ascii="Arial" w:hAnsi="Arial" w:cs="Arial"/>
                <w:sz w:val="18"/>
                <w:szCs w:val="18"/>
              </w:rPr>
              <w:t>Recommendation for battery waste management guidelines have been completed.</w:t>
            </w:r>
          </w:p>
          <w:p w14:paraId="1811B1B6" w14:textId="77777777" w:rsidR="00431C31" w:rsidRPr="00371C1B" w:rsidRDefault="00431C31" w:rsidP="00E20C37">
            <w:pPr>
              <w:tabs>
                <w:tab w:val="num" w:pos="720"/>
              </w:tabs>
              <w:jc w:val="left"/>
              <w:rPr>
                <w:rFonts w:ascii="Arial" w:hAnsi="Arial" w:cs="Arial"/>
                <w:sz w:val="18"/>
                <w:szCs w:val="18"/>
              </w:rPr>
            </w:pPr>
          </w:p>
        </w:tc>
        <w:tc>
          <w:tcPr>
            <w:tcW w:w="2340" w:type="dxa"/>
          </w:tcPr>
          <w:p w14:paraId="79DB4CBC" w14:textId="0AE437D9" w:rsidR="00431C31" w:rsidRPr="00371C1B" w:rsidRDefault="00431C31" w:rsidP="00E20C37">
            <w:pPr>
              <w:tabs>
                <w:tab w:val="num" w:pos="720"/>
              </w:tabs>
              <w:contextualSpacing/>
              <w:jc w:val="left"/>
              <w:rPr>
                <w:rFonts w:ascii="Arial" w:hAnsi="Arial" w:cs="Arial"/>
                <w:bCs/>
                <w:sz w:val="18"/>
                <w:szCs w:val="18"/>
              </w:rPr>
            </w:pPr>
            <w:r w:rsidRPr="00371C1B">
              <w:rPr>
                <w:rFonts w:cs="Calibri"/>
                <w:szCs w:val="20"/>
              </w:rPr>
              <w:t>Battery waste management guideline developed.</w:t>
            </w:r>
          </w:p>
        </w:tc>
      </w:tr>
      <w:tr w:rsidR="00431C31" w:rsidRPr="00371C1B" w14:paraId="367C6C92" w14:textId="77777777" w:rsidTr="0090056D">
        <w:trPr>
          <w:trHeight w:val="890"/>
        </w:trPr>
        <w:tc>
          <w:tcPr>
            <w:tcW w:w="1762" w:type="dxa"/>
            <w:vMerge/>
            <w:shd w:val="clear" w:color="auto" w:fill="FFF2CC" w:themeFill="accent4" w:themeFillTint="33"/>
          </w:tcPr>
          <w:p w14:paraId="1FBDBE86" w14:textId="77777777" w:rsidR="00431C31" w:rsidRPr="00371C1B" w:rsidRDefault="00431C31" w:rsidP="00E20C37">
            <w:pPr>
              <w:jc w:val="left"/>
              <w:rPr>
                <w:rFonts w:ascii="Arial" w:hAnsi="Arial" w:cs="Arial"/>
                <w:bCs/>
                <w:i/>
                <w:sz w:val="18"/>
                <w:szCs w:val="18"/>
              </w:rPr>
            </w:pPr>
          </w:p>
        </w:tc>
        <w:tc>
          <w:tcPr>
            <w:tcW w:w="2160" w:type="dxa"/>
          </w:tcPr>
          <w:p w14:paraId="4D42EE60" w14:textId="6F28BD8F" w:rsidR="00431C31" w:rsidRPr="00371C1B" w:rsidRDefault="00431C31" w:rsidP="0090056D">
            <w:pPr>
              <w:tabs>
                <w:tab w:val="left" w:pos="177"/>
              </w:tabs>
              <w:spacing w:after="160" w:line="259" w:lineRule="auto"/>
              <w:jc w:val="left"/>
              <w:rPr>
                <w:rFonts w:ascii="Arial" w:hAnsi="Arial" w:cs="Arial"/>
                <w:bCs/>
                <w:sz w:val="18"/>
                <w:szCs w:val="18"/>
              </w:rPr>
            </w:pPr>
            <w:r w:rsidRPr="00371C1B">
              <w:rPr>
                <w:rFonts w:ascii="Arial" w:hAnsi="Arial" w:cs="Arial"/>
                <w:bCs/>
                <w:sz w:val="18"/>
                <w:szCs w:val="18"/>
              </w:rPr>
              <w:t xml:space="preserve">13) </w:t>
            </w:r>
            <w:r w:rsidRPr="00371C1B">
              <w:rPr>
                <w:rFonts w:ascii="Arial Narrow" w:hAnsi="Arial Narrow"/>
                <w:bCs/>
                <w:szCs w:val="20"/>
              </w:rPr>
              <w:t xml:space="preserve">Lessons learned from the Indonesia project that are shared with the Global </w:t>
            </w:r>
            <w:proofErr w:type="spellStart"/>
            <w:r w:rsidRPr="00371C1B">
              <w:rPr>
                <w:rFonts w:ascii="Arial Narrow" w:hAnsi="Arial Narrow"/>
                <w:bCs/>
                <w:szCs w:val="20"/>
              </w:rPr>
              <w:t>Programme</w:t>
            </w:r>
            <w:proofErr w:type="spellEnd"/>
          </w:p>
        </w:tc>
        <w:tc>
          <w:tcPr>
            <w:tcW w:w="2430" w:type="dxa"/>
            <w:shd w:val="clear" w:color="auto" w:fill="auto"/>
          </w:tcPr>
          <w:p w14:paraId="0AD62829" w14:textId="77777777" w:rsidR="00431C31" w:rsidRPr="00371C1B" w:rsidRDefault="00431C31" w:rsidP="0090056D">
            <w:pPr>
              <w:jc w:val="left"/>
              <w:rPr>
                <w:rFonts w:ascii="Arial" w:hAnsi="Arial" w:cs="Arial"/>
                <w:bCs/>
                <w:sz w:val="18"/>
                <w:szCs w:val="18"/>
              </w:rPr>
            </w:pPr>
            <w:r w:rsidRPr="00371C1B">
              <w:rPr>
                <w:rFonts w:ascii="Arial" w:hAnsi="Arial" w:cs="Arial"/>
                <w:bCs/>
                <w:sz w:val="18"/>
                <w:szCs w:val="18"/>
              </w:rPr>
              <w:t xml:space="preserve">There are no lessons learned on BEV from Indonesia </w:t>
            </w:r>
          </w:p>
          <w:p w14:paraId="1BBFAE98" w14:textId="77777777" w:rsidR="00431C31" w:rsidRPr="00371C1B" w:rsidRDefault="00431C31" w:rsidP="00E20C37">
            <w:pPr>
              <w:tabs>
                <w:tab w:val="num" w:pos="720"/>
              </w:tabs>
              <w:jc w:val="left"/>
              <w:rPr>
                <w:rFonts w:ascii="Arial" w:hAnsi="Arial" w:cs="Arial"/>
                <w:bCs/>
                <w:sz w:val="18"/>
                <w:szCs w:val="18"/>
              </w:rPr>
            </w:pPr>
          </w:p>
        </w:tc>
        <w:tc>
          <w:tcPr>
            <w:tcW w:w="1440" w:type="dxa"/>
          </w:tcPr>
          <w:p w14:paraId="2399CF44" w14:textId="08B221FC" w:rsidR="00431C31" w:rsidRPr="00371C1B" w:rsidRDefault="00431C31" w:rsidP="00E20C37">
            <w:pPr>
              <w:tabs>
                <w:tab w:val="num" w:pos="720"/>
              </w:tabs>
              <w:jc w:val="left"/>
              <w:rPr>
                <w:rFonts w:ascii="Arial" w:hAnsi="Arial" w:cs="Arial"/>
                <w:bCs/>
                <w:sz w:val="18"/>
                <w:szCs w:val="18"/>
              </w:rPr>
            </w:pPr>
            <w:proofErr w:type="gramStart"/>
            <w:r w:rsidRPr="00371C1B">
              <w:rPr>
                <w:rFonts w:ascii="Arial" w:hAnsi="Arial" w:cs="Arial"/>
                <w:bCs/>
                <w:sz w:val="18"/>
                <w:szCs w:val="18"/>
              </w:rPr>
              <w:t>N.A</w:t>
            </w:r>
            <w:proofErr w:type="gramEnd"/>
          </w:p>
        </w:tc>
        <w:tc>
          <w:tcPr>
            <w:tcW w:w="1890" w:type="dxa"/>
            <w:shd w:val="clear" w:color="auto" w:fill="auto"/>
          </w:tcPr>
          <w:p w14:paraId="2A420747" w14:textId="77777777" w:rsidR="00666175" w:rsidRPr="00371C1B" w:rsidRDefault="00666175" w:rsidP="0090056D">
            <w:pPr>
              <w:jc w:val="left"/>
              <w:rPr>
                <w:rFonts w:ascii="Arial" w:hAnsi="Arial" w:cs="Arial"/>
                <w:bCs/>
                <w:sz w:val="18"/>
                <w:szCs w:val="18"/>
              </w:rPr>
            </w:pPr>
            <w:r w:rsidRPr="00371C1B">
              <w:rPr>
                <w:rFonts w:ascii="Arial" w:hAnsi="Arial" w:cs="Arial"/>
                <w:bCs/>
                <w:sz w:val="18"/>
                <w:szCs w:val="18"/>
              </w:rPr>
              <w:t>Collection of Lessons learned on BEV from Indonesia</w:t>
            </w:r>
          </w:p>
          <w:p w14:paraId="5EB13992" w14:textId="77777777" w:rsidR="00431C31" w:rsidRPr="00371C1B" w:rsidRDefault="00431C31" w:rsidP="00E20C37">
            <w:pPr>
              <w:tabs>
                <w:tab w:val="num" w:pos="720"/>
              </w:tabs>
              <w:jc w:val="left"/>
              <w:rPr>
                <w:rFonts w:ascii="Arial" w:hAnsi="Arial" w:cs="Arial"/>
                <w:bCs/>
                <w:sz w:val="18"/>
                <w:szCs w:val="18"/>
              </w:rPr>
            </w:pPr>
          </w:p>
        </w:tc>
        <w:tc>
          <w:tcPr>
            <w:tcW w:w="1980" w:type="dxa"/>
          </w:tcPr>
          <w:p w14:paraId="261C22E2" w14:textId="77777777" w:rsidR="00666175" w:rsidRPr="00371C1B" w:rsidRDefault="00666175" w:rsidP="0090056D">
            <w:pPr>
              <w:jc w:val="left"/>
              <w:rPr>
                <w:rFonts w:ascii="Arial" w:hAnsi="Arial" w:cs="Arial"/>
                <w:sz w:val="18"/>
                <w:szCs w:val="18"/>
              </w:rPr>
            </w:pPr>
            <w:r w:rsidRPr="00371C1B">
              <w:rPr>
                <w:rFonts w:ascii="Arial" w:hAnsi="Arial" w:cs="Arial"/>
                <w:sz w:val="18"/>
                <w:szCs w:val="18"/>
              </w:rPr>
              <w:t>Writing and disseminating lessons learned on BEV from Indonesia</w:t>
            </w:r>
          </w:p>
          <w:p w14:paraId="4FFA7606" w14:textId="77777777" w:rsidR="00431C31" w:rsidRPr="00371C1B" w:rsidRDefault="00431C31" w:rsidP="00E20C37">
            <w:pPr>
              <w:tabs>
                <w:tab w:val="num" w:pos="720"/>
              </w:tabs>
              <w:jc w:val="left"/>
              <w:rPr>
                <w:rFonts w:ascii="Arial" w:hAnsi="Arial" w:cs="Arial"/>
                <w:sz w:val="18"/>
                <w:szCs w:val="18"/>
              </w:rPr>
            </w:pPr>
          </w:p>
        </w:tc>
        <w:tc>
          <w:tcPr>
            <w:tcW w:w="2340" w:type="dxa"/>
            <w:shd w:val="clear" w:color="auto" w:fill="auto"/>
          </w:tcPr>
          <w:p w14:paraId="568E91CE" w14:textId="210D3636" w:rsidR="00431C31" w:rsidRPr="00371C1B" w:rsidRDefault="00431C31" w:rsidP="00E20C37">
            <w:pPr>
              <w:jc w:val="left"/>
              <w:rPr>
                <w:rFonts w:ascii="Arial" w:hAnsi="Arial" w:cs="Arial"/>
                <w:bCs/>
                <w:sz w:val="18"/>
                <w:szCs w:val="18"/>
              </w:rPr>
            </w:pPr>
            <w:r w:rsidRPr="00371C1B">
              <w:rPr>
                <w:rFonts w:cs="Calibri"/>
                <w:szCs w:val="20"/>
              </w:rPr>
              <w:t>Lessons learned on BEV in Indonesia</w:t>
            </w:r>
          </w:p>
        </w:tc>
      </w:tr>
      <w:tr w:rsidR="00431C31" w:rsidRPr="00371C1B" w14:paraId="2F0E32A3" w14:textId="77777777" w:rsidTr="00E20C37">
        <w:trPr>
          <w:trHeight w:val="702"/>
        </w:trPr>
        <w:tc>
          <w:tcPr>
            <w:tcW w:w="1762" w:type="dxa"/>
            <w:shd w:val="clear" w:color="auto" w:fill="FFF2CC" w:themeFill="accent4" w:themeFillTint="33"/>
          </w:tcPr>
          <w:p w14:paraId="5E5DE39F" w14:textId="77777777" w:rsidR="00431C31" w:rsidRPr="00371C1B" w:rsidRDefault="00431C31" w:rsidP="00E20C37">
            <w:pPr>
              <w:jc w:val="left"/>
              <w:rPr>
                <w:rFonts w:ascii="Arial" w:hAnsi="Arial" w:cs="Arial"/>
                <w:b/>
                <w:iCs/>
                <w:sz w:val="18"/>
                <w:szCs w:val="18"/>
              </w:rPr>
            </w:pPr>
            <w:r w:rsidRPr="00371C1B">
              <w:rPr>
                <w:rFonts w:ascii="Arial" w:hAnsi="Arial" w:cs="Arial"/>
                <w:b/>
                <w:iCs/>
                <w:sz w:val="18"/>
                <w:szCs w:val="18"/>
              </w:rPr>
              <w:t>Outputs</w:t>
            </w:r>
          </w:p>
        </w:tc>
        <w:tc>
          <w:tcPr>
            <w:tcW w:w="12240" w:type="dxa"/>
            <w:gridSpan w:val="6"/>
          </w:tcPr>
          <w:p w14:paraId="3F937BB7" w14:textId="77777777" w:rsidR="00431C31" w:rsidRPr="00371C1B" w:rsidRDefault="00431C31" w:rsidP="00431C31">
            <w:pPr>
              <w:tabs>
                <w:tab w:val="left" w:pos="400"/>
              </w:tabs>
              <w:ind w:left="451" w:hanging="451"/>
              <w:jc w:val="left"/>
              <w:rPr>
                <w:rFonts w:ascii="Arial Narrow" w:hAnsi="Arial Narrow"/>
                <w:bCs/>
                <w:szCs w:val="20"/>
              </w:rPr>
            </w:pPr>
            <w:r w:rsidRPr="00371C1B">
              <w:rPr>
                <w:rFonts w:ascii="Arial Narrow" w:hAnsi="Arial Narrow"/>
                <w:bCs/>
                <w:szCs w:val="20"/>
              </w:rPr>
              <w:t>3.1</w:t>
            </w:r>
            <w:r w:rsidRPr="00371C1B">
              <w:rPr>
                <w:rFonts w:ascii="Arial Narrow" w:hAnsi="Arial Narrow"/>
                <w:bCs/>
                <w:szCs w:val="20"/>
              </w:rPr>
              <w:tab/>
              <w:t>Capacity is built in BEV industry (repair-shops) and research institutes</w:t>
            </w:r>
          </w:p>
          <w:p w14:paraId="17FDF865" w14:textId="77777777" w:rsidR="00431C31" w:rsidRPr="00371C1B" w:rsidRDefault="00431C31" w:rsidP="00431C31">
            <w:pPr>
              <w:tabs>
                <w:tab w:val="left" w:pos="400"/>
              </w:tabs>
              <w:ind w:left="451" w:hanging="451"/>
              <w:jc w:val="left"/>
              <w:rPr>
                <w:rFonts w:ascii="Arial Narrow" w:hAnsi="Arial Narrow"/>
                <w:bCs/>
                <w:szCs w:val="20"/>
              </w:rPr>
            </w:pPr>
            <w:r w:rsidRPr="00371C1B">
              <w:rPr>
                <w:rFonts w:ascii="Arial Narrow" w:hAnsi="Arial Narrow"/>
                <w:bCs/>
                <w:szCs w:val="20"/>
              </w:rPr>
              <w:t>3.2</w:t>
            </w:r>
            <w:r w:rsidRPr="00371C1B">
              <w:rPr>
                <w:rFonts w:ascii="Arial Narrow" w:hAnsi="Arial Narrow"/>
                <w:bCs/>
                <w:szCs w:val="20"/>
              </w:rPr>
              <w:tab/>
              <w:t>Promotional activities conducted, results of demonstration in pilot locations disseminated and knowledge exchange between countries on e-mobility facilitated.</w:t>
            </w:r>
          </w:p>
          <w:p w14:paraId="52F228A5" w14:textId="052EF72A" w:rsidR="00431C31" w:rsidRPr="00371C1B" w:rsidRDefault="00431C31" w:rsidP="00431C31">
            <w:pPr>
              <w:tabs>
                <w:tab w:val="left" w:pos="316"/>
              </w:tabs>
              <w:jc w:val="left"/>
              <w:rPr>
                <w:rFonts w:ascii="Arial" w:hAnsi="Arial" w:cs="Arial"/>
                <w:bCs/>
                <w:sz w:val="18"/>
                <w:szCs w:val="18"/>
              </w:rPr>
            </w:pPr>
            <w:r w:rsidRPr="00371C1B">
              <w:rPr>
                <w:rFonts w:ascii="Arial Narrow" w:hAnsi="Arial Narrow"/>
                <w:bCs/>
                <w:szCs w:val="20"/>
              </w:rPr>
              <w:t>3.3</w:t>
            </w:r>
            <w:r w:rsidRPr="00371C1B">
              <w:rPr>
                <w:rFonts w:ascii="Arial Narrow" w:hAnsi="Arial Narrow"/>
                <w:bCs/>
                <w:szCs w:val="20"/>
              </w:rPr>
              <w:tab/>
              <w:t>Programs to address social, gender, environmental, and safety employment issues related to BEV adoption are developed (including battery use and disposal)</w:t>
            </w:r>
          </w:p>
        </w:tc>
      </w:tr>
    </w:tbl>
    <w:p w14:paraId="1C898E22" w14:textId="77777777" w:rsidR="002212ED" w:rsidRPr="00371C1B" w:rsidRDefault="002212ED" w:rsidP="00A06BC5"/>
    <w:p w14:paraId="24693064" w14:textId="77777777" w:rsidR="00940E79" w:rsidRPr="00371C1B" w:rsidRDefault="00940E79" w:rsidP="0090056D">
      <w:pPr>
        <w:spacing w:after="160" w:line="259" w:lineRule="auto"/>
        <w:jc w:val="left"/>
        <w:rPr>
          <w:b/>
          <w:bCs/>
          <w:szCs w:val="20"/>
        </w:rPr>
      </w:pPr>
      <w:r w:rsidRPr="00371C1B">
        <w:rPr>
          <w:b/>
          <w:bCs/>
          <w:szCs w:val="20"/>
        </w:rPr>
        <w:t xml:space="preserve">Correspondence of ENTREV indicators to country-level-relevant indicators in the Global </w:t>
      </w:r>
      <w:proofErr w:type="spellStart"/>
      <w:r w:rsidRPr="00371C1B">
        <w:rPr>
          <w:b/>
          <w:bCs/>
          <w:szCs w:val="20"/>
        </w:rPr>
        <w:t>Programme</w:t>
      </w:r>
      <w:proofErr w:type="spellEnd"/>
    </w:p>
    <w:tbl>
      <w:tblPr>
        <w:tblW w:w="14176" w:type="dxa"/>
        <w:tblInd w:w="-289" w:type="dxa"/>
        <w:tblLook w:val="04A0" w:firstRow="1" w:lastRow="0" w:firstColumn="1" w:lastColumn="0" w:noHBand="0" w:noVBand="1"/>
      </w:tblPr>
      <w:tblGrid>
        <w:gridCol w:w="3261"/>
        <w:gridCol w:w="3827"/>
        <w:gridCol w:w="7088"/>
      </w:tblGrid>
      <w:tr w:rsidR="00940E79" w:rsidRPr="00371C1B" w14:paraId="6402AD09" w14:textId="77777777" w:rsidTr="00032AE8">
        <w:trPr>
          <w:trHeight w:val="288"/>
          <w:tblHeader/>
        </w:trPr>
        <w:tc>
          <w:tcPr>
            <w:tcW w:w="7088" w:type="dxa"/>
            <w:gridSpan w:val="2"/>
            <w:tcBorders>
              <w:top w:val="single" w:sz="4" w:space="0" w:color="auto"/>
              <w:left w:val="single" w:sz="4" w:space="0" w:color="auto"/>
              <w:bottom w:val="nil"/>
              <w:right w:val="single" w:sz="4" w:space="0" w:color="auto"/>
            </w:tcBorders>
            <w:shd w:val="clear" w:color="auto" w:fill="D9D9D9"/>
            <w:noWrap/>
            <w:vAlign w:val="bottom"/>
            <w:hideMark/>
          </w:tcPr>
          <w:p w14:paraId="72724125" w14:textId="77777777" w:rsidR="00940E79" w:rsidRPr="00371C1B" w:rsidRDefault="00940E79" w:rsidP="00940E79">
            <w:pPr>
              <w:jc w:val="center"/>
              <w:rPr>
                <w:rFonts w:ascii="Arial Narrow" w:eastAsia="Times New Roman" w:hAnsi="Arial Narrow" w:cs="Arial"/>
                <w:b/>
                <w:bCs/>
                <w:color w:val="000000"/>
                <w:szCs w:val="20"/>
              </w:rPr>
            </w:pPr>
            <w:r w:rsidRPr="00371C1B">
              <w:rPr>
                <w:rFonts w:ascii="Arial Narrow" w:eastAsia="Times New Roman" w:hAnsi="Arial Narrow" w:cs="Arial"/>
                <w:b/>
                <w:bCs/>
                <w:color w:val="000000"/>
                <w:szCs w:val="20"/>
              </w:rPr>
              <w:t>Global program indicators</w:t>
            </w:r>
          </w:p>
        </w:tc>
        <w:tc>
          <w:tcPr>
            <w:tcW w:w="7088" w:type="dxa"/>
            <w:tcBorders>
              <w:top w:val="single" w:sz="4" w:space="0" w:color="auto"/>
              <w:left w:val="single" w:sz="4" w:space="0" w:color="auto"/>
              <w:bottom w:val="nil"/>
              <w:right w:val="single" w:sz="4" w:space="0" w:color="auto"/>
            </w:tcBorders>
            <w:shd w:val="clear" w:color="auto" w:fill="D9D9D9"/>
            <w:hideMark/>
          </w:tcPr>
          <w:p w14:paraId="243A19F6" w14:textId="77777777" w:rsidR="00940E79" w:rsidRPr="00371C1B" w:rsidRDefault="00940E79" w:rsidP="00940E79">
            <w:pPr>
              <w:jc w:val="center"/>
              <w:rPr>
                <w:rFonts w:ascii="Arial Narrow" w:eastAsia="Times New Roman" w:hAnsi="Arial Narrow" w:cs="Arial"/>
                <w:b/>
                <w:bCs/>
                <w:color w:val="000000"/>
                <w:szCs w:val="20"/>
              </w:rPr>
            </w:pPr>
            <w:r w:rsidRPr="00371C1B">
              <w:rPr>
                <w:rFonts w:ascii="Arial Narrow" w:eastAsia="Times New Roman" w:hAnsi="Arial Narrow" w:cs="Arial"/>
                <w:b/>
                <w:bCs/>
                <w:color w:val="000000"/>
                <w:szCs w:val="20"/>
              </w:rPr>
              <w:t>Correspondence with ENTREV indicators</w:t>
            </w:r>
          </w:p>
        </w:tc>
      </w:tr>
      <w:tr w:rsidR="00940E79" w:rsidRPr="00371C1B" w14:paraId="3A885F77" w14:textId="77777777" w:rsidTr="00032AE8">
        <w:trPr>
          <w:trHeight w:val="130"/>
        </w:trPr>
        <w:tc>
          <w:tcPr>
            <w:tcW w:w="7088" w:type="dxa"/>
            <w:gridSpan w:val="2"/>
            <w:tcBorders>
              <w:top w:val="single" w:sz="4" w:space="0" w:color="auto"/>
              <w:left w:val="single" w:sz="4" w:space="0" w:color="auto"/>
              <w:bottom w:val="dotted" w:sz="4" w:space="0" w:color="auto"/>
              <w:right w:val="single" w:sz="4" w:space="0" w:color="auto"/>
            </w:tcBorders>
            <w:shd w:val="clear" w:color="auto" w:fill="D9E2F3" w:themeFill="accent1" w:themeFillTint="33"/>
            <w:noWrap/>
            <w:vAlign w:val="bottom"/>
            <w:hideMark/>
          </w:tcPr>
          <w:p w14:paraId="55B514B9"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Indicator A: Direct and Indirect Greenhouse Gas Emissions Mitigated (metric tons of CO</w:t>
            </w:r>
            <w:r w:rsidRPr="00371C1B">
              <w:rPr>
                <w:rFonts w:ascii="Arial Narrow" w:eastAsia="Times New Roman" w:hAnsi="Arial Narrow" w:cs="Arial"/>
                <w:color w:val="000000"/>
                <w:szCs w:val="20"/>
                <w:vertAlign w:val="subscript"/>
              </w:rPr>
              <w:t>2</w:t>
            </w:r>
            <w:r w:rsidRPr="00371C1B">
              <w:rPr>
                <w:rFonts w:ascii="Arial Narrow" w:eastAsia="Times New Roman" w:hAnsi="Arial Narrow" w:cs="Arial"/>
                <w:color w:val="000000"/>
                <w:szCs w:val="20"/>
              </w:rPr>
              <w:t>) mitigated</w:t>
            </w:r>
          </w:p>
        </w:tc>
        <w:tc>
          <w:tcPr>
            <w:tcW w:w="7088" w:type="dxa"/>
            <w:vMerge w:val="restart"/>
            <w:tcBorders>
              <w:top w:val="single" w:sz="4" w:space="0" w:color="auto"/>
              <w:left w:val="single" w:sz="4" w:space="0" w:color="auto"/>
              <w:bottom w:val="dotted" w:sz="4" w:space="0" w:color="auto"/>
              <w:right w:val="single" w:sz="4" w:space="0" w:color="auto"/>
            </w:tcBorders>
            <w:shd w:val="clear" w:color="auto" w:fill="FDE3FA"/>
            <w:noWrap/>
            <w:vAlign w:val="bottom"/>
            <w:hideMark/>
          </w:tcPr>
          <w:p w14:paraId="1EE8F0F9" w14:textId="77777777" w:rsidR="00940E79" w:rsidRPr="00371C1B" w:rsidRDefault="00940E79" w:rsidP="00940E79">
            <w:pPr>
              <w:numPr>
                <w:ilvl w:val="0"/>
                <w:numId w:val="113"/>
              </w:numPr>
              <w:tabs>
                <w:tab w:val="left" w:pos="318"/>
              </w:tabs>
              <w:spacing w:after="160" w:line="259" w:lineRule="auto"/>
              <w:ind w:left="0" w:firstLine="0"/>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 xml:space="preserve">Lifetime direct GHG emissions </w:t>
            </w:r>
            <w:proofErr w:type="gramStart"/>
            <w:r w:rsidRPr="00371C1B">
              <w:rPr>
                <w:rFonts w:ascii="Arial Narrow" w:eastAsia="Times New Roman" w:hAnsi="Arial Narrow" w:cs="Arial"/>
                <w:color w:val="000000"/>
                <w:szCs w:val="20"/>
              </w:rPr>
              <w:t>avoided</w:t>
            </w:r>
            <w:proofErr w:type="gramEnd"/>
            <w:r w:rsidRPr="00371C1B">
              <w:rPr>
                <w:rFonts w:ascii="Arial Narrow" w:eastAsia="Times New Roman" w:hAnsi="Arial Narrow" w:cs="Arial"/>
                <w:color w:val="000000"/>
                <w:szCs w:val="20"/>
              </w:rPr>
              <w:t xml:space="preserve"> and energy substituted as a result of the project-facilitated increase in the use of BEVs </w:t>
            </w:r>
          </w:p>
          <w:p w14:paraId="69714C48" w14:textId="3487E766" w:rsidR="00940E79" w:rsidRPr="00371C1B" w:rsidRDefault="00FF7D1A" w:rsidP="00940E79">
            <w:pPr>
              <w:tabs>
                <w:tab w:val="left" w:pos="318"/>
              </w:tabs>
              <w:rPr>
                <w:rFonts w:ascii="Arial Narrow" w:eastAsia="Times New Roman" w:hAnsi="Arial Narrow" w:cs="Arial"/>
                <w:color w:val="000000"/>
                <w:szCs w:val="20"/>
              </w:rPr>
            </w:pPr>
            <w:r w:rsidRPr="00371C1B">
              <w:rPr>
                <w:rFonts w:ascii="Arial Narrow" w:eastAsia="Times New Roman" w:hAnsi="Arial Narrow" w:cs="Arial"/>
                <w:color w:val="000000"/>
                <w:szCs w:val="20"/>
              </w:rPr>
              <w:t xml:space="preserve"> </w:t>
            </w:r>
          </w:p>
        </w:tc>
      </w:tr>
      <w:tr w:rsidR="00940E79" w:rsidRPr="00371C1B" w14:paraId="093648BF" w14:textId="77777777" w:rsidTr="00032AE8">
        <w:trPr>
          <w:trHeight w:val="176"/>
        </w:trPr>
        <w:tc>
          <w:tcPr>
            <w:tcW w:w="7088" w:type="dxa"/>
            <w:gridSpan w:val="2"/>
            <w:tcBorders>
              <w:top w:val="dotted" w:sz="4" w:space="0" w:color="auto"/>
              <w:left w:val="single" w:sz="4" w:space="0" w:color="auto"/>
              <w:bottom w:val="dotted" w:sz="4" w:space="0" w:color="auto"/>
              <w:right w:val="single" w:sz="4" w:space="0" w:color="auto"/>
            </w:tcBorders>
            <w:shd w:val="clear" w:color="auto" w:fill="D9E2F3" w:themeFill="accent1" w:themeFillTint="33"/>
            <w:noWrap/>
            <w:vAlign w:val="bottom"/>
            <w:hideMark/>
          </w:tcPr>
          <w:p w14:paraId="1CC334FF"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Indicator B: Direct and Indirect energy savings (MJ)</w:t>
            </w:r>
          </w:p>
        </w:tc>
        <w:tc>
          <w:tcPr>
            <w:tcW w:w="0" w:type="auto"/>
            <w:vMerge/>
            <w:tcBorders>
              <w:top w:val="single" w:sz="4" w:space="0" w:color="auto"/>
              <w:left w:val="single" w:sz="4" w:space="0" w:color="auto"/>
              <w:bottom w:val="dotted" w:sz="4" w:space="0" w:color="auto"/>
              <w:right w:val="single" w:sz="4" w:space="0" w:color="auto"/>
            </w:tcBorders>
            <w:vAlign w:val="center"/>
            <w:hideMark/>
          </w:tcPr>
          <w:p w14:paraId="07D4C92C" w14:textId="77777777" w:rsidR="00940E79" w:rsidRPr="00371C1B" w:rsidRDefault="00940E79" w:rsidP="00940E79">
            <w:pPr>
              <w:jc w:val="left"/>
              <w:rPr>
                <w:rFonts w:ascii="Arial Narrow" w:eastAsia="Times New Roman" w:hAnsi="Arial Narrow" w:cs="Arial"/>
                <w:color w:val="000000"/>
                <w:szCs w:val="20"/>
              </w:rPr>
            </w:pPr>
          </w:p>
        </w:tc>
      </w:tr>
      <w:tr w:rsidR="00940E79" w:rsidRPr="00371C1B" w14:paraId="78A6B905" w14:textId="77777777" w:rsidTr="00032AE8">
        <w:trPr>
          <w:trHeight w:val="221"/>
        </w:trPr>
        <w:tc>
          <w:tcPr>
            <w:tcW w:w="7088" w:type="dxa"/>
            <w:gridSpan w:val="2"/>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02917DDD"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Indicator C: Number of direct beneficiaries (disaggregated by Gender)</w:t>
            </w:r>
          </w:p>
        </w:tc>
        <w:tc>
          <w:tcPr>
            <w:tcW w:w="7088" w:type="dxa"/>
            <w:tcBorders>
              <w:top w:val="nil"/>
              <w:left w:val="single" w:sz="4" w:space="0" w:color="auto"/>
              <w:bottom w:val="single" w:sz="4" w:space="0" w:color="auto"/>
              <w:right w:val="single" w:sz="4" w:space="0" w:color="auto"/>
            </w:tcBorders>
            <w:shd w:val="clear" w:color="auto" w:fill="FDE3FA"/>
            <w:noWrap/>
            <w:vAlign w:val="bottom"/>
            <w:hideMark/>
          </w:tcPr>
          <w:p w14:paraId="22963CC9" w14:textId="77777777" w:rsidR="00940E79" w:rsidRPr="00371C1B" w:rsidRDefault="00940E79" w:rsidP="00940E79">
            <w:pPr>
              <w:tabs>
                <w:tab w:val="left" w:pos="318"/>
              </w:tabs>
              <w:ind w:left="318" w:hanging="318"/>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3)</w:t>
            </w:r>
            <w:r w:rsidRPr="00371C1B">
              <w:rPr>
                <w:rFonts w:ascii="Arial Narrow" w:eastAsia="Times New Roman" w:hAnsi="Arial Narrow" w:cs="Arial"/>
                <w:color w:val="000000"/>
                <w:szCs w:val="20"/>
              </w:rPr>
              <w:tab/>
              <w:t>Number of direct project beneficiaries disaggregated by gender</w:t>
            </w:r>
          </w:p>
        </w:tc>
      </w:tr>
      <w:tr w:rsidR="00940E79" w:rsidRPr="00371C1B" w14:paraId="503CA741" w14:textId="77777777" w:rsidTr="00032AE8">
        <w:trPr>
          <w:trHeight w:val="373"/>
        </w:trPr>
        <w:tc>
          <w:tcPr>
            <w:tcW w:w="14176" w:type="dxa"/>
            <w:gridSpan w:val="3"/>
            <w:tcBorders>
              <w:top w:val="nil"/>
              <w:left w:val="single" w:sz="4" w:space="0" w:color="auto"/>
              <w:bottom w:val="single" w:sz="4" w:space="0" w:color="auto"/>
              <w:right w:val="single" w:sz="4" w:space="0" w:color="auto"/>
            </w:tcBorders>
            <w:shd w:val="clear" w:color="auto" w:fill="D9D9D9"/>
            <w:hideMark/>
          </w:tcPr>
          <w:p w14:paraId="2F14E908" w14:textId="77777777" w:rsidR="00940E79" w:rsidRPr="00371C1B" w:rsidRDefault="00940E79" w:rsidP="00940E79">
            <w:pPr>
              <w:jc w:val="left"/>
              <w:rPr>
                <w:rFonts w:ascii="Arial Narrow" w:eastAsia="Times New Roman" w:hAnsi="Arial Narrow" w:cs="Arial"/>
                <w:b/>
                <w:bCs/>
                <w:color w:val="000000"/>
                <w:szCs w:val="20"/>
              </w:rPr>
            </w:pPr>
            <w:r w:rsidRPr="00371C1B">
              <w:rPr>
                <w:rFonts w:ascii="Arial Narrow" w:eastAsia="Times New Roman" w:hAnsi="Arial Narrow" w:cs="Arial"/>
                <w:b/>
                <w:bCs/>
                <w:color w:val="000000"/>
                <w:szCs w:val="20"/>
              </w:rPr>
              <w:t xml:space="preserve">Component 2   Support and Investment Platforms </w:t>
            </w:r>
          </w:p>
        </w:tc>
      </w:tr>
      <w:tr w:rsidR="00940E79" w:rsidRPr="00371C1B" w14:paraId="6EFA3000" w14:textId="77777777" w:rsidTr="00032AE8">
        <w:trPr>
          <w:trHeight w:val="1172"/>
        </w:trPr>
        <w:tc>
          <w:tcPr>
            <w:tcW w:w="3261" w:type="dxa"/>
            <w:tcBorders>
              <w:top w:val="single" w:sz="4" w:space="0" w:color="auto"/>
              <w:left w:val="single" w:sz="4" w:space="0" w:color="auto"/>
              <w:bottom w:val="single" w:sz="4" w:space="0" w:color="auto"/>
              <w:right w:val="single" w:sz="4" w:space="0" w:color="000000"/>
            </w:tcBorders>
            <w:shd w:val="clear" w:color="auto" w:fill="F2F2F2"/>
            <w:hideMark/>
          </w:tcPr>
          <w:p w14:paraId="41E9502A"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b/>
                <w:bCs/>
                <w:color w:val="000000"/>
                <w:szCs w:val="20"/>
              </w:rPr>
              <w:t>Outcome 2</w:t>
            </w:r>
            <w:r w:rsidRPr="00371C1B">
              <w:rPr>
                <w:rFonts w:ascii="Arial Narrow" w:eastAsia="Times New Roman" w:hAnsi="Arial Narrow" w:cs="Arial"/>
                <w:color w:val="000000"/>
                <w:szCs w:val="20"/>
              </w:rPr>
              <w:br/>
              <w:t xml:space="preserve">Conditions are created for market expansion and investment in electric mobility through support and investment platforms </w:t>
            </w:r>
          </w:p>
        </w:tc>
        <w:tc>
          <w:tcPr>
            <w:tcW w:w="3827" w:type="dxa"/>
            <w:tcBorders>
              <w:top w:val="single" w:sz="4" w:space="0" w:color="auto"/>
              <w:left w:val="nil"/>
              <w:bottom w:val="single" w:sz="4" w:space="0" w:color="auto"/>
              <w:right w:val="single" w:sz="4" w:space="0" w:color="000000"/>
            </w:tcBorders>
            <w:shd w:val="clear" w:color="auto" w:fill="D9E2F3" w:themeFill="accent1" w:themeFillTint="33"/>
          </w:tcPr>
          <w:p w14:paraId="2EB53626"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color w:val="000000"/>
                <w:szCs w:val="20"/>
                <w:u w:val="single"/>
              </w:rPr>
              <w:t>Indicator 2.1</w:t>
            </w:r>
            <w:r w:rsidRPr="00371C1B">
              <w:rPr>
                <w:rFonts w:ascii="Arial Narrow" w:eastAsia="Times New Roman" w:hAnsi="Arial Narrow" w:cs="Arial"/>
                <w:color w:val="000000"/>
                <w:szCs w:val="20"/>
              </w:rPr>
              <w:br/>
              <w:t>% of countries using services and knowledge products offered by the Support and Investment Platform</w:t>
            </w:r>
          </w:p>
          <w:p w14:paraId="78EB0FF1" w14:textId="77777777" w:rsidR="00940E79" w:rsidRPr="00371C1B" w:rsidRDefault="00940E79" w:rsidP="00940E79">
            <w:pPr>
              <w:jc w:val="left"/>
              <w:rPr>
                <w:rFonts w:ascii="Arial Narrow" w:eastAsia="Times New Roman" w:hAnsi="Arial Narrow" w:cs="Arial"/>
                <w:color w:val="000000"/>
                <w:szCs w:val="20"/>
              </w:rPr>
            </w:pPr>
          </w:p>
        </w:tc>
        <w:tc>
          <w:tcPr>
            <w:tcW w:w="7088" w:type="dxa"/>
            <w:tcBorders>
              <w:top w:val="single" w:sz="4" w:space="0" w:color="auto"/>
              <w:left w:val="nil"/>
              <w:bottom w:val="single" w:sz="4" w:space="0" w:color="auto"/>
              <w:right w:val="single" w:sz="4" w:space="0" w:color="auto"/>
            </w:tcBorders>
            <w:shd w:val="clear" w:color="auto" w:fill="FDE3FA"/>
          </w:tcPr>
          <w:p w14:paraId="6CCF7CF8" w14:textId="77777777" w:rsidR="00940E79" w:rsidRPr="00371C1B" w:rsidRDefault="00940E79" w:rsidP="00940E79">
            <w:pPr>
              <w:tabs>
                <w:tab w:val="left" w:pos="272"/>
              </w:tabs>
              <w:ind w:left="314" w:hanging="314"/>
              <w:jc w:val="left"/>
              <w:rPr>
                <w:rFonts w:ascii="Arial Narrow" w:eastAsia="Times New Roman" w:hAnsi="Arial Narrow" w:cs="Arial"/>
                <w:color w:val="000000"/>
                <w:szCs w:val="20"/>
              </w:rPr>
            </w:pPr>
            <w:r w:rsidRPr="00371C1B">
              <w:rPr>
                <w:rFonts w:ascii="Arial Narrow" w:hAnsi="Arial Narrow"/>
                <w:bCs/>
                <w:szCs w:val="20"/>
              </w:rPr>
              <w:t xml:space="preserve">8) </w:t>
            </w:r>
            <w:r w:rsidRPr="00371C1B">
              <w:rPr>
                <w:rFonts w:ascii="Arial Narrow" w:hAnsi="Arial Narrow"/>
                <w:bCs/>
                <w:szCs w:val="20"/>
              </w:rPr>
              <w:tab/>
              <w:t>Number of EV clearing houses in each region</w:t>
            </w:r>
          </w:p>
        </w:tc>
      </w:tr>
      <w:tr w:rsidR="00940E79" w:rsidRPr="00371C1B" w14:paraId="01FB6BAE" w14:textId="77777777" w:rsidTr="00032AE8">
        <w:trPr>
          <w:trHeight w:val="381"/>
        </w:trPr>
        <w:tc>
          <w:tcPr>
            <w:tcW w:w="14176" w:type="dxa"/>
            <w:gridSpan w:val="3"/>
            <w:tcBorders>
              <w:top w:val="single" w:sz="4" w:space="0" w:color="auto"/>
              <w:left w:val="single" w:sz="4" w:space="0" w:color="auto"/>
              <w:bottom w:val="dashed" w:sz="4" w:space="0" w:color="auto"/>
              <w:right w:val="single" w:sz="4" w:space="0" w:color="auto"/>
            </w:tcBorders>
            <w:shd w:val="clear" w:color="auto" w:fill="D9D9D9" w:themeFill="background1" w:themeFillShade="D9"/>
            <w:hideMark/>
          </w:tcPr>
          <w:p w14:paraId="0F105E39"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b/>
                <w:bCs/>
                <w:color w:val="000000"/>
                <w:szCs w:val="20"/>
              </w:rPr>
              <w:t xml:space="preserve">Component </w:t>
            </w:r>
            <w:proofErr w:type="gramStart"/>
            <w:r w:rsidRPr="00371C1B">
              <w:rPr>
                <w:rFonts w:ascii="Arial Narrow" w:eastAsia="Times New Roman" w:hAnsi="Arial Narrow" w:cs="Arial"/>
                <w:b/>
                <w:bCs/>
                <w:color w:val="000000"/>
                <w:szCs w:val="20"/>
              </w:rPr>
              <w:t>3  Country</w:t>
            </w:r>
            <w:proofErr w:type="gramEnd"/>
            <w:r w:rsidRPr="00371C1B">
              <w:rPr>
                <w:rFonts w:ascii="Arial Narrow" w:eastAsia="Times New Roman" w:hAnsi="Arial Narrow" w:cs="Arial"/>
                <w:b/>
                <w:bCs/>
                <w:color w:val="000000"/>
                <w:szCs w:val="20"/>
              </w:rPr>
              <w:t xml:space="preserve"> project implementation (Child Projects)</w:t>
            </w:r>
          </w:p>
        </w:tc>
      </w:tr>
      <w:tr w:rsidR="00940E79" w:rsidRPr="00371C1B" w14:paraId="03869B45" w14:textId="77777777" w:rsidTr="00032AE8">
        <w:trPr>
          <w:trHeight w:val="560"/>
        </w:trPr>
        <w:tc>
          <w:tcPr>
            <w:tcW w:w="3261" w:type="dxa"/>
            <w:vMerge w:val="restart"/>
            <w:tcBorders>
              <w:top w:val="single" w:sz="4" w:space="0" w:color="auto"/>
              <w:left w:val="single" w:sz="4" w:space="0" w:color="auto"/>
              <w:bottom w:val="dashed" w:sz="4" w:space="0" w:color="auto"/>
              <w:right w:val="single" w:sz="4" w:space="0" w:color="000000"/>
            </w:tcBorders>
            <w:shd w:val="clear" w:color="auto" w:fill="F2F2F2" w:themeFill="background1" w:themeFillShade="F2"/>
            <w:hideMark/>
          </w:tcPr>
          <w:p w14:paraId="255EA3D1"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b/>
                <w:bCs/>
                <w:color w:val="000000"/>
                <w:szCs w:val="20"/>
              </w:rPr>
              <w:t>Outcome 3</w:t>
            </w:r>
            <w:r w:rsidRPr="00371C1B">
              <w:rPr>
                <w:rFonts w:ascii="Arial Narrow" w:eastAsia="Times New Roman" w:hAnsi="Arial Narrow" w:cs="Arial"/>
                <w:color w:val="000000"/>
                <w:szCs w:val="20"/>
              </w:rPr>
              <w:br/>
              <w:t>Conditions are created at country and city level for the introduction of electric mobility demonstration projects, and wider uptake of electric mobility</w:t>
            </w:r>
          </w:p>
        </w:tc>
        <w:tc>
          <w:tcPr>
            <w:tcW w:w="3827" w:type="dxa"/>
            <w:tcBorders>
              <w:top w:val="single" w:sz="4" w:space="0" w:color="auto"/>
              <w:left w:val="nil"/>
              <w:bottom w:val="dashed" w:sz="4" w:space="0" w:color="auto"/>
              <w:right w:val="single" w:sz="4" w:space="0" w:color="000000"/>
            </w:tcBorders>
            <w:shd w:val="clear" w:color="auto" w:fill="D9E2F3" w:themeFill="accent1" w:themeFillTint="33"/>
            <w:hideMark/>
          </w:tcPr>
          <w:p w14:paraId="3ABF45D8" w14:textId="77777777" w:rsidR="00940E79" w:rsidRPr="00371C1B" w:rsidRDefault="00940E79" w:rsidP="00940E79">
            <w:pPr>
              <w:jc w:val="left"/>
              <w:rPr>
                <w:rFonts w:ascii="Arial Narrow" w:eastAsia="Times New Roman" w:hAnsi="Arial Narrow" w:cs="Arial"/>
                <w:color w:val="000000"/>
                <w:szCs w:val="20"/>
              </w:rPr>
            </w:pPr>
            <w:r w:rsidRPr="00371C1B">
              <w:rPr>
                <w:rFonts w:ascii="Arial Narrow" w:eastAsia="Times New Roman" w:hAnsi="Arial Narrow" w:cs="Arial"/>
                <w:color w:val="000000"/>
                <w:szCs w:val="20"/>
                <w:u w:val="single"/>
              </w:rPr>
              <w:t>Indicator 3.1</w:t>
            </w:r>
            <w:r w:rsidRPr="00371C1B">
              <w:rPr>
                <w:rFonts w:ascii="Arial Narrow" w:eastAsia="Times New Roman" w:hAnsi="Arial Narrow" w:cs="Arial"/>
                <w:color w:val="000000"/>
                <w:szCs w:val="20"/>
              </w:rPr>
              <w:br/>
              <w:t>% of countries with an improved institutional framework and a strategy to promote the uptake of low-carbon electric mobility</w:t>
            </w:r>
          </w:p>
        </w:tc>
        <w:tc>
          <w:tcPr>
            <w:tcW w:w="7088" w:type="dxa"/>
            <w:tcBorders>
              <w:top w:val="single" w:sz="4" w:space="0" w:color="auto"/>
              <w:left w:val="nil"/>
              <w:bottom w:val="dashed" w:sz="4" w:space="0" w:color="auto"/>
              <w:right w:val="single" w:sz="4" w:space="0" w:color="auto"/>
            </w:tcBorders>
            <w:shd w:val="clear" w:color="auto" w:fill="FDE3FA"/>
            <w:hideMark/>
          </w:tcPr>
          <w:p w14:paraId="56E753CC" w14:textId="77777777" w:rsidR="00940E79" w:rsidRPr="00371C1B" w:rsidRDefault="00940E79" w:rsidP="00940E79">
            <w:pPr>
              <w:ind w:left="326" w:hanging="326"/>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 xml:space="preserve">4) </w:t>
            </w:r>
            <w:r w:rsidRPr="00371C1B">
              <w:rPr>
                <w:rFonts w:ascii="Arial Narrow" w:eastAsia="Times New Roman" w:hAnsi="Arial Narrow" w:cs="Arial"/>
                <w:color w:val="000000"/>
                <w:szCs w:val="20"/>
              </w:rPr>
              <w:tab/>
              <w:t>Status and number of updated plans and revised regulations enabling and incentivizing investment in BEV and support infrastructure and on BEV manufacturing</w:t>
            </w:r>
            <w:r w:rsidRPr="00371C1B">
              <w:rPr>
                <w:rFonts w:ascii="Arial Narrow" w:eastAsia="Times New Roman" w:hAnsi="Arial Narrow" w:cs="Arial"/>
                <w:color w:val="000000"/>
                <w:szCs w:val="20"/>
              </w:rPr>
              <w:br/>
            </w:r>
            <w:r w:rsidRPr="00371C1B">
              <w:rPr>
                <w:rFonts w:ascii="Arial Narrow" w:eastAsia="Times New Roman" w:hAnsi="Arial Narrow" w:cs="Arial"/>
                <w:i/>
                <w:iCs/>
                <w:color w:val="000000"/>
                <w:szCs w:val="20"/>
              </w:rPr>
              <w:t>(Note:</w:t>
            </w:r>
            <w:r w:rsidRPr="00371C1B">
              <w:rPr>
                <w:rFonts w:ascii="Arial Narrow" w:eastAsia="Times New Roman" w:hAnsi="Arial Narrow" w:cs="Arial"/>
                <w:color w:val="000000"/>
                <w:szCs w:val="20"/>
              </w:rPr>
              <w:t xml:space="preserve"> see baseline situation of Indicator 5 in the above table)</w:t>
            </w:r>
          </w:p>
        </w:tc>
      </w:tr>
      <w:tr w:rsidR="00940E79" w:rsidRPr="00371C1B" w14:paraId="35A0E2DD" w14:textId="77777777" w:rsidTr="00032AE8">
        <w:trPr>
          <w:trHeight w:val="560"/>
        </w:trPr>
        <w:tc>
          <w:tcPr>
            <w:tcW w:w="0" w:type="auto"/>
            <w:vMerge/>
            <w:tcBorders>
              <w:top w:val="single" w:sz="4" w:space="0" w:color="auto"/>
              <w:left w:val="single" w:sz="4" w:space="0" w:color="auto"/>
              <w:bottom w:val="dashed" w:sz="4" w:space="0" w:color="auto"/>
              <w:right w:val="single" w:sz="4" w:space="0" w:color="000000"/>
            </w:tcBorders>
            <w:vAlign w:val="center"/>
            <w:hideMark/>
          </w:tcPr>
          <w:p w14:paraId="5DFF5798" w14:textId="77777777" w:rsidR="00940E79" w:rsidRPr="00371C1B" w:rsidRDefault="00940E79" w:rsidP="00940E79">
            <w:pPr>
              <w:jc w:val="left"/>
              <w:rPr>
                <w:rFonts w:ascii="Arial Narrow" w:eastAsia="Times New Roman" w:hAnsi="Arial Narrow" w:cs="Arial"/>
                <w:color w:val="000000"/>
                <w:szCs w:val="20"/>
                <w:u w:val="single"/>
              </w:rPr>
            </w:pPr>
          </w:p>
        </w:tc>
        <w:tc>
          <w:tcPr>
            <w:tcW w:w="3827" w:type="dxa"/>
            <w:tcBorders>
              <w:top w:val="single" w:sz="4" w:space="0" w:color="auto"/>
              <w:left w:val="nil"/>
              <w:bottom w:val="dashed" w:sz="4" w:space="0" w:color="auto"/>
              <w:right w:val="single" w:sz="4" w:space="0" w:color="000000"/>
            </w:tcBorders>
            <w:shd w:val="clear" w:color="auto" w:fill="D9E2F3" w:themeFill="accent1" w:themeFillTint="33"/>
            <w:hideMark/>
          </w:tcPr>
          <w:p w14:paraId="27D03E88"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color w:val="000000"/>
                <w:szCs w:val="20"/>
                <w:u w:val="single"/>
              </w:rPr>
              <w:t>Indicator 3.2</w:t>
            </w:r>
            <w:r w:rsidRPr="00371C1B">
              <w:rPr>
                <w:rFonts w:ascii="Arial Narrow" w:eastAsia="Times New Roman" w:hAnsi="Arial Narrow" w:cs="Arial"/>
                <w:color w:val="000000"/>
                <w:szCs w:val="20"/>
              </w:rPr>
              <w:br/>
              <w:t>% of countries with nationally generated evidence of the technical, financial and/or environmental benefits of low-carbon electric</w:t>
            </w:r>
          </w:p>
        </w:tc>
        <w:tc>
          <w:tcPr>
            <w:tcW w:w="7088" w:type="dxa"/>
            <w:tcBorders>
              <w:top w:val="single" w:sz="4" w:space="0" w:color="auto"/>
              <w:left w:val="nil"/>
              <w:bottom w:val="dashed" w:sz="4" w:space="0" w:color="auto"/>
              <w:right w:val="single" w:sz="4" w:space="0" w:color="auto"/>
            </w:tcBorders>
            <w:shd w:val="clear" w:color="auto" w:fill="FDE3FA"/>
            <w:hideMark/>
          </w:tcPr>
          <w:p w14:paraId="7AFBB8DA"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5)</w:t>
            </w:r>
            <w:r w:rsidRPr="00371C1B">
              <w:rPr>
                <w:rFonts w:ascii="Arial Narrow" w:eastAsia="Times New Roman" w:hAnsi="Arial Narrow" w:cs="Arial"/>
                <w:color w:val="000000"/>
                <w:szCs w:val="20"/>
              </w:rPr>
              <w:tab/>
              <w:t>BEV and BSS infrastructure operated by public and private entities</w:t>
            </w:r>
          </w:p>
          <w:p w14:paraId="25EF6E0C"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6)</w:t>
            </w:r>
            <w:r w:rsidRPr="00371C1B">
              <w:rPr>
                <w:rFonts w:ascii="Arial Narrow" w:eastAsia="Times New Roman" w:hAnsi="Arial Narrow" w:cs="Arial"/>
                <w:color w:val="000000"/>
                <w:szCs w:val="20"/>
              </w:rPr>
              <w:tab/>
              <w:t>Number and type of charging stations (EVCS) and battery swap stations (BSS) established (linked with ENTREV)</w:t>
            </w:r>
          </w:p>
          <w:p w14:paraId="6D5D76BB"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11)</w:t>
            </w:r>
            <w:r w:rsidRPr="00371C1B">
              <w:rPr>
                <w:rFonts w:ascii="Arial Narrow" w:eastAsia="Times New Roman" w:hAnsi="Arial Narrow" w:cs="Arial"/>
                <w:color w:val="000000"/>
                <w:szCs w:val="20"/>
              </w:rPr>
              <w:tab/>
              <w:t>Number of cities in which replication of project demos occurs (including possible scale-up in Jakarta and Bali and West Java)</w:t>
            </w:r>
          </w:p>
        </w:tc>
      </w:tr>
      <w:tr w:rsidR="00940E79" w:rsidRPr="00371C1B" w14:paraId="77192341" w14:textId="77777777" w:rsidTr="00032AE8">
        <w:trPr>
          <w:trHeight w:val="560"/>
        </w:trPr>
        <w:tc>
          <w:tcPr>
            <w:tcW w:w="0" w:type="auto"/>
            <w:vMerge/>
            <w:tcBorders>
              <w:top w:val="single" w:sz="4" w:space="0" w:color="auto"/>
              <w:left w:val="single" w:sz="4" w:space="0" w:color="auto"/>
              <w:bottom w:val="dashed" w:sz="4" w:space="0" w:color="auto"/>
              <w:right w:val="single" w:sz="4" w:space="0" w:color="000000"/>
            </w:tcBorders>
            <w:vAlign w:val="center"/>
            <w:hideMark/>
          </w:tcPr>
          <w:p w14:paraId="782C06BB" w14:textId="77777777" w:rsidR="00940E79" w:rsidRPr="00371C1B" w:rsidRDefault="00940E79" w:rsidP="00940E79">
            <w:pPr>
              <w:jc w:val="left"/>
              <w:rPr>
                <w:rFonts w:ascii="Arial Narrow" w:eastAsia="Times New Roman" w:hAnsi="Arial Narrow" w:cs="Arial"/>
                <w:color w:val="000000"/>
                <w:szCs w:val="20"/>
                <w:u w:val="single"/>
              </w:rPr>
            </w:pPr>
          </w:p>
        </w:tc>
        <w:tc>
          <w:tcPr>
            <w:tcW w:w="3827" w:type="dxa"/>
            <w:tcBorders>
              <w:top w:val="single" w:sz="4" w:space="0" w:color="auto"/>
              <w:left w:val="nil"/>
              <w:bottom w:val="dashed" w:sz="4" w:space="0" w:color="auto"/>
              <w:right w:val="single" w:sz="4" w:space="0" w:color="000000"/>
            </w:tcBorders>
            <w:shd w:val="clear" w:color="auto" w:fill="D9E2F3" w:themeFill="accent1" w:themeFillTint="33"/>
            <w:hideMark/>
          </w:tcPr>
          <w:p w14:paraId="4C0B3AF4"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color w:val="000000"/>
                <w:szCs w:val="20"/>
                <w:u w:val="single"/>
              </w:rPr>
              <w:t>Indicator 3.3</w:t>
            </w:r>
            <w:r w:rsidRPr="00371C1B">
              <w:rPr>
                <w:rFonts w:ascii="Arial Narrow" w:eastAsia="Times New Roman" w:hAnsi="Arial Narrow" w:cs="Arial"/>
                <w:color w:val="000000"/>
                <w:szCs w:val="20"/>
              </w:rPr>
              <w:br/>
              <w:t>% of countries that have improved preparedness to accelerate the market transformation towards low-carbon electric mobility</w:t>
            </w:r>
          </w:p>
        </w:tc>
        <w:tc>
          <w:tcPr>
            <w:tcW w:w="7088" w:type="dxa"/>
            <w:tcBorders>
              <w:top w:val="single" w:sz="4" w:space="0" w:color="auto"/>
              <w:left w:val="nil"/>
              <w:bottom w:val="dashed" w:sz="4" w:space="0" w:color="auto"/>
              <w:right w:val="single" w:sz="4" w:space="0" w:color="auto"/>
            </w:tcBorders>
            <w:shd w:val="clear" w:color="auto" w:fill="FDE3FA"/>
            <w:hideMark/>
          </w:tcPr>
          <w:p w14:paraId="65E188C4"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7)</w:t>
            </w:r>
            <w:r w:rsidRPr="00371C1B">
              <w:rPr>
                <w:rFonts w:ascii="Arial Narrow" w:eastAsia="Times New Roman" w:hAnsi="Arial Narrow" w:cs="Arial"/>
                <w:color w:val="000000"/>
                <w:szCs w:val="20"/>
              </w:rPr>
              <w:tab/>
              <w:t>Number of supportive regulation and incentive schemes established by local governments</w:t>
            </w:r>
          </w:p>
          <w:p w14:paraId="1848B726" w14:textId="77777777" w:rsidR="00940E79" w:rsidRPr="00371C1B" w:rsidRDefault="00940E79" w:rsidP="00940E79">
            <w:pPr>
              <w:tabs>
                <w:tab w:val="left" w:pos="320"/>
              </w:tabs>
              <w:ind w:left="320" w:hanging="320"/>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9)</w:t>
            </w:r>
            <w:r w:rsidRPr="00371C1B">
              <w:rPr>
                <w:rFonts w:ascii="Arial Narrow" w:eastAsia="Times New Roman" w:hAnsi="Arial Narrow" w:cs="Arial"/>
                <w:color w:val="000000"/>
                <w:szCs w:val="20"/>
              </w:rPr>
              <w:tab/>
              <w:t>Number of people (disaggregated by gender) sensitized by the awareness campaigns</w:t>
            </w:r>
          </w:p>
          <w:p w14:paraId="38A6EE84"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10)</w:t>
            </w:r>
            <w:r w:rsidRPr="00371C1B">
              <w:rPr>
                <w:rFonts w:ascii="Arial Narrow" w:eastAsia="Times New Roman" w:hAnsi="Arial Narrow" w:cs="Arial"/>
                <w:color w:val="000000"/>
                <w:szCs w:val="20"/>
              </w:rPr>
              <w:tab/>
              <w:t xml:space="preserve">Introduced </w:t>
            </w:r>
            <w:proofErr w:type="spellStart"/>
            <w:r w:rsidRPr="00371C1B">
              <w:rPr>
                <w:rFonts w:ascii="Arial Narrow" w:eastAsia="Times New Roman" w:hAnsi="Arial Narrow" w:cs="Arial"/>
                <w:color w:val="000000"/>
                <w:szCs w:val="20"/>
              </w:rPr>
              <w:t>ToT</w:t>
            </w:r>
            <w:proofErr w:type="spellEnd"/>
            <w:r w:rsidRPr="00371C1B">
              <w:rPr>
                <w:rFonts w:ascii="Arial Narrow" w:eastAsia="Times New Roman" w:hAnsi="Arial Narrow" w:cs="Arial"/>
                <w:color w:val="000000"/>
                <w:szCs w:val="20"/>
              </w:rPr>
              <w:t xml:space="preserve"> courses (including training materials) in TVET institutes on EV</w:t>
            </w:r>
          </w:p>
        </w:tc>
      </w:tr>
      <w:tr w:rsidR="00940E79" w:rsidRPr="00371C1B" w14:paraId="0C7A1C92" w14:textId="77777777" w:rsidTr="00032AE8">
        <w:trPr>
          <w:trHeight w:val="560"/>
        </w:trPr>
        <w:tc>
          <w:tcPr>
            <w:tcW w:w="0" w:type="auto"/>
            <w:vMerge/>
            <w:tcBorders>
              <w:top w:val="single" w:sz="4" w:space="0" w:color="auto"/>
              <w:left w:val="single" w:sz="4" w:space="0" w:color="auto"/>
              <w:bottom w:val="dashed" w:sz="4" w:space="0" w:color="auto"/>
              <w:right w:val="single" w:sz="4" w:space="0" w:color="000000"/>
            </w:tcBorders>
            <w:vAlign w:val="center"/>
            <w:hideMark/>
          </w:tcPr>
          <w:p w14:paraId="1A6A64A2" w14:textId="77777777" w:rsidR="00940E79" w:rsidRPr="00371C1B" w:rsidRDefault="00940E79" w:rsidP="00940E79">
            <w:pPr>
              <w:jc w:val="left"/>
              <w:rPr>
                <w:rFonts w:ascii="Arial Narrow" w:eastAsia="Times New Roman" w:hAnsi="Arial Narrow" w:cs="Arial"/>
                <w:color w:val="000000"/>
                <w:szCs w:val="20"/>
                <w:u w:val="single"/>
              </w:rPr>
            </w:pPr>
          </w:p>
        </w:tc>
        <w:tc>
          <w:tcPr>
            <w:tcW w:w="3827" w:type="dxa"/>
            <w:tcBorders>
              <w:top w:val="single" w:sz="4" w:space="0" w:color="auto"/>
              <w:left w:val="nil"/>
              <w:bottom w:val="dashed" w:sz="4" w:space="0" w:color="auto"/>
              <w:right w:val="single" w:sz="4" w:space="0" w:color="000000"/>
            </w:tcBorders>
            <w:shd w:val="clear" w:color="auto" w:fill="D9E2F3" w:themeFill="accent1" w:themeFillTint="33"/>
            <w:hideMark/>
          </w:tcPr>
          <w:p w14:paraId="7EA3639A"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color w:val="000000"/>
                <w:szCs w:val="20"/>
                <w:u w:val="single"/>
              </w:rPr>
              <w:t>Indicator 3.4</w:t>
            </w:r>
            <w:r w:rsidRPr="00371C1B">
              <w:rPr>
                <w:rFonts w:ascii="Arial Narrow" w:eastAsia="Times New Roman" w:hAnsi="Arial Narrow" w:cs="Arial"/>
                <w:color w:val="000000"/>
                <w:szCs w:val="20"/>
              </w:rPr>
              <w:br/>
              <w:t>% of countries with measures in place to ensure the long-term environmental sustainability of low-carbon electric mobility</w:t>
            </w:r>
          </w:p>
        </w:tc>
        <w:tc>
          <w:tcPr>
            <w:tcW w:w="7088" w:type="dxa"/>
            <w:tcBorders>
              <w:top w:val="single" w:sz="4" w:space="0" w:color="auto"/>
              <w:left w:val="nil"/>
              <w:bottom w:val="dashed" w:sz="4" w:space="0" w:color="auto"/>
              <w:right w:val="single" w:sz="4" w:space="0" w:color="auto"/>
            </w:tcBorders>
            <w:shd w:val="clear" w:color="auto" w:fill="FDE3FA"/>
            <w:hideMark/>
          </w:tcPr>
          <w:p w14:paraId="5D311975" w14:textId="77777777" w:rsidR="00940E79" w:rsidRPr="00371C1B" w:rsidRDefault="00940E79" w:rsidP="00940E79">
            <w:pPr>
              <w:jc w:val="left"/>
              <w:rPr>
                <w:rFonts w:ascii="Arial Narrow" w:eastAsia="Times New Roman" w:hAnsi="Arial Narrow" w:cs="Arial"/>
                <w:color w:val="000000"/>
                <w:szCs w:val="20"/>
              </w:rPr>
            </w:pPr>
          </w:p>
          <w:p w14:paraId="3FAA89ED" w14:textId="77777777" w:rsidR="00940E79" w:rsidRPr="00371C1B" w:rsidRDefault="00940E79" w:rsidP="00940E79">
            <w:pPr>
              <w:ind w:left="313" w:hanging="313"/>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12)</w:t>
            </w:r>
            <w:r w:rsidRPr="00371C1B">
              <w:rPr>
                <w:rFonts w:ascii="Arial Narrow" w:eastAsia="Times New Roman" w:hAnsi="Arial Narrow" w:cs="Arial"/>
                <w:color w:val="000000"/>
                <w:szCs w:val="20"/>
              </w:rPr>
              <w:tab/>
              <w:t>Status of the guidelines on the safe and environment-friendly use of batteries (in EVs) developed and for the producers and consumers</w:t>
            </w:r>
          </w:p>
        </w:tc>
      </w:tr>
      <w:tr w:rsidR="00940E79" w:rsidRPr="00371C1B" w14:paraId="7354C90D" w14:textId="77777777" w:rsidTr="00032AE8">
        <w:trPr>
          <w:trHeight w:val="359"/>
        </w:trPr>
        <w:tc>
          <w:tcPr>
            <w:tcW w:w="7088" w:type="dxa"/>
            <w:gridSpan w:val="2"/>
            <w:tcBorders>
              <w:top w:val="single" w:sz="4" w:space="0" w:color="auto"/>
              <w:left w:val="single" w:sz="4" w:space="0" w:color="auto"/>
              <w:bottom w:val="dashed" w:sz="4" w:space="0" w:color="auto"/>
              <w:right w:val="single" w:sz="4" w:space="0" w:color="000000"/>
            </w:tcBorders>
            <w:shd w:val="clear" w:color="auto" w:fill="D9D9D9" w:themeFill="background1" w:themeFillShade="D9"/>
            <w:hideMark/>
          </w:tcPr>
          <w:p w14:paraId="43A6CDDA"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b/>
                <w:bCs/>
                <w:color w:val="000000"/>
                <w:szCs w:val="20"/>
              </w:rPr>
              <w:t>Component 4   Tracking progress, monitoring, and dissemination</w:t>
            </w:r>
          </w:p>
        </w:tc>
        <w:tc>
          <w:tcPr>
            <w:tcW w:w="7088" w:type="dxa"/>
            <w:tcBorders>
              <w:top w:val="single" w:sz="4" w:space="0" w:color="auto"/>
              <w:left w:val="nil"/>
              <w:bottom w:val="dashed" w:sz="4" w:space="0" w:color="auto"/>
              <w:right w:val="single" w:sz="4" w:space="0" w:color="auto"/>
            </w:tcBorders>
            <w:shd w:val="clear" w:color="auto" w:fill="FDE3FA"/>
          </w:tcPr>
          <w:p w14:paraId="7134029A" w14:textId="77777777" w:rsidR="00940E79" w:rsidRPr="00371C1B" w:rsidRDefault="00940E79" w:rsidP="00940E79">
            <w:pPr>
              <w:jc w:val="left"/>
              <w:rPr>
                <w:rFonts w:ascii="Arial Narrow" w:eastAsia="Times New Roman" w:hAnsi="Arial Narrow" w:cs="Arial"/>
                <w:color w:val="000000"/>
                <w:szCs w:val="20"/>
              </w:rPr>
            </w:pPr>
          </w:p>
        </w:tc>
      </w:tr>
      <w:tr w:rsidR="00940E79" w:rsidRPr="00371C1B" w14:paraId="7E1B6AB8" w14:textId="77777777" w:rsidTr="00032AE8">
        <w:trPr>
          <w:trHeight w:val="948"/>
        </w:trPr>
        <w:tc>
          <w:tcPr>
            <w:tcW w:w="3261" w:type="dxa"/>
            <w:tcBorders>
              <w:top w:val="single" w:sz="4" w:space="0" w:color="auto"/>
              <w:left w:val="single" w:sz="4" w:space="0" w:color="auto"/>
              <w:bottom w:val="single" w:sz="4" w:space="0" w:color="auto"/>
              <w:right w:val="single" w:sz="4" w:space="0" w:color="000000"/>
            </w:tcBorders>
            <w:shd w:val="clear" w:color="auto" w:fill="F2F2F2" w:themeFill="background1" w:themeFillShade="F2"/>
            <w:hideMark/>
          </w:tcPr>
          <w:p w14:paraId="16B1E259"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b/>
                <w:bCs/>
                <w:color w:val="000000"/>
                <w:szCs w:val="20"/>
              </w:rPr>
              <w:t>Outcome 4</w:t>
            </w:r>
            <w:r w:rsidRPr="00371C1B">
              <w:rPr>
                <w:rFonts w:ascii="Arial Narrow" w:eastAsia="Times New Roman" w:hAnsi="Arial Narrow" w:cs="Arial"/>
                <w:color w:val="000000"/>
                <w:szCs w:val="20"/>
              </w:rPr>
              <w:br/>
              <w:t>Projects and electric mobility markets are tracked, and key developments, best practices, and other lessons learned.</w:t>
            </w:r>
          </w:p>
        </w:tc>
        <w:tc>
          <w:tcPr>
            <w:tcW w:w="3827" w:type="dxa"/>
            <w:tcBorders>
              <w:top w:val="single" w:sz="4" w:space="0" w:color="auto"/>
              <w:left w:val="nil"/>
              <w:bottom w:val="single" w:sz="4" w:space="0" w:color="auto"/>
              <w:right w:val="single" w:sz="4" w:space="0" w:color="000000"/>
            </w:tcBorders>
            <w:shd w:val="clear" w:color="auto" w:fill="D9E2F3" w:themeFill="accent1" w:themeFillTint="33"/>
            <w:hideMark/>
          </w:tcPr>
          <w:p w14:paraId="41453617" w14:textId="77777777" w:rsidR="00940E79" w:rsidRPr="00371C1B" w:rsidRDefault="00940E79" w:rsidP="00940E79">
            <w:pPr>
              <w:jc w:val="left"/>
              <w:rPr>
                <w:rFonts w:ascii="Arial Narrow" w:eastAsia="Times New Roman" w:hAnsi="Arial Narrow" w:cs="Arial"/>
                <w:color w:val="000000"/>
                <w:szCs w:val="20"/>
                <w:u w:val="single"/>
              </w:rPr>
            </w:pPr>
            <w:r w:rsidRPr="00371C1B">
              <w:rPr>
                <w:rFonts w:ascii="Arial Narrow" w:eastAsia="Times New Roman" w:hAnsi="Arial Narrow" w:cs="Arial"/>
                <w:color w:val="000000"/>
                <w:szCs w:val="20"/>
                <w:u w:val="single"/>
              </w:rPr>
              <w:t>Indicator 4.1</w:t>
            </w:r>
            <w:r w:rsidRPr="00371C1B">
              <w:rPr>
                <w:rFonts w:ascii="Arial Narrow" w:eastAsia="Times New Roman" w:hAnsi="Arial Narrow" w:cs="Arial"/>
                <w:color w:val="000000"/>
                <w:szCs w:val="20"/>
              </w:rPr>
              <w:br/>
              <w:t>% of countries generating and sharing best practices and other lessons learned on low-carbon electric mobility with the Global Program</w:t>
            </w:r>
          </w:p>
        </w:tc>
        <w:tc>
          <w:tcPr>
            <w:tcW w:w="7088" w:type="dxa"/>
            <w:tcBorders>
              <w:top w:val="single" w:sz="4" w:space="0" w:color="auto"/>
              <w:left w:val="nil"/>
              <w:bottom w:val="single" w:sz="4" w:space="0" w:color="auto"/>
              <w:right w:val="single" w:sz="4" w:space="0" w:color="auto"/>
            </w:tcBorders>
            <w:shd w:val="clear" w:color="auto" w:fill="FDE3FA"/>
            <w:hideMark/>
          </w:tcPr>
          <w:p w14:paraId="1738EE52" w14:textId="77777777" w:rsidR="00940E79" w:rsidRPr="00371C1B" w:rsidRDefault="00940E79" w:rsidP="00940E79">
            <w:pPr>
              <w:tabs>
                <w:tab w:val="left" w:pos="320"/>
              </w:tabs>
              <w:ind w:left="320" w:hanging="320"/>
              <w:jc w:val="left"/>
              <w:rPr>
                <w:rFonts w:ascii="Arial Narrow" w:eastAsia="Times New Roman" w:hAnsi="Arial Narrow" w:cs="Arial"/>
                <w:color w:val="000000"/>
                <w:szCs w:val="20"/>
              </w:rPr>
            </w:pPr>
            <w:r w:rsidRPr="00371C1B">
              <w:rPr>
                <w:rFonts w:ascii="Arial Narrow" w:eastAsia="Times New Roman" w:hAnsi="Arial Narrow" w:cs="Arial"/>
                <w:color w:val="000000"/>
                <w:szCs w:val="20"/>
              </w:rPr>
              <w:t>13)</w:t>
            </w:r>
            <w:r w:rsidRPr="00371C1B">
              <w:rPr>
                <w:rFonts w:ascii="Arial Narrow" w:eastAsia="Times New Roman" w:hAnsi="Arial Narrow" w:cs="Arial"/>
                <w:color w:val="000000"/>
                <w:szCs w:val="20"/>
              </w:rPr>
              <w:tab/>
              <w:t xml:space="preserve">Lessons learned from the Indonesia project that is shared with the global </w:t>
            </w:r>
            <w:proofErr w:type="spellStart"/>
            <w:r w:rsidRPr="00371C1B">
              <w:rPr>
                <w:rFonts w:ascii="Arial Narrow" w:eastAsia="Times New Roman" w:hAnsi="Arial Narrow" w:cs="Arial"/>
                <w:color w:val="000000"/>
                <w:szCs w:val="20"/>
              </w:rPr>
              <w:t>programme</w:t>
            </w:r>
            <w:proofErr w:type="spellEnd"/>
          </w:p>
        </w:tc>
      </w:tr>
    </w:tbl>
    <w:p w14:paraId="7CDA181D" w14:textId="77777777" w:rsidR="00940E79" w:rsidRPr="00371C1B" w:rsidRDefault="00940E79" w:rsidP="00940E79">
      <w:pPr>
        <w:jc w:val="left"/>
        <w:rPr>
          <w:rFonts w:asciiTheme="minorHAnsi" w:eastAsiaTheme="minorHAnsi" w:hAnsiTheme="minorHAnsi" w:cstheme="minorBidi"/>
          <w:sz w:val="22"/>
          <w:szCs w:val="22"/>
        </w:rPr>
      </w:pPr>
    </w:p>
    <w:p w14:paraId="466AB363" w14:textId="77777777" w:rsidR="00940E79" w:rsidRPr="00371C1B" w:rsidRDefault="00940E79" w:rsidP="003B2A79">
      <w:pPr>
        <w:rPr>
          <w:color w:val="FF0000"/>
          <w:sz w:val="19"/>
          <w:szCs w:val="19"/>
        </w:rPr>
      </w:pPr>
    </w:p>
    <w:p w14:paraId="035FF339" w14:textId="589AD1AD" w:rsidR="00940E79" w:rsidRPr="00371C1B" w:rsidRDefault="00940E79" w:rsidP="003B2A79">
      <w:pPr>
        <w:rPr>
          <w:color w:val="FF0000"/>
          <w:sz w:val="19"/>
          <w:szCs w:val="19"/>
        </w:rPr>
        <w:sectPr w:rsidR="00940E79" w:rsidRPr="00371C1B" w:rsidSect="007B535B">
          <w:pgSz w:w="15840" w:h="12240" w:orient="landscape" w:code="1"/>
          <w:pgMar w:top="1134" w:right="1440" w:bottom="1134" w:left="1134" w:header="720" w:footer="432" w:gutter="0"/>
          <w:cols w:space="708"/>
          <w:docGrid w:linePitch="360"/>
        </w:sectPr>
      </w:pPr>
    </w:p>
    <w:p w14:paraId="130276A6" w14:textId="77777777" w:rsidR="005A03BB" w:rsidRPr="00371C1B" w:rsidRDefault="005A03BB" w:rsidP="005A03BB">
      <w:bookmarkStart w:id="264" w:name="_Toc207800914"/>
      <w:bookmarkStart w:id="265" w:name="_Toc407785522"/>
      <w:bookmarkEnd w:id="261"/>
    </w:p>
    <w:p w14:paraId="608E86D5" w14:textId="77777777" w:rsidR="0053408E" w:rsidRPr="00371C1B" w:rsidRDefault="0053408E" w:rsidP="006A666E">
      <w:pPr>
        <w:pStyle w:val="Heading1"/>
        <w:spacing w:before="0"/>
        <w:ind w:left="567" w:hanging="567"/>
        <w:rPr>
          <w:rFonts w:ascii="Arial" w:hAnsi="Arial"/>
          <w:lang w:val="en-US"/>
        </w:rPr>
      </w:pPr>
      <w:bookmarkStart w:id="266" w:name="_Toc497848310"/>
      <w:bookmarkStart w:id="267" w:name="_Toc121300101"/>
      <w:r w:rsidRPr="00371C1B">
        <w:rPr>
          <w:rFonts w:ascii="Arial" w:hAnsi="Arial"/>
          <w:lang w:val="en-US"/>
        </w:rPr>
        <w:t>Monitoring and Evaluation (M&amp;E) Plan</w:t>
      </w:r>
      <w:bookmarkEnd w:id="266"/>
      <w:bookmarkEnd w:id="267"/>
    </w:p>
    <w:p w14:paraId="56D792FD" w14:textId="77777777" w:rsidR="00AF3C5A" w:rsidRPr="00371C1B" w:rsidRDefault="00AF3C5A" w:rsidP="00E336E5">
      <w:pPr>
        <w:jc w:val="left"/>
        <w:rPr>
          <w:rFonts w:cs="Calibri"/>
          <w:szCs w:val="20"/>
        </w:rPr>
      </w:pPr>
    </w:p>
    <w:p w14:paraId="6532D52D" w14:textId="77777777" w:rsidR="00E72676" w:rsidRPr="00371C1B" w:rsidRDefault="00E72676" w:rsidP="00907F0F">
      <w:pPr>
        <w:rPr>
          <w:rFonts w:cs="Calibri"/>
          <w:szCs w:val="20"/>
        </w:rPr>
      </w:pPr>
      <w:bookmarkStart w:id="268" w:name="_Hlk73019757"/>
    </w:p>
    <w:p w14:paraId="55ED9FA1" w14:textId="341D5AD8" w:rsidR="00754A5D" w:rsidRPr="00371C1B" w:rsidRDefault="00754A5D" w:rsidP="00907F0F">
      <w:pPr>
        <w:rPr>
          <w:rFonts w:cs="Calibri"/>
          <w:szCs w:val="20"/>
        </w:rPr>
      </w:pPr>
      <w:r w:rsidRPr="00371C1B">
        <w:rPr>
          <w:rFonts w:cs="Calibri"/>
          <w:szCs w:val="20"/>
        </w:rPr>
        <w:t>The project results, corresponding indicators</w:t>
      </w:r>
      <w:r w:rsidR="0074095B" w:rsidRPr="00371C1B">
        <w:rPr>
          <w:rFonts w:cs="Calibri"/>
          <w:szCs w:val="20"/>
        </w:rPr>
        <w:t>,</w:t>
      </w:r>
      <w:r w:rsidRPr="00371C1B">
        <w:rPr>
          <w:rFonts w:cs="Calibri"/>
          <w:szCs w:val="20"/>
        </w:rPr>
        <w:t xml:space="preserve"> and mid-term and end-of-project targets in the project results framework will be monitored annually and evaluated periodically during project implementation. If baseline data for some of the results indicators </w:t>
      </w:r>
      <w:r w:rsidR="0074095B" w:rsidRPr="00371C1B">
        <w:rPr>
          <w:rFonts w:cs="Calibri"/>
          <w:szCs w:val="20"/>
        </w:rPr>
        <w:t>are</w:t>
      </w:r>
      <w:r w:rsidRPr="00371C1B">
        <w:rPr>
          <w:rFonts w:cs="Calibri"/>
          <w:szCs w:val="20"/>
        </w:rPr>
        <w:t xml:space="preserve"> not yet available, it will be collected during the first year of project implementation. The Monitoring Plan </w:t>
      </w:r>
      <w:r w:rsidR="0074095B" w:rsidRPr="00371C1B">
        <w:rPr>
          <w:rFonts w:cs="Calibri"/>
          <w:szCs w:val="20"/>
        </w:rPr>
        <w:t xml:space="preserve">(Annex C) includes </w:t>
      </w:r>
      <w:r w:rsidRPr="00371C1B">
        <w:rPr>
          <w:rFonts w:cs="Calibri"/>
          <w:szCs w:val="20"/>
        </w:rPr>
        <w:t xml:space="preserve">details </w:t>
      </w:r>
      <w:r w:rsidR="0074095B" w:rsidRPr="00371C1B">
        <w:rPr>
          <w:rFonts w:cs="Calibri"/>
          <w:szCs w:val="20"/>
        </w:rPr>
        <w:t xml:space="preserve">of </w:t>
      </w:r>
      <w:r w:rsidRPr="00371C1B">
        <w:rPr>
          <w:rFonts w:cs="Calibri"/>
          <w:szCs w:val="20"/>
        </w:rPr>
        <w:t xml:space="preserve">the roles, responsibilities, and frequency of monitoring project results. </w:t>
      </w:r>
    </w:p>
    <w:p w14:paraId="1811BB0C" w14:textId="77777777" w:rsidR="00754A5D" w:rsidRPr="00371C1B" w:rsidRDefault="00754A5D" w:rsidP="00907F0F">
      <w:pPr>
        <w:rPr>
          <w:rFonts w:cs="Calibri"/>
          <w:szCs w:val="20"/>
        </w:rPr>
      </w:pPr>
    </w:p>
    <w:p w14:paraId="7B4170A1" w14:textId="63F48F47" w:rsidR="00754A5D" w:rsidRPr="00371C1B" w:rsidRDefault="00754A5D" w:rsidP="00907F0F">
      <w:pPr>
        <w:rPr>
          <w:rFonts w:cs="Calibri"/>
          <w:szCs w:val="20"/>
        </w:rPr>
      </w:pPr>
      <w:r w:rsidRPr="00371C1B">
        <w:rPr>
          <w:rFonts w:cs="Calibri"/>
          <w:szCs w:val="20"/>
        </w:rPr>
        <w:t xml:space="preserve">Project-level monitoring and evaluation will be undertaken in compliance with UNDP requirements as outlined in the </w:t>
      </w:r>
      <w:hyperlink r:id="rId65" w:history="1">
        <w:r w:rsidRPr="00371C1B">
          <w:rPr>
            <w:rStyle w:val="Hyperlink"/>
            <w:rFonts w:cs="Calibri"/>
            <w:szCs w:val="20"/>
          </w:rPr>
          <w:t>UNDP POPP</w:t>
        </w:r>
      </w:hyperlink>
      <w:r w:rsidRPr="00371C1B">
        <w:rPr>
          <w:rFonts w:cs="Calibri"/>
          <w:szCs w:val="20"/>
          <w:u w:val="single"/>
        </w:rPr>
        <w:t xml:space="preserve"> </w:t>
      </w:r>
      <w:r w:rsidRPr="00371C1B">
        <w:rPr>
          <w:rFonts w:cs="Calibri"/>
          <w:szCs w:val="20"/>
        </w:rPr>
        <w:t xml:space="preserve">and </w:t>
      </w:r>
      <w:hyperlink r:id="rId66" w:history="1">
        <w:r w:rsidRPr="00371C1B">
          <w:rPr>
            <w:rStyle w:val="Hyperlink"/>
            <w:rFonts w:cs="Calibri"/>
            <w:szCs w:val="20"/>
          </w:rPr>
          <w:t>UNDP Evaluation Policy</w:t>
        </w:r>
      </w:hyperlink>
      <w:r w:rsidRPr="00371C1B">
        <w:rPr>
          <w:rFonts w:cs="Calibri"/>
          <w:szCs w:val="20"/>
        </w:rPr>
        <w:t xml:space="preserve">. The UNDP Country Office is responsible for ensuring full compliance with all UNDP project monitoring, quality assurance, risk management, and evaluation requirements. </w:t>
      </w:r>
      <w:r w:rsidR="00107067" w:rsidRPr="00371C1B">
        <w:rPr>
          <w:rFonts w:cs="Calibri"/>
          <w:szCs w:val="20"/>
        </w:rPr>
        <w:t xml:space="preserve">Additional mandatory GEF-specific M&amp;E requirements will be undertaken in accordance with the </w:t>
      </w:r>
      <w:hyperlink r:id="rId67" w:history="1">
        <w:r w:rsidR="00107067" w:rsidRPr="00371C1B">
          <w:rPr>
            <w:rFonts w:cs="Calibri"/>
            <w:color w:val="0000FF"/>
            <w:szCs w:val="20"/>
            <w:u w:val="single"/>
          </w:rPr>
          <w:t>GEF Monitoring Policy</w:t>
        </w:r>
      </w:hyperlink>
      <w:r w:rsidR="00107067" w:rsidRPr="00371C1B">
        <w:rPr>
          <w:rFonts w:cs="Calibri"/>
          <w:szCs w:val="20"/>
        </w:rPr>
        <w:t xml:space="preserve"> and the </w:t>
      </w:r>
      <w:hyperlink r:id="rId68" w:history="1">
        <w:r w:rsidR="00107067" w:rsidRPr="00371C1B">
          <w:rPr>
            <w:rFonts w:cs="Calibri"/>
            <w:color w:val="0000FF"/>
            <w:szCs w:val="20"/>
            <w:u w:val="single"/>
          </w:rPr>
          <w:t>GEF Evaluation Policy</w:t>
        </w:r>
      </w:hyperlink>
      <w:r w:rsidR="00107067" w:rsidRPr="00371C1B">
        <w:rPr>
          <w:rFonts w:cs="Calibri"/>
          <w:szCs w:val="20"/>
        </w:rPr>
        <w:t xml:space="preserve"> and other </w:t>
      </w:r>
      <w:hyperlink r:id="rId69" w:history="1">
        <w:r w:rsidR="00107067" w:rsidRPr="00371C1B">
          <w:rPr>
            <w:rFonts w:cs="Calibri"/>
            <w:color w:val="0000FF"/>
            <w:szCs w:val="20"/>
            <w:u w:val="single"/>
          </w:rPr>
          <w:t>relevant GEF policies</w:t>
        </w:r>
      </w:hyperlink>
      <w:r w:rsidR="00107067" w:rsidRPr="00371C1B">
        <w:rPr>
          <w:rFonts w:ascii="Arial" w:hAnsi="Arial"/>
          <w:sz w:val="18"/>
          <w:szCs w:val="20"/>
          <w:vertAlign w:val="superscript"/>
        </w:rPr>
        <w:footnoteReference w:id="22"/>
      </w:r>
      <w:r w:rsidR="00107067" w:rsidRPr="00371C1B">
        <w:rPr>
          <w:rFonts w:cs="Calibri"/>
          <w:szCs w:val="20"/>
        </w:rPr>
        <w:t>.</w:t>
      </w:r>
      <w:r w:rsidR="0002552F" w:rsidRPr="00371C1B">
        <w:rPr>
          <w:rFonts w:cs="Calibri"/>
          <w:szCs w:val="20"/>
        </w:rPr>
        <w:t xml:space="preserve"> </w:t>
      </w:r>
      <w:r w:rsidR="00113364" w:rsidRPr="00371C1B">
        <w:rPr>
          <w:rFonts w:cs="Calibri"/>
          <w:szCs w:val="20"/>
        </w:rPr>
        <w:t xml:space="preserve"> The costed M&amp;E plan included below, and the Monitoring plan in Annex</w:t>
      </w:r>
      <w:r w:rsidR="00C1554E" w:rsidRPr="00371C1B">
        <w:rPr>
          <w:rFonts w:cs="Calibri"/>
          <w:szCs w:val="20"/>
        </w:rPr>
        <w:t xml:space="preserve"> C</w:t>
      </w:r>
      <w:r w:rsidR="00113364" w:rsidRPr="00371C1B">
        <w:rPr>
          <w:rFonts w:cs="Calibri"/>
          <w:szCs w:val="20"/>
        </w:rPr>
        <w:t xml:space="preserve"> will guide the GEF-specific M&amp;E activities to be undertaken by this project.</w:t>
      </w:r>
    </w:p>
    <w:p w14:paraId="188AD650" w14:textId="77777777" w:rsidR="00754A5D" w:rsidRPr="00371C1B" w:rsidRDefault="00754A5D" w:rsidP="00907F0F">
      <w:pPr>
        <w:rPr>
          <w:rFonts w:cs="Calibri"/>
          <w:szCs w:val="20"/>
        </w:rPr>
      </w:pPr>
    </w:p>
    <w:p w14:paraId="13AB7234" w14:textId="78295025" w:rsidR="0099345C" w:rsidRPr="00371C1B" w:rsidRDefault="001D7BCF" w:rsidP="0099345C">
      <w:pPr>
        <w:rPr>
          <w:rFonts w:asciiTheme="minorHAnsi" w:hAnsiTheme="minorHAnsi" w:cstheme="minorHAnsi"/>
          <w:szCs w:val="20"/>
        </w:rPr>
      </w:pPr>
      <w:r w:rsidRPr="00371C1B">
        <w:rPr>
          <w:rFonts w:asciiTheme="minorHAnsi" w:hAnsiTheme="minorHAnsi" w:cstheme="minorHAnsi"/>
          <w:szCs w:val="20"/>
        </w:rPr>
        <w:t xml:space="preserve">A Mid-Term Review </w:t>
      </w:r>
      <w:r w:rsidR="00861555" w:rsidRPr="00371C1B">
        <w:rPr>
          <w:rFonts w:asciiTheme="minorHAnsi" w:hAnsiTheme="minorHAnsi" w:cstheme="minorHAnsi"/>
          <w:szCs w:val="20"/>
        </w:rPr>
        <w:t xml:space="preserve">(MTR) </w:t>
      </w:r>
      <w:r w:rsidRPr="00371C1B">
        <w:rPr>
          <w:rFonts w:cs="Calibri"/>
          <w:szCs w:val="20"/>
        </w:rPr>
        <w:t>is strictly speaking not required for MSP (medium-sized projects)</w:t>
      </w:r>
      <w:r w:rsidR="0099345C" w:rsidRPr="00371C1B">
        <w:rPr>
          <w:rFonts w:asciiTheme="minorHAnsi" w:hAnsiTheme="minorHAnsi" w:cstheme="minorHAnsi"/>
          <w:szCs w:val="20"/>
        </w:rPr>
        <w:t>. However, given the large size (</w:t>
      </w:r>
      <w:r w:rsidR="00861555" w:rsidRPr="00371C1B">
        <w:rPr>
          <w:rFonts w:asciiTheme="minorHAnsi" w:hAnsiTheme="minorHAnsi" w:cstheme="minorHAnsi"/>
          <w:szCs w:val="20"/>
        </w:rPr>
        <w:t>over USD 1.8</w:t>
      </w:r>
      <w:r w:rsidR="0099345C" w:rsidRPr="00371C1B">
        <w:rPr>
          <w:rFonts w:asciiTheme="minorHAnsi" w:hAnsiTheme="minorHAnsi" w:cstheme="minorHAnsi"/>
          <w:szCs w:val="20"/>
        </w:rPr>
        <w:t xml:space="preserve"> million of GEF funding), UNDP feels</w:t>
      </w:r>
      <w:r w:rsidR="00861555" w:rsidRPr="00371C1B">
        <w:rPr>
          <w:rFonts w:asciiTheme="minorHAnsi" w:hAnsiTheme="minorHAnsi" w:cstheme="minorHAnsi"/>
          <w:szCs w:val="20"/>
        </w:rPr>
        <w:t xml:space="preserve"> </w:t>
      </w:r>
      <w:proofErr w:type="gramStart"/>
      <w:r w:rsidR="00861555" w:rsidRPr="00371C1B">
        <w:rPr>
          <w:rFonts w:asciiTheme="minorHAnsi" w:hAnsiTheme="minorHAnsi" w:cstheme="minorHAnsi"/>
          <w:szCs w:val="20"/>
        </w:rPr>
        <w:t>a</w:t>
      </w:r>
      <w:proofErr w:type="gramEnd"/>
      <w:r w:rsidR="00861555" w:rsidRPr="00371C1B">
        <w:rPr>
          <w:rFonts w:asciiTheme="minorHAnsi" w:hAnsiTheme="minorHAnsi" w:cstheme="minorHAnsi"/>
          <w:szCs w:val="20"/>
        </w:rPr>
        <w:t xml:space="preserve"> MTR </w:t>
      </w:r>
      <w:r w:rsidR="007163D7" w:rsidRPr="00371C1B">
        <w:rPr>
          <w:rFonts w:asciiTheme="minorHAnsi" w:hAnsiTheme="minorHAnsi" w:cstheme="minorHAnsi"/>
          <w:szCs w:val="20"/>
        </w:rPr>
        <w:t>is</w:t>
      </w:r>
      <w:r w:rsidR="00F223A6" w:rsidRPr="00371C1B">
        <w:rPr>
          <w:rFonts w:asciiTheme="minorHAnsi" w:hAnsiTheme="minorHAnsi" w:cstheme="minorHAnsi"/>
          <w:szCs w:val="20"/>
        </w:rPr>
        <w:t xml:space="preserve"> </w:t>
      </w:r>
      <w:r w:rsidR="0099345C" w:rsidRPr="00371C1B">
        <w:rPr>
          <w:rFonts w:asciiTheme="minorHAnsi" w:hAnsiTheme="minorHAnsi" w:cstheme="minorHAnsi"/>
          <w:szCs w:val="20"/>
        </w:rPr>
        <w:t xml:space="preserve">necessary to be able to support project-level adaptive management. Other M&amp;E activities may be agreed </w:t>
      </w:r>
      <w:r w:rsidR="00C1554E" w:rsidRPr="00371C1B">
        <w:rPr>
          <w:rFonts w:asciiTheme="minorHAnsi" w:hAnsiTheme="minorHAnsi" w:cstheme="minorHAnsi"/>
          <w:szCs w:val="20"/>
        </w:rPr>
        <w:t xml:space="preserve">upon </w:t>
      </w:r>
      <w:r w:rsidR="0099345C" w:rsidRPr="00371C1B">
        <w:rPr>
          <w:rFonts w:asciiTheme="minorHAnsi" w:hAnsiTheme="minorHAnsi" w:cstheme="minorHAnsi"/>
          <w:szCs w:val="20"/>
        </w:rPr>
        <w:t>during the Project Inception Workshop and</w:t>
      </w:r>
      <w:r w:rsidR="00F223A6" w:rsidRPr="00371C1B">
        <w:rPr>
          <w:rFonts w:asciiTheme="minorHAnsi" w:hAnsiTheme="minorHAnsi" w:cstheme="minorHAnsi"/>
          <w:szCs w:val="20"/>
        </w:rPr>
        <w:t xml:space="preserve">, if so, </w:t>
      </w:r>
      <w:r w:rsidR="0099345C" w:rsidRPr="00371C1B">
        <w:rPr>
          <w:rFonts w:asciiTheme="minorHAnsi" w:hAnsiTheme="minorHAnsi" w:cstheme="minorHAnsi"/>
          <w:szCs w:val="20"/>
        </w:rPr>
        <w:t xml:space="preserve">will be detailed in the Inception Report.  </w:t>
      </w:r>
    </w:p>
    <w:p w14:paraId="01F79F49" w14:textId="77777777" w:rsidR="00754A5D" w:rsidRPr="00371C1B" w:rsidRDefault="00754A5D" w:rsidP="00907F0F">
      <w:pPr>
        <w:rPr>
          <w:rFonts w:cs="Calibri"/>
          <w:szCs w:val="20"/>
        </w:rPr>
      </w:pPr>
    </w:p>
    <w:p w14:paraId="13A66D98" w14:textId="7E62BD58" w:rsidR="00754A5D" w:rsidRPr="00371C1B" w:rsidRDefault="0099345C" w:rsidP="00907F0F">
      <w:pPr>
        <w:rPr>
          <w:rFonts w:cs="Calibri"/>
          <w:i/>
          <w:szCs w:val="20"/>
        </w:rPr>
      </w:pPr>
      <w:r w:rsidRPr="00371C1B">
        <w:rPr>
          <w:rFonts w:cs="Calibri"/>
          <w:b/>
          <w:szCs w:val="20"/>
        </w:rPr>
        <w:t>M</w:t>
      </w:r>
      <w:r w:rsidR="00754A5D" w:rsidRPr="00371C1B">
        <w:rPr>
          <w:rFonts w:cs="Calibri"/>
          <w:b/>
          <w:szCs w:val="20"/>
        </w:rPr>
        <w:t>onitoring and reporting requirements:</w:t>
      </w:r>
      <w:r w:rsidR="00754A5D" w:rsidRPr="00371C1B">
        <w:rPr>
          <w:rFonts w:cs="Calibri"/>
          <w:i/>
          <w:szCs w:val="20"/>
        </w:rPr>
        <w:t xml:space="preserve"> </w:t>
      </w:r>
    </w:p>
    <w:p w14:paraId="72C70AED" w14:textId="77777777" w:rsidR="00754A5D" w:rsidRPr="00371C1B" w:rsidRDefault="00754A5D" w:rsidP="00907F0F">
      <w:pPr>
        <w:rPr>
          <w:rFonts w:cs="Calibri"/>
          <w:szCs w:val="20"/>
          <w:u w:val="single"/>
        </w:rPr>
      </w:pPr>
    </w:p>
    <w:p w14:paraId="58FB2B78" w14:textId="5FCAF530" w:rsidR="00754A5D" w:rsidRPr="00371C1B" w:rsidRDefault="00754A5D" w:rsidP="00907F0F">
      <w:pPr>
        <w:rPr>
          <w:rFonts w:cs="Calibri"/>
          <w:szCs w:val="20"/>
        </w:rPr>
      </w:pPr>
      <w:r w:rsidRPr="00371C1B">
        <w:rPr>
          <w:rFonts w:cs="Calibri"/>
          <w:i/>
          <w:iCs/>
          <w:szCs w:val="20"/>
        </w:rPr>
        <w:t>Inception Workshop and Report:</w:t>
      </w:r>
      <w:r w:rsidRPr="00371C1B">
        <w:rPr>
          <w:rFonts w:cs="Calibri"/>
          <w:szCs w:val="20"/>
        </w:rPr>
        <w:t xml:space="preserve">  A project inception workshop will be held within </w:t>
      </w:r>
      <w:r w:rsidR="00B464C3" w:rsidRPr="00371C1B">
        <w:rPr>
          <w:rFonts w:cs="Calibri"/>
          <w:szCs w:val="20"/>
        </w:rPr>
        <w:t>2 months from the first disbursement date</w:t>
      </w:r>
      <w:r w:rsidRPr="00371C1B">
        <w:rPr>
          <w:rFonts w:cs="Calibri"/>
          <w:szCs w:val="20"/>
        </w:rPr>
        <w:t xml:space="preserve">, with the aim to: </w:t>
      </w:r>
    </w:p>
    <w:p w14:paraId="36BF80B9" w14:textId="77777777" w:rsidR="00754A5D" w:rsidRPr="00371C1B" w:rsidRDefault="00754A5D" w:rsidP="006A666E">
      <w:pPr>
        <w:numPr>
          <w:ilvl w:val="0"/>
          <w:numId w:val="23"/>
        </w:numPr>
        <w:ind w:left="284" w:hanging="284"/>
        <w:rPr>
          <w:rFonts w:cs="Calibri"/>
          <w:szCs w:val="20"/>
        </w:rPr>
      </w:pPr>
      <w:r w:rsidRPr="00371C1B">
        <w:rPr>
          <w:rFonts w:cs="Calibri"/>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6BBA02C9" w14:textId="5EB85053" w:rsidR="00754A5D" w:rsidRPr="00371C1B" w:rsidRDefault="00754A5D" w:rsidP="006A666E">
      <w:pPr>
        <w:numPr>
          <w:ilvl w:val="0"/>
          <w:numId w:val="23"/>
        </w:numPr>
        <w:ind w:left="284" w:hanging="284"/>
        <w:rPr>
          <w:rFonts w:cs="Calibri"/>
          <w:szCs w:val="20"/>
        </w:rPr>
      </w:pPr>
      <w:r w:rsidRPr="00371C1B">
        <w:rPr>
          <w:rFonts w:cs="Calibri"/>
          <w:szCs w:val="20"/>
        </w:rPr>
        <w:t>Discuss the roles and responsibilities of the project team, including reporting lines, stakeholder engagement strategies</w:t>
      </w:r>
      <w:r w:rsidR="0074095B" w:rsidRPr="00371C1B">
        <w:rPr>
          <w:rFonts w:cs="Calibri"/>
          <w:szCs w:val="20"/>
        </w:rPr>
        <w:t>,</w:t>
      </w:r>
      <w:r w:rsidRPr="00371C1B">
        <w:rPr>
          <w:rFonts w:cs="Calibri"/>
          <w:szCs w:val="20"/>
        </w:rPr>
        <w:t xml:space="preserve"> and conflict resolution mechanisms. </w:t>
      </w:r>
    </w:p>
    <w:p w14:paraId="5A09C118" w14:textId="77777777" w:rsidR="00754A5D" w:rsidRPr="00371C1B" w:rsidRDefault="00754A5D" w:rsidP="006A666E">
      <w:pPr>
        <w:numPr>
          <w:ilvl w:val="0"/>
          <w:numId w:val="23"/>
        </w:numPr>
        <w:ind w:left="284" w:hanging="284"/>
        <w:rPr>
          <w:rFonts w:cs="Calibri"/>
          <w:szCs w:val="20"/>
        </w:rPr>
      </w:pPr>
      <w:r w:rsidRPr="00371C1B">
        <w:rPr>
          <w:rFonts w:cs="Calibri"/>
          <w:szCs w:val="20"/>
        </w:rPr>
        <w:t xml:space="preserve">Review the results framework and monitoring plan. </w:t>
      </w:r>
    </w:p>
    <w:p w14:paraId="32089066" w14:textId="43EDD48E" w:rsidR="00F030C6" w:rsidRPr="00371C1B" w:rsidRDefault="00F030C6" w:rsidP="006A666E">
      <w:pPr>
        <w:numPr>
          <w:ilvl w:val="0"/>
          <w:numId w:val="23"/>
        </w:numPr>
        <w:ind w:left="284" w:hanging="284"/>
        <w:rPr>
          <w:rFonts w:cs="Calibri"/>
          <w:szCs w:val="20"/>
        </w:rPr>
      </w:pPr>
      <w:r w:rsidRPr="00371C1B">
        <w:rPr>
          <w:rFonts w:cs="Calibri"/>
          <w:szCs w:val="20"/>
        </w:rPr>
        <w:t>Familiarize key stakeholders with social and environmental safeguards requirements in place to ensure consistency with UNDP’s SES.</w:t>
      </w:r>
    </w:p>
    <w:p w14:paraId="43419B19" w14:textId="5D160D49" w:rsidR="00754A5D" w:rsidRPr="00371C1B" w:rsidRDefault="00754A5D" w:rsidP="006A666E">
      <w:pPr>
        <w:numPr>
          <w:ilvl w:val="0"/>
          <w:numId w:val="23"/>
        </w:numPr>
        <w:ind w:left="284" w:hanging="284"/>
        <w:rPr>
          <w:rFonts w:cs="Calibri"/>
          <w:szCs w:val="20"/>
        </w:rPr>
      </w:pPr>
      <w:r w:rsidRPr="00371C1B">
        <w:rPr>
          <w:rFonts w:cs="Calibri"/>
          <w:szCs w:val="20"/>
        </w:rPr>
        <w:t>Discuss reporting, monitoring</w:t>
      </w:r>
      <w:r w:rsidR="0074095B" w:rsidRPr="00371C1B">
        <w:rPr>
          <w:rFonts w:cs="Calibri"/>
          <w:szCs w:val="20"/>
        </w:rPr>
        <w:t>,</w:t>
      </w:r>
      <w:r w:rsidRPr="00371C1B">
        <w:rPr>
          <w:rFonts w:cs="Calibri"/>
          <w:szCs w:val="20"/>
        </w:rPr>
        <w:t xml:space="preserve"> and evaluation roles and responsibilities and finalize the M&amp;E budget; identify national/regional institutes to be involved in project-level M&amp;E; discuss the role of the GEF OFP and other stakeholders in project-level M&amp;E.</w:t>
      </w:r>
    </w:p>
    <w:p w14:paraId="46E7DEB4" w14:textId="54BE4B2A" w:rsidR="00754A5D" w:rsidRPr="00371C1B" w:rsidRDefault="00754A5D" w:rsidP="006A666E">
      <w:pPr>
        <w:numPr>
          <w:ilvl w:val="0"/>
          <w:numId w:val="23"/>
        </w:numPr>
        <w:ind w:left="284" w:hanging="284"/>
        <w:rPr>
          <w:rFonts w:cs="Calibri"/>
          <w:szCs w:val="20"/>
        </w:rPr>
      </w:pPr>
      <w:r w:rsidRPr="00371C1B">
        <w:rPr>
          <w:rFonts w:cs="Calibri"/>
          <w:szCs w:val="20"/>
        </w:rPr>
        <w:t>Update and review responsibilities for monitoring project strategies, including the risk log; project grievance mechanisms; gender strategy; knowledge management strategy, and other relevant management strategies.</w:t>
      </w:r>
    </w:p>
    <w:p w14:paraId="48578A50" w14:textId="77777777" w:rsidR="00754A5D" w:rsidRPr="00371C1B" w:rsidRDefault="00754A5D" w:rsidP="006A666E">
      <w:pPr>
        <w:numPr>
          <w:ilvl w:val="0"/>
          <w:numId w:val="23"/>
        </w:numPr>
        <w:ind w:left="284" w:hanging="284"/>
        <w:rPr>
          <w:rFonts w:cs="Calibri"/>
          <w:szCs w:val="20"/>
        </w:rPr>
      </w:pPr>
      <w:r w:rsidRPr="00371C1B">
        <w:rPr>
          <w:rFonts w:cs="Calibri"/>
          <w:szCs w:val="20"/>
        </w:rPr>
        <w:t xml:space="preserve">Review financial reporting procedures and budget monitoring and other mandatory requirements and agree on the arrangements for the annual audit. </w:t>
      </w:r>
    </w:p>
    <w:p w14:paraId="6162009E" w14:textId="77777777" w:rsidR="00754A5D" w:rsidRPr="00371C1B" w:rsidRDefault="00754A5D" w:rsidP="006A666E">
      <w:pPr>
        <w:numPr>
          <w:ilvl w:val="0"/>
          <w:numId w:val="23"/>
        </w:numPr>
        <w:ind w:left="284" w:hanging="284"/>
        <w:rPr>
          <w:rFonts w:cs="Calibri"/>
          <w:szCs w:val="20"/>
        </w:rPr>
      </w:pPr>
      <w:r w:rsidRPr="00371C1B">
        <w:rPr>
          <w:rFonts w:cs="Calibri"/>
          <w:szCs w:val="20"/>
        </w:rPr>
        <w:t xml:space="preserve">Plan and schedule Project Board meetings and finalize the first-year annual work plan.  </w:t>
      </w:r>
    </w:p>
    <w:p w14:paraId="07BE9A46" w14:textId="77777777" w:rsidR="00754A5D" w:rsidRPr="00371C1B" w:rsidRDefault="00754A5D" w:rsidP="006A666E">
      <w:pPr>
        <w:numPr>
          <w:ilvl w:val="0"/>
          <w:numId w:val="23"/>
        </w:numPr>
        <w:ind w:left="284" w:hanging="284"/>
        <w:rPr>
          <w:rFonts w:cs="Calibri"/>
          <w:szCs w:val="20"/>
        </w:rPr>
      </w:pPr>
      <w:r w:rsidRPr="00371C1B">
        <w:rPr>
          <w:rFonts w:cs="Calibri"/>
          <w:szCs w:val="20"/>
        </w:rPr>
        <w:t>Formally launch the Project.</w:t>
      </w:r>
    </w:p>
    <w:p w14:paraId="6559F3A8" w14:textId="0AFB0147" w:rsidR="00CC664B" w:rsidRPr="00371C1B" w:rsidRDefault="00CC664B" w:rsidP="00907F0F">
      <w:pPr>
        <w:rPr>
          <w:rFonts w:cs="Calibri"/>
          <w:szCs w:val="20"/>
        </w:rPr>
      </w:pPr>
    </w:p>
    <w:p w14:paraId="242ECE75" w14:textId="572FE93C" w:rsidR="0099345C" w:rsidRPr="00371C1B" w:rsidRDefault="0099345C" w:rsidP="0099345C">
      <w:pPr>
        <w:rPr>
          <w:rFonts w:cs="Calibri"/>
          <w:szCs w:val="20"/>
        </w:rPr>
      </w:pPr>
      <w:r w:rsidRPr="00371C1B">
        <w:rPr>
          <w:rFonts w:cs="Calibri"/>
          <w:i/>
          <w:iCs/>
          <w:szCs w:val="20"/>
          <w:u w:val="single"/>
        </w:rPr>
        <w:t>GEF Project Implementation Report (PIR</w:t>
      </w:r>
      <w:r w:rsidRPr="00371C1B">
        <w:rPr>
          <w:rFonts w:cs="Calibri"/>
          <w:i/>
          <w:iCs/>
          <w:szCs w:val="20"/>
        </w:rPr>
        <w:t xml:space="preserve">):  </w:t>
      </w:r>
      <w:r w:rsidRPr="00371C1B">
        <w:rPr>
          <w:rFonts w:cs="Calibri"/>
          <w:szCs w:val="20"/>
        </w:rPr>
        <w:t>The annual GEF PIR covering the reporting period</w:t>
      </w:r>
      <w:r w:rsidR="0074095B" w:rsidRPr="00371C1B">
        <w:rPr>
          <w:rFonts w:cs="Calibri"/>
          <w:szCs w:val="20"/>
        </w:rPr>
        <w:t xml:space="preserve"> of</w:t>
      </w:r>
      <w:r w:rsidRPr="00371C1B">
        <w:rPr>
          <w:rFonts w:cs="Calibri"/>
          <w:szCs w:val="20"/>
        </w:rPr>
        <w:t xml:space="preserve"> July (previous year) to June (current year) will be completed for each year of project implementation. 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18E0F31D" w14:textId="11F0BADE" w:rsidR="00CF78D4" w:rsidRPr="00371C1B" w:rsidRDefault="00CF78D4" w:rsidP="0099345C">
      <w:pPr>
        <w:rPr>
          <w:rFonts w:cs="Calibri"/>
          <w:szCs w:val="20"/>
          <w:lang w:val="en-GB"/>
        </w:rPr>
      </w:pPr>
    </w:p>
    <w:p w14:paraId="65FC5BDC" w14:textId="15B6B355" w:rsidR="00F2582A" w:rsidRPr="00371C1B" w:rsidRDefault="00F2582A" w:rsidP="00F2582A">
      <w:pPr>
        <w:jc w:val="left"/>
        <w:rPr>
          <w:i/>
          <w:iCs/>
          <w:szCs w:val="20"/>
          <w:lang w:val="en-GB"/>
        </w:rPr>
      </w:pPr>
      <w:r w:rsidRPr="00371C1B">
        <w:rPr>
          <w:rFonts w:cs="Calibri"/>
          <w:i/>
          <w:iCs/>
          <w:szCs w:val="20"/>
          <w:u w:val="single"/>
          <w:lang w:val="en-GB"/>
        </w:rPr>
        <w:t>GEF Core Indicators</w:t>
      </w:r>
      <w:r w:rsidRPr="00371C1B">
        <w:rPr>
          <w:rFonts w:cs="Calibri"/>
          <w:i/>
          <w:iCs/>
          <w:szCs w:val="20"/>
          <w:lang w:val="en-GB"/>
        </w:rPr>
        <w:t xml:space="preserve">: </w:t>
      </w:r>
      <w:r w:rsidRPr="00371C1B">
        <w:rPr>
          <w:rFonts w:cs="Calibri"/>
          <w:b/>
          <w:i/>
          <w:iCs/>
          <w:szCs w:val="20"/>
          <w:lang w:val="en-GB"/>
        </w:rPr>
        <w:t xml:space="preserve"> </w:t>
      </w:r>
      <w:r w:rsidRPr="00371C1B">
        <w:rPr>
          <w:i/>
          <w:iCs/>
          <w:szCs w:val="20"/>
          <w:lang w:val="en-GB"/>
        </w:rPr>
        <w:t xml:space="preserve"> </w:t>
      </w:r>
    </w:p>
    <w:p w14:paraId="5B3D9EA7" w14:textId="00CEDA36" w:rsidR="00F2582A" w:rsidRPr="00371C1B" w:rsidRDefault="00F2582A" w:rsidP="00F2582A">
      <w:pPr>
        <w:rPr>
          <w:rFonts w:cs="Calibri"/>
          <w:szCs w:val="20"/>
          <w:lang w:val="en-GB"/>
        </w:rPr>
      </w:pPr>
      <w:r w:rsidRPr="00371C1B">
        <w:rPr>
          <w:rFonts w:cs="Calibri"/>
          <w:szCs w:val="20"/>
          <w:lang w:val="en-GB"/>
        </w:rPr>
        <w:t>The GEF Core indicators included as Annex</w:t>
      </w:r>
      <w:r w:rsidR="00B63263" w:rsidRPr="00371C1B">
        <w:rPr>
          <w:rFonts w:cs="Calibri"/>
          <w:szCs w:val="20"/>
          <w:lang w:val="en-GB"/>
        </w:rPr>
        <w:t xml:space="preserve"> </w:t>
      </w:r>
      <w:r w:rsidR="00E72676" w:rsidRPr="00371C1B">
        <w:rPr>
          <w:rFonts w:cs="Calibri"/>
          <w:szCs w:val="20"/>
          <w:lang w:val="en-GB"/>
        </w:rPr>
        <w:t>G</w:t>
      </w:r>
      <w:r w:rsidR="006D4AC5" w:rsidRPr="00371C1B">
        <w:rPr>
          <w:rFonts w:cs="Calibri"/>
          <w:szCs w:val="20"/>
          <w:lang w:val="en-GB"/>
        </w:rPr>
        <w:t xml:space="preserve"> </w:t>
      </w:r>
      <w:r w:rsidRPr="00371C1B">
        <w:rPr>
          <w:rFonts w:cs="Calibri"/>
          <w:szCs w:val="20"/>
          <w:lang w:val="en-GB"/>
        </w:rPr>
        <w:t xml:space="preserve">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371C1B">
        <w:rPr>
          <w:rFonts w:cs="Calibri"/>
          <w:szCs w:val="20"/>
          <w:u w:val="single"/>
          <w:lang w:val="en-GB"/>
        </w:rPr>
        <w:t>prior</w:t>
      </w:r>
      <w:r w:rsidRPr="00371C1B">
        <w:rPr>
          <w:rFonts w:cs="Calibri"/>
          <w:szCs w:val="20"/>
          <w:lang w:val="en-GB"/>
        </w:rPr>
        <w:t xml:space="preserve"> to required evaluation missions, so these can be </w:t>
      </w:r>
      <w:r w:rsidRPr="00371C1B">
        <w:rPr>
          <w:rFonts w:cs="Calibri"/>
          <w:szCs w:val="20"/>
          <w:lang w:val="en-GB"/>
        </w:rPr>
        <w:lastRenderedPageBreak/>
        <w:t xml:space="preserve">used for subsequent </w:t>
      </w:r>
      <w:proofErr w:type="spellStart"/>
      <w:r w:rsidRPr="00371C1B">
        <w:rPr>
          <w:rFonts w:cs="Calibri"/>
          <w:szCs w:val="20"/>
          <w:lang w:val="en-GB"/>
        </w:rPr>
        <w:t>groundtruthing</w:t>
      </w:r>
      <w:proofErr w:type="spellEnd"/>
      <w:r w:rsidRPr="00371C1B">
        <w:rPr>
          <w:rFonts w:cs="Calibri"/>
          <w:szCs w:val="20"/>
          <w:lang w:val="en-GB"/>
        </w:rPr>
        <w:t xml:space="preserve">. The methodologies to be used in data collection have been defined by the GEF and are available on the GEF </w:t>
      </w:r>
      <w:hyperlink r:id="rId70" w:history="1">
        <w:r w:rsidRPr="00371C1B">
          <w:rPr>
            <w:rStyle w:val="Hyperlink"/>
            <w:rFonts w:cs="Calibri"/>
            <w:szCs w:val="20"/>
            <w:lang w:val="en-GB"/>
          </w:rPr>
          <w:t>website</w:t>
        </w:r>
      </w:hyperlink>
      <w:r w:rsidRPr="00371C1B">
        <w:rPr>
          <w:rFonts w:cs="Calibri"/>
          <w:szCs w:val="20"/>
          <w:lang w:val="en-GB"/>
        </w:rPr>
        <w:t>.</w:t>
      </w:r>
    </w:p>
    <w:p w14:paraId="74EA0CC1" w14:textId="77777777" w:rsidR="002F59E5" w:rsidRPr="00371C1B" w:rsidRDefault="002F59E5" w:rsidP="00F2582A">
      <w:pPr>
        <w:rPr>
          <w:rFonts w:cs="Calibri"/>
          <w:szCs w:val="20"/>
          <w:lang w:val="en-GB"/>
        </w:rPr>
      </w:pPr>
    </w:p>
    <w:p w14:paraId="260609B8" w14:textId="3E926E29" w:rsidR="00A97C43" w:rsidRPr="00371C1B" w:rsidRDefault="00A97C43" w:rsidP="00A97C43">
      <w:pPr>
        <w:rPr>
          <w:rFonts w:cs="Calibri"/>
          <w:i/>
          <w:szCs w:val="20"/>
          <w:u w:val="single"/>
          <w:lang w:val="en-GB"/>
        </w:rPr>
      </w:pPr>
      <w:r w:rsidRPr="00371C1B">
        <w:rPr>
          <w:rFonts w:cs="Calibri"/>
          <w:i/>
          <w:szCs w:val="20"/>
          <w:u w:val="single"/>
          <w:lang w:val="en-GB"/>
        </w:rPr>
        <w:t>Independent Mid-term Review (MTR):</w:t>
      </w:r>
    </w:p>
    <w:p w14:paraId="50AF8E8A" w14:textId="77777777" w:rsidR="00A97C43" w:rsidRPr="00371C1B" w:rsidRDefault="00A97C43" w:rsidP="00A97C43">
      <w:pPr>
        <w:rPr>
          <w:rFonts w:cs="Calibri"/>
          <w:iCs/>
          <w:szCs w:val="20"/>
          <w:lang w:val="en-GB"/>
        </w:rPr>
      </w:pPr>
      <w:r w:rsidRPr="00371C1B">
        <w:rPr>
          <w:rFonts w:cs="Calibri"/>
          <w:iCs/>
          <w:szCs w:val="20"/>
          <w:lang w:val="en-GB"/>
        </w:rPr>
        <w:t xml:space="preserve">The terms of reference, the review process and the final MTR report will follow the standard templates and guidance for GEF-financed projects available on the </w:t>
      </w:r>
      <w:hyperlink r:id="rId71" w:anchor="gef" w:history="1">
        <w:r w:rsidRPr="00371C1B">
          <w:rPr>
            <w:rStyle w:val="Hyperlink"/>
            <w:rFonts w:cs="Calibri"/>
            <w:iCs/>
            <w:szCs w:val="20"/>
            <w:u w:val="none"/>
            <w:lang w:val="en-GB"/>
          </w:rPr>
          <w:t>UNDP Evaluation Resource Center</w:t>
        </w:r>
      </w:hyperlink>
      <w:r w:rsidRPr="00371C1B">
        <w:rPr>
          <w:rFonts w:cs="Calibri"/>
          <w:iCs/>
          <w:szCs w:val="20"/>
          <w:lang w:val="en-GB"/>
        </w:rPr>
        <w:t xml:space="preserve"> (ERC). </w:t>
      </w:r>
    </w:p>
    <w:p w14:paraId="79FC34E6" w14:textId="77777777" w:rsidR="00A97C43" w:rsidRPr="00371C1B" w:rsidRDefault="00A97C43" w:rsidP="00A97C43">
      <w:pPr>
        <w:rPr>
          <w:rFonts w:cs="Calibri"/>
          <w:iCs/>
          <w:szCs w:val="20"/>
          <w:lang w:val="en-GB"/>
        </w:rPr>
      </w:pPr>
    </w:p>
    <w:p w14:paraId="5B86438E" w14:textId="77777777" w:rsidR="00A97C43" w:rsidRPr="00371C1B" w:rsidRDefault="00A97C43" w:rsidP="00A97C43">
      <w:pPr>
        <w:rPr>
          <w:rFonts w:cs="Calibri"/>
          <w:iCs/>
          <w:szCs w:val="20"/>
          <w:lang w:val="en-GB"/>
        </w:rPr>
      </w:pPr>
      <w:r w:rsidRPr="00371C1B">
        <w:rPr>
          <w:rFonts w:cs="Calibri"/>
          <w:iCs/>
          <w:szCs w:val="20"/>
          <w:lang w:val="en-GB"/>
        </w:rPr>
        <w:t xml:space="preserve">The evaluation will be ‘independent, impartial and </w:t>
      </w:r>
      <w:proofErr w:type="gramStart"/>
      <w:r w:rsidRPr="00371C1B">
        <w:rPr>
          <w:rFonts w:cs="Calibri"/>
          <w:iCs/>
          <w:szCs w:val="20"/>
          <w:lang w:val="en-GB"/>
        </w:rPr>
        <w:t>rigorous’</w:t>
      </w:r>
      <w:proofErr w:type="gramEnd"/>
      <w:r w:rsidRPr="00371C1B">
        <w:rPr>
          <w:rFonts w:cs="Calibri"/>
          <w:iCs/>
          <w:szCs w:val="20"/>
          <w:lang w:val="en-GB"/>
        </w:rPr>
        <w:t xml:space="preserve">. The evaluators that will be hired to undertake the assignment will be independent from organizations that were involved in designing, </w:t>
      </w:r>
      <w:proofErr w:type="gramStart"/>
      <w:r w:rsidRPr="00371C1B">
        <w:rPr>
          <w:rFonts w:cs="Calibri"/>
          <w:iCs/>
          <w:szCs w:val="20"/>
          <w:lang w:val="en-GB"/>
        </w:rPr>
        <w:t>executing</w:t>
      </w:r>
      <w:proofErr w:type="gramEnd"/>
      <w:r w:rsidRPr="00371C1B">
        <w:rPr>
          <w:rFonts w:cs="Calibri"/>
          <w:iCs/>
          <w:szCs w:val="20"/>
          <w:lang w:val="en-GB"/>
        </w:rPr>
        <w:t xml:space="preserve"> or advising on the project to be evaluated. Equally, the evaluators should not be in a position where there may be the possibility of future contracts regarding the project under review. </w:t>
      </w:r>
    </w:p>
    <w:p w14:paraId="48DA7CEC" w14:textId="77777777" w:rsidR="00A97C43" w:rsidRPr="00371C1B" w:rsidRDefault="00A97C43" w:rsidP="00A97C43">
      <w:pPr>
        <w:rPr>
          <w:rFonts w:cs="Calibri"/>
          <w:iCs/>
          <w:szCs w:val="20"/>
          <w:lang w:val="en-GB"/>
        </w:rPr>
      </w:pPr>
    </w:p>
    <w:p w14:paraId="00F73784" w14:textId="77777777" w:rsidR="00A97C43" w:rsidRPr="00371C1B" w:rsidRDefault="00A97C43" w:rsidP="00A97C43">
      <w:pPr>
        <w:rPr>
          <w:rFonts w:cs="Calibri"/>
          <w:iCs/>
          <w:szCs w:val="20"/>
          <w:lang w:val="en-GB"/>
        </w:rPr>
      </w:pPr>
      <w:r w:rsidRPr="00371C1B">
        <w:rPr>
          <w:rFonts w:cs="Calibri"/>
          <w:iCs/>
          <w:szCs w:val="20"/>
          <w:lang w:val="en-GB"/>
        </w:rPr>
        <w:t>The GEF Operational Focal Point and other stakeholders will be actively involved and consulted during the evaluation process. Additional quality assurance support is available from the BPPS/GEF Directorate.</w:t>
      </w:r>
    </w:p>
    <w:p w14:paraId="271964E6" w14:textId="77777777" w:rsidR="00A97C43" w:rsidRPr="00371C1B" w:rsidRDefault="00A97C43" w:rsidP="00A97C43">
      <w:pPr>
        <w:rPr>
          <w:rFonts w:cs="Calibri"/>
          <w:iCs/>
          <w:szCs w:val="20"/>
          <w:lang w:val="en-GB"/>
        </w:rPr>
      </w:pPr>
    </w:p>
    <w:p w14:paraId="144089E6" w14:textId="082D1B0B" w:rsidR="00A97C43" w:rsidRPr="00371C1B" w:rsidRDefault="00A97C43" w:rsidP="00A97C43">
      <w:pPr>
        <w:rPr>
          <w:rFonts w:cs="Calibri"/>
          <w:iCs/>
          <w:szCs w:val="20"/>
          <w:lang w:val="en-GB"/>
        </w:rPr>
      </w:pPr>
      <w:r w:rsidRPr="00371C1B">
        <w:rPr>
          <w:rFonts w:cs="Calibri"/>
          <w:iCs/>
          <w:szCs w:val="20"/>
          <w:lang w:val="en-GB"/>
        </w:rPr>
        <w:t xml:space="preserve">The final MTR report and MTR TOR will be publicly available in English and will be posted on the UNDP ERC by </w:t>
      </w:r>
      <w:r w:rsidR="00B464C3" w:rsidRPr="00371C1B">
        <w:rPr>
          <w:rFonts w:cs="Calibri"/>
          <w:i/>
          <w:szCs w:val="20"/>
          <w:lang w:val="en-GB"/>
        </w:rPr>
        <w:t>January 2025</w:t>
      </w:r>
      <w:r w:rsidRPr="00371C1B">
        <w:rPr>
          <w:rFonts w:cs="Calibri"/>
          <w:iCs/>
          <w:szCs w:val="20"/>
          <w:lang w:val="en-GB"/>
        </w:rPr>
        <w:t>. A management response to MTR recommendations will be posted in the ERC within six weeks of the MTR report’s completion.</w:t>
      </w:r>
    </w:p>
    <w:p w14:paraId="0AF70055" w14:textId="77777777" w:rsidR="00A97C43" w:rsidRPr="00371C1B" w:rsidRDefault="00A97C43" w:rsidP="00A97C43">
      <w:pPr>
        <w:rPr>
          <w:rFonts w:cs="Calibri"/>
          <w:i/>
          <w:szCs w:val="20"/>
          <w:u w:val="single"/>
          <w:lang w:val="en-GB"/>
        </w:rPr>
      </w:pPr>
    </w:p>
    <w:p w14:paraId="40D46873" w14:textId="32824E0D" w:rsidR="00A97C43" w:rsidRPr="00371C1B" w:rsidRDefault="00A97C43" w:rsidP="00A97C43">
      <w:pPr>
        <w:rPr>
          <w:rFonts w:cs="Calibri"/>
          <w:i/>
          <w:szCs w:val="20"/>
          <w:u w:val="single"/>
          <w:lang w:val="en-GB"/>
        </w:rPr>
      </w:pPr>
      <w:r w:rsidRPr="00371C1B">
        <w:rPr>
          <w:rFonts w:cs="Calibri"/>
          <w:i/>
          <w:szCs w:val="20"/>
          <w:u w:val="single"/>
          <w:lang w:val="en-GB"/>
        </w:rPr>
        <w:t xml:space="preserve">Terminal Evaluation (TE):  </w:t>
      </w:r>
    </w:p>
    <w:p w14:paraId="2FB7E260" w14:textId="77777777" w:rsidR="00A97C43" w:rsidRPr="00371C1B" w:rsidRDefault="00A97C43" w:rsidP="00A97C43">
      <w:pPr>
        <w:rPr>
          <w:rFonts w:cs="Calibri"/>
          <w:iCs/>
          <w:szCs w:val="20"/>
          <w:lang w:val="en-GB"/>
        </w:rPr>
      </w:pPr>
      <w:r w:rsidRPr="00371C1B">
        <w:rPr>
          <w:rFonts w:cs="Calibri"/>
          <w:iCs/>
          <w:szCs w:val="20"/>
          <w:lang w:val="en-GB"/>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72" w:anchor="gef" w:history="1">
        <w:r w:rsidRPr="00371C1B">
          <w:rPr>
            <w:rStyle w:val="Hyperlink"/>
            <w:rFonts w:cs="Calibri"/>
            <w:iCs/>
            <w:szCs w:val="20"/>
            <w:u w:val="none"/>
            <w:lang w:val="en-GB"/>
          </w:rPr>
          <w:t>UNDP Evaluation Resource Center</w:t>
        </w:r>
      </w:hyperlink>
      <w:r w:rsidRPr="00371C1B">
        <w:rPr>
          <w:rFonts w:cs="Calibri"/>
          <w:iCs/>
          <w:szCs w:val="20"/>
          <w:lang w:val="en-GB"/>
        </w:rPr>
        <w:t xml:space="preserve">. </w:t>
      </w:r>
    </w:p>
    <w:p w14:paraId="3C744FE5" w14:textId="77777777" w:rsidR="00A97C43" w:rsidRPr="00371C1B" w:rsidRDefault="00A97C43" w:rsidP="00A97C43">
      <w:pPr>
        <w:rPr>
          <w:rFonts w:cs="Calibri"/>
          <w:iCs/>
          <w:szCs w:val="20"/>
          <w:lang w:val="en-GB"/>
        </w:rPr>
      </w:pPr>
    </w:p>
    <w:p w14:paraId="5529E7EC" w14:textId="77777777" w:rsidR="00A97C43" w:rsidRPr="00371C1B" w:rsidRDefault="00A97C43" w:rsidP="00A97C43">
      <w:pPr>
        <w:rPr>
          <w:rFonts w:cs="Calibri"/>
          <w:iCs/>
          <w:szCs w:val="20"/>
          <w:lang w:val="en-GB"/>
        </w:rPr>
      </w:pPr>
      <w:r w:rsidRPr="00371C1B">
        <w:rPr>
          <w:rFonts w:cs="Calibri"/>
          <w:iCs/>
          <w:szCs w:val="20"/>
          <w:lang w:val="en-GB"/>
        </w:rPr>
        <w:t xml:space="preserve">The evaluation will be ‘independent, impartial and </w:t>
      </w:r>
      <w:proofErr w:type="gramStart"/>
      <w:r w:rsidRPr="00371C1B">
        <w:rPr>
          <w:rFonts w:cs="Calibri"/>
          <w:iCs/>
          <w:szCs w:val="20"/>
          <w:lang w:val="en-GB"/>
        </w:rPr>
        <w:t>rigorous’</w:t>
      </w:r>
      <w:proofErr w:type="gramEnd"/>
      <w:r w:rsidRPr="00371C1B">
        <w:rPr>
          <w:rFonts w:cs="Calibri"/>
          <w:iCs/>
          <w:szCs w:val="20"/>
          <w:lang w:val="en-GB"/>
        </w:rPr>
        <w:t xml:space="preserve">. The evaluators that will be hired to undertake the assignment will be independent from organizations that were involved in designing, </w:t>
      </w:r>
      <w:proofErr w:type="gramStart"/>
      <w:r w:rsidRPr="00371C1B">
        <w:rPr>
          <w:rFonts w:cs="Calibri"/>
          <w:iCs/>
          <w:szCs w:val="20"/>
          <w:lang w:val="en-GB"/>
        </w:rPr>
        <w:t>executing</w:t>
      </w:r>
      <w:proofErr w:type="gramEnd"/>
      <w:r w:rsidRPr="00371C1B">
        <w:rPr>
          <w:rFonts w:cs="Calibri"/>
          <w:iCs/>
          <w:szCs w:val="20"/>
          <w:lang w:val="en-GB"/>
        </w:rPr>
        <w:t xml:space="preserve"> or advising on the project to be evaluated. Equally, the evaluators should not be in a position where there may be the possibility of future contracts regarding the project being evaluated.</w:t>
      </w:r>
    </w:p>
    <w:p w14:paraId="43B31982" w14:textId="77777777" w:rsidR="00A97C43" w:rsidRPr="00371C1B" w:rsidRDefault="00A97C43" w:rsidP="00A97C43">
      <w:pPr>
        <w:rPr>
          <w:rFonts w:cs="Calibri"/>
          <w:iCs/>
          <w:szCs w:val="20"/>
          <w:lang w:val="en-GB"/>
        </w:rPr>
      </w:pPr>
    </w:p>
    <w:p w14:paraId="48E662B9" w14:textId="77777777" w:rsidR="00A97C43" w:rsidRPr="00371C1B" w:rsidRDefault="00A97C43" w:rsidP="00A97C43">
      <w:pPr>
        <w:rPr>
          <w:rFonts w:cs="Calibri"/>
          <w:iCs/>
          <w:szCs w:val="20"/>
          <w:lang w:val="en-GB"/>
        </w:rPr>
      </w:pPr>
      <w:r w:rsidRPr="00371C1B">
        <w:rPr>
          <w:rFonts w:cs="Calibri"/>
          <w:iCs/>
          <w:szCs w:val="20"/>
          <w:lang w:val="en-GB"/>
        </w:rPr>
        <w:t xml:space="preserve">The GEF Operational Focal Point and other stakeholders will be actively involved and consulted during the terminal evaluation process. Additional quality assurance support is available from the BPPS/GEF Directorate. </w:t>
      </w:r>
    </w:p>
    <w:p w14:paraId="49662C85" w14:textId="77777777" w:rsidR="00A97C43" w:rsidRPr="00371C1B" w:rsidRDefault="00A97C43" w:rsidP="00A97C43">
      <w:pPr>
        <w:rPr>
          <w:rFonts w:cs="Calibri"/>
          <w:iCs/>
          <w:szCs w:val="20"/>
          <w:lang w:val="en-GB"/>
        </w:rPr>
      </w:pPr>
    </w:p>
    <w:p w14:paraId="6FC6D7EF" w14:textId="457317FD" w:rsidR="00A97C43" w:rsidRPr="00371C1B" w:rsidRDefault="00A97C43" w:rsidP="000A120D">
      <w:pPr>
        <w:rPr>
          <w:rFonts w:cs="Calibri"/>
          <w:iCs/>
          <w:szCs w:val="20"/>
          <w:lang w:val="en-GB"/>
        </w:rPr>
      </w:pPr>
      <w:r w:rsidRPr="00371C1B">
        <w:rPr>
          <w:rFonts w:cs="Calibri"/>
          <w:iCs/>
          <w:szCs w:val="20"/>
          <w:lang w:val="en-GB"/>
        </w:rPr>
        <w:t xml:space="preserve">The final TE report and TE TOR will be publicly available in English and posted on the UNDP ERC by </w:t>
      </w:r>
      <w:r w:rsidR="00B464C3" w:rsidRPr="00371C1B">
        <w:rPr>
          <w:rFonts w:cs="Calibri"/>
          <w:i/>
          <w:szCs w:val="20"/>
          <w:lang w:val="en-GB"/>
        </w:rPr>
        <w:t>October 2026</w:t>
      </w:r>
      <w:r w:rsidRPr="00371C1B">
        <w:rPr>
          <w:rFonts w:cs="Calibri"/>
          <w:iCs/>
          <w:szCs w:val="20"/>
          <w:lang w:val="en-GB"/>
        </w:rPr>
        <w:t>.  A management response to the TE recommendations will be posted to the ERC within six weeks of the TE report’s completion.</w:t>
      </w:r>
    </w:p>
    <w:p w14:paraId="6401DE31" w14:textId="77777777" w:rsidR="0081124B" w:rsidRPr="00371C1B" w:rsidRDefault="0081124B" w:rsidP="000A120D">
      <w:pPr>
        <w:rPr>
          <w:rFonts w:cs="Calibri"/>
          <w:szCs w:val="20"/>
          <w:lang w:val="en-GB"/>
        </w:rPr>
      </w:pPr>
    </w:p>
    <w:p w14:paraId="1C6E7BAD" w14:textId="77777777" w:rsidR="006B64DC" w:rsidRPr="00371C1B" w:rsidRDefault="0099345C" w:rsidP="000A120D">
      <w:pPr>
        <w:rPr>
          <w:rFonts w:cs="Calibri"/>
          <w:i/>
          <w:iCs/>
          <w:szCs w:val="20"/>
        </w:rPr>
      </w:pPr>
      <w:r w:rsidRPr="00371C1B">
        <w:rPr>
          <w:rFonts w:cs="Calibri"/>
          <w:i/>
          <w:iCs/>
          <w:szCs w:val="20"/>
          <w:u w:val="single"/>
        </w:rPr>
        <w:t>Final Report:</w:t>
      </w:r>
      <w:r w:rsidRPr="00371C1B">
        <w:rPr>
          <w:rFonts w:cs="Calibri"/>
          <w:i/>
          <w:iCs/>
          <w:szCs w:val="20"/>
        </w:rPr>
        <w:t xml:space="preserve"> </w:t>
      </w:r>
    </w:p>
    <w:p w14:paraId="4AE3F519" w14:textId="7DC22766" w:rsidR="0099345C" w:rsidRPr="00371C1B" w:rsidRDefault="0099345C" w:rsidP="000A120D">
      <w:pPr>
        <w:rPr>
          <w:rFonts w:cs="Calibri"/>
          <w:szCs w:val="20"/>
        </w:rPr>
      </w:pPr>
      <w:r w:rsidRPr="00371C1B">
        <w:rPr>
          <w:rFonts w:cs="Calibri"/>
          <w:i/>
          <w:iCs/>
          <w:szCs w:val="20"/>
        </w:rPr>
        <w:t xml:space="preserve"> </w:t>
      </w:r>
      <w:r w:rsidRPr="00371C1B">
        <w:rPr>
          <w:rFonts w:cs="Calibri"/>
          <w:szCs w:val="20"/>
        </w:rPr>
        <w:t>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w:t>
      </w:r>
      <w:r w:rsidR="0074095B" w:rsidRPr="00371C1B">
        <w:rPr>
          <w:rFonts w:cs="Calibri"/>
          <w:szCs w:val="20"/>
        </w:rPr>
        <w:t>s</w:t>
      </w:r>
      <w:r w:rsidRPr="00371C1B">
        <w:rPr>
          <w:rFonts w:cs="Calibri"/>
          <w:szCs w:val="20"/>
        </w:rPr>
        <w:t xml:space="preserve"> learned and opportunities for scaling up.    </w:t>
      </w:r>
    </w:p>
    <w:p w14:paraId="0712AF72" w14:textId="77777777" w:rsidR="0099345C" w:rsidRPr="00371C1B" w:rsidRDefault="0099345C" w:rsidP="000A120D">
      <w:pPr>
        <w:rPr>
          <w:rFonts w:cs="Calibri"/>
          <w:szCs w:val="20"/>
        </w:rPr>
      </w:pPr>
    </w:p>
    <w:p w14:paraId="429BFC25" w14:textId="77777777" w:rsidR="000A120D" w:rsidRPr="00371C1B" w:rsidRDefault="00D56315" w:rsidP="000A120D">
      <w:pPr>
        <w:rPr>
          <w:rFonts w:asciiTheme="minorHAnsi" w:hAnsiTheme="minorHAnsi" w:cstheme="minorHAnsi"/>
          <w:b/>
          <w:szCs w:val="20"/>
        </w:rPr>
      </w:pPr>
      <w:r w:rsidRPr="00371C1B">
        <w:rPr>
          <w:rFonts w:asciiTheme="minorHAnsi" w:hAnsiTheme="minorHAnsi" w:cstheme="minorHAnsi"/>
          <w:i/>
          <w:iCs/>
          <w:szCs w:val="20"/>
          <w:u w:val="single"/>
        </w:rPr>
        <w:t xml:space="preserve">Agreement on intellectual property rights and use of </w:t>
      </w:r>
      <w:r w:rsidR="00C1554E" w:rsidRPr="00371C1B">
        <w:rPr>
          <w:rFonts w:asciiTheme="minorHAnsi" w:hAnsiTheme="minorHAnsi" w:cstheme="minorHAnsi"/>
          <w:i/>
          <w:iCs/>
          <w:szCs w:val="20"/>
          <w:u w:val="single"/>
        </w:rPr>
        <w:t xml:space="preserve">the </w:t>
      </w:r>
      <w:r w:rsidRPr="00371C1B">
        <w:rPr>
          <w:rFonts w:asciiTheme="minorHAnsi" w:hAnsiTheme="minorHAnsi" w:cstheme="minorHAnsi"/>
          <w:i/>
          <w:iCs/>
          <w:szCs w:val="20"/>
          <w:u w:val="single"/>
        </w:rPr>
        <w:t>logo on the project’s deliverables and disclosure of information</w:t>
      </w:r>
      <w:r w:rsidRPr="00371C1B">
        <w:rPr>
          <w:rFonts w:asciiTheme="minorHAnsi" w:hAnsiTheme="minorHAnsi" w:cstheme="minorHAnsi"/>
          <w:b/>
          <w:szCs w:val="20"/>
          <w:u w:val="single"/>
        </w:rPr>
        <w:t>:</w:t>
      </w:r>
      <w:r w:rsidRPr="00371C1B">
        <w:rPr>
          <w:rFonts w:asciiTheme="minorHAnsi" w:hAnsiTheme="minorHAnsi" w:cstheme="minorHAnsi"/>
          <w:b/>
          <w:szCs w:val="20"/>
        </w:rPr>
        <w:t xml:space="preserve"> </w:t>
      </w:r>
    </w:p>
    <w:p w14:paraId="623B9062" w14:textId="721FA223" w:rsidR="00391386" w:rsidRPr="00371C1B" w:rsidRDefault="00D56315" w:rsidP="000A120D">
      <w:pPr>
        <w:rPr>
          <w:rFonts w:asciiTheme="minorHAnsi" w:hAnsiTheme="minorHAnsi" w:cstheme="minorHAnsi"/>
          <w:szCs w:val="20"/>
        </w:rPr>
      </w:pPr>
      <w:r w:rsidRPr="00371C1B">
        <w:rPr>
          <w:rFonts w:asciiTheme="minorHAnsi" w:hAnsiTheme="minorHAnsi" w:cstheme="minorHAnsi"/>
          <w:b/>
          <w:szCs w:val="20"/>
        </w:rPr>
        <w:t xml:space="preserve"> </w:t>
      </w:r>
      <w:r w:rsidRPr="00371C1B">
        <w:rPr>
          <w:rFonts w:asciiTheme="minorHAnsi" w:hAnsiTheme="minorHAnsi" w:cstheme="minorHAnsi"/>
          <w:szCs w:val="20"/>
        </w:rPr>
        <w:t xml:space="preserve">To accord proper acknowledgment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acknowledgment to the GEF. </w:t>
      </w:r>
    </w:p>
    <w:p w14:paraId="35CFFD7A" w14:textId="4EBEF252" w:rsidR="00D56315" w:rsidRPr="00371C1B" w:rsidRDefault="00D56315" w:rsidP="000A120D">
      <w:pPr>
        <w:rPr>
          <w:rFonts w:asciiTheme="minorHAnsi" w:hAnsiTheme="minorHAnsi" w:cstheme="minorHAnsi"/>
          <w:szCs w:val="20"/>
        </w:rPr>
      </w:pPr>
      <w:r w:rsidRPr="00371C1B">
        <w:rPr>
          <w:rFonts w:asciiTheme="minorHAnsi" w:hAnsiTheme="minorHAnsi" w:cstheme="minorHAnsi"/>
          <w:szCs w:val="20"/>
        </w:rPr>
        <w:t>Information will be disclosed in accordance with relevant policies notably the UNDP Disclosure Policy</w:t>
      </w:r>
      <w:r w:rsidRPr="00371C1B">
        <w:rPr>
          <w:rFonts w:asciiTheme="minorHAnsi" w:hAnsiTheme="minorHAnsi" w:cstheme="minorHAnsi"/>
          <w:szCs w:val="20"/>
          <w:vertAlign w:val="superscript"/>
        </w:rPr>
        <w:footnoteReference w:id="23"/>
      </w:r>
      <w:r w:rsidRPr="00371C1B">
        <w:rPr>
          <w:rFonts w:asciiTheme="minorHAnsi" w:hAnsiTheme="minorHAnsi" w:cstheme="minorHAnsi"/>
          <w:szCs w:val="20"/>
        </w:rPr>
        <w:t xml:space="preserve"> and the GEF policy on public involvement</w:t>
      </w:r>
      <w:r w:rsidRPr="00371C1B">
        <w:rPr>
          <w:rFonts w:asciiTheme="minorHAnsi" w:hAnsiTheme="minorHAnsi" w:cstheme="minorHAnsi"/>
          <w:szCs w:val="20"/>
          <w:vertAlign w:val="superscript"/>
        </w:rPr>
        <w:footnoteReference w:id="24"/>
      </w:r>
      <w:r w:rsidRPr="00371C1B">
        <w:rPr>
          <w:rFonts w:asciiTheme="minorHAnsi" w:hAnsiTheme="minorHAnsi" w:cstheme="minorHAnsi"/>
          <w:szCs w:val="20"/>
        </w:rPr>
        <w:t xml:space="preserve">. </w:t>
      </w:r>
    </w:p>
    <w:p w14:paraId="0E630F94" w14:textId="7FEB9C80" w:rsidR="00A97C43" w:rsidRPr="00371C1B" w:rsidRDefault="00A97C43" w:rsidP="000A120D">
      <w:pPr>
        <w:rPr>
          <w:rFonts w:asciiTheme="minorHAnsi" w:hAnsiTheme="minorHAnsi" w:cstheme="minorHAnsi"/>
          <w:szCs w:val="20"/>
        </w:rPr>
      </w:pPr>
    </w:p>
    <w:p w14:paraId="2582A63E" w14:textId="77777777" w:rsidR="000A120D" w:rsidRPr="00371C1B" w:rsidRDefault="000A120D" w:rsidP="000A120D">
      <w:pPr>
        <w:rPr>
          <w:rFonts w:cs="Calibri"/>
          <w:szCs w:val="20"/>
        </w:rPr>
      </w:pPr>
      <w:bookmarkStart w:id="269" w:name="_Toc10449648"/>
      <w:r w:rsidRPr="00371C1B">
        <w:rPr>
          <w:i/>
          <w:iCs/>
          <w:u w:val="single"/>
        </w:rPr>
        <w:t>Monitoring Plan:</w:t>
      </w:r>
      <w:bookmarkEnd w:id="269"/>
      <w:r w:rsidRPr="00371C1B">
        <w:rPr>
          <w:i/>
          <w:iCs/>
        </w:rPr>
        <w:t xml:space="preserve">  </w:t>
      </w:r>
      <w:r w:rsidRPr="00371C1B">
        <w:rPr>
          <w:rFonts w:cs="Calibri"/>
          <w:szCs w:val="20"/>
        </w:rPr>
        <w:t xml:space="preserve"> </w:t>
      </w:r>
    </w:p>
    <w:p w14:paraId="3BBDED5F" w14:textId="07755E96" w:rsidR="000A120D" w:rsidRPr="00371C1B" w:rsidRDefault="000A120D" w:rsidP="000A120D">
      <w:pPr>
        <w:rPr>
          <w:rFonts w:cs="Calibri"/>
          <w:szCs w:val="20"/>
        </w:rPr>
      </w:pPr>
      <w:r w:rsidRPr="00371C1B">
        <w:rPr>
          <w:rFonts w:cs="Calibri"/>
          <w:szCs w:val="20"/>
        </w:rPr>
        <w:t xml:space="preserve">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w:t>
      </w:r>
      <w:r w:rsidRPr="00371C1B">
        <w:rPr>
          <w:rFonts w:cs="Calibri"/>
          <w:szCs w:val="20"/>
        </w:rPr>
        <w:lastRenderedPageBreak/>
        <w:t>collected during the first year of project implementation. Project risks, as outlined in the risk register, will be monitored quarterly.   A detailed Monitoring Plan table is provided in Annex C.</w:t>
      </w:r>
    </w:p>
    <w:p w14:paraId="3CBA5757" w14:textId="77777777" w:rsidR="00EB1F5E" w:rsidRPr="00371C1B" w:rsidRDefault="00EB1F5E" w:rsidP="000A120D">
      <w:pPr>
        <w:rPr>
          <w:rFonts w:cs="Calibri"/>
          <w:szCs w:val="20"/>
        </w:rPr>
      </w:pPr>
    </w:p>
    <w:p w14:paraId="7CE8E7FE" w14:textId="4E363CFC" w:rsidR="0099345C" w:rsidRPr="00371C1B" w:rsidRDefault="0099345C" w:rsidP="0099345C">
      <w:pPr>
        <w:rPr>
          <w:rFonts w:asciiTheme="minorHAnsi" w:hAnsiTheme="minorHAnsi" w:cstheme="minorHAnsi"/>
          <w:szCs w:val="20"/>
        </w:rPr>
      </w:pPr>
    </w:p>
    <w:p w14:paraId="3F7A0196" w14:textId="2A56D9B9" w:rsidR="00391386" w:rsidRPr="00371C1B" w:rsidRDefault="00391386" w:rsidP="00391386">
      <w:pPr>
        <w:rPr>
          <w:rFonts w:cs="Calibri"/>
          <w:b/>
          <w:color w:val="0070C0"/>
          <w:sz w:val="19"/>
          <w:szCs w:val="19"/>
        </w:rPr>
      </w:pPr>
      <w:bookmarkStart w:id="270" w:name="_Toc121300145"/>
      <w:r w:rsidRPr="00371C1B">
        <w:rPr>
          <w:rFonts w:ascii="Arial" w:hAnsi="Arial" w:cs="Arial"/>
          <w:b/>
          <w:color w:val="0070C0"/>
          <w:sz w:val="18"/>
        </w:rPr>
        <w:t xml:space="preserve">Box </w:t>
      </w:r>
      <w:r w:rsidRPr="00371C1B">
        <w:rPr>
          <w:rFonts w:ascii="Arial" w:hAnsi="Arial" w:cs="Arial"/>
          <w:b/>
          <w:color w:val="0070C0"/>
          <w:sz w:val="18"/>
        </w:rPr>
        <w:fldChar w:fldCharType="begin"/>
      </w:r>
      <w:r w:rsidRPr="00371C1B">
        <w:rPr>
          <w:rFonts w:ascii="Arial" w:hAnsi="Arial" w:cs="Arial"/>
          <w:b/>
          <w:color w:val="0070C0"/>
          <w:sz w:val="18"/>
        </w:rPr>
        <w:instrText xml:space="preserve"> SEQ Box \* ARABIC </w:instrText>
      </w:r>
      <w:r w:rsidRPr="00371C1B">
        <w:rPr>
          <w:rFonts w:ascii="Arial" w:hAnsi="Arial" w:cs="Arial"/>
          <w:b/>
          <w:color w:val="0070C0"/>
          <w:sz w:val="18"/>
        </w:rPr>
        <w:fldChar w:fldCharType="separate"/>
      </w:r>
      <w:r w:rsidR="00E85438" w:rsidRPr="00371C1B">
        <w:rPr>
          <w:rFonts w:ascii="Arial" w:hAnsi="Arial" w:cs="Arial"/>
          <w:b/>
          <w:noProof/>
          <w:color w:val="0070C0"/>
          <w:sz w:val="18"/>
        </w:rPr>
        <w:t>12</w:t>
      </w:r>
      <w:r w:rsidRPr="00371C1B">
        <w:rPr>
          <w:rFonts w:ascii="Arial" w:hAnsi="Arial" w:cs="Arial"/>
          <w:b/>
          <w:color w:val="0070C0"/>
          <w:sz w:val="18"/>
        </w:rPr>
        <w:fldChar w:fldCharType="end"/>
      </w:r>
      <w:r w:rsidRPr="00371C1B">
        <w:rPr>
          <w:rFonts w:ascii="Arial" w:hAnsi="Arial" w:cs="Arial"/>
          <w:b/>
          <w:color w:val="0070C0"/>
          <w:sz w:val="18"/>
        </w:rPr>
        <w:tab/>
      </w:r>
      <w:r w:rsidRPr="00371C1B">
        <w:rPr>
          <w:rFonts w:cs="Calibri"/>
          <w:b/>
          <w:color w:val="0070C0"/>
          <w:sz w:val="19"/>
          <w:szCs w:val="19"/>
        </w:rPr>
        <w:t>Monitoring and evaluation plan and budget</w:t>
      </w:r>
      <w:bookmarkEnd w:id="270"/>
    </w:p>
    <w:p w14:paraId="469BA664" w14:textId="77777777" w:rsidR="00391386" w:rsidRPr="00371C1B" w:rsidRDefault="00391386" w:rsidP="00391386">
      <w:pPr>
        <w:rPr>
          <w:rFonts w:asciiTheme="minorHAnsi" w:hAnsiTheme="minorHAnsi" w:cstheme="minorHAnsi"/>
          <w:color w:val="0070C0"/>
          <w:sz w:val="16"/>
          <w:szCs w:val="20"/>
        </w:rPr>
      </w:pPr>
    </w:p>
    <w:tbl>
      <w:tblPr>
        <w:tblpPr w:leftFromText="180" w:rightFromText="180" w:vertAnchor="text" w:horzAnchor="margin" w:tblpY="86"/>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0"/>
        <w:gridCol w:w="2369"/>
        <w:gridCol w:w="1277"/>
        <w:gridCol w:w="2934"/>
      </w:tblGrid>
      <w:tr w:rsidR="00391386" w:rsidRPr="00371C1B" w14:paraId="28FE559B" w14:textId="77777777" w:rsidTr="00531492">
        <w:trPr>
          <w:trHeight w:val="512"/>
          <w:tblHeader/>
        </w:trPr>
        <w:tc>
          <w:tcPr>
            <w:tcW w:w="3480" w:type="dxa"/>
            <w:shd w:val="clear" w:color="auto" w:fill="BFBFBF"/>
          </w:tcPr>
          <w:p w14:paraId="5C4B2E6E" w14:textId="77777777" w:rsidR="00391386" w:rsidRPr="00371C1B" w:rsidRDefault="00391386" w:rsidP="00531492">
            <w:pPr>
              <w:jc w:val="left"/>
              <w:rPr>
                <w:rFonts w:cs="Calibri"/>
                <w:b/>
                <w:sz w:val="19"/>
                <w:szCs w:val="19"/>
              </w:rPr>
            </w:pPr>
            <w:bookmarkStart w:id="271" w:name="_Hlk51852915"/>
            <w:r w:rsidRPr="00371C1B">
              <w:rPr>
                <w:rFonts w:cs="Calibri"/>
                <w:b/>
                <w:sz w:val="19"/>
                <w:szCs w:val="19"/>
              </w:rPr>
              <w:t>GEF M&amp;E requirements</w:t>
            </w:r>
          </w:p>
          <w:p w14:paraId="4B412593" w14:textId="77777777" w:rsidR="00391386" w:rsidRPr="00371C1B" w:rsidRDefault="00391386" w:rsidP="00531492">
            <w:pPr>
              <w:jc w:val="left"/>
              <w:rPr>
                <w:rFonts w:cs="Calibri"/>
                <w:bCs/>
                <w:sz w:val="19"/>
                <w:szCs w:val="19"/>
              </w:rPr>
            </w:pPr>
          </w:p>
        </w:tc>
        <w:tc>
          <w:tcPr>
            <w:tcW w:w="2369" w:type="dxa"/>
            <w:shd w:val="clear" w:color="auto" w:fill="BFBFBF"/>
          </w:tcPr>
          <w:p w14:paraId="1D4B5CA9" w14:textId="77777777" w:rsidR="00391386" w:rsidRPr="00371C1B" w:rsidRDefault="00391386" w:rsidP="00531492">
            <w:pPr>
              <w:jc w:val="center"/>
              <w:rPr>
                <w:rFonts w:cs="Calibri"/>
                <w:b/>
                <w:sz w:val="19"/>
                <w:szCs w:val="19"/>
              </w:rPr>
            </w:pPr>
            <w:r w:rsidRPr="00371C1B">
              <w:rPr>
                <w:rFonts w:cs="Calibri"/>
                <w:b/>
                <w:sz w:val="19"/>
                <w:szCs w:val="19"/>
              </w:rPr>
              <w:t>Responsible Parties</w:t>
            </w:r>
          </w:p>
          <w:p w14:paraId="6F2E7437" w14:textId="77777777" w:rsidR="00391386" w:rsidRPr="00371C1B" w:rsidRDefault="00391386" w:rsidP="00531492">
            <w:pPr>
              <w:jc w:val="center"/>
              <w:rPr>
                <w:rFonts w:cs="Calibri"/>
                <w:b/>
                <w:sz w:val="19"/>
                <w:szCs w:val="19"/>
              </w:rPr>
            </w:pPr>
          </w:p>
        </w:tc>
        <w:tc>
          <w:tcPr>
            <w:tcW w:w="1277" w:type="dxa"/>
            <w:shd w:val="clear" w:color="auto" w:fill="BFBFBF"/>
          </w:tcPr>
          <w:p w14:paraId="642D645B" w14:textId="77777777" w:rsidR="00391386" w:rsidRPr="00371C1B" w:rsidRDefault="00391386" w:rsidP="00531492">
            <w:pPr>
              <w:jc w:val="center"/>
              <w:rPr>
                <w:rFonts w:cs="Calibri"/>
                <w:b/>
                <w:sz w:val="19"/>
                <w:szCs w:val="19"/>
              </w:rPr>
            </w:pPr>
            <w:r w:rsidRPr="00371C1B">
              <w:rPr>
                <w:rFonts w:cs="Calibri"/>
                <w:b/>
                <w:sz w:val="19"/>
                <w:szCs w:val="19"/>
              </w:rPr>
              <w:t>Indicative costs (USD)</w:t>
            </w:r>
          </w:p>
        </w:tc>
        <w:tc>
          <w:tcPr>
            <w:tcW w:w="2934" w:type="dxa"/>
            <w:shd w:val="clear" w:color="auto" w:fill="BFBFBF"/>
          </w:tcPr>
          <w:p w14:paraId="3C6FD2FF" w14:textId="77777777" w:rsidR="00391386" w:rsidRPr="00371C1B" w:rsidRDefault="00391386" w:rsidP="00531492">
            <w:pPr>
              <w:jc w:val="left"/>
              <w:rPr>
                <w:rFonts w:cs="Calibri"/>
                <w:b/>
                <w:sz w:val="19"/>
                <w:szCs w:val="19"/>
              </w:rPr>
            </w:pPr>
            <w:r w:rsidRPr="00371C1B">
              <w:rPr>
                <w:rFonts w:cs="Calibri"/>
                <w:b/>
                <w:sz w:val="19"/>
                <w:szCs w:val="19"/>
              </w:rPr>
              <w:t>Time frame</w:t>
            </w:r>
          </w:p>
        </w:tc>
      </w:tr>
      <w:tr w:rsidR="00391386" w:rsidRPr="00371C1B" w14:paraId="4F4A341F" w14:textId="77777777" w:rsidTr="00531492">
        <w:trPr>
          <w:trHeight w:val="548"/>
        </w:trPr>
        <w:tc>
          <w:tcPr>
            <w:tcW w:w="3480" w:type="dxa"/>
          </w:tcPr>
          <w:p w14:paraId="4026F466" w14:textId="77777777" w:rsidR="00391386" w:rsidRPr="00371C1B" w:rsidRDefault="00391386" w:rsidP="00531492">
            <w:pPr>
              <w:jc w:val="left"/>
              <w:rPr>
                <w:rFonts w:cs="Calibri"/>
                <w:bCs/>
                <w:sz w:val="19"/>
                <w:szCs w:val="19"/>
              </w:rPr>
            </w:pPr>
            <w:r w:rsidRPr="00371C1B">
              <w:rPr>
                <w:rFonts w:cs="Calibri"/>
                <w:bCs/>
                <w:sz w:val="19"/>
                <w:szCs w:val="19"/>
              </w:rPr>
              <w:t xml:space="preserve">Inception Workshop </w:t>
            </w:r>
          </w:p>
        </w:tc>
        <w:tc>
          <w:tcPr>
            <w:tcW w:w="2369" w:type="dxa"/>
          </w:tcPr>
          <w:p w14:paraId="317AC5C5" w14:textId="77777777" w:rsidR="00391386" w:rsidRPr="00371C1B" w:rsidRDefault="00391386" w:rsidP="00531492">
            <w:pPr>
              <w:jc w:val="center"/>
              <w:rPr>
                <w:rFonts w:cs="Calibri"/>
                <w:sz w:val="19"/>
                <w:szCs w:val="19"/>
              </w:rPr>
            </w:pPr>
            <w:r w:rsidRPr="00371C1B">
              <w:rPr>
                <w:rFonts w:cs="Calibri"/>
                <w:sz w:val="19"/>
                <w:szCs w:val="19"/>
              </w:rPr>
              <w:t>MEMR</w:t>
            </w:r>
          </w:p>
          <w:p w14:paraId="4E01F2CD" w14:textId="75A2DF28" w:rsidR="00391386" w:rsidRPr="00371C1B" w:rsidRDefault="00391386" w:rsidP="00531492">
            <w:pPr>
              <w:jc w:val="center"/>
              <w:rPr>
                <w:sz w:val="19"/>
                <w:szCs w:val="19"/>
              </w:rPr>
            </w:pPr>
            <w:r w:rsidRPr="00371C1B">
              <w:rPr>
                <w:sz w:val="19"/>
                <w:szCs w:val="19"/>
              </w:rPr>
              <w:t>Project Manager (PM)</w:t>
            </w:r>
          </w:p>
        </w:tc>
        <w:tc>
          <w:tcPr>
            <w:tcW w:w="1277" w:type="dxa"/>
          </w:tcPr>
          <w:p w14:paraId="3BCC9351" w14:textId="77777777" w:rsidR="00391386" w:rsidRPr="00371C1B" w:rsidRDefault="00391386" w:rsidP="00531492">
            <w:pPr>
              <w:jc w:val="center"/>
              <w:rPr>
                <w:rFonts w:cs="Calibri"/>
                <w:iCs/>
                <w:sz w:val="19"/>
                <w:szCs w:val="19"/>
              </w:rPr>
            </w:pPr>
            <w:r w:rsidRPr="00371C1B">
              <w:rPr>
                <w:rFonts w:cs="Calibri"/>
                <w:iCs/>
                <w:sz w:val="19"/>
                <w:szCs w:val="19"/>
              </w:rPr>
              <w:t>5,714</w:t>
            </w:r>
          </w:p>
        </w:tc>
        <w:tc>
          <w:tcPr>
            <w:tcW w:w="2934" w:type="dxa"/>
          </w:tcPr>
          <w:p w14:paraId="323C5308" w14:textId="6B6C1814" w:rsidR="00391386" w:rsidRPr="00371C1B" w:rsidRDefault="00391386" w:rsidP="00531492">
            <w:pPr>
              <w:jc w:val="left"/>
              <w:rPr>
                <w:rFonts w:cs="Calibri"/>
                <w:sz w:val="19"/>
                <w:szCs w:val="19"/>
              </w:rPr>
            </w:pPr>
            <w:r w:rsidRPr="00371C1B">
              <w:rPr>
                <w:rFonts w:cs="Calibri"/>
                <w:sz w:val="19"/>
                <w:szCs w:val="19"/>
              </w:rPr>
              <w:t xml:space="preserve">Within </w:t>
            </w:r>
            <w:r w:rsidR="00B464C3" w:rsidRPr="00371C1B">
              <w:rPr>
                <w:rFonts w:cs="Calibri"/>
                <w:sz w:val="19"/>
                <w:szCs w:val="19"/>
              </w:rPr>
              <w:t>2 months of the First Disbursement</w:t>
            </w:r>
            <w:r w:rsidRPr="00371C1B">
              <w:rPr>
                <w:rFonts w:cs="Calibri"/>
                <w:sz w:val="19"/>
                <w:szCs w:val="19"/>
              </w:rPr>
              <w:t>.</w:t>
            </w:r>
          </w:p>
        </w:tc>
      </w:tr>
      <w:tr w:rsidR="00391386" w:rsidRPr="00371C1B" w14:paraId="346C4325" w14:textId="77777777" w:rsidTr="00531492">
        <w:tc>
          <w:tcPr>
            <w:tcW w:w="3480" w:type="dxa"/>
          </w:tcPr>
          <w:p w14:paraId="6CBE5769" w14:textId="77777777" w:rsidR="00391386" w:rsidRPr="00371C1B" w:rsidRDefault="00391386" w:rsidP="00531492">
            <w:pPr>
              <w:jc w:val="left"/>
              <w:rPr>
                <w:rFonts w:cs="Calibri"/>
                <w:bCs/>
                <w:sz w:val="19"/>
                <w:szCs w:val="19"/>
              </w:rPr>
            </w:pPr>
            <w:r w:rsidRPr="00371C1B">
              <w:rPr>
                <w:rFonts w:cs="Calibri"/>
                <w:bCs/>
                <w:sz w:val="19"/>
                <w:szCs w:val="19"/>
              </w:rPr>
              <w:t>Inception Report</w:t>
            </w:r>
          </w:p>
        </w:tc>
        <w:tc>
          <w:tcPr>
            <w:tcW w:w="2369" w:type="dxa"/>
          </w:tcPr>
          <w:p w14:paraId="5D2C424A" w14:textId="0458015D" w:rsidR="00391386" w:rsidRPr="00371C1B" w:rsidRDefault="00391386" w:rsidP="00531492">
            <w:pPr>
              <w:jc w:val="center"/>
              <w:rPr>
                <w:rFonts w:cs="Calibri"/>
                <w:sz w:val="19"/>
                <w:szCs w:val="19"/>
              </w:rPr>
            </w:pPr>
            <w:r w:rsidRPr="00371C1B">
              <w:rPr>
                <w:sz w:val="19"/>
                <w:szCs w:val="19"/>
              </w:rPr>
              <w:t>PM</w:t>
            </w:r>
          </w:p>
        </w:tc>
        <w:tc>
          <w:tcPr>
            <w:tcW w:w="1277" w:type="dxa"/>
          </w:tcPr>
          <w:p w14:paraId="05F80780" w14:textId="77777777" w:rsidR="00391386" w:rsidRPr="00371C1B" w:rsidRDefault="00391386" w:rsidP="00531492">
            <w:pPr>
              <w:jc w:val="center"/>
              <w:rPr>
                <w:rFonts w:cs="Calibri"/>
                <w:sz w:val="19"/>
                <w:szCs w:val="19"/>
              </w:rPr>
            </w:pPr>
            <w:r w:rsidRPr="00371C1B">
              <w:rPr>
                <w:rFonts w:cs="Calibri"/>
                <w:sz w:val="19"/>
                <w:szCs w:val="19"/>
              </w:rPr>
              <w:t>None</w:t>
            </w:r>
          </w:p>
        </w:tc>
        <w:tc>
          <w:tcPr>
            <w:tcW w:w="2934" w:type="dxa"/>
          </w:tcPr>
          <w:p w14:paraId="17445B38" w14:textId="5B31A16E" w:rsidR="00391386" w:rsidRPr="00371C1B" w:rsidRDefault="00391386" w:rsidP="00531492">
            <w:pPr>
              <w:jc w:val="left"/>
              <w:rPr>
                <w:rFonts w:cs="Calibri"/>
                <w:sz w:val="19"/>
                <w:szCs w:val="19"/>
              </w:rPr>
            </w:pPr>
            <w:r w:rsidRPr="00371C1B">
              <w:rPr>
                <w:rFonts w:cs="Calibri"/>
                <w:sz w:val="19"/>
                <w:szCs w:val="19"/>
              </w:rPr>
              <w:t xml:space="preserve">Within </w:t>
            </w:r>
            <w:r w:rsidR="00B464C3" w:rsidRPr="00371C1B">
              <w:rPr>
                <w:rFonts w:cs="Calibri"/>
                <w:sz w:val="19"/>
                <w:szCs w:val="19"/>
              </w:rPr>
              <w:t>2 months of the First Disbursement.</w:t>
            </w:r>
            <w:r w:rsidR="00B464C3" w:rsidRPr="00371C1B" w:rsidDel="00B464C3">
              <w:rPr>
                <w:rFonts w:cs="Calibri"/>
                <w:sz w:val="19"/>
                <w:szCs w:val="19"/>
              </w:rPr>
              <w:t xml:space="preserve"> </w:t>
            </w:r>
          </w:p>
        </w:tc>
      </w:tr>
      <w:tr w:rsidR="00391386" w:rsidRPr="00371C1B" w14:paraId="69AB2D23" w14:textId="77777777" w:rsidTr="00531492">
        <w:tc>
          <w:tcPr>
            <w:tcW w:w="3480" w:type="dxa"/>
          </w:tcPr>
          <w:p w14:paraId="3858A714" w14:textId="77777777" w:rsidR="00391386" w:rsidRPr="00371C1B" w:rsidRDefault="00391386" w:rsidP="00531492">
            <w:pPr>
              <w:jc w:val="left"/>
              <w:rPr>
                <w:rFonts w:cs="Calibri"/>
                <w:bCs/>
                <w:sz w:val="19"/>
                <w:szCs w:val="19"/>
              </w:rPr>
            </w:pPr>
            <w:r w:rsidRPr="00371C1B">
              <w:rPr>
                <w:rFonts w:cs="Calibri"/>
                <w:bCs/>
                <w:sz w:val="19"/>
                <w:szCs w:val="19"/>
              </w:rPr>
              <w:t xml:space="preserve">Monitoring of indicators in the project results framework </w:t>
            </w:r>
          </w:p>
        </w:tc>
        <w:tc>
          <w:tcPr>
            <w:tcW w:w="2369" w:type="dxa"/>
          </w:tcPr>
          <w:p w14:paraId="3C0E6C6E" w14:textId="3F38FBC4" w:rsidR="00391386" w:rsidRPr="00371C1B" w:rsidRDefault="00391386" w:rsidP="00531492">
            <w:pPr>
              <w:jc w:val="center"/>
              <w:rPr>
                <w:sz w:val="19"/>
                <w:szCs w:val="19"/>
              </w:rPr>
            </w:pPr>
            <w:r w:rsidRPr="00371C1B">
              <w:rPr>
                <w:sz w:val="19"/>
                <w:szCs w:val="19"/>
              </w:rPr>
              <w:t>PM</w:t>
            </w:r>
          </w:p>
          <w:p w14:paraId="10627A5A" w14:textId="77777777" w:rsidR="00391386" w:rsidRPr="00371C1B" w:rsidRDefault="00391386" w:rsidP="00531492">
            <w:pPr>
              <w:jc w:val="center"/>
              <w:rPr>
                <w:sz w:val="19"/>
                <w:szCs w:val="19"/>
              </w:rPr>
            </w:pPr>
            <w:r w:rsidRPr="00371C1B">
              <w:rPr>
                <w:sz w:val="19"/>
                <w:szCs w:val="19"/>
              </w:rPr>
              <w:t>Subcontract</w:t>
            </w:r>
          </w:p>
        </w:tc>
        <w:tc>
          <w:tcPr>
            <w:tcW w:w="1277" w:type="dxa"/>
          </w:tcPr>
          <w:p w14:paraId="2CFC7FA0" w14:textId="77777777" w:rsidR="00391386" w:rsidRPr="00371C1B" w:rsidRDefault="00391386" w:rsidP="00531492">
            <w:pPr>
              <w:jc w:val="center"/>
              <w:rPr>
                <w:rFonts w:asciiTheme="minorHAnsi" w:hAnsiTheme="minorHAnsi" w:cstheme="minorHAnsi"/>
                <w:iCs/>
                <w:sz w:val="19"/>
                <w:szCs w:val="19"/>
              </w:rPr>
            </w:pPr>
            <w:r w:rsidRPr="00371C1B">
              <w:rPr>
                <w:rFonts w:asciiTheme="minorHAnsi" w:hAnsiTheme="minorHAnsi" w:cstheme="minorHAnsi"/>
                <w:iCs/>
                <w:snapToGrid w:val="0"/>
                <w:sz w:val="19"/>
                <w:szCs w:val="19"/>
              </w:rPr>
              <w:t>6,500</w:t>
            </w:r>
          </w:p>
        </w:tc>
        <w:tc>
          <w:tcPr>
            <w:tcW w:w="2934" w:type="dxa"/>
          </w:tcPr>
          <w:p w14:paraId="6DB8E80D" w14:textId="77777777" w:rsidR="00391386" w:rsidRPr="00371C1B" w:rsidRDefault="00391386" w:rsidP="00531492">
            <w:pPr>
              <w:jc w:val="left"/>
              <w:rPr>
                <w:rFonts w:cs="Calibri"/>
                <w:sz w:val="19"/>
                <w:szCs w:val="19"/>
              </w:rPr>
            </w:pPr>
            <w:r w:rsidRPr="00371C1B">
              <w:rPr>
                <w:rFonts w:cs="Calibri"/>
                <w:sz w:val="19"/>
                <w:szCs w:val="19"/>
              </w:rPr>
              <w:t>Annually before GEF PIR and/or by contracted party before TE</w:t>
            </w:r>
          </w:p>
        </w:tc>
      </w:tr>
      <w:tr w:rsidR="00391386" w:rsidRPr="00371C1B" w14:paraId="68097FE0" w14:textId="77777777" w:rsidTr="00531492">
        <w:tc>
          <w:tcPr>
            <w:tcW w:w="3480" w:type="dxa"/>
          </w:tcPr>
          <w:p w14:paraId="66EF7FA3" w14:textId="77777777" w:rsidR="00391386" w:rsidRPr="00371C1B" w:rsidRDefault="00391386" w:rsidP="00531492">
            <w:pPr>
              <w:jc w:val="left"/>
              <w:rPr>
                <w:rFonts w:cs="Calibri"/>
                <w:bCs/>
                <w:sz w:val="19"/>
                <w:szCs w:val="19"/>
              </w:rPr>
            </w:pPr>
            <w:r w:rsidRPr="00371C1B">
              <w:rPr>
                <w:rFonts w:cs="Calibri"/>
                <w:bCs/>
                <w:sz w:val="19"/>
                <w:szCs w:val="19"/>
              </w:rPr>
              <w:t xml:space="preserve">GEF Project Implementation Report (PIR) </w:t>
            </w:r>
          </w:p>
        </w:tc>
        <w:tc>
          <w:tcPr>
            <w:tcW w:w="2369" w:type="dxa"/>
          </w:tcPr>
          <w:p w14:paraId="0D008DF3" w14:textId="77777777" w:rsidR="00391386" w:rsidRPr="00371C1B" w:rsidRDefault="00391386" w:rsidP="00531492">
            <w:pPr>
              <w:jc w:val="center"/>
              <w:rPr>
                <w:rFonts w:cs="Calibri"/>
                <w:sz w:val="19"/>
                <w:szCs w:val="19"/>
              </w:rPr>
            </w:pPr>
            <w:r w:rsidRPr="00371C1B">
              <w:rPr>
                <w:rFonts w:cs="Calibri"/>
                <w:sz w:val="19"/>
                <w:szCs w:val="19"/>
              </w:rPr>
              <w:t>UNDP RTA –CO</w:t>
            </w:r>
          </w:p>
          <w:p w14:paraId="69524ECF" w14:textId="081F63C6" w:rsidR="00391386" w:rsidRPr="00371C1B" w:rsidRDefault="00391386" w:rsidP="00531492">
            <w:pPr>
              <w:jc w:val="center"/>
              <w:rPr>
                <w:rFonts w:cs="Calibri"/>
                <w:sz w:val="19"/>
                <w:szCs w:val="19"/>
              </w:rPr>
            </w:pPr>
            <w:r w:rsidRPr="00371C1B">
              <w:rPr>
                <w:rFonts w:cs="Calibri"/>
                <w:sz w:val="19"/>
                <w:szCs w:val="19"/>
              </w:rPr>
              <w:t>PM</w:t>
            </w:r>
          </w:p>
        </w:tc>
        <w:tc>
          <w:tcPr>
            <w:tcW w:w="1277" w:type="dxa"/>
          </w:tcPr>
          <w:p w14:paraId="15A6497F" w14:textId="77777777" w:rsidR="00391386" w:rsidRPr="00371C1B" w:rsidRDefault="00391386" w:rsidP="00531492">
            <w:pPr>
              <w:jc w:val="center"/>
              <w:rPr>
                <w:rFonts w:asciiTheme="minorHAnsi" w:hAnsiTheme="minorHAnsi" w:cstheme="minorHAnsi"/>
                <w:iCs/>
                <w:sz w:val="19"/>
                <w:szCs w:val="19"/>
              </w:rPr>
            </w:pPr>
            <w:r w:rsidRPr="00371C1B">
              <w:rPr>
                <w:rFonts w:asciiTheme="minorHAnsi" w:hAnsiTheme="minorHAnsi" w:cstheme="minorHAnsi"/>
                <w:iCs/>
                <w:sz w:val="19"/>
                <w:szCs w:val="19"/>
              </w:rPr>
              <w:t>None</w:t>
            </w:r>
          </w:p>
        </w:tc>
        <w:tc>
          <w:tcPr>
            <w:tcW w:w="2934" w:type="dxa"/>
          </w:tcPr>
          <w:p w14:paraId="275E4F00" w14:textId="77777777" w:rsidR="00391386" w:rsidRPr="00371C1B" w:rsidRDefault="00391386" w:rsidP="00531492">
            <w:pPr>
              <w:jc w:val="left"/>
              <w:rPr>
                <w:rFonts w:cs="Calibri"/>
                <w:sz w:val="19"/>
                <w:szCs w:val="19"/>
              </w:rPr>
            </w:pPr>
            <w:r w:rsidRPr="00371C1B">
              <w:rPr>
                <w:rFonts w:cs="Calibri"/>
                <w:sz w:val="19"/>
                <w:szCs w:val="19"/>
              </w:rPr>
              <w:t>Annually typically between June-August</w:t>
            </w:r>
          </w:p>
        </w:tc>
      </w:tr>
      <w:tr w:rsidR="00391386" w:rsidRPr="00371C1B" w14:paraId="69DD9E85" w14:textId="77777777" w:rsidTr="00531492">
        <w:tc>
          <w:tcPr>
            <w:tcW w:w="3480" w:type="dxa"/>
          </w:tcPr>
          <w:p w14:paraId="4F7B9C26" w14:textId="77777777" w:rsidR="00391386" w:rsidRPr="00371C1B" w:rsidRDefault="00391386" w:rsidP="00531492">
            <w:pPr>
              <w:jc w:val="left"/>
              <w:rPr>
                <w:rFonts w:cs="Calibri"/>
                <w:bCs/>
                <w:sz w:val="19"/>
                <w:szCs w:val="19"/>
              </w:rPr>
            </w:pPr>
            <w:r w:rsidRPr="00371C1B">
              <w:rPr>
                <w:rFonts w:cs="Calibri"/>
                <w:bCs/>
                <w:sz w:val="19"/>
                <w:szCs w:val="19"/>
              </w:rPr>
              <w:t>Monitoring all risks (UNDP risk register)</w:t>
            </w:r>
          </w:p>
        </w:tc>
        <w:tc>
          <w:tcPr>
            <w:tcW w:w="2369" w:type="dxa"/>
          </w:tcPr>
          <w:p w14:paraId="54224D99" w14:textId="77777777" w:rsidR="00391386" w:rsidRPr="00371C1B" w:rsidRDefault="00391386" w:rsidP="00531492">
            <w:pPr>
              <w:jc w:val="center"/>
              <w:rPr>
                <w:sz w:val="19"/>
                <w:szCs w:val="19"/>
              </w:rPr>
            </w:pPr>
            <w:r w:rsidRPr="00371C1B">
              <w:rPr>
                <w:sz w:val="19"/>
                <w:szCs w:val="19"/>
              </w:rPr>
              <w:t>UNDP CO</w:t>
            </w:r>
          </w:p>
          <w:p w14:paraId="4307C0B9" w14:textId="3743670A" w:rsidR="00391386" w:rsidRPr="00371C1B" w:rsidRDefault="00391386" w:rsidP="00531492">
            <w:pPr>
              <w:jc w:val="center"/>
              <w:rPr>
                <w:rFonts w:cs="Calibri"/>
                <w:sz w:val="19"/>
                <w:szCs w:val="19"/>
              </w:rPr>
            </w:pPr>
            <w:r w:rsidRPr="00371C1B">
              <w:rPr>
                <w:sz w:val="19"/>
                <w:szCs w:val="19"/>
              </w:rPr>
              <w:t>PM</w:t>
            </w:r>
          </w:p>
        </w:tc>
        <w:tc>
          <w:tcPr>
            <w:tcW w:w="1277" w:type="dxa"/>
          </w:tcPr>
          <w:p w14:paraId="1B794064" w14:textId="77777777" w:rsidR="00391386" w:rsidRPr="00371C1B" w:rsidRDefault="00391386" w:rsidP="00531492">
            <w:pPr>
              <w:jc w:val="center"/>
              <w:rPr>
                <w:rFonts w:asciiTheme="minorHAnsi" w:hAnsiTheme="minorHAnsi" w:cstheme="minorHAnsi"/>
                <w:iCs/>
                <w:sz w:val="19"/>
                <w:szCs w:val="19"/>
              </w:rPr>
            </w:pPr>
            <w:r w:rsidRPr="00371C1B">
              <w:rPr>
                <w:rFonts w:asciiTheme="minorHAnsi" w:hAnsiTheme="minorHAnsi" w:cstheme="minorHAnsi"/>
                <w:iCs/>
                <w:sz w:val="19"/>
                <w:szCs w:val="19"/>
              </w:rPr>
              <w:t>None</w:t>
            </w:r>
          </w:p>
        </w:tc>
        <w:tc>
          <w:tcPr>
            <w:tcW w:w="2934" w:type="dxa"/>
          </w:tcPr>
          <w:p w14:paraId="15A8053C" w14:textId="77777777" w:rsidR="00391386" w:rsidRPr="00371C1B" w:rsidRDefault="00391386" w:rsidP="00531492">
            <w:pPr>
              <w:jc w:val="left"/>
              <w:rPr>
                <w:rFonts w:cs="Calibri"/>
                <w:sz w:val="19"/>
                <w:szCs w:val="19"/>
              </w:rPr>
            </w:pPr>
            <w:r w:rsidRPr="00371C1B">
              <w:rPr>
                <w:rFonts w:cs="Calibri"/>
                <w:sz w:val="19"/>
                <w:szCs w:val="19"/>
              </w:rPr>
              <w:t xml:space="preserve">On-going. </w:t>
            </w:r>
          </w:p>
        </w:tc>
      </w:tr>
      <w:tr w:rsidR="00391386" w:rsidRPr="00371C1B" w14:paraId="57D53343" w14:textId="77777777" w:rsidTr="00531492">
        <w:trPr>
          <w:trHeight w:val="305"/>
        </w:trPr>
        <w:tc>
          <w:tcPr>
            <w:tcW w:w="3480" w:type="dxa"/>
          </w:tcPr>
          <w:p w14:paraId="76173858" w14:textId="77777777" w:rsidR="00391386" w:rsidRPr="00371C1B" w:rsidRDefault="00391386" w:rsidP="00531492">
            <w:pPr>
              <w:jc w:val="left"/>
              <w:rPr>
                <w:rFonts w:cs="Calibri"/>
                <w:bCs/>
                <w:sz w:val="19"/>
                <w:szCs w:val="19"/>
              </w:rPr>
            </w:pPr>
            <w:r w:rsidRPr="00371C1B">
              <w:rPr>
                <w:rFonts w:cs="Calibri"/>
                <w:bCs/>
                <w:sz w:val="19"/>
                <w:szCs w:val="19"/>
              </w:rPr>
              <w:t>Supervision and oversight missions</w:t>
            </w:r>
          </w:p>
        </w:tc>
        <w:tc>
          <w:tcPr>
            <w:tcW w:w="2369" w:type="dxa"/>
          </w:tcPr>
          <w:p w14:paraId="73D9749D" w14:textId="77777777" w:rsidR="00391386" w:rsidRPr="00371C1B" w:rsidRDefault="00391386" w:rsidP="00531492">
            <w:pPr>
              <w:jc w:val="center"/>
              <w:rPr>
                <w:rFonts w:cs="Calibri"/>
                <w:b/>
                <w:sz w:val="19"/>
                <w:szCs w:val="19"/>
              </w:rPr>
            </w:pPr>
            <w:r w:rsidRPr="00371C1B">
              <w:rPr>
                <w:rFonts w:cs="Calibri"/>
                <w:sz w:val="19"/>
                <w:szCs w:val="19"/>
              </w:rPr>
              <w:t>UNDP CO, RTA and BPPS/GEF</w:t>
            </w:r>
          </w:p>
        </w:tc>
        <w:tc>
          <w:tcPr>
            <w:tcW w:w="1277" w:type="dxa"/>
          </w:tcPr>
          <w:p w14:paraId="785B938F" w14:textId="77777777" w:rsidR="00391386" w:rsidRPr="00371C1B" w:rsidRDefault="00391386" w:rsidP="00531492">
            <w:pPr>
              <w:jc w:val="center"/>
              <w:rPr>
                <w:rFonts w:cs="Calibri"/>
                <w:sz w:val="19"/>
                <w:szCs w:val="19"/>
              </w:rPr>
            </w:pPr>
            <w:r w:rsidRPr="00371C1B">
              <w:rPr>
                <w:rFonts w:cs="Calibri"/>
                <w:sz w:val="19"/>
                <w:szCs w:val="19"/>
              </w:rPr>
              <w:t>None</w:t>
            </w:r>
            <w:bookmarkStart w:id="272" w:name="_Ref434335281"/>
            <w:r w:rsidRPr="00371C1B">
              <w:rPr>
                <w:b/>
                <w:snapToGrid w:val="0"/>
                <w:sz w:val="19"/>
                <w:szCs w:val="19"/>
                <w:vertAlign w:val="superscript"/>
              </w:rPr>
              <w:footnoteReference w:id="25"/>
            </w:r>
            <w:bookmarkEnd w:id="272"/>
          </w:p>
        </w:tc>
        <w:tc>
          <w:tcPr>
            <w:tcW w:w="2934" w:type="dxa"/>
          </w:tcPr>
          <w:p w14:paraId="6C38BDC6" w14:textId="77777777" w:rsidR="00391386" w:rsidRPr="00371C1B" w:rsidRDefault="00391386" w:rsidP="00531492">
            <w:pPr>
              <w:jc w:val="left"/>
              <w:rPr>
                <w:rFonts w:cs="Calibri"/>
                <w:sz w:val="19"/>
                <w:szCs w:val="19"/>
              </w:rPr>
            </w:pPr>
            <w:r w:rsidRPr="00371C1B">
              <w:rPr>
                <w:rFonts w:cs="Calibri"/>
                <w:sz w:val="19"/>
                <w:szCs w:val="19"/>
              </w:rPr>
              <w:t>Annually, troubleshooting and oversight as needed</w:t>
            </w:r>
          </w:p>
        </w:tc>
      </w:tr>
      <w:tr w:rsidR="00391386" w:rsidRPr="00371C1B" w14:paraId="098F7325" w14:textId="77777777" w:rsidTr="00531492">
        <w:tc>
          <w:tcPr>
            <w:tcW w:w="3480" w:type="dxa"/>
          </w:tcPr>
          <w:p w14:paraId="291C858E" w14:textId="77777777" w:rsidR="00391386" w:rsidRPr="00371C1B" w:rsidRDefault="00391386" w:rsidP="00531492">
            <w:pPr>
              <w:jc w:val="left"/>
              <w:rPr>
                <w:rFonts w:cs="Calibri"/>
                <w:bCs/>
                <w:sz w:val="19"/>
                <w:szCs w:val="19"/>
              </w:rPr>
            </w:pPr>
            <w:r w:rsidRPr="00371C1B">
              <w:rPr>
                <w:rFonts w:cs="Calibri"/>
                <w:bCs/>
                <w:sz w:val="19"/>
                <w:szCs w:val="19"/>
              </w:rPr>
              <w:t>Final project workshop</w:t>
            </w:r>
          </w:p>
        </w:tc>
        <w:tc>
          <w:tcPr>
            <w:tcW w:w="2369" w:type="dxa"/>
          </w:tcPr>
          <w:p w14:paraId="463C67DC" w14:textId="77777777" w:rsidR="00391386" w:rsidRPr="00371C1B" w:rsidRDefault="00391386" w:rsidP="00531492">
            <w:pPr>
              <w:jc w:val="center"/>
              <w:rPr>
                <w:rFonts w:cs="Calibri"/>
                <w:sz w:val="19"/>
                <w:szCs w:val="19"/>
              </w:rPr>
            </w:pPr>
            <w:r w:rsidRPr="00371C1B">
              <w:rPr>
                <w:rFonts w:cs="Calibri"/>
                <w:sz w:val="19"/>
                <w:szCs w:val="19"/>
              </w:rPr>
              <w:t>MEMR, UNDP CO</w:t>
            </w:r>
          </w:p>
        </w:tc>
        <w:tc>
          <w:tcPr>
            <w:tcW w:w="1277" w:type="dxa"/>
          </w:tcPr>
          <w:p w14:paraId="16694382" w14:textId="77777777" w:rsidR="00391386" w:rsidRPr="00371C1B" w:rsidRDefault="00391386" w:rsidP="00531492">
            <w:pPr>
              <w:tabs>
                <w:tab w:val="center" w:pos="1216"/>
              </w:tabs>
              <w:jc w:val="center"/>
              <w:rPr>
                <w:rFonts w:cs="Calibri"/>
                <w:iCs/>
                <w:sz w:val="19"/>
                <w:szCs w:val="19"/>
              </w:rPr>
            </w:pPr>
            <w:r w:rsidRPr="00371C1B">
              <w:rPr>
                <w:rFonts w:cs="Calibri"/>
                <w:iCs/>
                <w:sz w:val="19"/>
                <w:szCs w:val="19"/>
              </w:rPr>
              <w:t>5,000</w:t>
            </w:r>
          </w:p>
        </w:tc>
        <w:tc>
          <w:tcPr>
            <w:tcW w:w="2934" w:type="dxa"/>
          </w:tcPr>
          <w:p w14:paraId="5F4F8ADF" w14:textId="77777777" w:rsidR="00391386" w:rsidRPr="00371C1B" w:rsidRDefault="00391386" w:rsidP="00531492">
            <w:pPr>
              <w:jc w:val="left"/>
              <w:rPr>
                <w:rFonts w:cs="Calibri"/>
                <w:iCs/>
                <w:sz w:val="19"/>
                <w:szCs w:val="19"/>
              </w:rPr>
            </w:pPr>
            <w:r w:rsidRPr="00371C1B">
              <w:rPr>
                <w:rFonts w:cs="Calibri"/>
                <w:iCs/>
                <w:sz w:val="19"/>
                <w:szCs w:val="19"/>
              </w:rPr>
              <w:t>Before project closure</w:t>
            </w:r>
          </w:p>
        </w:tc>
      </w:tr>
      <w:tr w:rsidR="00391386" w:rsidRPr="00371C1B" w14:paraId="2A55217C" w14:textId="77777777" w:rsidTr="00531492">
        <w:tc>
          <w:tcPr>
            <w:tcW w:w="3480" w:type="dxa"/>
          </w:tcPr>
          <w:p w14:paraId="5F40F5A8" w14:textId="77777777" w:rsidR="00391386" w:rsidRPr="00371C1B" w:rsidRDefault="00391386" w:rsidP="00531492">
            <w:pPr>
              <w:jc w:val="left"/>
              <w:rPr>
                <w:rFonts w:cs="Calibri"/>
                <w:bCs/>
                <w:sz w:val="19"/>
                <w:szCs w:val="19"/>
              </w:rPr>
            </w:pPr>
            <w:r w:rsidRPr="00371C1B">
              <w:rPr>
                <w:rFonts w:cs="Calibri"/>
                <w:bCs/>
                <w:sz w:val="19"/>
                <w:szCs w:val="19"/>
              </w:rPr>
              <w:t>Independent Mid-Term Review (MTR)</w:t>
            </w:r>
          </w:p>
        </w:tc>
        <w:tc>
          <w:tcPr>
            <w:tcW w:w="2369" w:type="dxa"/>
          </w:tcPr>
          <w:p w14:paraId="5A1D161B" w14:textId="77777777" w:rsidR="00391386" w:rsidRPr="00371C1B" w:rsidRDefault="00391386" w:rsidP="00531492">
            <w:pPr>
              <w:jc w:val="center"/>
              <w:rPr>
                <w:rFonts w:cs="Calibri"/>
                <w:sz w:val="19"/>
                <w:szCs w:val="19"/>
              </w:rPr>
            </w:pPr>
            <w:r w:rsidRPr="00371C1B">
              <w:rPr>
                <w:rFonts w:cs="Calibri"/>
                <w:sz w:val="19"/>
                <w:szCs w:val="19"/>
              </w:rPr>
              <w:t>Independent evaluators</w:t>
            </w:r>
          </w:p>
        </w:tc>
        <w:tc>
          <w:tcPr>
            <w:tcW w:w="1277" w:type="dxa"/>
          </w:tcPr>
          <w:p w14:paraId="28E5EF1D" w14:textId="77777777" w:rsidR="00391386" w:rsidRPr="00371C1B" w:rsidRDefault="00391386" w:rsidP="00531492">
            <w:pPr>
              <w:tabs>
                <w:tab w:val="center" w:pos="1216"/>
              </w:tabs>
              <w:jc w:val="center"/>
              <w:rPr>
                <w:rFonts w:cs="Calibri"/>
                <w:iCs/>
                <w:sz w:val="19"/>
                <w:szCs w:val="19"/>
              </w:rPr>
            </w:pPr>
            <w:r w:rsidRPr="00371C1B">
              <w:rPr>
                <w:rFonts w:cs="Calibri"/>
                <w:iCs/>
                <w:sz w:val="19"/>
                <w:szCs w:val="19"/>
              </w:rPr>
              <w:t>22,825</w:t>
            </w:r>
          </w:p>
        </w:tc>
        <w:tc>
          <w:tcPr>
            <w:tcW w:w="2934" w:type="dxa"/>
          </w:tcPr>
          <w:p w14:paraId="1812F531" w14:textId="77777777" w:rsidR="00391386" w:rsidRPr="00371C1B" w:rsidRDefault="00391386" w:rsidP="00531492">
            <w:pPr>
              <w:jc w:val="left"/>
              <w:rPr>
                <w:rFonts w:cs="Calibri"/>
                <w:iCs/>
                <w:sz w:val="19"/>
                <w:szCs w:val="19"/>
              </w:rPr>
            </w:pPr>
            <w:r w:rsidRPr="00371C1B">
              <w:rPr>
                <w:rFonts w:cs="Calibri"/>
                <w:iCs/>
                <w:sz w:val="19"/>
                <w:szCs w:val="19"/>
              </w:rPr>
              <w:t>See cover page</w:t>
            </w:r>
          </w:p>
        </w:tc>
      </w:tr>
      <w:tr w:rsidR="00391386" w:rsidRPr="00371C1B" w14:paraId="6B6A6D41" w14:textId="77777777" w:rsidTr="00531492">
        <w:tc>
          <w:tcPr>
            <w:tcW w:w="3480" w:type="dxa"/>
          </w:tcPr>
          <w:p w14:paraId="1EF24CDE" w14:textId="77777777" w:rsidR="00391386" w:rsidRPr="00371C1B" w:rsidRDefault="00391386" w:rsidP="00531492">
            <w:pPr>
              <w:jc w:val="left"/>
              <w:rPr>
                <w:rFonts w:cs="Calibri"/>
                <w:bCs/>
                <w:sz w:val="19"/>
                <w:szCs w:val="19"/>
              </w:rPr>
            </w:pPr>
            <w:r w:rsidRPr="00371C1B">
              <w:rPr>
                <w:rFonts w:cs="Calibri"/>
                <w:bCs/>
                <w:sz w:val="19"/>
                <w:szCs w:val="19"/>
              </w:rPr>
              <w:t xml:space="preserve">Independent Terminal Evaluation (TE) </w:t>
            </w:r>
          </w:p>
        </w:tc>
        <w:tc>
          <w:tcPr>
            <w:tcW w:w="2369" w:type="dxa"/>
          </w:tcPr>
          <w:p w14:paraId="507BAAAD" w14:textId="77777777" w:rsidR="00391386" w:rsidRPr="00371C1B" w:rsidRDefault="00391386" w:rsidP="00531492">
            <w:pPr>
              <w:jc w:val="center"/>
              <w:rPr>
                <w:rFonts w:cs="Calibri"/>
                <w:b/>
                <w:sz w:val="19"/>
                <w:szCs w:val="19"/>
              </w:rPr>
            </w:pPr>
            <w:r w:rsidRPr="00371C1B">
              <w:rPr>
                <w:rFonts w:cs="Calibri"/>
                <w:sz w:val="19"/>
                <w:szCs w:val="19"/>
              </w:rPr>
              <w:t>Independent evaluators</w:t>
            </w:r>
          </w:p>
        </w:tc>
        <w:tc>
          <w:tcPr>
            <w:tcW w:w="1277" w:type="dxa"/>
          </w:tcPr>
          <w:p w14:paraId="334F9A5F" w14:textId="77777777" w:rsidR="00391386" w:rsidRPr="00371C1B" w:rsidRDefault="00391386" w:rsidP="00531492">
            <w:pPr>
              <w:tabs>
                <w:tab w:val="center" w:pos="1216"/>
              </w:tabs>
              <w:jc w:val="center"/>
              <w:rPr>
                <w:rFonts w:cs="Calibri"/>
                <w:sz w:val="19"/>
                <w:szCs w:val="19"/>
              </w:rPr>
            </w:pPr>
            <w:r w:rsidRPr="00371C1B">
              <w:rPr>
                <w:rFonts w:cs="Calibri"/>
                <w:iCs/>
                <w:sz w:val="19"/>
                <w:szCs w:val="19"/>
              </w:rPr>
              <w:t>22,825</w:t>
            </w:r>
          </w:p>
        </w:tc>
        <w:tc>
          <w:tcPr>
            <w:tcW w:w="2934" w:type="dxa"/>
          </w:tcPr>
          <w:p w14:paraId="0FE1FB17" w14:textId="77777777" w:rsidR="00391386" w:rsidRPr="00371C1B" w:rsidRDefault="00391386" w:rsidP="00531492">
            <w:pPr>
              <w:jc w:val="left"/>
              <w:rPr>
                <w:rFonts w:cs="Calibri"/>
                <w:sz w:val="19"/>
                <w:szCs w:val="19"/>
              </w:rPr>
            </w:pPr>
            <w:r w:rsidRPr="00371C1B">
              <w:rPr>
                <w:rFonts w:cs="Calibri"/>
                <w:sz w:val="19"/>
                <w:szCs w:val="19"/>
              </w:rPr>
              <w:t>See cover page</w:t>
            </w:r>
          </w:p>
        </w:tc>
      </w:tr>
      <w:tr w:rsidR="00391386" w:rsidRPr="00371C1B" w14:paraId="435E8796" w14:textId="77777777" w:rsidTr="00531492">
        <w:trPr>
          <w:cantSplit/>
          <w:trHeight w:val="368"/>
        </w:trPr>
        <w:tc>
          <w:tcPr>
            <w:tcW w:w="5849" w:type="dxa"/>
            <w:gridSpan w:val="2"/>
            <w:shd w:val="clear" w:color="auto" w:fill="E6E6E6"/>
          </w:tcPr>
          <w:p w14:paraId="6CEE56E3" w14:textId="77777777" w:rsidR="00391386" w:rsidRPr="00371C1B" w:rsidRDefault="00391386" w:rsidP="00531492">
            <w:pPr>
              <w:jc w:val="left"/>
              <w:rPr>
                <w:rFonts w:cs="Calibri"/>
                <w:b/>
                <w:sz w:val="19"/>
                <w:szCs w:val="19"/>
              </w:rPr>
            </w:pPr>
            <w:r w:rsidRPr="00371C1B">
              <w:rPr>
                <w:rFonts w:cs="Calibri"/>
                <w:b/>
                <w:sz w:val="19"/>
                <w:szCs w:val="19"/>
              </w:rPr>
              <w:t xml:space="preserve">TOTAL indicative COST </w:t>
            </w:r>
          </w:p>
          <w:p w14:paraId="0E884179" w14:textId="77777777" w:rsidR="00391386" w:rsidRPr="00371C1B" w:rsidRDefault="00391386" w:rsidP="00531492">
            <w:pPr>
              <w:jc w:val="left"/>
              <w:rPr>
                <w:rFonts w:cs="Calibri"/>
                <w:sz w:val="19"/>
                <w:szCs w:val="19"/>
              </w:rPr>
            </w:pPr>
          </w:p>
        </w:tc>
        <w:tc>
          <w:tcPr>
            <w:tcW w:w="1277" w:type="dxa"/>
            <w:shd w:val="clear" w:color="auto" w:fill="E6E6E6"/>
          </w:tcPr>
          <w:p w14:paraId="1C446DF1" w14:textId="77777777" w:rsidR="00391386" w:rsidRPr="00371C1B" w:rsidRDefault="00391386" w:rsidP="00531492">
            <w:pPr>
              <w:jc w:val="center"/>
              <w:rPr>
                <w:rFonts w:cs="Calibri"/>
                <w:b/>
                <w:bCs/>
                <w:iCs/>
                <w:sz w:val="19"/>
                <w:szCs w:val="19"/>
              </w:rPr>
            </w:pPr>
            <w:r w:rsidRPr="00371C1B">
              <w:rPr>
                <w:rFonts w:cs="Calibri"/>
                <w:b/>
                <w:bCs/>
                <w:iCs/>
                <w:sz w:val="19"/>
                <w:szCs w:val="19"/>
              </w:rPr>
              <w:t>62,864</w:t>
            </w:r>
          </w:p>
        </w:tc>
        <w:tc>
          <w:tcPr>
            <w:tcW w:w="2934" w:type="dxa"/>
            <w:shd w:val="clear" w:color="auto" w:fill="E6E6E6"/>
          </w:tcPr>
          <w:p w14:paraId="083A65C2" w14:textId="77777777" w:rsidR="00391386" w:rsidRPr="00371C1B" w:rsidRDefault="00391386" w:rsidP="00531492">
            <w:pPr>
              <w:jc w:val="left"/>
              <w:rPr>
                <w:rFonts w:cs="Calibri"/>
                <w:iCs/>
                <w:sz w:val="19"/>
                <w:szCs w:val="19"/>
              </w:rPr>
            </w:pPr>
          </w:p>
        </w:tc>
      </w:tr>
      <w:bookmarkEnd w:id="271"/>
    </w:tbl>
    <w:p w14:paraId="1C84639B" w14:textId="4BF91F57" w:rsidR="00391386" w:rsidRPr="00371C1B" w:rsidRDefault="00391386" w:rsidP="00391386">
      <w:pPr>
        <w:rPr>
          <w:rFonts w:asciiTheme="minorHAnsi" w:hAnsiTheme="minorHAnsi" w:cstheme="minorHAnsi"/>
          <w:szCs w:val="20"/>
        </w:rPr>
      </w:pPr>
    </w:p>
    <w:p w14:paraId="2F34258C" w14:textId="7E9136A2" w:rsidR="00CB7076" w:rsidRPr="00371C1B" w:rsidRDefault="00CB7076" w:rsidP="00391386">
      <w:pPr>
        <w:rPr>
          <w:rFonts w:asciiTheme="minorHAnsi" w:hAnsiTheme="minorHAnsi" w:cstheme="minorHAnsi"/>
          <w:szCs w:val="20"/>
        </w:rPr>
      </w:pPr>
    </w:p>
    <w:p w14:paraId="1B3C877E" w14:textId="7C26C051" w:rsidR="00CB7076" w:rsidRPr="00371C1B" w:rsidRDefault="00CB7076" w:rsidP="00391386">
      <w:pPr>
        <w:rPr>
          <w:rFonts w:asciiTheme="minorHAnsi" w:hAnsiTheme="minorHAnsi" w:cstheme="minorHAnsi"/>
          <w:szCs w:val="20"/>
        </w:rPr>
      </w:pPr>
    </w:p>
    <w:p w14:paraId="75ACD191" w14:textId="77777777" w:rsidR="00CB7076" w:rsidRPr="00371C1B" w:rsidRDefault="00CB7076" w:rsidP="00391386">
      <w:pPr>
        <w:rPr>
          <w:rFonts w:asciiTheme="minorHAnsi" w:hAnsiTheme="minorHAnsi" w:cstheme="minorHAnsi"/>
          <w:szCs w:val="20"/>
        </w:rPr>
      </w:pPr>
    </w:p>
    <w:p w14:paraId="11CE8078" w14:textId="037D4309" w:rsidR="00AB1F45" w:rsidRPr="00371C1B" w:rsidRDefault="00AB1F45">
      <w:pPr>
        <w:jc w:val="left"/>
        <w:rPr>
          <w:rFonts w:asciiTheme="minorHAnsi" w:hAnsiTheme="minorHAnsi" w:cstheme="minorHAnsi"/>
          <w:szCs w:val="20"/>
        </w:rPr>
      </w:pPr>
      <w:r w:rsidRPr="00371C1B">
        <w:rPr>
          <w:rFonts w:asciiTheme="minorHAnsi" w:hAnsiTheme="minorHAnsi" w:cstheme="minorHAnsi"/>
          <w:szCs w:val="20"/>
        </w:rPr>
        <w:br w:type="page"/>
      </w:r>
    </w:p>
    <w:p w14:paraId="778153EF" w14:textId="5B6E74E9" w:rsidR="00391386" w:rsidRPr="00371C1B" w:rsidRDefault="00AB1F45" w:rsidP="0099345C">
      <w:pPr>
        <w:rPr>
          <w:rFonts w:asciiTheme="minorHAnsi" w:hAnsiTheme="minorHAnsi" w:cstheme="minorHAnsi"/>
          <w:szCs w:val="20"/>
        </w:rPr>
      </w:pPr>
      <w:r w:rsidRPr="00371C1B">
        <w:rPr>
          <w:rFonts w:asciiTheme="minorHAnsi" w:hAnsiTheme="minorHAnsi" w:cstheme="minorHAnsi"/>
          <w:szCs w:val="20"/>
        </w:rPr>
        <w:lastRenderedPageBreak/>
        <w:t xml:space="preserve"> </w:t>
      </w:r>
    </w:p>
    <w:p w14:paraId="61403E08" w14:textId="77777777" w:rsidR="004A400D" w:rsidRPr="00371C1B" w:rsidRDefault="004A400D" w:rsidP="006A666E">
      <w:pPr>
        <w:pStyle w:val="Heading1"/>
        <w:ind w:left="567" w:hanging="567"/>
        <w:rPr>
          <w:lang w:val="en-US"/>
        </w:rPr>
      </w:pPr>
      <w:bookmarkStart w:id="273" w:name="_Toc121300102"/>
      <w:bookmarkEnd w:id="268"/>
      <w:r w:rsidRPr="00371C1B">
        <w:rPr>
          <w:lang w:val="en-US"/>
        </w:rPr>
        <w:t>Governance and management arrangements</w:t>
      </w:r>
      <w:bookmarkEnd w:id="273"/>
    </w:p>
    <w:p w14:paraId="048CEC3F" w14:textId="77777777" w:rsidR="00883D87" w:rsidRPr="00371C1B" w:rsidRDefault="00883D87" w:rsidP="00762226">
      <w:pPr>
        <w:rPr>
          <w:rFonts w:cs="Arial"/>
          <w:b/>
          <w:noProof/>
          <w:szCs w:val="20"/>
          <w:lang w:eastAsia="zh-CN"/>
        </w:rPr>
      </w:pPr>
    </w:p>
    <w:p w14:paraId="00865F9D" w14:textId="71632B9C" w:rsidR="007817A7" w:rsidRPr="00371C1B" w:rsidRDefault="00883D87" w:rsidP="00762226">
      <w:pPr>
        <w:rPr>
          <w:rFonts w:cs="Arial"/>
          <w:b/>
          <w:szCs w:val="20"/>
          <w:u w:val="single"/>
        </w:rPr>
      </w:pPr>
      <w:r w:rsidRPr="00371C1B">
        <w:rPr>
          <w:rFonts w:cs="Arial"/>
          <w:b/>
          <w:noProof/>
          <w:szCs w:val="20"/>
          <w:u w:val="single"/>
          <w:lang w:eastAsia="zh-CN"/>
        </w:rPr>
        <w:t xml:space="preserve">Section 1: General roles and responsibilities in the projects’ governance mechanism </w:t>
      </w:r>
    </w:p>
    <w:p w14:paraId="39C47E60" w14:textId="77777777" w:rsidR="00883D87" w:rsidRPr="00371C1B" w:rsidRDefault="00883D87" w:rsidP="00762226">
      <w:pPr>
        <w:rPr>
          <w:rFonts w:cs="Arial"/>
          <w:b/>
          <w:szCs w:val="20"/>
        </w:rPr>
      </w:pPr>
    </w:p>
    <w:p w14:paraId="0196E8F5" w14:textId="36F80220" w:rsidR="00A50941" w:rsidRPr="00371C1B" w:rsidRDefault="000231EF" w:rsidP="000231EF">
      <w:pPr>
        <w:rPr>
          <w:lang w:eastAsia="en-GB"/>
        </w:rPr>
      </w:pPr>
      <w:bookmarkStart w:id="274" w:name="_Hlk51844155"/>
      <w:r w:rsidRPr="00371C1B">
        <w:rPr>
          <w:b/>
          <w:bCs/>
          <w:lang w:eastAsia="en-GB"/>
        </w:rPr>
        <w:t xml:space="preserve">Implementing Partner: </w:t>
      </w:r>
      <w:r w:rsidRPr="00371C1B">
        <w:rPr>
          <w:lang w:eastAsia="en-GB"/>
        </w:rPr>
        <w:t>The Project will be implemented under the Full National Implementation Modality (Full NIM)</w:t>
      </w:r>
      <w:r w:rsidR="00726E34" w:rsidRPr="00371C1B">
        <w:rPr>
          <w:lang w:eastAsia="en-GB"/>
        </w:rPr>
        <w:t xml:space="preserve">. The </w:t>
      </w:r>
      <w:r w:rsidR="00121DD4" w:rsidRPr="00371C1B">
        <w:rPr>
          <w:lang w:eastAsia="en-GB"/>
        </w:rPr>
        <w:t xml:space="preserve">Implementing Partner for this project is </w:t>
      </w:r>
      <w:r w:rsidR="00E61C1F" w:rsidRPr="00371C1B">
        <w:rPr>
          <w:lang w:eastAsia="en-GB"/>
        </w:rPr>
        <w:t>Ministry of Energy and Mineral Resources (MEMR).</w:t>
      </w:r>
      <w:r w:rsidR="003D221F" w:rsidRPr="00371C1B">
        <w:rPr>
          <w:lang w:eastAsia="en-GB"/>
        </w:rPr>
        <w:t xml:space="preserve"> The</w:t>
      </w:r>
      <w:r w:rsidRPr="00371C1B">
        <w:rPr>
          <w:lang w:eastAsia="en-GB"/>
        </w:rPr>
        <w:t xml:space="preserve"> </w:t>
      </w:r>
      <w:r w:rsidR="003D221F" w:rsidRPr="00371C1B">
        <w:rPr>
          <w:lang w:eastAsia="en-GB"/>
        </w:rPr>
        <w:t xml:space="preserve">DG of </w:t>
      </w:r>
      <w:r w:rsidR="00883D87" w:rsidRPr="00371C1B">
        <w:rPr>
          <w:lang w:eastAsia="en-GB"/>
        </w:rPr>
        <w:t>Electricity</w:t>
      </w:r>
      <w:r w:rsidR="003D221F" w:rsidRPr="00371C1B">
        <w:rPr>
          <w:lang w:eastAsia="en-GB"/>
        </w:rPr>
        <w:t xml:space="preserve"> (DG</w:t>
      </w:r>
      <w:r w:rsidR="00883D87" w:rsidRPr="00371C1B">
        <w:rPr>
          <w:lang w:eastAsia="en-GB"/>
        </w:rPr>
        <w:t>E</w:t>
      </w:r>
      <w:r w:rsidR="003D221F" w:rsidRPr="00371C1B">
        <w:rPr>
          <w:lang w:eastAsia="en-GB"/>
        </w:rPr>
        <w:t>) of Ministry of Energy and Mineral Resources (MEMR)</w:t>
      </w:r>
      <w:r w:rsidR="00A97C43" w:rsidRPr="00371C1B">
        <w:rPr>
          <w:lang w:eastAsia="en-GB"/>
        </w:rPr>
        <w:t xml:space="preserve"> will take responsibility for implementation on behalf of MEMR.</w:t>
      </w:r>
    </w:p>
    <w:p w14:paraId="09F16081" w14:textId="77777777" w:rsidR="001C6BBC" w:rsidRPr="00371C1B" w:rsidRDefault="001C6BBC" w:rsidP="000231EF">
      <w:pPr>
        <w:rPr>
          <w:lang w:eastAsia="en-GB"/>
        </w:rPr>
      </w:pPr>
    </w:p>
    <w:p w14:paraId="45671FAC" w14:textId="7CB7D68B" w:rsidR="000231EF" w:rsidRPr="00371C1B" w:rsidRDefault="000231EF" w:rsidP="000231EF">
      <w:pPr>
        <w:rPr>
          <w:strike/>
          <w:lang w:eastAsia="en-GB"/>
        </w:rPr>
      </w:pPr>
      <w:r w:rsidRPr="00371C1B">
        <w:rPr>
          <w:lang w:eastAsia="en-GB"/>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Pr="00371C1B">
        <w:rPr>
          <w:strike/>
          <w:lang w:eastAsia="en-GB"/>
        </w:rPr>
        <w:t xml:space="preserve"> </w:t>
      </w:r>
    </w:p>
    <w:bookmarkEnd w:id="274"/>
    <w:p w14:paraId="5119EFDF" w14:textId="0A59B578" w:rsidR="00DE2AE7" w:rsidRPr="00371C1B" w:rsidRDefault="00DE2AE7" w:rsidP="00844D01">
      <w:pPr>
        <w:rPr>
          <w:lang w:eastAsia="en-GB"/>
        </w:rPr>
      </w:pPr>
    </w:p>
    <w:p w14:paraId="7195859C" w14:textId="6217F4E8" w:rsidR="00844D01" w:rsidRPr="00371C1B" w:rsidRDefault="00457E12" w:rsidP="002E3205">
      <w:pPr>
        <w:rPr>
          <w:lang w:eastAsia="en-GB"/>
        </w:rPr>
      </w:pPr>
      <w:r w:rsidRPr="00371C1B">
        <w:rPr>
          <w:rFonts w:cs="Arial"/>
          <w:szCs w:val="20"/>
          <w:lang w:eastAsia="zh-CN"/>
        </w:rPr>
        <w:t>The Implementing Partner is responsible for executing this project</w:t>
      </w:r>
      <w:r w:rsidR="001803EE" w:rsidRPr="00371C1B">
        <w:rPr>
          <w:lang w:eastAsia="en-GB"/>
        </w:rPr>
        <w:t xml:space="preserve">. </w:t>
      </w:r>
      <w:r w:rsidR="00844D01" w:rsidRPr="00371C1B">
        <w:rPr>
          <w:lang w:eastAsia="en-GB"/>
        </w:rPr>
        <w:t>Specific tasks</w:t>
      </w:r>
      <w:r w:rsidR="000231EF" w:rsidRPr="00371C1B">
        <w:t xml:space="preserve"> </w:t>
      </w:r>
      <w:r w:rsidR="000231EF" w:rsidRPr="00371C1B">
        <w:rPr>
          <w:lang w:eastAsia="en-GB"/>
        </w:rPr>
        <w:t>of the Implementing Partner</w:t>
      </w:r>
      <w:r w:rsidR="00844D01" w:rsidRPr="00371C1B">
        <w:rPr>
          <w:lang w:eastAsia="en-GB"/>
        </w:rPr>
        <w:t xml:space="preserve"> include:</w:t>
      </w:r>
    </w:p>
    <w:p w14:paraId="1033AE35" w14:textId="1AC3FF10"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Project planning, coordination, management, monitoring, evaluation</w:t>
      </w:r>
      <w:r w:rsidR="00E02AC8" w:rsidRPr="00371C1B">
        <w:rPr>
          <w:lang w:eastAsia="en-GB"/>
        </w:rPr>
        <w:t>,</w:t>
      </w:r>
      <w:r w:rsidRPr="00371C1B">
        <w:rPr>
          <w:lang w:eastAsia="en-GB"/>
        </w:rPr>
        <w:t xml:space="preserve"> and reporting.  This includes providing all required information and data necessary for timely, comprehensive</w:t>
      </w:r>
      <w:r w:rsidR="00E02AC8" w:rsidRPr="00371C1B">
        <w:rPr>
          <w:lang w:eastAsia="en-GB"/>
        </w:rPr>
        <w:t>,</w:t>
      </w:r>
      <w:r w:rsidRPr="00371C1B">
        <w:rPr>
          <w:lang w:eastAsia="en-GB"/>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9AED689" w14:textId="5B3B0914"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 xml:space="preserve">Risk management as outlined in this Project </w:t>
      </w:r>
      <w:proofErr w:type="gramStart"/>
      <w:r w:rsidRPr="00371C1B">
        <w:rPr>
          <w:lang w:eastAsia="en-GB"/>
        </w:rPr>
        <w:t>Document;</w:t>
      </w:r>
      <w:proofErr w:type="gramEnd"/>
    </w:p>
    <w:p w14:paraId="336910D9" w14:textId="7A82591F"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 xml:space="preserve">Procurement of goods and services, including human </w:t>
      </w:r>
      <w:proofErr w:type="gramStart"/>
      <w:r w:rsidRPr="00371C1B">
        <w:rPr>
          <w:lang w:eastAsia="en-GB"/>
        </w:rPr>
        <w:t>resources;</w:t>
      </w:r>
      <w:proofErr w:type="gramEnd"/>
    </w:p>
    <w:p w14:paraId="60B82ED2" w14:textId="4B9BF1F3"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 xml:space="preserve">Financial management, including overseeing financial expenditures against project </w:t>
      </w:r>
      <w:proofErr w:type="gramStart"/>
      <w:r w:rsidRPr="00371C1B">
        <w:rPr>
          <w:lang w:eastAsia="en-GB"/>
        </w:rPr>
        <w:t>budgets;</w:t>
      </w:r>
      <w:proofErr w:type="gramEnd"/>
    </w:p>
    <w:p w14:paraId="14E90DE7" w14:textId="6C1CBB29"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Approving and signing the multiyear work</w:t>
      </w:r>
      <w:r w:rsidR="00E02AC8" w:rsidRPr="00371C1B">
        <w:rPr>
          <w:lang w:eastAsia="en-GB"/>
        </w:rPr>
        <w:t xml:space="preserve"> </w:t>
      </w:r>
      <w:proofErr w:type="gramStart"/>
      <w:r w:rsidRPr="00371C1B">
        <w:rPr>
          <w:lang w:eastAsia="en-GB"/>
        </w:rPr>
        <w:t>plan;</w:t>
      </w:r>
      <w:proofErr w:type="gramEnd"/>
    </w:p>
    <w:p w14:paraId="4BC701B4" w14:textId="25357E48" w:rsidR="00844D01" w:rsidRPr="00371C1B" w:rsidRDefault="00844D01" w:rsidP="002E3205">
      <w:pPr>
        <w:tabs>
          <w:tab w:val="left" w:pos="284"/>
        </w:tabs>
        <w:ind w:left="284" w:hanging="284"/>
        <w:rPr>
          <w:lang w:eastAsia="en-GB"/>
        </w:rPr>
      </w:pPr>
      <w:r w:rsidRPr="00371C1B">
        <w:rPr>
          <w:lang w:eastAsia="en-GB"/>
        </w:rPr>
        <w:t>•</w:t>
      </w:r>
      <w:r w:rsidRPr="00371C1B">
        <w:rPr>
          <w:lang w:eastAsia="en-GB"/>
        </w:rPr>
        <w:tab/>
        <w:t>Approving and signing the combined delivery report at the end of the year; and,</w:t>
      </w:r>
    </w:p>
    <w:p w14:paraId="465BAD9A" w14:textId="5BBEF7B7" w:rsidR="00480879" w:rsidRPr="00371C1B" w:rsidRDefault="00844D01" w:rsidP="002E3205">
      <w:pPr>
        <w:tabs>
          <w:tab w:val="left" w:pos="284"/>
        </w:tabs>
        <w:ind w:left="284" w:hanging="284"/>
        <w:rPr>
          <w:lang w:eastAsia="en-GB"/>
        </w:rPr>
      </w:pPr>
      <w:r w:rsidRPr="00371C1B">
        <w:rPr>
          <w:lang w:eastAsia="en-GB"/>
        </w:rPr>
        <w:t>•</w:t>
      </w:r>
      <w:r w:rsidRPr="00371C1B">
        <w:rPr>
          <w:lang w:eastAsia="en-GB"/>
        </w:rPr>
        <w:tab/>
        <w:t>Signing the financial report or the funding authorization and certificate of expenditures.</w:t>
      </w:r>
      <w:r w:rsidR="00BD72BB" w:rsidRPr="00371C1B">
        <w:rPr>
          <w:lang w:eastAsia="en-GB"/>
        </w:rPr>
        <w:t xml:space="preserve"> </w:t>
      </w:r>
    </w:p>
    <w:p w14:paraId="6547257D" w14:textId="77777777" w:rsidR="002138BB" w:rsidRPr="00371C1B" w:rsidRDefault="002138BB" w:rsidP="002E3205">
      <w:pPr>
        <w:rPr>
          <w:b/>
          <w:bCs/>
          <w:szCs w:val="20"/>
          <w:lang w:val="en-GB"/>
        </w:rPr>
      </w:pPr>
    </w:p>
    <w:p w14:paraId="23F0DDC3" w14:textId="5B697121" w:rsidR="00EE343C" w:rsidRPr="00371C1B" w:rsidRDefault="00EE343C" w:rsidP="002E3205">
      <w:pPr>
        <w:rPr>
          <w:i/>
          <w:iCs/>
          <w:szCs w:val="20"/>
        </w:rPr>
      </w:pPr>
      <w:r w:rsidRPr="00371C1B">
        <w:rPr>
          <w:szCs w:val="20"/>
          <w:u w:val="single"/>
        </w:rPr>
        <w:t>Responsible Parties</w:t>
      </w:r>
      <w:r w:rsidRPr="00371C1B">
        <w:rPr>
          <w:szCs w:val="20"/>
        </w:rPr>
        <w:t>:</w:t>
      </w:r>
      <w:r w:rsidRPr="00371C1B">
        <w:rPr>
          <w:b/>
          <w:szCs w:val="20"/>
        </w:rPr>
        <w:t xml:space="preserve"> </w:t>
      </w:r>
      <w:r w:rsidRPr="00371C1B">
        <w:rPr>
          <w:i/>
          <w:iCs/>
          <w:szCs w:val="20"/>
        </w:rPr>
        <w:t xml:space="preserve"> </w:t>
      </w:r>
    </w:p>
    <w:p w14:paraId="7725F8E5" w14:textId="558E5799" w:rsidR="00EE343C" w:rsidRPr="00371C1B" w:rsidRDefault="00AB1F45" w:rsidP="002E3205">
      <w:pPr>
        <w:rPr>
          <w:iCs/>
          <w:szCs w:val="20"/>
        </w:rPr>
      </w:pPr>
      <w:r w:rsidRPr="00371C1B">
        <w:rPr>
          <w:iCs/>
          <w:szCs w:val="20"/>
        </w:rPr>
        <w:t>No Responsible Parties have been identified during project design.</w:t>
      </w:r>
    </w:p>
    <w:p w14:paraId="74368B7C" w14:textId="77777777" w:rsidR="00AB1F45" w:rsidRPr="00371C1B" w:rsidRDefault="00AB1F45" w:rsidP="002E3205">
      <w:pPr>
        <w:rPr>
          <w:i/>
          <w:szCs w:val="20"/>
        </w:rPr>
      </w:pPr>
    </w:p>
    <w:p w14:paraId="766C857C" w14:textId="2F20CF5B" w:rsidR="00EE343C" w:rsidRPr="00371C1B" w:rsidRDefault="00584B41" w:rsidP="002E3205">
      <w:pPr>
        <w:rPr>
          <w:szCs w:val="20"/>
        </w:rPr>
      </w:pPr>
      <w:r w:rsidRPr="00371C1B">
        <w:rPr>
          <w:szCs w:val="20"/>
          <w:u w:val="single"/>
        </w:rPr>
        <w:t>Project stakeholders and target groups</w:t>
      </w:r>
      <w:r w:rsidRPr="00371C1B">
        <w:rPr>
          <w:szCs w:val="20"/>
        </w:rPr>
        <w:t>:</w:t>
      </w:r>
      <w:r w:rsidR="00ED01A4" w:rsidRPr="00371C1B">
        <w:rPr>
          <w:szCs w:val="20"/>
        </w:rPr>
        <w:t xml:space="preserve"> </w:t>
      </w:r>
    </w:p>
    <w:p w14:paraId="552EE77D" w14:textId="3FAC3A9A" w:rsidR="003E5327" w:rsidRPr="00371C1B" w:rsidRDefault="00A97C43" w:rsidP="002E3205">
      <w:pPr>
        <w:rPr>
          <w:szCs w:val="20"/>
        </w:rPr>
      </w:pPr>
      <w:r w:rsidRPr="00371C1B">
        <w:rPr>
          <w:szCs w:val="20"/>
        </w:rPr>
        <w:t>An overview of main stakeholders and target groups is given in section 4.4, while Annex J provides details on their involvement in the Project.</w:t>
      </w:r>
    </w:p>
    <w:p w14:paraId="04E8BC70" w14:textId="77777777" w:rsidR="003E5327" w:rsidRPr="00371C1B" w:rsidRDefault="003E5327" w:rsidP="002E3205">
      <w:pPr>
        <w:rPr>
          <w:b/>
          <w:bCs/>
          <w:szCs w:val="20"/>
          <w:lang w:val="en-GB"/>
        </w:rPr>
      </w:pPr>
    </w:p>
    <w:p w14:paraId="4E28A9C5" w14:textId="41A9E97F" w:rsidR="00883D87" w:rsidRPr="00371C1B" w:rsidRDefault="002138BB" w:rsidP="002E3205">
      <w:pPr>
        <w:rPr>
          <w:szCs w:val="20"/>
        </w:rPr>
      </w:pPr>
      <w:r w:rsidRPr="00371C1B">
        <w:rPr>
          <w:b/>
          <w:bCs/>
          <w:szCs w:val="20"/>
          <w:lang w:val="en-GB"/>
        </w:rPr>
        <w:t>UNDP:</w:t>
      </w:r>
      <w:r w:rsidRPr="00371C1B">
        <w:rPr>
          <w:szCs w:val="20"/>
          <w:lang w:val="en-GB"/>
        </w:rPr>
        <w:t xml:space="preserve"> </w:t>
      </w:r>
      <w:r w:rsidR="00883D87" w:rsidRPr="00371C1B">
        <w:rPr>
          <w:szCs w:val="20"/>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00883D87" w:rsidRPr="00371C1B">
        <w:rPr>
          <w:b/>
          <w:bCs/>
          <w:szCs w:val="20"/>
        </w:rPr>
        <w:t>The UNDP GEF Executive Coordinator, in consultation with UNDP Bureaus and the Implementing Partner, retains the right to revoke the project DOA, suspend or cancel this GEF project.</w:t>
      </w:r>
      <w:r w:rsidR="00883D87" w:rsidRPr="00371C1B">
        <w:rPr>
          <w:szCs w:val="20"/>
        </w:rPr>
        <w:t xml:space="preserve"> UNDP is responsible for the Project Assurance function in the project governance structure and presents to the Project Board and attends Project Board meetings as a non-voting member.  </w:t>
      </w:r>
    </w:p>
    <w:p w14:paraId="2E6F84BB" w14:textId="0743BA60" w:rsidR="00B464C3" w:rsidRPr="00371C1B" w:rsidRDefault="00B464C3" w:rsidP="002E3205">
      <w:pPr>
        <w:rPr>
          <w:szCs w:val="20"/>
        </w:rPr>
      </w:pPr>
    </w:p>
    <w:p w14:paraId="69246694" w14:textId="44F14F70" w:rsidR="00940E79" w:rsidRPr="00371C1B" w:rsidRDefault="00940E79" w:rsidP="00940E79">
      <w:pPr>
        <w:spacing w:after="60"/>
        <w:rPr>
          <w:rFonts w:cs="Arial"/>
          <w:bCs/>
          <w:szCs w:val="20"/>
        </w:rPr>
      </w:pPr>
      <w:r w:rsidRPr="00371C1B">
        <w:rPr>
          <w:rFonts w:cs="Arial"/>
          <w:b/>
          <w:bCs/>
          <w:noProof/>
          <w:szCs w:val="20"/>
          <w:u w:val="single"/>
          <w:lang w:eastAsia="zh-CN"/>
        </w:rPr>
        <w:t xml:space="preserve">Section 2: </w:t>
      </w:r>
      <w:r w:rsidRPr="00371C1B">
        <w:rPr>
          <w:rFonts w:cs="Arial"/>
          <w:b/>
          <w:szCs w:val="20"/>
          <w:u w:val="single"/>
          <w:lang w:eastAsia="zh-CN"/>
        </w:rPr>
        <w:t>Project governance structure</w:t>
      </w:r>
    </w:p>
    <w:p w14:paraId="50F9806E" w14:textId="77777777" w:rsidR="00940E79" w:rsidRPr="00371C1B" w:rsidRDefault="00940E79" w:rsidP="00940E79">
      <w:pPr>
        <w:spacing w:after="60"/>
        <w:rPr>
          <w:rFonts w:cs="Arial"/>
          <w:bCs/>
          <w:szCs w:val="20"/>
        </w:rPr>
      </w:pPr>
    </w:p>
    <w:p w14:paraId="5DB83723" w14:textId="0CB6EF26" w:rsidR="00B77743" w:rsidRPr="00371C1B" w:rsidRDefault="00940E79" w:rsidP="00B77743">
      <w:pPr>
        <w:spacing w:after="60"/>
        <w:rPr>
          <w:rFonts w:eastAsia="Times New Roman" w:cs="Arial"/>
          <w:color w:val="000000"/>
          <w:szCs w:val="20"/>
        </w:rPr>
      </w:pPr>
      <w:r w:rsidRPr="00371C1B">
        <w:rPr>
          <w:rFonts w:cs="Arial"/>
          <w:bCs/>
          <w:szCs w:val="20"/>
        </w:rPr>
        <w:t xml:space="preserve">The UNDP Resident Representative assumes full </w:t>
      </w:r>
      <w:r w:rsidRPr="00371C1B">
        <w:rPr>
          <w:rFonts w:eastAsia="Times New Roman" w:cs="Arial"/>
          <w:bCs/>
          <w:color w:val="000000"/>
          <w:szCs w:val="20"/>
        </w:rPr>
        <w:t>responsibility and accountability for oversight and quality assurance of</w:t>
      </w:r>
      <w:r w:rsidRPr="00371C1B">
        <w:rPr>
          <w:rFonts w:eastAsia="Times New Roman" w:cs="Arial"/>
          <w:color w:val="000000"/>
          <w:szCs w:val="20"/>
        </w:rPr>
        <w:t xml:space="preserve"> this Project and ensures its timely implementation in compliance with the GEF-specific requirements and UNDP’s </w:t>
      </w:r>
      <w:proofErr w:type="spellStart"/>
      <w:r w:rsidRPr="00371C1B">
        <w:rPr>
          <w:rFonts w:eastAsia="Times New Roman" w:cs="Arial"/>
          <w:color w:val="000000"/>
          <w:szCs w:val="20"/>
        </w:rPr>
        <w:t>Programme</w:t>
      </w:r>
      <w:proofErr w:type="spellEnd"/>
      <w:r w:rsidRPr="00371C1B">
        <w:rPr>
          <w:rFonts w:eastAsia="Times New Roman" w:cs="Arial"/>
          <w:color w:val="000000"/>
          <w:szCs w:val="20"/>
        </w:rPr>
        <w:t xml:space="preserve"> and Operations Policies and Procedures (POPP), its Financial Regulations and Rules and Internal Control Framework.</w:t>
      </w:r>
      <w:r w:rsidRPr="00371C1B">
        <w:rPr>
          <w:rFonts w:cs="Arial"/>
          <w:szCs w:val="20"/>
        </w:rPr>
        <w:t xml:space="preserve"> A representative of the UNDP Country Office will assume the assurance role and will present assurance findings to the Project Board, and therefore attends Project Board meetings as a non-voting member.  </w:t>
      </w:r>
      <w:r w:rsidR="00B77743" w:rsidRPr="00371C1B">
        <w:rPr>
          <w:rFonts w:eastAsia="Times New Roman" w:cs="Arial"/>
          <w:color w:val="000000"/>
          <w:szCs w:val="20"/>
        </w:rPr>
        <w:t>The Beneficiary Representatives are from related government institutions at national or sub-national level. Where the project’s size, complexity or importance warrants it, the Beneficiary may delegate the responsibility and authority to other personnel with assurance responsibilities. Decision based on consensus is valid if made in a project board meeting that has reached a quorum consisting of senior supplier, executive, and one of senior beneficiary, and is approved by all Members present in the meeting.</w:t>
      </w:r>
    </w:p>
    <w:p w14:paraId="3C3DFD9C" w14:textId="7DD4A7E8" w:rsidR="00883D87" w:rsidRPr="00371C1B" w:rsidRDefault="00883D87" w:rsidP="002E3205">
      <w:pPr>
        <w:rPr>
          <w:rFonts w:cs="Arial"/>
          <w:b/>
          <w:bCs/>
          <w:noProof/>
          <w:szCs w:val="20"/>
          <w:lang w:eastAsia="zh-CN"/>
        </w:rPr>
      </w:pPr>
    </w:p>
    <w:p w14:paraId="39FADBF0" w14:textId="504E3ED6" w:rsidR="00883D87" w:rsidRPr="00371C1B" w:rsidRDefault="00883D87" w:rsidP="002E3205">
      <w:pPr>
        <w:rPr>
          <w:rFonts w:cs="Arial"/>
          <w:b/>
          <w:bCs/>
          <w:noProof/>
          <w:szCs w:val="20"/>
          <w:lang w:eastAsia="zh-CN"/>
        </w:rPr>
      </w:pPr>
    </w:p>
    <w:p w14:paraId="49A660EA" w14:textId="77777777" w:rsidR="004D27E4" w:rsidRPr="00371C1B" w:rsidRDefault="004D27E4" w:rsidP="004D27E4">
      <w:pPr>
        <w:autoSpaceDE w:val="0"/>
        <w:autoSpaceDN w:val="0"/>
        <w:adjustRightInd w:val="0"/>
        <w:jc w:val="left"/>
        <w:rPr>
          <w:b/>
          <w:color w:val="000000"/>
          <w:szCs w:val="20"/>
        </w:rPr>
      </w:pPr>
      <w:bookmarkStart w:id="275" w:name="_Toc121300146"/>
      <w:r w:rsidRPr="00371C1B">
        <w:rPr>
          <w:rFonts w:ascii="Arial" w:hAnsi="Arial" w:cs="Arial"/>
          <w:b/>
          <w:color w:val="2E74B5"/>
          <w:sz w:val="18"/>
        </w:rPr>
        <w:t xml:space="preserve">Box </w:t>
      </w:r>
      <w:r w:rsidRPr="00371C1B">
        <w:rPr>
          <w:rFonts w:ascii="Arial" w:hAnsi="Arial" w:cs="Arial"/>
          <w:b/>
          <w:color w:val="2E74B5"/>
          <w:sz w:val="18"/>
        </w:rPr>
        <w:fldChar w:fldCharType="begin"/>
      </w:r>
      <w:r w:rsidRPr="00371C1B">
        <w:rPr>
          <w:rFonts w:ascii="Arial" w:hAnsi="Arial" w:cs="Arial"/>
          <w:b/>
          <w:color w:val="2E74B5"/>
          <w:sz w:val="18"/>
        </w:rPr>
        <w:instrText xml:space="preserve"> SEQ Box \* ARABIC </w:instrText>
      </w:r>
      <w:r w:rsidRPr="00371C1B">
        <w:rPr>
          <w:rFonts w:ascii="Arial" w:hAnsi="Arial" w:cs="Arial"/>
          <w:b/>
          <w:color w:val="2E74B5"/>
          <w:sz w:val="18"/>
        </w:rPr>
        <w:fldChar w:fldCharType="separate"/>
      </w:r>
      <w:r w:rsidRPr="00371C1B">
        <w:rPr>
          <w:rFonts w:ascii="Arial" w:hAnsi="Arial" w:cs="Arial"/>
          <w:b/>
          <w:noProof/>
          <w:color w:val="2E74B5"/>
          <w:sz w:val="18"/>
        </w:rPr>
        <w:t>13</w:t>
      </w:r>
      <w:r w:rsidRPr="00371C1B">
        <w:rPr>
          <w:rFonts w:ascii="Arial" w:hAnsi="Arial" w:cs="Arial"/>
          <w:b/>
          <w:color w:val="2E74B5"/>
          <w:sz w:val="18"/>
        </w:rPr>
        <w:fldChar w:fldCharType="end"/>
      </w:r>
      <w:r w:rsidRPr="00371C1B">
        <w:rPr>
          <w:rFonts w:ascii="Arial" w:hAnsi="Arial" w:cs="Arial"/>
          <w:b/>
          <w:color w:val="2E74B5"/>
          <w:sz w:val="18"/>
        </w:rPr>
        <w:tab/>
        <w:t>Project organization structure: Full NIM with Government as Implementing Partner</w:t>
      </w:r>
      <w:bookmarkEnd w:id="275"/>
    </w:p>
    <w:p w14:paraId="0EE0C6E1" w14:textId="77777777" w:rsidR="004D27E4" w:rsidRPr="00371C1B" w:rsidRDefault="004D27E4" w:rsidP="004D27E4">
      <w:pPr>
        <w:rPr>
          <w:lang w:eastAsia="en-GB"/>
        </w:rPr>
      </w:pPr>
    </w:p>
    <w:p w14:paraId="603A5F5B" w14:textId="1DE8FB7B" w:rsidR="004D27E4" w:rsidRPr="00371C1B" w:rsidRDefault="001F4B63" w:rsidP="004D27E4">
      <w:pPr>
        <w:rPr>
          <w:lang w:eastAsia="en-GB"/>
        </w:rPr>
      </w:pPr>
      <w:r w:rsidRPr="001F4B63">
        <w:rPr>
          <w:lang w:eastAsia="en-GB"/>
        </w:rPr>
        <w:drawing>
          <wp:inline distT="0" distB="0" distL="0" distR="0" wp14:anchorId="0E045489" wp14:editId="05230C34">
            <wp:extent cx="6391275" cy="4338955"/>
            <wp:effectExtent l="0" t="0" r="9525" b="4445"/>
            <wp:docPr id="4" name="Picture 3">
              <a:extLst xmlns:a="http://schemas.openxmlformats.org/drawingml/2006/main">
                <a:ext uri="{FF2B5EF4-FFF2-40B4-BE49-F238E27FC236}">
                  <a16:creationId xmlns:a16="http://schemas.microsoft.com/office/drawing/2014/main" id="{D6E02892-9361-E442-C70E-C86D1F7524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6E02892-9361-E442-C70E-C86D1F7524D5}"/>
                        </a:ext>
                      </a:extLst>
                    </pic:cNvPr>
                    <pic:cNvPicPr>
                      <a:picLocks noChangeAspect="1"/>
                    </pic:cNvPicPr>
                  </pic:nvPicPr>
                  <pic:blipFill>
                    <a:blip r:embed="rId73"/>
                    <a:stretch>
                      <a:fillRect/>
                    </a:stretch>
                  </pic:blipFill>
                  <pic:spPr>
                    <a:xfrm>
                      <a:off x="0" y="0"/>
                      <a:ext cx="6391275" cy="4338955"/>
                    </a:xfrm>
                    <a:prstGeom prst="rect">
                      <a:avLst/>
                    </a:prstGeom>
                  </pic:spPr>
                </pic:pic>
              </a:graphicData>
            </a:graphic>
          </wp:inline>
        </w:drawing>
      </w:r>
    </w:p>
    <w:p w14:paraId="3A691A0C" w14:textId="77777777" w:rsidR="004D27E4" w:rsidRPr="00371C1B" w:rsidRDefault="004D27E4" w:rsidP="004D27E4">
      <w:pPr>
        <w:rPr>
          <w:lang w:eastAsia="en-GB"/>
        </w:rPr>
      </w:pPr>
    </w:p>
    <w:p w14:paraId="045809DF" w14:textId="77777777" w:rsidR="00B464C3" w:rsidRPr="00371C1B" w:rsidRDefault="00B464C3" w:rsidP="00B464C3">
      <w:pPr>
        <w:rPr>
          <w:rFonts w:asciiTheme="minorHAnsi" w:hAnsiTheme="minorHAnsi" w:cstheme="minorHAnsi"/>
          <w:b/>
          <w:bCs/>
          <w:sz w:val="16"/>
          <w:szCs w:val="20"/>
          <w:lang w:eastAsia="en-GB"/>
        </w:rPr>
      </w:pPr>
      <w:r w:rsidRPr="00371C1B">
        <w:rPr>
          <w:b/>
          <w:bCs/>
          <w:lang w:eastAsia="en-GB"/>
        </w:rPr>
        <w:t>Second line of defense</w:t>
      </w:r>
    </w:p>
    <w:p w14:paraId="407F7027" w14:textId="77777777" w:rsidR="00B464C3" w:rsidRPr="00371C1B" w:rsidRDefault="00B464C3" w:rsidP="00B464C3">
      <w:pPr>
        <w:pStyle w:val="ListParagraph"/>
        <w:numPr>
          <w:ilvl w:val="0"/>
          <w:numId w:val="179"/>
        </w:numPr>
        <w:rPr>
          <w:rFonts w:asciiTheme="minorHAnsi" w:hAnsiTheme="minorHAnsi" w:cstheme="minorHAnsi"/>
          <w:sz w:val="20"/>
          <w:szCs w:val="20"/>
          <w:lang w:eastAsia="en-GB"/>
        </w:rPr>
      </w:pPr>
      <w:r w:rsidRPr="00371C1B">
        <w:rPr>
          <w:rFonts w:asciiTheme="minorHAnsi" w:hAnsiTheme="minorHAnsi" w:cstheme="minorHAnsi"/>
          <w:sz w:val="20"/>
          <w:szCs w:val="20"/>
          <w:lang w:eastAsia="en-GB"/>
        </w:rPr>
        <w:t>Regional Bureau oversees RR and Country Office compliance at portfolio level.</w:t>
      </w:r>
    </w:p>
    <w:p w14:paraId="73FE4E39" w14:textId="77777777" w:rsidR="00B464C3" w:rsidRPr="00371C1B" w:rsidRDefault="00B464C3" w:rsidP="00B464C3">
      <w:pPr>
        <w:pStyle w:val="ListParagraph"/>
        <w:numPr>
          <w:ilvl w:val="0"/>
          <w:numId w:val="179"/>
        </w:numPr>
        <w:rPr>
          <w:rFonts w:asciiTheme="minorHAnsi" w:hAnsiTheme="minorHAnsi" w:cstheme="minorHAnsi"/>
          <w:sz w:val="20"/>
          <w:szCs w:val="20"/>
          <w:lang w:eastAsia="en-GB"/>
        </w:rPr>
      </w:pPr>
      <w:r w:rsidRPr="00371C1B">
        <w:rPr>
          <w:rFonts w:asciiTheme="minorHAnsi" w:hAnsiTheme="minorHAnsi" w:cstheme="minorHAnsi"/>
          <w:sz w:val="20"/>
          <w:szCs w:val="20"/>
          <w:lang w:eastAsia="en-GB"/>
        </w:rPr>
        <w:t>BPPS NCE RTA oversees technical quality assurance and GEF compliance. BPPS NCE PTA oversees RTA function.</w:t>
      </w:r>
    </w:p>
    <w:p w14:paraId="7E0BDA89" w14:textId="77777777" w:rsidR="00B464C3" w:rsidRPr="00371C1B" w:rsidRDefault="00B464C3" w:rsidP="00B464C3">
      <w:pPr>
        <w:pStyle w:val="ListParagraph"/>
        <w:numPr>
          <w:ilvl w:val="0"/>
          <w:numId w:val="179"/>
        </w:numPr>
        <w:rPr>
          <w:rFonts w:asciiTheme="minorHAnsi" w:hAnsiTheme="minorHAnsi" w:cstheme="minorHAnsi"/>
          <w:szCs w:val="20"/>
          <w:lang w:eastAsia="en-GB"/>
        </w:rPr>
      </w:pPr>
      <w:r w:rsidRPr="00371C1B">
        <w:rPr>
          <w:rFonts w:asciiTheme="minorHAnsi" w:hAnsiTheme="minorHAnsi" w:cstheme="minorHAnsi"/>
          <w:sz w:val="20"/>
          <w:szCs w:val="20"/>
          <w:lang w:eastAsia="en-GB"/>
        </w:rPr>
        <w:t>UNDP GEF Executive Coordinator and Regional Bureau Deputy Director can revoke DOA/cancel/suspend project or provide enhanced oversight.</w:t>
      </w:r>
    </w:p>
    <w:p w14:paraId="64CD82AA" w14:textId="05AE43AF" w:rsidR="00883D87" w:rsidRPr="00371C1B" w:rsidRDefault="00883D87" w:rsidP="002E3205">
      <w:pPr>
        <w:rPr>
          <w:rFonts w:cs="Arial"/>
          <w:b/>
          <w:bCs/>
          <w:noProof/>
          <w:szCs w:val="20"/>
          <w:lang w:eastAsia="zh-CN"/>
        </w:rPr>
      </w:pPr>
    </w:p>
    <w:p w14:paraId="62271665" w14:textId="77777777" w:rsidR="00B464C3" w:rsidRPr="00371C1B" w:rsidRDefault="00B464C3" w:rsidP="002E3205">
      <w:pPr>
        <w:rPr>
          <w:rFonts w:cs="Arial"/>
          <w:b/>
          <w:bCs/>
          <w:noProof/>
          <w:szCs w:val="20"/>
          <w:lang w:eastAsia="zh-CN"/>
        </w:rPr>
      </w:pPr>
    </w:p>
    <w:p w14:paraId="579E6DEE" w14:textId="77777777" w:rsidR="004D27E4" w:rsidRPr="00371C1B" w:rsidRDefault="004D27E4" w:rsidP="004D27E4">
      <w:pPr>
        <w:rPr>
          <w:rFonts w:cs="Arial"/>
          <w:b/>
          <w:u w:val="single"/>
          <w:lang w:eastAsia="zh-CN"/>
        </w:rPr>
      </w:pPr>
      <w:r w:rsidRPr="00371C1B">
        <w:rPr>
          <w:rFonts w:cs="Arial"/>
          <w:b/>
          <w:bCs/>
          <w:noProof/>
          <w:szCs w:val="20"/>
          <w:u w:val="single"/>
          <w:lang w:eastAsia="zh-CN"/>
        </w:rPr>
        <w:t>Section 3:</w:t>
      </w:r>
      <w:r w:rsidRPr="00371C1B">
        <w:rPr>
          <w:rFonts w:cs="Arial"/>
          <w:b/>
          <w:bCs/>
          <w:noProof/>
          <w:u w:val="single"/>
          <w:lang w:eastAsia="zh-CN"/>
        </w:rPr>
        <w:t xml:space="preserve"> </w:t>
      </w:r>
      <w:r w:rsidRPr="00371C1B">
        <w:rPr>
          <w:rFonts w:cs="Arial"/>
          <w:b/>
          <w:u w:val="single"/>
          <w:lang w:eastAsia="zh-CN"/>
        </w:rPr>
        <w:t>Segregation of duties and firewalls vis-à-vis UNDP representation on the project board:</w:t>
      </w:r>
    </w:p>
    <w:p w14:paraId="2438742B" w14:textId="5C029A62" w:rsidR="00883D87" w:rsidRPr="00371C1B" w:rsidRDefault="00883D87" w:rsidP="002E3205">
      <w:pPr>
        <w:rPr>
          <w:rFonts w:cs="Arial"/>
          <w:b/>
          <w:bCs/>
          <w:noProof/>
          <w:szCs w:val="20"/>
          <w:lang w:eastAsia="zh-CN"/>
        </w:rPr>
      </w:pPr>
    </w:p>
    <w:p w14:paraId="77E74088" w14:textId="076674D6" w:rsidR="004D27E4" w:rsidRPr="00371C1B" w:rsidRDefault="004D27E4" w:rsidP="004D27E4">
      <w:pPr>
        <w:rPr>
          <w:rFonts w:cs="Arial"/>
          <w:bCs/>
          <w:noProof/>
          <w:szCs w:val="20"/>
          <w:lang w:eastAsia="zh-CN"/>
        </w:rPr>
      </w:pPr>
      <w:r w:rsidRPr="00371C1B">
        <w:rPr>
          <w:rFonts w:cs="Arial"/>
          <w:bCs/>
          <w:noProof/>
          <w:szCs w:val="20"/>
          <w:lang w:eastAsia="zh-CN"/>
        </w:rPr>
        <w:t xml:space="preserve">As noted in the </w:t>
      </w:r>
      <w:hyperlink r:id="rId74" w:history="1">
        <w:r w:rsidRPr="00371C1B">
          <w:rPr>
            <w:rFonts w:cs="Arial"/>
            <w:bCs/>
            <w:noProof/>
            <w:color w:val="0000FF"/>
            <w:szCs w:val="20"/>
            <w:u w:val="single"/>
            <w:lang w:eastAsia="zh-CN"/>
          </w:rPr>
          <w:t>Minimum Fiduciary Standards for GEF Partner Agencies</w:t>
        </w:r>
      </w:hyperlink>
      <w:r w:rsidRPr="00371C1B">
        <w:rPr>
          <w:rFonts w:cs="Arial"/>
          <w:bCs/>
          <w:noProof/>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371C1B">
        <w:rPr>
          <w:bCs/>
        </w:rPr>
        <w:t xml:space="preserve"> </w:t>
      </w:r>
      <w:r w:rsidRPr="00371C1B">
        <w:rPr>
          <w:rFonts w:cs="Arial"/>
          <w:bCs/>
          <w:noProof/>
          <w:szCs w:val="20"/>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6AE99570" w14:textId="77777777" w:rsidR="004D27E4" w:rsidRPr="00371C1B" w:rsidRDefault="004D27E4" w:rsidP="002E3205">
      <w:pPr>
        <w:rPr>
          <w:rFonts w:cs="Arial"/>
          <w:b/>
          <w:bCs/>
          <w:noProof/>
          <w:szCs w:val="20"/>
          <w:lang w:eastAsia="zh-CN"/>
        </w:rPr>
      </w:pPr>
    </w:p>
    <w:p w14:paraId="56F104F9" w14:textId="74F1DAE6" w:rsidR="004D27E4" w:rsidRPr="00371C1B" w:rsidRDefault="004D27E4" w:rsidP="004D27E4">
      <w:pPr>
        <w:rPr>
          <w:iCs/>
          <w:szCs w:val="20"/>
        </w:rPr>
      </w:pPr>
      <w:r w:rsidRPr="00371C1B">
        <w:rPr>
          <w:iCs/>
          <w:szCs w:val="20"/>
        </w:rPr>
        <w:t>In th</w:t>
      </w:r>
      <w:r w:rsidR="0052568C" w:rsidRPr="00371C1B">
        <w:rPr>
          <w:iCs/>
          <w:szCs w:val="20"/>
        </w:rPr>
        <w:t>is</w:t>
      </w:r>
      <w:r w:rsidRPr="00371C1B">
        <w:rPr>
          <w:iCs/>
          <w:szCs w:val="20"/>
        </w:rPr>
        <w:t xml:space="preserve">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78643521" w14:textId="68724B9B" w:rsidR="00940E79" w:rsidRDefault="00940E79" w:rsidP="002E3205">
      <w:pPr>
        <w:rPr>
          <w:b/>
          <w:bCs/>
          <w:szCs w:val="20"/>
        </w:rPr>
      </w:pPr>
    </w:p>
    <w:p w14:paraId="03CB5BB2" w14:textId="77777777" w:rsidR="001F4B63" w:rsidRPr="00371C1B" w:rsidRDefault="001F4B63" w:rsidP="002E3205">
      <w:pPr>
        <w:rPr>
          <w:b/>
          <w:bCs/>
          <w:szCs w:val="20"/>
        </w:rPr>
      </w:pPr>
    </w:p>
    <w:p w14:paraId="7942A61C" w14:textId="714496CE" w:rsidR="004D27E4" w:rsidRPr="00371C1B" w:rsidRDefault="004D27E4" w:rsidP="004D27E4">
      <w:pPr>
        <w:shd w:val="clear" w:color="auto" w:fill="FFFFFF"/>
        <w:rPr>
          <w:rFonts w:cs="Calibri"/>
          <w:b/>
          <w:szCs w:val="20"/>
          <w:lang w:eastAsia="zh-CN"/>
        </w:rPr>
      </w:pPr>
      <w:bookmarkStart w:id="276" w:name="_Hlk4674640"/>
      <w:r w:rsidRPr="00371C1B">
        <w:rPr>
          <w:rFonts w:cs="Calibri"/>
          <w:b/>
          <w:bCs/>
          <w:noProof/>
          <w:szCs w:val="20"/>
          <w:u w:val="single"/>
          <w:lang w:eastAsia="zh-CN"/>
        </w:rPr>
        <w:lastRenderedPageBreak/>
        <w:t>Section 4: Roles and Responsiblities of the Project Organization Structure:</w:t>
      </w:r>
      <w:r w:rsidRPr="00371C1B">
        <w:rPr>
          <w:rFonts w:cs="Calibri"/>
          <w:b/>
          <w:bCs/>
          <w:noProof/>
          <w:szCs w:val="20"/>
          <w:lang w:eastAsia="zh-CN"/>
        </w:rPr>
        <w:t xml:space="preserve"> </w:t>
      </w:r>
    </w:p>
    <w:p w14:paraId="7EF0AE5A" w14:textId="77777777" w:rsidR="006F5CD6" w:rsidRPr="00371C1B" w:rsidRDefault="006F5CD6" w:rsidP="002E3205">
      <w:pPr>
        <w:rPr>
          <w:lang w:eastAsia="en-GB"/>
        </w:rPr>
      </w:pPr>
    </w:p>
    <w:p w14:paraId="1E78C565" w14:textId="77777777" w:rsidR="00CA768D" w:rsidRPr="00371C1B" w:rsidRDefault="00CA768D" w:rsidP="00CA768D">
      <w:pPr>
        <w:numPr>
          <w:ilvl w:val="0"/>
          <w:numId w:val="110"/>
        </w:numPr>
        <w:shd w:val="clear" w:color="auto" w:fill="FFFFFF"/>
        <w:rPr>
          <w:rFonts w:cs="Calibri"/>
          <w:b/>
          <w:bCs/>
          <w:noProof/>
          <w:szCs w:val="20"/>
          <w:lang w:eastAsia="zh-CN"/>
        </w:rPr>
      </w:pPr>
      <w:bookmarkStart w:id="277" w:name="_Hlk70789559"/>
      <w:r w:rsidRPr="00371C1B">
        <w:rPr>
          <w:rFonts w:cs="Calibri"/>
          <w:b/>
          <w:bCs/>
          <w:noProof/>
          <w:szCs w:val="20"/>
          <w:lang w:eastAsia="zh-CN"/>
        </w:rPr>
        <w:t xml:space="preserve">Project Board: </w:t>
      </w:r>
      <w:r w:rsidRPr="00371C1B">
        <w:rPr>
          <w:rFonts w:cs="Calibri"/>
          <w:szCs w:val="20"/>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1A398943" w14:textId="77777777" w:rsidR="00CA768D" w:rsidRPr="00371C1B" w:rsidRDefault="00CA768D" w:rsidP="00CA768D">
      <w:pPr>
        <w:shd w:val="clear" w:color="auto" w:fill="FFFFFF"/>
        <w:rPr>
          <w:rFonts w:cs="Calibri"/>
          <w:noProof/>
          <w:szCs w:val="20"/>
          <w:lang w:eastAsia="zh-CN"/>
        </w:rPr>
      </w:pPr>
    </w:p>
    <w:p w14:paraId="2C539374" w14:textId="77777777" w:rsidR="00CA768D" w:rsidRPr="00371C1B" w:rsidRDefault="00CA768D" w:rsidP="00CA768D">
      <w:pPr>
        <w:shd w:val="clear" w:color="auto" w:fill="FFFFFF"/>
        <w:rPr>
          <w:rFonts w:cs="Calibri"/>
          <w:noProof/>
          <w:szCs w:val="20"/>
          <w:lang w:eastAsia="zh-CN"/>
        </w:rPr>
      </w:pPr>
      <w:r w:rsidRPr="00371C1B">
        <w:rPr>
          <w:rFonts w:cs="Calibri"/>
          <w:noProof/>
          <w:szCs w:val="20"/>
          <w:lang w:eastAsia="zh-CN"/>
        </w:rPr>
        <w:t>The two main (mandatory) roles of the project board are as follows:</w:t>
      </w:r>
    </w:p>
    <w:p w14:paraId="1D4C80E4" w14:textId="77777777" w:rsidR="00CA768D" w:rsidRPr="00371C1B" w:rsidRDefault="00CA768D" w:rsidP="00CA768D">
      <w:pPr>
        <w:shd w:val="clear" w:color="auto" w:fill="FFFFFF"/>
        <w:rPr>
          <w:rFonts w:cs="Calibri"/>
          <w:noProof/>
          <w:szCs w:val="20"/>
          <w:lang w:eastAsia="zh-CN"/>
        </w:rPr>
      </w:pPr>
    </w:p>
    <w:p w14:paraId="1AF963B4" w14:textId="77777777" w:rsidR="00CA768D" w:rsidRPr="00371C1B" w:rsidRDefault="00CA768D" w:rsidP="00CA768D">
      <w:pPr>
        <w:numPr>
          <w:ilvl w:val="0"/>
          <w:numId w:val="105"/>
        </w:numPr>
        <w:shd w:val="clear" w:color="auto" w:fill="FFFFFF"/>
        <w:rPr>
          <w:rFonts w:cs="Calibri"/>
          <w:szCs w:val="20"/>
          <w:lang w:eastAsia="zh-CN"/>
        </w:rPr>
      </w:pPr>
      <w:r w:rsidRPr="00371C1B">
        <w:rPr>
          <w:rFonts w:cs="Calibri"/>
          <w:b/>
          <w:bCs/>
          <w:noProof/>
          <w:szCs w:val="20"/>
          <w:lang w:eastAsia="zh-CN"/>
        </w:rPr>
        <w:t>High-level oversight of the execution of the project by the Implementing Partner</w:t>
      </w:r>
      <w:r w:rsidRPr="00371C1B">
        <w:rPr>
          <w:rFonts w:cs="Calibri"/>
          <w:noProof/>
          <w:szCs w:val="20"/>
          <w:lang w:eastAsia="zh-CN"/>
        </w:rPr>
        <w:t xml:space="preserve"> (as explained in the </w:t>
      </w:r>
      <w:hyperlink r:id="rId75" w:history="1">
        <w:r w:rsidRPr="00371C1B">
          <w:rPr>
            <w:rFonts w:cs="Calibri"/>
            <w:color w:val="0000FF"/>
            <w:szCs w:val="20"/>
            <w:u w:val="single"/>
            <w:lang w:eastAsia="zh-CN"/>
          </w:rPr>
          <w:t>“Provide Oversight”</w:t>
        </w:r>
      </w:hyperlink>
      <w:r w:rsidRPr="00371C1B">
        <w:rPr>
          <w:rFonts w:cs="Calibri"/>
          <w:noProof/>
          <w:szCs w:val="20"/>
          <w:lang w:eastAsia="zh-CN"/>
        </w:rPr>
        <w:t xml:space="preserve"> section of the</w:t>
      </w:r>
      <w:r w:rsidRPr="00371C1B">
        <w:rPr>
          <w:rFonts w:cs="Calibri"/>
          <w:szCs w:val="20"/>
          <w:lang w:eastAsia="zh-CN"/>
        </w:rPr>
        <w:t xml:space="preserve"> P</w:t>
      </w:r>
      <w:r w:rsidRPr="00371C1B">
        <w:rPr>
          <w:rFonts w:cs="Calibri"/>
          <w:noProof/>
          <w:szCs w:val="20"/>
          <w:lang w:eastAsia="zh-CN"/>
        </w:rPr>
        <w:t>OPP</w:t>
      </w:r>
      <w:r w:rsidRPr="00371C1B">
        <w:rPr>
          <w:rFonts w:cs="Calibri"/>
          <w:szCs w:val="20"/>
          <w:lang w:eastAsia="zh-CN"/>
        </w:rPr>
        <w:t>)</w:t>
      </w:r>
      <w:r w:rsidRPr="00371C1B">
        <w:rPr>
          <w:rFonts w:cs="Calibri"/>
          <w:noProof/>
          <w:szCs w:val="20"/>
          <w:lang w:eastAsia="zh-CN"/>
        </w:rPr>
        <w:t>. This is the primary function of the project board and includes annual (</w:t>
      </w:r>
      <w:r w:rsidRPr="00371C1B">
        <w:rPr>
          <w:rFonts w:cs="Calibri"/>
          <w:szCs w:val="20"/>
          <w:lang w:eastAsia="zh-CN"/>
        </w:rPr>
        <w:t xml:space="preserve">and as-needed) assessments of any major risks to the project, and decisions/agreements on any management actions or remedial measures to address them effectively. </w:t>
      </w:r>
      <w:r w:rsidRPr="00371C1B">
        <w:rPr>
          <w:rFonts w:cs="Calibri"/>
          <w:szCs w:val="20"/>
        </w:rPr>
        <w:t xml:space="preserve">The Project Board reviews evidence of project performance based on monitoring, </w:t>
      </w:r>
      <w:proofErr w:type="gramStart"/>
      <w:r w:rsidRPr="00371C1B">
        <w:rPr>
          <w:rFonts w:cs="Calibri"/>
          <w:szCs w:val="20"/>
        </w:rPr>
        <w:t>evaluation</w:t>
      </w:r>
      <w:proofErr w:type="gramEnd"/>
      <w:r w:rsidRPr="00371C1B">
        <w:rPr>
          <w:rFonts w:cs="Calibri"/>
          <w:szCs w:val="20"/>
        </w:rPr>
        <w:t xml:space="preserve"> and reporting, including progress reports, evaluations, risk logs and the combined delivery report.</w:t>
      </w:r>
      <w:r w:rsidRPr="00371C1B">
        <w:rPr>
          <w:rFonts w:ascii="Times New Roman" w:hAnsi="Times New Roman"/>
          <w:szCs w:val="20"/>
        </w:rPr>
        <w:t xml:space="preserve"> </w:t>
      </w:r>
      <w:r w:rsidRPr="00371C1B">
        <w:rPr>
          <w:rFonts w:cs="Calibri"/>
          <w:szCs w:val="20"/>
        </w:rPr>
        <w:t xml:space="preserve">The Project Board is </w:t>
      </w:r>
      <w:r w:rsidRPr="00371C1B">
        <w:rPr>
          <w:rFonts w:cs="Calibri"/>
          <w:noProof/>
          <w:szCs w:val="20"/>
          <w:lang w:eastAsia="zh-CN"/>
        </w:rPr>
        <w:t>responsible for taking corrective action as needed to ensure the project achieves the desired results.</w:t>
      </w:r>
    </w:p>
    <w:p w14:paraId="6C729EB2" w14:textId="77777777" w:rsidR="00CA768D" w:rsidRPr="00371C1B" w:rsidRDefault="00CA768D" w:rsidP="00CA768D">
      <w:pPr>
        <w:numPr>
          <w:ilvl w:val="0"/>
          <w:numId w:val="105"/>
        </w:numPr>
        <w:shd w:val="clear" w:color="auto" w:fill="FFFFFF"/>
        <w:rPr>
          <w:rFonts w:ascii="Times New Roman" w:hAnsi="Times New Roman" w:cs="Arial"/>
          <w:szCs w:val="20"/>
          <w:lang w:eastAsia="zh-CN"/>
        </w:rPr>
      </w:pPr>
      <w:r w:rsidRPr="00371C1B">
        <w:rPr>
          <w:rFonts w:cs="Arial"/>
          <w:b/>
          <w:szCs w:val="20"/>
          <w:lang w:eastAsia="zh-CN"/>
        </w:rPr>
        <w:t>Approval of</w:t>
      </w:r>
      <w:r w:rsidRPr="00371C1B">
        <w:rPr>
          <w:rFonts w:cs="Arial"/>
          <w:b/>
          <w:bCs/>
          <w:noProof/>
          <w:szCs w:val="20"/>
          <w:lang w:eastAsia="zh-CN"/>
        </w:rPr>
        <w:t xml:space="preserve"> strategic</w:t>
      </w:r>
      <w:r w:rsidRPr="00371C1B">
        <w:rPr>
          <w:rFonts w:cs="Arial"/>
          <w:b/>
          <w:szCs w:val="20"/>
          <w:lang w:eastAsia="zh-CN"/>
        </w:rPr>
        <w:t xml:space="preserve"> </w:t>
      </w:r>
      <w:r w:rsidRPr="00371C1B">
        <w:rPr>
          <w:rFonts w:cs="Arial"/>
          <w:b/>
          <w:bCs/>
          <w:szCs w:val="20"/>
          <w:lang w:eastAsia="zh-CN"/>
        </w:rPr>
        <w:t>project</w:t>
      </w:r>
      <w:r w:rsidRPr="00371C1B">
        <w:rPr>
          <w:rFonts w:cs="Arial"/>
          <w:b/>
          <w:szCs w:val="20"/>
          <w:lang w:eastAsia="zh-CN"/>
        </w:rPr>
        <w:t xml:space="preserve"> execution </w:t>
      </w:r>
      <w:r w:rsidRPr="00371C1B">
        <w:rPr>
          <w:rFonts w:cs="Arial"/>
          <w:b/>
          <w:bCs/>
          <w:noProof/>
          <w:szCs w:val="20"/>
          <w:lang w:eastAsia="zh-CN"/>
        </w:rPr>
        <w:t>decisions</w:t>
      </w:r>
      <w:r w:rsidRPr="00371C1B">
        <w:rPr>
          <w:rFonts w:cs="Arial"/>
          <w:b/>
          <w:szCs w:val="20"/>
          <w:lang w:eastAsia="zh-CN"/>
        </w:rPr>
        <w:t xml:space="preserve"> of the Implementing Partner </w:t>
      </w:r>
      <w:r w:rsidRPr="00371C1B">
        <w:rPr>
          <w:rFonts w:cs="Arial"/>
          <w:szCs w:val="20"/>
          <w:lang w:eastAsia="zh-CN"/>
        </w:rPr>
        <w:t>with a view to assess and manage risks, monitor and ensure the overall achievement of projected results and impacts and ensure long term sustainability of project execution decisions of the Implementing Partner</w:t>
      </w:r>
      <w:r w:rsidRPr="00371C1B">
        <w:rPr>
          <w:rFonts w:cs="Arial"/>
          <w:b/>
          <w:szCs w:val="20"/>
          <w:lang w:eastAsia="zh-CN"/>
        </w:rPr>
        <w:t xml:space="preserve"> </w:t>
      </w:r>
      <w:r w:rsidRPr="00371C1B">
        <w:rPr>
          <w:rFonts w:cs="Arial"/>
          <w:szCs w:val="20"/>
          <w:lang w:eastAsia="zh-CN"/>
        </w:rPr>
        <w:t xml:space="preserve">(as explained in the </w:t>
      </w:r>
      <w:hyperlink r:id="rId76" w:history="1">
        <w:r w:rsidRPr="00371C1B">
          <w:rPr>
            <w:rFonts w:cs="Arial"/>
            <w:color w:val="0000FF"/>
            <w:szCs w:val="20"/>
            <w:u w:val="single"/>
            <w:lang w:eastAsia="zh-CN"/>
          </w:rPr>
          <w:t>“Manage Change”</w:t>
        </w:r>
      </w:hyperlink>
      <w:r w:rsidRPr="00371C1B">
        <w:rPr>
          <w:rFonts w:cs="Arial"/>
          <w:szCs w:val="20"/>
          <w:lang w:eastAsia="zh-CN"/>
        </w:rPr>
        <w:t xml:space="preserve"> section of the POPP). </w:t>
      </w:r>
    </w:p>
    <w:p w14:paraId="043EF63F" w14:textId="77777777" w:rsidR="00CA768D" w:rsidRPr="00371C1B" w:rsidRDefault="00CA768D" w:rsidP="00CA768D">
      <w:pPr>
        <w:shd w:val="clear" w:color="auto" w:fill="FFFFFF"/>
        <w:rPr>
          <w:rFonts w:cs="Calibri"/>
          <w:szCs w:val="20"/>
        </w:rPr>
      </w:pPr>
    </w:p>
    <w:p w14:paraId="7E7991CB" w14:textId="227FA03B" w:rsidR="00CA768D" w:rsidRPr="00371C1B" w:rsidRDefault="00CA768D" w:rsidP="00CA768D">
      <w:pPr>
        <w:shd w:val="clear" w:color="auto" w:fill="FFFFFF"/>
        <w:rPr>
          <w:rFonts w:cs="Calibri"/>
          <w:noProof/>
          <w:szCs w:val="20"/>
          <w:lang w:eastAsia="zh-CN"/>
        </w:rPr>
      </w:pPr>
      <w:r w:rsidRPr="00371C1B">
        <w:rPr>
          <w:rFonts w:cs="Calibri"/>
          <w:b/>
          <w:bCs/>
          <w:noProof/>
          <w:szCs w:val="20"/>
          <w:lang w:eastAsia="zh-CN"/>
        </w:rPr>
        <w:t>Requirements to serve on the Project Board</w:t>
      </w:r>
      <w:r w:rsidRPr="00371C1B">
        <w:rPr>
          <w:rFonts w:cs="Calibri"/>
          <w:noProof/>
          <w:szCs w:val="20"/>
          <w:lang w:eastAsia="zh-CN"/>
        </w:rPr>
        <w:t xml:space="preserve">: </w:t>
      </w:r>
    </w:p>
    <w:p w14:paraId="18DB20D2" w14:textId="77777777" w:rsidR="00CA768D" w:rsidRPr="00371C1B" w:rsidRDefault="00CA768D" w:rsidP="00CA768D">
      <w:pPr>
        <w:numPr>
          <w:ilvl w:val="0"/>
          <w:numId w:val="106"/>
        </w:numPr>
        <w:shd w:val="clear" w:color="auto" w:fill="FFFFFF"/>
        <w:rPr>
          <w:rFonts w:cs="Arial"/>
          <w:szCs w:val="20"/>
          <w:lang w:eastAsia="zh-CN"/>
        </w:rPr>
      </w:pPr>
      <w:r w:rsidRPr="00371C1B">
        <w:rPr>
          <w:rFonts w:cs="Arial"/>
          <w:noProof/>
          <w:szCs w:val="20"/>
          <w:lang w:eastAsia="zh-CN"/>
        </w:rPr>
        <w:t>A</w:t>
      </w:r>
      <w:proofErr w:type="spellStart"/>
      <w:r w:rsidRPr="00371C1B">
        <w:rPr>
          <w:rFonts w:cs="Arial"/>
          <w:szCs w:val="20"/>
          <w:lang w:eastAsia="zh-CN"/>
        </w:rPr>
        <w:t>gree</w:t>
      </w:r>
      <w:proofErr w:type="spellEnd"/>
      <w:r w:rsidRPr="00371C1B">
        <w:rPr>
          <w:rFonts w:cs="Arial"/>
          <w:szCs w:val="20"/>
          <w:lang w:eastAsia="zh-CN"/>
        </w:rPr>
        <w:t xml:space="preserve"> to the Terms of Reference of the Board and the rules on protocols, </w:t>
      </w:r>
      <w:proofErr w:type="gramStart"/>
      <w:r w:rsidRPr="00371C1B">
        <w:rPr>
          <w:rFonts w:cs="Arial"/>
          <w:szCs w:val="20"/>
          <w:lang w:eastAsia="zh-CN"/>
        </w:rPr>
        <w:t>quorum</w:t>
      </w:r>
      <w:proofErr w:type="gramEnd"/>
      <w:r w:rsidRPr="00371C1B">
        <w:rPr>
          <w:rFonts w:cs="Arial"/>
          <w:szCs w:val="20"/>
          <w:lang w:eastAsia="zh-CN"/>
        </w:rPr>
        <w:t xml:space="preserve"> and minuting.</w:t>
      </w:r>
    </w:p>
    <w:p w14:paraId="2986C65F" w14:textId="77777777" w:rsidR="00CA768D" w:rsidRPr="00371C1B" w:rsidRDefault="00CA768D" w:rsidP="00CA768D">
      <w:pPr>
        <w:numPr>
          <w:ilvl w:val="0"/>
          <w:numId w:val="106"/>
        </w:numPr>
        <w:shd w:val="clear" w:color="auto" w:fill="FFFFFF"/>
        <w:rPr>
          <w:rFonts w:cs="Arial"/>
          <w:szCs w:val="20"/>
          <w:lang w:eastAsia="zh-CN"/>
        </w:rPr>
      </w:pPr>
      <w:r w:rsidRPr="00371C1B">
        <w:rPr>
          <w:rFonts w:cs="Arial"/>
          <w:noProof/>
          <w:szCs w:val="20"/>
          <w:lang w:eastAsia="zh-CN"/>
        </w:rPr>
        <w:t>M</w:t>
      </w:r>
      <w:proofErr w:type="spellStart"/>
      <w:r w:rsidRPr="00371C1B">
        <w:rPr>
          <w:rFonts w:cs="Arial"/>
          <w:szCs w:val="20"/>
          <w:lang w:eastAsia="zh-CN"/>
        </w:rPr>
        <w:t>eet</w:t>
      </w:r>
      <w:proofErr w:type="spellEnd"/>
      <w:r w:rsidRPr="00371C1B">
        <w:rPr>
          <w:rFonts w:cs="Arial"/>
          <w:szCs w:val="20"/>
          <w:lang w:eastAsia="zh-CN"/>
        </w:rPr>
        <w:t xml:space="preserve"> annually; at least once.</w:t>
      </w:r>
    </w:p>
    <w:p w14:paraId="3274F930" w14:textId="77777777" w:rsidR="00CA768D" w:rsidRPr="00371C1B" w:rsidRDefault="00CA768D" w:rsidP="00CA768D">
      <w:pPr>
        <w:numPr>
          <w:ilvl w:val="0"/>
          <w:numId w:val="106"/>
        </w:numPr>
        <w:rPr>
          <w:rFonts w:cs="Calibri"/>
        </w:rPr>
      </w:pPr>
      <w:r w:rsidRPr="00371C1B">
        <w:rPr>
          <w:rFonts w:cs="Arial"/>
          <w:noProof/>
          <w:lang w:eastAsia="zh-CN"/>
        </w:rPr>
        <w:t>D</w:t>
      </w:r>
      <w:proofErr w:type="spellStart"/>
      <w:r w:rsidRPr="00371C1B">
        <w:rPr>
          <w:rFonts w:cs="Arial"/>
          <w:lang w:eastAsia="zh-CN"/>
        </w:rPr>
        <w:t>isclose</w:t>
      </w:r>
      <w:proofErr w:type="spellEnd"/>
      <w:r w:rsidRPr="00371C1B">
        <w:rPr>
          <w:rFonts w:cs="Arial"/>
          <w:lang w:eastAsia="zh-CN"/>
        </w:rPr>
        <w:t xml:space="preserve"> any conflict of interest in performing the functions of a Project Board member</w:t>
      </w:r>
      <w:r w:rsidRPr="00371C1B">
        <w:rPr>
          <w:rFonts w:cs="Calibri"/>
        </w:rPr>
        <w:t xml:space="preserve"> and take all measures to avoid any real or perceived conflicts of interest. This disclosure must be documented and kept on record by UNDP.</w:t>
      </w:r>
    </w:p>
    <w:p w14:paraId="4C8875A3" w14:textId="77777777" w:rsidR="00CA768D" w:rsidRPr="00371C1B" w:rsidRDefault="00CA768D" w:rsidP="00CA768D">
      <w:pPr>
        <w:numPr>
          <w:ilvl w:val="0"/>
          <w:numId w:val="106"/>
        </w:numPr>
        <w:shd w:val="clear" w:color="auto" w:fill="FFFFFF"/>
        <w:rPr>
          <w:rFonts w:cs="Arial"/>
          <w:szCs w:val="20"/>
          <w:lang w:eastAsia="zh-CN"/>
        </w:rPr>
      </w:pPr>
      <w:r w:rsidRPr="00371C1B">
        <w:rPr>
          <w:rFonts w:cs="Arial"/>
          <w:noProof/>
          <w:szCs w:val="20"/>
          <w:lang w:eastAsia="zh-CN"/>
        </w:rPr>
        <w:t>D</w:t>
      </w:r>
      <w:proofErr w:type="spellStart"/>
      <w:r w:rsidRPr="00371C1B">
        <w:rPr>
          <w:rFonts w:cs="Arial"/>
          <w:szCs w:val="20"/>
          <w:lang w:eastAsia="zh-CN"/>
        </w:rPr>
        <w:t>ischarge</w:t>
      </w:r>
      <w:proofErr w:type="spellEnd"/>
      <w:r w:rsidRPr="00371C1B">
        <w:rPr>
          <w:rFonts w:cs="Arial"/>
          <w:szCs w:val="20"/>
          <w:lang w:eastAsia="zh-CN"/>
        </w:rPr>
        <w:t xml:space="preserve"> the functions of the Project Board in accordance with UNDP policies and procedures.</w:t>
      </w:r>
    </w:p>
    <w:p w14:paraId="2A15C7D5" w14:textId="77777777" w:rsidR="00CA768D" w:rsidRPr="00371C1B" w:rsidRDefault="00CA768D" w:rsidP="00CA768D">
      <w:pPr>
        <w:numPr>
          <w:ilvl w:val="0"/>
          <w:numId w:val="106"/>
        </w:numPr>
        <w:shd w:val="clear" w:color="auto" w:fill="FFFFFF"/>
        <w:rPr>
          <w:rFonts w:cs="Calibri"/>
          <w:noProof/>
          <w:szCs w:val="20"/>
          <w:lang w:eastAsia="zh-CN"/>
        </w:rPr>
      </w:pPr>
      <w:r w:rsidRPr="00371C1B">
        <w:rPr>
          <w:rFonts w:cs="Calibri"/>
          <w:szCs w:val="20"/>
        </w:rPr>
        <w:t>Ensure highest levels of transparency and ensure Project Board meeting minutes are recorded and shared with project stakeholders.</w:t>
      </w:r>
    </w:p>
    <w:p w14:paraId="209FF326" w14:textId="77777777" w:rsidR="00CA768D" w:rsidRPr="00371C1B" w:rsidRDefault="00CA768D" w:rsidP="00CA768D">
      <w:pPr>
        <w:shd w:val="clear" w:color="auto" w:fill="FFFFFF"/>
        <w:rPr>
          <w:rFonts w:cs="Calibri"/>
          <w:b/>
          <w:bCs/>
          <w:noProof/>
          <w:szCs w:val="20"/>
          <w:lang w:eastAsia="zh-CN"/>
        </w:rPr>
      </w:pPr>
    </w:p>
    <w:p w14:paraId="333FB832" w14:textId="74283033" w:rsidR="00CA768D" w:rsidRPr="00371C1B" w:rsidRDefault="00CA768D" w:rsidP="00CA768D">
      <w:pPr>
        <w:shd w:val="clear" w:color="auto" w:fill="FFFFFF"/>
        <w:rPr>
          <w:rFonts w:cs="Arial"/>
          <w:noProof/>
          <w:lang w:eastAsia="zh-CN"/>
        </w:rPr>
      </w:pPr>
      <w:r w:rsidRPr="00371C1B">
        <w:rPr>
          <w:rFonts w:cs="Arial"/>
          <w:b/>
          <w:bCs/>
          <w:noProof/>
          <w:lang w:eastAsia="zh-CN"/>
        </w:rPr>
        <w:t>Responsibilities of the Project Board</w:t>
      </w:r>
      <w:r w:rsidRPr="00371C1B">
        <w:rPr>
          <w:rFonts w:cs="Arial"/>
          <w:noProof/>
          <w:lang w:eastAsia="zh-CN"/>
        </w:rPr>
        <w:t xml:space="preserve">: </w:t>
      </w:r>
    </w:p>
    <w:p w14:paraId="2E8A2344" w14:textId="77777777" w:rsidR="00CA768D" w:rsidRPr="00371C1B" w:rsidRDefault="00CA768D" w:rsidP="00CA768D">
      <w:pPr>
        <w:numPr>
          <w:ilvl w:val="0"/>
          <w:numId w:val="107"/>
        </w:numPr>
        <w:shd w:val="clear" w:color="auto" w:fill="FFFFFF"/>
        <w:rPr>
          <w:rFonts w:eastAsia="Times New Roman" w:cs="Calibri"/>
          <w:szCs w:val="20"/>
        </w:rPr>
      </w:pPr>
      <w:r w:rsidRPr="00371C1B">
        <w:rPr>
          <w:rFonts w:cs="Calibri"/>
          <w:szCs w:val="20"/>
        </w:rPr>
        <w:t>Consensus decision making:</w:t>
      </w:r>
    </w:p>
    <w:p w14:paraId="0477BE06" w14:textId="0D4091A7" w:rsidR="00CA768D" w:rsidRPr="00371C1B" w:rsidRDefault="00CA768D" w:rsidP="00CA768D">
      <w:pPr>
        <w:numPr>
          <w:ilvl w:val="1"/>
          <w:numId w:val="107"/>
        </w:numPr>
        <w:shd w:val="clear" w:color="auto" w:fill="FFFFFF"/>
        <w:rPr>
          <w:rFonts w:eastAsia="Times New Roman" w:cs="Calibri"/>
          <w:szCs w:val="20"/>
        </w:rPr>
      </w:pPr>
      <w:r w:rsidRPr="00371C1B">
        <w:rPr>
          <w:rFonts w:eastAsia="Times New Roman" w:cs="Calibri"/>
          <w:szCs w:val="20"/>
        </w:rPr>
        <w:t xml:space="preserve">The project board provides overall guidance and direction to the project, ensuring it remains within any specified constraints, and providing overall oversight of the project implementation. </w:t>
      </w:r>
    </w:p>
    <w:p w14:paraId="00C1A940" w14:textId="77777777" w:rsidR="00CA768D" w:rsidRPr="00371C1B" w:rsidRDefault="00CA768D" w:rsidP="00CA768D">
      <w:pPr>
        <w:numPr>
          <w:ilvl w:val="1"/>
          <w:numId w:val="107"/>
        </w:numPr>
        <w:shd w:val="clear" w:color="auto" w:fill="FFFFFF"/>
        <w:rPr>
          <w:rFonts w:eastAsia="Times New Roman" w:cs="Calibri"/>
          <w:szCs w:val="20"/>
        </w:rPr>
      </w:pPr>
      <w:r w:rsidRPr="00371C1B">
        <w:rPr>
          <w:rFonts w:eastAsia="Times New Roman" w:cs="Calibri"/>
          <w:szCs w:val="20"/>
        </w:rPr>
        <w:t xml:space="preserve">Review project performance based on monitoring, evaluation and reporting, including progress reports, risk logs and the combined delivery </w:t>
      </w:r>
      <w:proofErr w:type="gramStart"/>
      <w:r w:rsidRPr="00371C1B">
        <w:rPr>
          <w:rFonts w:eastAsia="Times New Roman" w:cs="Calibri"/>
          <w:szCs w:val="20"/>
        </w:rPr>
        <w:t>report;</w:t>
      </w:r>
      <w:proofErr w:type="gramEnd"/>
    </w:p>
    <w:p w14:paraId="2086B127" w14:textId="77777777" w:rsidR="00CA768D" w:rsidRPr="00371C1B" w:rsidRDefault="00CA768D" w:rsidP="00CA768D">
      <w:pPr>
        <w:numPr>
          <w:ilvl w:val="1"/>
          <w:numId w:val="107"/>
        </w:numPr>
        <w:shd w:val="clear" w:color="auto" w:fill="FFFFFF"/>
        <w:rPr>
          <w:rFonts w:eastAsia="Times New Roman" w:cs="Calibri"/>
          <w:szCs w:val="20"/>
        </w:rPr>
      </w:pPr>
      <w:r w:rsidRPr="00371C1B">
        <w:rPr>
          <w:rFonts w:cs="Calibri"/>
          <w:szCs w:val="20"/>
        </w:rPr>
        <w:t xml:space="preserve">The project board is responsible for making management decisions by consensus. </w:t>
      </w:r>
    </w:p>
    <w:p w14:paraId="6A46E1C9" w14:textId="77777777" w:rsidR="00CA768D" w:rsidRPr="00371C1B" w:rsidRDefault="00CA768D" w:rsidP="00CA768D">
      <w:pPr>
        <w:numPr>
          <w:ilvl w:val="1"/>
          <w:numId w:val="107"/>
        </w:numPr>
        <w:shd w:val="clear" w:color="auto" w:fill="FFFFFF"/>
        <w:rPr>
          <w:rFonts w:eastAsia="Times New Roman" w:cs="Calibri"/>
          <w:szCs w:val="20"/>
        </w:rPr>
      </w:pPr>
      <w:r w:rsidRPr="00371C1B">
        <w:rPr>
          <w:rFonts w:cs="Calibri"/>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C50BF56" w14:textId="305875CD" w:rsidR="00CA768D" w:rsidRPr="00371C1B" w:rsidRDefault="00CA768D" w:rsidP="00CA768D">
      <w:pPr>
        <w:numPr>
          <w:ilvl w:val="1"/>
          <w:numId w:val="107"/>
        </w:numPr>
        <w:shd w:val="clear" w:color="auto" w:fill="FFFFFF"/>
        <w:rPr>
          <w:rFonts w:eastAsia="Times New Roman" w:cs="Calibri"/>
          <w:szCs w:val="20"/>
        </w:rPr>
      </w:pPr>
      <w:r w:rsidRPr="00371C1B">
        <w:rPr>
          <w:rFonts w:cs="Calibri"/>
          <w:noProof/>
          <w:szCs w:val="20"/>
          <w:lang w:eastAsia="zh-CN"/>
        </w:rPr>
        <w:t xml:space="preserve">In case consensus cannot be reached within the Board, the UNDP representative on the board </w:t>
      </w:r>
      <w:r w:rsidRPr="00371C1B">
        <w:rPr>
          <w:rFonts w:eastAsia="Times New Roman" w:cs="Calibri"/>
          <w:szCs w:val="20"/>
        </w:rPr>
        <w:t>will mediate to find consensus and, if this cannot be found, will take the final decision to ensure project implementation is not unduly delayed</w:t>
      </w:r>
      <w:r w:rsidRPr="00371C1B">
        <w:rPr>
          <w:rFonts w:eastAsia="Times New Roman" w:cs="Calibri"/>
          <w:i/>
          <w:szCs w:val="20"/>
        </w:rPr>
        <w:t>.</w:t>
      </w:r>
    </w:p>
    <w:p w14:paraId="00C92A33" w14:textId="77777777" w:rsidR="00CA768D" w:rsidRPr="00371C1B" w:rsidRDefault="00CA768D" w:rsidP="00CA768D">
      <w:pPr>
        <w:numPr>
          <w:ilvl w:val="0"/>
          <w:numId w:val="107"/>
        </w:numPr>
        <w:shd w:val="clear" w:color="auto" w:fill="FFFFFF"/>
        <w:rPr>
          <w:rFonts w:eastAsia="Times New Roman" w:cs="Calibri"/>
          <w:szCs w:val="20"/>
        </w:rPr>
      </w:pPr>
      <w:r w:rsidRPr="00371C1B">
        <w:rPr>
          <w:rFonts w:cs="Calibri"/>
          <w:szCs w:val="20"/>
        </w:rPr>
        <w:t xml:space="preserve">Oversee project execution: </w:t>
      </w:r>
    </w:p>
    <w:p w14:paraId="4064A5D8" w14:textId="77777777" w:rsidR="00CA768D" w:rsidRPr="00371C1B" w:rsidRDefault="00CA768D" w:rsidP="00CA768D">
      <w:pPr>
        <w:numPr>
          <w:ilvl w:val="1"/>
          <w:numId w:val="107"/>
        </w:numPr>
        <w:rPr>
          <w:szCs w:val="20"/>
        </w:rPr>
      </w:pPr>
      <w:r w:rsidRPr="00371C1B">
        <w:rPr>
          <w:rFonts w:cs="Calibri"/>
          <w:szCs w:val="20"/>
        </w:rPr>
        <w:t>Agree on project manager’s tolerances as required, within the parameters outlined in the project document, and provide</w:t>
      </w:r>
      <w:r w:rsidRPr="00371C1B">
        <w:rPr>
          <w:szCs w:val="20"/>
        </w:rPr>
        <w:t xml:space="preserve"> direction and advice for exceptional situations when the project manager’s tolerances are exceeded.</w:t>
      </w:r>
    </w:p>
    <w:p w14:paraId="703B159A" w14:textId="77777777" w:rsidR="00CA768D" w:rsidRPr="00371C1B" w:rsidRDefault="00CA768D" w:rsidP="00CA768D">
      <w:pPr>
        <w:numPr>
          <w:ilvl w:val="0"/>
          <w:numId w:val="109"/>
        </w:numPr>
        <w:rPr>
          <w:rFonts w:eastAsia="Times New Roman" w:cs="Calibri"/>
          <w:color w:val="000000"/>
          <w:szCs w:val="20"/>
        </w:rPr>
      </w:pPr>
      <w:r w:rsidRPr="00371C1B">
        <w:rPr>
          <w:rFonts w:cs="Calibri"/>
          <w:szCs w:val="20"/>
        </w:rPr>
        <w:t>Appraise annual work plans prepared by the Implementing Partner for the Project; r</w:t>
      </w:r>
      <w:r w:rsidRPr="00371C1B">
        <w:rPr>
          <w:rFonts w:eastAsia="Times New Roman" w:cs="Calibri"/>
          <w:color w:val="000000"/>
          <w:szCs w:val="20"/>
        </w:rPr>
        <w:t>eview combined delivery reports prior to certification by the implementing partner.</w:t>
      </w:r>
    </w:p>
    <w:p w14:paraId="25B89ADA" w14:textId="77777777" w:rsidR="00CA768D" w:rsidRPr="00371C1B" w:rsidRDefault="00CA768D" w:rsidP="00CA768D">
      <w:pPr>
        <w:numPr>
          <w:ilvl w:val="0"/>
          <w:numId w:val="109"/>
        </w:numPr>
        <w:rPr>
          <w:rFonts w:cs="Arial"/>
          <w:szCs w:val="20"/>
          <w:lang w:val="en-GB"/>
        </w:rPr>
      </w:pPr>
      <w:r w:rsidRPr="00371C1B">
        <w:rPr>
          <w:rFonts w:cs="Arial"/>
          <w:szCs w:val="20"/>
          <w:lang w:val="en-GB"/>
        </w:rPr>
        <w:t xml:space="preserve">Address any high-level project issues as raised by the project manager and project </w:t>
      </w:r>
      <w:proofErr w:type="gramStart"/>
      <w:r w:rsidRPr="00371C1B">
        <w:rPr>
          <w:rFonts w:cs="Arial"/>
          <w:szCs w:val="20"/>
          <w:lang w:val="en-GB"/>
        </w:rPr>
        <w:t>assurance;</w:t>
      </w:r>
      <w:proofErr w:type="gramEnd"/>
    </w:p>
    <w:p w14:paraId="361951DF" w14:textId="77777777" w:rsidR="00CA768D" w:rsidRPr="00371C1B" w:rsidRDefault="00CA768D" w:rsidP="00CA768D">
      <w:pPr>
        <w:numPr>
          <w:ilvl w:val="0"/>
          <w:numId w:val="109"/>
        </w:numPr>
        <w:rPr>
          <w:rFonts w:cs="Arial"/>
          <w:szCs w:val="20"/>
          <w:lang w:val="en-GB"/>
        </w:rPr>
      </w:pPr>
      <w:r w:rsidRPr="00371C1B">
        <w:rPr>
          <w:rFonts w:cs="Arial"/>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sidRPr="00371C1B">
        <w:rPr>
          <w:rFonts w:cs="Arial"/>
          <w:szCs w:val="20"/>
          <w:lang w:val="en-GB"/>
        </w:rPr>
        <w:t>);</w:t>
      </w:r>
      <w:proofErr w:type="gramEnd"/>
    </w:p>
    <w:p w14:paraId="0466A617" w14:textId="77777777" w:rsidR="00CA768D" w:rsidRPr="00371C1B" w:rsidRDefault="00CA768D" w:rsidP="00CA768D">
      <w:pPr>
        <w:numPr>
          <w:ilvl w:val="0"/>
          <w:numId w:val="109"/>
        </w:numPr>
        <w:rPr>
          <w:rFonts w:cs="Arial"/>
          <w:szCs w:val="20"/>
          <w:lang w:val="en-GB"/>
        </w:rPr>
      </w:pPr>
      <w:r w:rsidRPr="00371C1B">
        <w:rPr>
          <w:rFonts w:cs="Arial"/>
          <w:szCs w:val="20"/>
          <w:lang w:val="en-GB"/>
        </w:rPr>
        <w:t>Provide high-level direction and recommendations to the project management unit to ensure that the agreed deliverables are produced satisfactorily and according to plans.</w:t>
      </w:r>
    </w:p>
    <w:p w14:paraId="70FE7E2B" w14:textId="77777777" w:rsidR="00CA768D" w:rsidRPr="00371C1B" w:rsidRDefault="00CA768D" w:rsidP="00CA768D">
      <w:pPr>
        <w:numPr>
          <w:ilvl w:val="0"/>
          <w:numId w:val="109"/>
        </w:numPr>
        <w:rPr>
          <w:rFonts w:cs="Arial"/>
          <w:szCs w:val="20"/>
          <w:lang w:val="en-GB"/>
        </w:rPr>
      </w:pPr>
      <w:r w:rsidRPr="00371C1B">
        <w:rPr>
          <w:rFonts w:cs="Arial"/>
          <w:szCs w:val="20"/>
          <w:lang w:val="en-GB"/>
        </w:rPr>
        <w:t xml:space="preserve">Track and monitor co-financed activities and realisation of co-financing amounts of this project. </w:t>
      </w:r>
    </w:p>
    <w:p w14:paraId="6E3B3234" w14:textId="77777777" w:rsidR="00CA768D" w:rsidRPr="00371C1B" w:rsidRDefault="00CA768D" w:rsidP="00CA768D">
      <w:pPr>
        <w:numPr>
          <w:ilvl w:val="0"/>
          <w:numId w:val="109"/>
        </w:numPr>
        <w:rPr>
          <w:rFonts w:cs="Arial"/>
          <w:szCs w:val="20"/>
          <w:lang w:val="en-GB"/>
        </w:rPr>
      </w:pPr>
      <w:r w:rsidRPr="00371C1B">
        <w:rPr>
          <w:rFonts w:cs="Arial"/>
          <w:szCs w:val="20"/>
          <w:lang w:val="en-GB"/>
        </w:rPr>
        <w:lastRenderedPageBreak/>
        <w:t>Approve the Inception Report, GEF annual project implementation reports, mid-term review and terminal evaluation reports.</w:t>
      </w:r>
    </w:p>
    <w:p w14:paraId="7001D505" w14:textId="77777777" w:rsidR="00CA768D" w:rsidRPr="00371C1B" w:rsidRDefault="00CA768D" w:rsidP="00CA768D">
      <w:pPr>
        <w:numPr>
          <w:ilvl w:val="0"/>
          <w:numId w:val="109"/>
        </w:numPr>
        <w:rPr>
          <w:rFonts w:cs="Arial"/>
          <w:szCs w:val="20"/>
          <w:lang w:val="en-GB"/>
        </w:rPr>
      </w:pPr>
      <w:r w:rsidRPr="00371C1B">
        <w:rPr>
          <w:rFonts w:cs="Arial"/>
          <w:szCs w:val="20"/>
          <w:lang w:val="en-GB"/>
        </w:rPr>
        <w:t xml:space="preserve">Ensure commitment of human resources to support project implementation, arbitrating any issues within the project. </w:t>
      </w:r>
    </w:p>
    <w:p w14:paraId="115622D2" w14:textId="77777777" w:rsidR="00CA768D" w:rsidRPr="00371C1B" w:rsidRDefault="00CA768D" w:rsidP="00CA768D">
      <w:pPr>
        <w:numPr>
          <w:ilvl w:val="0"/>
          <w:numId w:val="107"/>
        </w:numPr>
        <w:shd w:val="clear" w:color="auto" w:fill="FFFFFF"/>
        <w:rPr>
          <w:rFonts w:eastAsia="Times New Roman" w:cs="Calibri"/>
          <w:szCs w:val="20"/>
        </w:rPr>
      </w:pPr>
      <w:r w:rsidRPr="00371C1B">
        <w:rPr>
          <w:rFonts w:cs="Calibri"/>
          <w:szCs w:val="20"/>
        </w:rPr>
        <w:t>Risk Management:</w:t>
      </w:r>
    </w:p>
    <w:p w14:paraId="30828B76" w14:textId="77777777" w:rsidR="00CA768D" w:rsidRPr="00371C1B" w:rsidRDefault="00CA768D" w:rsidP="00CA768D">
      <w:pPr>
        <w:numPr>
          <w:ilvl w:val="1"/>
          <w:numId w:val="107"/>
        </w:numPr>
        <w:shd w:val="clear" w:color="auto" w:fill="FFFFFF"/>
        <w:rPr>
          <w:rFonts w:eastAsia="Times New Roman" w:cs="Calibri"/>
          <w:szCs w:val="20"/>
        </w:rPr>
      </w:pPr>
      <w:r w:rsidRPr="00371C1B">
        <w:rPr>
          <w:rFonts w:cs="Calibri"/>
          <w:szCs w:val="20"/>
        </w:rPr>
        <w:t xml:space="preserve">Provide guidance on evolving or materialized project risks and agree on possible mitigation and management actions to address specific risks. </w:t>
      </w:r>
    </w:p>
    <w:p w14:paraId="1B2CF80C" w14:textId="77777777" w:rsidR="00CA768D" w:rsidRPr="00371C1B" w:rsidRDefault="00CA768D" w:rsidP="00CA768D">
      <w:pPr>
        <w:numPr>
          <w:ilvl w:val="1"/>
          <w:numId w:val="107"/>
        </w:numPr>
        <w:shd w:val="clear" w:color="auto" w:fill="FFFFFF"/>
        <w:rPr>
          <w:rFonts w:eastAsia="Times New Roman" w:cs="Calibri"/>
          <w:szCs w:val="20"/>
        </w:rPr>
      </w:pPr>
      <w:r w:rsidRPr="00371C1B">
        <w:rPr>
          <w:rFonts w:cs="Calibri"/>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2734B775" w14:textId="77777777" w:rsidR="00CA768D" w:rsidRPr="00371C1B" w:rsidRDefault="00CA768D" w:rsidP="00CA768D">
      <w:pPr>
        <w:numPr>
          <w:ilvl w:val="1"/>
          <w:numId w:val="107"/>
        </w:numPr>
        <w:shd w:val="clear" w:color="auto" w:fill="FFFFFF"/>
        <w:rPr>
          <w:rFonts w:eastAsia="Times New Roman" w:cs="Calibri"/>
          <w:szCs w:val="20"/>
        </w:rPr>
      </w:pPr>
      <w:r w:rsidRPr="00371C1B">
        <w:rPr>
          <w:rFonts w:cs="Calibri"/>
          <w:szCs w:val="20"/>
        </w:rPr>
        <w:t>Address project-level grievances.</w:t>
      </w:r>
    </w:p>
    <w:p w14:paraId="2C6EC7D7" w14:textId="77777777" w:rsidR="00CA768D" w:rsidRPr="00371C1B" w:rsidRDefault="00CA768D" w:rsidP="00CA768D">
      <w:pPr>
        <w:numPr>
          <w:ilvl w:val="0"/>
          <w:numId w:val="108"/>
        </w:numPr>
        <w:rPr>
          <w:rFonts w:cs="Arial"/>
          <w:lang w:val="en-GB"/>
        </w:rPr>
      </w:pPr>
      <w:r w:rsidRPr="00371C1B">
        <w:rPr>
          <w:rFonts w:cs="Arial"/>
          <w:szCs w:val="20"/>
          <w:lang w:val="en-GB"/>
        </w:rPr>
        <w:t>Coordination:</w:t>
      </w:r>
    </w:p>
    <w:p w14:paraId="30F54FC2" w14:textId="77777777" w:rsidR="00CA768D" w:rsidRPr="00371C1B" w:rsidRDefault="00CA768D" w:rsidP="00CA768D">
      <w:pPr>
        <w:numPr>
          <w:ilvl w:val="1"/>
          <w:numId w:val="108"/>
        </w:numPr>
        <w:rPr>
          <w:rFonts w:cs="Arial"/>
          <w:lang w:val="en-GB"/>
        </w:rPr>
      </w:pPr>
      <w:r w:rsidRPr="00371C1B">
        <w:rPr>
          <w:rFonts w:cs="Arial"/>
          <w:szCs w:val="20"/>
          <w:lang w:val="en-GB"/>
        </w:rPr>
        <w:t xml:space="preserve">Ensure coordination between various donor and government-funded projects and programmes. </w:t>
      </w:r>
    </w:p>
    <w:p w14:paraId="4E019859" w14:textId="77777777" w:rsidR="00CA768D" w:rsidRPr="00371C1B" w:rsidRDefault="00CA768D" w:rsidP="00CA768D">
      <w:pPr>
        <w:numPr>
          <w:ilvl w:val="1"/>
          <w:numId w:val="108"/>
        </w:numPr>
        <w:rPr>
          <w:rFonts w:cs="Arial"/>
          <w:lang w:val="en-GB"/>
        </w:rPr>
      </w:pPr>
      <w:r w:rsidRPr="00371C1B">
        <w:rPr>
          <w:rFonts w:cs="Arial"/>
          <w:szCs w:val="20"/>
          <w:lang w:val="en-GB"/>
        </w:rPr>
        <w:t xml:space="preserve">Ensure coordination with various government agencies and their participation in project activities. </w:t>
      </w:r>
    </w:p>
    <w:p w14:paraId="2E3E6420" w14:textId="77777777" w:rsidR="00CA768D" w:rsidRPr="00371C1B" w:rsidRDefault="00CA768D" w:rsidP="00CA768D">
      <w:pPr>
        <w:shd w:val="clear" w:color="auto" w:fill="FFFFFF"/>
        <w:rPr>
          <w:szCs w:val="20"/>
        </w:rPr>
      </w:pPr>
    </w:p>
    <w:p w14:paraId="2A93F8A4" w14:textId="77777777" w:rsidR="00CA768D" w:rsidRPr="00371C1B" w:rsidRDefault="00CA768D" w:rsidP="00CA768D">
      <w:pPr>
        <w:shd w:val="clear" w:color="auto" w:fill="FFFFFF"/>
      </w:pPr>
      <w:r w:rsidRPr="00371C1B">
        <w:rPr>
          <w:b/>
          <w:bCs/>
        </w:rPr>
        <w:t>Composition of the Project Board</w:t>
      </w:r>
      <w:r w:rsidRPr="00371C1B">
        <w:t xml:space="preserve">: The composition of the Project Board must include individuals assigned to the following three roles: </w:t>
      </w:r>
    </w:p>
    <w:p w14:paraId="09B67D54" w14:textId="77777777" w:rsidR="00CA768D" w:rsidRPr="00371C1B" w:rsidRDefault="00CA768D" w:rsidP="00CA768D"/>
    <w:p w14:paraId="38F2B983" w14:textId="2C9A0087" w:rsidR="00CA768D" w:rsidRPr="00371C1B" w:rsidRDefault="00CA768D" w:rsidP="00CA768D">
      <w:pPr>
        <w:numPr>
          <w:ilvl w:val="0"/>
          <w:numId w:val="111"/>
        </w:numPr>
        <w:rPr>
          <w:i/>
          <w:color w:val="000000" w:themeColor="text1"/>
          <w:szCs w:val="20"/>
        </w:rPr>
      </w:pPr>
      <w:r w:rsidRPr="00371C1B">
        <w:rPr>
          <w:b/>
          <w:bCs/>
          <w:szCs w:val="20"/>
        </w:rPr>
        <w:t>Project Executive:</w:t>
      </w:r>
      <w:r w:rsidRPr="00371C1B">
        <w:rPr>
          <w:szCs w:val="20"/>
        </w:rPr>
        <w:t xml:space="preserve"> This is an individual who represents ownership of the project</w:t>
      </w:r>
      <w:r w:rsidRPr="00371C1B">
        <w:rPr>
          <w:rFonts w:eastAsia="Times New Roman" w:cs="Calibri"/>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w:t>
      </w:r>
      <w:r w:rsidRPr="00371C1B">
        <w:rPr>
          <w:rFonts w:eastAsia="Times New Roman" w:cs="Calibri"/>
          <w:color w:val="000000" w:themeColor="text1"/>
          <w:szCs w:val="20"/>
        </w:rPr>
        <w:t xml:space="preserve">different entities can co-share this role and/or co-chair the Project Board. If the project executive co-chairs the project board with representatives of another category, it typically does so with a development partner representative. </w:t>
      </w:r>
      <w:r w:rsidRPr="00371C1B">
        <w:rPr>
          <w:color w:val="000000" w:themeColor="text1"/>
          <w:szCs w:val="20"/>
        </w:rPr>
        <w:t xml:space="preserve">The Project Executive </w:t>
      </w:r>
      <w:proofErr w:type="gramStart"/>
      <w:r w:rsidRPr="00371C1B">
        <w:rPr>
          <w:color w:val="000000" w:themeColor="text1"/>
          <w:szCs w:val="20"/>
        </w:rPr>
        <w:t>is:</w:t>
      </w:r>
      <w:proofErr w:type="gramEnd"/>
      <w:r w:rsidRPr="00371C1B">
        <w:rPr>
          <w:color w:val="000000" w:themeColor="text1"/>
          <w:szCs w:val="20"/>
        </w:rPr>
        <w:t xml:space="preserve">  </w:t>
      </w:r>
      <w:r w:rsidRPr="00371C1B">
        <w:rPr>
          <w:i/>
          <w:color w:val="000000" w:themeColor="text1"/>
          <w:szCs w:val="20"/>
        </w:rPr>
        <w:t>Director General, Ministry of Energy and Mineral Resources (MEMR)</w:t>
      </w:r>
      <w:r w:rsidR="001F4B63">
        <w:rPr>
          <w:i/>
          <w:color w:val="000000" w:themeColor="text1"/>
          <w:szCs w:val="20"/>
        </w:rPr>
        <w:t>.</w:t>
      </w:r>
    </w:p>
    <w:p w14:paraId="52C3A0B1" w14:textId="6206C5C8" w:rsidR="00CA768D" w:rsidRPr="00371C1B" w:rsidRDefault="00CA768D" w:rsidP="00CA768D">
      <w:pPr>
        <w:numPr>
          <w:ilvl w:val="0"/>
          <w:numId w:val="111"/>
        </w:numPr>
        <w:rPr>
          <w:i/>
          <w:iCs/>
          <w:color w:val="000000" w:themeColor="text1"/>
          <w:szCs w:val="20"/>
        </w:rPr>
      </w:pPr>
      <w:r w:rsidRPr="00371C1B">
        <w:rPr>
          <w:b/>
          <w:bCs/>
          <w:color w:val="000000" w:themeColor="text1"/>
          <w:szCs w:val="20"/>
        </w:rPr>
        <w:t>Beneficiary Representative(s):</w:t>
      </w:r>
      <w:r w:rsidRPr="00371C1B">
        <w:rPr>
          <w:color w:val="000000" w:themeColor="text1"/>
          <w:szCs w:val="20"/>
        </w:rPr>
        <w:t xml:space="preserve"> </w:t>
      </w:r>
      <w:r w:rsidRPr="00371C1B">
        <w:rPr>
          <w:rFonts w:eastAsia="Times New Roman" w:cs="Calibri"/>
          <w:color w:val="000000" w:themeColor="text1"/>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371C1B">
        <w:rPr>
          <w:rFonts w:cs="Calibri"/>
          <w:color w:val="000000" w:themeColor="text1"/>
          <w:szCs w:val="20"/>
        </w:rPr>
        <w:t xml:space="preserve"> </w:t>
      </w:r>
      <w:r w:rsidRPr="00371C1B">
        <w:rPr>
          <w:color w:val="000000" w:themeColor="text1"/>
          <w:szCs w:val="20"/>
        </w:rPr>
        <w:t xml:space="preserve">The Beneficiary representative (s) </w:t>
      </w:r>
      <w:proofErr w:type="gramStart"/>
      <w:r w:rsidRPr="00371C1B">
        <w:rPr>
          <w:color w:val="000000" w:themeColor="text1"/>
          <w:szCs w:val="20"/>
        </w:rPr>
        <w:t>are:</w:t>
      </w:r>
      <w:proofErr w:type="gramEnd"/>
      <w:r w:rsidRPr="00371C1B">
        <w:rPr>
          <w:color w:val="000000" w:themeColor="text1"/>
          <w:szCs w:val="20"/>
        </w:rPr>
        <w:t xml:space="preserve"> </w:t>
      </w:r>
      <w:r w:rsidRPr="00371C1B">
        <w:rPr>
          <w:i/>
          <w:iCs/>
          <w:color w:val="000000" w:themeColor="text1"/>
          <w:szCs w:val="20"/>
        </w:rPr>
        <w:t>Ministry of Transport, Ministry of Industry,</w:t>
      </w:r>
      <w:r w:rsidR="001F4B63">
        <w:rPr>
          <w:i/>
          <w:iCs/>
          <w:color w:val="000000" w:themeColor="text1"/>
          <w:szCs w:val="20"/>
        </w:rPr>
        <w:t xml:space="preserve"> </w:t>
      </w:r>
      <w:r w:rsidR="004F53F6" w:rsidRPr="00371C1B">
        <w:rPr>
          <w:i/>
          <w:iCs/>
          <w:color w:val="000000" w:themeColor="text1"/>
          <w:szCs w:val="20"/>
        </w:rPr>
        <w:t>Provincial</w:t>
      </w:r>
      <w:r w:rsidRPr="00371C1B">
        <w:rPr>
          <w:i/>
          <w:iCs/>
          <w:color w:val="000000" w:themeColor="text1"/>
          <w:szCs w:val="20"/>
        </w:rPr>
        <w:t xml:space="preserve"> Governments</w:t>
      </w:r>
      <w:r w:rsidR="004F53F6" w:rsidRPr="00371C1B">
        <w:rPr>
          <w:i/>
          <w:iCs/>
          <w:color w:val="000000" w:themeColor="text1"/>
          <w:szCs w:val="20"/>
        </w:rPr>
        <w:t xml:space="preserve"> of DKI Jakarta, Bali, and West Java.</w:t>
      </w:r>
    </w:p>
    <w:p w14:paraId="35F898CB" w14:textId="16FE15E0" w:rsidR="00CA768D" w:rsidRPr="00371C1B" w:rsidRDefault="00CA768D" w:rsidP="00CA768D">
      <w:pPr>
        <w:numPr>
          <w:ilvl w:val="0"/>
          <w:numId w:val="111"/>
        </w:numPr>
        <w:rPr>
          <w:i/>
          <w:szCs w:val="20"/>
        </w:rPr>
      </w:pPr>
      <w:r w:rsidRPr="00371C1B">
        <w:rPr>
          <w:b/>
          <w:color w:val="000000" w:themeColor="text1"/>
          <w:szCs w:val="20"/>
        </w:rPr>
        <w:t>Development Partner(s):</w:t>
      </w:r>
      <w:r w:rsidRPr="00371C1B">
        <w:rPr>
          <w:color w:val="000000" w:themeColor="text1"/>
          <w:szCs w:val="20"/>
        </w:rPr>
        <w:t xml:space="preserve"> </w:t>
      </w:r>
      <w:r w:rsidRPr="00371C1B">
        <w:rPr>
          <w:rFonts w:eastAsia="Times New Roman" w:cs="Calibri"/>
          <w:color w:val="000000" w:themeColor="text1"/>
          <w:szCs w:val="20"/>
        </w:rPr>
        <w:t xml:space="preserve">Individuals or groups representing the interests of the parties concerned </w:t>
      </w:r>
      <w:r w:rsidRPr="00371C1B">
        <w:rPr>
          <w:rFonts w:eastAsia="Times New Roman" w:cs="Calibri"/>
          <w:szCs w:val="20"/>
        </w:rPr>
        <w:t xml:space="preserve">that provide funding, strategic guidance and/or technical expertise to the project. </w:t>
      </w:r>
      <w:r w:rsidRPr="00371C1B">
        <w:rPr>
          <w:szCs w:val="20"/>
        </w:rPr>
        <w:t xml:space="preserve">The Development Partner(s) </w:t>
      </w:r>
      <w:proofErr w:type="gramStart"/>
      <w:r w:rsidRPr="00371C1B">
        <w:rPr>
          <w:szCs w:val="20"/>
        </w:rPr>
        <w:t>are:</w:t>
      </w:r>
      <w:proofErr w:type="gramEnd"/>
      <w:r w:rsidRPr="00371C1B">
        <w:rPr>
          <w:szCs w:val="20"/>
        </w:rPr>
        <w:t xml:space="preserve"> </w:t>
      </w:r>
      <w:r w:rsidRPr="00371C1B">
        <w:rPr>
          <w:i/>
          <w:szCs w:val="20"/>
        </w:rPr>
        <w:t xml:space="preserve">UNDP Resident Representative or </w:t>
      </w:r>
      <w:r w:rsidR="004F53F6" w:rsidRPr="00371C1B">
        <w:rPr>
          <w:i/>
          <w:szCs w:val="20"/>
        </w:rPr>
        <w:t>alternate</w:t>
      </w:r>
      <w:r w:rsidR="001F4B63">
        <w:rPr>
          <w:i/>
          <w:szCs w:val="20"/>
        </w:rPr>
        <w:t xml:space="preserve">, </w:t>
      </w:r>
      <w:r w:rsidR="001F4B63" w:rsidRPr="001F4B63">
        <w:rPr>
          <w:i/>
          <w:szCs w:val="20"/>
        </w:rPr>
        <w:t>National Development Planning Agency (</w:t>
      </w:r>
      <w:proofErr w:type="spellStart"/>
      <w:r w:rsidR="001F4B63" w:rsidRPr="001F4B63">
        <w:rPr>
          <w:i/>
          <w:szCs w:val="20"/>
        </w:rPr>
        <w:t>Bappenas</w:t>
      </w:r>
      <w:proofErr w:type="spellEnd"/>
      <w:r w:rsidR="001F4B63" w:rsidRPr="001F4B63">
        <w:rPr>
          <w:i/>
          <w:szCs w:val="20"/>
        </w:rPr>
        <w:t>), Coordinating Ministry for Maritime and Investment (CMMIA), Ministry of Finance, Ministry of Environment and Forestry, and National Research and Innovation Agency (BRIN)</w:t>
      </w:r>
      <w:r w:rsidRPr="00371C1B">
        <w:rPr>
          <w:i/>
          <w:szCs w:val="20"/>
        </w:rPr>
        <w:t>.</w:t>
      </w:r>
    </w:p>
    <w:p w14:paraId="1D0A6C34" w14:textId="77777777" w:rsidR="00CA768D" w:rsidRPr="00371C1B" w:rsidRDefault="00CA768D" w:rsidP="00CA768D">
      <w:pPr>
        <w:spacing w:after="60"/>
        <w:rPr>
          <w:rFonts w:cs="Calibri"/>
          <w:noProof/>
          <w:szCs w:val="20"/>
          <w:u w:val="single"/>
          <w:lang w:eastAsia="zh-CN"/>
        </w:rPr>
      </w:pPr>
    </w:p>
    <w:p w14:paraId="33E5D32B" w14:textId="77777777" w:rsidR="00CA768D" w:rsidRPr="00371C1B" w:rsidRDefault="00CA768D" w:rsidP="00CA768D">
      <w:pPr>
        <w:numPr>
          <w:ilvl w:val="0"/>
          <w:numId w:val="110"/>
        </w:numPr>
        <w:rPr>
          <w:rFonts w:eastAsia="Times New Roman" w:cs="Calibri"/>
          <w:szCs w:val="20"/>
        </w:rPr>
      </w:pPr>
      <w:r w:rsidRPr="00371C1B" w:rsidDel="00AF0AB1">
        <w:rPr>
          <w:rFonts w:cs="Calibri"/>
          <w:b/>
          <w:szCs w:val="20"/>
          <w:u w:val="single"/>
          <w:lang w:eastAsia="zh-CN"/>
        </w:rPr>
        <w:t xml:space="preserve">Project Assurance: </w:t>
      </w:r>
      <w:r w:rsidRPr="00371C1B">
        <w:rPr>
          <w:rFonts w:eastAsia="Times New Roman" w:cs="Calibri"/>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12E2EF04" w14:textId="77777777" w:rsidR="00CA768D" w:rsidRPr="00371C1B" w:rsidRDefault="00CA768D" w:rsidP="00CA768D">
      <w:pPr>
        <w:spacing w:after="60"/>
        <w:rPr>
          <w:rFonts w:eastAsia="Times New Roman" w:cs="Calibri"/>
          <w:szCs w:val="20"/>
        </w:rPr>
      </w:pPr>
    </w:p>
    <w:p w14:paraId="26F8307D" w14:textId="522CC6A1" w:rsidR="00CA768D" w:rsidRPr="00371C1B" w:rsidRDefault="00CA768D" w:rsidP="00CA768D">
      <w:pPr>
        <w:spacing w:after="60"/>
        <w:rPr>
          <w:rFonts w:eastAsia="Times New Roman" w:cs="Calibri"/>
          <w:szCs w:val="20"/>
        </w:rPr>
      </w:pPr>
      <w:r w:rsidRPr="00371C1B">
        <w:rPr>
          <w:rFonts w:eastAsia="Times New Roman" w:cs="Calibri"/>
          <w:szCs w:val="20"/>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sidRPr="00371C1B">
        <w:rPr>
          <w:rFonts w:eastAsia="Times New Roman" w:cs="Calibri"/>
          <w:szCs w:val="20"/>
        </w:rPr>
        <w:t>e.g.</w:t>
      </w:r>
      <w:proofErr w:type="gramEnd"/>
      <w:r w:rsidRPr="00371C1B">
        <w:rPr>
          <w:rFonts w:eastAsia="Times New Roman" w:cs="Calibri"/>
          <w:szCs w:val="20"/>
        </w:rPr>
        <w:t xml:space="preserve"> global, regional), at least one UNDP representative playing that function must, as part of their duties, </w:t>
      </w:r>
      <w:r w:rsidRPr="00371C1B">
        <w:rPr>
          <w:rFonts w:eastAsia="Times New Roman" w:cs="Calibri"/>
          <w:szCs w:val="20"/>
          <w:u w:val="single"/>
        </w:rPr>
        <w:t xml:space="preserve">specifically </w:t>
      </w:r>
      <w:r w:rsidRPr="00371C1B">
        <w:rPr>
          <w:rFonts w:eastAsia="Times New Roman" w:cs="Calibri"/>
          <w:szCs w:val="20"/>
        </w:rPr>
        <w:t xml:space="preserve">attend board meeting and provide board members with the required documentation required to perform their duties. The UNDP representative playing the main project assurance function </w:t>
      </w:r>
      <w:proofErr w:type="gramStart"/>
      <w:r w:rsidRPr="00371C1B">
        <w:rPr>
          <w:rFonts w:eastAsia="Times New Roman" w:cs="Calibri"/>
          <w:szCs w:val="20"/>
        </w:rPr>
        <w:t>is:</w:t>
      </w:r>
      <w:proofErr w:type="gramEnd"/>
      <w:r w:rsidRPr="00371C1B">
        <w:rPr>
          <w:rFonts w:eastAsia="Times New Roman" w:cs="Calibri"/>
          <w:szCs w:val="20"/>
        </w:rPr>
        <w:t xml:space="preserve"> </w:t>
      </w:r>
      <w:proofErr w:type="spellStart"/>
      <w:r w:rsidRPr="00371C1B">
        <w:rPr>
          <w:rFonts w:eastAsia="Times New Roman" w:cs="Calibri"/>
          <w:i/>
          <w:color w:val="000000" w:themeColor="text1"/>
          <w:szCs w:val="20"/>
        </w:rPr>
        <w:t>Programme</w:t>
      </w:r>
      <w:proofErr w:type="spellEnd"/>
      <w:r w:rsidRPr="00371C1B">
        <w:rPr>
          <w:rFonts w:eastAsia="Times New Roman" w:cs="Calibri"/>
          <w:i/>
          <w:color w:val="000000" w:themeColor="text1"/>
          <w:szCs w:val="20"/>
        </w:rPr>
        <w:t xml:space="preserve"> manager from Environment Unit, UNDP.</w:t>
      </w:r>
    </w:p>
    <w:p w14:paraId="1A69028E" w14:textId="77777777" w:rsidR="00CA768D" w:rsidRPr="00371C1B" w:rsidRDefault="00CA768D" w:rsidP="00CA768D">
      <w:pPr>
        <w:spacing w:after="60"/>
        <w:rPr>
          <w:rFonts w:eastAsia="Times New Roman" w:cs="Calibri"/>
          <w:szCs w:val="20"/>
        </w:rPr>
      </w:pPr>
    </w:p>
    <w:p w14:paraId="4993BE94" w14:textId="77777777" w:rsidR="00CA768D" w:rsidRPr="00371C1B" w:rsidRDefault="00CA768D" w:rsidP="00CA768D">
      <w:pPr>
        <w:numPr>
          <w:ilvl w:val="0"/>
          <w:numId w:val="110"/>
        </w:numPr>
        <w:rPr>
          <w:rFonts w:cs="Calibri"/>
          <w:noProof/>
          <w:szCs w:val="20"/>
          <w:lang w:eastAsia="zh-CN"/>
        </w:rPr>
      </w:pPr>
      <w:r w:rsidRPr="00371C1B">
        <w:rPr>
          <w:rFonts w:eastAsia="Times New Roman" w:cs="Calibri"/>
          <w:b/>
          <w:szCs w:val="20"/>
          <w:u w:val="single"/>
        </w:rPr>
        <w:lastRenderedPageBreak/>
        <w:t xml:space="preserve">Project Management – Execution of the Project: </w:t>
      </w:r>
      <w:r w:rsidRPr="00371C1B">
        <w:rPr>
          <w:rFonts w:cs="Calibri"/>
          <w:szCs w:val="20"/>
          <w:lang w:eastAsia="zh-CN"/>
        </w:rPr>
        <w:t xml:space="preserve">The Project Manager (PM) (also called project coordinator) is the senior most representative of the Project Management Unit (PMU) and is responsible for the overall day-to-day management of the project </w:t>
      </w:r>
      <w:r w:rsidRPr="00371C1B">
        <w:rPr>
          <w:rFonts w:cs="Calibri"/>
          <w:szCs w:val="20"/>
          <w:u w:val="single"/>
          <w:lang w:eastAsia="zh-CN"/>
        </w:rPr>
        <w:t>on behalf of the Implementing Partner</w:t>
      </w:r>
      <w:r w:rsidRPr="00371C1B">
        <w:rPr>
          <w:rFonts w:cs="Calibri"/>
          <w:szCs w:val="20"/>
          <w:lang w:eastAsia="zh-CN"/>
        </w:rPr>
        <w:t xml:space="preserve">, including the mobilization of all project inputs, supervision over project staff, responsible parties, </w:t>
      </w:r>
      <w:proofErr w:type="gramStart"/>
      <w:r w:rsidRPr="00371C1B">
        <w:rPr>
          <w:rFonts w:cs="Calibri"/>
          <w:szCs w:val="20"/>
          <w:lang w:eastAsia="zh-CN"/>
        </w:rPr>
        <w:t>consultants</w:t>
      </w:r>
      <w:proofErr w:type="gramEnd"/>
      <w:r w:rsidRPr="00371C1B">
        <w:rPr>
          <w:rFonts w:cs="Calibri"/>
          <w:szCs w:val="20"/>
          <w:lang w:eastAsia="zh-CN"/>
        </w:rPr>
        <w:t xml:space="preserve"> and sub-contractors. The project manager typically presents key deliverables and documents to the board for their review and approval, including progress reports, annual work plans, adjustments to tolerance levels and risk registers.</w:t>
      </w:r>
      <w:r w:rsidRPr="00371C1B">
        <w:rPr>
          <w:rFonts w:cs="Calibri"/>
          <w:noProof/>
          <w:szCs w:val="20"/>
          <w:lang w:eastAsia="zh-CN"/>
        </w:rPr>
        <w:t xml:space="preserve">  </w:t>
      </w:r>
    </w:p>
    <w:p w14:paraId="4403080F" w14:textId="77777777" w:rsidR="00CA768D" w:rsidRPr="00371C1B" w:rsidRDefault="00CA768D" w:rsidP="00CA768D">
      <w:pPr>
        <w:ind w:left="360"/>
        <w:rPr>
          <w:rFonts w:eastAsia="Times New Roman" w:cs="Calibri"/>
          <w:b/>
          <w:szCs w:val="20"/>
          <w:u w:val="single"/>
        </w:rPr>
      </w:pPr>
    </w:p>
    <w:p w14:paraId="138F68A0" w14:textId="52B1BBFF" w:rsidR="00CA768D" w:rsidRPr="00371C1B" w:rsidRDefault="00CA768D" w:rsidP="00CA768D">
      <w:pPr>
        <w:ind w:left="360"/>
        <w:rPr>
          <w:rFonts w:eastAsia="Times New Roman" w:cs="Calibri"/>
          <w:szCs w:val="20"/>
        </w:rPr>
      </w:pPr>
      <w:r w:rsidRPr="00371C1B">
        <w:rPr>
          <w:rFonts w:eastAsia="Times New Roman" w:cs="Calibri"/>
          <w:szCs w:val="20"/>
        </w:rPr>
        <w:t xml:space="preserve">A designated representative of the PMU is expected to attend all board meetings and support board processes as a non-voting representative. The primary PMU representative attending board meetings </w:t>
      </w:r>
      <w:proofErr w:type="gramStart"/>
      <w:r w:rsidRPr="00371C1B">
        <w:rPr>
          <w:rFonts w:eastAsia="Times New Roman" w:cs="Calibri"/>
          <w:szCs w:val="20"/>
        </w:rPr>
        <w:t>is:</w:t>
      </w:r>
      <w:proofErr w:type="gramEnd"/>
      <w:r w:rsidRPr="00371C1B">
        <w:rPr>
          <w:rFonts w:eastAsia="Times New Roman" w:cs="Calibri"/>
          <w:szCs w:val="20"/>
        </w:rPr>
        <w:t xml:space="preserve"> </w:t>
      </w:r>
      <w:r w:rsidRPr="00371C1B">
        <w:rPr>
          <w:rFonts w:eastAsia="Times New Roman" w:cs="Calibri"/>
          <w:i/>
          <w:iCs/>
          <w:szCs w:val="20"/>
        </w:rPr>
        <w:t>Project Manager.</w:t>
      </w:r>
      <w:r w:rsidRPr="00371C1B">
        <w:rPr>
          <w:rFonts w:eastAsia="Times New Roman" w:cs="Calibri"/>
          <w:szCs w:val="20"/>
        </w:rPr>
        <w:t xml:space="preserve"> </w:t>
      </w:r>
    </w:p>
    <w:bookmarkEnd w:id="276"/>
    <w:bookmarkEnd w:id="277"/>
    <w:p w14:paraId="30B6CE31" w14:textId="0D24B182" w:rsidR="002374FC" w:rsidRPr="00371C1B" w:rsidRDefault="002374FC">
      <w:pPr>
        <w:jc w:val="left"/>
        <w:rPr>
          <w:rFonts w:cs="Arial"/>
          <w:i/>
          <w:szCs w:val="20"/>
          <w:lang w:eastAsia="zh-CN"/>
        </w:rPr>
      </w:pPr>
    </w:p>
    <w:p w14:paraId="53BA6D77" w14:textId="1F0260A9" w:rsidR="004A3996" w:rsidRPr="00371C1B" w:rsidRDefault="004A3996">
      <w:pPr>
        <w:jc w:val="left"/>
        <w:rPr>
          <w:rFonts w:cs="Arial"/>
          <w:i/>
          <w:szCs w:val="20"/>
          <w:lang w:eastAsia="zh-CN"/>
        </w:rPr>
      </w:pPr>
    </w:p>
    <w:p w14:paraId="3942F0D6" w14:textId="77777777" w:rsidR="004A3996" w:rsidRPr="00371C1B" w:rsidRDefault="004A3996">
      <w:pPr>
        <w:jc w:val="left"/>
        <w:rPr>
          <w:rFonts w:cs="Arial"/>
          <w:i/>
          <w:szCs w:val="20"/>
          <w:lang w:eastAsia="zh-CN"/>
        </w:rPr>
      </w:pPr>
    </w:p>
    <w:p w14:paraId="1FF71D6B" w14:textId="77777777" w:rsidR="00393350" w:rsidRPr="00371C1B" w:rsidRDefault="00393350" w:rsidP="00A04E6F">
      <w:pPr>
        <w:jc w:val="left"/>
        <w:rPr>
          <w:rFonts w:cs="Arial"/>
          <w:i/>
          <w:szCs w:val="20"/>
          <w:lang w:eastAsia="zh-CN"/>
        </w:rPr>
      </w:pPr>
    </w:p>
    <w:p w14:paraId="7010EEFC" w14:textId="77777777" w:rsidR="003E3ABA" w:rsidRPr="00371C1B" w:rsidRDefault="003E3ABA" w:rsidP="006A666E">
      <w:pPr>
        <w:pStyle w:val="Heading1"/>
        <w:spacing w:before="0" w:after="0"/>
        <w:ind w:left="567" w:hanging="567"/>
        <w:rPr>
          <w:rFonts w:ascii="Arial" w:hAnsi="Arial"/>
          <w:lang w:val="en-US"/>
        </w:rPr>
      </w:pPr>
      <w:bookmarkStart w:id="278" w:name="_Toc497848311"/>
      <w:bookmarkStart w:id="279" w:name="_Toc121300103"/>
      <w:r w:rsidRPr="00371C1B">
        <w:rPr>
          <w:rFonts w:ascii="Arial" w:hAnsi="Arial"/>
          <w:lang w:val="en-US"/>
        </w:rPr>
        <w:t>Financial Planning and Management</w:t>
      </w:r>
      <w:bookmarkEnd w:id="278"/>
      <w:bookmarkEnd w:id="279"/>
      <w:r w:rsidRPr="00371C1B">
        <w:rPr>
          <w:rFonts w:ascii="Arial" w:hAnsi="Arial"/>
          <w:lang w:val="en-US"/>
        </w:rPr>
        <w:t xml:space="preserve"> </w:t>
      </w:r>
    </w:p>
    <w:p w14:paraId="54AD3ACC" w14:textId="77777777" w:rsidR="008466F0" w:rsidRPr="00371C1B" w:rsidRDefault="008466F0" w:rsidP="006674A2">
      <w:pPr>
        <w:autoSpaceDE w:val="0"/>
        <w:autoSpaceDN w:val="0"/>
        <w:adjustRightInd w:val="0"/>
        <w:jc w:val="left"/>
        <w:rPr>
          <w:color w:val="000000"/>
          <w:szCs w:val="20"/>
        </w:rPr>
      </w:pPr>
    </w:p>
    <w:p w14:paraId="14B58AB0" w14:textId="39EAB4E7" w:rsidR="00665C5E" w:rsidRPr="00371C1B" w:rsidRDefault="00665C5E" w:rsidP="006674A2">
      <w:pPr>
        <w:autoSpaceDE w:val="0"/>
        <w:autoSpaceDN w:val="0"/>
        <w:adjustRightInd w:val="0"/>
        <w:jc w:val="left"/>
        <w:rPr>
          <w:color w:val="000000"/>
          <w:szCs w:val="20"/>
        </w:rPr>
      </w:pPr>
    </w:p>
    <w:p w14:paraId="1386DB8D" w14:textId="3F3B693E" w:rsidR="00673DDC" w:rsidRPr="00371C1B" w:rsidRDefault="009742E7" w:rsidP="007877CB">
      <w:pPr>
        <w:autoSpaceDE w:val="0"/>
        <w:autoSpaceDN w:val="0"/>
        <w:adjustRightInd w:val="0"/>
        <w:rPr>
          <w:color w:val="000000"/>
          <w:szCs w:val="20"/>
        </w:rPr>
      </w:pPr>
      <w:r w:rsidRPr="00371C1B">
        <w:rPr>
          <w:color w:val="000000"/>
          <w:szCs w:val="20"/>
        </w:rPr>
        <w:t>The total cost of the project is</w:t>
      </w:r>
      <w:r w:rsidR="001B108A" w:rsidRPr="00371C1B">
        <w:rPr>
          <w:color w:val="000000"/>
          <w:szCs w:val="20"/>
        </w:rPr>
        <w:t xml:space="preserve"> USD</w:t>
      </w:r>
      <w:r w:rsidR="001A7E1A" w:rsidRPr="00371C1B">
        <w:rPr>
          <w:color w:val="000000"/>
          <w:szCs w:val="20"/>
        </w:rPr>
        <w:t xml:space="preserve"> </w:t>
      </w:r>
      <w:r w:rsidR="00CF1CD1" w:rsidRPr="00371C1B">
        <w:rPr>
          <w:color w:val="000000"/>
          <w:szCs w:val="20"/>
        </w:rPr>
        <w:t>3</w:t>
      </w:r>
      <w:r w:rsidR="00CB1B59" w:rsidRPr="00371C1B">
        <w:rPr>
          <w:color w:val="000000"/>
          <w:szCs w:val="20"/>
        </w:rPr>
        <w:t>3,290,247</w:t>
      </w:r>
      <w:r w:rsidR="0046158D" w:rsidRPr="00371C1B">
        <w:rPr>
          <w:color w:val="000000"/>
          <w:szCs w:val="20"/>
        </w:rPr>
        <w:t>.</w:t>
      </w:r>
      <w:r w:rsidR="003921A1" w:rsidRPr="00371C1B">
        <w:rPr>
          <w:color w:val="000000"/>
          <w:szCs w:val="20"/>
        </w:rPr>
        <w:t xml:space="preserve"> </w:t>
      </w:r>
      <w:r w:rsidR="001B108A" w:rsidRPr="00371C1B">
        <w:rPr>
          <w:color w:val="000000"/>
          <w:szCs w:val="20"/>
        </w:rPr>
        <w:t xml:space="preserve">This is financed through </w:t>
      </w:r>
      <w:r w:rsidR="005B0A89" w:rsidRPr="00371C1B">
        <w:rPr>
          <w:color w:val="000000"/>
          <w:szCs w:val="20"/>
        </w:rPr>
        <w:t>a GEF grant of USD</w:t>
      </w:r>
      <w:r w:rsidR="001A7E1A" w:rsidRPr="00371C1B">
        <w:rPr>
          <w:color w:val="000000"/>
          <w:szCs w:val="20"/>
        </w:rPr>
        <w:t xml:space="preserve"> </w:t>
      </w:r>
      <w:r w:rsidR="00902EF4" w:rsidRPr="00371C1B">
        <w:rPr>
          <w:color w:val="000000"/>
          <w:szCs w:val="20"/>
        </w:rPr>
        <w:t>1,</w:t>
      </w:r>
      <w:r w:rsidR="0046158D" w:rsidRPr="00371C1B">
        <w:rPr>
          <w:color w:val="000000"/>
          <w:szCs w:val="20"/>
        </w:rPr>
        <w:t>816,500</w:t>
      </w:r>
      <w:r w:rsidR="005B0A89" w:rsidRPr="00371C1B">
        <w:rPr>
          <w:color w:val="000000"/>
          <w:szCs w:val="20"/>
        </w:rPr>
        <w:t xml:space="preserve"> </w:t>
      </w:r>
      <w:r w:rsidR="006D7A48" w:rsidRPr="00371C1B">
        <w:rPr>
          <w:color w:val="000000"/>
          <w:szCs w:val="20"/>
        </w:rPr>
        <w:t>administered by UNDP</w:t>
      </w:r>
      <w:r w:rsidR="00640B8C" w:rsidRPr="00371C1B">
        <w:rPr>
          <w:color w:val="000000"/>
          <w:szCs w:val="20"/>
        </w:rPr>
        <w:t xml:space="preserve"> and</w:t>
      </w:r>
      <w:r w:rsidR="005B2894" w:rsidRPr="00371C1B">
        <w:rPr>
          <w:color w:val="000000"/>
          <w:szCs w:val="20"/>
        </w:rPr>
        <w:t xml:space="preserve"> USD</w:t>
      </w:r>
      <w:r w:rsidR="00902EF4" w:rsidRPr="00371C1B">
        <w:rPr>
          <w:szCs w:val="20"/>
        </w:rPr>
        <w:t xml:space="preserve"> </w:t>
      </w:r>
      <w:r w:rsidR="00645633" w:rsidRPr="00371C1B">
        <w:rPr>
          <w:szCs w:val="20"/>
        </w:rPr>
        <w:t>3</w:t>
      </w:r>
      <w:r w:rsidR="008A692D" w:rsidRPr="00371C1B">
        <w:rPr>
          <w:szCs w:val="20"/>
        </w:rPr>
        <w:t>1,473,747</w:t>
      </w:r>
      <w:r w:rsidR="001A7E1A" w:rsidRPr="00371C1B">
        <w:rPr>
          <w:szCs w:val="20"/>
        </w:rPr>
        <w:t xml:space="preserve"> </w:t>
      </w:r>
      <w:r w:rsidR="005B2894" w:rsidRPr="00371C1B">
        <w:rPr>
          <w:szCs w:val="20"/>
        </w:rPr>
        <w:t>in</w:t>
      </w:r>
      <w:r w:rsidR="00146EE2" w:rsidRPr="00371C1B">
        <w:rPr>
          <w:szCs w:val="20"/>
        </w:rPr>
        <w:t>-kind</w:t>
      </w:r>
      <w:r w:rsidR="009E4FDF" w:rsidRPr="00371C1B">
        <w:rPr>
          <w:szCs w:val="20"/>
        </w:rPr>
        <w:t xml:space="preserve"> and cash</w:t>
      </w:r>
      <w:r w:rsidR="00146EE2" w:rsidRPr="00371C1B">
        <w:rPr>
          <w:szCs w:val="20"/>
        </w:rPr>
        <w:t xml:space="preserve"> </w:t>
      </w:r>
      <w:r w:rsidR="005B2894" w:rsidRPr="00371C1B">
        <w:rPr>
          <w:szCs w:val="20"/>
        </w:rPr>
        <w:t>co-financing</w:t>
      </w:r>
      <w:r w:rsidR="00B25A74" w:rsidRPr="00371C1B">
        <w:rPr>
          <w:szCs w:val="20"/>
        </w:rPr>
        <w:t xml:space="preserve">. </w:t>
      </w:r>
      <w:r w:rsidR="00673DDC" w:rsidRPr="00371C1B">
        <w:rPr>
          <w:color w:val="000000"/>
          <w:szCs w:val="20"/>
        </w:rPr>
        <w:t xml:space="preserve">UNDP, as the GEF Implementing Agency, is responsible for the oversight of the GEF resources and the </w:t>
      </w:r>
      <w:r w:rsidR="00673DDC" w:rsidRPr="00371C1B">
        <w:rPr>
          <w:color w:val="000000"/>
          <w:szCs w:val="20"/>
          <w:lang w:eastAsia="zh-CN"/>
        </w:rPr>
        <w:t xml:space="preserve">cash co-financing transferred to </w:t>
      </w:r>
      <w:r w:rsidR="008F2866" w:rsidRPr="00371C1B">
        <w:rPr>
          <w:color w:val="000000"/>
          <w:szCs w:val="20"/>
          <w:lang w:eastAsia="zh-CN"/>
        </w:rPr>
        <w:t xml:space="preserve">the </w:t>
      </w:r>
      <w:r w:rsidR="00673DDC" w:rsidRPr="00371C1B">
        <w:rPr>
          <w:color w:val="000000"/>
          <w:szCs w:val="20"/>
          <w:lang w:eastAsia="zh-CN"/>
        </w:rPr>
        <w:t>UNDP bank account only</w:t>
      </w:r>
      <w:r w:rsidR="00673DDC" w:rsidRPr="00371C1B">
        <w:rPr>
          <w:color w:val="000000"/>
          <w:szCs w:val="20"/>
        </w:rPr>
        <w:t xml:space="preserve">.   </w:t>
      </w:r>
    </w:p>
    <w:p w14:paraId="7C2AE5A5" w14:textId="14B8E215" w:rsidR="00673DDC" w:rsidRPr="00371C1B" w:rsidRDefault="00673DDC" w:rsidP="007877CB">
      <w:pPr>
        <w:autoSpaceDE w:val="0"/>
        <w:autoSpaceDN w:val="0"/>
        <w:adjustRightInd w:val="0"/>
        <w:jc w:val="left"/>
        <w:rPr>
          <w:color w:val="000000"/>
          <w:szCs w:val="20"/>
        </w:rPr>
      </w:pPr>
    </w:p>
    <w:p w14:paraId="525096C8" w14:textId="77777777" w:rsidR="008A692D" w:rsidRPr="00371C1B" w:rsidRDefault="008A692D" w:rsidP="008A692D">
      <w:pPr>
        <w:autoSpaceDE w:val="0"/>
        <w:autoSpaceDN w:val="0"/>
        <w:adjustRightInd w:val="0"/>
        <w:rPr>
          <w:color w:val="000000"/>
          <w:szCs w:val="20"/>
        </w:rPr>
      </w:pPr>
      <w:r w:rsidRPr="00371C1B">
        <w:rPr>
          <w:b/>
          <w:bCs/>
          <w:color w:val="000000"/>
          <w:szCs w:val="20"/>
          <w:u w:val="single"/>
        </w:rPr>
        <w:t>Co-financing</w:t>
      </w:r>
      <w:r w:rsidRPr="00371C1B">
        <w:rPr>
          <w:color w:val="000000"/>
          <w:szCs w:val="20"/>
        </w:rPr>
        <w:t xml:space="preserve">: The actual realization of project co-financing amounts will be monitored by the UNDP Country Office and the PMU on an annual basis in the GEF PIF and will be reported to the GEF during the </w:t>
      </w:r>
      <w:r w:rsidRPr="00371C1B">
        <w:rPr>
          <w:iCs/>
          <w:color w:val="000000"/>
          <w:szCs w:val="20"/>
        </w:rPr>
        <w:t>mid-term review and</w:t>
      </w:r>
      <w:r w:rsidRPr="00371C1B">
        <w:rPr>
          <w:color w:val="000000"/>
          <w:szCs w:val="20"/>
        </w:rPr>
        <w:t xml:space="preserve"> terminal evaluation process as follows:</w:t>
      </w:r>
    </w:p>
    <w:p w14:paraId="74DBEBD0" w14:textId="77777777" w:rsidR="003E3ABA" w:rsidRPr="00371C1B" w:rsidRDefault="003E3ABA" w:rsidP="007877CB">
      <w:pPr>
        <w:autoSpaceDE w:val="0"/>
        <w:autoSpaceDN w:val="0"/>
        <w:adjustRightInd w:val="0"/>
        <w:jc w:val="left"/>
        <w:rPr>
          <w:color w:val="000000"/>
          <w:szCs w:val="20"/>
        </w:rPr>
      </w:pPr>
    </w:p>
    <w:p w14:paraId="33F27124" w14:textId="5AA16F5A" w:rsidR="00BF530D" w:rsidRPr="00371C1B" w:rsidRDefault="00BF530D" w:rsidP="007877CB">
      <w:pPr>
        <w:autoSpaceDE w:val="0"/>
        <w:autoSpaceDN w:val="0"/>
        <w:adjustRightInd w:val="0"/>
        <w:jc w:val="left"/>
        <w:rPr>
          <w:b/>
          <w:color w:val="000000"/>
          <w:szCs w:val="20"/>
        </w:rPr>
      </w:pPr>
      <w:bookmarkStart w:id="280" w:name="_Ref86843722"/>
      <w:bookmarkStart w:id="281" w:name="_Ref86843719"/>
      <w:bookmarkStart w:id="282" w:name="_Toc121300147"/>
      <w:r w:rsidRPr="00371C1B">
        <w:rPr>
          <w:rFonts w:ascii="Arial" w:hAnsi="Arial" w:cs="Arial"/>
          <w:b/>
          <w:color w:val="2E74B5"/>
          <w:sz w:val="18"/>
        </w:rPr>
        <w:t xml:space="preserve">Box </w:t>
      </w:r>
      <w:r w:rsidRPr="00371C1B">
        <w:rPr>
          <w:rFonts w:ascii="Arial" w:hAnsi="Arial" w:cs="Arial"/>
          <w:b/>
          <w:color w:val="2E74B5"/>
          <w:sz w:val="18"/>
        </w:rPr>
        <w:fldChar w:fldCharType="begin"/>
      </w:r>
      <w:r w:rsidRPr="00371C1B">
        <w:rPr>
          <w:rFonts w:ascii="Arial" w:hAnsi="Arial" w:cs="Arial"/>
          <w:b/>
          <w:color w:val="2E74B5"/>
          <w:sz w:val="18"/>
        </w:rPr>
        <w:instrText xml:space="preserve"> SEQ Box \* ARABIC </w:instrText>
      </w:r>
      <w:r w:rsidRPr="00371C1B">
        <w:rPr>
          <w:rFonts w:ascii="Arial" w:hAnsi="Arial" w:cs="Arial"/>
          <w:b/>
          <w:color w:val="2E74B5"/>
          <w:sz w:val="18"/>
        </w:rPr>
        <w:fldChar w:fldCharType="separate"/>
      </w:r>
      <w:r w:rsidR="00E85438" w:rsidRPr="00371C1B">
        <w:rPr>
          <w:rFonts w:ascii="Arial" w:hAnsi="Arial" w:cs="Arial"/>
          <w:b/>
          <w:noProof/>
          <w:color w:val="2E74B5"/>
          <w:sz w:val="18"/>
        </w:rPr>
        <w:t>14</w:t>
      </w:r>
      <w:r w:rsidRPr="00371C1B">
        <w:rPr>
          <w:rFonts w:ascii="Arial" w:hAnsi="Arial" w:cs="Arial"/>
          <w:b/>
          <w:color w:val="2E74B5"/>
          <w:sz w:val="18"/>
        </w:rPr>
        <w:fldChar w:fldCharType="end"/>
      </w:r>
      <w:bookmarkEnd w:id="280"/>
      <w:r w:rsidRPr="00371C1B">
        <w:rPr>
          <w:rFonts w:ascii="Arial" w:hAnsi="Arial" w:cs="Arial"/>
          <w:b/>
          <w:color w:val="2E74B5"/>
          <w:sz w:val="18"/>
        </w:rPr>
        <w:tab/>
        <w:t>Co</w:t>
      </w:r>
      <w:r w:rsidR="00FF0968" w:rsidRPr="00371C1B">
        <w:rPr>
          <w:rFonts w:ascii="Arial" w:hAnsi="Arial" w:cs="Arial"/>
          <w:b/>
          <w:color w:val="2E74B5"/>
          <w:sz w:val="18"/>
        </w:rPr>
        <w:t>-</w:t>
      </w:r>
      <w:r w:rsidRPr="00371C1B">
        <w:rPr>
          <w:rFonts w:ascii="Arial" w:hAnsi="Arial" w:cs="Arial"/>
          <w:b/>
          <w:color w:val="2E74B5"/>
          <w:sz w:val="18"/>
        </w:rPr>
        <w:t>financing and sources</w:t>
      </w:r>
      <w:bookmarkEnd w:id="281"/>
      <w:bookmarkEnd w:id="282"/>
    </w:p>
    <w:p w14:paraId="76EB3F2D" w14:textId="6E8296B7" w:rsidR="00BF530D" w:rsidRPr="00371C1B" w:rsidRDefault="00BF530D" w:rsidP="007877CB">
      <w:pPr>
        <w:autoSpaceDE w:val="0"/>
        <w:autoSpaceDN w:val="0"/>
        <w:adjustRightInd w:val="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5"/>
        <w:gridCol w:w="1715"/>
        <w:gridCol w:w="1700"/>
      </w:tblGrid>
      <w:tr w:rsidR="00784953" w:rsidRPr="00371C1B" w14:paraId="7BC76E5A" w14:textId="77777777" w:rsidTr="00224295">
        <w:trPr>
          <w:jc w:val="center"/>
        </w:trPr>
        <w:tc>
          <w:tcPr>
            <w:tcW w:w="5405" w:type="dxa"/>
            <w:shd w:val="pct10" w:color="auto" w:fill="auto"/>
          </w:tcPr>
          <w:p w14:paraId="78F9EA86" w14:textId="77777777" w:rsidR="00784953" w:rsidRPr="00371C1B" w:rsidRDefault="00784953" w:rsidP="00007953">
            <w:pPr>
              <w:autoSpaceDE w:val="0"/>
              <w:autoSpaceDN w:val="0"/>
              <w:adjustRightInd w:val="0"/>
              <w:rPr>
                <w:b/>
                <w:color w:val="000000"/>
                <w:sz w:val="19"/>
                <w:szCs w:val="19"/>
              </w:rPr>
            </w:pPr>
            <w:r w:rsidRPr="00371C1B">
              <w:rPr>
                <w:b/>
                <w:color w:val="000000"/>
                <w:sz w:val="19"/>
                <w:szCs w:val="19"/>
              </w:rPr>
              <w:t>Co-financing source</w:t>
            </w:r>
          </w:p>
        </w:tc>
        <w:tc>
          <w:tcPr>
            <w:tcW w:w="1715" w:type="dxa"/>
            <w:shd w:val="pct10" w:color="auto" w:fill="auto"/>
          </w:tcPr>
          <w:p w14:paraId="26A7154F" w14:textId="77777777" w:rsidR="00784953" w:rsidRPr="00371C1B" w:rsidRDefault="00784953" w:rsidP="00007953">
            <w:pPr>
              <w:autoSpaceDE w:val="0"/>
              <w:autoSpaceDN w:val="0"/>
              <w:adjustRightInd w:val="0"/>
              <w:rPr>
                <w:b/>
                <w:color w:val="000000"/>
                <w:sz w:val="19"/>
                <w:szCs w:val="19"/>
              </w:rPr>
            </w:pPr>
            <w:r w:rsidRPr="00371C1B">
              <w:rPr>
                <w:b/>
                <w:color w:val="000000"/>
                <w:sz w:val="19"/>
                <w:szCs w:val="19"/>
              </w:rPr>
              <w:t>Co-financing type</w:t>
            </w:r>
          </w:p>
        </w:tc>
        <w:tc>
          <w:tcPr>
            <w:tcW w:w="1700" w:type="dxa"/>
            <w:shd w:val="pct10" w:color="auto" w:fill="auto"/>
          </w:tcPr>
          <w:p w14:paraId="72E950A3" w14:textId="0C0D812E" w:rsidR="00784953" w:rsidRPr="00371C1B" w:rsidRDefault="00784953" w:rsidP="00007953">
            <w:pPr>
              <w:autoSpaceDE w:val="0"/>
              <w:autoSpaceDN w:val="0"/>
              <w:adjustRightInd w:val="0"/>
              <w:rPr>
                <w:b/>
                <w:color w:val="000000"/>
                <w:sz w:val="19"/>
                <w:szCs w:val="19"/>
              </w:rPr>
            </w:pPr>
            <w:r w:rsidRPr="00371C1B">
              <w:rPr>
                <w:b/>
                <w:color w:val="000000"/>
                <w:sz w:val="19"/>
                <w:szCs w:val="19"/>
              </w:rPr>
              <w:t>Co-financing amount (USD)</w:t>
            </w:r>
          </w:p>
        </w:tc>
      </w:tr>
      <w:tr w:rsidR="00784953" w:rsidRPr="00371C1B" w14:paraId="1D1DB12F" w14:textId="77777777" w:rsidTr="00224295">
        <w:trPr>
          <w:jc w:val="center"/>
        </w:trPr>
        <w:tc>
          <w:tcPr>
            <w:tcW w:w="5405" w:type="dxa"/>
            <w:shd w:val="clear" w:color="auto" w:fill="auto"/>
          </w:tcPr>
          <w:p w14:paraId="2CE17DB0" w14:textId="54630AB5" w:rsidR="00784953" w:rsidRPr="00371C1B" w:rsidRDefault="00784953" w:rsidP="00007953">
            <w:pPr>
              <w:autoSpaceDE w:val="0"/>
              <w:autoSpaceDN w:val="0"/>
              <w:adjustRightInd w:val="0"/>
              <w:rPr>
                <w:color w:val="000000"/>
                <w:sz w:val="19"/>
                <w:szCs w:val="19"/>
              </w:rPr>
            </w:pPr>
            <w:r w:rsidRPr="00371C1B">
              <w:rPr>
                <w:color w:val="000000"/>
                <w:sz w:val="19"/>
                <w:szCs w:val="19"/>
              </w:rPr>
              <w:t>MEMR, Directorate General of Electricity (DGE)</w:t>
            </w:r>
          </w:p>
        </w:tc>
        <w:tc>
          <w:tcPr>
            <w:tcW w:w="1715" w:type="dxa"/>
            <w:shd w:val="clear" w:color="auto" w:fill="auto"/>
          </w:tcPr>
          <w:p w14:paraId="619FA0AD" w14:textId="00DDFFEE" w:rsidR="00784953" w:rsidRPr="00371C1B" w:rsidRDefault="00784953" w:rsidP="00007953">
            <w:pPr>
              <w:autoSpaceDE w:val="0"/>
              <w:autoSpaceDN w:val="0"/>
              <w:adjustRightInd w:val="0"/>
              <w:rPr>
                <w:color w:val="000000"/>
                <w:sz w:val="19"/>
                <w:szCs w:val="19"/>
              </w:rPr>
            </w:pPr>
            <w:r w:rsidRPr="00371C1B">
              <w:rPr>
                <w:color w:val="000000"/>
                <w:sz w:val="19"/>
                <w:szCs w:val="19"/>
              </w:rPr>
              <w:t>in-kind</w:t>
            </w:r>
          </w:p>
        </w:tc>
        <w:tc>
          <w:tcPr>
            <w:tcW w:w="1700" w:type="dxa"/>
            <w:shd w:val="clear" w:color="auto" w:fill="auto"/>
          </w:tcPr>
          <w:p w14:paraId="43E40196" w14:textId="32033BC3" w:rsidR="00784953" w:rsidRPr="00371C1B" w:rsidRDefault="00904F27" w:rsidP="00224295">
            <w:pPr>
              <w:autoSpaceDE w:val="0"/>
              <w:autoSpaceDN w:val="0"/>
              <w:adjustRightInd w:val="0"/>
              <w:jc w:val="right"/>
              <w:rPr>
                <w:color w:val="000000"/>
                <w:sz w:val="19"/>
                <w:szCs w:val="19"/>
              </w:rPr>
            </w:pPr>
            <w:r w:rsidRPr="00371C1B">
              <w:rPr>
                <w:color w:val="000000"/>
                <w:sz w:val="19"/>
                <w:szCs w:val="19"/>
              </w:rPr>
              <w:t>2,600,311</w:t>
            </w:r>
          </w:p>
        </w:tc>
      </w:tr>
      <w:tr w:rsidR="00904F27" w:rsidRPr="00371C1B" w14:paraId="78AC4E51" w14:textId="77777777" w:rsidTr="00224295">
        <w:trPr>
          <w:jc w:val="center"/>
        </w:trPr>
        <w:tc>
          <w:tcPr>
            <w:tcW w:w="5405" w:type="dxa"/>
            <w:vMerge w:val="restart"/>
            <w:shd w:val="clear" w:color="auto" w:fill="auto"/>
          </w:tcPr>
          <w:p w14:paraId="020FBF2A" w14:textId="7E5B4738" w:rsidR="00904F27" w:rsidRPr="00371C1B" w:rsidRDefault="00904F27" w:rsidP="00784953">
            <w:pPr>
              <w:autoSpaceDE w:val="0"/>
              <w:autoSpaceDN w:val="0"/>
              <w:adjustRightInd w:val="0"/>
              <w:rPr>
                <w:color w:val="000000"/>
                <w:sz w:val="19"/>
                <w:szCs w:val="19"/>
              </w:rPr>
            </w:pPr>
            <w:r w:rsidRPr="00371C1B">
              <w:rPr>
                <w:color w:val="000000"/>
                <w:sz w:val="19"/>
                <w:szCs w:val="19"/>
              </w:rPr>
              <w:t>MEMR, Directorate-General of New and Renewable Energy and Energy Conservation (DG-NREEC)</w:t>
            </w:r>
          </w:p>
        </w:tc>
        <w:tc>
          <w:tcPr>
            <w:tcW w:w="1715" w:type="dxa"/>
            <w:shd w:val="clear" w:color="auto" w:fill="auto"/>
          </w:tcPr>
          <w:p w14:paraId="3125615D" w14:textId="4623842C" w:rsidR="00904F27" w:rsidRPr="00371C1B" w:rsidRDefault="00904F27" w:rsidP="00784953">
            <w:pPr>
              <w:autoSpaceDE w:val="0"/>
              <w:autoSpaceDN w:val="0"/>
              <w:adjustRightInd w:val="0"/>
              <w:rPr>
                <w:color w:val="000000"/>
                <w:sz w:val="19"/>
                <w:szCs w:val="19"/>
              </w:rPr>
            </w:pPr>
            <w:r w:rsidRPr="00371C1B">
              <w:rPr>
                <w:color w:val="000000"/>
                <w:sz w:val="19"/>
                <w:szCs w:val="19"/>
              </w:rPr>
              <w:t>in-kind</w:t>
            </w:r>
          </w:p>
        </w:tc>
        <w:tc>
          <w:tcPr>
            <w:tcW w:w="1700" w:type="dxa"/>
            <w:shd w:val="clear" w:color="auto" w:fill="auto"/>
          </w:tcPr>
          <w:p w14:paraId="0214F29E" w14:textId="5FD3C855" w:rsidR="00904F27" w:rsidRPr="00371C1B" w:rsidRDefault="00904F27" w:rsidP="00224295">
            <w:pPr>
              <w:autoSpaceDE w:val="0"/>
              <w:autoSpaceDN w:val="0"/>
              <w:adjustRightInd w:val="0"/>
              <w:jc w:val="right"/>
              <w:rPr>
                <w:color w:val="000000"/>
                <w:sz w:val="19"/>
                <w:szCs w:val="19"/>
              </w:rPr>
            </w:pPr>
            <w:r w:rsidRPr="00371C1B">
              <w:rPr>
                <w:color w:val="000000"/>
                <w:sz w:val="19"/>
                <w:szCs w:val="19"/>
              </w:rPr>
              <w:t>4,384,000</w:t>
            </w:r>
          </w:p>
        </w:tc>
      </w:tr>
      <w:tr w:rsidR="00904F27" w:rsidRPr="00371C1B" w14:paraId="25F33C38" w14:textId="77777777" w:rsidTr="00224295">
        <w:trPr>
          <w:jc w:val="center"/>
        </w:trPr>
        <w:tc>
          <w:tcPr>
            <w:tcW w:w="5405" w:type="dxa"/>
            <w:vMerge/>
            <w:shd w:val="clear" w:color="auto" w:fill="auto"/>
          </w:tcPr>
          <w:p w14:paraId="69D16D5A" w14:textId="77777777" w:rsidR="00904F27" w:rsidRPr="00371C1B" w:rsidRDefault="00904F27" w:rsidP="00784953">
            <w:pPr>
              <w:autoSpaceDE w:val="0"/>
              <w:autoSpaceDN w:val="0"/>
              <w:adjustRightInd w:val="0"/>
              <w:rPr>
                <w:color w:val="000000"/>
                <w:sz w:val="19"/>
                <w:szCs w:val="19"/>
              </w:rPr>
            </w:pPr>
          </w:p>
        </w:tc>
        <w:tc>
          <w:tcPr>
            <w:tcW w:w="1715" w:type="dxa"/>
            <w:shd w:val="clear" w:color="auto" w:fill="auto"/>
          </w:tcPr>
          <w:p w14:paraId="225D06FD" w14:textId="47885E5F" w:rsidR="00904F27" w:rsidRPr="00371C1B" w:rsidRDefault="00904F27" w:rsidP="00784953">
            <w:pPr>
              <w:autoSpaceDE w:val="0"/>
              <w:autoSpaceDN w:val="0"/>
              <w:adjustRightInd w:val="0"/>
              <w:rPr>
                <w:color w:val="000000"/>
                <w:sz w:val="19"/>
                <w:szCs w:val="19"/>
              </w:rPr>
            </w:pPr>
            <w:r w:rsidRPr="00371C1B">
              <w:rPr>
                <w:color w:val="000000"/>
                <w:sz w:val="19"/>
                <w:szCs w:val="19"/>
              </w:rPr>
              <w:t>public investment</w:t>
            </w:r>
          </w:p>
        </w:tc>
        <w:tc>
          <w:tcPr>
            <w:tcW w:w="1700" w:type="dxa"/>
            <w:shd w:val="clear" w:color="auto" w:fill="auto"/>
          </w:tcPr>
          <w:p w14:paraId="65E1E3F6" w14:textId="3E9DC3D5" w:rsidR="00904F27" w:rsidRPr="00371C1B" w:rsidRDefault="00904F27" w:rsidP="00224295">
            <w:pPr>
              <w:autoSpaceDE w:val="0"/>
              <w:autoSpaceDN w:val="0"/>
              <w:adjustRightInd w:val="0"/>
              <w:jc w:val="right"/>
              <w:rPr>
                <w:color w:val="000000"/>
                <w:sz w:val="19"/>
                <w:szCs w:val="19"/>
              </w:rPr>
            </w:pPr>
            <w:r w:rsidRPr="00371C1B">
              <w:rPr>
                <w:color w:val="000000"/>
                <w:sz w:val="19"/>
                <w:szCs w:val="19"/>
              </w:rPr>
              <w:t>11,582,000</w:t>
            </w:r>
          </w:p>
        </w:tc>
      </w:tr>
      <w:tr w:rsidR="00EA5926" w:rsidRPr="00371C1B" w14:paraId="3D0D1643" w14:textId="77777777" w:rsidTr="00224295">
        <w:trPr>
          <w:jc w:val="center"/>
        </w:trPr>
        <w:tc>
          <w:tcPr>
            <w:tcW w:w="5405" w:type="dxa"/>
            <w:vMerge w:val="restart"/>
            <w:shd w:val="clear" w:color="auto" w:fill="auto"/>
          </w:tcPr>
          <w:p w14:paraId="6846408B" w14:textId="0A8ADB44" w:rsidR="00EA5926" w:rsidRPr="00EA5926" w:rsidRDefault="00EA5926" w:rsidP="00784953">
            <w:pPr>
              <w:autoSpaceDE w:val="0"/>
              <w:autoSpaceDN w:val="0"/>
              <w:adjustRightInd w:val="0"/>
              <w:rPr>
                <w:color w:val="000000"/>
                <w:sz w:val="19"/>
                <w:szCs w:val="19"/>
              </w:rPr>
            </w:pPr>
            <w:r w:rsidRPr="00EA5926">
              <w:rPr>
                <w:color w:val="000000"/>
                <w:sz w:val="19"/>
                <w:szCs w:val="19"/>
              </w:rPr>
              <w:t xml:space="preserve">MEMR, </w:t>
            </w:r>
            <w:r w:rsidRPr="00EA5926">
              <w:rPr>
                <w:rFonts w:asciiTheme="minorHAnsi" w:hAnsiTheme="minorHAnsi" w:cstheme="minorHAnsi"/>
                <w:color w:val="000000"/>
                <w:sz w:val="19"/>
                <w:szCs w:val="19"/>
              </w:rPr>
              <w:t>Research and Development Center for Electricity, New and Renewable Energy, and Energy Conservation Technology (P3tek-KEBTKE)</w:t>
            </w:r>
          </w:p>
        </w:tc>
        <w:tc>
          <w:tcPr>
            <w:tcW w:w="1715" w:type="dxa"/>
            <w:shd w:val="clear" w:color="auto" w:fill="auto"/>
          </w:tcPr>
          <w:p w14:paraId="6A26F6A6" w14:textId="7EA450B7" w:rsidR="00EA5926" w:rsidRPr="00371C1B" w:rsidRDefault="00EA5926" w:rsidP="00784953">
            <w:pPr>
              <w:autoSpaceDE w:val="0"/>
              <w:autoSpaceDN w:val="0"/>
              <w:adjustRightInd w:val="0"/>
              <w:rPr>
                <w:color w:val="000000"/>
                <w:sz w:val="19"/>
                <w:szCs w:val="19"/>
              </w:rPr>
            </w:pPr>
            <w:r w:rsidRPr="00371C1B">
              <w:rPr>
                <w:color w:val="000000"/>
                <w:sz w:val="19"/>
                <w:szCs w:val="19"/>
              </w:rPr>
              <w:t>in-kind</w:t>
            </w:r>
          </w:p>
        </w:tc>
        <w:tc>
          <w:tcPr>
            <w:tcW w:w="1700" w:type="dxa"/>
            <w:shd w:val="clear" w:color="auto" w:fill="auto"/>
          </w:tcPr>
          <w:p w14:paraId="73D13C8E" w14:textId="04B46573" w:rsidR="00EA5926" w:rsidRPr="00371C1B" w:rsidRDefault="00EA5926" w:rsidP="00224295">
            <w:pPr>
              <w:autoSpaceDE w:val="0"/>
              <w:autoSpaceDN w:val="0"/>
              <w:adjustRightInd w:val="0"/>
              <w:jc w:val="right"/>
              <w:rPr>
                <w:color w:val="000000"/>
                <w:sz w:val="19"/>
                <w:szCs w:val="19"/>
              </w:rPr>
            </w:pPr>
            <w:r>
              <w:rPr>
                <w:color w:val="000000"/>
                <w:sz w:val="19"/>
                <w:szCs w:val="19"/>
              </w:rPr>
              <w:t>50,000</w:t>
            </w:r>
          </w:p>
        </w:tc>
      </w:tr>
      <w:tr w:rsidR="00EA5926" w:rsidRPr="00371C1B" w14:paraId="75D5299C" w14:textId="77777777" w:rsidTr="00224295">
        <w:trPr>
          <w:jc w:val="center"/>
        </w:trPr>
        <w:tc>
          <w:tcPr>
            <w:tcW w:w="5405" w:type="dxa"/>
            <w:vMerge/>
            <w:shd w:val="clear" w:color="auto" w:fill="auto"/>
          </w:tcPr>
          <w:p w14:paraId="3DDFBD3D" w14:textId="77777777" w:rsidR="00EA5926" w:rsidRPr="00371C1B" w:rsidRDefault="00EA5926" w:rsidP="00784953">
            <w:pPr>
              <w:autoSpaceDE w:val="0"/>
              <w:autoSpaceDN w:val="0"/>
              <w:adjustRightInd w:val="0"/>
              <w:rPr>
                <w:color w:val="000000"/>
                <w:sz w:val="19"/>
                <w:szCs w:val="19"/>
              </w:rPr>
            </w:pPr>
          </w:p>
        </w:tc>
        <w:tc>
          <w:tcPr>
            <w:tcW w:w="1715" w:type="dxa"/>
            <w:shd w:val="clear" w:color="auto" w:fill="auto"/>
          </w:tcPr>
          <w:p w14:paraId="4B6B929E" w14:textId="5B30143C" w:rsidR="00EA5926" w:rsidRPr="00371C1B" w:rsidRDefault="00EA5926" w:rsidP="00784953">
            <w:pPr>
              <w:autoSpaceDE w:val="0"/>
              <w:autoSpaceDN w:val="0"/>
              <w:adjustRightInd w:val="0"/>
              <w:rPr>
                <w:color w:val="000000"/>
                <w:sz w:val="19"/>
                <w:szCs w:val="19"/>
              </w:rPr>
            </w:pPr>
            <w:r>
              <w:rPr>
                <w:color w:val="000000"/>
                <w:sz w:val="19"/>
                <w:szCs w:val="19"/>
              </w:rPr>
              <w:t>grant</w:t>
            </w:r>
          </w:p>
        </w:tc>
        <w:tc>
          <w:tcPr>
            <w:tcW w:w="1700" w:type="dxa"/>
            <w:shd w:val="clear" w:color="auto" w:fill="auto"/>
          </w:tcPr>
          <w:p w14:paraId="78E49FD8" w14:textId="4A3B667F" w:rsidR="00EA5926" w:rsidRPr="00371C1B" w:rsidRDefault="00EA5926" w:rsidP="00224295">
            <w:pPr>
              <w:autoSpaceDE w:val="0"/>
              <w:autoSpaceDN w:val="0"/>
              <w:adjustRightInd w:val="0"/>
              <w:jc w:val="right"/>
              <w:rPr>
                <w:color w:val="000000"/>
                <w:sz w:val="19"/>
                <w:szCs w:val="19"/>
              </w:rPr>
            </w:pPr>
            <w:r>
              <w:rPr>
                <w:color w:val="000000"/>
                <w:sz w:val="19"/>
                <w:szCs w:val="19"/>
              </w:rPr>
              <w:t>407,436</w:t>
            </w:r>
          </w:p>
        </w:tc>
      </w:tr>
      <w:tr w:rsidR="00EA5926" w:rsidRPr="00371C1B" w14:paraId="34157466" w14:textId="77777777" w:rsidTr="00007953">
        <w:trPr>
          <w:jc w:val="center"/>
        </w:trPr>
        <w:tc>
          <w:tcPr>
            <w:tcW w:w="5405" w:type="dxa"/>
            <w:vMerge w:val="restart"/>
            <w:shd w:val="clear" w:color="auto" w:fill="auto"/>
          </w:tcPr>
          <w:p w14:paraId="464AC187" w14:textId="155C1D1E" w:rsidR="00EA5926" w:rsidRPr="00371C1B" w:rsidRDefault="00EA5926" w:rsidP="00007953">
            <w:pPr>
              <w:autoSpaceDE w:val="0"/>
              <w:autoSpaceDN w:val="0"/>
              <w:adjustRightInd w:val="0"/>
              <w:rPr>
                <w:color w:val="000000"/>
                <w:sz w:val="19"/>
                <w:szCs w:val="19"/>
              </w:rPr>
            </w:pPr>
            <w:r w:rsidRPr="00371C1B">
              <w:rPr>
                <w:color w:val="000000"/>
                <w:sz w:val="19"/>
                <w:szCs w:val="19"/>
              </w:rPr>
              <w:t>West Java Provincial Government</w:t>
            </w:r>
          </w:p>
        </w:tc>
        <w:tc>
          <w:tcPr>
            <w:tcW w:w="1715" w:type="dxa"/>
            <w:shd w:val="clear" w:color="auto" w:fill="auto"/>
          </w:tcPr>
          <w:p w14:paraId="3CEF33FB" w14:textId="7892D107" w:rsidR="00EA5926" w:rsidRPr="00371C1B" w:rsidRDefault="00EA5926" w:rsidP="00007953">
            <w:pPr>
              <w:autoSpaceDE w:val="0"/>
              <w:autoSpaceDN w:val="0"/>
              <w:adjustRightInd w:val="0"/>
              <w:rPr>
                <w:color w:val="000000"/>
                <w:sz w:val="19"/>
                <w:szCs w:val="19"/>
              </w:rPr>
            </w:pPr>
            <w:r>
              <w:rPr>
                <w:color w:val="000000"/>
                <w:sz w:val="19"/>
                <w:szCs w:val="19"/>
              </w:rPr>
              <w:t>i</w:t>
            </w:r>
            <w:r w:rsidRPr="00371C1B">
              <w:rPr>
                <w:color w:val="000000"/>
                <w:sz w:val="19"/>
                <w:szCs w:val="19"/>
              </w:rPr>
              <w:t>n-kind</w:t>
            </w:r>
          </w:p>
        </w:tc>
        <w:tc>
          <w:tcPr>
            <w:tcW w:w="1700" w:type="dxa"/>
            <w:shd w:val="clear" w:color="auto" w:fill="auto"/>
          </w:tcPr>
          <w:p w14:paraId="3FA9F927" w14:textId="7C1E7843" w:rsidR="00EA5926" w:rsidRPr="00371C1B" w:rsidRDefault="00EA5926" w:rsidP="00224295">
            <w:pPr>
              <w:tabs>
                <w:tab w:val="center" w:pos="742"/>
                <w:tab w:val="right" w:pos="1484"/>
              </w:tabs>
              <w:autoSpaceDE w:val="0"/>
              <w:autoSpaceDN w:val="0"/>
              <w:adjustRightInd w:val="0"/>
              <w:jc w:val="right"/>
              <w:rPr>
                <w:color w:val="000000"/>
                <w:sz w:val="19"/>
                <w:szCs w:val="19"/>
              </w:rPr>
            </w:pPr>
            <w:r>
              <w:rPr>
                <w:color w:val="000000"/>
                <w:sz w:val="19"/>
                <w:szCs w:val="19"/>
              </w:rPr>
              <w:t>222</w:t>
            </w:r>
            <w:r w:rsidRPr="00371C1B">
              <w:rPr>
                <w:color w:val="000000"/>
                <w:sz w:val="19"/>
                <w:szCs w:val="19"/>
              </w:rPr>
              <w:t>,000</w:t>
            </w:r>
          </w:p>
        </w:tc>
      </w:tr>
      <w:tr w:rsidR="00EA5926" w:rsidRPr="00371C1B" w14:paraId="345D8CA0" w14:textId="77777777" w:rsidTr="00007953">
        <w:trPr>
          <w:jc w:val="center"/>
        </w:trPr>
        <w:tc>
          <w:tcPr>
            <w:tcW w:w="5405" w:type="dxa"/>
            <w:vMerge/>
            <w:shd w:val="clear" w:color="auto" w:fill="auto"/>
          </w:tcPr>
          <w:p w14:paraId="10E0CBD2" w14:textId="77777777" w:rsidR="00EA5926" w:rsidRPr="00371C1B" w:rsidRDefault="00EA5926" w:rsidP="00007953">
            <w:pPr>
              <w:autoSpaceDE w:val="0"/>
              <w:autoSpaceDN w:val="0"/>
              <w:adjustRightInd w:val="0"/>
              <w:rPr>
                <w:color w:val="000000"/>
                <w:sz w:val="19"/>
                <w:szCs w:val="19"/>
              </w:rPr>
            </w:pPr>
          </w:p>
        </w:tc>
        <w:tc>
          <w:tcPr>
            <w:tcW w:w="1715" w:type="dxa"/>
            <w:shd w:val="clear" w:color="auto" w:fill="auto"/>
          </w:tcPr>
          <w:p w14:paraId="1AF7E97E" w14:textId="389A6C69" w:rsidR="00EA5926" w:rsidRPr="00371C1B" w:rsidRDefault="00EA5926" w:rsidP="00007953">
            <w:pPr>
              <w:autoSpaceDE w:val="0"/>
              <w:autoSpaceDN w:val="0"/>
              <w:adjustRightInd w:val="0"/>
              <w:rPr>
                <w:color w:val="000000"/>
                <w:sz w:val="19"/>
                <w:szCs w:val="19"/>
              </w:rPr>
            </w:pPr>
            <w:r>
              <w:rPr>
                <w:color w:val="000000"/>
                <w:sz w:val="19"/>
                <w:szCs w:val="19"/>
              </w:rPr>
              <w:t>grant</w:t>
            </w:r>
          </w:p>
        </w:tc>
        <w:tc>
          <w:tcPr>
            <w:tcW w:w="1700" w:type="dxa"/>
            <w:shd w:val="clear" w:color="auto" w:fill="auto"/>
          </w:tcPr>
          <w:p w14:paraId="33C55513" w14:textId="5574E620" w:rsidR="00EA5926" w:rsidRPr="00371C1B" w:rsidRDefault="00EA5926" w:rsidP="00224295">
            <w:pPr>
              <w:tabs>
                <w:tab w:val="center" w:pos="742"/>
                <w:tab w:val="right" w:pos="1484"/>
              </w:tabs>
              <w:autoSpaceDE w:val="0"/>
              <w:autoSpaceDN w:val="0"/>
              <w:adjustRightInd w:val="0"/>
              <w:jc w:val="right"/>
              <w:rPr>
                <w:color w:val="000000"/>
                <w:sz w:val="19"/>
                <w:szCs w:val="19"/>
              </w:rPr>
            </w:pPr>
            <w:r>
              <w:rPr>
                <w:color w:val="000000"/>
                <w:sz w:val="19"/>
                <w:szCs w:val="19"/>
              </w:rPr>
              <w:t>1,378,000</w:t>
            </w:r>
          </w:p>
        </w:tc>
      </w:tr>
      <w:tr w:rsidR="00EA5926" w:rsidRPr="00371C1B" w14:paraId="77E7204C" w14:textId="77777777" w:rsidTr="00007953">
        <w:trPr>
          <w:jc w:val="center"/>
        </w:trPr>
        <w:tc>
          <w:tcPr>
            <w:tcW w:w="5405" w:type="dxa"/>
            <w:vMerge w:val="restart"/>
            <w:shd w:val="clear" w:color="auto" w:fill="auto"/>
          </w:tcPr>
          <w:p w14:paraId="4F16B999" w14:textId="2FF4E005" w:rsidR="00EA5926" w:rsidRPr="00371C1B" w:rsidRDefault="00EA5926" w:rsidP="00EA5926">
            <w:pPr>
              <w:autoSpaceDE w:val="0"/>
              <w:autoSpaceDN w:val="0"/>
              <w:adjustRightInd w:val="0"/>
              <w:rPr>
                <w:color w:val="000000"/>
                <w:sz w:val="19"/>
                <w:szCs w:val="19"/>
                <w:lang w:val="es-ES"/>
              </w:rPr>
            </w:pPr>
            <w:r>
              <w:rPr>
                <w:color w:val="000000"/>
                <w:sz w:val="19"/>
                <w:szCs w:val="19"/>
                <w:lang w:val="es-ES"/>
              </w:rPr>
              <w:t xml:space="preserve">Indonesia </w:t>
            </w:r>
            <w:proofErr w:type="spellStart"/>
            <w:r>
              <w:rPr>
                <w:color w:val="000000"/>
                <w:sz w:val="19"/>
                <w:szCs w:val="19"/>
                <w:lang w:val="es-ES"/>
              </w:rPr>
              <w:t>State</w:t>
            </w:r>
            <w:proofErr w:type="spellEnd"/>
            <w:r>
              <w:rPr>
                <w:color w:val="000000"/>
                <w:sz w:val="19"/>
                <w:szCs w:val="19"/>
                <w:lang w:val="es-ES"/>
              </w:rPr>
              <w:t xml:space="preserve"> </w:t>
            </w:r>
            <w:proofErr w:type="spellStart"/>
            <w:r>
              <w:rPr>
                <w:color w:val="000000"/>
                <w:sz w:val="19"/>
                <w:szCs w:val="19"/>
                <w:lang w:val="es-ES"/>
              </w:rPr>
              <w:t>Electricity</w:t>
            </w:r>
            <w:proofErr w:type="spellEnd"/>
            <w:r>
              <w:rPr>
                <w:color w:val="000000"/>
                <w:sz w:val="19"/>
                <w:szCs w:val="19"/>
                <w:lang w:val="es-ES"/>
              </w:rPr>
              <w:t xml:space="preserve"> Company</w:t>
            </w:r>
            <w:r w:rsidRPr="00371C1B">
              <w:rPr>
                <w:color w:val="000000"/>
                <w:sz w:val="19"/>
                <w:szCs w:val="19"/>
                <w:lang w:val="es-ES"/>
              </w:rPr>
              <w:t xml:space="preserve"> (PLN)</w:t>
            </w:r>
          </w:p>
        </w:tc>
        <w:tc>
          <w:tcPr>
            <w:tcW w:w="1715" w:type="dxa"/>
            <w:shd w:val="clear" w:color="auto" w:fill="auto"/>
          </w:tcPr>
          <w:p w14:paraId="35DB0078" w14:textId="7C68BFE4" w:rsidR="00EA5926" w:rsidRPr="00371C1B" w:rsidRDefault="00EA5926" w:rsidP="00EA5926">
            <w:pPr>
              <w:autoSpaceDE w:val="0"/>
              <w:autoSpaceDN w:val="0"/>
              <w:adjustRightInd w:val="0"/>
              <w:rPr>
                <w:color w:val="000000"/>
                <w:sz w:val="19"/>
                <w:szCs w:val="19"/>
              </w:rPr>
            </w:pPr>
            <w:r>
              <w:rPr>
                <w:color w:val="000000"/>
                <w:sz w:val="19"/>
                <w:szCs w:val="19"/>
              </w:rPr>
              <w:t>i</w:t>
            </w:r>
            <w:r w:rsidRPr="00371C1B">
              <w:rPr>
                <w:color w:val="000000"/>
                <w:sz w:val="19"/>
                <w:szCs w:val="19"/>
              </w:rPr>
              <w:t>n-kind</w:t>
            </w:r>
          </w:p>
        </w:tc>
        <w:tc>
          <w:tcPr>
            <w:tcW w:w="1700" w:type="dxa"/>
            <w:shd w:val="clear" w:color="auto" w:fill="auto"/>
          </w:tcPr>
          <w:p w14:paraId="2DADC5ED" w14:textId="59F1ACC3" w:rsidR="00EA5926" w:rsidRPr="00371C1B" w:rsidRDefault="00EA5926" w:rsidP="00EA5926">
            <w:pPr>
              <w:autoSpaceDE w:val="0"/>
              <w:autoSpaceDN w:val="0"/>
              <w:adjustRightInd w:val="0"/>
              <w:jc w:val="right"/>
              <w:rPr>
                <w:color w:val="000000"/>
                <w:sz w:val="19"/>
                <w:szCs w:val="19"/>
              </w:rPr>
            </w:pPr>
            <w:r>
              <w:rPr>
                <w:color w:val="000000"/>
                <w:sz w:val="19"/>
                <w:szCs w:val="19"/>
              </w:rPr>
              <w:t>2</w:t>
            </w:r>
            <w:r w:rsidRPr="00371C1B">
              <w:rPr>
                <w:color w:val="000000"/>
                <w:sz w:val="19"/>
                <w:szCs w:val="19"/>
              </w:rPr>
              <w:t>00,000</w:t>
            </w:r>
          </w:p>
        </w:tc>
      </w:tr>
      <w:tr w:rsidR="00EA5926" w:rsidRPr="00371C1B" w14:paraId="2F4176BD" w14:textId="77777777" w:rsidTr="00007953">
        <w:trPr>
          <w:jc w:val="center"/>
        </w:trPr>
        <w:tc>
          <w:tcPr>
            <w:tcW w:w="5405" w:type="dxa"/>
            <w:vMerge/>
            <w:shd w:val="clear" w:color="auto" w:fill="auto"/>
          </w:tcPr>
          <w:p w14:paraId="3B0C4080" w14:textId="77777777" w:rsidR="00EA5926" w:rsidRPr="00371C1B" w:rsidRDefault="00EA5926" w:rsidP="00EA5926">
            <w:pPr>
              <w:autoSpaceDE w:val="0"/>
              <w:autoSpaceDN w:val="0"/>
              <w:adjustRightInd w:val="0"/>
              <w:rPr>
                <w:color w:val="000000"/>
                <w:sz w:val="19"/>
                <w:szCs w:val="19"/>
                <w:lang w:val="es-ES"/>
              </w:rPr>
            </w:pPr>
          </w:p>
        </w:tc>
        <w:tc>
          <w:tcPr>
            <w:tcW w:w="1715" w:type="dxa"/>
            <w:shd w:val="clear" w:color="auto" w:fill="auto"/>
          </w:tcPr>
          <w:p w14:paraId="6013489A" w14:textId="4FA85E17" w:rsidR="00EA5926" w:rsidRPr="00371C1B" w:rsidRDefault="00EA5926" w:rsidP="00EA5926">
            <w:pPr>
              <w:autoSpaceDE w:val="0"/>
              <w:autoSpaceDN w:val="0"/>
              <w:adjustRightInd w:val="0"/>
              <w:rPr>
                <w:color w:val="000000"/>
                <w:sz w:val="19"/>
                <w:szCs w:val="19"/>
              </w:rPr>
            </w:pPr>
            <w:r w:rsidRPr="00371C1B">
              <w:rPr>
                <w:color w:val="000000"/>
                <w:sz w:val="19"/>
                <w:szCs w:val="19"/>
              </w:rPr>
              <w:t xml:space="preserve">public investment </w:t>
            </w:r>
          </w:p>
        </w:tc>
        <w:tc>
          <w:tcPr>
            <w:tcW w:w="1700" w:type="dxa"/>
            <w:shd w:val="clear" w:color="auto" w:fill="auto"/>
          </w:tcPr>
          <w:p w14:paraId="5ED512DC" w14:textId="1103DD6E" w:rsidR="00EA5926" w:rsidRPr="00371C1B" w:rsidRDefault="00EA5926" w:rsidP="00EA5926">
            <w:pPr>
              <w:autoSpaceDE w:val="0"/>
              <w:autoSpaceDN w:val="0"/>
              <w:adjustRightInd w:val="0"/>
              <w:jc w:val="right"/>
              <w:rPr>
                <w:color w:val="000000"/>
                <w:sz w:val="19"/>
                <w:szCs w:val="19"/>
              </w:rPr>
            </w:pPr>
            <w:r>
              <w:rPr>
                <w:color w:val="000000"/>
                <w:sz w:val="19"/>
                <w:szCs w:val="19"/>
              </w:rPr>
              <w:t>6</w:t>
            </w:r>
            <w:r w:rsidRPr="00371C1B">
              <w:rPr>
                <w:color w:val="000000"/>
                <w:sz w:val="19"/>
                <w:szCs w:val="19"/>
              </w:rPr>
              <w:t>00,000</w:t>
            </w:r>
          </w:p>
        </w:tc>
      </w:tr>
      <w:tr w:rsidR="00EA5926" w:rsidRPr="00371C1B" w14:paraId="00518DEC" w14:textId="77777777" w:rsidTr="00007953">
        <w:trPr>
          <w:jc w:val="center"/>
        </w:trPr>
        <w:tc>
          <w:tcPr>
            <w:tcW w:w="5405" w:type="dxa"/>
            <w:shd w:val="clear" w:color="auto" w:fill="auto"/>
          </w:tcPr>
          <w:p w14:paraId="67B531D2" w14:textId="78BBF14F" w:rsidR="00EA5926" w:rsidRPr="00371C1B" w:rsidRDefault="00EA5926" w:rsidP="00EA5926">
            <w:pPr>
              <w:autoSpaceDE w:val="0"/>
              <w:autoSpaceDN w:val="0"/>
              <w:adjustRightInd w:val="0"/>
              <w:rPr>
                <w:color w:val="000000"/>
                <w:sz w:val="19"/>
                <w:szCs w:val="19"/>
              </w:rPr>
            </w:pPr>
            <w:r w:rsidRPr="00371C1B">
              <w:rPr>
                <w:color w:val="000000"/>
                <w:sz w:val="19"/>
                <w:szCs w:val="19"/>
              </w:rPr>
              <w:t>Grab</w:t>
            </w:r>
          </w:p>
        </w:tc>
        <w:tc>
          <w:tcPr>
            <w:tcW w:w="1715" w:type="dxa"/>
            <w:tcBorders>
              <w:bottom w:val="single" w:sz="4" w:space="0" w:color="auto"/>
            </w:tcBorders>
            <w:shd w:val="clear" w:color="auto" w:fill="auto"/>
          </w:tcPr>
          <w:p w14:paraId="2D4532E9" w14:textId="26C35A77" w:rsidR="00EA5926" w:rsidRPr="00371C1B" w:rsidRDefault="00EA5926" w:rsidP="00EA5926">
            <w:pPr>
              <w:autoSpaceDE w:val="0"/>
              <w:autoSpaceDN w:val="0"/>
              <w:adjustRightInd w:val="0"/>
              <w:rPr>
                <w:color w:val="000000"/>
                <w:sz w:val="19"/>
                <w:szCs w:val="19"/>
              </w:rPr>
            </w:pPr>
            <w:r w:rsidRPr="00371C1B">
              <w:rPr>
                <w:color w:val="000000"/>
                <w:sz w:val="19"/>
                <w:szCs w:val="19"/>
              </w:rPr>
              <w:t>Equity Investment</w:t>
            </w:r>
          </w:p>
        </w:tc>
        <w:tc>
          <w:tcPr>
            <w:tcW w:w="1700" w:type="dxa"/>
            <w:tcBorders>
              <w:bottom w:val="single" w:sz="4" w:space="0" w:color="auto"/>
            </w:tcBorders>
            <w:shd w:val="clear" w:color="auto" w:fill="auto"/>
          </w:tcPr>
          <w:p w14:paraId="52BEE484" w14:textId="1FEA3E67" w:rsidR="00EA5926" w:rsidRPr="00371C1B" w:rsidRDefault="00EA5926" w:rsidP="00EA5926">
            <w:pPr>
              <w:autoSpaceDE w:val="0"/>
              <w:autoSpaceDN w:val="0"/>
              <w:adjustRightInd w:val="0"/>
              <w:jc w:val="right"/>
              <w:rPr>
                <w:color w:val="000000"/>
                <w:sz w:val="19"/>
                <w:szCs w:val="19"/>
              </w:rPr>
            </w:pPr>
            <w:r w:rsidRPr="00371C1B">
              <w:rPr>
                <w:color w:val="000000"/>
                <w:sz w:val="19"/>
                <w:szCs w:val="19"/>
              </w:rPr>
              <w:t>10,000,000</w:t>
            </w:r>
          </w:p>
        </w:tc>
      </w:tr>
      <w:tr w:rsidR="00EA5926" w:rsidRPr="00371C1B" w14:paraId="44EA8D36" w14:textId="77777777" w:rsidTr="00224295">
        <w:trPr>
          <w:jc w:val="center"/>
        </w:trPr>
        <w:tc>
          <w:tcPr>
            <w:tcW w:w="5405" w:type="dxa"/>
            <w:tcBorders>
              <w:bottom w:val="single" w:sz="4" w:space="0" w:color="auto"/>
            </w:tcBorders>
            <w:shd w:val="clear" w:color="auto" w:fill="auto"/>
          </w:tcPr>
          <w:p w14:paraId="0D9F70D6" w14:textId="45F70886" w:rsidR="00EA5926" w:rsidRPr="00371C1B" w:rsidRDefault="00EA5926" w:rsidP="00EA5926">
            <w:pPr>
              <w:autoSpaceDE w:val="0"/>
              <w:autoSpaceDN w:val="0"/>
              <w:adjustRightInd w:val="0"/>
              <w:rPr>
                <w:color w:val="000000"/>
                <w:sz w:val="19"/>
                <w:szCs w:val="19"/>
              </w:rPr>
            </w:pPr>
            <w:r w:rsidRPr="00371C1B">
              <w:rPr>
                <w:color w:val="000000"/>
                <w:sz w:val="19"/>
                <w:szCs w:val="19"/>
              </w:rPr>
              <w:t>UNDP</w:t>
            </w:r>
          </w:p>
        </w:tc>
        <w:tc>
          <w:tcPr>
            <w:tcW w:w="1715" w:type="dxa"/>
            <w:tcBorders>
              <w:bottom w:val="single" w:sz="4" w:space="0" w:color="auto"/>
            </w:tcBorders>
            <w:shd w:val="clear" w:color="auto" w:fill="auto"/>
          </w:tcPr>
          <w:p w14:paraId="38B884BB" w14:textId="23A702B4" w:rsidR="00EA5926" w:rsidRPr="00371C1B" w:rsidRDefault="00EA5926" w:rsidP="00EA5926">
            <w:pPr>
              <w:autoSpaceDE w:val="0"/>
              <w:autoSpaceDN w:val="0"/>
              <w:adjustRightInd w:val="0"/>
              <w:rPr>
                <w:color w:val="000000"/>
                <w:sz w:val="19"/>
                <w:szCs w:val="19"/>
              </w:rPr>
            </w:pPr>
            <w:r w:rsidRPr="00371C1B">
              <w:rPr>
                <w:color w:val="000000"/>
                <w:sz w:val="19"/>
                <w:szCs w:val="19"/>
              </w:rPr>
              <w:t>grant</w:t>
            </w:r>
          </w:p>
        </w:tc>
        <w:tc>
          <w:tcPr>
            <w:tcW w:w="1700" w:type="dxa"/>
            <w:tcBorders>
              <w:bottom w:val="single" w:sz="4" w:space="0" w:color="auto"/>
            </w:tcBorders>
            <w:shd w:val="clear" w:color="auto" w:fill="auto"/>
          </w:tcPr>
          <w:p w14:paraId="19C8BC3F" w14:textId="6A1A5A21" w:rsidR="00EA5926" w:rsidRPr="00371C1B" w:rsidRDefault="00EA5926" w:rsidP="00EA5926">
            <w:pPr>
              <w:autoSpaceDE w:val="0"/>
              <w:autoSpaceDN w:val="0"/>
              <w:adjustRightInd w:val="0"/>
              <w:jc w:val="right"/>
              <w:rPr>
                <w:color w:val="000000"/>
                <w:sz w:val="19"/>
                <w:szCs w:val="19"/>
              </w:rPr>
            </w:pPr>
            <w:r w:rsidRPr="00371C1B">
              <w:rPr>
                <w:color w:val="000000"/>
                <w:sz w:val="19"/>
                <w:szCs w:val="19"/>
              </w:rPr>
              <w:t>50,000</w:t>
            </w:r>
          </w:p>
        </w:tc>
      </w:tr>
      <w:tr w:rsidR="00EA5926" w:rsidRPr="00371C1B" w14:paraId="02ADEFA9" w14:textId="77777777" w:rsidTr="00224295">
        <w:trPr>
          <w:jc w:val="center"/>
        </w:trPr>
        <w:tc>
          <w:tcPr>
            <w:tcW w:w="5405" w:type="dxa"/>
            <w:shd w:val="pct10" w:color="auto" w:fill="auto"/>
          </w:tcPr>
          <w:p w14:paraId="2A910CAE" w14:textId="572E05B0" w:rsidR="00EA5926" w:rsidRPr="00371C1B" w:rsidRDefault="00EA5926" w:rsidP="00EA5926">
            <w:pPr>
              <w:autoSpaceDE w:val="0"/>
              <w:autoSpaceDN w:val="0"/>
              <w:adjustRightInd w:val="0"/>
              <w:jc w:val="right"/>
              <w:rPr>
                <w:b/>
                <w:bCs/>
                <w:color w:val="000000"/>
                <w:sz w:val="19"/>
                <w:szCs w:val="19"/>
              </w:rPr>
            </w:pPr>
            <w:r w:rsidRPr="00371C1B">
              <w:rPr>
                <w:b/>
                <w:bCs/>
                <w:color w:val="000000"/>
                <w:sz w:val="19"/>
                <w:szCs w:val="19"/>
              </w:rPr>
              <w:t>TOTAL</w:t>
            </w:r>
          </w:p>
        </w:tc>
        <w:tc>
          <w:tcPr>
            <w:tcW w:w="1715" w:type="dxa"/>
            <w:shd w:val="pct10" w:color="auto" w:fill="auto"/>
          </w:tcPr>
          <w:p w14:paraId="19A04070" w14:textId="77777777" w:rsidR="00EA5926" w:rsidRPr="00371C1B" w:rsidRDefault="00EA5926" w:rsidP="00EA5926">
            <w:pPr>
              <w:autoSpaceDE w:val="0"/>
              <w:autoSpaceDN w:val="0"/>
              <w:adjustRightInd w:val="0"/>
              <w:jc w:val="right"/>
              <w:rPr>
                <w:b/>
                <w:bCs/>
                <w:color w:val="000000"/>
                <w:sz w:val="19"/>
                <w:szCs w:val="19"/>
              </w:rPr>
            </w:pPr>
          </w:p>
        </w:tc>
        <w:tc>
          <w:tcPr>
            <w:tcW w:w="1700" w:type="dxa"/>
            <w:shd w:val="pct10" w:color="auto" w:fill="auto"/>
          </w:tcPr>
          <w:p w14:paraId="33D4B845" w14:textId="6A1767FF" w:rsidR="00EA5926" w:rsidRPr="00371C1B" w:rsidRDefault="00EA5926" w:rsidP="00EA5926">
            <w:pPr>
              <w:autoSpaceDE w:val="0"/>
              <w:autoSpaceDN w:val="0"/>
              <w:adjustRightInd w:val="0"/>
              <w:jc w:val="right"/>
              <w:rPr>
                <w:b/>
                <w:bCs/>
                <w:color w:val="000000"/>
                <w:sz w:val="19"/>
                <w:szCs w:val="19"/>
              </w:rPr>
            </w:pPr>
            <w:r w:rsidRPr="00371C1B">
              <w:rPr>
                <w:b/>
                <w:bCs/>
                <w:color w:val="000000"/>
                <w:sz w:val="19"/>
                <w:szCs w:val="19"/>
              </w:rPr>
              <w:t>31,473,747</w:t>
            </w:r>
          </w:p>
        </w:tc>
      </w:tr>
    </w:tbl>
    <w:p w14:paraId="7BC5306B" w14:textId="7C47FADA" w:rsidR="001A7E1A" w:rsidRPr="00371C1B" w:rsidRDefault="001A7E1A" w:rsidP="00224295">
      <w:pPr>
        <w:pStyle w:val="ListParagraph"/>
        <w:tabs>
          <w:tab w:val="left" w:pos="1134"/>
        </w:tabs>
        <w:spacing w:before="60"/>
        <w:ind w:left="1134" w:hanging="567"/>
        <w:rPr>
          <w:rFonts w:ascii="Calibri" w:hAnsi="Calibri"/>
          <w:i/>
          <w:sz w:val="18"/>
          <w:szCs w:val="18"/>
        </w:rPr>
      </w:pPr>
      <w:r w:rsidRPr="00371C1B">
        <w:rPr>
          <w:rFonts w:ascii="Calibri" w:hAnsi="Calibri"/>
          <w:i/>
          <w:sz w:val="18"/>
          <w:szCs w:val="18"/>
        </w:rPr>
        <w:t>Note:</w:t>
      </w:r>
      <w:r w:rsidR="00DF76B4" w:rsidRPr="00371C1B">
        <w:rPr>
          <w:rFonts w:ascii="Calibri" w:hAnsi="Calibri"/>
          <w:i/>
          <w:sz w:val="18"/>
          <w:szCs w:val="18"/>
        </w:rPr>
        <w:tab/>
      </w:r>
      <w:r w:rsidRPr="00371C1B">
        <w:rPr>
          <w:rFonts w:ascii="Calibri" w:hAnsi="Calibri"/>
          <w:iCs/>
          <w:sz w:val="18"/>
          <w:szCs w:val="18"/>
        </w:rPr>
        <w:t xml:space="preserve">The table includes co-financing (cash and in-kind) confirmed by means of a </w:t>
      </w:r>
      <w:r w:rsidR="0069293A" w:rsidRPr="00371C1B">
        <w:rPr>
          <w:rFonts w:ascii="Calibri" w:hAnsi="Calibri"/>
          <w:iCs/>
          <w:sz w:val="18"/>
          <w:szCs w:val="18"/>
        </w:rPr>
        <w:t>signed cooperation (co-financing) letter</w:t>
      </w:r>
      <w:r w:rsidRPr="00371C1B">
        <w:rPr>
          <w:rFonts w:ascii="Calibri" w:hAnsi="Calibri"/>
          <w:iCs/>
          <w:sz w:val="18"/>
          <w:szCs w:val="18"/>
        </w:rPr>
        <w:t xml:space="preserve"> attached as Annex M</w:t>
      </w:r>
    </w:p>
    <w:p w14:paraId="673D019B" w14:textId="32E27F15" w:rsidR="00DF76B4" w:rsidRPr="00371C1B" w:rsidRDefault="00DF76B4" w:rsidP="00DF76B4">
      <w:pPr>
        <w:pStyle w:val="ListParagraph"/>
        <w:tabs>
          <w:tab w:val="left" w:pos="426"/>
        </w:tabs>
        <w:ind w:left="426" w:hanging="426"/>
        <w:rPr>
          <w:rFonts w:ascii="Calibri" w:hAnsi="Calibri"/>
          <w:iCs/>
          <w:sz w:val="18"/>
          <w:szCs w:val="18"/>
        </w:rPr>
      </w:pPr>
    </w:p>
    <w:p w14:paraId="10967ABB" w14:textId="77777777" w:rsidR="008A692D" w:rsidRPr="00371C1B" w:rsidRDefault="008A692D" w:rsidP="008A692D">
      <w:pPr>
        <w:rPr>
          <w:szCs w:val="20"/>
        </w:rPr>
      </w:pPr>
      <w:bookmarkStart w:id="283" w:name="_Hlk46671803"/>
      <w:r w:rsidRPr="00371C1B">
        <w:rPr>
          <w:b/>
          <w:bCs/>
          <w:szCs w:val="20"/>
          <w:u w:val="single"/>
        </w:rPr>
        <w:t>Budget Revision and Tolerance</w:t>
      </w:r>
      <w:r w:rsidRPr="00371C1B">
        <w:rPr>
          <w:szCs w:val="20"/>
        </w:rPr>
        <w:t>: As per UNDP POPP, the project board may agree with the project manager on a tolerance level for each detailed plan under the overall multi-year workplan.</w:t>
      </w:r>
      <w:r w:rsidRPr="00371C1B">
        <w:rPr>
          <w:rFonts w:ascii="Times New Roman" w:hAnsi="Times New Roman"/>
          <w:sz w:val="24"/>
        </w:rPr>
        <w:t xml:space="preserve"> </w:t>
      </w:r>
      <w:r w:rsidRPr="00371C1B">
        <w:rPr>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77EF03C3" w14:textId="77777777" w:rsidR="008A692D" w:rsidRPr="00371C1B" w:rsidRDefault="008A692D" w:rsidP="008A692D">
      <w:pPr>
        <w:rPr>
          <w:szCs w:val="20"/>
        </w:rPr>
      </w:pPr>
    </w:p>
    <w:p w14:paraId="27705A02" w14:textId="77777777" w:rsidR="008A692D" w:rsidRPr="00371C1B" w:rsidRDefault="008A692D" w:rsidP="008A692D">
      <w:pPr>
        <w:spacing w:after="60"/>
        <w:rPr>
          <w:szCs w:val="20"/>
        </w:rPr>
      </w:pPr>
      <w:r w:rsidRPr="00371C1B">
        <w:rPr>
          <w:szCs w:val="20"/>
        </w:rPr>
        <w:t xml:space="preserve">Should the following deviations occur, the Project Manager/IP through UNDP Country Office will seek the approval of the BPPS/NCE-VF team to ensure accurate reporting to the GEF.  It is </w:t>
      </w:r>
      <w:r w:rsidRPr="00371C1B">
        <w:rPr>
          <w:b/>
          <w:bCs/>
          <w:szCs w:val="20"/>
        </w:rPr>
        <w:t>strongly encouraged</w:t>
      </w:r>
      <w:r w:rsidRPr="00371C1B">
        <w:rPr>
          <w:szCs w:val="20"/>
        </w:rPr>
        <w:t xml:space="preserve"> to maintain the expenditures within the approved budget at the budgetary account and at the component level:</w:t>
      </w:r>
    </w:p>
    <w:p w14:paraId="1C39D678" w14:textId="77777777" w:rsidR="008A692D" w:rsidRPr="00371C1B" w:rsidRDefault="008A692D" w:rsidP="008A692D">
      <w:pPr>
        <w:rPr>
          <w:szCs w:val="20"/>
        </w:rPr>
      </w:pPr>
    </w:p>
    <w:p w14:paraId="71E587F7" w14:textId="77777777" w:rsidR="008A692D" w:rsidRPr="00371C1B" w:rsidRDefault="008A692D" w:rsidP="008A692D">
      <w:pPr>
        <w:numPr>
          <w:ilvl w:val="0"/>
          <w:numId w:val="112"/>
        </w:numPr>
        <w:rPr>
          <w:szCs w:val="20"/>
        </w:rPr>
      </w:pPr>
      <w:r w:rsidRPr="00371C1B">
        <w:rPr>
          <w:szCs w:val="20"/>
        </w:rPr>
        <w:lastRenderedPageBreak/>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0D9E0EC9" w14:textId="4549630F" w:rsidR="008A692D" w:rsidRPr="00371C1B" w:rsidRDefault="008A692D" w:rsidP="008A692D">
      <w:pPr>
        <w:numPr>
          <w:ilvl w:val="0"/>
          <w:numId w:val="112"/>
        </w:numPr>
        <w:rPr>
          <w:szCs w:val="20"/>
        </w:rPr>
      </w:pPr>
      <w:r w:rsidRPr="00371C1B">
        <w:rPr>
          <w:szCs w:val="20"/>
        </w:rPr>
        <w:t>Introduction of new outputs/activities (</w:t>
      </w:r>
      <w:r w:rsidR="0085750B" w:rsidRPr="00371C1B">
        <w:rPr>
          <w:szCs w:val="20"/>
        </w:rPr>
        <w:t>i.e.,</w:t>
      </w:r>
      <w:r w:rsidRPr="00371C1B">
        <w:rPr>
          <w:szCs w:val="20"/>
        </w:rPr>
        <w:t xml:space="preserve"> budget items)</w:t>
      </w:r>
      <w:r w:rsidRPr="00371C1B">
        <w:rPr>
          <w:rFonts w:ascii="Times New Roman" w:hAnsi="Times New Roman"/>
          <w:sz w:val="24"/>
        </w:rPr>
        <w:t xml:space="preserve"> </w:t>
      </w:r>
      <w:r w:rsidRPr="00371C1B">
        <w:rPr>
          <w:szCs w:val="20"/>
        </w:rPr>
        <w:t xml:space="preserve">that were not part of the agreed project document and TBWP that represent a value greater than 5% of the total GEF grant. The new budget items must be eligible as per the </w:t>
      </w:r>
      <w:hyperlink r:id="rId77" w:history="1">
        <w:r w:rsidRPr="00371C1B">
          <w:rPr>
            <w:color w:val="0000FF"/>
            <w:szCs w:val="20"/>
            <w:u w:val="single"/>
          </w:rPr>
          <w:t xml:space="preserve">GEF and </w:t>
        </w:r>
        <w:r w:rsidR="0085750B" w:rsidRPr="00371C1B">
          <w:rPr>
            <w:color w:val="0000FF"/>
            <w:szCs w:val="20"/>
            <w:u w:val="single"/>
          </w:rPr>
          <w:t>UNDP policies</w:t>
        </w:r>
      </w:hyperlink>
      <w:r w:rsidRPr="00371C1B">
        <w:rPr>
          <w:szCs w:val="20"/>
        </w:rPr>
        <w:t xml:space="preserve">. </w:t>
      </w:r>
    </w:p>
    <w:p w14:paraId="69582772" w14:textId="77777777" w:rsidR="008A692D" w:rsidRPr="00371C1B" w:rsidRDefault="008A692D" w:rsidP="008A692D">
      <w:pPr>
        <w:pStyle w:val="ListParagraph"/>
        <w:numPr>
          <w:ilvl w:val="0"/>
          <w:numId w:val="112"/>
        </w:numPr>
        <w:spacing w:before="80"/>
        <w:rPr>
          <w:rFonts w:asciiTheme="minorHAnsi" w:hAnsiTheme="minorHAnsi" w:cstheme="minorHAnsi"/>
          <w:sz w:val="20"/>
          <w:szCs w:val="20"/>
          <w:u w:val="single"/>
        </w:rPr>
      </w:pPr>
      <w:r w:rsidRPr="00371C1B">
        <w:rPr>
          <w:rFonts w:asciiTheme="minorHAnsi" w:hAnsiTheme="minorHAnsi" w:cstheme="minorHAnsi"/>
          <w:sz w:val="20"/>
          <w:szCs w:val="20"/>
        </w:rPr>
        <w:t>Project management cost (PMC): budget under PMC component is capped and cannot be increased</w:t>
      </w:r>
    </w:p>
    <w:p w14:paraId="3EBC5EDC" w14:textId="77777777" w:rsidR="008A692D" w:rsidRPr="00371C1B" w:rsidRDefault="008A692D" w:rsidP="00224295">
      <w:pPr>
        <w:ind w:left="720"/>
        <w:rPr>
          <w:szCs w:val="20"/>
        </w:rPr>
      </w:pPr>
    </w:p>
    <w:p w14:paraId="40376E04" w14:textId="187DAB59" w:rsidR="008A692D" w:rsidRPr="00371C1B" w:rsidRDefault="008A692D" w:rsidP="008A692D">
      <w:pPr>
        <w:rPr>
          <w:rFonts w:cs="Arial"/>
          <w:b/>
          <w:bCs/>
          <w:noProof/>
          <w:u w:val="single"/>
          <w:lang w:val="en-GB" w:eastAsia="zh-CN"/>
        </w:rPr>
      </w:pPr>
    </w:p>
    <w:p w14:paraId="52536DB4" w14:textId="7C8698DA" w:rsidR="008A692D" w:rsidRPr="00371C1B" w:rsidRDefault="008A692D" w:rsidP="008A692D">
      <w:r w:rsidRPr="00371C1B">
        <w:rPr>
          <w:rFonts w:cs="Arial"/>
          <w:b/>
          <w:bCs/>
          <w:noProof/>
          <w:u w:val="single"/>
          <w:lang w:val="en-GB" w:eastAsia="zh-CN"/>
        </w:rPr>
        <w:t>Project extensions</w:t>
      </w:r>
      <w:r w:rsidRPr="00371C1B">
        <w:rPr>
          <w:rFonts w:cs="Arial"/>
          <w:b/>
          <w:bCs/>
          <w:noProof/>
          <w:lang w:val="en-GB" w:eastAsia="zh-CN"/>
        </w:rPr>
        <w:t xml:space="preserve">: </w:t>
      </w:r>
      <w:r w:rsidRPr="00371C1B">
        <w:rPr>
          <w:rFonts w:cs="Arial"/>
          <w:noProof/>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371C1B">
        <w:t xml:space="preserve"> </w:t>
      </w:r>
    </w:p>
    <w:p w14:paraId="2B0C9372" w14:textId="77777777" w:rsidR="008A692D" w:rsidRPr="00371C1B" w:rsidRDefault="008A692D" w:rsidP="008A692D"/>
    <w:p w14:paraId="4DF2DEA3" w14:textId="52A2CCC5" w:rsidR="007B0E77" w:rsidRPr="00371C1B" w:rsidRDefault="007B0E77" w:rsidP="00224295">
      <w:pPr>
        <w:rPr>
          <w:szCs w:val="20"/>
        </w:rPr>
      </w:pPr>
      <w:r w:rsidRPr="00371C1B">
        <w:rPr>
          <w:b/>
          <w:bCs/>
          <w:szCs w:val="20"/>
          <w:u w:val="single"/>
        </w:rPr>
        <w:t>Audit</w:t>
      </w:r>
      <w:r w:rsidRPr="00371C1B">
        <w:rPr>
          <w:b/>
          <w:bCs/>
          <w:szCs w:val="20"/>
        </w:rPr>
        <w:t>:</w:t>
      </w:r>
      <w:r w:rsidRPr="00371C1B">
        <w:rPr>
          <w:szCs w:val="20"/>
        </w:rPr>
        <w:t xml:space="preserve"> The project will be audited as per UNDP Financial Regulations and Rules and applicable audit policies. </w:t>
      </w:r>
      <w:r w:rsidR="00E02AC8" w:rsidRPr="00371C1B">
        <w:rPr>
          <w:szCs w:val="20"/>
        </w:rPr>
        <w:t>The a</w:t>
      </w:r>
      <w:r w:rsidRPr="00371C1B">
        <w:rPr>
          <w:szCs w:val="20"/>
        </w:rPr>
        <w:t>udit cycle and process must be discussed during the Inception workshop.</w:t>
      </w:r>
      <w:r w:rsidR="00453036" w:rsidRPr="00371C1B">
        <w:rPr>
          <w:szCs w:val="20"/>
        </w:rPr>
        <w:t xml:space="preserve"> </w:t>
      </w:r>
      <w:r w:rsidR="00453036" w:rsidRPr="00371C1B">
        <w:rPr>
          <w:rFonts w:asciiTheme="minorHAnsi" w:hAnsiTheme="minorHAnsi" w:cs="Calibri"/>
          <w:szCs w:val="20"/>
        </w:rPr>
        <w:t>If the Implementing Partner is an UN Agency, the project will be audited according to that Agencies applicable audit policies</w:t>
      </w:r>
      <w:r w:rsidR="008A692D" w:rsidRPr="00371C1B">
        <w:rPr>
          <w:rFonts w:cs="Calibri"/>
        </w:rPr>
        <w:t>.</w:t>
      </w:r>
      <w:r w:rsidR="008A692D" w:rsidRPr="00371C1B">
        <w:rPr>
          <w:rFonts w:cs="Calibri"/>
          <w:i/>
        </w:rPr>
        <w:t xml:space="preserve"> The costs for audit cannot be included under M&amp;E component and budget and must be included under PMC.</w:t>
      </w:r>
    </w:p>
    <w:p w14:paraId="2130007D" w14:textId="3DA39A7F" w:rsidR="0061243F" w:rsidRPr="00371C1B" w:rsidRDefault="0061243F" w:rsidP="00FB404B">
      <w:pPr>
        <w:spacing w:before="80"/>
        <w:rPr>
          <w:rFonts w:asciiTheme="minorHAnsi" w:hAnsiTheme="minorHAnsi" w:cstheme="minorHAnsi"/>
          <w:szCs w:val="20"/>
        </w:rPr>
      </w:pPr>
      <w:r w:rsidRPr="00371C1B">
        <w:rPr>
          <w:rFonts w:asciiTheme="minorHAnsi" w:hAnsiTheme="minorHAnsi"/>
          <w:b/>
          <w:bCs/>
          <w:szCs w:val="20"/>
          <w:u w:val="single"/>
        </w:rPr>
        <w:t>Project Closure</w:t>
      </w:r>
      <w:r w:rsidRPr="00371C1B">
        <w:rPr>
          <w:rFonts w:asciiTheme="minorHAnsi" w:hAnsiTheme="minorHAnsi"/>
          <w:szCs w:val="20"/>
        </w:rPr>
        <w:t>: Project closure will be conducted as per UNDP requirements outlined in the UNDP POPP. All c</w:t>
      </w:r>
      <w:r w:rsidRPr="00371C1B">
        <w:rPr>
          <w:rFonts w:asciiTheme="minorHAnsi" w:hAnsiTheme="minorHAnsi" w:cstheme="minorHAnsi"/>
          <w:szCs w:val="20"/>
        </w:rPr>
        <w:t>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p>
    <w:p w14:paraId="2083A22F" w14:textId="45334977" w:rsidR="007B0E77" w:rsidRPr="00371C1B" w:rsidRDefault="007B0E77" w:rsidP="00FB404B">
      <w:pPr>
        <w:spacing w:before="80"/>
        <w:rPr>
          <w:szCs w:val="20"/>
        </w:rPr>
      </w:pPr>
      <w:r w:rsidRPr="00371C1B">
        <w:rPr>
          <w:b/>
          <w:bCs/>
          <w:szCs w:val="20"/>
          <w:u w:val="single"/>
        </w:rPr>
        <w:t>Operational completion</w:t>
      </w:r>
      <w:r w:rsidRPr="00371C1B">
        <w:rPr>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00245A54" w:rsidRPr="00371C1B">
        <w:rPr>
          <w:b/>
          <w:szCs w:val="20"/>
        </w:rPr>
        <w:t>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w:t>
      </w:r>
      <w:r w:rsidRPr="00371C1B">
        <w:rPr>
          <w:szCs w:val="20"/>
        </w:rPr>
        <w:t xml:space="preserve">. The Implementing Partner through a Project Board decision will notify the UNDP Country Office when operational closure has been completed. At this time, the relevant parties will have already agreed and confirmed in writing the arrangements for the disposal of any equipment that is still the property of UNDP. </w:t>
      </w:r>
    </w:p>
    <w:p w14:paraId="5B96290E" w14:textId="77777777" w:rsidR="008A692D" w:rsidRPr="00371C1B" w:rsidRDefault="008A692D" w:rsidP="00FB404B">
      <w:pPr>
        <w:spacing w:before="80"/>
        <w:rPr>
          <w:szCs w:val="20"/>
        </w:rPr>
      </w:pPr>
    </w:p>
    <w:p w14:paraId="4C8E184A" w14:textId="2F9402CD" w:rsidR="00A91050" w:rsidRPr="00371C1B" w:rsidRDefault="00A91050" w:rsidP="00FB404B">
      <w:pPr>
        <w:spacing w:before="80"/>
        <w:jc w:val="left"/>
        <w:rPr>
          <w:rFonts w:asciiTheme="minorHAnsi" w:hAnsiTheme="minorHAnsi"/>
          <w:szCs w:val="20"/>
        </w:rPr>
      </w:pPr>
      <w:r w:rsidRPr="00371C1B">
        <w:rPr>
          <w:rFonts w:asciiTheme="minorHAnsi" w:hAnsiTheme="minorHAnsi"/>
          <w:b/>
          <w:bCs/>
          <w:szCs w:val="20"/>
          <w:u w:val="single"/>
        </w:rPr>
        <w:t>Transfer or disposal of assets</w:t>
      </w:r>
      <w:r w:rsidRPr="00371C1B">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371C1B">
        <w:rPr>
          <w:rStyle w:val="FootnoteReference"/>
          <w:rFonts w:asciiTheme="minorHAnsi" w:hAnsiTheme="minorHAnsi"/>
          <w:szCs w:val="20"/>
        </w:rPr>
        <w:footnoteReference w:id="26"/>
      </w:r>
      <w:r w:rsidRPr="00371C1B">
        <w:rPr>
          <w:rFonts w:asciiTheme="minorHAnsi" w:hAnsiTheme="minorHAnsi"/>
          <w:szCs w:val="20"/>
        </w:rPr>
        <w:t xml:space="preserve">. The transfer should be done before </w:t>
      </w:r>
      <w:r w:rsidR="00656D05" w:rsidRPr="00371C1B">
        <w:rPr>
          <w:rFonts w:asciiTheme="minorHAnsi" w:hAnsiTheme="minorHAnsi"/>
          <w:szCs w:val="20"/>
        </w:rPr>
        <w:t xml:space="preserve">the </w:t>
      </w:r>
      <w:r w:rsidRPr="00371C1B">
        <w:rPr>
          <w:rFonts w:asciiTheme="minorHAnsi" w:hAnsiTheme="minorHAnsi"/>
          <w:szCs w:val="20"/>
        </w:rPr>
        <w:t>Project Management Unit complete</w:t>
      </w:r>
      <w:r w:rsidR="00656D05" w:rsidRPr="00371C1B">
        <w:rPr>
          <w:rFonts w:asciiTheme="minorHAnsi" w:hAnsiTheme="minorHAnsi"/>
          <w:szCs w:val="20"/>
        </w:rPr>
        <w:t>s</w:t>
      </w:r>
      <w:r w:rsidRPr="00371C1B">
        <w:rPr>
          <w:rFonts w:asciiTheme="minorHAnsi" w:hAnsiTheme="minorHAnsi"/>
          <w:szCs w:val="20"/>
        </w:rPr>
        <w:t xml:space="preserve"> their assignments.</w:t>
      </w:r>
    </w:p>
    <w:p w14:paraId="5C3C33CF" w14:textId="77777777" w:rsidR="00537641" w:rsidRPr="00371C1B" w:rsidRDefault="00537641" w:rsidP="00FB404B">
      <w:pPr>
        <w:spacing w:before="80"/>
        <w:jc w:val="left"/>
        <w:rPr>
          <w:rFonts w:asciiTheme="minorHAnsi" w:hAnsiTheme="minorHAnsi"/>
          <w:szCs w:val="20"/>
        </w:rPr>
      </w:pPr>
    </w:p>
    <w:p w14:paraId="64A6A36D" w14:textId="77777777" w:rsidR="00795440" w:rsidRPr="00371C1B" w:rsidRDefault="00795440" w:rsidP="002C43AC">
      <w:pPr>
        <w:jc w:val="left"/>
        <w:rPr>
          <w:b/>
          <w:bCs/>
          <w:szCs w:val="20"/>
        </w:rPr>
      </w:pPr>
    </w:p>
    <w:p w14:paraId="197F9214" w14:textId="3FB02C77" w:rsidR="002C43AC" w:rsidRPr="00371C1B" w:rsidRDefault="00830258" w:rsidP="002C43AC">
      <w:pPr>
        <w:jc w:val="left"/>
        <w:rPr>
          <w:rFonts w:asciiTheme="minorHAnsi" w:hAnsiTheme="minorHAnsi"/>
          <w:szCs w:val="20"/>
        </w:rPr>
      </w:pPr>
      <w:r w:rsidRPr="00371C1B">
        <w:rPr>
          <w:b/>
          <w:bCs/>
          <w:szCs w:val="20"/>
        </w:rPr>
        <w:t>Financial completion</w:t>
      </w:r>
      <w:r w:rsidR="002C3FD9" w:rsidRPr="00371C1B">
        <w:rPr>
          <w:b/>
          <w:bCs/>
          <w:szCs w:val="20"/>
        </w:rPr>
        <w:t xml:space="preserve"> (closure)</w:t>
      </w:r>
      <w:r w:rsidRPr="00371C1B">
        <w:rPr>
          <w:b/>
          <w:bCs/>
          <w:szCs w:val="20"/>
        </w:rPr>
        <w:t>:</w:t>
      </w:r>
      <w:r w:rsidRPr="00371C1B">
        <w:rPr>
          <w:szCs w:val="20"/>
        </w:rPr>
        <w:t xml:space="preserve"> </w:t>
      </w:r>
    </w:p>
    <w:p w14:paraId="071D1742" w14:textId="21A6A0AF" w:rsidR="002C43AC" w:rsidRPr="00371C1B" w:rsidRDefault="002C43AC" w:rsidP="00FB404B">
      <w:pPr>
        <w:spacing w:before="80"/>
        <w:jc w:val="left"/>
        <w:rPr>
          <w:rFonts w:asciiTheme="minorHAnsi" w:hAnsiTheme="minorHAnsi"/>
          <w:szCs w:val="20"/>
        </w:rPr>
      </w:pPr>
      <w:r w:rsidRPr="00371C1B">
        <w:rPr>
          <w:rFonts w:asciiTheme="minorHAnsi" w:hAnsiTheme="minorHAnsi"/>
          <w:szCs w:val="20"/>
        </w:rPr>
        <w:t xml:space="preserve">The project will be financially closed when the following conditions have been </w:t>
      </w:r>
      <w:proofErr w:type="gramStart"/>
      <w:r w:rsidRPr="00371C1B">
        <w:rPr>
          <w:rFonts w:asciiTheme="minorHAnsi" w:hAnsiTheme="minorHAnsi"/>
          <w:szCs w:val="20"/>
        </w:rPr>
        <w:t>met:</w:t>
      </w:r>
      <w:proofErr w:type="gramEnd"/>
      <w:r w:rsidRPr="00371C1B">
        <w:rPr>
          <w:rFonts w:asciiTheme="minorHAnsi" w:hAnsiTheme="minorHAnsi"/>
          <w:szCs w:val="20"/>
        </w:rPr>
        <w:t xml:space="preserve"> a) the project is operationally completed or has been canceled; b) the Implementing Partner has reported all financial transactions to UNDP; c) UNDP has closed the accounts for the project; d) UNDP and the Implementing Partner have certified a final Combined Delivery Report (which serves as final budget revision). </w:t>
      </w:r>
    </w:p>
    <w:p w14:paraId="04687B13" w14:textId="77777777" w:rsidR="002C43AC" w:rsidRPr="00371C1B" w:rsidRDefault="002C43AC" w:rsidP="00FB404B">
      <w:pPr>
        <w:spacing w:before="80"/>
        <w:jc w:val="left"/>
        <w:rPr>
          <w:rFonts w:asciiTheme="minorHAnsi" w:hAnsiTheme="minorHAnsi"/>
          <w:szCs w:val="20"/>
        </w:rPr>
      </w:pPr>
      <w:r w:rsidRPr="00371C1B">
        <w:rPr>
          <w:rFonts w:asciiTheme="minorHAnsi" w:hAnsiTheme="minorHAnsi"/>
          <w:szCs w:val="20"/>
        </w:rPr>
        <w:t xml:space="preserve">The project will be financially completed </w:t>
      </w:r>
      <w:r w:rsidRPr="00371C1B">
        <w:rPr>
          <w:rFonts w:asciiTheme="minorHAnsi" w:hAnsiTheme="minorHAnsi"/>
          <w:b/>
          <w:szCs w:val="20"/>
        </w:rPr>
        <w:t>within 6 months of operational closure or after the date of cancellation</w:t>
      </w:r>
      <w:r w:rsidRPr="00371C1B">
        <w:rPr>
          <w:rFonts w:asciiTheme="minorHAnsi" w:hAnsiTheme="minorHAnsi"/>
          <w:szCs w:val="20"/>
        </w:rPr>
        <w:t xml:space="preserve">. Between operational and financial closure, the implementing partner will identify and settle all financial obligations and prepare a </w:t>
      </w:r>
      <w:r w:rsidRPr="00371C1B">
        <w:rPr>
          <w:rFonts w:asciiTheme="minorHAnsi" w:hAnsiTheme="minorHAnsi"/>
          <w:szCs w:val="20"/>
        </w:rPr>
        <w:lastRenderedPageBreak/>
        <w:t>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479D19D0" w14:textId="106F0B2E" w:rsidR="007B0E77" w:rsidRPr="00371C1B" w:rsidRDefault="007B0E77" w:rsidP="00FB404B">
      <w:pPr>
        <w:spacing w:before="80"/>
        <w:rPr>
          <w:szCs w:val="20"/>
        </w:rPr>
      </w:pPr>
      <w:r w:rsidRPr="00371C1B">
        <w:rPr>
          <w:szCs w:val="20"/>
          <w:u w:val="single"/>
        </w:rPr>
        <w:t>Refund to GEF:</w:t>
      </w:r>
      <w:r w:rsidRPr="00371C1B">
        <w:rPr>
          <w:szCs w:val="20"/>
        </w:rPr>
        <w:t xml:space="preserve">  Should a refund of unspent funds to the GEF be necessary, this will be managed directly by the BPPS/GEF Directorate in New York. No action is required by the UNDP Country Office on the actual refund from </w:t>
      </w:r>
      <w:r w:rsidR="00656D05" w:rsidRPr="00371C1B">
        <w:rPr>
          <w:szCs w:val="20"/>
        </w:rPr>
        <w:t xml:space="preserve">the </w:t>
      </w:r>
      <w:r w:rsidRPr="00371C1B">
        <w:rPr>
          <w:szCs w:val="20"/>
        </w:rPr>
        <w:t>UNDP project to the GEF Trustee</w:t>
      </w:r>
      <w:bookmarkEnd w:id="283"/>
    </w:p>
    <w:p w14:paraId="595E19E4" w14:textId="3393D07D" w:rsidR="006E719B" w:rsidRPr="00371C1B" w:rsidRDefault="006E719B">
      <w:pPr>
        <w:spacing w:before="80"/>
        <w:rPr>
          <w:szCs w:val="20"/>
        </w:rPr>
      </w:pPr>
    </w:p>
    <w:p w14:paraId="48B216A3" w14:textId="42ECB3AA" w:rsidR="009E4FDF" w:rsidRPr="00371C1B" w:rsidRDefault="009E4FDF">
      <w:pPr>
        <w:spacing w:before="80"/>
        <w:rPr>
          <w:szCs w:val="20"/>
        </w:rPr>
      </w:pPr>
    </w:p>
    <w:p w14:paraId="0CDC8059" w14:textId="7535EB57" w:rsidR="009E4FDF" w:rsidRPr="00371C1B" w:rsidRDefault="00B878B2" w:rsidP="00696C41">
      <w:pPr>
        <w:jc w:val="left"/>
        <w:rPr>
          <w:szCs w:val="20"/>
        </w:rPr>
      </w:pPr>
      <w:r w:rsidRPr="00371C1B">
        <w:rPr>
          <w:szCs w:val="20"/>
        </w:rPr>
        <w:br w:type="page"/>
      </w:r>
    </w:p>
    <w:p w14:paraId="2B77FC18" w14:textId="6D04AA23" w:rsidR="009E4FDF" w:rsidRPr="00371C1B" w:rsidRDefault="009E4FDF" w:rsidP="009E4FDF">
      <w:pPr>
        <w:pStyle w:val="Heading1"/>
      </w:pPr>
      <w:bookmarkStart w:id="284" w:name="_Toc121300104"/>
      <w:r w:rsidRPr="00371C1B">
        <w:lastRenderedPageBreak/>
        <w:t>Total Budget and Work Plan</w:t>
      </w:r>
      <w:bookmarkEnd w:id="284"/>
    </w:p>
    <w:p w14:paraId="69D8AC95" w14:textId="3861B402" w:rsidR="00EF43A0" w:rsidRPr="00371C1B" w:rsidRDefault="00EF43A0" w:rsidP="009E4FDF">
      <w:pPr>
        <w:rPr>
          <w:lang w:eastAsia="en-GB"/>
        </w:rPr>
      </w:pPr>
    </w:p>
    <w:tbl>
      <w:tblPr>
        <w:tblW w:w="5485" w:type="pct"/>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3322"/>
        <w:gridCol w:w="2378"/>
        <w:gridCol w:w="2378"/>
        <w:gridCol w:w="2952"/>
      </w:tblGrid>
      <w:tr w:rsidR="009E4FDF" w:rsidRPr="00371C1B" w14:paraId="758DF602" w14:textId="77777777" w:rsidTr="00AC7A73">
        <w:trPr>
          <w:cantSplit/>
        </w:trPr>
        <w:tc>
          <w:tcPr>
            <w:tcW w:w="5000" w:type="pct"/>
            <w:gridSpan w:val="4"/>
            <w:shd w:val="clear" w:color="auto" w:fill="D9D9D9"/>
            <w:noWrap/>
            <w:vAlign w:val="bottom"/>
          </w:tcPr>
          <w:p w14:paraId="1B17A7D2" w14:textId="77777777" w:rsidR="009E4FDF" w:rsidRPr="00371C1B" w:rsidRDefault="009E4FDF" w:rsidP="000A30A7">
            <w:pPr>
              <w:rPr>
                <w:rFonts w:cs="Calibri"/>
                <w:b/>
                <w:bCs/>
                <w:sz w:val="18"/>
                <w:szCs w:val="18"/>
              </w:rPr>
            </w:pPr>
            <w:r w:rsidRPr="00371C1B">
              <w:rPr>
                <w:rFonts w:cs="Calibri"/>
                <w:b/>
                <w:bCs/>
                <w:sz w:val="18"/>
                <w:szCs w:val="18"/>
              </w:rPr>
              <w:t>Total Budget and Work Plan</w:t>
            </w:r>
          </w:p>
        </w:tc>
      </w:tr>
      <w:tr w:rsidR="009E4FDF" w:rsidRPr="00371C1B" w14:paraId="0A7B04A6" w14:textId="77777777" w:rsidTr="00AC7A73">
        <w:trPr>
          <w:cantSplit/>
        </w:trPr>
        <w:tc>
          <w:tcPr>
            <w:tcW w:w="1506" w:type="pct"/>
            <w:shd w:val="clear" w:color="auto" w:fill="auto"/>
            <w:noWrap/>
            <w:vAlign w:val="bottom"/>
          </w:tcPr>
          <w:p w14:paraId="622398F2" w14:textId="77777777" w:rsidR="009E4FDF" w:rsidRPr="00371C1B" w:rsidRDefault="009E4FDF" w:rsidP="000A30A7">
            <w:pPr>
              <w:rPr>
                <w:rFonts w:cs="Calibri"/>
                <w:b/>
                <w:bCs/>
                <w:sz w:val="18"/>
                <w:szCs w:val="18"/>
              </w:rPr>
            </w:pPr>
            <w:r w:rsidRPr="00371C1B">
              <w:rPr>
                <w:rFonts w:cs="Calibri"/>
                <w:bCs/>
                <w:color w:val="000000"/>
                <w:sz w:val="18"/>
                <w:szCs w:val="18"/>
                <w:lang w:eastAsia="zh-CN"/>
              </w:rPr>
              <w:t xml:space="preserve">Atlas Award ID:  </w:t>
            </w:r>
          </w:p>
        </w:tc>
        <w:tc>
          <w:tcPr>
            <w:tcW w:w="1078" w:type="pct"/>
            <w:tcBorders>
              <w:bottom w:val="single" w:sz="4" w:space="0" w:color="auto"/>
            </w:tcBorders>
            <w:shd w:val="clear" w:color="auto" w:fill="auto"/>
            <w:vAlign w:val="center"/>
          </w:tcPr>
          <w:p w14:paraId="0AAF5D40" w14:textId="420D578D" w:rsidR="009E4FDF" w:rsidRPr="00371C1B" w:rsidRDefault="001A48C7" w:rsidP="000A30A7">
            <w:pPr>
              <w:rPr>
                <w:rFonts w:cs="Calibri"/>
                <w:bCs/>
                <w:sz w:val="18"/>
                <w:szCs w:val="18"/>
              </w:rPr>
            </w:pPr>
            <w:r w:rsidRPr="00371C1B">
              <w:rPr>
                <w:rFonts w:cs="Calibri"/>
                <w:bCs/>
                <w:sz w:val="18"/>
                <w:szCs w:val="18"/>
              </w:rPr>
              <w:t>00136657</w:t>
            </w:r>
          </w:p>
        </w:tc>
        <w:tc>
          <w:tcPr>
            <w:tcW w:w="1078" w:type="pct"/>
            <w:tcBorders>
              <w:bottom w:val="single" w:sz="4" w:space="0" w:color="auto"/>
            </w:tcBorders>
            <w:shd w:val="clear" w:color="auto" w:fill="auto"/>
            <w:vAlign w:val="bottom"/>
          </w:tcPr>
          <w:p w14:paraId="049911DB" w14:textId="14562F2A" w:rsidR="009E4FDF" w:rsidRPr="00371C1B" w:rsidRDefault="009E4FDF" w:rsidP="000A30A7">
            <w:pPr>
              <w:rPr>
                <w:rFonts w:cs="Calibri"/>
                <w:bCs/>
                <w:sz w:val="18"/>
                <w:szCs w:val="18"/>
              </w:rPr>
            </w:pPr>
            <w:r w:rsidRPr="00371C1B">
              <w:rPr>
                <w:rFonts w:cs="Calibri"/>
                <w:bCs/>
                <w:color w:val="000000"/>
                <w:sz w:val="18"/>
                <w:szCs w:val="18"/>
                <w:lang w:eastAsia="zh-CN"/>
              </w:rPr>
              <w:t>Atlas Output</w:t>
            </w:r>
            <w:r w:rsidR="00B930AE" w:rsidRPr="00371C1B">
              <w:rPr>
                <w:rFonts w:cs="Calibri"/>
                <w:bCs/>
                <w:color w:val="000000"/>
                <w:sz w:val="18"/>
                <w:szCs w:val="18"/>
                <w:lang w:eastAsia="zh-CN"/>
              </w:rPr>
              <w:t xml:space="preserve"> Project</w:t>
            </w:r>
            <w:r w:rsidRPr="00371C1B">
              <w:rPr>
                <w:rFonts w:cs="Calibri"/>
                <w:bCs/>
                <w:color w:val="000000"/>
                <w:sz w:val="18"/>
                <w:szCs w:val="18"/>
                <w:lang w:eastAsia="zh-CN"/>
              </w:rPr>
              <w:t xml:space="preserve"> ID:  </w:t>
            </w:r>
          </w:p>
        </w:tc>
        <w:tc>
          <w:tcPr>
            <w:tcW w:w="1338" w:type="pct"/>
            <w:tcBorders>
              <w:bottom w:val="single" w:sz="4" w:space="0" w:color="auto"/>
            </w:tcBorders>
            <w:shd w:val="clear" w:color="auto" w:fill="auto"/>
            <w:vAlign w:val="center"/>
          </w:tcPr>
          <w:p w14:paraId="7F4EBB79" w14:textId="72B4FBFF" w:rsidR="009E4FDF" w:rsidRPr="00371C1B" w:rsidRDefault="001A48C7" w:rsidP="000A30A7">
            <w:pPr>
              <w:rPr>
                <w:rFonts w:cs="Calibri"/>
                <w:bCs/>
                <w:sz w:val="18"/>
                <w:szCs w:val="18"/>
              </w:rPr>
            </w:pPr>
            <w:r w:rsidRPr="00371C1B">
              <w:rPr>
                <w:rFonts w:cs="Calibri"/>
                <w:bCs/>
                <w:sz w:val="18"/>
                <w:szCs w:val="18"/>
              </w:rPr>
              <w:t>00127474</w:t>
            </w:r>
          </w:p>
        </w:tc>
      </w:tr>
      <w:tr w:rsidR="009E4FDF" w:rsidRPr="00371C1B" w14:paraId="19FF478B" w14:textId="77777777" w:rsidTr="00AC7A7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506" w:type="pct"/>
            <w:tcBorders>
              <w:top w:val="nil"/>
              <w:left w:val="single" w:sz="4" w:space="0" w:color="auto"/>
              <w:bottom w:val="single" w:sz="4" w:space="0" w:color="auto"/>
              <w:right w:val="single" w:sz="4" w:space="0" w:color="auto"/>
            </w:tcBorders>
            <w:shd w:val="clear" w:color="auto" w:fill="auto"/>
            <w:noWrap/>
            <w:vAlign w:val="center"/>
          </w:tcPr>
          <w:p w14:paraId="2C6E192A" w14:textId="77777777" w:rsidR="009E4FDF" w:rsidRPr="00371C1B" w:rsidRDefault="009E4FDF" w:rsidP="000A30A7">
            <w:pPr>
              <w:rPr>
                <w:rFonts w:cs="Calibri"/>
                <w:bCs/>
                <w:i/>
                <w:color w:val="000000"/>
                <w:sz w:val="18"/>
                <w:szCs w:val="18"/>
                <w:lang w:eastAsia="zh-CN"/>
              </w:rPr>
            </w:pPr>
            <w:r w:rsidRPr="00371C1B">
              <w:rPr>
                <w:rFonts w:cs="Calibri"/>
                <w:bCs/>
                <w:color w:val="000000"/>
                <w:sz w:val="18"/>
                <w:szCs w:val="18"/>
                <w:lang w:eastAsia="zh-CN"/>
              </w:rPr>
              <w:t>Atlas Award Title:</w:t>
            </w:r>
          </w:p>
        </w:tc>
        <w:tc>
          <w:tcPr>
            <w:tcW w:w="3494" w:type="pct"/>
            <w:gridSpan w:val="3"/>
            <w:tcBorders>
              <w:top w:val="single" w:sz="4" w:space="0" w:color="auto"/>
              <w:left w:val="nil"/>
              <w:bottom w:val="single" w:sz="4" w:space="0" w:color="auto"/>
              <w:right w:val="single" w:sz="4" w:space="0" w:color="000000"/>
            </w:tcBorders>
            <w:shd w:val="clear" w:color="auto" w:fill="auto"/>
            <w:noWrap/>
            <w:vAlign w:val="center"/>
          </w:tcPr>
          <w:p w14:paraId="16C83754" w14:textId="4F8CCC0A" w:rsidR="009E4FDF" w:rsidRPr="00371C1B" w:rsidRDefault="005139B0" w:rsidP="000A30A7">
            <w:pPr>
              <w:rPr>
                <w:rFonts w:cs="Calibri"/>
                <w:bCs/>
                <w:color w:val="000000"/>
                <w:sz w:val="18"/>
                <w:szCs w:val="18"/>
                <w:lang w:eastAsia="zh-CN"/>
              </w:rPr>
            </w:pPr>
            <w:r w:rsidRPr="00371C1B">
              <w:rPr>
                <w:rFonts w:cs="Calibri"/>
                <w:bCs/>
                <w:color w:val="000000"/>
                <w:sz w:val="18"/>
                <w:szCs w:val="18"/>
                <w:lang w:eastAsia="zh-CN"/>
              </w:rPr>
              <w:t>Enhancing Readiness for Electric Vehicles</w:t>
            </w:r>
            <w:r w:rsidR="001A48C7" w:rsidRPr="00371C1B">
              <w:rPr>
                <w:rFonts w:cs="Calibri"/>
                <w:bCs/>
                <w:color w:val="000000"/>
                <w:sz w:val="18"/>
                <w:szCs w:val="18"/>
                <w:lang w:eastAsia="zh-CN"/>
              </w:rPr>
              <w:t xml:space="preserve"> (</w:t>
            </w:r>
            <w:r w:rsidR="009E4FDF" w:rsidRPr="00371C1B">
              <w:rPr>
                <w:rFonts w:cs="Calibri"/>
                <w:bCs/>
                <w:color w:val="000000"/>
                <w:sz w:val="18"/>
                <w:szCs w:val="18"/>
                <w:lang w:eastAsia="zh-CN"/>
              </w:rPr>
              <w:t>E</w:t>
            </w:r>
            <w:r w:rsidR="001A48C7" w:rsidRPr="00371C1B">
              <w:rPr>
                <w:rFonts w:cs="Calibri"/>
                <w:bCs/>
                <w:color w:val="000000"/>
                <w:sz w:val="18"/>
                <w:szCs w:val="18"/>
                <w:lang w:eastAsia="zh-CN"/>
              </w:rPr>
              <w:t>NTREV Full Size)</w:t>
            </w:r>
          </w:p>
        </w:tc>
      </w:tr>
      <w:tr w:rsidR="009E4FDF" w:rsidRPr="00371C1B" w14:paraId="7B8CAB87" w14:textId="77777777" w:rsidTr="00AC7A7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506" w:type="pct"/>
            <w:tcBorders>
              <w:top w:val="nil"/>
              <w:left w:val="single" w:sz="4" w:space="0" w:color="auto"/>
              <w:bottom w:val="single" w:sz="4" w:space="0" w:color="auto"/>
              <w:right w:val="single" w:sz="4" w:space="0" w:color="auto"/>
            </w:tcBorders>
            <w:shd w:val="clear" w:color="auto" w:fill="auto"/>
            <w:noWrap/>
            <w:vAlign w:val="center"/>
            <w:hideMark/>
          </w:tcPr>
          <w:p w14:paraId="7168518C" w14:textId="77777777" w:rsidR="009E4FDF" w:rsidRPr="00371C1B" w:rsidRDefault="009E4FDF" w:rsidP="000A30A7">
            <w:pPr>
              <w:rPr>
                <w:rFonts w:cs="Calibri"/>
                <w:bCs/>
                <w:i/>
                <w:color w:val="000000"/>
                <w:sz w:val="18"/>
                <w:szCs w:val="18"/>
                <w:lang w:eastAsia="zh-CN"/>
              </w:rPr>
            </w:pPr>
            <w:r w:rsidRPr="00371C1B">
              <w:rPr>
                <w:rFonts w:cs="Calibri"/>
                <w:bCs/>
                <w:i/>
                <w:color w:val="000000"/>
                <w:sz w:val="18"/>
                <w:szCs w:val="18"/>
                <w:lang w:eastAsia="zh-CN"/>
              </w:rPr>
              <w:t>Atlas Business Unit</w:t>
            </w:r>
          </w:p>
        </w:tc>
        <w:tc>
          <w:tcPr>
            <w:tcW w:w="3494" w:type="pct"/>
            <w:gridSpan w:val="3"/>
            <w:tcBorders>
              <w:top w:val="single" w:sz="4" w:space="0" w:color="auto"/>
              <w:left w:val="nil"/>
              <w:bottom w:val="single" w:sz="4" w:space="0" w:color="auto"/>
              <w:right w:val="single" w:sz="4" w:space="0" w:color="000000"/>
            </w:tcBorders>
            <w:shd w:val="clear" w:color="auto" w:fill="auto"/>
            <w:noWrap/>
            <w:vAlign w:val="center"/>
          </w:tcPr>
          <w:p w14:paraId="4A0D4E96" w14:textId="44AD2065" w:rsidR="009E4FDF" w:rsidRPr="00371C1B" w:rsidRDefault="00640650" w:rsidP="000A30A7">
            <w:pPr>
              <w:rPr>
                <w:rFonts w:cs="Calibri"/>
                <w:bCs/>
                <w:color w:val="000000"/>
                <w:sz w:val="18"/>
                <w:szCs w:val="18"/>
                <w:lang w:eastAsia="zh-CN"/>
              </w:rPr>
            </w:pPr>
            <w:r w:rsidRPr="00371C1B">
              <w:rPr>
                <w:rFonts w:cs="Calibri"/>
                <w:bCs/>
                <w:color w:val="000000"/>
                <w:sz w:val="18"/>
                <w:szCs w:val="18"/>
                <w:lang w:eastAsia="zh-CN"/>
              </w:rPr>
              <w:t>ID</w:t>
            </w:r>
            <w:r w:rsidR="00411B89" w:rsidRPr="00371C1B">
              <w:rPr>
                <w:rFonts w:cs="Calibri"/>
                <w:bCs/>
                <w:color w:val="000000"/>
                <w:sz w:val="18"/>
                <w:szCs w:val="18"/>
                <w:lang w:eastAsia="zh-CN"/>
              </w:rPr>
              <w:t>N10</w:t>
            </w:r>
          </w:p>
        </w:tc>
      </w:tr>
      <w:tr w:rsidR="009E4FDF" w:rsidRPr="00371C1B" w14:paraId="39D8BA3F" w14:textId="77777777" w:rsidTr="00AC7A7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506" w:type="pct"/>
            <w:tcBorders>
              <w:top w:val="nil"/>
              <w:left w:val="single" w:sz="4" w:space="0" w:color="auto"/>
              <w:bottom w:val="single" w:sz="4" w:space="0" w:color="auto"/>
              <w:right w:val="single" w:sz="4" w:space="0" w:color="auto"/>
            </w:tcBorders>
            <w:shd w:val="clear" w:color="auto" w:fill="auto"/>
            <w:noWrap/>
            <w:vAlign w:val="center"/>
            <w:hideMark/>
          </w:tcPr>
          <w:p w14:paraId="5E9D4E7B" w14:textId="77777777" w:rsidR="009E4FDF" w:rsidRPr="00371C1B" w:rsidRDefault="009E4FDF" w:rsidP="000A30A7">
            <w:pPr>
              <w:rPr>
                <w:rFonts w:cs="Calibri"/>
                <w:bCs/>
                <w:color w:val="000000"/>
                <w:sz w:val="18"/>
                <w:szCs w:val="18"/>
                <w:lang w:eastAsia="zh-CN"/>
              </w:rPr>
            </w:pPr>
            <w:r w:rsidRPr="00371C1B">
              <w:rPr>
                <w:rFonts w:cs="Calibri"/>
                <w:bCs/>
                <w:color w:val="000000"/>
                <w:sz w:val="18"/>
                <w:szCs w:val="18"/>
                <w:lang w:eastAsia="zh-CN"/>
              </w:rPr>
              <w:t xml:space="preserve">UNDP-GEF PIMS No. </w:t>
            </w:r>
          </w:p>
        </w:tc>
        <w:tc>
          <w:tcPr>
            <w:tcW w:w="3494" w:type="pct"/>
            <w:gridSpan w:val="3"/>
            <w:tcBorders>
              <w:top w:val="single" w:sz="4" w:space="0" w:color="auto"/>
              <w:left w:val="nil"/>
              <w:bottom w:val="single" w:sz="4" w:space="0" w:color="auto"/>
              <w:right w:val="single" w:sz="4" w:space="0" w:color="auto"/>
            </w:tcBorders>
            <w:shd w:val="clear" w:color="auto" w:fill="auto"/>
            <w:noWrap/>
            <w:vAlign w:val="center"/>
          </w:tcPr>
          <w:p w14:paraId="53D8A903" w14:textId="2FC3A5CC" w:rsidR="009E4FDF" w:rsidRPr="00371C1B" w:rsidRDefault="00411B89" w:rsidP="000A30A7">
            <w:pPr>
              <w:rPr>
                <w:rFonts w:cs="Calibri"/>
                <w:bCs/>
                <w:color w:val="000000"/>
                <w:sz w:val="18"/>
                <w:szCs w:val="18"/>
                <w:lang w:eastAsia="zh-CN"/>
              </w:rPr>
            </w:pPr>
            <w:r w:rsidRPr="00371C1B">
              <w:rPr>
                <w:rFonts w:cs="Calibri"/>
                <w:bCs/>
                <w:color w:val="000000"/>
                <w:sz w:val="18"/>
                <w:szCs w:val="18"/>
                <w:lang w:eastAsia="zh-CN"/>
              </w:rPr>
              <w:t>6333</w:t>
            </w:r>
          </w:p>
        </w:tc>
      </w:tr>
      <w:tr w:rsidR="009E4FDF" w:rsidRPr="00371C1B" w14:paraId="7FAB6BC1" w14:textId="77777777" w:rsidTr="00AC7A7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506" w:type="pct"/>
            <w:tcBorders>
              <w:top w:val="nil"/>
              <w:left w:val="single" w:sz="4" w:space="0" w:color="auto"/>
              <w:bottom w:val="single" w:sz="4" w:space="0" w:color="auto"/>
              <w:right w:val="single" w:sz="4" w:space="0" w:color="auto"/>
            </w:tcBorders>
            <w:shd w:val="clear" w:color="auto" w:fill="auto"/>
            <w:vAlign w:val="center"/>
            <w:hideMark/>
          </w:tcPr>
          <w:p w14:paraId="4A6DDAC7" w14:textId="77777777" w:rsidR="009E4FDF" w:rsidRPr="00371C1B" w:rsidRDefault="009E4FDF" w:rsidP="000A30A7">
            <w:pPr>
              <w:rPr>
                <w:rFonts w:cs="Calibri"/>
                <w:bCs/>
                <w:color w:val="000000"/>
                <w:sz w:val="18"/>
                <w:szCs w:val="18"/>
                <w:lang w:eastAsia="zh-CN"/>
              </w:rPr>
            </w:pPr>
            <w:r w:rsidRPr="00371C1B">
              <w:rPr>
                <w:rFonts w:cs="Calibri"/>
                <w:bCs/>
                <w:color w:val="000000"/>
                <w:sz w:val="18"/>
                <w:szCs w:val="18"/>
                <w:lang w:eastAsia="zh-CN"/>
              </w:rPr>
              <w:t xml:space="preserve">Implementing Partner </w:t>
            </w:r>
          </w:p>
        </w:tc>
        <w:tc>
          <w:tcPr>
            <w:tcW w:w="3494" w:type="pct"/>
            <w:gridSpan w:val="3"/>
            <w:tcBorders>
              <w:top w:val="single" w:sz="4" w:space="0" w:color="auto"/>
              <w:left w:val="nil"/>
              <w:bottom w:val="single" w:sz="4" w:space="0" w:color="auto"/>
              <w:right w:val="single" w:sz="4" w:space="0" w:color="000000"/>
            </w:tcBorders>
            <w:shd w:val="clear" w:color="auto" w:fill="auto"/>
            <w:noWrap/>
            <w:vAlign w:val="center"/>
          </w:tcPr>
          <w:p w14:paraId="736EE09A" w14:textId="5C5AFFF9" w:rsidR="009E4FDF" w:rsidRPr="00371C1B" w:rsidRDefault="001A48C7" w:rsidP="000A30A7">
            <w:pPr>
              <w:rPr>
                <w:rFonts w:cs="Calibri"/>
                <w:bCs/>
                <w:color w:val="000000"/>
                <w:sz w:val="18"/>
                <w:szCs w:val="18"/>
                <w:lang w:eastAsia="zh-CN"/>
              </w:rPr>
            </w:pPr>
            <w:r w:rsidRPr="00371C1B">
              <w:rPr>
                <w:rFonts w:cs="Calibri"/>
                <w:bCs/>
                <w:color w:val="000000"/>
                <w:sz w:val="18"/>
                <w:szCs w:val="18"/>
                <w:lang w:eastAsia="zh-CN"/>
              </w:rPr>
              <w:t>Ministry of Energy and Mineral Resources</w:t>
            </w:r>
          </w:p>
        </w:tc>
      </w:tr>
    </w:tbl>
    <w:p w14:paraId="6E51B609" w14:textId="69B11A97" w:rsidR="009E4FDF" w:rsidRPr="00371C1B" w:rsidRDefault="009E4FDF" w:rsidP="009E4FDF">
      <w:pPr>
        <w:rPr>
          <w:rFonts w:cs="Calibri"/>
          <w:i/>
          <w:sz w:val="4"/>
          <w:szCs w:val="20"/>
          <w:lang w:eastAsia="zh-CN"/>
        </w:rPr>
      </w:pPr>
    </w:p>
    <w:p w14:paraId="4A55F888" w14:textId="2D9E21BC" w:rsidR="006171B5" w:rsidRPr="00371C1B" w:rsidRDefault="006171B5" w:rsidP="009E4FDF">
      <w:pPr>
        <w:rPr>
          <w:rFonts w:cs="Calibri"/>
          <w:i/>
          <w:sz w:val="4"/>
          <w:szCs w:val="20"/>
          <w:lang w:eastAsia="zh-CN"/>
        </w:rPr>
      </w:pPr>
    </w:p>
    <w:p w14:paraId="2680F50D" w14:textId="374EE032" w:rsidR="006171B5" w:rsidRPr="00371C1B" w:rsidRDefault="006171B5" w:rsidP="009E4FDF">
      <w:pPr>
        <w:rPr>
          <w:rFonts w:cs="Calibri"/>
          <w:i/>
          <w:sz w:val="4"/>
          <w:szCs w:val="20"/>
          <w:lang w:eastAsia="zh-CN"/>
        </w:rPr>
      </w:pPr>
    </w:p>
    <w:p w14:paraId="67FBBC59" w14:textId="77777777" w:rsidR="006171B5" w:rsidRPr="00371C1B" w:rsidRDefault="006171B5" w:rsidP="009E4FDF">
      <w:pPr>
        <w:rPr>
          <w:rFonts w:cs="Calibri"/>
          <w:i/>
          <w:sz w:val="4"/>
          <w:szCs w:val="20"/>
          <w:lang w:eastAsia="zh-CN"/>
        </w:rPr>
      </w:pPr>
    </w:p>
    <w:p w14:paraId="60EA8479" w14:textId="78865568" w:rsidR="007B0E77" w:rsidRPr="00371C1B" w:rsidRDefault="007B0E77" w:rsidP="00E4601C">
      <w:pPr>
        <w:ind w:left="-142"/>
        <w:rPr>
          <w:sz w:val="4"/>
          <w:szCs w:val="4"/>
        </w:rPr>
      </w:pPr>
    </w:p>
    <w:tbl>
      <w:tblPr>
        <w:tblW w:w="11563" w:type="dxa"/>
        <w:tblInd w:w="-577" w:type="dxa"/>
        <w:tblLayout w:type="fixed"/>
        <w:tblLook w:val="04A0" w:firstRow="1" w:lastRow="0" w:firstColumn="1" w:lastColumn="0" w:noHBand="0" w:noVBand="1"/>
      </w:tblPr>
      <w:tblGrid>
        <w:gridCol w:w="1355"/>
        <w:gridCol w:w="951"/>
        <w:gridCol w:w="647"/>
        <w:gridCol w:w="792"/>
        <w:gridCol w:w="846"/>
        <w:gridCol w:w="2205"/>
        <w:gridCol w:w="747"/>
        <w:gridCol w:w="679"/>
        <w:gridCol w:w="796"/>
        <w:gridCol w:w="714"/>
        <w:gridCol w:w="887"/>
        <w:gridCol w:w="13"/>
        <w:gridCol w:w="546"/>
        <w:gridCol w:w="21"/>
        <w:gridCol w:w="222"/>
        <w:gridCol w:w="142"/>
      </w:tblGrid>
      <w:tr w:rsidR="00AC7A73" w:rsidRPr="00371C1B" w14:paraId="291D150C" w14:textId="77777777" w:rsidTr="00AC7A73">
        <w:trPr>
          <w:gridAfter w:val="2"/>
          <w:wAfter w:w="364" w:type="dxa"/>
          <w:trHeight w:val="288"/>
        </w:trPr>
        <w:tc>
          <w:tcPr>
            <w:tcW w:w="135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0207200"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GEF Component/Atlas Activity</w:t>
            </w:r>
          </w:p>
        </w:tc>
        <w:tc>
          <w:tcPr>
            <w:tcW w:w="95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7C25081"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Responsible Party</w:t>
            </w:r>
          </w:p>
        </w:tc>
        <w:tc>
          <w:tcPr>
            <w:tcW w:w="64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4972AEB" w14:textId="67000171" w:rsidR="00AC7A73" w:rsidRPr="00371C1B" w:rsidRDefault="00DE45A9"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Atlas </w:t>
            </w:r>
            <w:proofErr w:type="gramStart"/>
            <w:r w:rsidRPr="00371C1B">
              <w:rPr>
                <w:rFonts w:eastAsia="Times New Roman" w:cs="Calibri"/>
                <w:b/>
                <w:bCs/>
                <w:color w:val="FF0000"/>
                <w:sz w:val="16"/>
                <w:szCs w:val="16"/>
              </w:rPr>
              <w:t xml:space="preserve">Fund  </w:t>
            </w:r>
            <w:r w:rsidR="00AC7A73" w:rsidRPr="00371C1B">
              <w:rPr>
                <w:rFonts w:eastAsia="Times New Roman" w:cs="Calibri"/>
                <w:b/>
                <w:bCs/>
                <w:color w:val="FF0000"/>
                <w:sz w:val="16"/>
                <w:szCs w:val="16"/>
              </w:rPr>
              <w:t>ID</w:t>
            </w:r>
            <w:proofErr w:type="gramEnd"/>
          </w:p>
        </w:tc>
        <w:tc>
          <w:tcPr>
            <w:tcW w:w="79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6567335"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Donor Name</w:t>
            </w:r>
          </w:p>
        </w:tc>
        <w:tc>
          <w:tcPr>
            <w:tcW w:w="84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D8E7912"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Atlas Budgetary Account Code</w:t>
            </w:r>
          </w:p>
        </w:tc>
        <w:tc>
          <w:tcPr>
            <w:tcW w:w="220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DC75F96"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ATLAS Budget Description</w:t>
            </w:r>
          </w:p>
        </w:tc>
        <w:tc>
          <w:tcPr>
            <w:tcW w:w="74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73EB4DF" w14:textId="0644284B" w:rsidR="00F6743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Amount </w:t>
            </w:r>
            <w:r w:rsidR="00F67433" w:rsidRPr="00371C1B">
              <w:rPr>
                <w:rFonts w:eastAsia="Times New Roman" w:cs="Calibri"/>
                <w:b/>
                <w:bCs/>
                <w:color w:val="FF0000"/>
                <w:sz w:val="16"/>
                <w:szCs w:val="16"/>
              </w:rPr>
              <w:t>202</w:t>
            </w:r>
            <w:r w:rsidR="00E64CE8" w:rsidRPr="00371C1B">
              <w:rPr>
                <w:rFonts w:eastAsia="Times New Roman" w:cs="Calibri"/>
                <w:b/>
                <w:bCs/>
                <w:color w:val="FF0000"/>
                <w:sz w:val="16"/>
                <w:szCs w:val="16"/>
              </w:rPr>
              <w:t>3</w:t>
            </w:r>
          </w:p>
          <w:p w14:paraId="54AAD23C" w14:textId="73FC75C3"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 (USD)</w:t>
            </w:r>
          </w:p>
        </w:tc>
        <w:tc>
          <w:tcPr>
            <w:tcW w:w="67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8503258" w14:textId="7FCA695C"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Amount 2</w:t>
            </w:r>
            <w:r w:rsidR="00F67433" w:rsidRPr="00371C1B">
              <w:rPr>
                <w:rFonts w:eastAsia="Times New Roman" w:cs="Calibri"/>
                <w:b/>
                <w:bCs/>
                <w:color w:val="FF0000"/>
                <w:sz w:val="16"/>
                <w:szCs w:val="16"/>
              </w:rPr>
              <w:t>02</w:t>
            </w:r>
            <w:r w:rsidR="00E64CE8" w:rsidRPr="00371C1B">
              <w:rPr>
                <w:rFonts w:eastAsia="Times New Roman" w:cs="Calibri"/>
                <w:b/>
                <w:bCs/>
                <w:color w:val="FF0000"/>
                <w:sz w:val="16"/>
                <w:szCs w:val="16"/>
              </w:rPr>
              <w:t>4</w:t>
            </w:r>
            <w:r w:rsidRPr="00371C1B">
              <w:rPr>
                <w:rFonts w:eastAsia="Times New Roman" w:cs="Calibri"/>
                <w:b/>
                <w:bCs/>
                <w:color w:val="FF0000"/>
                <w:sz w:val="16"/>
                <w:szCs w:val="16"/>
              </w:rPr>
              <w:t xml:space="preserve"> (USD)</w:t>
            </w:r>
          </w:p>
        </w:tc>
        <w:tc>
          <w:tcPr>
            <w:tcW w:w="796" w:type="dxa"/>
            <w:vMerge w:val="restart"/>
            <w:tcBorders>
              <w:top w:val="single" w:sz="8" w:space="0" w:color="auto"/>
              <w:left w:val="single" w:sz="8" w:space="0" w:color="auto"/>
              <w:bottom w:val="single" w:sz="8" w:space="0" w:color="000000"/>
              <w:right w:val="nil"/>
            </w:tcBorders>
            <w:shd w:val="clear" w:color="auto" w:fill="auto"/>
            <w:vAlign w:val="center"/>
            <w:hideMark/>
          </w:tcPr>
          <w:p w14:paraId="2FD7EFF7" w14:textId="1338DD65" w:rsidR="00F6743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Amount </w:t>
            </w:r>
            <w:r w:rsidR="00F67433" w:rsidRPr="00371C1B">
              <w:rPr>
                <w:rFonts w:eastAsia="Times New Roman" w:cs="Calibri"/>
                <w:b/>
                <w:bCs/>
                <w:color w:val="FF0000"/>
                <w:sz w:val="16"/>
                <w:szCs w:val="16"/>
              </w:rPr>
              <w:t>202</w:t>
            </w:r>
            <w:r w:rsidR="00E64CE8" w:rsidRPr="00371C1B">
              <w:rPr>
                <w:rFonts w:eastAsia="Times New Roman" w:cs="Calibri"/>
                <w:b/>
                <w:bCs/>
                <w:color w:val="FF0000"/>
                <w:sz w:val="16"/>
                <w:szCs w:val="16"/>
              </w:rPr>
              <w:t>5</w:t>
            </w:r>
          </w:p>
          <w:p w14:paraId="77A83F0B" w14:textId="5684630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 (USD)</w:t>
            </w:r>
          </w:p>
        </w:tc>
        <w:tc>
          <w:tcPr>
            <w:tcW w:w="714" w:type="dxa"/>
            <w:vMerge w:val="restart"/>
            <w:tcBorders>
              <w:top w:val="single" w:sz="8" w:space="0" w:color="auto"/>
              <w:left w:val="single" w:sz="8" w:space="0" w:color="auto"/>
              <w:bottom w:val="single" w:sz="8" w:space="0" w:color="000000"/>
              <w:right w:val="nil"/>
            </w:tcBorders>
            <w:shd w:val="clear" w:color="auto" w:fill="auto"/>
            <w:vAlign w:val="center"/>
            <w:hideMark/>
          </w:tcPr>
          <w:p w14:paraId="667A522B" w14:textId="07921F9F" w:rsidR="00F6743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Amount </w:t>
            </w:r>
            <w:r w:rsidR="00F67433" w:rsidRPr="00371C1B">
              <w:rPr>
                <w:rFonts w:eastAsia="Times New Roman" w:cs="Calibri"/>
                <w:b/>
                <w:bCs/>
                <w:color w:val="FF0000"/>
                <w:sz w:val="16"/>
                <w:szCs w:val="16"/>
              </w:rPr>
              <w:t>202</w:t>
            </w:r>
            <w:r w:rsidR="00E64CE8" w:rsidRPr="00371C1B">
              <w:rPr>
                <w:rFonts w:eastAsia="Times New Roman" w:cs="Calibri"/>
                <w:b/>
                <w:bCs/>
                <w:color w:val="FF0000"/>
                <w:sz w:val="16"/>
                <w:szCs w:val="16"/>
              </w:rPr>
              <w:t>6</w:t>
            </w:r>
          </w:p>
          <w:p w14:paraId="0C878A7A" w14:textId="666C5EB6"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 xml:space="preserve"> (USD)</w:t>
            </w:r>
          </w:p>
        </w:tc>
        <w:tc>
          <w:tcPr>
            <w:tcW w:w="887" w:type="dxa"/>
            <w:vMerge w:val="restart"/>
            <w:tcBorders>
              <w:top w:val="single" w:sz="8" w:space="0" w:color="auto"/>
              <w:left w:val="single" w:sz="8" w:space="0" w:color="auto"/>
              <w:bottom w:val="single" w:sz="8" w:space="0" w:color="000000"/>
              <w:right w:val="single" w:sz="8" w:space="0" w:color="auto"/>
            </w:tcBorders>
            <w:shd w:val="clear" w:color="000000" w:fill="C0C0C0"/>
            <w:vAlign w:val="center"/>
            <w:hideMark/>
          </w:tcPr>
          <w:p w14:paraId="46D81900"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Total (USD)</w:t>
            </w:r>
          </w:p>
        </w:tc>
        <w:tc>
          <w:tcPr>
            <w:tcW w:w="58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B43F50E" w14:textId="77777777" w:rsidR="00AC7A73" w:rsidRPr="00371C1B" w:rsidRDefault="00AC7A73" w:rsidP="00AC7A73">
            <w:pPr>
              <w:ind w:left="-101" w:right="-115"/>
              <w:jc w:val="center"/>
              <w:rPr>
                <w:rFonts w:eastAsia="Times New Roman" w:cs="Calibri"/>
                <w:b/>
                <w:bCs/>
                <w:color w:val="FF0000"/>
                <w:sz w:val="16"/>
                <w:szCs w:val="16"/>
              </w:rPr>
            </w:pPr>
            <w:r w:rsidRPr="00371C1B">
              <w:rPr>
                <w:rFonts w:eastAsia="Times New Roman" w:cs="Calibri"/>
                <w:b/>
                <w:bCs/>
                <w:color w:val="FF0000"/>
                <w:sz w:val="16"/>
                <w:szCs w:val="16"/>
              </w:rPr>
              <w:t>Budget Note:</w:t>
            </w:r>
          </w:p>
        </w:tc>
      </w:tr>
      <w:tr w:rsidR="00AC7A73" w:rsidRPr="00371C1B" w14:paraId="24975DA9" w14:textId="77777777" w:rsidTr="00AC7A73">
        <w:trPr>
          <w:trHeight w:val="300"/>
        </w:trPr>
        <w:tc>
          <w:tcPr>
            <w:tcW w:w="1355" w:type="dxa"/>
            <w:vMerge/>
            <w:tcBorders>
              <w:top w:val="single" w:sz="8" w:space="0" w:color="auto"/>
              <w:left w:val="single" w:sz="8" w:space="0" w:color="auto"/>
              <w:bottom w:val="single" w:sz="8" w:space="0" w:color="000000"/>
              <w:right w:val="single" w:sz="8" w:space="0" w:color="auto"/>
            </w:tcBorders>
            <w:vAlign w:val="center"/>
            <w:hideMark/>
          </w:tcPr>
          <w:p w14:paraId="5BBD23AE" w14:textId="77777777" w:rsidR="00AC7A73" w:rsidRPr="00371C1B" w:rsidRDefault="00AC7A73" w:rsidP="00AC7A73">
            <w:pPr>
              <w:jc w:val="left"/>
              <w:rPr>
                <w:rFonts w:eastAsia="Times New Roman" w:cs="Calibri"/>
                <w:b/>
                <w:bCs/>
                <w:color w:val="FF0000"/>
                <w:sz w:val="16"/>
                <w:szCs w:val="16"/>
              </w:rPr>
            </w:pPr>
          </w:p>
        </w:tc>
        <w:tc>
          <w:tcPr>
            <w:tcW w:w="951" w:type="dxa"/>
            <w:vMerge/>
            <w:tcBorders>
              <w:top w:val="single" w:sz="8" w:space="0" w:color="auto"/>
              <w:left w:val="single" w:sz="8" w:space="0" w:color="auto"/>
              <w:bottom w:val="single" w:sz="8" w:space="0" w:color="000000"/>
              <w:right w:val="single" w:sz="8" w:space="0" w:color="auto"/>
            </w:tcBorders>
            <w:vAlign w:val="center"/>
            <w:hideMark/>
          </w:tcPr>
          <w:p w14:paraId="020EBE81" w14:textId="77777777" w:rsidR="00AC7A73" w:rsidRPr="00371C1B" w:rsidRDefault="00AC7A73" w:rsidP="00AC7A73">
            <w:pPr>
              <w:jc w:val="left"/>
              <w:rPr>
                <w:rFonts w:eastAsia="Times New Roman" w:cs="Calibri"/>
                <w:b/>
                <w:bCs/>
                <w:color w:val="FF0000"/>
                <w:sz w:val="16"/>
                <w:szCs w:val="16"/>
              </w:rPr>
            </w:pPr>
          </w:p>
        </w:tc>
        <w:tc>
          <w:tcPr>
            <w:tcW w:w="647" w:type="dxa"/>
            <w:vMerge/>
            <w:tcBorders>
              <w:top w:val="single" w:sz="8" w:space="0" w:color="auto"/>
              <w:left w:val="single" w:sz="8" w:space="0" w:color="auto"/>
              <w:bottom w:val="single" w:sz="8" w:space="0" w:color="000000"/>
              <w:right w:val="single" w:sz="8" w:space="0" w:color="auto"/>
            </w:tcBorders>
            <w:vAlign w:val="center"/>
            <w:hideMark/>
          </w:tcPr>
          <w:p w14:paraId="0AAF0ABF" w14:textId="77777777" w:rsidR="00AC7A73" w:rsidRPr="00371C1B" w:rsidRDefault="00AC7A73" w:rsidP="00AC7A73">
            <w:pPr>
              <w:jc w:val="left"/>
              <w:rPr>
                <w:rFonts w:eastAsia="Times New Roman" w:cs="Calibri"/>
                <w:b/>
                <w:bCs/>
                <w:color w:val="FF0000"/>
                <w:sz w:val="16"/>
                <w:szCs w:val="16"/>
              </w:rPr>
            </w:pPr>
          </w:p>
        </w:tc>
        <w:tc>
          <w:tcPr>
            <w:tcW w:w="792" w:type="dxa"/>
            <w:vMerge/>
            <w:tcBorders>
              <w:top w:val="single" w:sz="8" w:space="0" w:color="auto"/>
              <w:left w:val="single" w:sz="8" w:space="0" w:color="auto"/>
              <w:bottom w:val="single" w:sz="8" w:space="0" w:color="000000"/>
              <w:right w:val="single" w:sz="8" w:space="0" w:color="auto"/>
            </w:tcBorders>
            <w:vAlign w:val="center"/>
            <w:hideMark/>
          </w:tcPr>
          <w:p w14:paraId="783BF77C" w14:textId="77777777" w:rsidR="00AC7A73" w:rsidRPr="00371C1B" w:rsidRDefault="00AC7A73" w:rsidP="00AC7A73">
            <w:pPr>
              <w:jc w:val="left"/>
              <w:rPr>
                <w:rFonts w:eastAsia="Times New Roman" w:cs="Calibri"/>
                <w:b/>
                <w:bCs/>
                <w:color w:val="FF0000"/>
                <w:sz w:val="16"/>
                <w:szCs w:val="16"/>
              </w:rPr>
            </w:pPr>
          </w:p>
        </w:tc>
        <w:tc>
          <w:tcPr>
            <w:tcW w:w="846" w:type="dxa"/>
            <w:vMerge/>
            <w:tcBorders>
              <w:top w:val="single" w:sz="8" w:space="0" w:color="auto"/>
              <w:left w:val="single" w:sz="8" w:space="0" w:color="auto"/>
              <w:bottom w:val="single" w:sz="8" w:space="0" w:color="000000"/>
              <w:right w:val="single" w:sz="8" w:space="0" w:color="auto"/>
            </w:tcBorders>
            <w:vAlign w:val="center"/>
            <w:hideMark/>
          </w:tcPr>
          <w:p w14:paraId="2F92466D" w14:textId="77777777" w:rsidR="00AC7A73" w:rsidRPr="00371C1B" w:rsidRDefault="00AC7A73" w:rsidP="00AC7A73">
            <w:pPr>
              <w:jc w:val="left"/>
              <w:rPr>
                <w:rFonts w:eastAsia="Times New Roman" w:cs="Calibri"/>
                <w:b/>
                <w:bCs/>
                <w:color w:val="FF0000"/>
                <w:sz w:val="16"/>
                <w:szCs w:val="16"/>
              </w:rPr>
            </w:pPr>
          </w:p>
        </w:tc>
        <w:tc>
          <w:tcPr>
            <w:tcW w:w="2205" w:type="dxa"/>
            <w:vMerge/>
            <w:tcBorders>
              <w:top w:val="single" w:sz="8" w:space="0" w:color="auto"/>
              <w:left w:val="single" w:sz="8" w:space="0" w:color="auto"/>
              <w:bottom w:val="single" w:sz="8" w:space="0" w:color="000000"/>
              <w:right w:val="single" w:sz="8" w:space="0" w:color="auto"/>
            </w:tcBorders>
            <w:vAlign w:val="center"/>
            <w:hideMark/>
          </w:tcPr>
          <w:p w14:paraId="19A48E01" w14:textId="77777777" w:rsidR="00AC7A73" w:rsidRPr="00371C1B" w:rsidRDefault="00AC7A73" w:rsidP="00AC7A73">
            <w:pPr>
              <w:jc w:val="left"/>
              <w:rPr>
                <w:rFonts w:eastAsia="Times New Roman" w:cs="Calibri"/>
                <w:b/>
                <w:bCs/>
                <w:color w:val="FF0000"/>
                <w:sz w:val="16"/>
                <w:szCs w:val="16"/>
              </w:rPr>
            </w:pPr>
          </w:p>
        </w:tc>
        <w:tc>
          <w:tcPr>
            <w:tcW w:w="747" w:type="dxa"/>
            <w:vMerge/>
            <w:tcBorders>
              <w:top w:val="single" w:sz="8" w:space="0" w:color="auto"/>
              <w:left w:val="single" w:sz="8" w:space="0" w:color="auto"/>
              <w:bottom w:val="single" w:sz="8" w:space="0" w:color="000000"/>
              <w:right w:val="single" w:sz="8" w:space="0" w:color="auto"/>
            </w:tcBorders>
            <w:vAlign w:val="center"/>
            <w:hideMark/>
          </w:tcPr>
          <w:p w14:paraId="58E87E00" w14:textId="77777777" w:rsidR="00AC7A73" w:rsidRPr="00371C1B" w:rsidRDefault="00AC7A73" w:rsidP="00AC7A73">
            <w:pPr>
              <w:jc w:val="left"/>
              <w:rPr>
                <w:rFonts w:eastAsia="Times New Roman" w:cs="Calibri"/>
                <w:b/>
                <w:bCs/>
                <w:color w:val="FF0000"/>
                <w:sz w:val="16"/>
                <w:szCs w:val="16"/>
              </w:rPr>
            </w:pPr>
          </w:p>
        </w:tc>
        <w:tc>
          <w:tcPr>
            <w:tcW w:w="679" w:type="dxa"/>
            <w:vMerge/>
            <w:tcBorders>
              <w:top w:val="single" w:sz="8" w:space="0" w:color="auto"/>
              <w:left w:val="single" w:sz="8" w:space="0" w:color="auto"/>
              <w:bottom w:val="single" w:sz="8" w:space="0" w:color="000000"/>
              <w:right w:val="single" w:sz="8" w:space="0" w:color="auto"/>
            </w:tcBorders>
            <w:vAlign w:val="center"/>
            <w:hideMark/>
          </w:tcPr>
          <w:p w14:paraId="6A36A455" w14:textId="77777777" w:rsidR="00AC7A73" w:rsidRPr="00371C1B" w:rsidRDefault="00AC7A73" w:rsidP="00AC7A73">
            <w:pPr>
              <w:jc w:val="left"/>
              <w:rPr>
                <w:rFonts w:eastAsia="Times New Roman" w:cs="Calibri"/>
                <w:b/>
                <w:bCs/>
                <w:color w:val="FF0000"/>
                <w:sz w:val="16"/>
                <w:szCs w:val="16"/>
              </w:rPr>
            </w:pPr>
          </w:p>
        </w:tc>
        <w:tc>
          <w:tcPr>
            <w:tcW w:w="796" w:type="dxa"/>
            <w:vMerge/>
            <w:tcBorders>
              <w:top w:val="single" w:sz="8" w:space="0" w:color="auto"/>
              <w:left w:val="single" w:sz="8" w:space="0" w:color="auto"/>
              <w:bottom w:val="single" w:sz="8" w:space="0" w:color="000000"/>
              <w:right w:val="nil"/>
            </w:tcBorders>
            <w:vAlign w:val="center"/>
            <w:hideMark/>
          </w:tcPr>
          <w:p w14:paraId="4D4B4504" w14:textId="77777777" w:rsidR="00AC7A73" w:rsidRPr="00371C1B" w:rsidRDefault="00AC7A73" w:rsidP="00AC7A73">
            <w:pPr>
              <w:jc w:val="left"/>
              <w:rPr>
                <w:rFonts w:eastAsia="Times New Roman" w:cs="Calibri"/>
                <w:b/>
                <w:bCs/>
                <w:color w:val="FF0000"/>
                <w:sz w:val="16"/>
                <w:szCs w:val="16"/>
              </w:rPr>
            </w:pPr>
          </w:p>
        </w:tc>
        <w:tc>
          <w:tcPr>
            <w:tcW w:w="714" w:type="dxa"/>
            <w:vMerge/>
            <w:tcBorders>
              <w:top w:val="single" w:sz="8" w:space="0" w:color="auto"/>
              <w:left w:val="single" w:sz="8" w:space="0" w:color="auto"/>
              <w:bottom w:val="single" w:sz="8" w:space="0" w:color="000000"/>
              <w:right w:val="nil"/>
            </w:tcBorders>
            <w:vAlign w:val="center"/>
            <w:hideMark/>
          </w:tcPr>
          <w:p w14:paraId="5BA3991F" w14:textId="77777777" w:rsidR="00AC7A73" w:rsidRPr="00371C1B" w:rsidRDefault="00AC7A73" w:rsidP="00AC7A73">
            <w:pPr>
              <w:jc w:val="left"/>
              <w:rPr>
                <w:rFonts w:eastAsia="Times New Roman" w:cs="Calibri"/>
                <w:b/>
                <w:bCs/>
                <w:color w:val="FF0000"/>
                <w:sz w:val="16"/>
                <w:szCs w:val="16"/>
              </w:rPr>
            </w:pPr>
          </w:p>
        </w:tc>
        <w:tc>
          <w:tcPr>
            <w:tcW w:w="887" w:type="dxa"/>
            <w:vMerge/>
            <w:tcBorders>
              <w:top w:val="single" w:sz="8" w:space="0" w:color="auto"/>
              <w:left w:val="single" w:sz="8" w:space="0" w:color="auto"/>
              <w:bottom w:val="single" w:sz="8" w:space="0" w:color="000000"/>
              <w:right w:val="single" w:sz="8" w:space="0" w:color="auto"/>
            </w:tcBorders>
            <w:vAlign w:val="center"/>
            <w:hideMark/>
          </w:tcPr>
          <w:p w14:paraId="2E361EF7" w14:textId="77777777" w:rsidR="00AC7A73" w:rsidRPr="00371C1B" w:rsidRDefault="00AC7A73" w:rsidP="00AC7A73">
            <w:pPr>
              <w:jc w:val="left"/>
              <w:rPr>
                <w:rFonts w:eastAsia="Times New Roman" w:cs="Calibri"/>
                <w:b/>
                <w:bCs/>
                <w:color w:val="FF0000"/>
                <w:sz w:val="16"/>
                <w:szCs w:val="16"/>
              </w:rPr>
            </w:pPr>
          </w:p>
        </w:tc>
        <w:tc>
          <w:tcPr>
            <w:tcW w:w="580" w:type="dxa"/>
            <w:gridSpan w:val="3"/>
            <w:vMerge/>
            <w:tcBorders>
              <w:top w:val="single" w:sz="8" w:space="0" w:color="auto"/>
              <w:left w:val="single" w:sz="8" w:space="0" w:color="auto"/>
              <w:bottom w:val="single" w:sz="8" w:space="0" w:color="000000"/>
              <w:right w:val="single" w:sz="8" w:space="0" w:color="auto"/>
            </w:tcBorders>
            <w:vAlign w:val="center"/>
            <w:hideMark/>
          </w:tcPr>
          <w:p w14:paraId="6D4EC85D" w14:textId="77777777" w:rsidR="00AC7A73" w:rsidRPr="00371C1B" w:rsidRDefault="00AC7A73" w:rsidP="00AC7A73">
            <w:pPr>
              <w:jc w:val="left"/>
              <w:rPr>
                <w:rFonts w:eastAsia="Times New Roman" w:cs="Calibri"/>
                <w:b/>
                <w:bCs/>
                <w:color w:val="FF0000"/>
                <w:sz w:val="16"/>
                <w:szCs w:val="16"/>
              </w:rPr>
            </w:pPr>
          </w:p>
        </w:tc>
        <w:tc>
          <w:tcPr>
            <w:tcW w:w="364" w:type="dxa"/>
            <w:gridSpan w:val="2"/>
            <w:tcBorders>
              <w:top w:val="nil"/>
              <w:left w:val="nil"/>
              <w:bottom w:val="nil"/>
              <w:right w:val="nil"/>
            </w:tcBorders>
            <w:shd w:val="clear" w:color="auto" w:fill="auto"/>
            <w:noWrap/>
            <w:vAlign w:val="bottom"/>
            <w:hideMark/>
          </w:tcPr>
          <w:p w14:paraId="02698170" w14:textId="77777777" w:rsidR="00AC7A73" w:rsidRPr="00371C1B" w:rsidRDefault="00AC7A73" w:rsidP="00AC7A73">
            <w:pPr>
              <w:jc w:val="center"/>
              <w:rPr>
                <w:rFonts w:eastAsia="Times New Roman" w:cs="Calibri"/>
                <w:b/>
                <w:bCs/>
                <w:color w:val="FF0000"/>
                <w:sz w:val="16"/>
                <w:szCs w:val="16"/>
              </w:rPr>
            </w:pPr>
          </w:p>
        </w:tc>
      </w:tr>
      <w:tr w:rsidR="00AC7A73" w:rsidRPr="00371C1B" w14:paraId="295BCD27" w14:textId="77777777" w:rsidTr="004A7088">
        <w:trPr>
          <w:gridAfter w:val="1"/>
          <w:wAfter w:w="142" w:type="dxa"/>
          <w:trHeight w:val="288"/>
        </w:trPr>
        <w:tc>
          <w:tcPr>
            <w:tcW w:w="1355" w:type="dxa"/>
            <w:vMerge w:val="restart"/>
            <w:tcBorders>
              <w:top w:val="nil"/>
              <w:left w:val="single" w:sz="8" w:space="0" w:color="auto"/>
              <w:bottom w:val="single" w:sz="8" w:space="0" w:color="000000"/>
              <w:right w:val="single" w:sz="8" w:space="0" w:color="auto"/>
            </w:tcBorders>
            <w:shd w:val="clear" w:color="000000" w:fill="FFCC99"/>
            <w:vAlign w:val="center"/>
            <w:hideMark/>
          </w:tcPr>
          <w:p w14:paraId="5DF0EA2C"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Outcome 1: BEV ecosystem (EV production and charging infrastructure) strengthened in response to national market uptake</w:t>
            </w:r>
          </w:p>
        </w:tc>
        <w:tc>
          <w:tcPr>
            <w:tcW w:w="951" w:type="dxa"/>
            <w:vMerge w:val="restart"/>
            <w:tcBorders>
              <w:top w:val="nil"/>
              <w:left w:val="single" w:sz="8" w:space="0" w:color="auto"/>
              <w:bottom w:val="nil"/>
              <w:right w:val="single" w:sz="8" w:space="0" w:color="auto"/>
            </w:tcBorders>
            <w:shd w:val="clear" w:color="auto" w:fill="auto"/>
            <w:vAlign w:val="center"/>
            <w:hideMark/>
          </w:tcPr>
          <w:p w14:paraId="7E54794A"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MEMR</w:t>
            </w:r>
          </w:p>
        </w:tc>
        <w:tc>
          <w:tcPr>
            <w:tcW w:w="647" w:type="dxa"/>
            <w:vMerge w:val="restart"/>
            <w:tcBorders>
              <w:top w:val="nil"/>
              <w:left w:val="single" w:sz="8" w:space="0" w:color="auto"/>
              <w:bottom w:val="nil"/>
              <w:right w:val="single" w:sz="8" w:space="0" w:color="auto"/>
            </w:tcBorders>
            <w:shd w:val="clear" w:color="auto" w:fill="auto"/>
            <w:vAlign w:val="center"/>
            <w:hideMark/>
          </w:tcPr>
          <w:p w14:paraId="09BE0DE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vMerge w:val="restart"/>
            <w:tcBorders>
              <w:top w:val="nil"/>
              <w:left w:val="single" w:sz="8" w:space="0" w:color="auto"/>
              <w:bottom w:val="nil"/>
              <w:right w:val="single" w:sz="8" w:space="0" w:color="auto"/>
            </w:tcBorders>
            <w:shd w:val="clear" w:color="auto" w:fill="auto"/>
            <w:vAlign w:val="center"/>
            <w:hideMark/>
          </w:tcPr>
          <w:p w14:paraId="5B2776A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nil"/>
              <w:left w:val="nil"/>
              <w:bottom w:val="nil"/>
              <w:right w:val="single" w:sz="8" w:space="0" w:color="auto"/>
            </w:tcBorders>
            <w:shd w:val="clear" w:color="auto" w:fill="auto"/>
            <w:vAlign w:val="center"/>
            <w:hideMark/>
          </w:tcPr>
          <w:p w14:paraId="13FF156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71200</w:t>
            </w:r>
          </w:p>
        </w:tc>
        <w:tc>
          <w:tcPr>
            <w:tcW w:w="2205" w:type="dxa"/>
            <w:tcBorders>
              <w:top w:val="nil"/>
              <w:left w:val="nil"/>
              <w:bottom w:val="nil"/>
              <w:right w:val="nil"/>
            </w:tcBorders>
            <w:shd w:val="clear" w:color="auto" w:fill="auto"/>
            <w:vAlign w:val="center"/>
            <w:hideMark/>
          </w:tcPr>
          <w:p w14:paraId="3BE496CA"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International consultants</w:t>
            </w:r>
          </w:p>
        </w:tc>
        <w:tc>
          <w:tcPr>
            <w:tcW w:w="747" w:type="dxa"/>
            <w:tcBorders>
              <w:top w:val="nil"/>
              <w:left w:val="single" w:sz="8" w:space="0" w:color="auto"/>
              <w:bottom w:val="nil"/>
              <w:right w:val="single" w:sz="8" w:space="0" w:color="auto"/>
            </w:tcBorders>
            <w:shd w:val="clear" w:color="auto" w:fill="auto"/>
            <w:vAlign w:val="center"/>
            <w:hideMark/>
          </w:tcPr>
          <w:p w14:paraId="4B7987B8" w14:textId="0D647E1C"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10,000</w:t>
            </w:r>
          </w:p>
        </w:tc>
        <w:tc>
          <w:tcPr>
            <w:tcW w:w="679" w:type="dxa"/>
            <w:tcBorders>
              <w:top w:val="nil"/>
              <w:left w:val="nil"/>
              <w:bottom w:val="nil"/>
              <w:right w:val="single" w:sz="8" w:space="0" w:color="auto"/>
            </w:tcBorders>
            <w:shd w:val="clear" w:color="auto" w:fill="auto"/>
            <w:vAlign w:val="center"/>
            <w:hideMark/>
          </w:tcPr>
          <w:p w14:paraId="10586A80" w14:textId="2AC35F0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10,000</w:t>
            </w:r>
          </w:p>
        </w:tc>
        <w:tc>
          <w:tcPr>
            <w:tcW w:w="796" w:type="dxa"/>
            <w:tcBorders>
              <w:top w:val="nil"/>
              <w:left w:val="nil"/>
              <w:bottom w:val="nil"/>
              <w:right w:val="nil"/>
            </w:tcBorders>
            <w:shd w:val="clear" w:color="auto" w:fill="auto"/>
            <w:vAlign w:val="center"/>
            <w:hideMark/>
          </w:tcPr>
          <w:p w14:paraId="2AFA5D02" w14:textId="08E9D20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w:t>
            </w:r>
          </w:p>
        </w:tc>
        <w:tc>
          <w:tcPr>
            <w:tcW w:w="714" w:type="dxa"/>
            <w:tcBorders>
              <w:top w:val="nil"/>
              <w:left w:val="single" w:sz="4" w:space="0" w:color="auto"/>
              <w:bottom w:val="nil"/>
              <w:right w:val="single" w:sz="8" w:space="0" w:color="auto"/>
            </w:tcBorders>
            <w:shd w:val="clear" w:color="auto" w:fill="auto"/>
            <w:vAlign w:val="center"/>
            <w:hideMark/>
          </w:tcPr>
          <w:p w14:paraId="61CEEB85" w14:textId="0D2B2B84"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5A2E2654" w14:textId="702761CF"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22,000</w:t>
            </w:r>
          </w:p>
        </w:tc>
        <w:tc>
          <w:tcPr>
            <w:tcW w:w="546" w:type="dxa"/>
            <w:tcBorders>
              <w:top w:val="nil"/>
              <w:left w:val="nil"/>
              <w:bottom w:val="nil"/>
              <w:right w:val="single" w:sz="8" w:space="0" w:color="auto"/>
            </w:tcBorders>
            <w:shd w:val="clear" w:color="auto" w:fill="auto"/>
            <w:vAlign w:val="center"/>
            <w:hideMark/>
          </w:tcPr>
          <w:p w14:paraId="37815CA0"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w:t>
            </w:r>
          </w:p>
        </w:tc>
        <w:tc>
          <w:tcPr>
            <w:tcW w:w="243" w:type="dxa"/>
            <w:gridSpan w:val="2"/>
            <w:vAlign w:val="center"/>
            <w:hideMark/>
          </w:tcPr>
          <w:p w14:paraId="78CB467B" w14:textId="77777777" w:rsidR="00AC7A73" w:rsidRPr="00371C1B" w:rsidRDefault="00AC7A73" w:rsidP="00AC7A73">
            <w:pPr>
              <w:jc w:val="left"/>
              <w:rPr>
                <w:rFonts w:ascii="Times New Roman" w:eastAsia="Times New Roman" w:hAnsi="Times New Roman"/>
                <w:szCs w:val="20"/>
              </w:rPr>
            </w:pPr>
          </w:p>
        </w:tc>
      </w:tr>
      <w:tr w:rsidR="00AC7A73" w:rsidRPr="00371C1B" w14:paraId="229CE561"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41DA1D5F"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67A594EF"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564F8358"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436E9DBC"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5A61C2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71800</w:t>
            </w:r>
          </w:p>
        </w:tc>
        <w:tc>
          <w:tcPr>
            <w:tcW w:w="2205" w:type="dxa"/>
            <w:tcBorders>
              <w:top w:val="nil"/>
              <w:left w:val="nil"/>
              <w:bottom w:val="nil"/>
              <w:right w:val="nil"/>
            </w:tcBorders>
            <w:shd w:val="clear" w:color="auto" w:fill="auto"/>
            <w:vAlign w:val="center"/>
            <w:hideMark/>
          </w:tcPr>
          <w:p w14:paraId="5093ACE2"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Services-Imp Partn</w:t>
            </w:r>
          </w:p>
        </w:tc>
        <w:tc>
          <w:tcPr>
            <w:tcW w:w="747" w:type="dxa"/>
            <w:tcBorders>
              <w:top w:val="nil"/>
              <w:left w:val="single" w:sz="8" w:space="0" w:color="auto"/>
              <w:bottom w:val="nil"/>
              <w:right w:val="single" w:sz="8" w:space="0" w:color="auto"/>
            </w:tcBorders>
            <w:shd w:val="clear" w:color="auto" w:fill="auto"/>
            <w:vAlign w:val="center"/>
            <w:hideMark/>
          </w:tcPr>
          <w:p w14:paraId="4C5C3F54" w14:textId="12B300E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679" w:type="dxa"/>
            <w:tcBorders>
              <w:top w:val="nil"/>
              <w:left w:val="nil"/>
              <w:bottom w:val="nil"/>
              <w:right w:val="single" w:sz="8" w:space="0" w:color="auto"/>
            </w:tcBorders>
            <w:shd w:val="clear" w:color="auto" w:fill="auto"/>
            <w:vAlign w:val="center"/>
            <w:hideMark/>
          </w:tcPr>
          <w:p w14:paraId="09F66292" w14:textId="7F778DB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796" w:type="dxa"/>
            <w:tcBorders>
              <w:top w:val="nil"/>
              <w:left w:val="nil"/>
              <w:bottom w:val="nil"/>
              <w:right w:val="nil"/>
            </w:tcBorders>
            <w:shd w:val="clear" w:color="auto" w:fill="auto"/>
            <w:vAlign w:val="center"/>
            <w:hideMark/>
          </w:tcPr>
          <w:p w14:paraId="4C30217A" w14:textId="07055799"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714" w:type="dxa"/>
            <w:tcBorders>
              <w:top w:val="nil"/>
              <w:left w:val="single" w:sz="4" w:space="0" w:color="auto"/>
              <w:bottom w:val="nil"/>
              <w:right w:val="single" w:sz="8" w:space="0" w:color="auto"/>
            </w:tcBorders>
            <w:shd w:val="clear" w:color="auto" w:fill="auto"/>
            <w:vAlign w:val="center"/>
            <w:hideMark/>
          </w:tcPr>
          <w:p w14:paraId="6D812620" w14:textId="1C61937F"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900" w:type="dxa"/>
            <w:gridSpan w:val="2"/>
            <w:tcBorders>
              <w:top w:val="nil"/>
              <w:left w:val="nil"/>
              <w:bottom w:val="nil"/>
              <w:right w:val="single" w:sz="8" w:space="0" w:color="auto"/>
            </w:tcBorders>
            <w:shd w:val="clear" w:color="000000" w:fill="BFBFBF"/>
            <w:vAlign w:val="center"/>
            <w:hideMark/>
          </w:tcPr>
          <w:p w14:paraId="0EA08D8B" w14:textId="7FABA5D7"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132,480</w:t>
            </w:r>
          </w:p>
        </w:tc>
        <w:tc>
          <w:tcPr>
            <w:tcW w:w="546" w:type="dxa"/>
            <w:tcBorders>
              <w:top w:val="nil"/>
              <w:left w:val="nil"/>
              <w:bottom w:val="nil"/>
              <w:right w:val="single" w:sz="8" w:space="0" w:color="auto"/>
            </w:tcBorders>
            <w:shd w:val="clear" w:color="auto" w:fill="auto"/>
            <w:vAlign w:val="center"/>
            <w:hideMark/>
          </w:tcPr>
          <w:p w14:paraId="4062C0F9"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w:t>
            </w:r>
          </w:p>
        </w:tc>
        <w:tc>
          <w:tcPr>
            <w:tcW w:w="243" w:type="dxa"/>
            <w:gridSpan w:val="2"/>
            <w:vAlign w:val="center"/>
            <w:hideMark/>
          </w:tcPr>
          <w:p w14:paraId="2791E221" w14:textId="77777777" w:rsidR="00AC7A73" w:rsidRPr="00371C1B" w:rsidRDefault="00AC7A73" w:rsidP="00AC7A73">
            <w:pPr>
              <w:jc w:val="left"/>
              <w:rPr>
                <w:rFonts w:ascii="Times New Roman" w:eastAsia="Times New Roman" w:hAnsi="Times New Roman"/>
                <w:szCs w:val="20"/>
              </w:rPr>
            </w:pPr>
          </w:p>
        </w:tc>
      </w:tr>
      <w:tr w:rsidR="00AC7A73" w:rsidRPr="00371C1B" w14:paraId="20199171"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78188876"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603808FB"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60BD7799"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5FA2106E"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675D42B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71300</w:t>
            </w:r>
          </w:p>
        </w:tc>
        <w:tc>
          <w:tcPr>
            <w:tcW w:w="2205" w:type="dxa"/>
            <w:tcBorders>
              <w:top w:val="nil"/>
              <w:left w:val="nil"/>
              <w:bottom w:val="nil"/>
              <w:right w:val="nil"/>
            </w:tcBorders>
            <w:shd w:val="clear" w:color="auto" w:fill="auto"/>
            <w:vAlign w:val="center"/>
            <w:hideMark/>
          </w:tcPr>
          <w:p w14:paraId="7FD58939"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Local consultants</w:t>
            </w:r>
          </w:p>
        </w:tc>
        <w:tc>
          <w:tcPr>
            <w:tcW w:w="747" w:type="dxa"/>
            <w:tcBorders>
              <w:top w:val="nil"/>
              <w:left w:val="single" w:sz="8" w:space="0" w:color="auto"/>
              <w:bottom w:val="nil"/>
              <w:right w:val="single" w:sz="8" w:space="0" w:color="auto"/>
            </w:tcBorders>
            <w:shd w:val="clear" w:color="auto" w:fill="auto"/>
            <w:vAlign w:val="center"/>
            <w:hideMark/>
          </w:tcPr>
          <w:p w14:paraId="3DFE3DA1" w14:textId="2DDDCCB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5,000</w:t>
            </w:r>
          </w:p>
        </w:tc>
        <w:tc>
          <w:tcPr>
            <w:tcW w:w="679" w:type="dxa"/>
            <w:tcBorders>
              <w:top w:val="nil"/>
              <w:left w:val="nil"/>
              <w:bottom w:val="nil"/>
              <w:right w:val="single" w:sz="8" w:space="0" w:color="auto"/>
            </w:tcBorders>
            <w:shd w:val="clear" w:color="auto" w:fill="auto"/>
            <w:vAlign w:val="center"/>
            <w:hideMark/>
          </w:tcPr>
          <w:p w14:paraId="5D8F0EF2" w14:textId="3E37AC4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4,250</w:t>
            </w:r>
          </w:p>
        </w:tc>
        <w:tc>
          <w:tcPr>
            <w:tcW w:w="796" w:type="dxa"/>
            <w:tcBorders>
              <w:top w:val="nil"/>
              <w:left w:val="nil"/>
              <w:bottom w:val="nil"/>
              <w:right w:val="nil"/>
            </w:tcBorders>
            <w:shd w:val="clear" w:color="auto" w:fill="auto"/>
            <w:vAlign w:val="center"/>
            <w:hideMark/>
          </w:tcPr>
          <w:p w14:paraId="543D425D" w14:textId="3AA222D9"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w:t>
            </w:r>
          </w:p>
        </w:tc>
        <w:tc>
          <w:tcPr>
            <w:tcW w:w="714" w:type="dxa"/>
            <w:tcBorders>
              <w:top w:val="nil"/>
              <w:left w:val="single" w:sz="4" w:space="0" w:color="auto"/>
              <w:bottom w:val="nil"/>
              <w:right w:val="single" w:sz="8" w:space="0" w:color="auto"/>
            </w:tcBorders>
            <w:shd w:val="clear" w:color="auto" w:fill="auto"/>
            <w:vAlign w:val="center"/>
            <w:hideMark/>
          </w:tcPr>
          <w:p w14:paraId="4D27CB91" w14:textId="791FA6FC"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0AB95518" w14:textId="403B0697"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11,250</w:t>
            </w:r>
          </w:p>
        </w:tc>
        <w:tc>
          <w:tcPr>
            <w:tcW w:w="546" w:type="dxa"/>
            <w:tcBorders>
              <w:top w:val="nil"/>
              <w:left w:val="nil"/>
              <w:bottom w:val="nil"/>
              <w:right w:val="single" w:sz="8" w:space="0" w:color="auto"/>
            </w:tcBorders>
            <w:shd w:val="clear" w:color="auto" w:fill="auto"/>
            <w:vAlign w:val="center"/>
            <w:hideMark/>
          </w:tcPr>
          <w:p w14:paraId="03021DEA"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3</w:t>
            </w:r>
          </w:p>
        </w:tc>
        <w:tc>
          <w:tcPr>
            <w:tcW w:w="243" w:type="dxa"/>
            <w:gridSpan w:val="2"/>
            <w:vAlign w:val="center"/>
            <w:hideMark/>
          </w:tcPr>
          <w:p w14:paraId="03424339" w14:textId="77777777" w:rsidR="00AC7A73" w:rsidRPr="00371C1B" w:rsidRDefault="00AC7A73" w:rsidP="00AC7A73">
            <w:pPr>
              <w:jc w:val="left"/>
              <w:rPr>
                <w:rFonts w:ascii="Times New Roman" w:eastAsia="Times New Roman" w:hAnsi="Times New Roman"/>
                <w:szCs w:val="20"/>
              </w:rPr>
            </w:pPr>
          </w:p>
        </w:tc>
      </w:tr>
      <w:tr w:rsidR="00AC7A73" w:rsidRPr="00371C1B" w14:paraId="066EC0A3"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0FED5B37"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1FD0FD89"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2F9B3F39"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71D52800"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196C6DF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71600</w:t>
            </w:r>
          </w:p>
        </w:tc>
        <w:tc>
          <w:tcPr>
            <w:tcW w:w="2205" w:type="dxa"/>
            <w:tcBorders>
              <w:top w:val="nil"/>
              <w:left w:val="nil"/>
              <w:bottom w:val="nil"/>
              <w:right w:val="nil"/>
            </w:tcBorders>
            <w:shd w:val="clear" w:color="auto" w:fill="auto"/>
            <w:vAlign w:val="center"/>
            <w:hideMark/>
          </w:tcPr>
          <w:p w14:paraId="6FC3F1E6"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Travel</w:t>
            </w:r>
          </w:p>
        </w:tc>
        <w:tc>
          <w:tcPr>
            <w:tcW w:w="747" w:type="dxa"/>
            <w:tcBorders>
              <w:top w:val="nil"/>
              <w:left w:val="single" w:sz="8" w:space="0" w:color="auto"/>
              <w:bottom w:val="nil"/>
              <w:right w:val="single" w:sz="8" w:space="0" w:color="auto"/>
            </w:tcBorders>
            <w:shd w:val="clear" w:color="auto" w:fill="auto"/>
            <w:vAlign w:val="center"/>
            <w:hideMark/>
          </w:tcPr>
          <w:p w14:paraId="4B23FBD7" w14:textId="567DE9DF"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7,500</w:t>
            </w:r>
          </w:p>
        </w:tc>
        <w:tc>
          <w:tcPr>
            <w:tcW w:w="679" w:type="dxa"/>
            <w:tcBorders>
              <w:top w:val="nil"/>
              <w:left w:val="nil"/>
              <w:bottom w:val="nil"/>
              <w:right w:val="single" w:sz="8" w:space="0" w:color="auto"/>
            </w:tcBorders>
            <w:shd w:val="clear" w:color="auto" w:fill="auto"/>
            <w:vAlign w:val="center"/>
            <w:hideMark/>
          </w:tcPr>
          <w:p w14:paraId="3E81478A" w14:textId="124D8FD2"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3,500</w:t>
            </w:r>
          </w:p>
        </w:tc>
        <w:tc>
          <w:tcPr>
            <w:tcW w:w="796" w:type="dxa"/>
            <w:tcBorders>
              <w:top w:val="nil"/>
              <w:left w:val="nil"/>
              <w:bottom w:val="nil"/>
              <w:right w:val="nil"/>
            </w:tcBorders>
            <w:shd w:val="clear" w:color="auto" w:fill="auto"/>
            <w:vAlign w:val="center"/>
            <w:hideMark/>
          </w:tcPr>
          <w:p w14:paraId="00A24A36" w14:textId="5D745B5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w:t>
            </w:r>
          </w:p>
        </w:tc>
        <w:tc>
          <w:tcPr>
            <w:tcW w:w="714" w:type="dxa"/>
            <w:tcBorders>
              <w:top w:val="nil"/>
              <w:left w:val="single" w:sz="4" w:space="0" w:color="auto"/>
              <w:bottom w:val="nil"/>
              <w:right w:val="single" w:sz="8" w:space="0" w:color="auto"/>
            </w:tcBorders>
            <w:shd w:val="clear" w:color="auto" w:fill="auto"/>
            <w:vAlign w:val="center"/>
            <w:hideMark/>
          </w:tcPr>
          <w:p w14:paraId="6D059B42" w14:textId="6720B09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4,640</w:t>
            </w:r>
          </w:p>
        </w:tc>
        <w:tc>
          <w:tcPr>
            <w:tcW w:w="900" w:type="dxa"/>
            <w:gridSpan w:val="2"/>
            <w:tcBorders>
              <w:top w:val="nil"/>
              <w:left w:val="nil"/>
              <w:bottom w:val="nil"/>
              <w:right w:val="single" w:sz="8" w:space="0" w:color="auto"/>
            </w:tcBorders>
            <w:shd w:val="clear" w:color="000000" w:fill="C0C0C0"/>
            <w:vAlign w:val="center"/>
            <w:hideMark/>
          </w:tcPr>
          <w:p w14:paraId="0B22222D" w14:textId="36908A7A" w:rsidR="00AC7A73" w:rsidRPr="00371C1B" w:rsidRDefault="00AC7A73" w:rsidP="004A7088">
            <w:pPr>
              <w:jc w:val="center"/>
              <w:rPr>
                <w:rFonts w:eastAsia="Times New Roman" w:cs="Calibri"/>
                <w:sz w:val="14"/>
                <w:szCs w:val="14"/>
              </w:rPr>
            </w:pPr>
            <w:r w:rsidRPr="00371C1B">
              <w:rPr>
                <w:rFonts w:eastAsia="Times New Roman" w:cs="Calibri"/>
                <w:sz w:val="14"/>
                <w:szCs w:val="14"/>
              </w:rPr>
              <w:t>18,140</w:t>
            </w:r>
          </w:p>
        </w:tc>
        <w:tc>
          <w:tcPr>
            <w:tcW w:w="546" w:type="dxa"/>
            <w:tcBorders>
              <w:top w:val="nil"/>
              <w:left w:val="nil"/>
              <w:bottom w:val="nil"/>
              <w:right w:val="single" w:sz="8" w:space="0" w:color="auto"/>
            </w:tcBorders>
            <w:shd w:val="clear" w:color="auto" w:fill="auto"/>
            <w:vAlign w:val="center"/>
            <w:hideMark/>
          </w:tcPr>
          <w:p w14:paraId="3785C64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4</w:t>
            </w:r>
          </w:p>
        </w:tc>
        <w:tc>
          <w:tcPr>
            <w:tcW w:w="243" w:type="dxa"/>
            <w:gridSpan w:val="2"/>
            <w:vAlign w:val="center"/>
            <w:hideMark/>
          </w:tcPr>
          <w:p w14:paraId="221478E5" w14:textId="77777777" w:rsidR="00AC7A73" w:rsidRPr="00371C1B" w:rsidRDefault="00AC7A73" w:rsidP="00AC7A73">
            <w:pPr>
              <w:jc w:val="left"/>
              <w:rPr>
                <w:rFonts w:ascii="Times New Roman" w:eastAsia="Times New Roman" w:hAnsi="Times New Roman"/>
                <w:szCs w:val="20"/>
              </w:rPr>
            </w:pPr>
          </w:p>
        </w:tc>
      </w:tr>
      <w:tr w:rsidR="00AC7A73" w:rsidRPr="00371C1B" w14:paraId="289D2B8D"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61E0DFB7"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0AF359A8"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34C34445"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421ED46C"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33C8066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72100</w:t>
            </w:r>
          </w:p>
        </w:tc>
        <w:tc>
          <w:tcPr>
            <w:tcW w:w="2205" w:type="dxa"/>
            <w:tcBorders>
              <w:top w:val="nil"/>
              <w:left w:val="nil"/>
              <w:bottom w:val="nil"/>
              <w:right w:val="nil"/>
            </w:tcBorders>
            <w:shd w:val="clear" w:color="auto" w:fill="auto"/>
            <w:vAlign w:val="center"/>
            <w:hideMark/>
          </w:tcPr>
          <w:p w14:paraId="1BAA8F16" w14:textId="61052203"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w:t>
            </w:r>
            <w:r w:rsidR="004A7088" w:rsidRPr="00371C1B">
              <w:rPr>
                <w:rFonts w:eastAsia="Times New Roman" w:cs="Calibri"/>
                <w:color w:val="000000"/>
                <w:sz w:val="16"/>
                <w:szCs w:val="16"/>
              </w:rPr>
              <w:t>C</w:t>
            </w:r>
            <w:r w:rsidRPr="00371C1B">
              <w:rPr>
                <w:rFonts w:eastAsia="Times New Roman" w:cs="Calibri"/>
                <w:color w:val="000000"/>
                <w:sz w:val="16"/>
                <w:szCs w:val="16"/>
              </w:rPr>
              <w:t>ompanies</w:t>
            </w:r>
          </w:p>
        </w:tc>
        <w:tc>
          <w:tcPr>
            <w:tcW w:w="747" w:type="dxa"/>
            <w:tcBorders>
              <w:top w:val="nil"/>
              <w:left w:val="single" w:sz="8" w:space="0" w:color="auto"/>
              <w:bottom w:val="nil"/>
              <w:right w:val="single" w:sz="8" w:space="0" w:color="auto"/>
            </w:tcBorders>
            <w:shd w:val="clear" w:color="auto" w:fill="auto"/>
            <w:vAlign w:val="center"/>
            <w:hideMark/>
          </w:tcPr>
          <w:p w14:paraId="79400785" w14:textId="4E750B8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10,000</w:t>
            </w:r>
          </w:p>
        </w:tc>
        <w:tc>
          <w:tcPr>
            <w:tcW w:w="679" w:type="dxa"/>
            <w:tcBorders>
              <w:top w:val="nil"/>
              <w:left w:val="nil"/>
              <w:bottom w:val="nil"/>
              <w:right w:val="single" w:sz="8" w:space="0" w:color="auto"/>
            </w:tcBorders>
            <w:shd w:val="clear" w:color="auto" w:fill="auto"/>
            <w:vAlign w:val="center"/>
            <w:hideMark/>
          </w:tcPr>
          <w:p w14:paraId="286D72ED" w14:textId="1A8DEFFA"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30,000</w:t>
            </w:r>
          </w:p>
        </w:tc>
        <w:tc>
          <w:tcPr>
            <w:tcW w:w="796" w:type="dxa"/>
            <w:tcBorders>
              <w:top w:val="nil"/>
              <w:left w:val="nil"/>
              <w:bottom w:val="nil"/>
              <w:right w:val="nil"/>
            </w:tcBorders>
            <w:shd w:val="clear" w:color="auto" w:fill="auto"/>
            <w:vAlign w:val="center"/>
            <w:hideMark/>
          </w:tcPr>
          <w:p w14:paraId="09DEC073" w14:textId="66D7EB95"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30,000</w:t>
            </w:r>
          </w:p>
        </w:tc>
        <w:tc>
          <w:tcPr>
            <w:tcW w:w="714" w:type="dxa"/>
            <w:tcBorders>
              <w:top w:val="nil"/>
              <w:left w:val="single" w:sz="4" w:space="0" w:color="auto"/>
              <w:bottom w:val="nil"/>
              <w:right w:val="single" w:sz="8" w:space="0" w:color="auto"/>
            </w:tcBorders>
            <w:shd w:val="clear" w:color="auto" w:fill="auto"/>
            <w:vAlign w:val="center"/>
            <w:hideMark/>
          </w:tcPr>
          <w:p w14:paraId="4189A0CB" w14:textId="0475AEB1"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57EA5B3E" w14:textId="147F9097"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70,000</w:t>
            </w:r>
          </w:p>
        </w:tc>
        <w:tc>
          <w:tcPr>
            <w:tcW w:w="546" w:type="dxa"/>
            <w:tcBorders>
              <w:top w:val="nil"/>
              <w:left w:val="nil"/>
              <w:bottom w:val="nil"/>
              <w:right w:val="single" w:sz="8" w:space="0" w:color="auto"/>
            </w:tcBorders>
            <w:shd w:val="clear" w:color="auto" w:fill="auto"/>
            <w:vAlign w:val="center"/>
            <w:hideMark/>
          </w:tcPr>
          <w:p w14:paraId="54BB4F0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w:t>
            </w:r>
          </w:p>
        </w:tc>
        <w:tc>
          <w:tcPr>
            <w:tcW w:w="243" w:type="dxa"/>
            <w:gridSpan w:val="2"/>
            <w:vAlign w:val="center"/>
            <w:hideMark/>
          </w:tcPr>
          <w:p w14:paraId="30D2F8BD" w14:textId="77777777" w:rsidR="00AC7A73" w:rsidRPr="00371C1B" w:rsidRDefault="00AC7A73" w:rsidP="00AC7A73">
            <w:pPr>
              <w:jc w:val="left"/>
              <w:rPr>
                <w:rFonts w:ascii="Times New Roman" w:eastAsia="Times New Roman" w:hAnsi="Times New Roman"/>
                <w:szCs w:val="20"/>
              </w:rPr>
            </w:pPr>
          </w:p>
        </w:tc>
      </w:tr>
      <w:tr w:rsidR="00AC7A73" w:rsidRPr="00371C1B" w14:paraId="27BBA90D"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309C7F3D"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7ECA17C8"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29FF3E95"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40109566"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5740378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72200</w:t>
            </w:r>
          </w:p>
        </w:tc>
        <w:tc>
          <w:tcPr>
            <w:tcW w:w="2205" w:type="dxa"/>
            <w:tcBorders>
              <w:top w:val="nil"/>
              <w:left w:val="nil"/>
              <w:bottom w:val="nil"/>
              <w:right w:val="nil"/>
            </w:tcBorders>
            <w:shd w:val="clear" w:color="auto" w:fill="auto"/>
            <w:vAlign w:val="center"/>
            <w:hideMark/>
          </w:tcPr>
          <w:p w14:paraId="559F2F33"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Equipment</w:t>
            </w:r>
          </w:p>
        </w:tc>
        <w:tc>
          <w:tcPr>
            <w:tcW w:w="747" w:type="dxa"/>
            <w:tcBorders>
              <w:top w:val="nil"/>
              <w:left w:val="single" w:sz="8" w:space="0" w:color="auto"/>
              <w:bottom w:val="nil"/>
              <w:right w:val="single" w:sz="8" w:space="0" w:color="auto"/>
            </w:tcBorders>
            <w:shd w:val="clear" w:color="auto" w:fill="auto"/>
            <w:vAlign w:val="center"/>
            <w:hideMark/>
          </w:tcPr>
          <w:p w14:paraId="56E2ACB7" w14:textId="7C01766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5,000</w:t>
            </w:r>
          </w:p>
        </w:tc>
        <w:tc>
          <w:tcPr>
            <w:tcW w:w="679" w:type="dxa"/>
            <w:tcBorders>
              <w:top w:val="nil"/>
              <w:left w:val="nil"/>
              <w:bottom w:val="nil"/>
              <w:right w:val="single" w:sz="8" w:space="0" w:color="auto"/>
            </w:tcBorders>
            <w:shd w:val="clear" w:color="auto" w:fill="auto"/>
            <w:vAlign w:val="center"/>
            <w:hideMark/>
          </w:tcPr>
          <w:p w14:paraId="5108C59E" w14:textId="5F27B7B0" w:rsidR="00AC7A73" w:rsidRPr="00371C1B" w:rsidRDefault="00AC7A73" w:rsidP="004A7088">
            <w:pPr>
              <w:jc w:val="center"/>
              <w:rPr>
                <w:rFonts w:eastAsia="Times New Roman" w:cs="Calibri"/>
                <w:color w:val="000000"/>
                <w:sz w:val="14"/>
                <w:szCs w:val="14"/>
              </w:rPr>
            </w:pPr>
          </w:p>
        </w:tc>
        <w:tc>
          <w:tcPr>
            <w:tcW w:w="796" w:type="dxa"/>
            <w:tcBorders>
              <w:top w:val="nil"/>
              <w:left w:val="nil"/>
              <w:bottom w:val="nil"/>
              <w:right w:val="nil"/>
            </w:tcBorders>
            <w:shd w:val="clear" w:color="auto" w:fill="auto"/>
            <w:vAlign w:val="center"/>
            <w:hideMark/>
          </w:tcPr>
          <w:p w14:paraId="58920FC5" w14:textId="5E0CF23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w:t>
            </w:r>
          </w:p>
        </w:tc>
        <w:tc>
          <w:tcPr>
            <w:tcW w:w="714" w:type="dxa"/>
            <w:tcBorders>
              <w:top w:val="nil"/>
              <w:left w:val="single" w:sz="4" w:space="0" w:color="auto"/>
              <w:bottom w:val="nil"/>
              <w:right w:val="single" w:sz="8" w:space="0" w:color="auto"/>
            </w:tcBorders>
            <w:shd w:val="clear" w:color="auto" w:fill="auto"/>
            <w:vAlign w:val="center"/>
            <w:hideMark/>
          </w:tcPr>
          <w:p w14:paraId="7673DC71" w14:textId="31B5E5C1"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55DCE01F" w14:textId="6E267CC9"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5,000</w:t>
            </w:r>
          </w:p>
        </w:tc>
        <w:tc>
          <w:tcPr>
            <w:tcW w:w="546" w:type="dxa"/>
            <w:tcBorders>
              <w:top w:val="nil"/>
              <w:left w:val="nil"/>
              <w:bottom w:val="nil"/>
              <w:right w:val="single" w:sz="8" w:space="0" w:color="auto"/>
            </w:tcBorders>
            <w:shd w:val="clear" w:color="auto" w:fill="auto"/>
            <w:vAlign w:val="center"/>
            <w:hideMark/>
          </w:tcPr>
          <w:p w14:paraId="158EF5E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w:t>
            </w:r>
          </w:p>
        </w:tc>
        <w:tc>
          <w:tcPr>
            <w:tcW w:w="243" w:type="dxa"/>
            <w:gridSpan w:val="2"/>
            <w:vAlign w:val="center"/>
            <w:hideMark/>
          </w:tcPr>
          <w:p w14:paraId="287B92CE" w14:textId="77777777" w:rsidR="00AC7A73" w:rsidRPr="00371C1B" w:rsidRDefault="00AC7A73" w:rsidP="00AC7A73">
            <w:pPr>
              <w:jc w:val="left"/>
              <w:rPr>
                <w:rFonts w:ascii="Times New Roman" w:eastAsia="Times New Roman" w:hAnsi="Times New Roman"/>
                <w:szCs w:val="20"/>
              </w:rPr>
            </w:pPr>
          </w:p>
        </w:tc>
      </w:tr>
      <w:tr w:rsidR="00AC7A73" w:rsidRPr="00371C1B" w14:paraId="28118161"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655124BF"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74FBA919"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75930BA1"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253220E4"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F2498F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74200</w:t>
            </w:r>
          </w:p>
        </w:tc>
        <w:tc>
          <w:tcPr>
            <w:tcW w:w="2205" w:type="dxa"/>
            <w:tcBorders>
              <w:top w:val="nil"/>
              <w:left w:val="nil"/>
              <w:bottom w:val="nil"/>
              <w:right w:val="nil"/>
            </w:tcBorders>
            <w:shd w:val="clear" w:color="auto" w:fill="auto"/>
            <w:vAlign w:val="center"/>
            <w:hideMark/>
          </w:tcPr>
          <w:p w14:paraId="0A0D99F9"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 xml:space="preserve">Audio </w:t>
            </w:r>
            <w:proofErr w:type="spellStart"/>
            <w:r w:rsidRPr="00371C1B">
              <w:rPr>
                <w:rFonts w:eastAsia="Times New Roman" w:cs="Calibri"/>
                <w:color w:val="000000"/>
                <w:sz w:val="16"/>
                <w:szCs w:val="16"/>
              </w:rPr>
              <w:t>Visual&amp;Print</w:t>
            </w:r>
            <w:proofErr w:type="spellEnd"/>
            <w:r w:rsidRPr="00371C1B">
              <w:rPr>
                <w:rFonts w:eastAsia="Times New Roman" w:cs="Calibri"/>
                <w:color w:val="000000"/>
                <w:sz w:val="16"/>
                <w:szCs w:val="16"/>
              </w:rPr>
              <w:t xml:space="preserve"> Prod Costs</w:t>
            </w:r>
          </w:p>
        </w:tc>
        <w:tc>
          <w:tcPr>
            <w:tcW w:w="747" w:type="dxa"/>
            <w:tcBorders>
              <w:top w:val="nil"/>
              <w:left w:val="single" w:sz="8" w:space="0" w:color="auto"/>
              <w:bottom w:val="nil"/>
              <w:right w:val="single" w:sz="8" w:space="0" w:color="auto"/>
            </w:tcBorders>
            <w:shd w:val="clear" w:color="auto" w:fill="auto"/>
            <w:vAlign w:val="center"/>
            <w:hideMark/>
          </w:tcPr>
          <w:p w14:paraId="46D88F31" w14:textId="2A3BDD8E"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7CFA2B4E" w14:textId="41095D8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w:t>
            </w:r>
          </w:p>
        </w:tc>
        <w:tc>
          <w:tcPr>
            <w:tcW w:w="796" w:type="dxa"/>
            <w:tcBorders>
              <w:top w:val="nil"/>
              <w:left w:val="nil"/>
              <w:bottom w:val="nil"/>
              <w:right w:val="nil"/>
            </w:tcBorders>
            <w:shd w:val="clear" w:color="auto" w:fill="auto"/>
            <w:vAlign w:val="center"/>
            <w:hideMark/>
          </w:tcPr>
          <w:p w14:paraId="245C4DBE" w14:textId="2D27E5D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w:t>
            </w:r>
          </w:p>
        </w:tc>
        <w:tc>
          <w:tcPr>
            <w:tcW w:w="714" w:type="dxa"/>
            <w:tcBorders>
              <w:top w:val="nil"/>
              <w:left w:val="single" w:sz="4" w:space="0" w:color="auto"/>
              <w:bottom w:val="nil"/>
              <w:right w:val="single" w:sz="8" w:space="0" w:color="auto"/>
            </w:tcBorders>
            <w:shd w:val="clear" w:color="auto" w:fill="auto"/>
            <w:vAlign w:val="center"/>
            <w:hideMark/>
          </w:tcPr>
          <w:p w14:paraId="041F35FD" w14:textId="449DF1B6"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w:t>
            </w:r>
          </w:p>
        </w:tc>
        <w:tc>
          <w:tcPr>
            <w:tcW w:w="900" w:type="dxa"/>
            <w:gridSpan w:val="2"/>
            <w:tcBorders>
              <w:top w:val="nil"/>
              <w:left w:val="nil"/>
              <w:bottom w:val="nil"/>
              <w:right w:val="single" w:sz="8" w:space="0" w:color="auto"/>
            </w:tcBorders>
            <w:shd w:val="clear" w:color="000000" w:fill="C0C0C0"/>
            <w:vAlign w:val="center"/>
            <w:hideMark/>
          </w:tcPr>
          <w:p w14:paraId="3C66D4B8" w14:textId="47F51449" w:rsidR="00AC7A73" w:rsidRPr="00371C1B" w:rsidRDefault="00AC7A73" w:rsidP="004A7088">
            <w:pPr>
              <w:jc w:val="center"/>
              <w:rPr>
                <w:rFonts w:eastAsia="Times New Roman" w:cs="Calibri"/>
                <w:i/>
                <w:iCs/>
                <w:sz w:val="14"/>
                <w:szCs w:val="14"/>
              </w:rPr>
            </w:pPr>
            <w:r w:rsidRPr="00371C1B">
              <w:rPr>
                <w:rFonts w:eastAsia="Times New Roman" w:cs="Calibri"/>
                <w:i/>
                <w:iCs/>
                <w:sz w:val="14"/>
                <w:szCs w:val="14"/>
              </w:rPr>
              <w:t>5,000</w:t>
            </w:r>
          </w:p>
        </w:tc>
        <w:tc>
          <w:tcPr>
            <w:tcW w:w="546" w:type="dxa"/>
            <w:tcBorders>
              <w:top w:val="nil"/>
              <w:left w:val="nil"/>
              <w:bottom w:val="nil"/>
              <w:right w:val="single" w:sz="8" w:space="0" w:color="auto"/>
            </w:tcBorders>
            <w:shd w:val="clear" w:color="auto" w:fill="auto"/>
            <w:vAlign w:val="center"/>
            <w:hideMark/>
          </w:tcPr>
          <w:p w14:paraId="4FFB7E5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23</w:t>
            </w:r>
          </w:p>
        </w:tc>
        <w:tc>
          <w:tcPr>
            <w:tcW w:w="243" w:type="dxa"/>
            <w:gridSpan w:val="2"/>
            <w:vAlign w:val="center"/>
            <w:hideMark/>
          </w:tcPr>
          <w:p w14:paraId="7E29E3B5" w14:textId="77777777" w:rsidR="00AC7A73" w:rsidRPr="00371C1B" w:rsidRDefault="00AC7A73" w:rsidP="00AC7A73">
            <w:pPr>
              <w:jc w:val="left"/>
              <w:rPr>
                <w:rFonts w:ascii="Times New Roman" w:eastAsia="Times New Roman" w:hAnsi="Times New Roman"/>
                <w:szCs w:val="20"/>
              </w:rPr>
            </w:pPr>
          </w:p>
        </w:tc>
      </w:tr>
      <w:tr w:rsidR="00AC7A73" w:rsidRPr="00371C1B" w14:paraId="1EC182DD"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429D2BFF"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22ADB399"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7CCFC5E0"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49E725A6"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39C342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75700</w:t>
            </w:r>
          </w:p>
        </w:tc>
        <w:tc>
          <w:tcPr>
            <w:tcW w:w="2205" w:type="dxa"/>
            <w:tcBorders>
              <w:top w:val="nil"/>
              <w:left w:val="nil"/>
              <w:bottom w:val="nil"/>
              <w:right w:val="nil"/>
            </w:tcBorders>
            <w:shd w:val="clear" w:color="auto" w:fill="auto"/>
            <w:vAlign w:val="center"/>
            <w:hideMark/>
          </w:tcPr>
          <w:p w14:paraId="5A88EC98"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Training, Workshops and Confer</w:t>
            </w:r>
          </w:p>
        </w:tc>
        <w:tc>
          <w:tcPr>
            <w:tcW w:w="747" w:type="dxa"/>
            <w:tcBorders>
              <w:top w:val="nil"/>
              <w:left w:val="single" w:sz="8" w:space="0" w:color="auto"/>
              <w:bottom w:val="nil"/>
              <w:right w:val="single" w:sz="8" w:space="0" w:color="auto"/>
            </w:tcBorders>
            <w:shd w:val="clear" w:color="auto" w:fill="auto"/>
            <w:vAlign w:val="center"/>
            <w:hideMark/>
          </w:tcPr>
          <w:p w14:paraId="51E960CE" w14:textId="39F4662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10,000</w:t>
            </w:r>
          </w:p>
        </w:tc>
        <w:tc>
          <w:tcPr>
            <w:tcW w:w="679" w:type="dxa"/>
            <w:tcBorders>
              <w:top w:val="nil"/>
              <w:left w:val="nil"/>
              <w:bottom w:val="nil"/>
              <w:right w:val="single" w:sz="8" w:space="0" w:color="auto"/>
            </w:tcBorders>
            <w:shd w:val="clear" w:color="auto" w:fill="auto"/>
            <w:vAlign w:val="center"/>
            <w:hideMark/>
          </w:tcPr>
          <w:p w14:paraId="013393A9" w14:textId="4524B3FB"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15,000</w:t>
            </w:r>
          </w:p>
        </w:tc>
        <w:tc>
          <w:tcPr>
            <w:tcW w:w="796" w:type="dxa"/>
            <w:tcBorders>
              <w:top w:val="nil"/>
              <w:left w:val="nil"/>
              <w:bottom w:val="nil"/>
              <w:right w:val="nil"/>
            </w:tcBorders>
            <w:shd w:val="clear" w:color="auto" w:fill="auto"/>
            <w:vAlign w:val="center"/>
            <w:hideMark/>
          </w:tcPr>
          <w:p w14:paraId="32B45F2F" w14:textId="67A00DE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15,000</w:t>
            </w:r>
          </w:p>
        </w:tc>
        <w:tc>
          <w:tcPr>
            <w:tcW w:w="714" w:type="dxa"/>
            <w:tcBorders>
              <w:top w:val="nil"/>
              <w:left w:val="single" w:sz="4" w:space="0" w:color="auto"/>
              <w:bottom w:val="nil"/>
              <w:right w:val="single" w:sz="8" w:space="0" w:color="auto"/>
            </w:tcBorders>
            <w:shd w:val="clear" w:color="auto" w:fill="auto"/>
            <w:vAlign w:val="center"/>
            <w:hideMark/>
          </w:tcPr>
          <w:p w14:paraId="4CB46F08" w14:textId="2B1C889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10,122</w:t>
            </w:r>
          </w:p>
        </w:tc>
        <w:tc>
          <w:tcPr>
            <w:tcW w:w="900" w:type="dxa"/>
            <w:gridSpan w:val="2"/>
            <w:tcBorders>
              <w:top w:val="nil"/>
              <w:left w:val="nil"/>
              <w:bottom w:val="nil"/>
              <w:right w:val="single" w:sz="8" w:space="0" w:color="auto"/>
            </w:tcBorders>
            <w:shd w:val="clear" w:color="000000" w:fill="C0C0C0"/>
            <w:vAlign w:val="center"/>
            <w:hideMark/>
          </w:tcPr>
          <w:p w14:paraId="41146CE5" w14:textId="54BDDEAC" w:rsidR="00AC7A73" w:rsidRPr="00371C1B" w:rsidRDefault="00AC7A73" w:rsidP="004A7088">
            <w:pPr>
              <w:jc w:val="center"/>
              <w:rPr>
                <w:rFonts w:eastAsia="Times New Roman" w:cs="Calibri"/>
                <w:sz w:val="14"/>
                <w:szCs w:val="14"/>
              </w:rPr>
            </w:pPr>
            <w:r w:rsidRPr="00371C1B">
              <w:rPr>
                <w:rFonts w:eastAsia="Times New Roman" w:cs="Calibri"/>
                <w:sz w:val="14"/>
                <w:szCs w:val="14"/>
              </w:rPr>
              <w:t>50,122</w:t>
            </w:r>
          </w:p>
        </w:tc>
        <w:tc>
          <w:tcPr>
            <w:tcW w:w="546" w:type="dxa"/>
            <w:tcBorders>
              <w:top w:val="nil"/>
              <w:left w:val="nil"/>
              <w:bottom w:val="nil"/>
              <w:right w:val="single" w:sz="8" w:space="0" w:color="auto"/>
            </w:tcBorders>
            <w:shd w:val="clear" w:color="auto" w:fill="auto"/>
            <w:vAlign w:val="center"/>
            <w:hideMark/>
          </w:tcPr>
          <w:p w14:paraId="47A26D6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9</w:t>
            </w:r>
          </w:p>
        </w:tc>
        <w:tc>
          <w:tcPr>
            <w:tcW w:w="243" w:type="dxa"/>
            <w:gridSpan w:val="2"/>
            <w:vAlign w:val="center"/>
            <w:hideMark/>
          </w:tcPr>
          <w:p w14:paraId="3D4BC496" w14:textId="77777777" w:rsidR="00AC7A73" w:rsidRPr="00371C1B" w:rsidRDefault="00AC7A73" w:rsidP="00AC7A73">
            <w:pPr>
              <w:jc w:val="left"/>
              <w:rPr>
                <w:rFonts w:ascii="Times New Roman" w:eastAsia="Times New Roman" w:hAnsi="Times New Roman"/>
                <w:szCs w:val="20"/>
              </w:rPr>
            </w:pPr>
          </w:p>
        </w:tc>
      </w:tr>
      <w:tr w:rsidR="001750CD" w:rsidRPr="00371C1B" w14:paraId="7E9EF7D3" w14:textId="77777777" w:rsidTr="004A7088">
        <w:trPr>
          <w:gridAfter w:val="1"/>
          <w:wAfter w:w="142" w:type="dxa"/>
          <w:trHeight w:val="300"/>
        </w:trPr>
        <w:tc>
          <w:tcPr>
            <w:tcW w:w="1355" w:type="dxa"/>
            <w:vMerge/>
            <w:tcBorders>
              <w:top w:val="nil"/>
              <w:left w:val="single" w:sz="8" w:space="0" w:color="auto"/>
              <w:bottom w:val="single" w:sz="8" w:space="0" w:color="000000"/>
              <w:right w:val="single" w:sz="8" w:space="0" w:color="auto"/>
            </w:tcBorders>
            <w:vAlign w:val="center"/>
            <w:hideMark/>
          </w:tcPr>
          <w:p w14:paraId="00C61FFF" w14:textId="77777777" w:rsidR="00AC7A73" w:rsidRPr="00371C1B" w:rsidRDefault="00AC7A73" w:rsidP="00AC7A73">
            <w:pPr>
              <w:jc w:val="left"/>
              <w:rPr>
                <w:rFonts w:eastAsia="Times New Roman" w:cs="Calibri"/>
                <w:color w:val="000000"/>
                <w:sz w:val="16"/>
                <w:szCs w:val="16"/>
              </w:rPr>
            </w:pPr>
          </w:p>
        </w:tc>
        <w:tc>
          <w:tcPr>
            <w:tcW w:w="951" w:type="dxa"/>
            <w:tcBorders>
              <w:top w:val="nil"/>
              <w:left w:val="nil"/>
              <w:bottom w:val="single" w:sz="8" w:space="0" w:color="auto"/>
              <w:right w:val="single" w:sz="8" w:space="0" w:color="auto"/>
            </w:tcBorders>
            <w:shd w:val="clear" w:color="000000" w:fill="FFCC99"/>
            <w:vAlign w:val="center"/>
            <w:hideMark/>
          </w:tcPr>
          <w:p w14:paraId="4BC6269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single" w:sz="8" w:space="0" w:color="auto"/>
              <w:right w:val="nil"/>
            </w:tcBorders>
            <w:shd w:val="clear" w:color="000000" w:fill="FFCC99"/>
            <w:vAlign w:val="center"/>
            <w:hideMark/>
          </w:tcPr>
          <w:p w14:paraId="0BC36E7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single" w:sz="8" w:space="0" w:color="auto"/>
              <w:bottom w:val="single" w:sz="8" w:space="0" w:color="auto"/>
              <w:right w:val="single" w:sz="8" w:space="0" w:color="auto"/>
            </w:tcBorders>
            <w:shd w:val="clear" w:color="000000" w:fill="FFCC99"/>
            <w:vAlign w:val="center"/>
            <w:hideMark/>
          </w:tcPr>
          <w:p w14:paraId="6371709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single" w:sz="8" w:space="0" w:color="auto"/>
              <w:right w:val="single" w:sz="8" w:space="0" w:color="auto"/>
            </w:tcBorders>
            <w:shd w:val="clear" w:color="000000" w:fill="FFCC99"/>
            <w:vAlign w:val="center"/>
            <w:hideMark/>
          </w:tcPr>
          <w:p w14:paraId="11FA4FB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205" w:type="dxa"/>
            <w:tcBorders>
              <w:top w:val="nil"/>
              <w:left w:val="nil"/>
              <w:bottom w:val="single" w:sz="8" w:space="0" w:color="auto"/>
              <w:right w:val="nil"/>
            </w:tcBorders>
            <w:shd w:val="clear" w:color="000000" w:fill="FFCC99"/>
            <w:vAlign w:val="center"/>
            <w:hideMark/>
          </w:tcPr>
          <w:p w14:paraId="4AD1E68B" w14:textId="77777777" w:rsidR="00AC7A73" w:rsidRPr="00371C1B" w:rsidRDefault="00AC7A73" w:rsidP="00AC7A73">
            <w:pPr>
              <w:ind w:left="-33"/>
              <w:jc w:val="left"/>
              <w:rPr>
                <w:rFonts w:eastAsia="Times New Roman" w:cs="Calibri"/>
                <w:b/>
                <w:bCs/>
                <w:color w:val="000000"/>
                <w:sz w:val="16"/>
                <w:szCs w:val="16"/>
              </w:rPr>
            </w:pPr>
            <w:r w:rsidRPr="00371C1B">
              <w:rPr>
                <w:rFonts w:eastAsia="Times New Roman" w:cs="Calibri"/>
                <w:b/>
                <w:bCs/>
                <w:color w:val="000000"/>
                <w:sz w:val="16"/>
                <w:szCs w:val="16"/>
              </w:rPr>
              <w:t>Total outcome 1</w:t>
            </w:r>
          </w:p>
        </w:tc>
        <w:tc>
          <w:tcPr>
            <w:tcW w:w="747" w:type="dxa"/>
            <w:tcBorders>
              <w:top w:val="nil"/>
              <w:left w:val="single" w:sz="8" w:space="0" w:color="auto"/>
              <w:bottom w:val="single" w:sz="8" w:space="0" w:color="auto"/>
              <w:right w:val="single" w:sz="8" w:space="0" w:color="auto"/>
            </w:tcBorders>
            <w:shd w:val="clear" w:color="000000" w:fill="FFCC99"/>
            <w:vAlign w:val="center"/>
            <w:hideMark/>
          </w:tcPr>
          <w:p w14:paraId="71863703"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80,620 </w:t>
            </w:r>
          </w:p>
        </w:tc>
        <w:tc>
          <w:tcPr>
            <w:tcW w:w="679" w:type="dxa"/>
            <w:tcBorders>
              <w:top w:val="nil"/>
              <w:left w:val="nil"/>
              <w:bottom w:val="single" w:sz="8" w:space="0" w:color="auto"/>
              <w:right w:val="single" w:sz="8" w:space="0" w:color="auto"/>
            </w:tcBorders>
            <w:shd w:val="clear" w:color="000000" w:fill="FFCC99"/>
            <w:vAlign w:val="center"/>
            <w:hideMark/>
          </w:tcPr>
          <w:p w14:paraId="44F96A19"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96,870 </w:t>
            </w:r>
          </w:p>
        </w:tc>
        <w:tc>
          <w:tcPr>
            <w:tcW w:w="796" w:type="dxa"/>
            <w:tcBorders>
              <w:top w:val="nil"/>
              <w:left w:val="nil"/>
              <w:bottom w:val="single" w:sz="8" w:space="0" w:color="auto"/>
              <w:right w:val="nil"/>
            </w:tcBorders>
            <w:shd w:val="clear" w:color="000000" w:fill="FFCC99"/>
            <w:vAlign w:val="center"/>
            <w:hideMark/>
          </w:tcPr>
          <w:p w14:paraId="2F680C3D"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86,620 </w:t>
            </w:r>
          </w:p>
        </w:tc>
        <w:tc>
          <w:tcPr>
            <w:tcW w:w="714" w:type="dxa"/>
            <w:tcBorders>
              <w:top w:val="nil"/>
              <w:left w:val="single" w:sz="4" w:space="0" w:color="auto"/>
              <w:bottom w:val="single" w:sz="8" w:space="0" w:color="auto"/>
              <w:right w:val="single" w:sz="8" w:space="0" w:color="auto"/>
            </w:tcBorders>
            <w:shd w:val="clear" w:color="000000" w:fill="FFCC99"/>
            <w:vAlign w:val="center"/>
            <w:hideMark/>
          </w:tcPr>
          <w:p w14:paraId="45AA3AC1"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49,882 </w:t>
            </w:r>
          </w:p>
        </w:tc>
        <w:tc>
          <w:tcPr>
            <w:tcW w:w="900" w:type="dxa"/>
            <w:gridSpan w:val="2"/>
            <w:tcBorders>
              <w:top w:val="nil"/>
              <w:left w:val="nil"/>
              <w:bottom w:val="single" w:sz="8" w:space="0" w:color="auto"/>
              <w:right w:val="single" w:sz="8" w:space="0" w:color="auto"/>
            </w:tcBorders>
            <w:shd w:val="clear" w:color="000000" w:fill="FFCC99"/>
            <w:vAlign w:val="center"/>
            <w:hideMark/>
          </w:tcPr>
          <w:p w14:paraId="2E9CD99A" w14:textId="77777777" w:rsidR="00AC7A73" w:rsidRPr="00371C1B" w:rsidRDefault="00AC7A73" w:rsidP="00AC7A73">
            <w:pPr>
              <w:jc w:val="center"/>
              <w:rPr>
                <w:rFonts w:eastAsia="Times New Roman" w:cs="Calibri"/>
                <w:b/>
                <w:bCs/>
                <w:sz w:val="14"/>
                <w:szCs w:val="14"/>
              </w:rPr>
            </w:pPr>
            <w:r w:rsidRPr="00371C1B">
              <w:rPr>
                <w:rFonts w:eastAsia="Times New Roman" w:cs="Calibri"/>
                <w:b/>
                <w:bCs/>
                <w:sz w:val="14"/>
                <w:szCs w:val="14"/>
              </w:rPr>
              <w:t xml:space="preserve">        313,992 </w:t>
            </w:r>
          </w:p>
        </w:tc>
        <w:tc>
          <w:tcPr>
            <w:tcW w:w="546" w:type="dxa"/>
            <w:tcBorders>
              <w:top w:val="nil"/>
              <w:left w:val="nil"/>
              <w:bottom w:val="single" w:sz="8" w:space="0" w:color="auto"/>
              <w:right w:val="single" w:sz="8" w:space="0" w:color="auto"/>
            </w:tcBorders>
            <w:shd w:val="clear" w:color="000000" w:fill="FFCC99"/>
            <w:vAlign w:val="center"/>
            <w:hideMark/>
          </w:tcPr>
          <w:p w14:paraId="5254BA7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1782590D" w14:textId="77777777" w:rsidR="00AC7A73" w:rsidRPr="00371C1B" w:rsidRDefault="00AC7A73" w:rsidP="00AC7A73">
            <w:pPr>
              <w:jc w:val="left"/>
              <w:rPr>
                <w:rFonts w:ascii="Times New Roman" w:eastAsia="Times New Roman" w:hAnsi="Times New Roman"/>
                <w:szCs w:val="20"/>
              </w:rPr>
            </w:pPr>
          </w:p>
        </w:tc>
      </w:tr>
      <w:tr w:rsidR="00AC7A73" w:rsidRPr="00371C1B" w14:paraId="11F7DD6C" w14:textId="77777777" w:rsidTr="004A7088">
        <w:trPr>
          <w:gridAfter w:val="1"/>
          <w:wAfter w:w="142" w:type="dxa"/>
          <w:trHeight w:val="288"/>
        </w:trPr>
        <w:tc>
          <w:tcPr>
            <w:tcW w:w="1355" w:type="dxa"/>
            <w:vMerge w:val="restart"/>
            <w:tcBorders>
              <w:top w:val="nil"/>
              <w:left w:val="single" w:sz="8" w:space="0" w:color="auto"/>
              <w:bottom w:val="single" w:sz="8" w:space="0" w:color="000000"/>
              <w:right w:val="single" w:sz="8" w:space="0" w:color="auto"/>
            </w:tcBorders>
            <w:shd w:val="clear" w:color="000000" w:fill="CCFFFF"/>
            <w:vAlign w:val="center"/>
            <w:hideMark/>
          </w:tcPr>
          <w:p w14:paraId="33964B0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xml:space="preserve">Outcome 2:  Local policy and early market development promoted with demonstrated BEVs and charging infrastructure in selected </w:t>
            </w:r>
            <w:proofErr w:type="spellStart"/>
            <w:r w:rsidRPr="00371C1B">
              <w:rPr>
                <w:rFonts w:eastAsia="Times New Roman" w:cs="Calibri"/>
                <w:color w:val="000000"/>
                <w:sz w:val="16"/>
                <w:szCs w:val="16"/>
              </w:rPr>
              <w:t>regionst</w:t>
            </w:r>
            <w:proofErr w:type="spellEnd"/>
          </w:p>
        </w:tc>
        <w:tc>
          <w:tcPr>
            <w:tcW w:w="951" w:type="dxa"/>
            <w:vMerge w:val="restart"/>
            <w:tcBorders>
              <w:top w:val="nil"/>
              <w:left w:val="single" w:sz="8" w:space="0" w:color="auto"/>
              <w:bottom w:val="nil"/>
              <w:right w:val="single" w:sz="8" w:space="0" w:color="auto"/>
            </w:tcBorders>
            <w:shd w:val="clear" w:color="auto" w:fill="auto"/>
            <w:vAlign w:val="center"/>
            <w:hideMark/>
          </w:tcPr>
          <w:p w14:paraId="27C8D1EA"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MEMR</w:t>
            </w:r>
          </w:p>
        </w:tc>
        <w:tc>
          <w:tcPr>
            <w:tcW w:w="647" w:type="dxa"/>
            <w:vMerge w:val="restart"/>
            <w:tcBorders>
              <w:top w:val="nil"/>
              <w:left w:val="single" w:sz="8" w:space="0" w:color="auto"/>
              <w:bottom w:val="nil"/>
              <w:right w:val="single" w:sz="8" w:space="0" w:color="auto"/>
            </w:tcBorders>
            <w:shd w:val="clear" w:color="auto" w:fill="auto"/>
            <w:vAlign w:val="center"/>
            <w:hideMark/>
          </w:tcPr>
          <w:p w14:paraId="5E29C25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vMerge w:val="restart"/>
            <w:tcBorders>
              <w:top w:val="nil"/>
              <w:left w:val="single" w:sz="8" w:space="0" w:color="auto"/>
              <w:bottom w:val="nil"/>
              <w:right w:val="single" w:sz="8" w:space="0" w:color="auto"/>
            </w:tcBorders>
            <w:shd w:val="clear" w:color="auto" w:fill="auto"/>
            <w:vAlign w:val="center"/>
            <w:hideMark/>
          </w:tcPr>
          <w:p w14:paraId="031176A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nil"/>
              <w:left w:val="nil"/>
              <w:bottom w:val="nil"/>
              <w:right w:val="single" w:sz="8" w:space="0" w:color="auto"/>
            </w:tcBorders>
            <w:shd w:val="clear" w:color="auto" w:fill="auto"/>
            <w:vAlign w:val="center"/>
            <w:hideMark/>
          </w:tcPr>
          <w:p w14:paraId="500084A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71200</w:t>
            </w:r>
          </w:p>
        </w:tc>
        <w:tc>
          <w:tcPr>
            <w:tcW w:w="2205" w:type="dxa"/>
            <w:tcBorders>
              <w:top w:val="nil"/>
              <w:left w:val="nil"/>
              <w:bottom w:val="nil"/>
              <w:right w:val="nil"/>
            </w:tcBorders>
            <w:shd w:val="clear" w:color="auto" w:fill="auto"/>
            <w:vAlign w:val="center"/>
            <w:hideMark/>
          </w:tcPr>
          <w:p w14:paraId="3EED10A6"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International consultants</w:t>
            </w:r>
          </w:p>
        </w:tc>
        <w:tc>
          <w:tcPr>
            <w:tcW w:w="747" w:type="dxa"/>
            <w:tcBorders>
              <w:top w:val="nil"/>
              <w:left w:val="single" w:sz="8" w:space="0" w:color="auto"/>
              <w:bottom w:val="nil"/>
              <w:right w:val="single" w:sz="8" w:space="0" w:color="auto"/>
            </w:tcBorders>
            <w:shd w:val="clear" w:color="auto" w:fill="auto"/>
            <w:vAlign w:val="center"/>
            <w:hideMark/>
          </w:tcPr>
          <w:p w14:paraId="27A479F6" w14:textId="00B049D9"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6BE79B0C" w14:textId="060DB72B" w:rsidR="00AC7A73" w:rsidRPr="00371C1B" w:rsidRDefault="00AC7A73" w:rsidP="004A7088">
            <w:pPr>
              <w:jc w:val="center"/>
              <w:rPr>
                <w:rFonts w:eastAsia="Times New Roman" w:cs="Calibri"/>
                <w:color w:val="000000"/>
                <w:sz w:val="14"/>
                <w:szCs w:val="14"/>
              </w:rPr>
            </w:pPr>
          </w:p>
        </w:tc>
        <w:tc>
          <w:tcPr>
            <w:tcW w:w="796" w:type="dxa"/>
            <w:tcBorders>
              <w:top w:val="nil"/>
              <w:left w:val="nil"/>
              <w:bottom w:val="nil"/>
              <w:right w:val="nil"/>
            </w:tcBorders>
            <w:shd w:val="clear" w:color="auto" w:fill="auto"/>
            <w:vAlign w:val="center"/>
            <w:hideMark/>
          </w:tcPr>
          <w:p w14:paraId="2F33FC8B" w14:textId="31C4A35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w:t>
            </w:r>
          </w:p>
        </w:tc>
        <w:tc>
          <w:tcPr>
            <w:tcW w:w="714" w:type="dxa"/>
            <w:tcBorders>
              <w:top w:val="nil"/>
              <w:left w:val="single" w:sz="4" w:space="0" w:color="auto"/>
              <w:bottom w:val="nil"/>
              <w:right w:val="single" w:sz="8" w:space="0" w:color="auto"/>
            </w:tcBorders>
            <w:shd w:val="clear" w:color="auto" w:fill="auto"/>
            <w:vAlign w:val="center"/>
            <w:hideMark/>
          </w:tcPr>
          <w:p w14:paraId="786C2A99" w14:textId="5FBC03B2"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68AB2212"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0</w:t>
            </w:r>
          </w:p>
        </w:tc>
        <w:tc>
          <w:tcPr>
            <w:tcW w:w="546" w:type="dxa"/>
            <w:tcBorders>
              <w:top w:val="nil"/>
              <w:left w:val="nil"/>
              <w:bottom w:val="nil"/>
              <w:right w:val="single" w:sz="8" w:space="0" w:color="auto"/>
            </w:tcBorders>
            <w:shd w:val="clear" w:color="auto" w:fill="auto"/>
            <w:vAlign w:val="center"/>
            <w:hideMark/>
          </w:tcPr>
          <w:p w14:paraId="0846FB5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2625C4B3" w14:textId="77777777" w:rsidR="00AC7A73" w:rsidRPr="00371C1B" w:rsidRDefault="00AC7A73" w:rsidP="00AC7A73">
            <w:pPr>
              <w:jc w:val="left"/>
              <w:rPr>
                <w:rFonts w:ascii="Times New Roman" w:eastAsia="Times New Roman" w:hAnsi="Times New Roman"/>
                <w:szCs w:val="20"/>
              </w:rPr>
            </w:pPr>
          </w:p>
        </w:tc>
      </w:tr>
      <w:tr w:rsidR="00AC7A73" w:rsidRPr="00371C1B" w14:paraId="27A98BC8"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6CF63C44"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3D72FA35"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7EF5A6AE"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310862D7"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29C48EE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71800</w:t>
            </w:r>
          </w:p>
        </w:tc>
        <w:tc>
          <w:tcPr>
            <w:tcW w:w="2205" w:type="dxa"/>
            <w:tcBorders>
              <w:top w:val="nil"/>
              <w:left w:val="nil"/>
              <w:bottom w:val="nil"/>
              <w:right w:val="nil"/>
            </w:tcBorders>
            <w:shd w:val="clear" w:color="auto" w:fill="auto"/>
            <w:vAlign w:val="center"/>
            <w:hideMark/>
          </w:tcPr>
          <w:p w14:paraId="74A9E6C3"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Services-Imp Partn</w:t>
            </w:r>
          </w:p>
        </w:tc>
        <w:tc>
          <w:tcPr>
            <w:tcW w:w="747" w:type="dxa"/>
            <w:tcBorders>
              <w:top w:val="nil"/>
              <w:left w:val="single" w:sz="8" w:space="0" w:color="auto"/>
              <w:bottom w:val="nil"/>
              <w:right w:val="single" w:sz="8" w:space="0" w:color="auto"/>
            </w:tcBorders>
            <w:shd w:val="clear" w:color="auto" w:fill="auto"/>
            <w:vAlign w:val="center"/>
            <w:hideMark/>
          </w:tcPr>
          <w:p w14:paraId="3506BA4E" w14:textId="0D8E2005"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679" w:type="dxa"/>
            <w:tcBorders>
              <w:top w:val="nil"/>
              <w:left w:val="nil"/>
              <w:bottom w:val="nil"/>
              <w:right w:val="single" w:sz="8" w:space="0" w:color="auto"/>
            </w:tcBorders>
            <w:shd w:val="clear" w:color="auto" w:fill="auto"/>
            <w:vAlign w:val="center"/>
            <w:hideMark/>
          </w:tcPr>
          <w:p w14:paraId="5E2618BA" w14:textId="60D3AF7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796" w:type="dxa"/>
            <w:tcBorders>
              <w:top w:val="nil"/>
              <w:left w:val="nil"/>
              <w:bottom w:val="nil"/>
              <w:right w:val="nil"/>
            </w:tcBorders>
            <w:shd w:val="clear" w:color="auto" w:fill="auto"/>
            <w:vAlign w:val="center"/>
            <w:hideMark/>
          </w:tcPr>
          <w:p w14:paraId="768F81F7" w14:textId="4F23DE3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714" w:type="dxa"/>
            <w:tcBorders>
              <w:top w:val="nil"/>
              <w:left w:val="single" w:sz="4" w:space="0" w:color="auto"/>
              <w:bottom w:val="nil"/>
              <w:right w:val="single" w:sz="8" w:space="0" w:color="auto"/>
            </w:tcBorders>
            <w:shd w:val="clear" w:color="auto" w:fill="auto"/>
            <w:vAlign w:val="center"/>
            <w:hideMark/>
          </w:tcPr>
          <w:p w14:paraId="7A79DE3B" w14:textId="424EF6C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33,120</w:t>
            </w:r>
          </w:p>
        </w:tc>
        <w:tc>
          <w:tcPr>
            <w:tcW w:w="900" w:type="dxa"/>
            <w:gridSpan w:val="2"/>
            <w:tcBorders>
              <w:top w:val="nil"/>
              <w:left w:val="nil"/>
              <w:bottom w:val="nil"/>
              <w:right w:val="single" w:sz="8" w:space="0" w:color="auto"/>
            </w:tcBorders>
            <w:shd w:val="clear" w:color="000000" w:fill="C0C0C0"/>
            <w:vAlign w:val="center"/>
            <w:hideMark/>
          </w:tcPr>
          <w:p w14:paraId="304F873A"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132,480</w:t>
            </w:r>
          </w:p>
        </w:tc>
        <w:tc>
          <w:tcPr>
            <w:tcW w:w="546" w:type="dxa"/>
            <w:tcBorders>
              <w:top w:val="nil"/>
              <w:left w:val="nil"/>
              <w:bottom w:val="nil"/>
              <w:right w:val="single" w:sz="8" w:space="0" w:color="auto"/>
            </w:tcBorders>
            <w:shd w:val="clear" w:color="auto" w:fill="auto"/>
            <w:vAlign w:val="center"/>
            <w:hideMark/>
          </w:tcPr>
          <w:p w14:paraId="7603976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w:t>
            </w:r>
          </w:p>
        </w:tc>
        <w:tc>
          <w:tcPr>
            <w:tcW w:w="243" w:type="dxa"/>
            <w:gridSpan w:val="2"/>
            <w:vAlign w:val="center"/>
            <w:hideMark/>
          </w:tcPr>
          <w:p w14:paraId="02D45ABC" w14:textId="77777777" w:rsidR="00AC7A73" w:rsidRPr="00371C1B" w:rsidRDefault="00AC7A73" w:rsidP="00AC7A73">
            <w:pPr>
              <w:jc w:val="left"/>
              <w:rPr>
                <w:rFonts w:ascii="Times New Roman" w:eastAsia="Times New Roman" w:hAnsi="Times New Roman"/>
                <w:szCs w:val="20"/>
              </w:rPr>
            </w:pPr>
          </w:p>
        </w:tc>
      </w:tr>
      <w:tr w:rsidR="00AC7A73" w:rsidRPr="00371C1B" w14:paraId="5DE67C37"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2E6434F4"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55502F15"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002B2C8C"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1358AA43"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B88970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71300</w:t>
            </w:r>
          </w:p>
        </w:tc>
        <w:tc>
          <w:tcPr>
            <w:tcW w:w="2205" w:type="dxa"/>
            <w:tcBorders>
              <w:top w:val="nil"/>
              <w:left w:val="nil"/>
              <w:bottom w:val="nil"/>
              <w:right w:val="nil"/>
            </w:tcBorders>
            <w:shd w:val="clear" w:color="auto" w:fill="auto"/>
            <w:vAlign w:val="center"/>
            <w:hideMark/>
          </w:tcPr>
          <w:p w14:paraId="52176CE0"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Local consultants</w:t>
            </w:r>
          </w:p>
        </w:tc>
        <w:tc>
          <w:tcPr>
            <w:tcW w:w="747" w:type="dxa"/>
            <w:tcBorders>
              <w:top w:val="nil"/>
              <w:left w:val="single" w:sz="8" w:space="0" w:color="auto"/>
              <w:bottom w:val="nil"/>
              <w:right w:val="single" w:sz="8" w:space="0" w:color="auto"/>
            </w:tcBorders>
            <w:shd w:val="clear" w:color="auto" w:fill="auto"/>
            <w:vAlign w:val="center"/>
            <w:hideMark/>
          </w:tcPr>
          <w:p w14:paraId="67B89E4C" w14:textId="6A5D624A"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309DAA0B" w14:textId="1865107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5,000</w:t>
            </w:r>
          </w:p>
        </w:tc>
        <w:tc>
          <w:tcPr>
            <w:tcW w:w="796" w:type="dxa"/>
            <w:tcBorders>
              <w:top w:val="nil"/>
              <w:left w:val="nil"/>
              <w:bottom w:val="nil"/>
              <w:right w:val="nil"/>
            </w:tcBorders>
            <w:shd w:val="clear" w:color="auto" w:fill="auto"/>
            <w:vAlign w:val="center"/>
            <w:hideMark/>
          </w:tcPr>
          <w:p w14:paraId="2B913912" w14:textId="5311C7E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5,125</w:t>
            </w:r>
          </w:p>
        </w:tc>
        <w:tc>
          <w:tcPr>
            <w:tcW w:w="714" w:type="dxa"/>
            <w:tcBorders>
              <w:top w:val="nil"/>
              <w:left w:val="single" w:sz="4" w:space="0" w:color="auto"/>
              <w:bottom w:val="nil"/>
              <w:right w:val="single" w:sz="8" w:space="0" w:color="auto"/>
            </w:tcBorders>
            <w:shd w:val="clear" w:color="auto" w:fill="auto"/>
            <w:vAlign w:val="center"/>
            <w:hideMark/>
          </w:tcPr>
          <w:p w14:paraId="7D472F8B" w14:textId="6C2EE020"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2EF7D6B1"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10,125</w:t>
            </w:r>
          </w:p>
        </w:tc>
        <w:tc>
          <w:tcPr>
            <w:tcW w:w="546" w:type="dxa"/>
            <w:tcBorders>
              <w:top w:val="nil"/>
              <w:left w:val="nil"/>
              <w:bottom w:val="nil"/>
              <w:right w:val="single" w:sz="8" w:space="0" w:color="auto"/>
            </w:tcBorders>
            <w:shd w:val="clear" w:color="auto" w:fill="auto"/>
            <w:vAlign w:val="center"/>
            <w:hideMark/>
          </w:tcPr>
          <w:p w14:paraId="74F40D0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5</w:t>
            </w:r>
          </w:p>
        </w:tc>
        <w:tc>
          <w:tcPr>
            <w:tcW w:w="243" w:type="dxa"/>
            <w:gridSpan w:val="2"/>
            <w:vAlign w:val="center"/>
            <w:hideMark/>
          </w:tcPr>
          <w:p w14:paraId="51A5BA3C" w14:textId="77777777" w:rsidR="00AC7A73" w:rsidRPr="00371C1B" w:rsidRDefault="00AC7A73" w:rsidP="00AC7A73">
            <w:pPr>
              <w:jc w:val="left"/>
              <w:rPr>
                <w:rFonts w:ascii="Times New Roman" w:eastAsia="Times New Roman" w:hAnsi="Times New Roman"/>
                <w:szCs w:val="20"/>
              </w:rPr>
            </w:pPr>
          </w:p>
        </w:tc>
      </w:tr>
      <w:tr w:rsidR="00AC7A73" w:rsidRPr="00371C1B" w14:paraId="214261F5"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6E3843D0"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7F8E69BC"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157B5626"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37A4A53B"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2638F7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71600</w:t>
            </w:r>
          </w:p>
        </w:tc>
        <w:tc>
          <w:tcPr>
            <w:tcW w:w="2205" w:type="dxa"/>
            <w:tcBorders>
              <w:top w:val="nil"/>
              <w:left w:val="nil"/>
              <w:bottom w:val="nil"/>
              <w:right w:val="nil"/>
            </w:tcBorders>
            <w:shd w:val="clear" w:color="auto" w:fill="auto"/>
            <w:vAlign w:val="center"/>
            <w:hideMark/>
          </w:tcPr>
          <w:p w14:paraId="0083A991"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Travel</w:t>
            </w:r>
          </w:p>
        </w:tc>
        <w:tc>
          <w:tcPr>
            <w:tcW w:w="747" w:type="dxa"/>
            <w:tcBorders>
              <w:top w:val="nil"/>
              <w:left w:val="single" w:sz="8" w:space="0" w:color="auto"/>
              <w:bottom w:val="nil"/>
              <w:right w:val="single" w:sz="8" w:space="0" w:color="auto"/>
            </w:tcBorders>
            <w:shd w:val="clear" w:color="auto" w:fill="auto"/>
            <w:vAlign w:val="center"/>
            <w:hideMark/>
          </w:tcPr>
          <w:p w14:paraId="560CD147" w14:textId="40E4D67C"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w:t>
            </w:r>
          </w:p>
        </w:tc>
        <w:tc>
          <w:tcPr>
            <w:tcW w:w="679" w:type="dxa"/>
            <w:tcBorders>
              <w:top w:val="nil"/>
              <w:left w:val="nil"/>
              <w:bottom w:val="nil"/>
              <w:right w:val="single" w:sz="8" w:space="0" w:color="auto"/>
            </w:tcBorders>
            <w:shd w:val="clear" w:color="auto" w:fill="auto"/>
            <w:vAlign w:val="center"/>
            <w:hideMark/>
          </w:tcPr>
          <w:p w14:paraId="44C57413" w14:textId="2EF3F982"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4,000</w:t>
            </w:r>
          </w:p>
        </w:tc>
        <w:tc>
          <w:tcPr>
            <w:tcW w:w="796" w:type="dxa"/>
            <w:tcBorders>
              <w:top w:val="nil"/>
              <w:left w:val="nil"/>
              <w:bottom w:val="nil"/>
              <w:right w:val="nil"/>
            </w:tcBorders>
            <w:shd w:val="clear" w:color="auto" w:fill="auto"/>
            <w:vAlign w:val="center"/>
            <w:hideMark/>
          </w:tcPr>
          <w:p w14:paraId="6602D5B1" w14:textId="0673987B"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4,000</w:t>
            </w:r>
          </w:p>
        </w:tc>
        <w:tc>
          <w:tcPr>
            <w:tcW w:w="714" w:type="dxa"/>
            <w:tcBorders>
              <w:top w:val="nil"/>
              <w:left w:val="single" w:sz="4" w:space="0" w:color="auto"/>
              <w:bottom w:val="nil"/>
              <w:right w:val="single" w:sz="8" w:space="0" w:color="auto"/>
            </w:tcBorders>
            <w:shd w:val="clear" w:color="auto" w:fill="auto"/>
            <w:vAlign w:val="center"/>
            <w:hideMark/>
          </w:tcPr>
          <w:p w14:paraId="15CCCA82" w14:textId="63A2517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1,428</w:t>
            </w:r>
          </w:p>
        </w:tc>
        <w:tc>
          <w:tcPr>
            <w:tcW w:w="900" w:type="dxa"/>
            <w:gridSpan w:val="2"/>
            <w:tcBorders>
              <w:top w:val="nil"/>
              <w:left w:val="nil"/>
              <w:bottom w:val="nil"/>
              <w:right w:val="single" w:sz="8" w:space="0" w:color="auto"/>
            </w:tcBorders>
            <w:shd w:val="clear" w:color="000000" w:fill="C0C0C0"/>
            <w:vAlign w:val="center"/>
            <w:hideMark/>
          </w:tcPr>
          <w:p w14:paraId="6C81A395"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11,428</w:t>
            </w:r>
          </w:p>
        </w:tc>
        <w:tc>
          <w:tcPr>
            <w:tcW w:w="546" w:type="dxa"/>
            <w:tcBorders>
              <w:top w:val="nil"/>
              <w:left w:val="nil"/>
              <w:bottom w:val="nil"/>
              <w:right w:val="single" w:sz="8" w:space="0" w:color="auto"/>
            </w:tcBorders>
            <w:shd w:val="clear" w:color="auto" w:fill="auto"/>
            <w:vAlign w:val="center"/>
            <w:hideMark/>
          </w:tcPr>
          <w:p w14:paraId="446D7A79" w14:textId="1C680210" w:rsidR="00AC7A73" w:rsidRPr="00371C1B" w:rsidRDefault="000640AC" w:rsidP="00AC7A73">
            <w:pPr>
              <w:jc w:val="center"/>
              <w:rPr>
                <w:rFonts w:eastAsia="Times New Roman" w:cs="Calibri"/>
                <w:sz w:val="16"/>
                <w:szCs w:val="16"/>
              </w:rPr>
            </w:pPr>
            <w:r w:rsidRPr="00371C1B">
              <w:rPr>
                <w:rFonts w:eastAsia="Times New Roman" w:cs="Calibri"/>
                <w:sz w:val="16"/>
                <w:szCs w:val="16"/>
              </w:rPr>
              <w:t>4</w:t>
            </w:r>
          </w:p>
        </w:tc>
        <w:tc>
          <w:tcPr>
            <w:tcW w:w="243" w:type="dxa"/>
            <w:gridSpan w:val="2"/>
            <w:vAlign w:val="center"/>
            <w:hideMark/>
          </w:tcPr>
          <w:p w14:paraId="37004ACD" w14:textId="77777777" w:rsidR="00AC7A73" w:rsidRPr="00371C1B" w:rsidRDefault="00AC7A73" w:rsidP="00AC7A73">
            <w:pPr>
              <w:jc w:val="left"/>
              <w:rPr>
                <w:rFonts w:ascii="Times New Roman" w:eastAsia="Times New Roman" w:hAnsi="Times New Roman"/>
                <w:szCs w:val="20"/>
              </w:rPr>
            </w:pPr>
          </w:p>
        </w:tc>
      </w:tr>
      <w:tr w:rsidR="00AC7A73" w:rsidRPr="00371C1B" w14:paraId="1A1B0113"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0AB4B26C"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512D9879"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5D3F3F7C"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5E73569B"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9CE5AF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72100</w:t>
            </w:r>
          </w:p>
        </w:tc>
        <w:tc>
          <w:tcPr>
            <w:tcW w:w="2205" w:type="dxa"/>
            <w:tcBorders>
              <w:top w:val="nil"/>
              <w:left w:val="nil"/>
              <w:bottom w:val="nil"/>
              <w:right w:val="nil"/>
            </w:tcBorders>
            <w:shd w:val="clear" w:color="auto" w:fill="auto"/>
            <w:vAlign w:val="center"/>
            <w:hideMark/>
          </w:tcPr>
          <w:p w14:paraId="4C857E37"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Services-Companies</w:t>
            </w:r>
          </w:p>
        </w:tc>
        <w:tc>
          <w:tcPr>
            <w:tcW w:w="747" w:type="dxa"/>
            <w:tcBorders>
              <w:top w:val="nil"/>
              <w:left w:val="single" w:sz="8" w:space="0" w:color="auto"/>
              <w:bottom w:val="nil"/>
              <w:right w:val="single" w:sz="8" w:space="0" w:color="auto"/>
            </w:tcBorders>
            <w:shd w:val="clear" w:color="auto" w:fill="auto"/>
            <w:vAlign w:val="center"/>
            <w:hideMark/>
          </w:tcPr>
          <w:p w14:paraId="3847E9CF" w14:textId="651D119C"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39E17E45" w14:textId="60675CB5"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88,000</w:t>
            </w:r>
          </w:p>
        </w:tc>
        <w:tc>
          <w:tcPr>
            <w:tcW w:w="796" w:type="dxa"/>
            <w:tcBorders>
              <w:top w:val="nil"/>
              <w:left w:val="nil"/>
              <w:bottom w:val="nil"/>
              <w:right w:val="nil"/>
            </w:tcBorders>
            <w:shd w:val="clear" w:color="auto" w:fill="auto"/>
            <w:vAlign w:val="center"/>
            <w:hideMark/>
          </w:tcPr>
          <w:p w14:paraId="1AB5EF44" w14:textId="0FB75B9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88,000</w:t>
            </w:r>
          </w:p>
        </w:tc>
        <w:tc>
          <w:tcPr>
            <w:tcW w:w="714" w:type="dxa"/>
            <w:tcBorders>
              <w:top w:val="nil"/>
              <w:left w:val="single" w:sz="4" w:space="0" w:color="auto"/>
              <w:bottom w:val="nil"/>
              <w:right w:val="single" w:sz="8" w:space="0" w:color="auto"/>
            </w:tcBorders>
            <w:shd w:val="clear" w:color="auto" w:fill="auto"/>
            <w:vAlign w:val="center"/>
            <w:hideMark/>
          </w:tcPr>
          <w:p w14:paraId="50A8C125" w14:textId="585A202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88,000</w:t>
            </w:r>
          </w:p>
        </w:tc>
        <w:tc>
          <w:tcPr>
            <w:tcW w:w="900" w:type="dxa"/>
            <w:gridSpan w:val="2"/>
            <w:tcBorders>
              <w:top w:val="nil"/>
              <w:left w:val="nil"/>
              <w:bottom w:val="nil"/>
              <w:right w:val="single" w:sz="8" w:space="0" w:color="auto"/>
            </w:tcBorders>
            <w:shd w:val="clear" w:color="000000" w:fill="C0C0C0"/>
            <w:vAlign w:val="center"/>
            <w:hideMark/>
          </w:tcPr>
          <w:p w14:paraId="7506802E"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264,000</w:t>
            </w:r>
          </w:p>
        </w:tc>
        <w:tc>
          <w:tcPr>
            <w:tcW w:w="546" w:type="dxa"/>
            <w:tcBorders>
              <w:top w:val="nil"/>
              <w:left w:val="nil"/>
              <w:bottom w:val="nil"/>
              <w:right w:val="single" w:sz="8" w:space="0" w:color="auto"/>
            </w:tcBorders>
            <w:shd w:val="clear" w:color="auto" w:fill="auto"/>
            <w:vAlign w:val="center"/>
            <w:hideMark/>
          </w:tcPr>
          <w:p w14:paraId="1570597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8,12</w:t>
            </w:r>
          </w:p>
        </w:tc>
        <w:tc>
          <w:tcPr>
            <w:tcW w:w="243" w:type="dxa"/>
            <w:gridSpan w:val="2"/>
            <w:vAlign w:val="center"/>
            <w:hideMark/>
          </w:tcPr>
          <w:p w14:paraId="12246A9F" w14:textId="77777777" w:rsidR="00AC7A73" w:rsidRPr="00371C1B" w:rsidRDefault="00AC7A73" w:rsidP="00AC7A73">
            <w:pPr>
              <w:jc w:val="left"/>
              <w:rPr>
                <w:rFonts w:ascii="Times New Roman" w:eastAsia="Times New Roman" w:hAnsi="Times New Roman"/>
                <w:szCs w:val="20"/>
              </w:rPr>
            </w:pPr>
          </w:p>
        </w:tc>
      </w:tr>
      <w:tr w:rsidR="00AC7A73" w:rsidRPr="00371C1B" w14:paraId="2470FF59"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1904E8EE"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6C68C0AF"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09B4EBB2"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7CC2B15A"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541AB18C"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72200</w:t>
            </w:r>
          </w:p>
        </w:tc>
        <w:tc>
          <w:tcPr>
            <w:tcW w:w="2205" w:type="dxa"/>
            <w:tcBorders>
              <w:top w:val="nil"/>
              <w:left w:val="nil"/>
              <w:bottom w:val="nil"/>
              <w:right w:val="nil"/>
            </w:tcBorders>
            <w:shd w:val="clear" w:color="auto" w:fill="auto"/>
            <w:vAlign w:val="center"/>
            <w:hideMark/>
          </w:tcPr>
          <w:p w14:paraId="1F1A1869"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Equipment</w:t>
            </w:r>
          </w:p>
        </w:tc>
        <w:tc>
          <w:tcPr>
            <w:tcW w:w="747" w:type="dxa"/>
            <w:tcBorders>
              <w:top w:val="nil"/>
              <w:left w:val="single" w:sz="8" w:space="0" w:color="auto"/>
              <w:bottom w:val="nil"/>
              <w:right w:val="single" w:sz="8" w:space="0" w:color="auto"/>
            </w:tcBorders>
            <w:shd w:val="clear" w:color="auto" w:fill="auto"/>
            <w:vAlign w:val="center"/>
            <w:hideMark/>
          </w:tcPr>
          <w:p w14:paraId="472731BC" w14:textId="09D3333C"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202,000</w:t>
            </w:r>
          </w:p>
        </w:tc>
        <w:tc>
          <w:tcPr>
            <w:tcW w:w="679" w:type="dxa"/>
            <w:tcBorders>
              <w:top w:val="nil"/>
              <w:left w:val="nil"/>
              <w:bottom w:val="nil"/>
              <w:right w:val="single" w:sz="8" w:space="0" w:color="auto"/>
            </w:tcBorders>
            <w:shd w:val="clear" w:color="auto" w:fill="auto"/>
            <w:vAlign w:val="center"/>
            <w:hideMark/>
          </w:tcPr>
          <w:p w14:paraId="45ABDEF9" w14:textId="58CA3D5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202,000</w:t>
            </w:r>
          </w:p>
        </w:tc>
        <w:tc>
          <w:tcPr>
            <w:tcW w:w="796" w:type="dxa"/>
            <w:tcBorders>
              <w:top w:val="nil"/>
              <w:left w:val="nil"/>
              <w:bottom w:val="nil"/>
              <w:right w:val="nil"/>
            </w:tcBorders>
            <w:shd w:val="clear" w:color="auto" w:fill="auto"/>
            <w:vAlign w:val="center"/>
            <w:hideMark/>
          </w:tcPr>
          <w:p w14:paraId="6D95E2F3" w14:textId="5C76221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w:t>
            </w:r>
          </w:p>
        </w:tc>
        <w:tc>
          <w:tcPr>
            <w:tcW w:w="714" w:type="dxa"/>
            <w:tcBorders>
              <w:top w:val="nil"/>
              <w:left w:val="single" w:sz="4" w:space="0" w:color="auto"/>
              <w:bottom w:val="nil"/>
              <w:right w:val="single" w:sz="8" w:space="0" w:color="auto"/>
            </w:tcBorders>
            <w:shd w:val="clear" w:color="auto" w:fill="auto"/>
            <w:vAlign w:val="center"/>
            <w:hideMark/>
          </w:tcPr>
          <w:p w14:paraId="2A308515" w14:textId="3B06B661"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226E3366"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404,000</w:t>
            </w:r>
          </w:p>
        </w:tc>
        <w:tc>
          <w:tcPr>
            <w:tcW w:w="546" w:type="dxa"/>
            <w:tcBorders>
              <w:top w:val="nil"/>
              <w:left w:val="nil"/>
              <w:bottom w:val="nil"/>
              <w:right w:val="single" w:sz="8" w:space="0" w:color="auto"/>
            </w:tcBorders>
            <w:shd w:val="clear" w:color="auto" w:fill="auto"/>
            <w:vAlign w:val="center"/>
            <w:hideMark/>
          </w:tcPr>
          <w:p w14:paraId="78B68F71"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13</w:t>
            </w:r>
          </w:p>
        </w:tc>
        <w:tc>
          <w:tcPr>
            <w:tcW w:w="243" w:type="dxa"/>
            <w:gridSpan w:val="2"/>
            <w:vAlign w:val="center"/>
            <w:hideMark/>
          </w:tcPr>
          <w:p w14:paraId="0EA9D585" w14:textId="77777777" w:rsidR="00AC7A73" w:rsidRPr="00371C1B" w:rsidRDefault="00AC7A73" w:rsidP="00AC7A73">
            <w:pPr>
              <w:jc w:val="left"/>
              <w:rPr>
                <w:rFonts w:ascii="Times New Roman" w:eastAsia="Times New Roman" w:hAnsi="Times New Roman"/>
                <w:szCs w:val="20"/>
              </w:rPr>
            </w:pPr>
          </w:p>
        </w:tc>
      </w:tr>
      <w:tr w:rsidR="00AC7A73" w:rsidRPr="00371C1B" w14:paraId="1C9B1662"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1E00BD5F"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1D6D964B"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102B783E"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6EB09074"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6A2993F"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74200</w:t>
            </w:r>
          </w:p>
        </w:tc>
        <w:tc>
          <w:tcPr>
            <w:tcW w:w="2205" w:type="dxa"/>
            <w:tcBorders>
              <w:top w:val="nil"/>
              <w:left w:val="nil"/>
              <w:bottom w:val="nil"/>
              <w:right w:val="nil"/>
            </w:tcBorders>
            <w:shd w:val="clear" w:color="auto" w:fill="auto"/>
            <w:vAlign w:val="center"/>
            <w:hideMark/>
          </w:tcPr>
          <w:p w14:paraId="26DDB6F7"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 xml:space="preserve">Audio </w:t>
            </w:r>
            <w:proofErr w:type="spellStart"/>
            <w:r w:rsidRPr="00371C1B">
              <w:rPr>
                <w:rFonts w:eastAsia="Times New Roman" w:cs="Calibri"/>
                <w:color w:val="000000"/>
                <w:sz w:val="16"/>
                <w:szCs w:val="16"/>
              </w:rPr>
              <w:t>Visual&amp;Print</w:t>
            </w:r>
            <w:proofErr w:type="spellEnd"/>
            <w:r w:rsidRPr="00371C1B">
              <w:rPr>
                <w:rFonts w:eastAsia="Times New Roman" w:cs="Calibri"/>
                <w:color w:val="000000"/>
                <w:sz w:val="16"/>
                <w:szCs w:val="16"/>
              </w:rPr>
              <w:t xml:space="preserve"> Prod Costs</w:t>
            </w:r>
          </w:p>
        </w:tc>
        <w:tc>
          <w:tcPr>
            <w:tcW w:w="747" w:type="dxa"/>
            <w:tcBorders>
              <w:top w:val="nil"/>
              <w:left w:val="single" w:sz="8" w:space="0" w:color="auto"/>
              <w:bottom w:val="nil"/>
              <w:right w:val="single" w:sz="8" w:space="0" w:color="auto"/>
            </w:tcBorders>
            <w:shd w:val="clear" w:color="auto" w:fill="auto"/>
            <w:vAlign w:val="center"/>
            <w:hideMark/>
          </w:tcPr>
          <w:p w14:paraId="22C0FA99" w14:textId="1B774C8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2,857</w:t>
            </w:r>
          </w:p>
        </w:tc>
        <w:tc>
          <w:tcPr>
            <w:tcW w:w="679" w:type="dxa"/>
            <w:tcBorders>
              <w:top w:val="nil"/>
              <w:left w:val="nil"/>
              <w:bottom w:val="nil"/>
              <w:right w:val="single" w:sz="8" w:space="0" w:color="auto"/>
            </w:tcBorders>
            <w:shd w:val="clear" w:color="auto" w:fill="auto"/>
            <w:vAlign w:val="center"/>
            <w:hideMark/>
          </w:tcPr>
          <w:p w14:paraId="605A8364" w14:textId="2495D339"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2,857</w:t>
            </w:r>
          </w:p>
        </w:tc>
        <w:tc>
          <w:tcPr>
            <w:tcW w:w="796" w:type="dxa"/>
            <w:tcBorders>
              <w:top w:val="nil"/>
              <w:left w:val="nil"/>
              <w:bottom w:val="nil"/>
              <w:right w:val="nil"/>
            </w:tcBorders>
            <w:shd w:val="clear" w:color="auto" w:fill="auto"/>
            <w:vAlign w:val="center"/>
            <w:hideMark/>
          </w:tcPr>
          <w:p w14:paraId="0B6F7BEE" w14:textId="5FFE047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2,857</w:t>
            </w:r>
          </w:p>
        </w:tc>
        <w:tc>
          <w:tcPr>
            <w:tcW w:w="714" w:type="dxa"/>
            <w:tcBorders>
              <w:top w:val="nil"/>
              <w:left w:val="single" w:sz="4" w:space="0" w:color="auto"/>
              <w:bottom w:val="nil"/>
              <w:right w:val="single" w:sz="8" w:space="0" w:color="auto"/>
            </w:tcBorders>
            <w:shd w:val="clear" w:color="auto" w:fill="auto"/>
            <w:vAlign w:val="center"/>
            <w:hideMark/>
          </w:tcPr>
          <w:p w14:paraId="4EF222D1" w14:textId="0D375E3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1,429</w:t>
            </w:r>
          </w:p>
        </w:tc>
        <w:tc>
          <w:tcPr>
            <w:tcW w:w="900" w:type="dxa"/>
            <w:gridSpan w:val="2"/>
            <w:tcBorders>
              <w:top w:val="nil"/>
              <w:left w:val="nil"/>
              <w:bottom w:val="nil"/>
              <w:right w:val="single" w:sz="8" w:space="0" w:color="auto"/>
            </w:tcBorders>
            <w:shd w:val="clear" w:color="000000" w:fill="C0C0C0"/>
            <w:vAlign w:val="center"/>
            <w:hideMark/>
          </w:tcPr>
          <w:p w14:paraId="3A2E7F19"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10,000</w:t>
            </w:r>
          </w:p>
        </w:tc>
        <w:tc>
          <w:tcPr>
            <w:tcW w:w="546" w:type="dxa"/>
            <w:tcBorders>
              <w:top w:val="nil"/>
              <w:left w:val="nil"/>
              <w:bottom w:val="nil"/>
              <w:right w:val="single" w:sz="8" w:space="0" w:color="auto"/>
            </w:tcBorders>
            <w:shd w:val="clear" w:color="auto" w:fill="auto"/>
            <w:vAlign w:val="center"/>
            <w:hideMark/>
          </w:tcPr>
          <w:p w14:paraId="24CEAD6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23</w:t>
            </w:r>
          </w:p>
        </w:tc>
        <w:tc>
          <w:tcPr>
            <w:tcW w:w="243" w:type="dxa"/>
            <w:gridSpan w:val="2"/>
            <w:vAlign w:val="center"/>
            <w:hideMark/>
          </w:tcPr>
          <w:p w14:paraId="27DE777F" w14:textId="77777777" w:rsidR="00AC7A73" w:rsidRPr="00371C1B" w:rsidRDefault="00AC7A73" w:rsidP="00AC7A73">
            <w:pPr>
              <w:jc w:val="left"/>
              <w:rPr>
                <w:rFonts w:ascii="Times New Roman" w:eastAsia="Times New Roman" w:hAnsi="Times New Roman"/>
                <w:szCs w:val="20"/>
              </w:rPr>
            </w:pPr>
          </w:p>
        </w:tc>
      </w:tr>
      <w:tr w:rsidR="00AC7A73" w:rsidRPr="00371C1B" w14:paraId="73F639D0"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04B67FE0"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685478C8"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0BAA8AA5"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28958454"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B0260B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75700</w:t>
            </w:r>
          </w:p>
        </w:tc>
        <w:tc>
          <w:tcPr>
            <w:tcW w:w="2205" w:type="dxa"/>
            <w:tcBorders>
              <w:top w:val="nil"/>
              <w:left w:val="nil"/>
              <w:bottom w:val="nil"/>
              <w:right w:val="nil"/>
            </w:tcBorders>
            <w:shd w:val="clear" w:color="auto" w:fill="auto"/>
            <w:vAlign w:val="center"/>
            <w:hideMark/>
          </w:tcPr>
          <w:p w14:paraId="7543EF11"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Training, Workshops and Confer</w:t>
            </w:r>
          </w:p>
        </w:tc>
        <w:tc>
          <w:tcPr>
            <w:tcW w:w="747" w:type="dxa"/>
            <w:tcBorders>
              <w:top w:val="nil"/>
              <w:left w:val="single" w:sz="8" w:space="0" w:color="auto"/>
              <w:bottom w:val="nil"/>
              <w:right w:val="single" w:sz="8" w:space="0" w:color="auto"/>
            </w:tcBorders>
            <w:shd w:val="clear" w:color="auto" w:fill="auto"/>
            <w:vAlign w:val="center"/>
            <w:hideMark/>
          </w:tcPr>
          <w:p w14:paraId="4A3742AE" w14:textId="612204AB"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15,000</w:t>
            </w:r>
          </w:p>
        </w:tc>
        <w:tc>
          <w:tcPr>
            <w:tcW w:w="679" w:type="dxa"/>
            <w:tcBorders>
              <w:top w:val="nil"/>
              <w:left w:val="nil"/>
              <w:bottom w:val="nil"/>
              <w:right w:val="single" w:sz="8" w:space="0" w:color="auto"/>
            </w:tcBorders>
            <w:shd w:val="clear" w:color="auto" w:fill="auto"/>
            <w:vAlign w:val="center"/>
            <w:hideMark/>
          </w:tcPr>
          <w:p w14:paraId="4505EF71" w14:textId="0F28F5BC"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30,000</w:t>
            </w:r>
          </w:p>
        </w:tc>
        <w:tc>
          <w:tcPr>
            <w:tcW w:w="796" w:type="dxa"/>
            <w:tcBorders>
              <w:top w:val="nil"/>
              <w:left w:val="nil"/>
              <w:bottom w:val="nil"/>
              <w:right w:val="nil"/>
            </w:tcBorders>
            <w:shd w:val="clear" w:color="auto" w:fill="auto"/>
            <w:vAlign w:val="center"/>
            <w:hideMark/>
          </w:tcPr>
          <w:p w14:paraId="0FBFA0EA" w14:textId="7A51D026"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10,239</w:t>
            </w:r>
          </w:p>
        </w:tc>
        <w:tc>
          <w:tcPr>
            <w:tcW w:w="714" w:type="dxa"/>
            <w:tcBorders>
              <w:top w:val="nil"/>
              <w:left w:val="single" w:sz="4" w:space="0" w:color="auto"/>
              <w:bottom w:val="nil"/>
              <w:right w:val="single" w:sz="8" w:space="0" w:color="auto"/>
            </w:tcBorders>
            <w:shd w:val="clear" w:color="auto" w:fill="auto"/>
            <w:vAlign w:val="center"/>
            <w:hideMark/>
          </w:tcPr>
          <w:p w14:paraId="458CE2D6" w14:textId="5701E4A1"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20,000</w:t>
            </w:r>
          </w:p>
        </w:tc>
        <w:tc>
          <w:tcPr>
            <w:tcW w:w="900" w:type="dxa"/>
            <w:gridSpan w:val="2"/>
            <w:tcBorders>
              <w:top w:val="nil"/>
              <w:left w:val="nil"/>
              <w:bottom w:val="nil"/>
              <w:right w:val="single" w:sz="8" w:space="0" w:color="auto"/>
            </w:tcBorders>
            <w:shd w:val="clear" w:color="000000" w:fill="BFBFBF"/>
            <w:vAlign w:val="center"/>
            <w:hideMark/>
          </w:tcPr>
          <w:p w14:paraId="48E6FD90"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75,239</w:t>
            </w:r>
          </w:p>
        </w:tc>
        <w:tc>
          <w:tcPr>
            <w:tcW w:w="546" w:type="dxa"/>
            <w:tcBorders>
              <w:top w:val="nil"/>
              <w:left w:val="nil"/>
              <w:bottom w:val="nil"/>
              <w:right w:val="single" w:sz="8" w:space="0" w:color="auto"/>
            </w:tcBorders>
            <w:shd w:val="clear" w:color="auto" w:fill="auto"/>
            <w:vAlign w:val="center"/>
            <w:hideMark/>
          </w:tcPr>
          <w:p w14:paraId="609A64A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14</w:t>
            </w:r>
          </w:p>
        </w:tc>
        <w:tc>
          <w:tcPr>
            <w:tcW w:w="243" w:type="dxa"/>
            <w:gridSpan w:val="2"/>
            <w:vAlign w:val="center"/>
            <w:hideMark/>
          </w:tcPr>
          <w:p w14:paraId="1E13AD90" w14:textId="77777777" w:rsidR="00AC7A73" w:rsidRPr="00371C1B" w:rsidRDefault="00AC7A73" w:rsidP="00AC7A73">
            <w:pPr>
              <w:jc w:val="left"/>
              <w:rPr>
                <w:rFonts w:ascii="Times New Roman" w:eastAsia="Times New Roman" w:hAnsi="Times New Roman"/>
                <w:szCs w:val="20"/>
              </w:rPr>
            </w:pPr>
          </w:p>
        </w:tc>
      </w:tr>
      <w:tr w:rsidR="001750CD" w:rsidRPr="00371C1B" w14:paraId="05610EB9" w14:textId="77777777" w:rsidTr="004A7088">
        <w:trPr>
          <w:gridAfter w:val="1"/>
          <w:wAfter w:w="142" w:type="dxa"/>
          <w:trHeight w:val="300"/>
        </w:trPr>
        <w:tc>
          <w:tcPr>
            <w:tcW w:w="1355" w:type="dxa"/>
            <w:vMerge/>
            <w:tcBorders>
              <w:top w:val="nil"/>
              <w:left w:val="single" w:sz="8" w:space="0" w:color="auto"/>
              <w:bottom w:val="single" w:sz="8" w:space="0" w:color="000000"/>
              <w:right w:val="single" w:sz="8" w:space="0" w:color="auto"/>
            </w:tcBorders>
            <w:vAlign w:val="center"/>
            <w:hideMark/>
          </w:tcPr>
          <w:p w14:paraId="4814CBDC" w14:textId="77777777" w:rsidR="00AC7A73" w:rsidRPr="00371C1B" w:rsidRDefault="00AC7A73" w:rsidP="00AC7A73">
            <w:pPr>
              <w:jc w:val="left"/>
              <w:rPr>
                <w:rFonts w:eastAsia="Times New Roman" w:cs="Calibri"/>
                <w:color w:val="000000"/>
                <w:sz w:val="16"/>
                <w:szCs w:val="16"/>
              </w:rPr>
            </w:pPr>
          </w:p>
        </w:tc>
        <w:tc>
          <w:tcPr>
            <w:tcW w:w="951" w:type="dxa"/>
            <w:tcBorders>
              <w:top w:val="nil"/>
              <w:left w:val="nil"/>
              <w:bottom w:val="nil"/>
              <w:right w:val="single" w:sz="8" w:space="0" w:color="auto"/>
            </w:tcBorders>
            <w:shd w:val="clear" w:color="000000" w:fill="CCFFFF"/>
            <w:vAlign w:val="center"/>
            <w:hideMark/>
          </w:tcPr>
          <w:p w14:paraId="60DD94F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nil"/>
              <w:right w:val="nil"/>
            </w:tcBorders>
            <w:shd w:val="clear" w:color="000000" w:fill="CCFFFF"/>
            <w:vAlign w:val="center"/>
            <w:hideMark/>
          </w:tcPr>
          <w:p w14:paraId="2FA8534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single" w:sz="8" w:space="0" w:color="auto"/>
              <w:bottom w:val="nil"/>
              <w:right w:val="single" w:sz="8" w:space="0" w:color="auto"/>
            </w:tcBorders>
            <w:shd w:val="clear" w:color="000000" w:fill="CCFFFF"/>
            <w:vAlign w:val="center"/>
            <w:hideMark/>
          </w:tcPr>
          <w:p w14:paraId="678F56D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nil"/>
              <w:right w:val="single" w:sz="8" w:space="0" w:color="auto"/>
            </w:tcBorders>
            <w:shd w:val="clear" w:color="000000" w:fill="CCFFFF"/>
            <w:vAlign w:val="center"/>
            <w:hideMark/>
          </w:tcPr>
          <w:p w14:paraId="0103F2C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205" w:type="dxa"/>
            <w:tcBorders>
              <w:top w:val="nil"/>
              <w:left w:val="nil"/>
              <w:bottom w:val="nil"/>
              <w:right w:val="nil"/>
            </w:tcBorders>
            <w:shd w:val="clear" w:color="000000" w:fill="CCFFFF"/>
            <w:vAlign w:val="center"/>
            <w:hideMark/>
          </w:tcPr>
          <w:p w14:paraId="0F850F90" w14:textId="77777777" w:rsidR="00AC7A73" w:rsidRPr="00371C1B" w:rsidRDefault="00AC7A73" w:rsidP="00AC7A73">
            <w:pPr>
              <w:ind w:left="-33"/>
              <w:jc w:val="left"/>
              <w:rPr>
                <w:rFonts w:eastAsia="Times New Roman" w:cs="Calibri"/>
                <w:b/>
                <w:bCs/>
                <w:color w:val="000000"/>
                <w:sz w:val="16"/>
                <w:szCs w:val="16"/>
              </w:rPr>
            </w:pPr>
            <w:r w:rsidRPr="00371C1B">
              <w:rPr>
                <w:rFonts w:eastAsia="Times New Roman" w:cs="Calibri"/>
                <w:b/>
                <w:bCs/>
                <w:color w:val="000000"/>
                <w:sz w:val="16"/>
                <w:szCs w:val="16"/>
              </w:rPr>
              <w:t>Total outcome</w:t>
            </w:r>
          </w:p>
        </w:tc>
        <w:tc>
          <w:tcPr>
            <w:tcW w:w="747" w:type="dxa"/>
            <w:tcBorders>
              <w:top w:val="nil"/>
              <w:left w:val="single" w:sz="8" w:space="0" w:color="auto"/>
              <w:bottom w:val="nil"/>
              <w:right w:val="single" w:sz="8" w:space="0" w:color="auto"/>
            </w:tcBorders>
            <w:shd w:val="clear" w:color="000000" w:fill="CCFFFF"/>
            <w:vAlign w:val="center"/>
            <w:hideMark/>
          </w:tcPr>
          <w:p w14:paraId="7EB2D04A"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254,977 </w:t>
            </w:r>
          </w:p>
        </w:tc>
        <w:tc>
          <w:tcPr>
            <w:tcW w:w="679" w:type="dxa"/>
            <w:tcBorders>
              <w:top w:val="nil"/>
              <w:left w:val="nil"/>
              <w:bottom w:val="nil"/>
              <w:right w:val="single" w:sz="8" w:space="0" w:color="auto"/>
            </w:tcBorders>
            <w:shd w:val="clear" w:color="000000" w:fill="CCFFFF"/>
            <w:vAlign w:val="center"/>
            <w:hideMark/>
          </w:tcPr>
          <w:p w14:paraId="2CEDAF71"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364,977 </w:t>
            </w:r>
          </w:p>
        </w:tc>
        <w:tc>
          <w:tcPr>
            <w:tcW w:w="796" w:type="dxa"/>
            <w:tcBorders>
              <w:top w:val="nil"/>
              <w:left w:val="nil"/>
              <w:bottom w:val="nil"/>
              <w:right w:val="nil"/>
            </w:tcBorders>
            <w:shd w:val="clear" w:color="000000" w:fill="CCFFFF"/>
            <w:vAlign w:val="center"/>
            <w:hideMark/>
          </w:tcPr>
          <w:p w14:paraId="35704A5C"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143,341 </w:t>
            </w:r>
          </w:p>
        </w:tc>
        <w:tc>
          <w:tcPr>
            <w:tcW w:w="714" w:type="dxa"/>
            <w:tcBorders>
              <w:top w:val="nil"/>
              <w:left w:val="single" w:sz="4" w:space="0" w:color="auto"/>
              <w:bottom w:val="nil"/>
              <w:right w:val="single" w:sz="8" w:space="0" w:color="auto"/>
            </w:tcBorders>
            <w:shd w:val="clear" w:color="000000" w:fill="CCFFFF"/>
            <w:vAlign w:val="center"/>
            <w:hideMark/>
          </w:tcPr>
          <w:p w14:paraId="2FE169C3"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143,977 </w:t>
            </w:r>
          </w:p>
        </w:tc>
        <w:tc>
          <w:tcPr>
            <w:tcW w:w="900" w:type="dxa"/>
            <w:gridSpan w:val="2"/>
            <w:tcBorders>
              <w:top w:val="nil"/>
              <w:left w:val="nil"/>
              <w:bottom w:val="nil"/>
              <w:right w:val="single" w:sz="8" w:space="0" w:color="auto"/>
            </w:tcBorders>
            <w:shd w:val="clear" w:color="000000" w:fill="CCFFFF"/>
            <w:vAlign w:val="center"/>
            <w:hideMark/>
          </w:tcPr>
          <w:p w14:paraId="75A33C79" w14:textId="77777777" w:rsidR="00AC7A73" w:rsidRPr="00371C1B" w:rsidRDefault="00AC7A73" w:rsidP="00AC7A73">
            <w:pPr>
              <w:jc w:val="center"/>
              <w:rPr>
                <w:rFonts w:eastAsia="Times New Roman" w:cs="Calibri"/>
                <w:b/>
                <w:bCs/>
                <w:sz w:val="14"/>
                <w:szCs w:val="14"/>
              </w:rPr>
            </w:pPr>
            <w:r w:rsidRPr="00371C1B">
              <w:rPr>
                <w:rFonts w:eastAsia="Times New Roman" w:cs="Calibri"/>
                <w:b/>
                <w:bCs/>
                <w:sz w:val="14"/>
                <w:szCs w:val="14"/>
              </w:rPr>
              <w:t>907,272</w:t>
            </w:r>
          </w:p>
        </w:tc>
        <w:tc>
          <w:tcPr>
            <w:tcW w:w="546" w:type="dxa"/>
            <w:tcBorders>
              <w:top w:val="nil"/>
              <w:left w:val="nil"/>
              <w:bottom w:val="nil"/>
              <w:right w:val="single" w:sz="8" w:space="0" w:color="auto"/>
            </w:tcBorders>
            <w:shd w:val="clear" w:color="000000" w:fill="CCFFFF"/>
            <w:vAlign w:val="center"/>
            <w:hideMark/>
          </w:tcPr>
          <w:p w14:paraId="1253D79C"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358333A5" w14:textId="77777777" w:rsidR="00AC7A73" w:rsidRPr="00371C1B" w:rsidRDefault="00AC7A73" w:rsidP="00AC7A73">
            <w:pPr>
              <w:jc w:val="left"/>
              <w:rPr>
                <w:rFonts w:ascii="Times New Roman" w:eastAsia="Times New Roman" w:hAnsi="Times New Roman"/>
                <w:szCs w:val="20"/>
              </w:rPr>
            </w:pPr>
          </w:p>
        </w:tc>
      </w:tr>
      <w:tr w:rsidR="00AC7A73" w:rsidRPr="00371C1B" w14:paraId="54BD738B" w14:textId="77777777" w:rsidTr="004A7088">
        <w:trPr>
          <w:gridAfter w:val="1"/>
          <w:wAfter w:w="142" w:type="dxa"/>
          <w:trHeight w:val="288"/>
        </w:trPr>
        <w:tc>
          <w:tcPr>
            <w:tcW w:w="1355" w:type="dxa"/>
            <w:vMerge w:val="restart"/>
            <w:tcBorders>
              <w:top w:val="nil"/>
              <w:left w:val="single" w:sz="8" w:space="0" w:color="auto"/>
              <w:bottom w:val="single" w:sz="8" w:space="0" w:color="000000"/>
              <w:right w:val="single" w:sz="8" w:space="0" w:color="auto"/>
            </w:tcBorders>
            <w:shd w:val="clear" w:color="000000" w:fill="CCFFCC"/>
            <w:vAlign w:val="center"/>
            <w:hideMark/>
          </w:tcPr>
          <w:p w14:paraId="777E712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xml:space="preserve">Outcome 3:  Capacity of key stakeholders </w:t>
            </w:r>
            <w:proofErr w:type="gramStart"/>
            <w:r w:rsidRPr="00371C1B">
              <w:rPr>
                <w:rFonts w:eastAsia="Times New Roman" w:cs="Calibri"/>
                <w:color w:val="000000"/>
                <w:sz w:val="16"/>
                <w:szCs w:val="16"/>
              </w:rPr>
              <w:t>built</w:t>
            </w:r>
            <w:proofErr w:type="gramEnd"/>
            <w:r w:rsidRPr="00371C1B">
              <w:rPr>
                <w:rFonts w:eastAsia="Times New Roman" w:cs="Calibri"/>
                <w:color w:val="000000"/>
                <w:sz w:val="16"/>
                <w:szCs w:val="16"/>
              </w:rPr>
              <w:t xml:space="preserve"> and knowledge shared on BEV to officials, manufacturers, and potential BEV buyers and safeguards development</w:t>
            </w:r>
          </w:p>
        </w:tc>
        <w:tc>
          <w:tcPr>
            <w:tcW w:w="951" w:type="dxa"/>
            <w:vMerge w:val="restart"/>
            <w:tcBorders>
              <w:top w:val="single" w:sz="8" w:space="0" w:color="auto"/>
              <w:left w:val="single" w:sz="8" w:space="0" w:color="auto"/>
              <w:bottom w:val="nil"/>
              <w:right w:val="single" w:sz="8" w:space="0" w:color="auto"/>
            </w:tcBorders>
            <w:shd w:val="clear" w:color="auto" w:fill="auto"/>
            <w:vAlign w:val="center"/>
            <w:hideMark/>
          </w:tcPr>
          <w:p w14:paraId="48C7A38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MEMR</w:t>
            </w:r>
          </w:p>
        </w:tc>
        <w:tc>
          <w:tcPr>
            <w:tcW w:w="647" w:type="dxa"/>
            <w:vMerge w:val="restart"/>
            <w:tcBorders>
              <w:top w:val="single" w:sz="8" w:space="0" w:color="auto"/>
              <w:left w:val="single" w:sz="8" w:space="0" w:color="auto"/>
              <w:bottom w:val="nil"/>
              <w:right w:val="single" w:sz="8" w:space="0" w:color="auto"/>
            </w:tcBorders>
            <w:shd w:val="clear" w:color="auto" w:fill="auto"/>
            <w:vAlign w:val="center"/>
            <w:hideMark/>
          </w:tcPr>
          <w:p w14:paraId="2DD890D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vMerge w:val="restart"/>
            <w:tcBorders>
              <w:top w:val="single" w:sz="8" w:space="0" w:color="auto"/>
              <w:left w:val="single" w:sz="8" w:space="0" w:color="auto"/>
              <w:bottom w:val="nil"/>
              <w:right w:val="single" w:sz="8" w:space="0" w:color="auto"/>
            </w:tcBorders>
            <w:shd w:val="clear" w:color="auto" w:fill="auto"/>
            <w:vAlign w:val="center"/>
            <w:hideMark/>
          </w:tcPr>
          <w:p w14:paraId="683A319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single" w:sz="8" w:space="0" w:color="auto"/>
              <w:left w:val="nil"/>
              <w:bottom w:val="nil"/>
              <w:right w:val="single" w:sz="8" w:space="0" w:color="auto"/>
            </w:tcBorders>
            <w:shd w:val="clear" w:color="auto" w:fill="auto"/>
            <w:vAlign w:val="center"/>
            <w:hideMark/>
          </w:tcPr>
          <w:p w14:paraId="1B8C8C3A"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71200</w:t>
            </w:r>
          </w:p>
        </w:tc>
        <w:tc>
          <w:tcPr>
            <w:tcW w:w="2205" w:type="dxa"/>
            <w:tcBorders>
              <w:top w:val="single" w:sz="8" w:space="0" w:color="auto"/>
              <w:left w:val="nil"/>
              <w:bottom w:val="nil"/>
              <w:right w:val="nil"/>
            </w:tcBorders>
            <w:shd w:val="clear" w:color="auto" w:fill="auto"/>
            <w:vAlign w:val="center"/>
            <w:hideMark/>
          </w:tcPr>
          <w:p w14:paraId="79EC4CE8"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International Consultants</w:t>
            </w:r>
          </w:p>
        </w:tc>
        <w:tc>
          <w:tcPr>
            <w:tcW w:w="747" w:type="dxa"/>
            <w:tcBorders>
              <w:top w:val="single" w:sz="8" w:space="0" w:color="auto"/>
              <w:left w:val="single" w:sz="8" w:space="0" w:color="auto"/>
              <w:bottom w:val="nil"/>
              <w:right w:val="single" w:sz="8" w:space="0" w:color="auto"/>
            </w:tcBorders>
            <w:shd w:val="clear" w:color="auto" w:fill="auto"/>
            <w:vAlign w:val="center"/>
            <w:hideMark/>
          </w:tcPr>
          <w:p w14:paraId="794F5730" w14:textId="7EACD897" w:rsidR="00AC7A73" w:rsidRPr="00371C1B" w:rsidRDefault="00AC7A73" w:rsidP="004A7088">
            <w:pPr>
              <w:jc w:val="center"/>
              <w:rPr>
                <w:rFonts w:eastAsia="Times New Roman" w:cs="Calibri"/>
                <w:color w:val="000000"/>
                <w:sz w:val="14"/>
                <w:szCs w:val="14"/>
              </w:rPr>
            </w:pPr>
          </w:p>
        </w:tc>
        <w:tc>
          <w:tcPr>
            <w:tcW w:w="679" w:type="dxa"/>
            <w:tcBorders>
              <w:top w:val="single" w:sz="8" w:space="0" w:color="auto"/>
              <w:left w:val="nil"/>
              <w:bottom w:val="nil"/>
              <w:right w:val="single" w:sz="8" w:space="0" w:color="auto"/>
            </w:tcBorders>
            <w:shd w:val="clear" w:color="auto" w:fill="auto"/>
            <w:vAlign w:val="center"/>
            <w:hideMark/>
          </w:tcPr>
          <w:p w14:paraId="73D0D6D4" w14:textId="78313BEB"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13,750</w:t>
            </w:r>
          </w:p>
        </w:tc>
        <w:tc>
          <w:tcPr>
            <w:tcW w:w="796" w:type="dxa"/>
            <w:tcBorders>
              <w:top w:val="single" w:sz="8" w:space="0" w:color="auto"/>
              <w:left w:val="nil"/>
              <w:bottom w:val="nil"/>
              <w:right w:val="nil"/>
            </w:tcBorders>
            <w:shd w:val="clear" w:color="auto" w:fill="auto"/>
            <w:vAlign w:val="center"/>
            <w:hideMark/>
          </w:tcPr>
          <w:p w14:paraId="2DCE6FBD" w14:textId="614638D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w:t>
            </w:r>
          </w:p>
        </w:tc>
        <w:tc>
          <w:tcPr>
            <w:tcW w:w="714" w:type="dxa"/>
            <w:tcBorders>
              <w:top w:val="single" w:sz="8" w:space="0" w:color="auto"/>
              <w:left w:val="single" w:sz="4" w:space="0" w:color="auto"/>
              <w:bottom w:val="nil"/>
              <w:right w:val="single" w:sz="8" w:space="0" w:color="auto"/>
            </w:tcBorders>
            <w:shd w:val="clear" w:color="auto" w:fill="auto"/>
            <w:vAlign w:val="center"/>
            <w:hideMark/>
          </w:tcPr>
          <w:p w14:paraId="63A16EB7" w14:textId="5E0086E5" w:rsidR="00AC7A73" w:rsidRPr="00371C1B" w:rsidRDefault="00AC7A73" w:rsidP="004A7088">
            <w:pPr>
              <w:jc w:val="center"/>
              <w:rPr>
                <w:rFonts w:eastAsia="Times New Roman" w:cs="Calibri"/>
                <w:color w:val="000000"/>
                <w:sz w:val="14"/>
                <w:szCs w:val="14"/>
              </w:rPr>
            </w:pPr>
          </w:p>
        </w:tc>
        <w:tc>
          <w:tcPr>
            <w:tcW w:w="900" w:type="dxa"/>
            <w:gridSpan w:val="2"/>
            <w:tcBorders>
              <w:top w:val="single" w:sz="8" w:space="0" w:color="auto"/>
              <w:left w:val="nil"/>
              <w:bottom w:val="nil"/>
              <w:right w:val="single" w:sz="8" w:space="0" w:color="auto"/>
            </w:tcBorders>
            <w:shd w:val="clear" w:color="000000" w:fill="C0C0C0"/>
            <w:vAlign w:val="center"/>
            <w:hideMark/>
          </w:tcPr>
          <w:p w14:paraId="43214024"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13,750 </w:t>
            </w:r>
          </w:p>
        </w:tc>
        <w:tc>
          <w:tcPr>
            <w:tcW w:w="546" w:type="dxa"/>
            <w:tcBorders>
              <w:top w:val="single" w:sz="8" w:space="0" w:color="auto"/>
              <w:left w:val="nil"/>
              <w:bottom w:val="nil"/>
              <w:right w:val="single" w:sz="8" w:space="0" w:color="auto"/>
            </w:tcBorders>
            <w:shd w:val="clear" w:color="auto" w:fill="auto"/>
            <w:vAlign w:val="center"/>
            <w:hideMark/>
          </w:tcPr>
          <w:p w14:paraId="6DA680DD"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15</w:t>
            </w:r>
          </w:p>
        </w:tc>
        <w:tc>
          <w:tcPr>
            <w:tcW w:w="243" w:type="dxa"/>
            <w:gridSpan w:val="2"/>
            <w:vAlign w:val="center"/>
            <w:hideMark/>
          </w:tcPr>
          <w:p w14:paraId="27AA8BAF" w14:textId="77777777" w:rsidR="00AC7A73" w:rsidRPr="00371C1B" w:rsidRDefault="00AC7A73" w:rsidP="00AC7A73">
            <w:pPr>
              <w:jc w:val="left"/>
              <w:rPr>
                <w:rFonts w:ascii="Times New Roman" w:eastAsia="Times New Roman" w:hAnsi="Times New Roman"/>
                <w:szCs w:val="20"/>
              </w:rPr>
            </w:pPr>
          </w:p>
        </w:tc>
      </w:tr>
      <w:tr w:rsidR="00AC7A73" w:rsidRPr="00371C1B" w14:paraId="6AB318EF"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03067377"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29885926"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6ED0D421"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5C66F836"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754D2421"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71800</w:t>
            </w:r>
          </w:p>
        </w:tc>
        <w:tc>
          <w:tcPr>
            <w:tcW w:w="2205" w:type="dxa"/>
            <w:tcBorders>
              <w:top w:val="nil"/>
              <w:left w:val="nil"/>
              <w:bottom w:val="nil"/>
              <w:right w:val="nil"/>
            </w:tcBorders>
            <w:shd w:val="clear" w:color="auto" w:fill="auto"/>
            <w:vAlign w:val="center"/>
            <w:hideMark/>
          </w:tcPr>
          <w:p w14:paraId="2B6FF123"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Services-Imp Partn</w:t>
            </w:r>
          </w:p>
        </w:tc>
        <w:tc>
          <w:tcPr>
            <w:tcW w:w="747" w:type="dxa"/>
            <w:tcBorders>
              <w:top w:val="nil"/>
              <w:left w:val="single" w:sz="8" w:space="0" w:color="auto"/>
              <w:bottom w:val="nil"/>
              <w:right w:val="single" w:sz="8" w:space="0" w:color="auto"/>
            </w:tcBorders>
            <w:shd w:val="clear" w:color="auto" w:fill="auto"/>
            <w:vAlign w:val="center"/>
            <w:hideMark/>
          </w:tcPr>
          <w:p w14:paraId="00829BF8" w14:textId="2A2B741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32,766</w:t>
            </w:r>
          </w:p>
        </w:tc>
        <w:tc>
          <w:tcPr>
            <w:tcW w:w="679" w:type="dxa"/>
            <w:tcBorders>
              <w:top w:val="nil"/>
              <w:left w:val="nil"/>
              <w:bottom w:val="nil"/>
              <w:right w:val="single" w:sz="8" w:space="0" w:color="auto"/>
            </w:tcBorders>
            <w:shd w:val="clear" w:color="auto" w:fill="auto"/>
            <w:vAlign w:val="center"/>
            <w:hideMark/>
          </w:tcPr>
          <w:p w14:paraId="2DA61AD0" w14:textId="0019939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32,766</w:t>
            </w:r>
          </w:p>
        </w:tc>
        <w:tc>
          <w:tcPr>
            <w:tcW w:w="796" w:type="dxa"/>
            <w:tcBorders>
              <w:top w:val="nil"/>
              <w:left w:val="nil"/>
              <w:bottom w:val="nil"/>
              <w:right w:val="nil"/>
            </w:tcBorders>
            <w:shd w:val="clear" w:color="auto" w:fill="auto"/>
            <w:vAlign w:val="center"/>
            <w:hideMark/>
          </w:tcPr>
          <w:p w14:paraId="585F6D5C" w14:textId="2FD58C4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32,766</w:t>
            </w:r>
          </w:p>
        </w:tc>
        <w:tc>
          <w:tcPr>
            <w:tcW w:w="714" w:type="dxa"/>
            <w:tcBorders>
              <w:top w:val="nil"/>
              <w:left w:val="single" w:sz="4" w:space="0" w:color="auto"/>
              <w:bottom w:val="nil"/>
              <w:right w:val="single" w:sz="8" w:space="0" w:color="auto"/>
            </w:tcBorders>
            <w:shd w:val="clear" w:color="auto" w:fill="auto"/>
            <w:vAlign w:val="center"/>
            <w:hideMark/>
          </w:tcPr>
          <w:p w14:paraId="5FF358EB" w14:textId="1E4D3EF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32,766</w:t>
            </w:r>
          </w:p>
        </w:tc>
        <w:tc>
          <w:tcPr>
            <w:tcW w:w="900" w:type="dxa"/>
            <w:gridSpan w:val="2"/>
            <w:tcBorders>
              <w:top w:val="nil"/>
              <w:left w:val="nil"/>
              <w:bottom w:val="nil"/>
              <w:right w:val="single" w:sz="8" w:space="0" w:color="auto"/>
            </w:tcBorders>
            <w:shd w:val="clear" w:color="000000" w:fill="C0C0C0"/>
            <w:vAlign w:val="center"/>
            <w:hideMark/>
          </w:tcPr>
          <w:p w14:paraId="15A72683"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131,064 </w:t>
            </w:r>
          </w:p>
        </w:tc>
        <w:tc>
          <w:tcPr>
            <w:tcW w:w="546" w:type="dxa"/>
            <w:tcBorders>
              <w:top w:val="nil"/>
              <w:left w:val="nil"/>
              <w:bottom w:val="nil"/>
              <w:right w:val="single" w:sz="8" w:space="0" w:color="auto"/>
            </w:tcBorders>
            <w:shd w:val="clear" w:color="auto" w:fill="auto"/>
            <w:vAlign w:val="center"/>
            <w:hideMark/>
          </w:tcPr>
          <w:p w14:paraId="487D1BB9"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w:t>
            </w:r>
          </w:p>
        </w:tc>
        <w:tc>
          <w:tcPr>
            <w:tcW w:w="243" w:type="dxa"/>
            <w:gridSpan w:val="2"/>
            <w:vAlign w:val="center"/>
            <w:hideMark/>
          </w:tcPr>
          <w:p w14:paraId="029D6187" w14:textId="77777777" w:rsidR="00AC7A73" w:rsidRPr="00371C1B" w:rsidRDefault="00AC7A73" w:rsidP="00AC7A73">
            <w:pPr>
              <w:jc w:val="left"/>
              <w:rPr>
                <w:rFonts w:ascii="Times New Roman" w:eastAsia="Times New Roman" w:hAnsi="Times New Roman"/>
                <w:szCs w:val="20"/>
              </w:rPr>
            </w:pPr>
          </w:p>
        </w:tc>
      </w:tr>
      <w:tr w:rsidR="00AC7A73" w:rsidRPr="00371C1B" w14:paraId="431DBDE5"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73D07F10"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20A76B6C"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51D0C335"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50DDB234"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640A489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71300</w:t>
            </w:r>
          </w:p>
        </w:tc>
        <w:tc>
          <w:tcPr>
            <w:tcW w:w="2205" w:type="dxa"/>
            <w:tcBorders>
              <w:top w:val="nil"/>
              <w:left w:val="nil"/>
              <w:bottom w:val="nil"/>
              <w:right w:val="nil"/>
            </w:tcBorders>
            <w:shd w:val="clear" w:color="auto" w:fill="auto"/>
            <w:vAlign w:val="center"/>
            <w:hideMark/>
          </w:tcPr>
          <w:p w14:paraId="798F7835"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Local consultants</w:t>
            </w:r>
          </w:p>
        </w:tc>
        <w:tc>
          <w:tcPr>
            <w:tcW w:w="747" w:type="dxa"/>
            <w:tcBorders>
              <w:top w:val="nil"/>
              <w:left w:val="single" w:sz="8" w:space="0" w:color="auto"/>
              <w:bottom w:val="nil"/>
              <w:right w:val="single" w:sz="8" w:space="0" w:color="auto"/>
            </w:tcBorders>
            <w:shd w:val="clear" w:color="auto" w:fill="auto"/>
            <w:vAlign w:val="center"/>
            <w:hideMark/>
          </w:tcPr>
          <w:p w14:paraId="100381AB" w14:textId="14756FB6"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71922CB3" w14:textId="7CFF86CA"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4,500</w:t>
            </w:r>
          </w:p>
        </w:tc>
        <w:tc>
          <w:tcPr>
            <w:tcW w:w="796" w:type="dxa"/>
            <w:tcBorders>
              <w:top w:val="nil"/>
              <w:left w:val="nil"/>
              <w:bottom w:val="nil"/>
              <w:right w:val="nil"/>
            </w:tcBorders>
            <w:shd w:val="clear" w:color="auto" w:fill="auto"/>
            <w:vAlign w:val="center"/>
            <w:hideMark/>
          </w:tcPr>
          <w:p w14:paraId="0FC9B5FB" w14:textId="2C45809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4,500</w:t>
            </w:r>
          </w:p>
        </w:tc>
        <w:tc>
          <w:tcPr>
            <w:tcW w:w="714" w:type="dxa"/>
            <w:tcBorders>
              <w:top w:val="nil"/>
              <w:left w:val="single" w:sz="4" w:space="0" w:color="auto"/>
              <w:bottom w:val="nil"/>
              <w:right w:val="single" w:sz="8" w:space="0" w:color="auto"/>
            </w:tcBorders>
            <w:shd w:val="clear" w:color="auto" w:fill="auto"/>
            <w:vAlign w:val="center"/>
            <w:hideMark/>
          </w:tcPr>
          <w:p w14:paraId="485727D7" w14:textId="0163FBDA"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52A02BC9"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9,000 </w:t>
            </w:r>
          </w:p>
        </w:tc>
        <w:tc>
          <w:tcPr>
            <w:tcW w:w="546" w:type="dxa"/>
            <w:tcBorders>
              <w:top w:val="nil"/>
              <w:left w:val="nil"/>
              <w:bottom w:val="nil"/>
              <w:right w:val="single" w:sz="8" w:space="0" w:color="auto"/>
            </w:tcBorders>
            <w:shd w:val="clear" w:color="auto" w:fill="auto"/>
            <w:vAlign w:val="center"/>
            <w:hideMark/>
          </w:tcPr>
          <w:p w14:paraId="65BC9F33"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16</w:t>
            </w:r>
          </w:p>
        </w:tc>
        <w:tc>
          <w:tcPr>
            <w:tcW w:w="243" w:type="dxa"/>
            <w:gridSpan w:val="2"/>
            <w:vAlign w:val="center"/>
            <w:hideMark/>
          </w:tcPr>
          <w:p w14:paraId="103457EC" w14:textId="77777777" w:rsidR="00AC7A73" w:rsidRPr="00371C1B" w:rsidRDefault="00AC7A73" w:rsidP="00AC7A73">
            <w:pPr>
              <w:jc w:val="left"/>
              <w:rPr>
                <w:rFonts w:ascii="Times New Roman" w:eastAsia="Times New Roman" w:hAnsi="Times New Roman"/>
                <w:szCs w:val="20"/>
              </w:rPr>
            </w:pPr>
          </w:p>
        </w:tc>
      </w:tr>
      <w:tr w:rsidR="00AC7A73" w:rsidRPr="00371C1B" w14:paraId="2BD39CB2"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670AC6C4"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23783F79"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5727B882"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29DE2BDE"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B45B8E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71600</w:t>
            </w:r>
          </w:p>
        </w:tc>
        <w:tc>
          <w:tcPr>
            <w:tcW w:w="2205" w:type="dxa"/>
            <w:tcBorders>
              <w:top w:val="nil"/>
              <w:left w:val="nil"/>
              <w:bottom w:val="nil"/>
              <w:right w:val="nil"/>
            </w:tcBorders>
            <w:shd w:val="clear" w:color="auto" w:fill="auto"/>
            <w:vAlign w:val="center"/>
            <w:hideMark/>
          </w:tcPr>
          <w:p w14:paraId="4CD3DDF8"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Travel</w:t>
            </w:r>
          </w:p>
        </w:tc>
        <w:tc>
          <w:tcPr>
            <w:tcW w:w="747" w:type="dxa"/>
            <w:tcBorders>
              <w:top w:val="nil"/>
              <w:left w:val="single" w:sz="8" w:space="0" w:color="auto"/>
              <w:bottom w:val="nil"/>
              <w:right w:val="single" w:sz="8" w:space="0" w:color="auto"/>
            </w:tcBorders>
            <w:shd w:val="clear" w:color="auto" w:fill="auto"/>
            <w:vAlign w:val="center"/>
            <w:hideMark/>
          </w:tcPr>
          <w:p w14:paraId="76F761AF" w14:textId="646A656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10,672</w:t>
            </w:r>
          </w:p>
        </w:tc>
        <w:tc>
          <w:tcPr>
            <w:tcW w:w="679" w:type="dxa"/>
            <w:tcBorders>
              <w:top w:val="nil"/>
              <w:left w:val="nil"/>
              <w:bottom w:val="nil"/>
              <w:right w:val="single" w:sz="8" w:space="0" w:color="auto"/>
            </w:tcBorders>
            <w:shd w:val="clear" w:color="auto" w:fill="auto"/>
            <w:vAlign w:val="center"/>
            <w:hideMark/>
          </w:tcPr>
          <w:p w14:paraId="0B6B7AAD" w14:textId="52456E5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21,344</w:t>
            </w:r>
          </w:p>
        </w:tc>
        <w:tc>
          <w:tcPr>
            <w:tcW w:w="796" w:type="dxa"/>
            <w:tcBorders>
              <w:top w:val="nil"/>
              <w:left w:val="nil"/>
              <w:bottom w:val="nil"/>
              <w:right w:val="nil"/>
            </w:tcBorders>
            <w:shd w:val="clear" w:color="auto" w:fill="auto"/>
            <w:vAlign w:val="center"/>
            <w:hideMark/>
          </w:tcPr>
          <w:p w14:paraId="354DFB51" w14:textId="77777777" w:rsidR="00AC7A73" w:rsidRPr="00371C1B" w:rsidRDefault="00AC7A73" w:rsidP="004A7088">
            <w:pPr>
              <w:jc w:val="center"/>
              <w:rPr>
                <w:rFonts w:eastAsia="Times New Roman" w:cs="Calibri"/>
                <w:color w:val="000000"/>
                <w:sz w:val="14"/>
                <w:szCs w:val="14"/>
              </w:rPr>
            </w:pPr>
          </w:p>
        </w:tc>
        <w:tc>
          <w:tcPr>
            <w:tcW w:w="714" w:type="dxa"/>
            <w:tcBorders>
              <w:top w:val="nil"/>
              <w:left w:val="single" w:sz="4" w:space="0" w:color="auto"/>
              <w:bottom w:val="nil"/>
              <w:right w:val="single" w:sz="8" w:space="0" w:color="auto"/>
            </w:tcBorders>
            <w:shd w:val="clear" w:color="auto" w:fill="auto"/>
            <w:vAlign w:val="center"/>
            <w:hideMark/>
          </w:tcPr>
          <w:p w14:paraId="0BAF1C4F" w14:textId="5E0CC52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21,344</w:t>
            </w:r>
          </w:p>
        </w:tc>
        <w:tc>
          <w:tcPr>
            <w:tcW w:w="900" w:type="dxa"/>
            <w:gridSpan w:val="2"/>
            <w:tcBorders>
              <w:top w:val="nil"/>
              <w:left w:val="nil"/>
              <w:bottom w:val="nil"/>
              <w:right w:val="single" w:sz="8" w:space="0" w:color="auto"/>
            </w:tcBorders>
            <w:shd w:val="clear" w:color="000000" w:fill="C0C0C0"/>
            <w:vAlign w:val="center"/>
            <w:hideMark/>
          </w:tcPr>
          <w:p w14:paraId="57DDB9EC"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53,360 </w:t>
            </w:r>
          </w:p>
        </w:tc>
        <w:tc>
          <w:tcPr>
            <w:tcW w:w="546" w:type="dxa"/>
            <w:tcBorders>
              <w:top w:val="nil"/>
              <w:left w:val="nil"/>
              <w:bottom w:val="nil"/>
              <w:right w:val="single" w:sz="8" w:space="0" w:color="auto"/>
            </w:tcBorders>
            <w:shd w:val="clear" w:color="auto" w:fill="auto"/>
            <w:vAlign w:val="center"/>
            <w:hideMark/>
          </w:tcPr>
          <w:p w14:paraId="7032678D"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4,17</w:t>
            </w:r>
          </w:p>
        </w:tc>
        <w:tc>
          <w:tcPr>
            <w:tcW w:w="243" w:type="dxa"/>
            <w:gridSpan w:val="2"/>
            <w:vAlign w:val="center"/>
            <w:hideMark/>
          </w:tcPr>
          <w:p w14:paraId="58BB7DBD" w14:textId="77777777" w:rsidR="00AC7A73" w:rsidRPr="00371C1B" w:rsidRDefault="00AC7A73" w:rsidP="00AC7A73">
            <w:pPr>
              <w:jc w:val="left"/>
              <w:rPr>
                <w:rFonts w:ascii="Times New Roman" w:eastAsia="Times New Roman" w:hAnsi="Times New Roman"/>
                <w:szCs w:val="20"/>
              </w:rPr>
            </w:pPr>
          </w:p>
        </w:tc>
      </w:tr>
      <w:tr w:rsidR="00AC7A73" w:rsidRPr="00371C1B" w14:paraId="3D75112E"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702F14C1"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593C23E0"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73393AA3"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758B7F7D"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3A6DD6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72100</w:t>
            </w:r>
          </w:p>
        </w:tc>
        <w:tc>
          <w:tcPr>
            <w:tcW w:w="2205" w:type="dxa"/>
            <w:tcBorders>
              <w:top w:val="nil"/>
              <w:left w:val="nil"/>
              <w:bottom w:val="nil"/>
              <w:right w:val="nil"/>
            </w:tcBorders>
            <w:shd w:val="clear" w:color="auto" w:fill="auto"/>
            <w:vAlign w:val="center"/>
            <w:hideMark/>
          </w:tcPr>
          <w:p w14:paraId="338900DA"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Services-Companies</w:t>
            </w:r>
          </w:p>
        </w:tc>
        <w:tc>
          <w:tcPr>
            <w:tcW w:w="747" w:type="dxa"/>
            <w:tcBorders>
              <w:top w:val="nil"/>
              <w:left w:val="single" w:sz="8" w:space="0" w:color="auto"/>
              <w:bottom w:val="nil"/>
              <w:right w:val="single" w:sz="8" w:space="0" w:color="auto"/>
            </w:tcBorders>
            <w:shd w:val="clear" w:color="auto" w:fill="auto"/>
            <w:vAlign w:val="center"/>
            <w:hideMark/>
          </w:tcPr>
          <w:p w14:paraId="29F280C4" w14:textId="2AF4524B" w:rsidR="00AC7A73" w:rsidRPr="00371C1B" w:rsidRDefault="00AC7A73" w:rsidP="004A7088">
            <w:pPr>
              <w:jc w:val="center"/>
              <w:rPr>
                <w:rFonts w:eastAsia="Times New Roman" w:cs="Calibri"/>
                <w:color w:val="000000"/>
                <w:sz w:val="14"/>
                <w:szCs w:val="14"/>
              </w:rPr>
            </w:pPr>
          </w:p>
        </w:tc>
        <w:tc>
          <w:tcPr>
            <w:tcW w:w="679" w:type="dxa"/>
            <w:tcBorders>
              <w:top w:val="nil"/>
              <w:left w:val="nil"/>
              <w:bottom w:val="nil"/>
              <w:right w:val="single" w:sz="8" w:space="0" w:color="auto"/>
            </w:tcBorders>
            <w:shd w:val="clear" w:color="auto" w:fill="auto"/>
            <w:vAlign w:val="center"/>
            <w:hideMark/>
          </w:tcPr>
          <w:p w14:paraId="5742A350" w14:textId="4DB00524"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30,000</w:t>
            </w:r>
          </w:p>
        </w:tc>
        <w:tc>
          <w:tcPr>
            <w:tcW w:w="796" w:type="dxa"/>
            <w:tcBorders>
              <w:top w:val="nil"/>
              <w:left w:val="nil"/>
              <w:bottom w:val="nil"/>
              <w:right w:val="nil"/>
            </w:tcBorders>
            <w:shd w:val="clear" w:color="auto" w:fill="auto"/>
            <w:vAlign w:val="center"/>
            <w:hideMark/>
          </w:tcPr>
          <w:p w14:paraId="3280122C" w14:textId="5223507A"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30,000</w:t>
            </w:r>
          </w:p>
        </w:tc>
        <w:tc>
          <w:tcPr>
            <w:tcW w:w="714" w:type="dxa"/>
            <w:tcBorders>
              <w:top w:val="nil"/>
              <w:left w:val="single" w:sz="4" w:space="0" w:color="auto"/>
              <w:bottom w:val="nil"/>
              <w:right w:val="single" w:sz="8" w:space="0" w:color="auto"/>
            </w:tcBorders>
            <w:shd w:val="clear" w:color="auto" w:fill="auto"/>
            <w:vAlign w:val="center"/>
            <w:hideMark/>
          </w:tcPr>
          <w:p w14:paraId="76460137" w14:textId="2FD330A9"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76A99602"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60,000 </w:t>
            </w:r>
          </w:p>
        </w:tc>
        <w:tc>
          <w:tcPr>
            <w:tcW w:w="546" w:type="dxa"/>
            <w:tcBorders>
              <w:top w:val="nil"/>
              <w:left w:val="nil"/>
              <w:bottom w:val="nil"/>
              <w:right w:val="single" w:sz="8" w:space="0" w:color="auto"/>
            </w:tcBorders>
            <w:shd w:val="clear" w:color="auto" w:fill="auto"/>
            <w:vAlign w:val="center"/>
            <w:hideMark/>
          </w:tcPr>
          <w:p w14:paraId="62ECD4D1"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18</w:t>
            </w:r>
          </w:p>
        </w:tc>
        <w:tc>
          <w:tcPr>
            <w:tcW w:w="243" w:type="dxa"/>
            <w:gridSpan w:val="2"/>
            <w:vAlign w:val="center"/>
            <w:hideMark/>
          </w:tcPr>
          <w:p w14:paraId="32AD4D23" w14:textId="77777777" w:rsidR="00AC7A73" w:rsidRPr="00371C1B" w:rsidRDefault="00AC7A73" w:rsidP="00AC7A73">
            <w:pPr>
              <w:jc w:val="left"/>
              <w:rPr>
                <w:rFonts w:ascii="Times New Roman" w:eastAsia="Times New Roman" w:hAnsi="Times New Roman"/>
                <w:szCs w:val="20"/>
              </w:rPr>
            </w:pPr>
          </w:p>
        </w:tc>
      </w:tr>
      <w:tr w:rsidR="00AC7A73" w:rsidRPr="00371C1B" w14:paraId="5D742B9B"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4F20E6E7"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3C4719EA"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0EB9F25D"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0E9390C9"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E262EEF"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72200</w:t>
            </w:r>
          </w:p>
        </w:tc>
        <w:tc>
          <w:tcPr>
            <w:tcW w:w="2205" w:type="dxa"/>
            <w:tcBorders>
              <w:top w:val="nil"/>
              <w:left w:val="nil"/>
              <w:bottom w:val="nil"/>
              <w:right w:val="nil"/>
            </w:tcBorders>
            <w:shd w:val="clear" w:color="auto" w:fill="auto"/>
            <w:vAlign w:val="center"/>
            <w:hideMark/>
          </w:tcPr>
          <w:p w14:paraId="29E35E58"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Equipment</w:t>
            </w:r>
          </w:p>
        </w:tc>
        <w:tc>
          <w:tcPr>
            <w:tcW w:w="747" w:type="dxa"/>
            <w:tcBorders>
              <w:top w:val="nil"/>
              <w:left w:val="single" w:sz="8" w:space="0" w:color="auto"/>
              <w:bottom w:val="nil"/>
              <w:right w:val="single" w:sz="8" w:space="0" w:color="auto"/>
            </w:tcBorders>
            <w:shd w:val="clear" w:color="auto" w:fill="auto"/>
            <w:vAlign w:val="center"/>
            <w:hideMark/>
          </w:tcPr>
          <w:p w14:paraId="12A70F71" w14:textId="6AC5EE4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1,001</w:t>
            </w:r>
          </w:p>
        </w:tc>
        <w:tc>
          <w:tcPr>
            <w:tcW w:w="679" w:type="dxa"/>
            <w:tcBorders>
              <w:top w:val="nil"/>
              <w:left w:val="nil"/>
              <w:bottom w:val="nil"/>
              <w:right w:val="single" w:sz="8" w:space="0" w:color="auto"/>
            </w:tcBorders>
            <w:shd w:val="clear" w:color="auto" w:fill="auto"/>
            <w:vAlign w:val="center"/>
            <w:hideMark/>
          </w:tcPr>
          <w:p w14:paraId="2E0821BE" w14:textId="51FDEDCA"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w:t>
            </w:r>
          </w:p>
        </w:tc>
        <w:tc>
          <w:tcPr>
            <w:tcW w:w="796" w:type="dxa"/>
            <w:tcBorders>
              <w:top w:val="nil"/>
              <w:left w:val="nil"/>
              <w:bottom w:val="nil"/>
              <w:right w:val="nil"/>
            </w:tcBorders>
            <w:shd w:val="clear" w:color="auto" w:fill="auto"/>
            <w:vAlign w:val="center"/>
            <w:hideMark/>
          </w:tcPr>
          <w:p w14:paraId="090338A3" w14:textId="0DE23B2A"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999</w:t>
            </w:r>
          </w:p>
        </w:tc>
        <w:tc>
          <w:tcPr>
            <w:tcW w:w="714" w:type="dxa"/>
            <w:tcBorders>
              <w:top w:val="nil"/>
              <w:left w:val="single" w:sz="4" w:space="0" w:color="auto"/>
              <w:bottom w:val="nil"/>
              <w:right w:val="single" w:sz="8" w:space="0" w:color="auto"/>
            </w:tcBorders>
            <w:shd w:val="clear" w:color="auto" w:fill="auto"/>
            <w:vAlign w:val="center"/>
            <w:hideMark/>
          </w:tcPr>
          <w:p w14:paraId="5BA08B0C" w14:textId="3B046F4F"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3903304A"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5,000 </w:t>
            </w:r>
          </w:p>
        </w:tc>
        <w:tc>
          <w:tcPr>
            <w:tcW w:w="546" w:type="dxa"/>
            <w:tcBorders>
              <w:top w:val="nil"/>
              <w:left w:val="nil"/>
              <w:bottom w:val="nil"/>
              <w:right w:val="single" w:sz="8" w:space="0" w:color="auto"/>
            </w:tcBorders>
            <w:shd w:val="clear" w:color="auto" w:fill="auto"/>
            <w:vAlign w:val="center"/>
            <w:hideMark/>
          </w:tcPr>
          <w:p w14:paraId="4A60540F"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19</w:t>
            </w:r>
          </w:p>
        </w:tc>
        <w:tc>
          <w:tcPr>
            <w:tcW w:w="243" w:type="dxa"/>
            <w:gridSpan w:val="2"/>
            <w:vAlign w:val="center"/>
            <w:hideMark/>
          </w:tcPr>
          <w:p w14:paraId="6C85A0BC" w14:textId="77777777" w:rsidR="00AC7A73" w:rsidRPr="00371C1B" w:rsidRDefault="00AC7A73" w:rsidP="00AC7A73">
            <w:pPr>
              <w:jc w:val="left"/>
              <w:rPr>
                <w:rFonts w:ascii="Times New Roman" w:eastAsia="Times New Roman" w:hAnsi="Times New Roman"/>
                <w:szCs w:val="20"/>
              </w:rPr>
            </w:pPr>
          </w:p>
        </w:tc>
      </w:tr>
      <w:tr w:rsidR="00AC7A73" w:rsidRPr="00371C1B" w14:paraId="7A10EB0B"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4CB9B4F2"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0B5F8760"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6AD93115"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293CF036"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21D80B9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74100</w:t>
            </w:r>
          </w:p>
        </w:tc>
        <w:tc>
          <w:tcPr>
            <w:tcW w:w="2205" w:type="dxa"/>
            <w:tcBorders>
              <w:top w:val="nil"/>
              <w:left w:val="nil"/>
              <w:bottom w:val="nil"/>
              <w:right w:val="nil"/>
            </w:tcBorders>
            <w:shd w:val="clear" w:color="auto" w:fill="auto"/>
            <w:vAlign w:val="center"/>
            <w:hideMark/>
          </w:tcPr>
          <w:p w14:paraId="7840FCF0"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Professional services</w:t>
            </w:r>
          </w:p>
        </w:tc>
        <w:tc>
          <w:tcPr>
            <w:tcW w:w="747" w:type="dxa"/>
            <w:tcBorders>
              <w:top w:val="nil"/>
              <w:left w:val="single" w:sz="8" w:space="0" w:color="auto"/>
              <w:bottom w:val="nil"/>
              <w:right w:val="single" w:sz="8" w:space="0" w:color="auto"/>
            </w:tcBorders>
            <w:shd w:val="clear" w:color="auto" w:fill="auto"/>
            <w:vAlign w:val="center"/>
            <w:hideMark/>
          </w:tcPr>
          <w:p w14:paraId="70346AA9" w14:textId="085D3131"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w:t>
            </w:r>
          </w:p>
        </w:tc>
        <w:tc>
          <w:tcPr>
            <w:tcW w:w="679" w:type="dxa"/>
            <w:tcBorders>
              <w:top w:val="nil"/>
              <w:left w:val="nil"/>
              <w:bottom w:val="nil"/>
              <w:right w:val="single" w:sz="8" w:space="0" w:color="auto"/>
            </w:tcBorders>
            <w:shd w:val="clear" w:color="auto" w:fill="auto"/>
            <w:vAlign w:val="center"/>
            <w:hideMark/>
          </w:tcPr>
          <w:p w14:paraId="25ECCFC1" w14:textId="57CA33E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4,000</w:t>
            </w:r>
          </w:p>
        </w:tc>
        <w:tc>
          <w:tcPr>
            <w:tcW w:w="796" w:type="dxa"/>
            <w:tcBorders>
              <w:top w:val="nil"/>
              <w:left w:val="nil"/>
              <w:bottom w:val="nil"/>
              <w:right w:val="nil"/>
            </w:tcBorders>
            <w:shd w:val="clear" w:color="auto" w:fill="auto"/>
            <w:vAlign w:val="center"/>
            <w:hideMark/>
          </w:tcPr>
          <w:p w14:paraId="08EAEA6B" w14:textId="73CA42D8"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w:t>
            </w:r>
          </w:p>
        </w:tc>
        <w:tc>
          <w:tcPr>
            <w:tcW w:w="714" w:type="dxa"/>
            <w:tcBorders>
              <w:top w:val="nil"/>
              <w:left w:val="single" w:sz="4" w:space="0" w:color="auto"/>
              <w:bottom w:val="nil"/>
              <w:right w:val="single" w:sz="8" w:space="0" w:color="auto"/>
            </w:tcBorders>
            <w:shd w:val="clear" w:color="auto" w:fill="auto"/>
            <w:vAlign w:val="center"/>
            <w:hideMark/>
          </w:tcPr>
          <w:p w14:paraId="372FD367" w14:textId="31736137"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40CDE9AA"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10,000 </w:t>
            </w:r>
          </w:p>
        </w:tc>
        <w:tc>
          <w:tcPr>
            <w:tcW w:w="546" w:type="dxa"/>
            <w:tcBorders>
              <w:top w:val="nil"/>
              <w:left w:val="nil"/>
              <w:bottom w:val="nil"/>
              <w:right w:val="single" w:sz="8" w:space="0" w:color="auto"/>
            </w:tcBorders>
            <w:shd w:val="clear" w:color="auto" w:fill="auto"/>
            <w:vAlign w:val="center"/>
            <w:hideMark/>
          </w:tcPr>
          <w:p w14:paraId="3689F108"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26</w:t>
            </w:r>
          </w:p>
        </w:tc>
        <w:tc>
          <w:tcPr>
            <w:tcW w:w="243" w:type="dxa"/>
            <w:gridSpan w:val="2"/>
            <w:vAlign w:val="center"/>
            <w:hideMark/>
          </w:tcPr>
          <w:p w14:paraId="64F08450" w14:textId="77777777" w:rsidR="00AC7A73" w:rsidRPr="00371C1B" w:rsidRDefault="00AC7A73" w:rsidP="00AC7A73">
            <w:pPr>
              <w:jc w:val="left"/>
              <w:rPr>
                <w:rFonts w:ascii="Times New Roman" w:eastAsia="Times New Roman" w:hAnsi="Times New Roman"/>
                <w:szCs w:val="20"/>
              </w:rPr>
            </w:pPr>
          </w:p>
        </w:tc>
      </w:tr>
      <w:tr w:rsidR="00AC7A73" w:rsidRPr="00371C1B" w14:paraId="71828128"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7615FA1B"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4428DA6A"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6E4FF10B"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0BDF195A"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08DC49F8" w14:textId="28D83EBA" w:rsidR="00AC7A73" w:rsidRPr="00371C1B" w:rsidRDefault="00A912C7" w:rsidP="00AC7A73">
            <w:pPr>
              <w:jc w:val="center"/>
              <w:rPr>
                <w:rFonts w:eastAsia="Times New Roman" w:cs="Calibri"/>
                <w:color w:val="000000"/>
                <w:sz w:val="16"/>
                <w:szCs w:val="16"/>
              </w:rPr>
            </w:pPr>
            <w:r w:rsidRPr="00371C1B">
              <w:rPr>
                <w:rFonts w:eastAsia="Times New Roman" w:cs="Calibri"/>
                <w:color w:val="000000"/>
                <w:sz w:val="16"/>
                <w:szCs w:val="16"/>
              </w:rPr>
              <w:t>74200</w:t>
            </w:r>
          </w:p>
        </w:tc>
        <w:tc>
          <w:tcPr>
            <w:tcW w:w="2205" w:type="dxa"/>
            <w:tcBorders>
              <w:top w:val="nil"/>
              <w:left w:val="nil"/>
              <w:bottom w:val="nil"/>
              <w:right w:val="nil"/>
            </w:tcBorders>
            <w:shd w:val="clear" w:color="auto" w:fill="auto"/>
            <w:vAlign w:val="center"/>
            <w:hideMark/>
          </w:tcPr>
          <w:p w14:paraId="060E7262"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 xml:space="preserve">Audio </w:t>
            </w:r>
            <w:proofErr w:type="spellStart"/>
            <w:r w:rsidRPr="00371C1B">
              <w:rPr>
                <w:rFonts w:eastAsia="Times New Roman" w:cs="Calibri"/>
                <w:color w:val="000000"/>
                <w:sz w:val="16"/>
                <w:szCs w:val="16"/>
              </w:rPr>
              <w:t>Visual&amp;Print</w:t>
            </w:r>
            <w:proofErr w:type="spellEnd"/>
            <w:r w:rsidRPr="00371C1B">
              <w:rPr>
                <w:rFonts w:eastAsia="Times New Roman" w:cs="Calibri"/>
                <w:color w:val="000000"/>
                <w:sz w:val="16"/>
                <w:szCs w:val="16"/>
              </w:rPr>
              <w:t xml:space="preserve"> Prod Costs</w:t>
            </w:r>
          </w:p>
        </w:tc>
        <w:tc>
          <w:tcPr>
            <w:tcW w:w="747" w:type="dxa"/>
            <w:tcBorders>
              <w:top w:val="nil"/>
              <w:left w:val="single" w:sz="8" w:space="0" w:color="auto"/>
              <w:bottom w:val="nil"/>
              <w:right w:val="single" w:sz="8" w:space="0" w:color="auto"/>
            </w:tcBorders>
            <w:shd w:val="clear" w:color="auto" w:fill="auto"/>
            <w:vAlign w:val="center"/>
            <w:hideMark/>
          </w:tcPr>
          <w:p w14:paraId="7346D16C" w14:textId="74FDC7C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w:t>
            </w:r>
          </w:p>
        </w:tc>
        <w:tc>
          <w:tcPr>
            <w:tcW w:w="679" w:type="dxa"/>
            <w:tcBorders>
              <w:top w:val="nil"/>
              <w:left w:val="nil"/>
              <w:bottom w:val="nil"/>
              <w:right w:val="single" w:sz="8" w:space="0" w:color="auto"/>
            </w:tcBorders>
            <w:shd w:val="clear" w:color="auto" w:fill="auto"/>
            <w:vAlign w:val="center"/>
            <w:hideMark/>
          </w:tcPr>
          <w:p w14:paraId="7EDD026F" w14:textId="5BD0FD82"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3,000</w:t>
            </w:r>
          </w:p>
        </w:tc>
        <w:tc>
          <w:tcPr>
            <w:tcW w:w="796" w:type="dxa"/>
            <w:tcBorders>
              <w:top w:val="nil"/>
              <w:left w:val="nil"/>
              <w:bottom w:val="nil"/>
              <w:right w:val="nil"/>
            </w:tcBorders>
            <w:shd w:val="clear" w:color="auto" w:fill="auto"/>
            <w:vAlign w:val="center"/>
            <w:hideMark/>
          </w:tcPr>
          <w:p w14:paraId="7FB3533B" w14:textId="69A4A8D1"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1,001</w:t>
            </w:r>
          </w:p>
        </w:tc>
        <w:tc>
          <w:tcPr>
            <w:tcW w:w="714" w:type="dxa"/>
            <w:tcBorders>
              <w:top w:val="nil"/>
              <w:left w:val="single" w:sz="4" w:space="0" w:color="auto"/>
              <w:bottom w:val="nil"/>
              <w:right w:val="single" w:sz="8" w:space="0" w:color="auto"/>
            </w:tcBorders>
            <w:shd w:val="clear" w:color="auto" w:fill="auto"/>
            <w:vAlign w:val="center"/>
            <w:hideMark/>
          </w:tcPr>
          <w:p w14:paraId="1D8D08D4" w14:textId="6CED4871"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C0C0C0"/>
            <w:vAlign w:val="center"/>
            <w:hideMark/>
          </w:tcPr>
          <w:p w14:paraId="46987360"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5,001 </w:t>
            </w:r>
          </w:p>
        </w:tc>
        <w:tc>
          <w:tcPr>
            <w:tcW w:w="546" w:type="dxa"/>
            <w:tcBorders>
              <w:top w:val="nil"/>
              <w:left w:val="nil"/>
              <w:bottom w:val="nil"/>
              <w:right w:val="single" w:sz="8" w:space="0" w:color="auto"/>
            </w:tcBorders>
            <w:shd w:val="clear" w:color="auto" w:fill="auto"/>
            <w:vAlign w:val="center"/>
            <w:hideMark/>
          </w:tcPr>
          <w:p w14:paraId="618EF2DA"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23</w:t>
            </w:r>
          </w:p>
        </w:tc>
        <w:tc>
          <w:tcPr>
            <w:tcW w:w="243" w:type="dxa"/>
            <w:gridSpan w:val="2"/>
            <w:vAlign w:val="center"/>
            <w:hideMark/>
          </w:tcPr>
          <w:p w14:paraId="44079240" w14:textId="77777777" w:rsidR="00AC7A73" w:rsidRPr="00371C1B" w:rsidRDefault="00AC7A73" w:rsidP="00AC7A73">
            <w:pPr>
              <w:jc w:val="left"/>
              <w:rPr>
                <w:rFonts w:ascii="Times New Roman" w:eastAsia="Times New Roman" w:hAnsi="Times New Roman"/>
                <w:szCs w:val="20"/>
              </w:rPr>
            </w:pPr>
          </w:p>
        </w:tc>
      </w:tr>
      <w:tr w:rsidR="00AC7A73" w:rsidRPr="00371C1B" w14:paraId="534B218B"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36A1C88E"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nil"/>
              <w:right w:val="single" w:sz="8" w:space="0" w:color="auto"/>
            </w:tcBorders>
            <w:vAlign w:val="center"/>
            <w:hideMark/>
          </w:tcPr>
          <w:p w14:paraId="7797AE26"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nil"/>
              <w:right w:val="single" w:sz="8" w:space="0" w:color="auto"/>
            </w:tcBorders>
            <w:vAlign w:val="center"/>
            <w:hideMark/>
          </w:tcPr>
          <w:p w14:paraId="1100DB59"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nil"/>
              <w:right w:val="single" w:sz="8" w:space="0" w:color="auto"/>
            </w:tcBorders>
            <w:vAlign w:val="center"/>
            <w:hideMark/>
          </w:tcPr>
          <w:p w14:paraId="68EB9C67"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31DC08AA"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75700</w:t>
            </w:r>
          </w:p>
        </w:tc>
        <w:tc>
          <w:tcPr>
            <w:tcW w:w="2205" w:type="dxa"/>
            <w:tcBorders>
              <w:top w:val="nil"/>
              <w:left w:val="nil"/>
              <w:bottom w:val="nil"/>
              <w:right w:val="nil"/>
            </w:tcBorders>
            <w:shd w:val="clear" w:color="auto" w:fill="auto"/>
            <w:vAlign w:val="center"/>
            <w:hideMark/>
          </w:tcPr>
          <w:p w14:paraId="61453527"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Training, Workshops and Confer</w:t>
            </w:r>
          </w:p>
        </w:tc>
        <w:tc>
          <w:tcPr>
            <w:tcW w:w="747" w:type="dxa"/>
            <w:tcBorders>
              <w:top w:val="nil"/>
              <w:left w:val="single" w:sz="8" w:space="0" w:color="auto"/>
              <w:bottom w:val="nil"/>
              <w:right w:val="single" w:sz="8" w:space="0" w:color="auto"/>
            </w:tcBorders>
            <w:shd w:val="clear" w:color="auto" w:fill="auto"/>
            <w:vAlign w:val="center"/>
            <w:hideMark/>
          </w:tcPr>
          <w:p w14:paraId="3714F960" w14:textId="52700FBD"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10,000</w:t>
            </w:r>
          </w:p>
        </w:tc>
        <w:tc>
          <w:tcPr>
            <w:tcW w:w="679" w:type="dxa"/>
            <w:tcBorders>
              <w:top w:val="nil"/>
              <w:left w:val="nil"/>
              <w:bottom w:val="nil"/>
              <w:right w:val="single" w:sz="8" w:space="0" w:color="auto"/>
            </w:tcBorders>
            <w:shd w:val="clear" w:color="auto" w:fill="auto"/>
            <w:vAlign w:val="center"/>
            <w:hideMark/>
          </w:tcPr>
          <w:p w14:paraId="3AAFBA68" w14:textId="3A44735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25,000</w:t>
            </w:r>
          </w:p>
        </w:tc>
        <w:tc>
          <w:tcPr>
            <w:tcW w:w="796" w:type="dxa"/>
            <w:tcBorders>
              <w:top w:val="nil"/>
              <w:left w:val="nil"/>
              <w:bottom w:val="nil"/>
              <w:right w:val="nil"/>
            </w:tcBorders>
            <w:shd w:val="clear" w:color="auto" w:fill="auto"/>
            <w:vAlign w:val="center"/>
            <w:hideMark/>
          </w:tcPr>
          <w:p w14:paraId="028EFC28" w14:textId="5D812FC1"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25,000</w:t>
            </w:r>
          </w:p>
        </w:tc>
        <w:tc>
          <w:tcPr>
            <w:tcW w:w="714" w:type="dxa"/>
            <w:tcBorders>
              <w:top w:val="nil"/>
              <w:left w:val="single" w:sz="4" w:space="0" w:color="auto"/>
              <w:bottom w:val="nil"/>
              <w:right w:val="single" w:sz="8" w:space="0" w:color="auto"/>
            </w:tcBorders>
            <w:shd w:val="clear" w:color="auto" w:fill="auto"/>
            <w:vAlign w:val="center"/>
            <w:hideMark/>
          </w:tcPr>
          <w:p w14:paraId="426C2BE0" w14:textId="085DD313"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20,061</w:t>
            </w:r>
          </w:p>
        </w:tc>
        <w:tc>
          <w:tcPr>
            <w:tcW w:w="900" w:type="dxa"/>
            <w:gridSpan w:val="2"/>
            <w:tcBorders>
              <w:top w:val="nil"/>
              <w:left w:val="nil"/>
              <w:bottom w:val="nil"/>
              <w:right w:val="single" w:sz="8" w:space="0" w:color="auto"/>
            </w:tcBorders>
            <w:shd w:val="clear" w:color="000000" w:fill="C0C0C0"/>
            <w:vAlign w:val="center"/>
            <w:hideMark/>
          </w:tcPr>
          <w:p w14:paraId="4ADC03B3" w14:textId="77777777" w:rsidR="00AC7A73" w:rsidRPr="00371C1B" w:rsidRDefault="00AC7A73" w:rsidP="00AC7A73">
            <w:pPr>
              <w:jc w:val="left"/>
              <w:rPr>
                <w:rFonts w:eastAsia="Times New Roman" w:cs="Calibri"/>
                <w:sz w:val="14"/>
                <w:szCs w:val="14"/>
              </w:rPr>
            </w:pPr>
            <w:r w:rsidRPr="00371C1B">
              <w:rPr>
                <w:rFonts w:eastAsia="Times New Roman" w:cs="Calibri"/>
                <w:sz w:val="14"/>
                <w:szCs w:val="14"/>
              </w:rPr>
              <w:t xml:space="preserve">          80,061 </w:t>
            </w:r>
          </w:p>
        </w:tc>
        <w:tc>
          <w:tcPr>
            <w:tcW w:w="546" w:type="dxa"/>
            <w:tcBorders>
              <w:top w:val="nil"/>
              <w:left w:val="nil"/>
              <w:bottom w:val="nil"/>
              <w:right w:val="single" w:sz="8" w:space="0" w:color="auto"/>
            </w:tcBorders>
            <w:shd w:val="clear" w:color="auto" w:fill="auto"/>
            <w:vAlign w:val="center"/>
            <w:hideMark/>
          </w:tcPr>
          <w:p w14:paraId="7586B3E7"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21</w:t>
            </w:r>
          </w:p>
        </w:tc>
        <w:tc>
          <w:tcPr>
            <w:tcW w:w="243" w:type="dxa"/>
            <w:gridSpan w:val="2"/>
            <w:vAlign w:val="center"/>
            <w:hideMark/>
          </w:tcPr>
          <w:p w14:paraId="4BB0A8DE" w14:textId="77777777" w:rsidR="00AC7A73" w:rsidRPr="00371C1B" w:rsidRDefault="00AC7A73" w:rsidP="00AC7A73">
            <w:pPr>
              <w:jc w:val="left"/>
              <w:rPr>
                <w:rFonts w:ascii="Times New Roman" w:eastAsia="Times New Roman" w:hAnsi="Times New Roman"/>
                <w:szCs w:val="20"/>
              </w:rPr>
            </w:pPr>
          </w:p>
        </w:tc>
      </w:tr>
      <w:tr w:rsidR="001750CD" w:rsidRPr="00371C1B" w14:paraId="6F2DBCDD" w14:textId="77777777" w:rsidTr="004A7088">
        <w:trPr>
          <w:gridAfter w:val="1"/>
          <w:wAfter w:w="142" w:type="dxa"/>
          <w:trHeight w:val="300"/>
        </w:trPr>
        <w:tc>
          <w:tcPr>
            <w:tcW w:w="1355" w:type="dxa"/>
            <w:vMerge/>
            <w:tcBorders>
              <w:top w:val="nil"/>
              <w:left w:val="single" w:sz="8" w:space="0" w:color="auto"/>
              <w:bottom w:val="single" w:sz="8" w:space="0" w:color="000000"/>
              <w:right w:val="single" w:sz="8" w:space="0" w:color="auto"/>
            </w:tcBorders>
            <w:vAlign w:val="center"/>
            <w:hideMark/>
          </w:tcPr>
          <w:p w14:paraId="0452A39F" w14:textId="77777777" w:rsidR="00AC7A73" w:rsidRPr="00371C1B" w:rsidRDefault="00AC7A73" w:rsidP="00AC7A73">
            <w:pPr>
              <w:jc w:val="left"/>
              <w:rPr>
                <w:rFonts w:eastAsia="Times New Roman" w:cs="Calibri"/>
                <w:color w:val="000000"/>
                <w:sz w:val="16"/>
                <w:szCs w:val="16"/>
              </w:rPr>
            </w:pPr>
          </w:p>
        </w:tc>
        <w:tc>
          <w:tcPr>
            <w:tcW w:w="951" w:type="dxa"/>
            <w:tcBorders>
              <w:top w:val="nil"/>
              <w:left w:val="nil"/>
              <w:bottom w:val="nil"/>
              <w:right w:val="single" w:sz="8" w:space="0" w:color="auto"/>
            </w:tcBorders>
            <w:shd w:val="clear" w:color="000000" w:fill="CCFFCC"/>
            <w:vAlign w:val="center"/>
            <w:hideMark/>
          </w:tcPr>
          <w:p w14:paraId="715BC13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nil"/>
              <w:right w:val="nil"/>
            </w:tcBorders>
            <w:shd w:val="clear" w:color="000000" w:fill="CCFFCC"/>
            <w:vAlign w:val="center"/>
            <w:hideMark/>
          </w:tcPr>
          <w:p w14:paraId="6810F6A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single" w:sz="8" w:space="0" w:color="auto"/>
              <w:bottom w:val="nil"/>
              <w:right w:val="single" w:sz="8" w:space="0" w:color="auto"/>
            </w:tcBorders>
            <w:shd w:val="clear" w:color="000000" w:fill="CCFFCC"/>
            <w:vAlign w:val="center"/>
            <w:hideMark/>
          </w:tcPr>
          <w:p w14:paraId="6DD37F8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nil"/>
              <w:right w:val="single" w:sz="8" w:space="0" w:color="auto"/>
            </w:tcBorders>
            <w:shd w:val="clear" w:color="000000" w:fill="CCFFCC"/>
            <w:vAlign w:val="center"/>
            <w:hideMark/>
          </w:tcPr>
          <w:p w14:paraId="65D0E2A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205" w:type="dxa"/>
            <w:tcBorders>
              <w:top w:val="nil"/>
              <w:left w:val="nil"/>
              <w:bottom w:val="nil"/>
              <w:right w:val="nil"/>
            </w:tcBorders>
            <w:shd w:val="clear" w:color="000000" w:fill="CCFFCC"/>
            <w:vAlign w:val="center"/>
            <w:hideMark/>
          </w:tcPr>
          <w:p w14:paraId="1993A431" w14:textId="77777777" w:rsidR="00AC7A73" w:rsidRPr="00371C1B" w:rsidRDefault="00AC7A73" w:rsidP="00AC7A73">
            <w:pPr>
              <w:ind w:left="-33"/>
              <w:jc w:val="left"/>
              <w:rPr>
                <w:rFonts w:eastAsia="Times New Roman" w:cs="Calibri"/>
                <w:b/>
                <w:bCs/>
                <w:color w:val="000000"/>
                <w:sz w:val="16"/>
                <w:szCs w:val="16"/>
              </w:rPr>
            </w:pPr>
            <w:r w:rsidRPr="00371C1B">
              <w:rPr>
                <w:rFonts w:eastAsia="Times New Roman" w:cs="Calibri"/>
                <w:b/>
                <w:bCs/>
                <w:color w:val="000000"/>
                <w:sz w:val="16"/>
                <w:szCs w:val="16"/>
              </w:rPr>
              <w:t>Total outcome</w:t>
            </w:r>
          </w:p>
        </w:tc>
        <w:tc>
          <w:tcPr>
            <w:tcW w:w="747" w:type="dxa"/>
            <w:tcBorders>
              <w:top w:val="nil"/>
              <w:left w:val="single" w:sz="8" w:space="0" w:color="auto"/>
              <w:bottom w:val="nil"/>
              <w:right w:val="single" w:sz="8" w:space="0" w:color="auto"/>
            </w:tcBorders>
            <w:shd w:val="clear" w:color="000000" w:fill="CCFFCC"/>
            <w:vAlign w:val="center"/>
            <w:hideMark/>
          </w:tcPr>
          <w:p w14:paraId="500EB3E2"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58,439 </w:t>
            </w:r>
          </w:p>
        </w:tc>
        <w:tc>
          <w:tcPr>
            <w:tcW w:w="679" w:type="dxa"/>
            <w:tcBorders>
              <w:top w:val="nil"/>
              <w:left w:val="nil"/>
              <w:bottom w:val="nil"/>
              <w:right w:val="single" w:sz="8" w:space="0" w:color="auto"/>
            </w:tcBorders>
            <w:shd w:val="clear" w:color="000000" w:fill="CCFFCC"/>
            <w:vAlign w:val="center"/>
            <w:hideMark/>
          </w:tcPr>
          <w:p w14:paraId="5F17B4E6"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137,360 </w:t>
            </w:r>
          </w:p>
        </w:tc>
        <w:tc>
          <w:tcPr>
            <w:tcW w:w="796" w:type="dxa"/>
            <w:tcBorders>
              <w:top w:val="nil"/>
              <w:left w:val="nil"/>
              <w:bottom w:val="nil"/>
              <w:right w:val="nil"/>
            </w:tcBorders>
            <w:shd w:val="clear" w:color="000000" w:fill="CCFFCC"/>
            <w:vAlign w:val="center"/>
            <w:hideMark/>
          </w:tcPr>
          <w:p w14:paraId="2B83C68E"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97,266 </w:t>
            </w:r>
          </w:p>
        </w:tc>
        <w:tc>
          <w:tcPr>
            <w:tcW w:w="714" w:type="dxa"/>
            <w:tcBorders>
              <w:top w:val="nil"/>
              <w:left w:val="single" w:sz="4" w:space="0" w:color="auto"/>
              <w:bottom w:val="nil"/>
              <w:right w:val="single" w:sz="8" w:space="0" w:color="auto"/>
            </w:tcBorders>
            <w:shd w:val="clear" w:color="000000" w:fill="CCFFCC"/>
            <w:vAlign w:val="center"/>
            <w:hideMark/>
          </w:tcPr>
          <w:p w14:paraId="7964F7BF"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74,171 </w:t>
            </w:r>
          </w:p>
        </w:tc>
        <w:tc>
          <w:tcPr>
            <w:tcW w:w="900" w:type="dxa"/>
            <w:gridSpan w:val="2"/>
            <w:tcBorders>
              <w:top w:val="nil"/>
              <w:left w:val="nil"/>
              <w:bottom w:val="nil"/>
              <w:right w:val="single" w:sz="8" w:space="0" w:color="auto"/>
            </w:tcBorders>
            <w:shd w:val="clear" w:color="000000" w:fill="CCFFCC"/>
            <w:vAlign w:val="center"/>
            <w:hideMark/>
          </w:tcPr>
          <w:p w14:paraId="31814323" w14:textId="77777777" w:rsidR="00AC7A73" w:rsidRPr="00371C1B" w:rsidRDefault="00AC7A73" w:rsidP="00AC7A73">
            <w:pPr>
              <w:jc w:val="left"/>
              <w:rPr>
                <w:rFonts w:eastAsia="Times New Roman" w:cs="Calibri"/>
                <w:b/>
                <w:bCs/>
                <w:sz w:val="14"/>
                <w:szCs w:val="14"/>
              </w:rPr>
            </w:pPr>
            <w:r w:rsidRPr="00371C1B">
              <w:rPr>
                <w:rFonts w:eastAsia="Times New Roman" w:cs="Calibri"/>
                <w:b/>
                <w:bCs/>
                <w:sz w:val="14"/>
                <w:szCs w:val="14"/>
              </w:rPr>
              <w:t xml:space="preserve">        367,236 </w:t>
            </w:r>
          </w:p>
        </w:tc>
        <w:tc>
          <w:tcPr>
            <w:tcW w:w="546" w:type="dxa"/>
            <w:tcBorders>
              <w:top w:val="nil"/>
              <w:left w:val="nil"/>
              <w:bottom w:val="nil"/>
              <w:right w:val="single" w:sz="8" w:space="0" w:color="auto"/>
            </w:tcBorders>
            <w:shd w:val="clear" w:color="000000" w:fill="CCFFCC"/>
            <w:vAlign w:val="center"/>
            <w:hideMark/>
          </w:tcPr>
          <w:p w14:paraId="46F96D2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69DD7065" w14:textId="77777777" w:rsidR="00AC7A73" w:rsidRPr="00371C1B" w:rsidRDefault="00AC7A73" w:rsidP="00AC7A73">
            <w:pPr>
              <w:jc w:val="left"/>
              <w:rPr>
                <w:rFonts w:ascii="Times New Roman" w:eastAsia="Times New Roman" w:hAnsi="Times New Roman"/>
                <w:szCs w:val="20"/>
              </w:rPr>
            </w:pPr>
          </w:p>
        </w:tc>
      </w:tr>
      <w:tr w:rsidR="00AC7A73" w:rsidRPr="00371C1B" w14:paraId="65CCB731" w14:textId="77777777" w:rsidTr="004A7088">
        <w:trPr>
          <w:gridAfter w:val="1"/>
          <w:wAfter w:w="142" w:type="dxa"/>
          <w:trHeight w:val="288"/>
        </w:trPr>
        <w:tc>
          <w:tcPr>
            <w:tcW w:w="1355" w:type="dxa"/>
            <w:vMerge w:val="restart"/>
            <w:tcBorders>
              <w:top w:val="nil"/>
              <w:left w:val="single" w:sz="8" w:space="0" w:color="auto"/>
              <w:bottom w:val="single" w:sz="8" w:space="0" w:color="000000"/>
              <w:right w:val="single" w:sz="8" w:space="0" w:color="auto"/>
            </w:tcBorders>
            <w:shd w:val="clear" w:color="000000" w:fill="FFFFCC"/>
            <w:vAlign w:val="center"/>
            <w:hideMark/>
          </w:tcPr>
          <w:p w14:paraId="48B352E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Monitoring &amp; evaluation</w:t>
            </w:r>
          </w:p>
        </w:tc>
        <w:tc>
          <w:tcPr>
            <w:tcW w:w="95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27F97D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UNDP</w:t>
            </w:r>
          </w:p>
        </w:tc>
        <w:tc>
          <w:tcPr>
            <w:tcW w:w="64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3F0267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F00482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single" w:sz="8" w:space="0" w:color="auto"/>
              <w:left w:val="nil"/>
              <w:bottom w:val="nil"/>
              <w:right w:val="single" w:sz="8" w:space="0" w:color="auto"/>
            </w:tcBorders>
            <w:shd w:val="clear" w:color="auto" w:fill="auto"/>
            <w:vAlign w:val="center"/>
            <w:hideMark/>
          </w:tcPr>
          <w:p w14:paraId="48DD888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71200</w:t>
            </w:r>
          </w:p>
        </w:tc>
        <w:tc>
          <w:tcPr>
            <w:tcW w:w="2205" w:type="dxa"/>
            <w:tcBorders>
              <w:top w:val="single" w:sz="8" w:space="0" w:color="auto"/>
              <w:left w:val="nil"/>
              <w:bottom w:val="nil"/>
              <w:right w:val="single" w:sz="8" w:space="0" w:color="auto"/>
            </w:tcBorders>
            <w:shd w:val="clear" w:color="auto" w:fill="auto"/>
            <w:vAlign w:val="center"/>
            <w:hideMark/>
          </w:tcPr>
          <w:p w14:paraId="75CB0332"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International Consultants</w:t>
            </w:r>
          </w:p>
        </w:tc>
        <w:tc>
          <w:tcPr>
            <w:tcW w:w="747" w:type="dxa"/>
            <w:tcBorders>
              <w:top w:val="single" w:sz="8" w:space="0" w:color="auto"/>
              <w:left w:val="nil"/>
              <w:bottom w:val="nil"/>
              <w:right w:val="nil"/>
            </w:tcBorders>
            <w:shd w:val="clear" w:color="auto" w:fill="auto"/>
            <w:vAlign w:val="center"/>
            <w:hideMark/>
          </w:tcPr>
          <w:p w14:paraId="08468DCD" w14:textId="12773255" w:rsidR="00AC7A73" w:rsidRPr="00371C1B" w:rsidRDefault="00AC7A73" w:rsidP="004A7088">
            <w:pPr>
              <w:jc w:val="center"/>
              <w:rPr>
                <w:rFonts w:eastAsia="Times New Roman" w:cs="Calibri"/>
                <w:color w:val="000000"/>
                <w:sz w:val="14"/>
                <w:szCs w:val="14"/>
              </w:rPr>
            </w:pPr>
          </w:p>
        </w:tc>
        <w:tc>
          <w:tcPr>
            <w:tcW w:w="679" w:type="dxa"/>
            <w:tcBorders>
              <w:top w:val="single" w:sz="8" w:space="0" w:color="auto"/>
              <w:left w:val="single" w:sz="8" w:space="0" w:color="auto"/>
              <w:bottom w:val="nil"/>
              <w:right w:val="single" w:sz="8" w:space="0" w:color="auto"/>
            </w:tcBorders>
            <w:shd w:val="clear" w:color="auto" w:fill="auto"/>
            <w:vAlign w:val="center"/>
            <w:hideMark/>
          </w:tcPr>
          <w:p w14:paraId="15BAB609" w14:textId="08DFB692"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13,750</w:t>
            </w:r>
          </w:p>
        </w:tc>
        <w:tc>
          <w:tcPr>
            <w:tcW w:w="796" w:type="dxa"/>
            <w:tcBorders>
              <w:top w:val="single" w:sz="8" w:space="0" w:color="auto"/>
              <w:left w:val="nil"/>
              <w:bottom w:val="nil"/>
              <w:right w:val="nil"/>
            </w:tcBorders>
            <w:shd w:val="clear" w:color="auto" w:fill="auto"/>
            <w:vAlign w:val="center"/>
            <w:hideMark/>
          </w:tcPr>
          <w:p w14:paraId="36E63277" w14:textId="096BA1A9" w:rsidR="00AC7A73" w:rsidRPr="00371C1B" w:rsidRDefault="00AC7A73" w:rsidP="004A7088">
            <w:pPr>
              <w:jc w:val="center"/>
              <w:rPr>
                <w:rFonts w:eastAsia="Times New Roman" w:cs="Calibri"/>
                <w:color w:val="000000"/>
                <w:sz w:val="14"/>
                <w:szCs w:val="14"/>
              </w:rPr>
            </w:pPr>
          </w:p>
        </w:tc>
        <w:tc>
          <w:tcPr>
            <w:tcW w:w="714" w:type="dxa"/>
            <w:tcBorders>
              <w:top w:val="single" w:sz="8" w:space="0" w:color="auto"/>
              <w:left w:val="single" w:sz="4" w:space="0" w:color="auto"/>
              <w:bottom w:val="nil"/>
              <w:right w:val="single" w:sz="8" w:space="0" w:color="auto"/>
            </w:tcBorders>
            <w:shd w:val="clear" w:color="auto" w:fill="auto"/>
            <w:vAlign w:val="center"/>
            <w:hideMark/>
          </w:tcPr>
          <w:p w14:paraId="382AC5BD" w14:textId="1A3A356E"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13,750</w:t>
            </w:r>
          </w:p>
        </w:tc>
        <w:tc>
          <w:tcPr>
            <w:tcW w:w="900" w:type="dxa"/>
            <w:gridSpan w:val="2"/>
            <w:tcBorders>
              <w:top w:val="single" w:sz="8" w:space="0" w:color="auto"/>
              <w:left w:val="nil"/>
              <w:bottom w:val="nil"/>
              <w:right w:val="single" w:sz="8" w:space="0" w:color="auto"/>
            </w:tcBorders>
            <w:shd w:val="clear" w:color="000000" w:fill="BFBFBF"/>
            <w:vAlign w:val="center"/>
            <w:hideMark/>
          </w:tcPr>
          <w:p w14:paraId="5BF0BA93"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 xml:space="preserve">          27,500 </w:t>
            </w:r>
          </w:p>
        </w:tc>
        <w:tc>
          <w:tcPr>
            <w:tcW w:w="546" w:type="dxa"/>
            <w:tcBorders>
              <w:top w:val="single" w:sz="8" w:space="0" w:color="auto"/>
              <w:left w:val="nil"/>
              <w:bottom w:val="nil"/>
              <w:right w:val="single" w:sz="8" w:space="0" w:color="auto"/>
            </w:tcBorders>
            <w:shd w:val="clear" w:color="auto" w:fill="auto"/>
            <w:vAlign w:val="center"/>
            <w:hideMark/>
          </w:tcPr>
          <w:p w14:paraId="3D328E3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20</w:t>
            </w:r>
          </w:p>
        </w:tc>
        <w:tc>
          <w:tcPr>
            <w:tcW w:w="243" w:type="dxa"/>
            <w:gridSpan w:val="2"/>
            <w:vAlign w:val="center"/>
            <w:hideMark/>
          </w:tcPr>
          <w:p w14:paraId="5786B4A3" w14:textId="77777777" w:rsidR="00AC7A73" w:rsidRPr="00371C1B" w:rsidRDefault="00AC7A73" w:rsidP="00AC7A73">
            <w:pPr>
              <w:jc w:val="left"/>
              <w:rPr>
                <w:rFonts w:ascii="Times New Roman" w:eastAsia="Times New Roman" w:hAnsi="Times New Roman"/>
                <w:szCs w:val="20"/>
              </w:rPr>
            </w:pPr>
          </w:p>
        </w:tc>
      </w:tr>
      <w:tr w:rsidR="00AC7A73" w:rsidRPr="00371C1B" w14:paraId="00ACD75F"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799CB4CE"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single" w:sz="8" w:space="0" w:color="000000"/>
              <w:right w:val="single" w:sz="8" w:space="0" w:color="auto"/>
            </w:tcBorders>
            <w:vAlign w:val="center"/>
            <w:hideMark/>
          </w:tcPr>
          <w:p w14:paraId="0BD13328"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single" w:sz="8" w:space="0" w:color="000000"/>
              <w:right w:val="single" w:sz="8" w:space="0" w:color="auto"/>
            </w:tcBorders>
            <w:vAlign w:val="center"/>
            <w:hideMark/>
          </w:tcPr>
          <w:p w14:paraId="73A443CB"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single" w:sz="8" w:space="0" w:color="000000"/>
              <w:right w:val="single" w:sz="8" w:space="0" w:color="auto"/>
            </w:tcBorders>
            <w:vAlign w:val="center"/>
            <w:hideMark/>
          </w:tcPr>
          <w:p w14:paraId="7FC9C0C6"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79F559D9"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71300</w:t>
            </w:r>
          </w:p>
        </w:tc>
        <w:tc>
          <w:tcPr>
            <w:tcW w:w="2205" w:type="dxa"/>
            <w:tcBorders>
              <w:top w:val="nil"/>
              <w:left w:val="nil"/>
              <w:bottom w:val="nil"/>
              <w:right w:val="single" w:sz="8" w:space="0" w:color="auto"/>
            </w:tcBorders>
            <w:shd w:val="clear" w:color="auto" w:fill="auto"/>
            <w:vAlign w:val="center"/>
            <w:hideMark/>
          </w:tcPr>
          <w:p w14:paraId="5484C5A7"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Local consultants</w:t>
            </w:r>
          </w:p>
        </w:tc>
        <w:tc>
          <w:tcPr>
            <w:tcW w:w="747" w:type="dxa"/>
            <w:tcBorders>
              <w:top w:val="nil"/>
              <w:left w:val="nil"/>
              <w:bottom w:val="nil"/>
              <w:right w:val="nil"/>
            </w:tcBorders>
            <w:shd w:val="clear" w:color="auto" w:fill="auto"/>
            <w:vAlign w:val="center"/>
            <w:hideMark/>
          </w:tcPr>
          <w:p w14:paraId="049F8032" w14:textId="77777777" w:rsidR="00AC7A73" w:rsidRPr="00371C1B" w:rsidRDefault="00AC7A73" w:rsidP="004A7088">
            <w:pPr>
              <w:jc w:val="center"/>
              <w:rPr>
                <w:rFonts w:eastAsia="Times New Roman" w:cs="Calibri"/>
                <w:color w:val="000000"/>
                <w:sz w:val="16"/>
                <w:szCs w:val="16"/>
              </w:rPr>
            </w:pPr>
          </w:p>
        </w:tc>
        <w:tc>
          <w:tcPr>
            <w:tcW w:w="679" w:type="dxa"/>
            <w:tcBorders>
              <w:top w:val="nil"/>
              <w:left w:val="single" w:sz="8" w:space="0" w:color="auto"/>
              <w:bottom w:val="nil"/>
              <w:right w:val="single" w:sz="8" w:space="0" w:color="auto"/>
            </w:tcBorders>
            <w:shd w:val="clear" w:color="auto" w:fill="auto"/>
            <w:vAlign w:val="center"/>
            <w:hideMark/>
          </w:tcPr>
          <w:p w14:paraId="7605C08C" w14:textId="69518E2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4,500</w:t>
            </w:r>
          </w:p>
        </w:tc>
        <w:tc>
          <w:tcPr>
            <w:tcW w:w="796" w:type="dxa"/>
            <w:tcBorders>
              <w:top w:val="nil"/>
              <w:left w:val="nil"/>
              <w:bottom w:val="nil"/>
              <w:right w:val="nil"/>
            </w:tcBorders>
            <w:shd w:val="clear" w:color="auto" w:fill="auto"/>
            <w:vAlign w:val="center"/>
            <w:hideMark/>
          </w:tcPr>
          <w:p w14:paraId="55B8B883" w14:textId="77777777" w:rsidR="00AC7A73" w:rsidRPr="00371C1B" w:rsidRDefault="00AC7A73" w:rsidP="004A7088">
            <w:pPr>
              <w:jc w:val="center"/>
              <w:rPr>
                <w:rFonts w:eastAsia="Times New Roman" w:cs="Calibri"/>
                <w:color w:val="000000"/>
                <w:sz w:val="14"/>
                <w:szCs w:val="14"/>
              </w:rPr>
            </w:pPr>
          </w:p>
        </w:tc>
        <w:tc>
          <w:tcPr>
            <w:tcW w:w="714" w:type="dxa"/>
            <w:tcBorders>
              <w:top w:val="nil"/>
              <w:left w:val="single" w:sz="4" w:space="0" w:color="auto"/>
              <w:bottom w:val="nil"/>
              <w:right w:val="single" w:sz="8" w:space="0" w:color="auto"/>
            </w:tcBorders>
            <w:shd w:val="clear" w:color="auto" w:fill="auto"/>
            <w:vAlign w:val="center"/>
            <w:hideMark/>
          </w:tcPr>
          <w:p w14:paraId="2A8B6AF5" w14:textId="14BFB140"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4,500</w:t>
            </w:r>
          </w:p>
        </w:tc>
        <w:tc>
          <w:tcPr>
            <w:tcW w:w="900" w:type="dxa"/>
            <w:gridSpan w:val="2"/>
            <w:tcBorders>
              <w:top w:val="nil"/>
              <w:left w:val="nil"/>
              <w:bottom w:val="nil"/>
              <w:right w:val="single" w:sz="8" w:space="0" w:color="auto"/>
            </w:tcBorders>
            <w:shd w:val="clear" w:color="000000" w:fill="BFBFBF"/>
            <w:vAlign w:val="center"/>
            <w:hideMark/>
          </w:tcPr>
          <w:p w14:paraId="41930C06"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 xml:space="preserve">            9,000 </w:t>
            </w:r>
          </w:p>
        </w:tc>
        <w:tc>
          <w:tcPr>
            <w:tcW w:w="546" w:type="dxa"/>
            <w:tcBorders>
              <w:top w:val="nil"/>
              <w:left w:val="nil"/>
              <w:bottom w:val="nil"/>
              <w:right w:val="single" w:sz="8" w:space="0" w:color="auto"/>
            </w:tcBorders>
            <w:shd w:val="clear" w:color="auto" w:fill="auto"/>
            <w:vAlign w:val="center"/>
            <w:hideMark/>
          </w:tcPr>
          <w:p w14:paraId="414125E9"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11</w:t>
            </w:r>
          </w:p>
        </w:tc>
        <w:tc>
          <w:tcPr>
            <w:tcW w:w="243" w:type="dxa"/>
            <w:gridSpan w:val="2"/>
            <w:vAlign w:val="center"/>
            <w:hideMark/>
          </w:tcPr>
          <w:p w14:paraId="7B582C6A" w14:textId="77777777" w:rsidR="00AC7A73" w:rsidRPr="00371C1B" w:rsidRDefault="00AC7A73" w:rsidP="00AC7A73">
            <w:pPr>
              <w:jc w:val="left"/>
              <w:rPr>
                <w:rFonts w:ascii="Times New Roman" w:eastAsia="Times New Roman" w:hAnsi="Times New Roman"/>
                <w:szCs w:val="20"/>
              </w:rPr>
            </w:pPr>
          </w:p>
        </w:tc>
      </w:tr>
      <w:tr w:rsidR="00AC7A73" w:rsidRPr="00371C1B" w14:paraId="73059D17" w14:textId="77777777" w:rsidTr="004A7088">
        <w:trPr>
          <w:gridAfter w:val="1"/>
          <w:wAfter w:w="142" w:type="dxa"/>
          <w:trHeight w:val="300"/>
        </w:trPr>
        <w:tc>
          <w:tcPr>
            <w:tcW w:w="1355" w:type="dxa"/>
            <w:vMerge/>
            <w:tcBorders>
              <w:top w:val="nil"/>
              <w:left w:val="single" w:sz="8" w:space="0" w:color="auto"/>
              <w:bottom w:val="single" w:sz="8" w:space="0" w:color="000000"/>
              <w:right w:val="single" w:sz="8" w:space="0" w:color="auto"/>
            </w:tcBorders>
            <w:vAlign w:val="center"/>
            <w:hideMark/>
          </w:tcPr>
          <w:p w14:paraId="01CF0A8B" w14:textId="77777777" w:rsidR="00AC7A73" w:rsidRPr="00371C1B" w:rsidRDefault="00AC7A73" w:rsidP="00AC7A73">
            <w:pPr>
              <w:jc w:val="left"/>
              <w:rPr>
                <w:rFonts w:eastAsia="Times New Roman" w:cs="Calibri"/>
                <w:color w:val="000000"/>
                <w:sz w:val="16"/>
                <w:szCs w:val="16"/>
              </w:rPr>
            </w:pPr>
          </w:p>
        </w:tc>
        <w:tc>
          <w:tcPr>
            <w:tcW w:w="951" w:type="dxa"/>
            <w:vMerge/>
            <w:tcBorders>
              <w:top w:val="single" w:sz="8" w:space="0" w:color="auto"/>
              <w:left w:val="single" w:sz="8" w:space="0" w:color="auto"/>
              <w:bottom w:val="single" w:sz="8" w:space="0" w:color="000000"/>
              <w:right w:val="single" w:sz="8" w:space="0" w:color="auto"/>
            </w:tcBorders>
            <w:vAlign w:val="center"/>
            <w:hideMark/>
          </w:tcPr>
          <w:p w14:paraId="7ED41E5B" w14:textId="77777777" w:rsidR="00AC7A73" w:rsidRPr="00371C1B" w:rsidRDefault="00AC7A73" w:rsidP="00AC7A73">
            <w:pPr>
              <w:jc w:val="left"/>
              <w:rPr>
                <w:rFonts w:eastAsia="Times New Roman" w:cs="Calibri"/>
                <w:color w:val="000000"/>
                <w:sz w:val="16"/>
                <w:szCs w:val="16"/>
              </w:rPr>
            </w:pPr>
          </w:p>
        </w:tc>
        <w:tc>
          <w:tcPr>
            <w:tcW w:w="647" w:type="dxa"/>
            <w:vMerge/>
            <w:tcBorders>
              <w:top w:val="single" w:sz="8" w:space="0" w:color="auto"/>
              <w:left w:val="single" w:sz="8" w:space="0" w:color="auto"/>
              <w:bottom w:val="single" w:sz="8" w:space="0" w:color="000000"/>
              <w:right w:val="single" w:sz="8" w:space="0" w:color="auto"/>
            </w:tcBorders>
            <w:vAlign w:val="center"/>
            <w:hideMark/>
          </w:tcPr>
          <w:p w14:paraId="2A9D86AD" w14:textId="77777777" w:rsidR="00AC7A73" w:rsidRPr="00371C1B" w:rsidRDefault="00AC7A73" w:rsidP="00AC7A73">
            <w:pPr>
              <w:jc w:val="left"/>
              <w:rPr>
                <w:rFonts w:eastAsia="Times New Roman" w:cs="Calibri"/>
                <w:color w:val="000000"/>
                <w:sz w:val="16"/>
                <w:szCs w:val="16"/>
              </w:rPr>
            </w:pPr>
          </w:p>
        </w:tc>
        <w:tc>
          <w:tcPr>
            <w:tcW w:w="792" w:type="dxa"/>
            <w:vMerge/>
            <w:tcBorders>
              <w:top w:val="single" w:sz="8" w:space="0" w:color="auto"/>
              <w:left w:val="single" w:sz="8" w:space="0" w:color="auto"/>
              <w:bottom w:val="single" w:sz="8" w:space="0" w:color="000000"/>
              <w:right w:val="single" w:sz="8" w:space="0" w:color="auto"/>
            </w:tcBorders>
            <w:vAlign w:val="center"/>
            <w:hideMark/>
          </w:tcPr>
          <w:p w14:paraId="78445E81"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single" w:sz="8" w:space="0" w:color="auto"/>
              <w:right w:val="single" w:sz="8" w:space="0" w:color="auto"/>
            </w:tcBorders>
            <w:shd w:val="clear" w:color="auto" w:fill="auto"/>
            <w:vAlign w:val="center"/>
            <w:hideMark/>
          </w:tcPr>
          <w:p w14:paraId="71EA7BE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71600</w:t>
            </w:r>
          </w:p>
        </w:tc>
        <w:tc>
          <w:tcPr>
            <w:tcW w:w="2205" w:type="dxa"/>
            <w:tcBorders>
              <w:top w:val="nil"/>
              <w:left w:val="nil"/>
              <w:bottom w:val="single" w:sz="8" w:space="0" w:color="auto"/>
              <w:right w:val="single" w:sz="8" w:space="0" w:color="auto"/>
            </w:tcBorders>
            <w:shd w:val="clear" w:color="auto" w:fill="auto"/>
            <w:vAlign w:val="center"/>
            <w:hideMark/>
          </w:tcPr>
          <w:p w14:paraId="4B9FAB93"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Travel</w:t>
            </w:r>
          </w:p>
        </w:tc>
        <w:tc>
          <w:tcPr>
            <w:tcW w:w="747" w:type="dxa"/>
            <w:tcBorders>
              <w:top w:val="nil"/>
              <w:left w:val="nil"/>
              <w:bottom w:val="single" w:sz="8" w:space="0" w:color="auto"/>
              <w:right w:val="nil"/>
            </w:tcBorders>
            <w:shd w:val="clear" w:color="auto" w:fill="auto"/>
            <w:vAlign w:val="center"/>
            <w:hideMark/>
          </w:tcPr>
          <w:p w14:paraId="478606D6" w14:textId="18FF9196" w:rsidR="00AC7A73" w:rsidRPr="00371C1B" w:rsidRDefault="00AC7A73" w:rsidP="004A7088">
            <w:pPr>
              <w:jc w:val="center"/>
              <w:rPr>
                <w:rFonts w:eastAsia="Times New Roman" w:cs="Calibri"/>
                <w:color w:val="000000"/>
                <w:sz w:val="14"/>
                <w:szCs w:val="14"/>
              </w:rPr>
            </w:pPr>
          </w:p>
        </w:tc>
        <w:tc>
          <w:tcPr>
            <w:tcW w:w="679" w:type="dxa"/>
            <w:tcBorders>
              <w:top w:val="nil"/>
              <w:left w:val="single" w:sz="8" w:space="0" w:color="auto"/>
              <w:bottom w:val="single" w:sz="8" w:space="0" w:color="auto"/>
              <w:right w:val="single" w:sz="8" w:space="0" w:color="auto"/>
            </w:tcBorders>
            <w:shd w:val="clear" w:color="auto" w:fill="auto"/>
            <w:vAlign w:val="center"/>
            <w:hideMark/>
          </w:tcPr>
          <w:p w14:paraId="7BC110D0" w14:textId="2CBF14E1"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4,575</w:t>
            </w:r>
          </w:p>
        </w:tc>
        <w:tc>
          <w:tcPr>
            <w:tcW w:w="796" w:type="dxa"/>
            <w:tcBorders>
              <w:top w:val="nil"/>
              <w:left w:val="nil"/>
              <w:bottom w:val="single" w:sz="8" w:space="0" w:color="auto"/>
              <w:right w:val="nil"/>
            </w:tcBorders>
            <w:shd w:val="clear" w:color="auto" w:fill="auto"/>
            <w:vAlign w:val="center"/>
            <w:hideMark/>
          </w:tcPr>
          <w:p w14:paraId="38AEE9EF" w14:textId="3990D19B" w:rsidR="00AC7A73" w:rsidRPr="00371C1B" w:rsidRDefault="00AC7A73" w:rsidP="004A7088">
            <w:pPr>
              <w:jc w:val="center"/>
              <w:rPr>
                <w:rFonts w:eastAsia="Times New Roman" w:cs="Calibri"/>
                <w:color w:val="000000"/>
                <w:sz w:val="14"/>
                <w:szCs w:val="14"/>
              </w:rPr>
            </w:pPr>
          </w:p>
        </w:tc>
        <w:tc>
          <w:tcPr>
            <w:tcW w:w="714" w:type="dxa"/>
            <w:tcBorders>
              <w:top w:val="nil"/>
              <w:left w:val="single" w:sz="4" w:space="0" w:color="auto"/>
              <w:bottom w:val="single" w:sz="8" w:space="0" w:color="auto"/>
              <w:right w:val="single" w:sz="8" w:space="0" w:color="auto"/>
            </w:tcBorders>
            <w:shd w:val="clear" w:color="auto" w:fill="auto"/>
            <w:vAlign w:val="center"/>
            <w:hideMark/>
          </w:tcPr>
          <w:p w14:paraId="29513EBB" w14:textId="5F1295DF"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4,575</w:t>
            </w:r>
          </w:p>
        </w:tc>
        <w:tc>
          <w:tcPr>
            <w:tcW w:w="900" w:type="dxa"/>
            <w:gridSpan w:val="2"/>
            <w:tcBorders>
              <w:top w:val="nil"/>
              <w:left w:val="nil"/>
              <w:bottom w:val="single" w:sz="8" w:space="0" w:color="auto"/>
              <w:right w:val="single" w:sz="8" w:space="0" w:color="auto"/>
            </w:tcBorders>
            <w:shd w:val="clear" w:color="000000" w:fill="BFBFBF"/>
            <w:vAlign w:val="center"/>
            <w:hideMark/>
          </w:tcPr>
          <w:p w14:paraId="2CE05BA9"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 xml:space="preserve">            9,150 </w:t>
            </w:r>
          </w:p>
        </w:tc>
        <w:tc>
          <w:tcPr>
            <w:tcW w:w="546" w:type="dxa"/>
            <w:tcBorders>
              <w:top w:val="nil"/>
              <w:left w:val="nil"/>
              <w:bottom w:val="single" w:sz="8" w:space="0" w:color="auto"/>
              <w:right w:val="single" w:sz="8" w:space="0" w:color="auto"/>
            </w:tcBorders>
            <w:shd w:val="clear" w:color="auto" w:fill="auto"/>
            <w:vAlign w:val="center"/>
            <w:hideMark/>
          </w:tcPr>
          <w:p w14:paraId="36292010" w14:textId="3AA9D6F4" w:rsidR="00AC7A73" w:rsidRPr="00371C1B" w:rsidRDefault="00467FEE" w:rsidP="00AC7A73">
            <w:pPr>
              <w:jc w:val="center"/>
              <w:rPr>
                <w:rFonts w:eastAsia="Times New Roman" w:cs="Calibri"/>
                <w:color w:val="000000"/>
                <w:sz w:val="16"/>
                <w:szCs w:val="16"/>
              </w:rPr>
            </w:pPr>
            <w:r w:rsidRPr="00371C1B">
              <w:rPr>
                <w:rFonts w:eastAsia="Times New Roman" w:cs="Calibri"/>
                <w:color w:val="000000"/>
                <w:sz w:val="16"/>
                <w:szCs w:val="16"/>
              </w:rPr>
              <w:t>29</w:t>
            </w:r>
          </w:p>
        </w:tc>
        <w:tc>
          <w:tcPr>
            <w:tcW w:w="243" w:type="dxa"/>
            <w:gridSpan w:val="2"/>
            <w:vAlign w:val="center"/>
            <w:hideMark/>
          </w:tcPr>
          <w:p w14:paraId="62BFCC18" w14:textId="77777777" w:rsidR="00AC7A73" w:rsidRPr="00371C1B" w:rsidRDefault="00AC7A73" w:rsidP="00AC7A73">
            <w:pPr>
              <w:jc w:val="left"/>
              <w:rPr>
                <w:rFonts w:ascii="Times New Roman" w:eastAsia="Times New Roman" w:hAnsi="Times New Roman"/>
                <w:szCs w:val="20"/>
              </w:rPr>
            </w:pPr>
          </w:p>
        </w:tc>
      </w:tr>
      <w:tr w:rsidR="00AC7A73" w:rsidRPr="00371C1B" w14:paraId="5867086E"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39687C88" w14:textId="77777777" w:rsidR="00AC7A73" w:rsidRPr="00371C1B" w:rsidRDefault="00AC7A73" w:rsidP="00AC7A73">
            <w:pPr>
              <w:jc w:val="left"/>
              <w:rPr>
                <w:rFonts w:eastAsia="Times New Roman" w:cs="Calibri"/>
                <w:color w:val="000000"/>
                <w:sz w:val="16"/>
                <w:szCs w:val="16"/>
              </w:rPr>
            </w:pPr>
          </w:p>
        </w:tc>
        <w:tc>
          <w:tcPr>
            <w:tcW w:w="951" w:type="dxa"/>
            <w:vMerge w:val="restart"/>
            <w:tcBorders>
              <w:top w:val="nil"/>
              <w:left w:val="single" w:sz="8" w:space="0" w:color="auto"/>
              <w:bottom w:val="nil"/>
              <w:right w:val="single" w:sz="8" w:space="0" w:color="auto"/>
            </w:tcBorders>
            <w:shd w:val="clear" w:color="auto" w:fill="auto"/>
            <w:vAlign w:val="center"/>
            <w:hideMark/>
          </w:tcPr>
          <w:p w14:paraId="787E4CF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MEMR</w:t>
            </w:r>
          </w:p>
        </w:tc>
        <w:tc>
          <w:tcPr>
            <w:tcW w:w="647" w:type="dxa"/>
            <w:vMerge w:val="restart"/>
            <w:tcBorders>
              <w:top w:val="nil"/>
              <w:left w:val="single" w:sz="8" w:space="0" w:color="auto"/>
              <w:bottom w:val="nil"/>
              <w:right w:val="single" w:sz="8" w:space="0" w:color="auto"/>
            </w:tcBorders>
            <w:shd w:val="clear" w:color="auto" w:fill="auto"/>
            <w:vAlign w:val="center"/>
            <w:hideMark/>
          </w:tcPr>
          <w:p w14:paraId="205A83B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w:t>
            </w:r>
          </w:p>
        </w:tc>
        <w:tc>
          <w:tcPr>
            <w:tcW w:w="792" w:type="dxa"/>
            <w:vMerge w:val="restart"/>
            <w:tcBorders>
              <w:top w:val="nil"/>
              <w:left w:val="single" w:sz="8" w:space="0" w:color="auto"/>
              <w:bottom w:val="nil"/>
              <w:right w:val="single" w:sz="8" w:space="0" w:color="auto"/>
            </w:tcBorders>
            <w:shd w:val="clear" w:color="auto" w:fill="auto"/>
            <w:vAlign w:val="center"/>
            <w:hideMark/>
          </w:tcPr>
          <w:p w14:paraId="4B7C702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nil"/>
              <w:left w:val="nil"/>
              <w:bottom w:val="nil"/>
              <w:right w:val="single" w:sz="8" w:space="0" w:color="auto"/>
            </w:tcBorders>
            <w:shd w:val="clear" w:color="auto" w:fill="auto"/>
            <w:vAlign w:val="center"/>
            <w:hideMark/>
          </w:tcPr>
          <w:p w14:paraId="7FE866F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72100</w:t>
            </w:r>
          </w:p>
        </w:tc>
        <w:tc>
          <w:tcPr>
            <w:tcW w:w="2205" w:type="dxa"/>
            <w:tcBorders>
              <w:top w:val="nil"/>
              <w:left w:val="nil"/>
              <w:bottom w:val="nil"/>
              <w:right w:val="nil"/>
            </w:tcBorders>
            <w:shd w:val="clear" w:color="auto" w:fill="auto"/>
            <w:vAlign w:val="center"/>
            <w:hideMark/>
          </w:tcPr>
          <w:p w14:paraId="11C395F6"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Services-Companies</w:t>
            </w:r>
          </w:p>
        </w:tc>
        <w:tc>
          <w:tcPr>
            <w:tcW w:w="747" w:type="dxa"/>
            <w:tcBorders>
              <w:top w:val="nil"/>
              <w:left w:val="single" w:sz="8" w:space="0" w:color="auto"/>
              <w:bottom w:val="nil"/>
              <w:right w:val="nil"/>
            </w:tcBorders>
            <w:shd w:val="clear" w:color="auto" w:fill="auto"/>
            <w:vAlign w:val="center"/>
            <w:hideMark/>
          </w:tcPr>
          <w:p w14:paraId="175CABB4" w14:textId="670C6CBE" w:rsidR="00AC7A73" w:rsidRPr="00371C1B" w:rsidRDefault="00AC7A73" w:rsidP="004A7088">
            <w:pPr>
              <w:jc w:val="center"/>
              <w:rPr>
                <w:rFonts w:eastAsia="Times New Roman" w:cs="Calibri"/>
                <w:color w:val="000000"/>
                <w:sz w:val="14"/>
                <w:szCs w:val="14"/>
              </w:rPr>
            </w:pPr>
          </w:p>
        </w:tc>
        <w:tc>
          <w:tcPr>
            <w:tcW w:w="679" w:type="dxa"/>
            <w:tcBorders>
              <w:top w:val="nil"/>
              <w:left w:val="single" w:sz="8" w:space="0" w:color="auto"/>
              <w:bottom w:val="nil"/>
              <w:right w:val="single" w:sz="8" w:space="0" w:color="auto"/>
            </w:tcBorders>
            <w:shd w:val="clear" w:color="auto" w:fill="auto"/>
            <w:vAlign w:val="center"/>
            <w:hideMark/>
          </w:tcPr>
          <w:p w14:paraId="5933C7BE" w14:textId="46B684FB"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6,500</w:t>
            </w:r>
          </w:p>
        </w:tc>
        <w:tc>
          <w:tcPr>
            <w:tcW w:w="796" w:type="dxa"/>
            <w:tcBorders>
              <w:top w:val="nil"/>
              <w:left w:val="nil"/>
              <w:bottom w:val="nil"/>
              <w:right w:val="nil"/>
            </w:tcBorders>
            <w:shd w:val="clear" w:color="auto" w:fill="auto"/>
            <w:vAlign w:val="center"/>
            <w:hideMark/>
          </w:tcPr>
          <w:p w14:paraId="3282BC6F" w14:textId="77777777" w:rsidR="00AC7A73" w:rsidRPr="00371C1B" w:rsidRDefault="00AC7A73" w:rsidP="004A7088">
            <w:pPr>
              <w:jc w:val="center"/>
              <w:rPr>
                <w:rFonts w:eastAsia="Times New Roman" w:cs="Calibri"/>
                <w:color w:val="000000"/>
                <w:sz w:val="14"/>
                <w:szCs w:val="14"/>
              </w:rPr>
            </w:pPr>
          </w:p>
        </w:tc>
        <w:tc>
          <w:tcPr>
            <w:tcW w:w="714" w:type="dxa"/>
            <w:tcBorders>
              <w:top w:val="nil"/>
              <w:left w:val="single" w:sz="4" w:space="0" w:color="auto"/>
              <w:bottom w:val="nil"/>
              <w:right w:val="single" w:sz="8" w:space="0" w:color="auto"/>
            </w:tcBorders>
            <w:shd w:val="clear" w:color="auto" w:fill="auto"/>
            <w:vAlign w:val="center"/>
            <w:hideMark/>
          </w:tcPr>
          <w:p w14:paraId="5C83C431" w14:textId="63185B83" w:rsidR="00AC7A73" w:rsidRPr="00371C1B" w:rsidRDefault="00AC7A73" w:rsidP="004A7088">
            <w:pPr>
              <w:jc w:val="center"/>
              <w:rPr>
                <w:rFonts w:eastAsia="Times New Roman" w:cs="Calibri"/>
                <w:color w:val="000000"/>
                <w:sz w:val="14"/>
                <w:szCs w:val="14"/>
              </w:rPr>
            </w:pPr>
          </w:p>
        </w:tc>
        <w:tc>
          <w:tcPr>
            <w:tcW w:w="900" w:type="dxa"/>
            <w:gridSpan w:val="2"/>
            <w:tcBorders>
              <w:top w:val="nil"/>
              <w:left w:val="nil"/>
              <w:bottom w:val="nil"/>
              <w:right w:val="single" w:sz="8" w:space="0" w:color="auto"/>
            </w:tcBorders>
            <w:shd w:val="clear" w:color="000000" w:fill="BFBFBF"/>
            <w:vAlign w:val="center"/>
            <w:hideMark/>
          </w:tcPr>
          <w:p w14:paraId="460A6BC9"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 xml:space="preserve">            6,500 </w:t>
            </w:r>
          </w:p>
        </w:tc>
        <w:tc>
          <w:tcPr>
            <w:tcW w:w="546" w:type="dxa"/>
            <w:tcBorders>
              <w:top w:val="nil"/>
              <w:left w:val="nil"/>
              <w:bottom w:val="nil"/>
              <w:right w:val="single" w:sz="8" w:space="0" w:color="auto"/>
            </w:tcBorders>
            <w:shd w:val="clear" w:color="auto" w:fill="auto"/>
            <w:vAlign w:val="center"/>
            <w:hideMark/>
          </w:tcPr>
          <w:p w14:paraId="18D5CBA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25</w:t>
            </w:r>
          </w:p>
        </w:tc>
        <w:tc>
          <w:tcPr>
            <w:tcW w:w="243" w:type="dxa"/>
            <w:gridSpan w:val="2"/>
            <w:vAlign w:val="center"/>
            <w:hideMark/>
          </w:tcPr>
          <w:p w14:paraId="5CF259AC" w14:textId="77777777" w:rsidR="00AC7A73" w:rsidRPr="00371C1B" w:rsidRDefault="00AC7A73" w:rsidP="00AC7A73">
            <w:pPr>
              <w:jc w:val="left"/>
              <w:rPr>
                <w:rFonts w:ascii="Times New Roman" w:eastAsia="Times New Roman" w:hAnsi="Times New Roman"/>
                <w:szCs w:val="20"/>
              </w:rPr>
            </w:pPr>
          </w:p>
        </w:tc>
      </w:tr>
      <w:tr w:rsidR="00AC7A73" w:rsidRPr="00371C1B" w14:paraId="4EB8EB4C" w14:textId="77777777" w:rsidTr="004A7088">
        <w:trPr>
          <w:gridAfter w:val="1"/>
          <w:wAfter w:w="142" w:type="dxa"/>
          <w:trHeight w:val="288"/>
        </w:trPr>
        <w:tc>
          <w:tcPr>
            <w:tcW w:w="1355" w:type="dxa"/>
            <w:vMerge/>
            <w:tcBorders>
              <w:top w:val="nil"/>
              <w:left w:val="single" w:sz="8" w:space="0" w:color="auto"/>
              <w:bottom w:val="single" w:sz="8" w:space="0" w:color="000000"/>
              <w:right w:val="single" w:sz="8" w:space="0" w:color="auto"/>
            </w:tcBorders>
            <w:vAlign w:val="center"/>
            <w:hideMark/>
          </w:tcPr>
          <w:p w14:paraId="03BB41DA" w14:textId="77777777" w:rsidR="00AC7A73" w:rsidRPr="00371C1B" w:rsidRDefault="00AC7A73" w:rsidP="00AC7A73">
            <w:pPr>
              <w:jc w:val="left"/>
              <w:rPr>
                <w:rFonts w:eastAsia="Times New Roman" w:cs="Calibri"/>
                <w:color w:val="000000"/>
                <w:sz w:val="16"/>
                <w:szCs w:val="16"/>
              </w:rPr>
            </w:pPr>
          </w:p>
        </w:tc>
        <w:tc>
          <w:tcPr>
            <w:tcW w:w="951" w:type="dxa"/>
            <w:vMerge/>
            <w:tcBorders>
              <w:top w:val="nil"/>
              <w:left w:val="single" w:sz="8" w:space="0" w:color="auto"/>
              <w:bottom w:val="nil"/>
              <w:right w:val="single" w:sz="8" w:space="0" w:color="auto"/>
            </w:tcBorders>
            <w:vAlign w:val="center"/>
            <w:hideMark/>
          </w:tcPr>
          <w:p w14:paraId="41D9EC29"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nil"/>
              <w:right w:val="single" w:sz="8" w:space="0" w:color="auto"/>
            </w:tcBorders>
            <w:vAlign w:val="center"/>
            <w:hideMark/>
          </w:tcPr>
          <w:p w14:paraId="6045C1ED"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nil"/>
              <w:right w:val="single" w:sz="8" w:space="0" w:color="auto"/>
            </w:tcBorders>
            <w:vAlign w:val="center"/>
            <w:hideMark/>
          </w:tcPr>
          <w:p w14:paraId="6F2D838D"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401CABF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75700</w:t>
            </w:r>
          </w:p>
        </w:tc>
        <w:tc>
          <w:tcPr>
            <w:tcW w:w="2205" w:type="dxa"/>
            <w:tcBorders>
              <w:top w:val="nil"/>
              <w:left w:val="nil"/>
              <w:bottom w:val="nil"/>
              <w:right w:val="nil"/>
            </w:tcBorders>
            <w:shd w:val="clear" w:color="auto" w:fill="auto"/>
            <w:vAlign w:val="center"/>
            <w:hideMark/>
          </w:tcPr>
          <w:p w14:paraId="26FED4D0"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Training, Workshops and Confer</w:t>
            </w:r>
          </w:p>
        </w:tc>
        <w:tc>
          <w:tcPr>
            <w:tcW w:w="747" w:type="dxa"/>
            <w:tcBorders>
              <w:top w:val="nil"/>
              <w:left w:val="single" w:sz="8" w:space="0" w:color="auto"/>
              <w:bottom w:val="nil"/>
              <w:right w:val="single" w:sz="8" w:space="0" w:color="auto"/>
            </w:tcBorders>
            <w:shd w:val="clear" w:color="auto" w:fill="auto"/>
            <w:vAlign w:val="center"/>
            <w:hideMark/>
          </w:tcPr>
          <w:p w14:paraId="1937097B" w14:textId="778E6337"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3,214</w:t>
            </w:r>
          </w:p>
        </w:tc>
        <w:tc>
          <w:tcPr>
            <w:tcW w:w="679" w:type="dxa"/>
            <w:tcBorders>
              <w:top w:val="nil"/>
              <w:left w:val="nil"/>
              <w:bottom w:val="nil"/>
              <w:right w:val="single" w:sz="8" w:space="0" w:color="auto"/>
            </w:tcBorders>
            <w:shd w:val="clear" w:color="auto" w:fill="auto"/>
            <w:vAlign w:val="center"/>
            <w:hideMark/>
          </w:tcPr>
          <w:p w14:paraId="6F7365F5" w14:textId="7204F349"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w:t>
            </w:r>
          </w:p>
        </w:tc>
        <w:tc>
          <w:tcPr>
            <w:tcW w:w="796" w:type="dxa"/>
            <w:tcBorders>
              <w:top w:val="nil"/>
              <w:left w:val="nil"/>
              <w:bottom w:val="nil"/>
              <w:right w:val="nil"/>
            </w:tcBorders>
            <w:shd w:val="clear" w:color="auto" w:fill="auto"/>
            <w:vAlign w:val="center"/>
            <w:hideMark/>
          </w:tcPr>
          <w:p w14:paraId="391B63A3" w14:textId="7AC765BF"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w:t>
            </w:r>
          </w:p>
        </w:tc>
        <w:tc>
          <w:tcPr>
            <w:tcW w:w="714" w:type="dxa"/>
            <w:tcBorders>
              <w:top w:val="nil"/>
              <w:left w:val="single" w:sz="4" w:space="0" w:color="auto"/>
              <w:bottom w:val="nil"/>
              <w:right w:val="single" w:sz="8" w:space="0" w:color="auto"/>
            </w:tcBorders>
            <w:shd w:val="clear" w:color="auto" w:fill="auto"/>
            <w:vAlign w:val="center"/>
            <w:hideMark/>
          </w:tcPr>
          <w:p w14:paraId="6ACA32F6" w14:textId="1D4C2A92" w:rsidR="00AC7A73" w:rsidRPr="00371C1B" w:rsidRDefault="00AC7A73" w:rsidP="004A7088">
            <w:pPr>
              <w:jc w:val="center"/>
              <w:rPr>
                <w:rFonts w:eastAsia="Times New Roman" w:cs="Calibri"/>
                <w:color w:val="000000"/>
                <w:sz w:val="14"/>
                <w:szCs w:val="14"/>
              </w:rPr>
            </w:pPr>
            <w:r w:rsidRPr="00371C1B">
              <w:rPr>
                <w:rFonts w:eastAsia="Times New Roman" w:cs="Calibri"/>
                <w:color w:val="000000"/>
                <w:sz w:val="14"/>
                <w:szCs w:val="14"/>
              </w:rPr>
              <w:t>2,500</w:t>
            </w:r>
          </w:p>
        </w:tc>
        <w:tc>
          <w:tcPr>
            <w:tcW w:w="900" w:type="dxa"/>
            <w:gridSpan w:val="2"/>
            <w:tcBorders>
              <w:top w:val="nil"/>
              <w:left w:val="nil"/>
              <w:bottom w:val="nil"/>
              <w:right w:val="single" w:sz="8" w:space="0" w:color="auto"/>
            </w:tcBorders>
            <w:shd w:val="clear" w:color="000000" w:fill="BFBFBF"/>
            <w:vAlign w:val="center"/>
            <w:hideMark/>
          </w:tcPr>
          <w:p w14:paraId="6A1203E5"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 xml:space="preserve">          10,714 </w:t>
            </w:r>
          </w:p>
        </w:tc>
        <w:tc>
          <w:tcPr>
            <w:tcW w:w="546" w:type="dxa"/>
            <w:tcBorders>
              <w:top w:val="nil"/>
              <w:left w:val="nil"/>
              <w:bottom w:val="nil"/>
              <w:right w:val="single" w:sz="8" w:space="0" w:color="auto"/>
            </w:tcBorders>
            <w:shd w:val="clear" w:color="auto" w:fill="auto"/>
            <w:vAlign w:val="center"/>
            <w:hideMark/>
          </w:tcPr>
          <w:p w14:paraId="502C643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24</w:t>
            </w:r>
          </w:p>
        </w:tc>
        <w:tc>
          <w:tcPr>
            <w:tcW w:w="243" w:type="dxa"/>
            <w:gridSpan w:val="2"/>
            <w:vAlign w:val="center"/>
            <w:hideMark/>
          </w:tcPr>
          <w:p w14:paraId="520CC39B" w14:textId="77777777" w:rsidR="00AC7A73" w:rsidRPr="00371C1B" w:rsidRDefault="00AC7A73" w:rsidP="00AC7A73">
            <w:pPr>
              <w:jc w:val="left"/>
              <w:rPr>
                <w:rFonts w:ascii="Times New Roman" w:eastAsia="Times New Roman" w:hAnsi="Times New Roman"/>
                <w:szCs w:val="20"/>
              </w:rPr>
            </w:pPr>
          </w:p>
        </w:tc>
      </w:tr>
      <w:tr w:rsidR="001750CD" w:rsidRPr="00371C1B" w14:paraId="5CE5E496" w14:textId="77777777" w:rsidTr="004A7088">
        <w:trPr>
          <w:gridAfter w:val="1"/>
          <w:wAfter w:w="142" w:type="dxa"/>
          <w:trHeight w:val="300"/>
        </w:trPr>
        <w:tc>
          <w:tcPr>
            <w:tcW w:w="1355" w:type="dxa"/>
            <w:vMerge/>
            <w:tcBorders>
              <w:top w:val="nil"/>
              <w:left w:val="single" w:sz="8" w:space="0" w:color="auto"/>
              <w:bottom w:val="single" w:sz="8" w:space="0" w:color="000000"/>
              <w:right w:val="single" w:sz="8" w:space="0" w:color="auto"/>
            </w:tcBorders>
            <w:vAlign w:val="center"/>
            <w:hideMark/>
          </w:tcPr>
          <w:p w14:paraId="2727A238" w14:textId="77777777" w:rsidR="00AC7A73" w:rsidRPr="00371C1B" w:rsidRDefault="00AC7A73" w:rsidP="00AC7A73">
            <w:pPr>
              <w:jc w:val="left"/>
              <w:rPr>
                <w:rFonts w:eastAsia="Times New Roman" w:cs="Calibri"/>
                <w:color w:val="000000"/>
                <w:sz w:val="16"/>
                <w:szCs w:val="16"/>
              </w:rPr>
            </w:pPr>
          </w:p>
        </w:tc>
        <w:tc>
          <w:tcPr>
            <w:tcW w:w="951" w:type="dxa"/>
            <w:tcBorders>
              <w:top w:val="nil"/>
              <w:left w:val="nil"/>
              <w:bottom w:val="single" w:sz="8" w:space="0" w:color="auto"/>
              <w:right w:val="single" w:sz="8" w:space="0" w:color="auto"/>
            </w:tcBorders>
            <w:shd w:val="clear" w:color="000000" w:fill="FFFFCC"/>
            <w:vAlign w:val="center"/>
            <w:hideMark/>
          </w:tcPr>
          <w:p w14:paraId="36870F7E"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single" w:sz="8" w:space="0" w:color="auto"/>
              <w:right w:val="nil"/>
            </w:tcBorders>
            <w:shd w:val="clear" w:color="000000" w:fill="FFFFCC"/>
            <w:vAlign w:val="center"/>
            <w:hideMark/>
          </w:tcPr>
          <w:p w14:paraId="766A23BF"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single" w:sz="8" w:space="0" w:color="auto"/>
              <w:bottom w:val="single" w:sz="8" w:space="0" w:color="auto"/>
              <w:right w:val="single" w:sz="8" w:space="0" w:color="auto"/>
            </w:tcBorders>
            <w:shd w:val="clear" w:color="000000" w:fill="FFFFCC"/>
            <w:vAlign w:val="center"/>
            <w:hideMark/>
          </w:tcPr>
          <w:p w14:paraId="60EA417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single" w:sz="8" w:space="0" w:color="auto"/>
              <w:right w:val="single" w:sz="8" w:space="0" w:color="auto"/>
            </w:tcBorders>
            <w:shd w:val="clear" w:color="000000" w:fill="FFFFCC"/>
            <w:vAlign w:val="center"/>
            <w:hideMark/>
          </w:tcPr>
          <w:p w14:paraId="15DE151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205" w:type="dxa"/>
            <w:tcBorders>
              <w:top w:val="nil"/>
              <w:left w:val="nil"/>
              <w:bottom w:val="single" w:sz="8" w:space="0" w:color="auto"/>
              <w:right w:val="nil"/>
            </w:tcBorders>
            <w:shd w:val="clear" w:color="000000" w:fill="FFFFCC"/>
            <w:vAlign w:val="center"/>
            <w:hideMark/>
          </w:tcPr>
          <w:p w14:paraId="03DB3F24" w14:textId="77777777" w:rsidR="00AC7A73" w:rsidRPr="00371C1B" w:rsidRDefault="00AC7A73" w:rsidP="00AC7A73">
            <w:pPr>
              <w:ind w:left="-33"/>
              <w:jc w:val="left"/>
              <w:rPr>
                <w:rFonts w:eastAsia="Times New Roman" w:cs="Calibri"/>
                <w:b/>
                <w:bCs/>
                <w:color w:val="000000"/>
                <w:sz w:val="16"/>
                <w:szCs w:val="16"/>
              </w:rPr>
            </w:pPr>
            <w:r w:rsidRPr="00371C1B">
              <w:rPr>
                <w:rFonts w:eastAsia="Times New Roman" w:cs="Calibri"/>
                <w:b/>
                <w:bCs/>
                <w:color w:val="000000"/>
                <w:sz w:val="16"/>
                <w:szCs w:val="16"/>
              </w:rPr>
              <w:t>Total outcome</w:t>
            </w:r>
          </w:p>
        </w:tc>
        <w:tc>
          <w:tcPr>
            <w:tcW w:w="747" w:type="dxa"/>
            <w:tcBorders>
              <w:top w:val="nil"/>
              <w:left w:val="single" w:sz="8" w:space="0" w:color="auto"/>
              <w:bottom w:val="single" w:sz="8" w:space="0" w:color="auto"/>
              <w:right w:val="single" w:sz="8" w:space="0" w:color="auto"/>
            </w:tcBorders>
            <w:shd w:val="clear" w:color="000000" w:fill="FFFFCC"/>
            <w:vAlign w:val="center"/>
            <w:hideMark/>
          </w:tcPr>
          <w:p w14:paraId="0D11F543"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3,214 </w:t>
            </w:r>
          </w:p>
        </w:tc>
        <w:tc>
          <w:tcPr>
            <w:tcW w:w="679" w:type="dxa"/>
            <w:tcBorders>
              <w:top w:val="nil"/>
              <w:left w:val="nil"/>
              <w:bottom w:val="single" w:sz="8" w:space="0" w:color="auto"/>
              <w:right w:val="single" w:sz="8" w:space="0" w:color="auto"/>
            </w:tcBorders>
            <w:shd w:val="clear" w:color="000000" w:fill="FFFFCC"/>
            <w:vAlign w:val="center"/>
            <w:hideMark/>
          </w:tcPr>
          <w:p w14:paraId="04FAD320"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31,825 </w:t>
            </w:r>
          </w:p>
        </w:tc>
        <w:tc>
          <w:tcPr>
            <w:tcW w:w="796" w:type="dxa"/>
            <w:tcBorders>
              <w:top w:val="nil"/>
              <w:left w:val="nil"/>
              <w:bottom w:val="single" w:sz="8" w:space="0" w:color="auto"/>
              <w:right w:val="nil"/>
            </w:tcBorders>
            <w:shd w:val="clear" w:color="000000" w:fill="FFFFCC"/>
            <w:vAlign w:val="center"/>
            <w:hideMark/>
          </w:tcPr>
          <w:p w14:paraId="2582268D"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2,500 </w:t>
            </w:r>
          </w:p>
        </w:tc>
        <w:tc>
          <w:tcPr>
            <w:tcW w:w="714" w:type="dxa"/>
            <w:tcBorders>
              <w:top w:val="nil"/>
              <w:left w:val="single" w:sz="4" w:space="0" w:color="auto"/>
              <w:bottom w:val="single" w:sz="8" w:space="0" w:color="auto"/>
              <w:right w:val="single" w:sz="8" w:space="0" w:color="auto"/>
            </w:tcBorders>
            <w:shd w:val="clear" w:color="000000" w:fill="FFFFCC"/>
            <w:vAlign w:val="center"/>
            <w:hideMark/>
          </w:tcPr>
          <w:p w14:paraId="0D0DC458" w14:textId="77777777" w:rsidR="00AC7A73" w:rsidRPr="00371C1B" w:rsidRDefault="00AC7A73" w:rsidP="00AC7A73">
            <w:pPr>
              <w:jc w:val="left"/>
              <w:rPr>
                <w:rFonts w:eastAsia="Times New Roman" w:cs="Calibri"/>
                <w:b/>
                <w:bCs/>
                <w:color w:val="000000"/>
                <w:sz w:val="14"/>
                <w:szCs w:val="14"/>
              </w:rPr>
            </w:pPr>
            <w:r w:rsidRPr="00371C1B">
              <w:rPr>
                <w:rFonts w:eastAsia="Times New Roman" w:cs="Calibri"/>
                <w:b/>
                <w:bCs/>
                <w:color w:val="000000"/>
                <w:sz w:val="14"/>
                <w:szCs w:val="14"/>
              </w:rPr>
              <w:t xml:space="preserve">      25,325 </w:t>
            </w:r>
          </w:p>
        </w:tc>
        <w:tc>
          <w:tcPr>
            <w:tcW w:w="900" w:type="dxa"/>
            <w:gridSpan w:val="2"/>
            <w:tcBorders>
              <w:top w:val="nil"/>
              <w:left w:val="nil"/>
              <w:bottom w:val="single" w:sz="8" w:space="0" w:color="auto"/>
              <w:right w:val="single" w:sz="8" w:space="0" w:color="auto"/>
            </w:tcBorders>
            <w:shd w:val="clear" w:color="000000" w:fill="FFFFCC"/>
            <w:vAlign w:val="center"/>
            <w:hideMark/>
          </w:tcPr>
          <w:p w14:paraId="643224A1" w14:textId="77777777" w:rsidR="00AC7A73" w:rsidRPr="00371C1B" w:rsidRDefault="00AC7A73" w:rsidP="00AC7A73">
            <w:pPr>
              <w:jc w:val="center"/>
              <w:rPr>
                <w:rFonts w:eastAsia="Times New Roman" w:cs="Calibri"/>
                <w:b/>
                <w:bCs/>
                <w:sz w:val="14"/>
                <w:szCs w:val="14"/>
              </w:rPr>
            </w:pPr>
            <w:r w:rsidRPr="00371C1B">
              <w:rPr>
                <w:rFonts w:eastAsia="Times New Roman" w:cs="Calibri"/>
                <w:b/>
                <w:bCs/>
                <w:sz w:val="14"/>
                <w:szCs w:val="14"/>
              </w:rPr>
              <w:t xml:space="preserve">          62,864 </w:t>
            </w:r>
          </w:p>
        </w:tc>
        <w:tc>
          <w:tcPr>
            <w:tcW w:w="546" w:type="dxa"/>
            <w:tcBorders>
              <w:top w:val="nil"/>
              <w:left w:val="nil"/>
              <w:bottom w:val="single" w:sz="8" w:space="0" w:color="auto"/>
              <w:right w:val="single" w:sz="8" w:space="0" w:color="auto"/>
            </w:tcBorders>
            <w:shd w:val="clear" w:color="000000" w:fill="FFFFCC"/>
            <w:vAlign w:val="center"/>
            <w:hideMark/>
          </w:tcPr>
          <w:p w14:paraId="72B42B5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04EEEC24" w14:textId="77777777" w:rsidR="00AC7A73" w:rsidRPr="00371C1B" w:rsidRDefault="00AC7A73" w:rsidP="00AC7A73">
            <w:pPr>
              <w:jc w:val="left"/>
              <w:rPr>
                <w:rFonts w:ascii="Times New Roman" w:eastAsia="Times New Roman" w:hAnsi="Times New Roman"/>
                <w:szCs w:val="20"/>
              </w:rPr>
            </w:pPr>
          </w:p>
        </w:tc>
      </w:tr>
      <w:tr w:rsidR="00AC7A73" w:rsidRPr="00371C1B" w14:paraId="3E297223" w14:textId="77777777" w:rsidTr="004A7088">
        <w:trPr>
          <w:gridAfter w:val="1"/>
          <w:wAfter w:w="142" w:type="dxa"/>
          <w:trHeight w:val="288"/>
        </w:trPr>
        <w:tc>
          <w:tcPr>
            <w:tcW w:w="1355" w:type="dxa"/>
            <w:tcBorders>
              <w:top w:val="nil"/>
              <w:left w:val="single" w:sz="8" w:space="0" w:color="auto"/>
              <w:bottom w:val="nil"/>
              <w:right w:val="single" w:sz="8" w:space="0" w:color="auto"/>
            </w:tcBorders>
            <w:shd w:val="clear" w:color="000000" w:fill="C0C0C0"/>
            <w:vAlign w:val="center"/>
            <w:hideMark/>
          </w:tcPr>
          <w:p w14:paraId="7A7F419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Project management</w:t>
            </w:r>
          </w:p>
        </w:tc>
        <w:tc>
          <w:tcPr>
            <w:tcW w:w="951" w:type="dxa"/>
            <w:vMerge w:val="restart"/>
            <w:tcBorders>
              <w:top w:val="nil"/>
              <w:left w:val="single" w:sz="8" w:space="0" w:color="auto"/>
              <w:bottom w:val="single" w:sz="8" w:space="0" w:color="000000"/>
              <w:right w:val="single" w:sz="8" w:space="0" w:color="auto"/>
            </w:tcBorders>
            <w:shd w:val="clear" w:color="auto" w:fill="auto"/>
            <w:vAlign w:val="center"/>
            <w:hideMark/>
          </w:tcPr>
          <w:p w14:paraId="7F03CAF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MEMR</w:t>
            </w:r>
          </w:p>
        </w:tc>
        <w:tc>
          <w:tcPr>
            <w:tcW w:w="647" w:type="dxa"/>
            <w:vMerge w:val="restart"/>
            <w:tcBorders>
              <w:top w:val="nil"/>
              <w:left w:val="single" w:sz="8" w:space="0" w:color="auto"/>
              <w:bottom w:val="single" w:sz="8" w:space="0" w:color="000000"/>
              <w:right w:val="single" w:sz="8" w:space="0" w:color="auto"/>
            </w:tcBorders>
            <w:shd w:val="clear" w:color="auto" w:fill="auto"/>
            <w:vAlign w:val="center"/>
            <w:hideMark/>
          </w:tcPr>
          <w:p w14:paraId="4F8E5DD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vMerge w:val="restart"/>
            <w:tcBorders>
              <w:top w:val="nil"/>
              <w:left w:val="single" w:sz="8" w:space="0" w:color="auto"/>
              <w:bottom w:val="single" w:sz="8" w:space="0" w:color="000000"/>
              <w:right w:val="single" w:sz="8" w:space="0" w:color="auto"/>
            </w:tcBorders>
            <w:shd w:val="clear" w:color="auto" w:fill="auto"/>
            <w:vAlign w:val="center"/>
            <w:hideMark/>
          </w:tcPr>
          <w:p w14:paraId="23B2E18A"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nil"/>
              <w:left w:val="nil"/>
              <w:bottom w:val="nil"/>
              <w:right w:val="single" w:sz="8" w:space="0" w:color="auto"/>
            </w:tcBorders>
            <w:shd w:val="clear" w:color="auto" w:fill="auto"/>
            <w:vAlign w:val="center"/>
            <w:hideMark/>
          </w:tcPr>
          <w:p w14:paraId="20833C3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71800</w:t>
            </w:r>
          </w:p>
        </w:tc>
        <w:tc>
          <w:tcPr>
            <w:tcW w:w="2205" w:type="dxa"/>
            <w:tcBorders>
              <w:top w:val="nil"/>
              <w:left w:val="nil"/>
              <w:bottom w:val="nil"/>
              <w:right w:val="nil"/>
            </w:tcBorders>
            <w:shd w:val="clear" w:color="auto" w:fill="auto"/>
            <w:vAlign w:val="center"/>
            <w:hideMark/>
          </w:tcPr>
          <w:p w14:paraId="65A98542"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Contractual Services-Imp Partn</w:t>
            </w:r>
          </w:p>
        </w:tc>
        <w:tc>
          <w:tcPr>
            <w:tcW w:w="747" w:type="dxa"/>
            <w:tcBorders>
              <w:top w:val="nil"/>
              <w:left w:val="single" w:sz="8" w:space="0" w:color="auto"/>
              <w:bottom w:val="nil"/>
              <w:right w:val="single" w:sz="8" w:space="0" w:color="auto"/>
            </w:tcBorders>
            <w:shd w:val="clear" w:color="auto" w:fill="auto"/>
            <w:vAlign w:val="center"/>
            <w:hideMark/>
          </w:tcPr>
          <w:p w14:paraId="336A242C"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32,880</w:t>
            </w:r>
          </w:p>
        </w:tc>
        <w:tc>
          <w:tcPr>
            <w:tcW w:w="679" w:type="dxa"/>
            <w:tcBorders>
              <w:top w:val="nil"/>
              <w:left w:val="nil"/>
              <w:bottom w:val="nil"/>
              <w:right w:val="single" w:sz="8" w:space="0" w:color="auto"/>
            </w:tcBorders>
            <w:shd w:val="clear" w:color="auto" w:fill="auto"/>
            <w:vAlign w:val="center"/>
            <w:hideMark/>
          </w:tcPr>
          <w:p w14:paraId="09FA74BE"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32,880</w:t>
            </w:r>
          </w:p>
        </w:tc>
        <w:tc>
          <w:tcPr>
            <w:tcW w:w="796" w:type="dxa"/>
            <w:tcBorders>
              <w:top w:val="nil"/>
              <w:left w:val="nil"/>
              <w:bottom w:val="nil"/>
              <w:right w:val="nil"/>
            </w:tcBorders>
            <w:shd w:val="clear" w:color="auto" w:fill="auto"/>
            <w:vAlign w:val="center"/>
            <w:hideMark/>
          </w:tcPr>
          <w:p w14:paraId="685D5ECF"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32,880</w:t>
            </w:r>
          </w:p>
        </w:tc>
        <w:tc>
          <w:tcPr>
            <w:tcW w:w="714" w:type="dxa"/>
            <w:tcBorders>
              <w:top w:val="nil"/>
              <w:left w:val="single" w:sz="4" w:space="0" w:color="auto"/>
              <w:bottom w:val="nil"/>
              <w:right w:val="single" w:sz="8" w:space="0" w:color="auto"/>
            </w:tcBorders>
            <w:shd w:val="clear" w:color="auto" w:fill="auto"/>
            <w:vAlign w:val="center"/>
            <w:hideMark/>
          </w:tcPr>
          <w:p w14:paraId="610B1778"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32,880</w:t>
            </w:r>
          </w:p>
        </w:tc>
        <w:tc>
          <w:tcPr>
            <w:tcW w:w="900" w:type="dxa"/>
            <w:gridSpan w:val="2"/>
            <w:tcBorders>
              <w:top w:val="nil"/>
              <w:left w:val="nil"/>
              <w:bottom w:val="nil"/>
              <w:right w:val="single" w:sz="8" w:space="0" w:color="auto"/>
            </w:tcBorders>
            <w:shd w:val="clear" w:color="000000" w:fill="BFBFBF"/>
            <w:vAlign w:val="center"/>
            <w:hideMark/>
          </w:tcPr>
          <w:p w14:paraId="0190427F"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131,520</w:t>
            </w:r>
          </w:p>
        </w:tc>
        <w:tc>
          <w:tcPr>
            <w:tcW w:w="546" w:type="dxa"/>
            <w:tcBorders>
              <w:top w:val="nil"/>
              <w:left w:val="nil"/>
              <w:bottom w:val="nil"/>
              <w:right w:val="single" w:sz="8" w:space="0" w:color="auto"/>
            </w:tcBorders>
            <w:shd w:val="clear" w:color="auto" w:fill="auto"/>
            <w:vAlign w:val="center"/>
            <w:hideMark/>
          </w:tcPr>
          <w:p w14:paraId="1653A4D5" w14:textId="05DB51B0" w:rsidR="00AC7A73" w:rsidRPr="00371C1B" w:rsidRDefault="00112A2E" w:rsidP="00AC7A73">
            <w:pPr>
              <w:jc w:val="center"/>
              <w:rPr>
                <w:rFonts w:eastAsia="Times New Roman" w:cs="Calibri"/>
                <w:color w:val="000000"/>
                <w:sz w:val="16"/>
                <w:szCs w:val="16"/>
              </w:rPr>
            </w:pPr>
            <w:r w:rsidRPr="00371C1B">
              <w:rPr>
                <w:rFonts w:eastAsia="Times New Roman" w:cs="Calibri"/>
                <w:color w:val="000000"/>
                <w:sz w:val="16"/>
                <w:szCs w:val="16"/>
              </w:rPr>
              <w:t>30</w:t>
            </w:r>
          </w:p>
        </w:tc>
        <w:tc>
          <w:tcPr>
            <w:tcW w:w="243" w:type="dxa"/>
            <w:gridSpan w:val="2"/>
            <w:vAlign w:val="center"/>
            <w:hideMark/>
          </w:tcPr>
          <w:p w14:paraId="21E736AE" w14:textId="77777777" w:rsidR="00AC7A73" w:rsidRPr="00371C1B" w:rsidRDefault="00AC7A73" w:rsidP="00AC7A73">
            <w:pPr>
              <w:jc w:val="left"/>
              <w:rPr>
                <w:rFonts w:ascii="Times New Roman" w:eastAsia="Times New Roman" w:hAnsi="Times New Roman"/>
                <w:szCs w:val="20"/>
              </w:rPr>
            </w:pPr>
          </w:p>
        </w:tc>
      </w:tr>
      <w:tr w:rsidR="00AC7A73" w:rsidRPr="00371C1B" w14:paraId="4520756C" w14:textId="77777777" w:rsidTr="004A7088">
        <w:trPr>
          <w:gridAfter w:val="1"/>
          <w:wAfter w:w="142" w:type="dxa"/>
          <w:trHeight w:val="288"/>
        </w:trPr>
        <w:tc>
          <w:tcPr>
            <w:tcW w:w="1355" w:type="dxa"/>
            <w:tcBorders>
              <w:top w:val="nil"/>
              <w:left w:val="single" w:sz="8" w:space="0" w:color="auto"/>
              <w:bottom w:val="nil"/>
              <w:right w:val="single" w:sz="8" w:space="0" w:color="auto"/>
            </w:tcBorders>
            <w:shd w:val="clear" w:color="000000" w:fill="C0C0C0"/>
            <w:vAlign w:val="center"/>
            <w:hideMark/>
          </w:tcPr>
          <w:p w14:paraId="570C7E6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951" w:type="dxa"/>
            <w:vMerge/>
            <w:tcBorders>
              <w:top w:val="nil"/>
              <w:left w:val="single" w:sz="8" w:space="0" w:color="auto"/>
              <w:bottom w:val="single" w:sz="8" w:space="0" w:color="000000"/>
              <w:right w:val="single" w:sz="8" w:space="0" w:color="auto"/>
            </w:tcBorders>
            <w:vAlign w:val="center"/>
            <w:hideMark/>
          </w:tcPr>
          <w:p w14:paraId="1559CA67"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single" w:sz="8" w:space="0" w:color="000000"/>
              <w:right w:val="single" w:sz="8" w:space="0" w:color="auto"/>
            </w:tcBorders>
            <w:vAlign w:val="center"/>
            <w:hideMark/>
          </w:tcPr>
          <w:p w14:paraId="30B67F80"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single" w:sz="8" w:space="0" w:color="000000"/>
              <w:right w:val="single" w:sz="8" w:space="0" w:color="auto"/>
            </w:tcBorders>
            <w:vAlign w:val="center"/>
            <w:hideMark/>
          </w:tcPr>
          <w:p w14:paraId="6446202C"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714D2D8B"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71600</w:t>
            </w:r>
          </w:p>
        </w:tc>
        <w:tc>
          <w:tcPr>
            <w:tcW w:w="2205" w:type="dxa"/>
            <w:tcBorders>
              <w:top w:val="nil"/>
              <w:left w:val="nil"/>
              <w:bottom w:val="nil"/>
              <w:right w:val="nil"/>
            </w:tcBorders>
            <w:shd w:val="clear" w:color="auto" w:fill="auto"/>
            <w:vAlign w:val="center"/>
            <w:hideMark/>
          </w:tcPr>
          <w:p w14:paraId="38D92D79"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Travel</w:t>
            </w:r>
          </w:p>
        </w:tc>
        <w:tc>
          <w:tcPr>
            <w:tcW w:w="747" w:type="dxa"/>
            <w:tcBorders>
              <w:top w:val="nil"/>
              <w:left w:val="single" w:sz="8" w:space="0" w:color="auto"/>
              <w:bottom w:val="nil"/>
              <w:right w:val="single" w:sz="8" w:space="0" w:color="auto"/>
            </w:tcBorders>
            <w:shd w:val="clear" w:color="auto" w:fill="auto"/>
            <w:vAlign w:val="center"/>
            <w:hideMark/>
          </w:tcPr>
          <w:p w14:paraId="7EB25E15"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2,714</w:t>
            </w:r>
          </w:p>
        </w:tc>
        <w:tc>
          <w:tcPr>
            <w:tcW w:w="679" w:type="dxa"/>
            <w:tcBorders>
              <w:top w:val="nil"/>
              <w:left w:val="nil"/>
              <w:bottom w:val="nil"/>
              <w:right w:val="single" w:sz="8" w:space="0" w:color="auto"/>
            </w:tcBorders>
            <w:shd w:val="clear" w:color="auto" w:fill="auto"/>
            <w:vAlign w:val="center"/>
            <w:hideMark/>
          </w:tcPr>
          <w:p w14:paraId="1BD057BF"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2,714</w:t>
            </w:r>
          </w:p>
        </w:tc>
        <w:tc>
          <w:tcPr>
            <w:tcW w:w="796" w:type="dxa"/>
            <w:tcBorders>
              <w:top w:val="nil"/>
              <w:left w:val="nil"/>
              <w:bottom w:val="nil"/>
              <w:right w:val="nil"/>
            </w:tcBorders>
            <w:shd w:val="clear" w:color="auto" w:fill="auto"/>
            <w:vAlign w:val="center"/>
            <w:hideMark/>
          </w:tcPr>
          <w:p w14:paraId="22C307A4"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2,714</w:t>
            </w:r>
          </w:p>
        </w:tc>
        <w:tc>
          <w:tcPr>
            <w:tcW w:w="714" w:type="dxa"/>
            <w:tcBorders>
              <w:top w:val="nil"/>
              <w:left w:val="single" w:sz="4" w:space="0" w:color="auto"/>
              <w:bottom w:val="nil"/>
              <w:right w:val="single" w:sz="8" w:space="0" w:color="auto"/>
            </w:tcBorders>
            <w:shd w:val="clear" w:color="auto" w:fill="auto"/>
            <w:vAlign w:val="center"/>
            <w:hideMark/>
          </w:tcPr>
          <w:p w14:paraId="2F08DC78"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1,357</w:t>
            </w:r>
          </w:p>
        </w:tc>
        <w:tc>
          <w:tcPr>
            <w:tcW w:w="900" w:type="dxa"/>
            <w:gridSpan w:val="2"/>
            <w:tcBorders>
              <w:top w:val="nil"/>
              <w:left w:val="nil"/>
              <w:bottom w:val="nil"/>
              <w:right w:val="single" w:sz="8" w:space="0" w:color="auto"/>
            </w:tcBorders>
            <w:shd w:val="clear" w:color="000000" w:fill="BFBFBF"/>
            <w:vAlign w:val="center"/>
            <w:hideMark/>
          </w:tcPr>
          <w:p w14:paraId="01FEC2C9"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9,500</w:t>
            </w:r>
          </w:p>
        </w:tc>
        <w:tc>
          <w:tcPr>
            <w:tcW w:w="546" w:type="dxa"/>
            <w:tcBorders>
              <w:top w:val="nil"/>
              <w:left w:val="nil"/>
              <w:bottom w:val="nil"/>
              <w:right w:val="single" w:sz="8" w:space="0" w:color="auto"/>
            </w:tcBorders>
            <w:shd w:val="clear" w:color="auto" w:fill="auto"/>
            <w:vAlign w:val="center"/>
            <w:hideMark/>
          </w:tcPr>
          <w:p w14:paraId="25834EAC" w14:textId="49D99159" w:rsidR="00AC7A73" w:rsidRPr="00371C1B" w:rsidRDefault="00467FEE" w:rsidP="00AC7A73">
            <w:pPr>
              <w:jc w:val="center"/>
              <w:rPr>
                <w:rFonts w:eastAsia="Times New Roman" w:cs="Calibri"/>
                <w:color w:val="000000"/>
                <w:sz w:val="16"/>
                <w:szCs w:val="16"/>
              </w:rPr>
            </w:pPr>
            <w:r w:rsidRPr="00371C1B">
              <w:rPr>
                <w:rFonts w:eastAsia="Times New Roman" w:cs="Calibri"/>
                <w:color w:val="000000"/>
                <w:sz w:val="16"/>
                <w:szCs w:val="16"/>
              </w:rPr>
              <w:t>4</w:t>
            </w:r>
          </w:p>
        </w:tc>
        <w:tc>
          <w:tcPr>
            <w:tcW w:w="243" w:type="dxa"/>
            <w:gridSpan w:val="2"/>
            <w:vAlign w:val="center"/>
            <w:hideMark/>
          </w:tcPr>
          <w:p w14:paraId="396DD210" w14:textId="77777777" w:rsidR="00AC7A73" w:rsidRPr="00371C1B" w:rsidRDefault="00AC7A73" w:rsidP="00AC7A73">
            <w:pPr>
              <w:jc w:val="left"/>
              <w:rPr>
                <w:rFonts w:ascii="Times New Roman" w:eastAsia="Times New Roman" w:hAnsi="Times New Roman"/>
                <w:szCs w:val="20"/>
              </w:rPr>
            </w:pPr>
          </w:p>
        </w:tc>
      </w:tr>
      <w:tr w:rsidR="00AC7A73" w:rsidRPr="00371C1B" w14:paraId="32235F6F" w14:textId="77777777" w:rsidTr="004A7088">
        <w:trPr>
          <w:gridAfter w:val="1"/>
          <w:wAfter w:w="142" w:type="dxa"/>
          <w:trHeight w:val="288"/>
        </w:trPr>
        <w:tc>
          <w:tcPr>
            <w:tcW w:w="1355" w:type="dxa"/>
            <w:tcBorders>
              <w:top w:val="nil"/>
              <w:left w:val="single" w:sz="8" w:space="0" w:color="auto"/>
              <w:bottom w:val="nil"/>
              <w:right w:val="single" w:sz="8" w:space="0" w:color="auto"/>
            </w:tcBorders>
            <w:shd w:val="clear" w:color="000000" w:fill="C0C0C0"/>
            <w:vAlign w:val="center"/>
            <w:hideMark/>
          </w:tcPr>
          <w:p w14:paraId="09458043"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951" w:type="dxa"/>
            <w:vMerge/>
            <w:tcBorders>
              <w:top w:val="nil"/>
              <w:left w:val="single" w:sz="8" w:space="0" w:color="auto"/>
              <w:bottom w:val="single" w:sz="8" w:space="0" w:color="000000"/>
              <w:right w:val="single" w:sz="8" w:space="0" w:color="auto"/>
            </w:tcBorders>
            <w:vAlign w:val="center"/>
            <w:hideMark/>
          </w:tcPr>
          <w:p w14:paraId="4A563D84"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single" w:sz="8" w:space="0" w:color="000000"/>
              <w:right w:val="single" w:sz="8" w:space="0" w:color="auto"/>
            </w:tcBorders>
            <w:vAlign w:val="center"/>
            <w:hideMark/>
          </w:tcPr>
          <w:p w14:paraId="6982CD1D"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single" w:sz="8" w:space="0" w:color="000000"/>
              <w:right w:val="single" w:sz="8" w:space="0" w:color="auto"/>
            </w:tcBorders>
            <w:vAlign w:val="center"/>
            <w:hideMark/>
          </w:tcPr>
          <w:p w14:paraId="5A03BB68"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5C3977DF"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72500</w:t>
            </w:r>
          </w:p>
        </w:tc>
        <w:tc>
          <w:tcPr>
            <w:tcW w:w="2205" w:type="dxa"/>
            <w:tcBorders>
              <w:top w:val="nil"/>
              <w:left w:val="nil"/>
              <w:bottom w:val="nil"/>
              <w:right w:val="nil"/>
            </w:tcBorders>
            <w:shd w:val="clear" w:color="auto" w:fill="auto"/>
            <w:vAlign w:val="center"/>
            <w:hideMark/>
          </w:tcPr>
          <w:p w14:paraId="23B87FDA"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Office supplies</w:t>
            </w:r>
          </w:p>
        </w:tc>
        <w:tc>
          <w:tcPr>
            <w:tcW w:w="747" w:type="dxa"/>
            <w:tcBorders>
              <w:top w:val="nil"/>
              <w:left w:val="single" w:sz="8" w:space="0" w:color="auto"/>
              <w:bottom w:val="nil"/>
              <w:right w:val="single" w:sz="8" w:space="0" w:color="auto"/>
            </w:tcBorders>
            <w:shd w:val="clear" w:color="auto" w:fill="auto"/>
            <w:vAlign w:val="center"/>
            <w:hideMark/>
          </w:tcPr>
          <w:p w14:paraId="780D9FDD"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1,625</w:t>
            </w:r>
          </w:p>
        </w:tc>
        <w:tc>
          <w:tcPr>
            <w:tcW w:w="679" w:type="dxa"/>
            <w:tcBorders>
              <w:top w:val="nil"/>
              <w:left w:val="nil"/>
              <w:bottom w:val="nil"/>
              <w:right w:val="single" w:sz="8" w:space="0" w:color="auto"/>
            </w:tcBorders>
            <w:shd w:val="clear" w:color="auto" w:fill="auto"/>
            <w:vAlign w:val="center"/>
            <w:hideMark/>
          </w:tcPr>
          <w:p w14:paraId="3DBAE10A"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1,625</w:t>
            </w:r>
          </w:p>
        </w:tc>
        <w:tc>
          <w:tcPr>
            <w:tcW w:w="796" w:type="dxa"/>
            <w:tcBorders>
              <w:top w:val="nil"/>
              <w:left w:val="nil"/>
              <w:bottom w:val="nil"/>
              <w:right w:val="nil"/>
            </w:tcBorders>
            <w:shd w:val="clear" w:color="auto" w:fill="auto"/>
            <w:vAlign w:val="center"/>
            <w:hideMark/>
          </w:tcPr>
          <w:p w14:paraId="45580AEF"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1,625</w:t>
            </w:r>
          </w:p>
        </w:tc>
        <w:tc>
          <w:tcPr>
            <w:tcW w:w="714" w:type="dxa"/>
            <w:tcBorders>
              <w:top w:val="nil"/>
              <w:left w:val="single" w:sz="4" w:space="0" w:color="auto"/>
              <w:bottom w:val="nil"/>
              <w:right w:val="single" w:sz="8" w:space="0" w:color="auto"/>
            </w:tcBorders>
            <w:shd w:val="clear" w:color="auto" w:fill="auto"/>
            <w:vAlign w:val="center"/>
            <w:hideMark/>
          </w:tcPr>
          <w:p w14:paraId="5DA8458B"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1,625</w:t>
            </w:r>
          </w:p>
        </w:tc>
        <w:tc>
          <w:tcPr>
            <w:tcW w:w="900" w:type="dxa"/>
            <w:gridSpan w:val="2"/>
            <w:tcBorders>
              <w:top w:val="nil"/>
              <w:left w:val="nil"/>
              <w:bottom w:val="nil"/>
              <w:right w:val="single" w:sz="8" w:space="0" w:color="auto"/>
            </w:tcBorders>
            <w:shd w:val="clear" w:color="000000" w:fill="BFBFBF"/>
            <w:vAlign w:val="center"/>
            <w:hideMark/>
          </w:tcPr>
          <w:p w14:paraId="1B80D3B8"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6,500</w:t>
            </w:r>
          </w:p>
        </w:tc>
        <w:tc>
          <w:tcPr>
            <w:tcW w:w="546" w:type="dxa"/>
            <w:tcBorders>
              <w:top w:val="nil"/>
              <w:left w:val="nil"/>
              <w:bottom w:val="nil"/>
              <w:right w:val="single" w:sz="8" w:space="0" w:color="auto"/>
            </w:tcBorders>
            <w:shd w:val="clear" w:color="auto" w:fill="auto"/>
            <w:vAlign w:val="center"/>
            <w:hideMark/>
          </w:tcPr>
          <w:p w14:paraId="3846F4B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27</w:t>
            </w:r>
          </w:p>
        </w:tc>
        <w:tc>
          <w:tcPr>
            <w:tcW w:w="243" w:type="dxa"/>
            <w:gridSpan w:val="2"/>
            <w:vAlign w:val="center"/>
            <w:hideMark/>
          </w:tcPr>
          <w:p w14:paraId="1527C7A9" w14:textId="77777777" w:rsidR="00AC7A73" w:rsidRPr="00371C1B" w:rsidRDefault="00AC7A73" w:rsidP="00AC7A73">
            <w:pPr>
              <w:jc w:val="left"/>
              <w:rPr>
                <w:rFonts w:ascii="Times New Roman" w:eastAsia="Times New Roman" w:hAnsi="Times New Roman"/>
                <w:szCs w:val="20"/>
              </w:rPr>
            </w:pPr>
          </w:p>
        </w:tc>
      </w:tr>
      <w:tr w:rsidR="00AC7A73" w:rsidRPr="00371C1B" w14:paraId="6180A6B9" w14:textId="77777777" w:rsidTr="004A7088">
        <w:trPr>
          <w:gridAfter w:val="1"/>
          <w:wAfter w:w="142" w:type="dxa"/>
          <w:trHeight w:val="300"/>
        </w:trPr>
        <w:tc>
          <w:tcPr>
            <w:tcW w:w="1355" w:type="dxa"/>
            <w:tcBorders>
              <w:top w:val="nil"/>
              <w:left w:val="single" w:sz="8" w:space="0" w:color="auto"/>
              <w:bottom w:val="nil"/>
              <w:right w:val="single" w:sz="8" w:space="0" w:color="auto"/>
            </w:tcBorders>
            <w:shd w:val="clear" w:color="000000" w:fill="C0C0C0"/>
            <w:vAlign w:val="center"/>
            <w:hideMark/>
          </w:tcPr>
          <w:p w14:paraId="1210F24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951" w:type="dxa"/>
            <w:vMerge/>
            <w:tcBorders>
              <w:top w:val="nil"/>
              <w:left w:val="single" w:sz="8" w:space="0" w:color="auto"/>
              <w:bottom w:val="single" w:sz="8" w:space="0" w:color="000000"/>
              <w:right w:val="single" w:sz="8" w:space="0" w:color="auto"/>
            </w:tcBorders>
            <w:vAlign w:val="center"/>
            <w:hideMark/>
          </w:tcPr>
          <w:p w14:paraId="2F2B562D" w14:textId="77777777" w:rsidR="00AC7A73" w:rsidRPr="00371C1B" w:rsidRDefault="00AC7A73" w:rsidP="00AC7A73">
            <w:pPr>
              <w:jc w:val="left"/>
              <w:rPr>
                <w:rFonts w:eastAsia="Times New Roman" w:cs="Calibri"/>
                <w:color w:val="000000"/>
                <w:sz w:val="16"/>
                <w:szCs w:val="16"/>
              </w:rPr>
            </w:pPr>
          </w:p>
        </w:tc>
        <w:tc>
          <w:tcPr>
            <w:tcW w:w="647" w:type="dxa"/>
            <w:vMerge/>
            <w:tcBorders>
              <w:top w:val="nil"/>
              <w:left w:val="single" w:sz="8" w:space="0" w:color="auto"/>
              <w:bottom w:val="single" w:sz="8" w:space="0" w:color="000000"/>
              <w:right w:val="single" w:sz="8" w:space="0" w:color="auto"/>
            </w:tcBorders>
            <w:vAlign w:val="center"/>
            <w:hideMark/>
          </w:tcPr>
          <w:p w14:paraId="2C95C1A8" w14:textId="77777777" w:rsidR="00AC7A73" w:rsidRPr="00371C1B" w:rsidRDefault="00AC7A73" w:rsidP="00AC7A73">
            <w:pPr>
              <w:jc w:val="left"/>
              <w:rPr>
                <w:rFonts w:eastAsia="Times New Roman" w:cs="Calibri"/>
                <w:color w:val="000000"/>
                <w:sz w:val="16"/>
                <w:szCs w:val="16"/>
              </w:rPr>
            </w:pPr>
          </w:p>
        </w:tc>
        <w:tc>
          <w:tcPr>
            <w:tcW w:w="792" w:type="dxa"/>
            <w:vMerge/>
            <w:tcBorders>
              <w:top w:val="nil"/>
              <w:left w:val="single" w:sz="8" w:space="0" w:color="auto"/>
              <w:bottom w:val="single" w:sz="8" w:space="0" w:color="000000"/>
              <w:right w:val="single" w:sz="8" w:space="0" w:color="auto"/>
            </w:tcBorders>
            <w:vAlign w:val="center"/>
            <w:hideMark/>
          </w:tcPr>
          <w:p w14:paraId="0833248C" w14:textId="77777777" w:rsidR="00AC7A73" w:rsidRPr="00371C1B" w:rsidRDefault="00AC7A73" w:rsidP="00AC7A73">
            <w:pPr>
              <w:jc w:val="left"/>
              <w:rPr>
                <w:rFonts w:eastAsia="Times New Roman" w:cs="Calibri"/>
                <w:color w:val="000000"/>
                <w:sz w:val="16"/>
                <w:szCs w:val="16"/>
              </w:rPr>
            </w:pPr>
          </w:p>
        </w:tc>
        <w:tc>
          <w:tcPr>
            <w:tcW w:w="846" w:type="dxa"/>
            <w:tcBorders>
              <w:top w:val="nil"/>
              <w:left w:val="nil"/>
              <w:bottom w:val="nil"/>
              <w:right w:val="single" w:sz="8" w:space="0" w:color="auto"/>
            </w:tcBorders>
            <w:shd w:val="clear" w:color="auto" w:fill="auto"/>
            <w:vAlign w:val="center"/>
            <w:hideMark/>
          </w:tcPr>
          <w:p w14:paraId="2D0DD28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75700</w:t>
            </w:r>
          </w:p>
        </w:tc>
        <w:tc>
          <w:tcPr>
            <w:tcW w:w="2205" w:type="dxa"/>
            <w:tcBorders>
              <w:top w:val="nil"/>
              <w:left w:val="nil"/>
              <w:bottom w:val="nil"/>
              <w:right w:val="nil"/>
            </w:tcBorders>
            <w:shd w:val="clear" w:color="auto" w:fill="auto"/>
            <w:vAlign w:val="center"/>
            <w:hideMark/>
          </w:tcPr>
          <w:p w14:paraId="065212FC"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Training, Workshops and Confer</w:t>
            </w:r>
          </w:p>
        </w:tc>
        <w:tc>
          <w:tcPr>
            <w:tcW w:w="747" w:type="dxa"/>
            <w:tcBorders>
              <w:top w:val="nil"/>
              <w:left w:val="single" w:sz="8" w:space="0" w:color="auto"/>
              <w:bottom w:val="nil"/>
              <w:right w:val="single" w:sz="8" w:space="0" w:color="auto"/>
            </w:tcBorders>
            <w:shd w:val="clear" w:color="auto" w:fill="auto"/>
            <w:vAlign w:val="center"/>
            <w:hideMark/>
          </w:tcPr>
          <w:p w14:paraId="15AEF8C9"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1,904</w:t>
            </w:r>
          </w:p>
        </w:tc>
        <w:tc>
          <w:tcPr>
            <w:tcW w:w="679" w:type="dxa"/>
            <w:tcBorders>
              <w:top w:val="nil"/>
              <w:left w:val="nil"/>
              <w:bottom w:val="nil"/>
              <w:right w:val="single" w:sz="8" w:space="0" w:color="auto"/>
            </w:tcBorders>
            <w:shd w:val="clear" w:color="auto" w:fill="auto"/>
            <w:vAlign w:val="center"/>
            <w:hideMark/>
          </w:tcPr>
          <w:p w14:paraId="748AE313"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1,904</w:t>
            </w:r>
          </w:p>
        </w:tc>
        <w:tc>
          <w:tcPr>
            <w:tcW w:w="796" w:type="dxa"/>
            <w:tcBorders>
              <w:top w:val="nil"/>
              <w:left w:val="nil"/>
              <w:bottom w:val="nil"/>
              <w:right w:val="nil"/>
            </w:tcBorders>
            <w:shd w:val="clear" w:color="auto" w:fill="auto"/>
            <w:vAlign w:val="center"/>
            <w:hideMark/>
          </w:tcPr>
          <w:p w14:paraId="0F36489D"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1,904</w:t>
            </w:r>
          </w:p>
        </w:tc>
        <w:tc>
          <w:tcPr>
            <w:tcW w:w="714" w:type="dxa"/>
            <w:tcBorders>
              <w:top w:val="nil"/>
              <w:left w:val="single" w:sz="4" w:space="0" w:color="auto"/>
              <w:bottom w:val="nil"/>
              <w:right w:val="single" w:sz="8" w:space="0" w:color="auto"/>
            </w:tcBorders>
            <w:shd w:val="clear" w:color="auto" w:fill="auto"/>
            <w:vAlign w:val="center"/>
            <w:hideMark/>
          </w:tcPr>
          <w:p w14:paraId="308C7A7D"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1,904</w:t>
            </w:r>
          </w:p>
        </w:tc>
        <w:tc>
          <w:tcPr>
            <w:tcW w:w="900" w:type="dxa"/>
            <w:gridSpan w:val="2"/>
            <w:tcBorders>
              <w:top w:val="nil"/>
              <w:left w:val="nil"/>
              <w:bottom w:val="nil"/>
              <w:right w:val="single" w:sz="8" w:space="0" w:color="auto"/>
            </w:tcBorders>
            <w:shd w:val="clear" w:color="000000" w:fill="BFBFBF"/>
            <w:vAlign w:val="center"/>
            <w:hideMark/>
          </w:tcPr>
          <w:p w14:paraId="1843E3E1"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7,616</w:t>
            </w:r>
          </w:p>
        </w:tc>
        <w:tc>
          <w:tcPr>
            <w:tcW w:w="546" w:type="dxa"/>
            <w:tcBorders>
              <w:top w:val="nil"/>
              <w:left w:val="nil"/>
              <w:bottom w:val="nil"/>
              <w:right w:val="single" w:sz="8" w:space="0" w:color="auto"/>
            </w:tcBorders>
            <w:shd w:val="clear" w:color="auto" w:fill="auto"/>
            <w:vAlign w:val="center"/>
            <w:hideMark/>
          </w:tcPr>
          <w:p w14:paraId="7F89F9B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24</w:t>
            </w:r>
          </w:p>
        </w:tc>
        <w:tc>
          <w:tcPr>
            <w:tcW w:w="243" w:type="dxa"/>
            <w:gridSpan w:val="2"/>
            <w:vAlign w:val="center"/>
            <w:hideMark/>
          </w:tcPr>
          <w:p w14:paraId="6B3EC10B" w14:textId="77777777" w:rsidR="00AC7A73" w:rsidRPr="00371C1B" w:rsidRDefault="00AC7A73" w:rsidP="00AC7A73">
            <w:pPr>
              <w:jc w:val="left"/>
              <w:rPr>
                <w:rFonts w:ascii="Times New Roman" w:eastAsia="Times New Roman" w:hAnsi="Times New Roman"/>
                <w:szCs w:val="20"/>
              </w:rPr>
            </w:pPr>
          </w:p>
        </w:tc>
      </w:tr>
      <w:tr w:rsidR="00AC7A73" w:rsidRPr="00371C1B" w14:paraId="3649F190" w14:textId="77777777" w:rsidTr="004A7088">
        <w:trPr>
          <w:gridAfter w:val="1"/>
          <w:wAfter w:w="142" w:type="dxa"/>
          <w:trHeight w:val="288"/>
        </w:trPr>
        <w:tc>
          <w:tcPr>
            <w:tcW w:w="1355" w:type="dxa"/>
            <w:tcBorders>
              <w:top w:val="nil"/>
              <w:left w:val="single" w:sz="8" w:space="0" w:color="auto"/>
              <w:bottom w:val="nil"/>
              <w:right w:val="single" w:sz="8" w:space="0" w:color="auto"/>
            </w:tcBorders>
            <w:shd w:val="clear" w:color="000000" w:fill="C0C0C0"/>
            <w:vAlign w:val="center"/>
            <w:hideMark/>
          </w:tcPr>
          <w:p w14:paraId="1F88FE6C"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951" w:type="dxa"/>
            <w:tcBorders>
              <w:top w:val="nil"/>
              <w:left w:val="nil"/>
              <w:bottom w:val="nil"/>
              <w:right w:val="single" w:sz="8" w:space="0" w:color="auto"/>
            </w:tcBorders>
            <w:shd w:val="clear" w:color="auto" w:fill="auto"/>
            <w:vAlign w:val="center"/>
            <w:hideMark/>
          </w:tcPr>
          <w:p w14:paraId="65952855"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UNDP</w:t>
            </w:r>
          </w:p>
        </w:tc>
        <w:tc>
          <w:tcPr>
            <w:tcW w:w="647" w:type="dxa"/>
            <w:tcBorders>
              <w:top w:val="nil"/>
              <w:left w:val="nil"/>
              <w:bottom w:val="nil"/>
              <w:right w:val="single" w:sz="8" w:space="0" w:color="auto"/>
            </w:tcBorders>
            <w:shd w:val="clear" w:color="auto" w:fill="auto"/>
            <w:vAlign w:val="center"/>
            <w:hideMark/>
          </w:tcPr>
          <w:p w14:paraId="2639407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62000</w:t>
            </w:r>
          </w:p>
        </w:tc>
        <w:tc>
          <w:tcPr>
            <w:tcW w:w="792" w:type="dxa"/>
            <w:tcBorders>
              <w:top w:val="nil"/>
              <w:left w:val="nil"/>
              <w:bottom w:val="nil"/>
              <w:right w:val="single" w:sz="8" w:space="0" w:color="auto"/>
            </w:tcBorders>
            <w:shd w:val="clear" w:color="auto" w:fill="auto"/>
            <w:vAlign w:val="center"/>
            <w:hideMark/>
          </w:tcPr>
          <w:p w14:paraId="7D69D051"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GEF</w:t>
            </w:r>
          </w:p>
        </w:tc>
        <w:tc>
          <w:tcPr>
            <w:tcW w:w="846" w:type="dxa"/>
            <w:tcBorders>
              <w:top w:val="single" w:sz="8" w:space="0" w:color="auto"/>
              <w:left w:val="nil"/>
              <w:bottom w:val="nil"/>
              <w:right w:val="single" w:sz="8" w:space="0" w:color="auto"/>
            </w:tcBorders>
            <w:shd w:val="clear" w:color="auto" w:fill="auto"/>
            <w:vAlign w:val="center"/>
            <w:hideMark/>
          </w:tcPr>
          <w:p w14:paraId="5F69A62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74100</w:t>
            </w:r>
          </w:p>
        </w:tc>
        <w:tc>
          <w:tcPr>
            <w:tcW w:w="2205" w:type="dxa"/>
            <w:tcBorders>
              <w:top w:val="single" w:sz="8" w:space="0" w:color="auto"/>
              <w:left w:val="nil"/>
              <w:bottom w:val="nil"/>
              <w:right w:val="nil"/>
            </w:tcBorders>
            <w:shd w:val="clear" w:color="auto" w:fill="auto"/>
            <w:vAlign w:val="center"/>
            <w:hideMark/>
          </w:tcPr>
          <w:p w14:paraId="73179083" w14:textId="77777777" w:rsidR="00AC7A73" w:rsidRPr="00371C1B" w:rsidRDefault="00AC7A73" w:rsidP="00AC7A73">
            <w:pPr>
              <w:ind w:left="-33"/>
              <w:jc w:val="left"/>
              <w:rPr>
                <w:rFonts w:eastAsia="Times New Roman" w:cs="Calibri"/>
                <w:color w:val="000000"/>
                <w:sz w:val="16"/>
                <w:szCs w:val="16"/>
              </w:rPr>
            </w:pPr>
            <w:r w:rsidRPr="00371C1B">
              <w:rPr>
                <w:rFonts w:eastAsia="Times New Roman" w:cs="Calibri"/>
                <w:color w:val="000000"/>
                <w:sz w:val="16"/>
                <w:szCs w:val="16"/>
              </w:rPr>
              <w:t>Professional services</w:t>
            </w:r>
          </w:p>
        </w:tc>
        <w:tc>
          <w:tcPr>
            <w:tcW w:w="747" w:type="dxa"/>
            <w:tcBorders>
              <w:top w:val="single" w:sz="8" w:space="0" w:color="auto"/>
              <w:left w:val="single" w:sz="8" w:space="0" w:color="auto"/>
              <w:bottom w:val="nil"/>
              <w:right w:val="single" w:sz="8" w:space="0" w:color="auto"/>
            </w:tcBorders>
            <w:shd w:val="clear" w:color="auto" w:fill="auto"/>
            <w:vAlign w:val="center"/>
            <w:hideMark/>
          </w:tcPr>
          <w:p w14:paraId="6A0FDED5"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2,500</w:t>
            </w:r>
          </w:p>
        </w:tc>
        <w:tc>
          <w:tcPr>
            <w:tcW w:w="679" w:type="dxa"/>
            <w:tcBorders>
              <w:top w:val="single" w:sz="8" w:space="0" w:color="auto"/>
              <w:left w:val="nil"/>
              <w:bottom w:val="nil"/>
              <w:right w:val="single" w:sz="8" w:space="0" w:color="auto"/>
            </w:tcBorders>
            <w:shd w:val="clear" w:color="auto" w:fill="auto"/>
            <w:vAlign w:val="center"/>
            <w:hideMark/>
          </w:tcPr>
          <w:p w14:paraId="7DE48B49"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2,500</w:t>
            </w:r>
          </w:p>
        </w:tc>
        <w:tc>
          <w:tcPr>
            <w:tcW w:w="796" w:type="dxa"/>
            <w:tcBorders>
              <w:top w:val="single" w:sz="8" w:space="0" w:color="auto"/>
              <w:left w:val="nil"/>
              <w:bottom w:val="nil"/>
              <w:right w:val="nil"/>
            </w:tcBorders>
            <w:shd w:val="clear" w:color="auto" w:fill="auto"/>
            <w:vAlign w:val="center"/>
            <w:hideMark/>
          </w:tcPr>
          <w:p w14:paraId="43C05DAA"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2,500</w:t>
            </w:r>
          </w:p>
        </w:tc>
        <w:tc>
          <w:tcPr>
            <w:tcW w:w="714" w:type="dxa"/>
            <w:tcBorders>
              <w:top w:val="single" w:sz="8" w:space="0" w:color="auto"/>
              <w:left w:val="single" w:sz="4" w:space="0" w:color="auto"/>
              <w:bottom w:val="nil"/>
              <w:right w:val="single" w:sz="8" w:space="0" w:color="auto"/>
            </w:tcBorders>
            <w:shd w:val="clear" w:color="auto" w:fill="auto"/>
            <w:vAlign w:val="center"/>
            <w:hideMark/>
          </w:tcPr>
          <w:p w14:paraId="45D61D32" w14:textId="77777777" w:rsidR="00AC7A73" w:rsidRPr="00371C1B" w:rsidRDefault="00AC7A73" w:rsidP="00AC7A73">
            <w:pPr>
              <w:jc w:val="center"/>
              <w:rPr>
                <w:rFonts w:eastAsia="Times New Roman" w:cs="Calibri"/>
                <w:color w:val="000000"/>
                <w:sz w:val="14"/>
                <w:szCs w:val="14"/>
              </w:rPr>
            </w:pPr>
            <w:r w:rsidRPr="00371C1B">
              <w:rPr>
                <w:rFonts w:eastAsia="Times New Roman" w:cs="Calibri"/>
                <w:color w:val="000000"/>
                <w:sz w:val="14"/>
                <w:szCs w:val="14"/>
              </w:rPr>
              <w:t>2,500</w:t>
            </w:r>
          </w:p>
        </w:tc>
        <w:tc>
          <w:tcPr>
            <w:tcW w:w="900" w:type="dxa"/>
            <w:gridSpan w:val="2"/>
            <w:tcBorders>
              <w:top w:val="single" w:sz="8" w:space="0" w:color="auto"/>
              <w:left w:val="nil"/>
              <w:bottom w:val="nil"/>
              <w:right w:val="single" w:sz="8" w:space="0" w:color="auto"/>
            </w:tcBorders>
            <w:shd w:val="clear" w:color="000000" w:fill="BFBFBF"/>
            <w:vAlign w:val="center"/>
            <w:hideMark/>
          </w:tcPr>
          <w:p w14:paraId="422AEA38" w14:textId="77777777" w:rsidR="00AC7A73" w:rsidRPr="00371C1B" w:rsidRDefault="00AC7A73" w:rsidP="00AC7A73">
            <w:pPr>
              <w:jc w:val="center"/>
              <w:rPr>
                <w:rFonts w:eastAsia="Times New Roman" w:cs="Calibri"/>
                <w:sz w:val="14"/>
                <w:szCs w:val="14"/>
              </w:rPr>
            </w:pPr>
            <w:r w:rsidRPr="00371C1B">
              <w:rPr>
                <w:rFonts w:eastAsia="Times New Roman" w:cs="Calibri"/>
                <w:sz w:val="14"/>
                <w:szCs w:val="14"/>
              </w:rPr>
              <w:t>10,000</w:t>
            </w:r>
          </w:p>
        </w:tc>
        <w:tc>
          <w:tcPr>
            <w:tcW w:w="546" w:type="dxa"/>
            <w:tcBorders>
              <w:top w:val="single" w:sz="8" w:space="0" w:color="auto"/>
              <w:left w:val="nil"/>
              <w:bottom w:val="nil"/>
              <w:right w:val="single" w:sz="8" w:space="0" w:color="auto"/>
            </w:tcBorders>
            <w:shd w:val="clear" w:color="auto" w:fill="auto"/>
            <w:vAlign w:val="center"/>
            <w:hideMark/>
          </w:tcPr>
          <w:p w14:paraId="03684522"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22</w:t>
            </w:r>
          </w:p>
        </w:tc>
        <w:tc>
          <w:tcPr>
            <w:tcW w:w="243" w:type="dxa"/>
            <w:gridSpan w:val="2"/>
            <w:vAlign w:val="center"/>
            <w:hideMark/>
          </w:tcPr>
          <w:p w14:paraId="5230D436" w14:textId="77777777" w:rsidR="00AC7A73" w:rsidRPr="00371C1B" w:rsidRDefault="00AC7A73" w:rsidP="00AC7A73">
            <w:pPr>
              <w:jc w:val="left"/>
              <w:rPr>
                <w:rFonts w:ascii="Times New Roman" w:eastAsia="Times New Roman" w:hAnsi="Times New Roman"/>
                <w:szCs w:val="20"/>
              </w:rPr>
            </w:pPr>
          </w:p>
        </w:tc>
      </w:tr>
      <w:tr w:rsidR="001750CD" w:rsidRPr="00371C1B" w14:paraId="57264C61" w14:textId="77777777" w:rsidTr="004A7088">
        <w:trPr>
          <w:gridAfter w:val="1"/>
          <w:wAfter w:w="142" w:type="dxa"/>
          <w:trHeight w:val="300"/>
        </w:trPr>
        <w:tc>
          <w:tcPr>
            <w:tcW w:w="1355" w:type="dxa"/>
            <w:tcBorders>
              <w:top w:val="nil"/>
              <w:left w:val="single" w:sz="8" w:space="0" w:color="auto"/>
              <w:bottom w:val="single" w:sz="8" w:space="0" w:color="auto"/>
              <w:right w:val="single" w:sz="8" w:space="0" w:color="auto"/>
            </w:tcBorders>
            <w:shd w:val="clear" w:color="000000" w:fill="C0C0C0"/>
            <w:vAlign w:val="center"/>
            <w:hideMark/>
          </w:tcPr>
          <w:p w14:paraId="4DC4E1E6"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951" w:type="dxa"/>
            <w:tcBorders>
              <w:top w:val="nil"/>
              <w:left w:val="nil"/>
              <w:bottom w:val="single" w:sz="8" w:space="0" w:color="auto"/>
              <w:right w:val="single" w:sz="8" w:space="0" w:color="auto"/>
            </w:tcBorders>
            <w:shd w:val="clear" w:color="000000" w:fill="C0C0C0"/>
            <w:vAlign w:val="center"/>
            <w:hideMark/>
          </w:tcPr>
          <w:p w14:paraId="151B246D"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single" w:sz="8" w:space="0" w:color="auto"/>
              <w:right w:val="nil"/>
            </w:tcBorders>
            <w:shd w:val="clear" w:color="000000" w:fill="C0C0C0"/>
            <w:vAlign w:val="center"/>
            <w:hideMark/>
          </w:tcPr>
          <w:p w14:paraId="4D512457"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single" w:sz="8" w:space="0" w:color="auto"/>
              <w:bottom w:val="single" w:sz="8" w:space="0" w:color="auto"/>
              <w:right w:val="single" w:sz="8" w:space="0" w:color="auto"/>
            </w:tcBorders>
            <w:shd w:val="clear" w:color="000000" w:fill="C0C0C0"/>
            <w:vAlign w:val="center"/>
            <w:hideMark/>
          </w:tcPr>
          <w:p w14:paraId="3CEC0708"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single" w:sz="8" w:space="0" w:color="auto"/>
              <w:right w:val="single" w:sz="8" w:space="0" w:color="auto"/>
            </w:tcBorders>
            <w:shd w:val="clear" w:color="000000" w:fill="C0C0C0"/>
            <w:vAlign w:val="center"/>
            <w:hideMark/>
          </w:tcPr>
          <w:p w14:paraId="45D68730"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205" w:type="dxa"/>
            <w:tcBorders>
              <w:top w:val="nil"/>
              <w:left w:val="nil"/>
              <w:bottom w:val="single" w:sz="8" w:space="0" w:color="auto"/>
              <w:right w:val="nil"/>
            </w:tcBorders>
            <w:shd w:val="clear" w:color="000000" w:fill="C0C0C0"/>
            <w:vAlign w:val="center"/>
            <w:hideMark/>
          </w:tcPr>
          <w:p w14:paraId="520D08A4" w14:textId="77777777" w:rsidR="00AC7A73" w:rsidRPr="00371C1B" w:rsidRDefault="00AC7A73" w:rsidP="00AC7A73">
            <w:pPr>
              <w:ind w:left="-33"/>
              <w:jc w:val="left"/>
              <w:rPr>
                <w:rFonts w:eastAsia="Times New Roman" w:cs="Calibri"/>
                <w:b/>
                <w:bCs/>
                <w:color w:val="000000"/>
                <w:sz w:val="16"/>
                <w:szCs w:val="16"/>
              </w:rPr>
            </w:pPr>
            <w:r w:rsidRPr="00371C1B">
              <w:rPr>
                <w:rFonts w:eastAsia="Times New Roman" w:cs="Calibri"/>
                <w:b/>
                <w:bCs/>
                <w:color w:val="000000"/>
                <w:sz w:val="16"/>
                <w:szCs w:val="16"/>
              </w:rPr>
              <w:t>Total PM</w:t>
            </w:r>
          </w:p>
        </w:tc>
        <w:tc>
          <w:tcPr>
            <w:tcW w:w="747" w:type="dxa"/>
            <w:tcBorders>
              <w:top w:val="nil"/>
              <w:left w:val="single" w:sz="8" w:space="0" w:color="auto"/>
              <w:bottom w:val="single" w:sz="8" w:space="0" w:color="auto"/>
              <w:right w:val="single" w:sz="8" w:space="0" w:color="auto"/>
            </w:tcBorders>
            <w:shd w:val="clear" w:color="000000" w:fill="C0C0C0"/>
            <w:vAlign w:val="center"/>
            <w:hideMark/>
          </w:tcPr>
          <w:p w14:paraId="59114B00" w14:textId="77777777" w:rsidR="00AC7A73" w:rsidRPr="00371C1B" w:rsidRDefault="00AC7A73" w:rsidP="00AC7A73">
            <w:pPr>
              <w:jc w:val="center"/>
              <w:rPr>
                <w:rFonts w:eastAsia="Times New Roman" w:cs="Calibri"/>
                <w:b/>
                <w:bCs/>
                <w:color w:val="000000"/>
                <w:sz w:val="14"/>
                <w:szCs w:val="14"/>
              </w:rPr>
            </w:pPr>
            <w:r w:rsidRPr="00371C1B">
              <w:rPr>
                <w:rFonts w:eastAsia="Times New Roman" w:cs="Calibri"/>
                <w:b/>
                <w:bCs/>
                <w:color w:val="000000"/>
                <w:sz w:val="14"/>
                <w:szCs w:val="14"/>
              </w:rPr>
              <w:t>41,623</w:t>
            </w:r>
          </w:p>
        </w:tc>
        <w:tc>
          <w:tcPr>
            <w:tcW w:w="679" w:type="dxa"/>
            <w:tcBorders>
              <w:top w:val="nil"/>
              <w:left w:val="nil"/>
              <w:bottom w:val="single" w:sz="8" w:space="0" w:color="auto"/>
              <w:right w:val="single" w:sz="8" w:space="0" w:color="auto"/>
            </w:tcBorders>
            <w:shd w:val="clear" w:color="000000" w:fill="C0C0C0"/>
            <w:vAlign w:val="center"/>
            <w:hideMark/>
          </w:tcPr>
          <w:p w14:paraId="07772D86" w14:textId="77777777" w:rsidR="00AC7A73" w:rsidRPr="00371C1B" w:rsidRDefault="00AC7A73" w:rsidP="00AC7A73">
            <w:pPr>
              <w:jc w:val="center"/>
              <w:rPr>
                <w:rFonts w:eastAsia="Times New Roman" w:cs="Calibri"/>
                <w:b/>
                <w:bCs/>
                <w:color w:val="000000"/>
                <w:sz w:val="14"/>
                <w:szCs w:val="14"/>
              </w:rPr>
            </w:pPr>
            <w:r w:rsidRPr="00371C1B">
              <w:rPr>
                <w:rFonts w:eastAsia="Times New Roman" w:cs="Calibri"/>
                <w:b/>
                <w:bCs/>
                <w:color w:val="000000"/>
                <w:sz w:val="14"/>
                <w:szCs w:val="14"/>
              </w:rPr>
              <w:t>41,623</w:t>
            </w:r>
          </w:p>
        </w:tc>
        <w:tc>
          <w:tcPr>
            <w:tcW w:w="796" w:type="dxa"/>
            <w:tcBorders>
              <w:top w:val="nil"/>
              <w:left w:val="nil"/>
              <w:bottom w:val="single" w:sz="8" w:space="0" w:color="auto"/>
              <w:right w:val="nil"/>
            </w:tcBorders>
            <w:shd w:val="clear" w:color="000000" w:fill="C0C0C0"/>
            <w:vAlign w:val="center"/>
            <w:hideMark/>
          </w:tcPr>
          <w:p w14:paraId="021A1E16" w14:textId="77777777" w:rsidR="00AC7A73" w:rsidRPr="00371C1B" w:rsidRDefault="00AC7A73" w:rsidP="00AC7A73">
            <w:pPr>
              <w:jc w:val="center"/>
              <w:rPr>
                <w:rFonts w:eastAsia="Times New Roman" w:cs="Calibri"/>
                <w:b/>
                <w:bCs/>
                <w:color w:val="000000"/>
                <w:sz w:val="14"/>
                <w:szCs w:val="14"/>
              </w:rPr>
            </w:pPr>
            <w:r w:rsidRPr="00371C1B">
              <w:rPr>
                <w:rFonts w:eastAsia="Times New Roman" w:cs="Calibri"/>
                <w:b/>
                <w:bCs/>
                <w:color w:val="000000"/>
                <w:sz w:val="14"/>
                <w:szCs w:val="14"/>
              </w:rPr>
              <w:t>41,623</w:t>
            </w:r>
          </w:p>
        </w:tc>
        <w:tc>
          <w:tcPr>
            <w:tcW w:w="714" w:type="dxa"/>
            <w:tcBorders>
              <w:top w:val="nil"/>
              <w:left w:val="single" w:sz="4" w:space="0" w:color="auto"/>
              <w:bottom w:val="single" w:sz="8" w:space="0" w:color="auto"/>
              <w:right w:val="single" w:sz="8" w:space="0" w:color="auto"/>
            </w:tcBorders>
            <w:shd w:val="clear" w:color="000000" w:fill="C0C0C0"/>
            <w:vAlign w:val="center"/>
            <w:hideMark/>
          </w:tcPr>
          <w:p w14:paraId="3F00F281" w14:textId="77777777" w:rsidR="00AC7A73" w:rsidRPr="00371C1B" w:rsidRDefault="00AC7A73" w:rsidP="00AC7A73">
            <w:pPr>
              <w:jc w:val="center"/>
              <w:rPr>
                <w:rFonts w:eastAsia="Times New Roman" w:cs="Calibri"/>
                <w:b/>
                <w:bCs/>
                <w:color w:val="000000"/>
                <w:sz w:val="14"/>
                <w:szCs w:val="14"/>
              </w:rPr>
            </w:pPr>
            <w:r w:rsidRPr="00371C1B">
              <w:rPr>
                <w:rFonts w:eastAsia="Times New Roman" w:cs="Calibri"/>
                <w:b/>
                <w:bCs/>
                <w:color w:val="000000"/>
                <w:sz w:val="14"/>
                <w:szCs w:val="14"/>
              </w:rPr>
              <w:t>40,266</w:t>
            </w:r>
          </w:p>
        </w:tc>
        <w:tc>
          <w:tcPr>
            <w:tcW w:w="900" w:type="dxa"/>
            <w:gridSpan w:val="2"/>
            <w:tcBorders>
              <w:top w:val="nil"/>
              <w:left w:val="nil"/>
              <w:bottom w:val="single" w:sz="8" w:space="0" w:color="auto"/>
              <w:right w:val="single" w:sz="8" w:space="0" w:color="auto"/>
            </w:tcBorders>
            <w:shd w:val="clear" w:color="000000" w:fill="C0C0C0"/>
            <w:vAlign w:val="center"/>
            <w:hideMark/>
          </w:tcPr>
          <w:p w14:paraId="226427C4" w14:textId="77777777" w:rsidR="00AC7A73" w:rsidRPr="00371C1B" w:rsidRDefault="00AC7A73" w:rsidP="00AC7A73">
            <w:pPr>
              <w:jc w:val="center"/>
              <w:rPr>
                <w:rFonts w:eastAsia="Times New Roman" w:cs="Calibri"/>
                <w:b/>
                <w:bCs/>
                <w:sz w:val="14"/>
                <w:szCs w:val="14"/>
              </w:rPr>
            </w:pPr>
            <w:r w:rsidRPr="00371C1B">
              <w:rPr>
                <w:rFonts w:eastAsia="Times New Roman" w:cs="Calibri"/>
                <w:b/>
                <w:bCs/>
                <w:sz w:val="14"/>
                <w:szCs w:val="14"/>
              </w:rPr>
              <w:t>165,136</w:t>
            </w:r>
          </w:p>
        </w:tc>
        <w:tc>
          <w:tcPr>
            <w:tcW w:w="546" w:type="dxa"/>
            <w:tcBorders>
              <w:top w:val="nil"/>
              <w:left w:val="nil"/>
              <w:bottom w:val="single" w:sz="8" w:space="0" w:color="auto"/>
              <w:right w:val="single" w:sz="8" w:space="0" w:color="auto"/>
            </w:tcBorders>
            <w:shd w:val="clear" w:color="000000" w:fill="C0C0C0"/>
            <w:vAlign w:val="center"/>
            <w:hideMark/>
          </w:tcPr>
          <w:p w14:paraId="77566011"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 </w:t>
            </w:r>
          </w:p>
        </w:tc>
        <w:tc>
          <w:tcPr>
            <w:tcW w:w="243" w:type="dxa"/>
            <w:gridSpan w:val="2"/>
            <w:vAlign w:val="center"/>
            <w:hideMark/>
          </w:tcPr>
          <w:p w14:paraId="47B07286" w14:textId="77777777" w:rsidR="00AC7A73" w:rsidRPr="00371C1B" w:rsidRDefault="00AC7A73" w:rsidP="00AC7A73">
            <w:pPr>
              <w:jc w:val="left"/>
              <w:rPr>
                <w:rFonts w:ascii="Times New Roman" w:eastAsia="Times New Roman" w:hAnsi="Times New Roman"/>
                <w:szCs w:val="20"/>
              </w:rPr>
            </w:pPr>
          </w:p>
        </w:tc>
      </w:tr>
      <w:tr w:rsidR="00AC7A73" w:rsidRPr="00371C1B" w14:paraId="68F9E2B2" w14:textId="77777777" w:rsidTr="0090056D">
        <w:trPr>
          <w:gridAfter w:val="1"/>
          <w:wAfter w:w="142" w:type="dxa"/>
          <w:trHeight w:val="300"/>
        </w:trPr>
        <w:tc>
          <w:tcPr>
            <w:tcW w:w="1355" w:type="dxa"/>
            <w:tcBorders>
              <w:top w:val="nil"/>
              <w:left w:val="single" w:sz="8" w:space="0" w:color="auto"/>
              <w:bottom w:val="single" w:sz="4" w:space="0" w:color="auto"/>
              <w:right w:val="nil"/>
            </w:tcBorders>
            <w:shd w:val="clear" w:color="auto" w:fill="auto"/>
            <w:vAlign w:val="center"/>
            <w:hideMark/>
          </w:tcPr>
          <w:p w14:paraId="734D0CF0"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 </w:t>
            </w:r>
          </w:p>
        </w:tc>
        <w:tc>
          <w:tcPr>
            <w:tcW w:w="951" w:type="dxa"/>
            <w:tcBorders>
              <w:top w:val="nil"/>
              <w:left w:val="nil"/>
              <w:bottom w:val="single" w:sz="4" w:space="0" w:color="auto"/>
              <w:right w:val="nil"/>
            </w:tcBorders>
            <w:shd w:val="clear" w:color="auto" w:fill="auto"/>
            <w:vAlign w:val="center"/>
            <w:hideMark/>
          </w:tcPr>
          <w:p w14:paraId="6DF63C02"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 </w:t>
            </w:r>
          </w:p>
        </w:tc>
        <w:tc>
          <w:tcPr>
            <w:tcW w:w="647" w:type="dxa"/>
            <w:tcBorders>
              <w:top w:val="nil"/>
              <w:left w:val="nil"/>
              <w:bottom w:val="single" w:sz="4" w:space="0" w:color="auto"/>
              <w:right w:val="nil"/>
            </w:tcBorders>
            <w:shd w:val="clear" w:color="auto" w:fill="auto"/>
            <w:vAlign w:val="center"/>
            <w:hideMark/>
          </w:tcPr>
          <w:p w14:paraId="1A691D6D"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 </w:t>
            </w:r>
          </w:p>
        </w:tc>
        <w:tc>
          <w:tcPr>
            <w:tcW w:w="792" w:type="dxa"/>
            <w:tcBorders>
              <w:top w:val="nil"/>
              <w:left w:val="nil"/>
              <w:bottom w:val="single" w:sz="4" w:space="0" w:color="auto"/>
              <w:right w:val="nil"/>
            </w:tcBorders>
            <w:shd w:val="clear" w:color="auto" w:fill="auto"/>
            <w:vAlign w:val="center"/>
            <w:hideMark/>
          </w:tcPr>
          <w:p w14:paraId="4D9AAC73"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 </w:t>
            </w:r>
          </w:p>
        </w:tc>
        <w:tc>
          <w:tcPr>
            <w:tcW w:w="846" w:type="dxa"/>
            <w:tcBorders>
              <w:top w:val="nil"/>
              <w:left w:val="nil"/>
              <w:bottom w:val="single" w:sz="4" w:space="0" w:color="auto"/>
              <w:right w:val="nil"/>
            </w:tcBorders>
            <w:shd w:val="clear" w:color="auto" w:fill="auto"/>
            <w:vAlign w:val="center"/>
            <w:hideMark/>
          </w:tcPr>
          <w:p w14:paraId="41D6870D" w14:textId="77777777" w:rsidR="00AC7A73" w:rsidRPr="00371C1B" w:rsidRDefault="00AC7A73" w:rsidP="00AC7A73">
            <w:pPr>
              <w:jc w:val="right"/>
              <w:rPr>
                <w:rFonts w:eastAsia="Times New Roman" w:cs="Calibri"/>
                <w:b/>
                <w:bCs/>
                <w:i/>
                <w:iCs/>
                <w:color w:val="000000"/>
                <w:sz w:val="16"/>
                <w:szCs w:val="16"/>
              </w:rPr>
            </w:pPr>
            <w:r w:rsidRPr="00371C1B">
              <w:rPr>
                <w:rFonts w:eastAsia="Times New Roman" w:cs="Calibri"/>
                <w:b/>
                <w:bCs/>
                <w:i/>
                <w:iCs/>
                <w:color w:val="000000"/>
                <w:sz w:val="16"/>
                <w:szCs w:val="16"/>
              </w:rPr>
              <w:t> </w:t>
            </w:r>
          </w:p>
        </w:tc>
        <w:tc>
          <w:tcPr>
            <w:tcW w:w="2205" w:type="dxa"/>
            <w:tcBorders>
              <w:top w:val="nil"/>
              <w:left w:val="nil"/>
              <w:bottom w:val="single" w:sz="4" w:space="0" w:color="auto"/>
              <w:right w:val="nil"/>
            </w:tcBorders>
            <w:shd w:val="clear" w:color="auto" w:fill="auto"/>
            <w:vAlign w:val="center"/>
            <w:hideMark/>
          </w:tcPr>
          <w:p w14:paraId="5E07DE4E" w14:textId="77777777" w:rsidR="00AC7A73" w:rsidRPr="00371C1B" w:rsidRDefault="00AC7A73" w:rsidP="00AC7A73">
            <w:pPr>
              <w:ind w:left="-33"/>
              <w:jc w:val="left"/>
              <w:rPr>
                <w:rFonts w:eastAsia="Times New Roman" w:cs="Calibri"/>
                <w:b/>
                <w:bCs/>
                <w:i/>
                <w:iCs/>
                <w:sz w:val="16"/>
                <w:szCs w:val="16"/>
              </w:rPr>
            </w:pPr>
            <w:r w:rsidRPr="00371C1B">
              <w:rPr>
                <w:rFonts w:eastAsia="Times New Roman" w:cs="Calibri"/>
                <w:b/>
                <w:bCs/>
                <w:i/>
                <w:iCs/>
                <w:sz w:val="16"/>
                <w:szCs w:val="16"/>
              </w:rPr>
              <w:t>PROJECT TOTAL</w:t>
            </w:r>
          </w:p>
        </w:tc>
        <w:tc>
          <w:tcPr>
            <w:tcW w:w="747" w:type="dxa"/>
            <w:tcBorders>
              <w:top w:val="nil"/>
              <w:left w:val="single" w:sz="8" w:space="0" w:color="auto"/>
              <w:bottom w:val="single" w:sz="4" w:space="0" w:color="auto"/>
              <w:right w:val="single" w:sz="8" w:space="0" w:color="auto"/>
            </w:tcBorders>
            <w:shd w:val="clear" w:color="auto" w:fill="auto"/>
            <w:vAlign w:val="center"/>
            <w:hideMark/>
          </w:tcPr>
          <w:p w14:paraId="6EE83558"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438,873</w:t>
            </w:r>
          </w:p>
        </w:tc>
        <w:tc>
          <w:tcPr>
            <w:tcW w:w="679" w:type="dxa"/>
            <w:tcBorders>
              <w:top w:val="nil"/>
              <w:left w:val="nil"/>
              <w:bottom w:val="single" w:sz="4" w:space="0" w:color="auto"/>
              <w:right w:val="single" w:sz="8" w:space="0" w:color="auto"/>
            </w:tcBorders>
            <w:shd w:val="clear" w:color="auto" w:fill="auto"/>
            <w:vAlign w:val="center"/>
            <w:hideMark/>
          </w:tcPr>
          <w:p w14:paraId="5D535718"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672,655</w:t>
            </w:r>
          </w:p>
        </w:tc>
        <w:tc>
          <w:tcPr>
            <w:tcW w:w="796" w:type="dxa"/>
            <w:tcBorders>
              <w:top w:val="nil"/>
              <w:left w:val="nil"/>
              <w:bottom w:val="single" w:sz="4" w:space="0" w:color="auto"/>
              <w:right w:val="single" w:sz="8" w:space="0" w:color="auto"/>
            </w:tcBorders>
            <w:shd w:val="clear" w:color="auto" w:fill="auto"/>
            <w:vAlign w:val="center"/>
            <w:hideMark/>
          </w:tcPr>
          <w:p w14:paraId="614123BC"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371,350</w:t>
            </w:r>
          </w:p>
        </w:tc>
        <w:tc>
          <w:tcPr>
            <w:tcW w:w="714" w:type="dxa"/>
            <w:tcBorders>
              <w:top w:val="nil"/>
              <w:left w:val="nil"/>
              <w:bottom w:val="single" w:sz="4" w:space="0" w:color="auto"/>
              <w:right w:val="single" w:sz="8" w:space="0" w:color="auto"/>
            </w:tcBorders>
            <w:shd w:val="clear" w:color="auto" w:fill="auto"/>
            <w:vAlign w:val="center"/>
            <w:hideMark/>
          </w:tcPr>
          <w:p w14:paraId="1B04D258"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333,621</w:t>
            </w:r>
          </w:p>
        </w:tc>
        <w:tc>
          <w:tcPr>
            <w:tcW w:w="900" w:type="dxa"/>
            <w:gridSpan w:val="2"/>
            <w:tcBorders>
              <w:top w:val="nil"/>
              <w:left w:val="nil"/>
              <w:bottom w:val="single" w:sz="4" w:space="0" w:color="auto"/>
              <w:right w:val="single" w:sz="8" w:space="0" w:color="auto"/>
            </w:tcBorders>
            <w:shd w:val="clear" w:color="auto" w:fill="auto"/>
            <w:vAlign w:val="center"/>
            <w:hideMark/>
          </w:tcPr>
          <w:p w14:paraId="230634CA"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1,816,500</w:t>
            </w:r>
          </w:p>
        </w:tc>
        <w:tc>
          <w:tcPr>
            <w:tcW w:w="546" w:type="dxa"/>
            <w:tcBorders>
              <w:top w:val="nil"/>
              <w:left w:val="nil"/>
              <w:bottom w:val="single" w:sz="4" w:space="0" w:color="auto"/>
              <w:right w:val="single" w:sz="8" w:space="0" w:color="auto"/>
            </w:tcBorders>
            <w:shd w:val="clear" w:color="auto" w:fill="auto"/>
            <w:vAlign w:val="center"/>
            <w:hideMark/>
          </w:tcPr>
          <w:p w14:paraId="4023F36A"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 </w:t>
            </w:r>
          </w:p>
        </w:tc>
        <w:tc>
          <w:tcPr>
            <w:tcW w:w="243" w:type="dxa"/>
            <w:gridSpan w:val="2"/>
            <w:vAlign w:val="center"/>
            <w:hideMark/>
          </w:tcPr>
          <w:p w14:paraId="3E3DEEAB" w14:textId="77777777" w:rsidR="00AC7A73" w:rsidRPr="00371C1B" w:rsidRDefault="00AC7A73" w:rsidP="00AC7A73">
            <w:pPr>
              <w:jc w:val="left"/>
              <w:rPr>
                <w:rFonts w:ascii="Times New Roman" w:eastAsia="Times New Roman" w:hAnsi="Times New Roman"/>
                <w:szCs w:val="20"/>
              </w:rPr>
            </w:pPr>
          </w:p>
        </w:tc>
      </w:tr>
      <w:tr w:rsidR="00AC7A73" w:rsidRPr="00371C1B" w14:paraId="352B45B9" w14:textId="77777777" w:rsidTr="0090056D">
        <w:trPr>
          <w:gridAfter w:val="1"/>
          <w:wAfter w:w="142" w:type="dxa"/>
          <w:trHeight w:val="300"/>
        </w:trPr>
        <w:tc>
          <w:tcPr>
            <w:tcW w:w="13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57AB8EE"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Project management</w:t>
            </w:r>
          </w:p>
        </w:tc>
        <w:tc>
          <w:tcPr>
            <w:tcW w:w="9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0155C60"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UNDP</w:t>
            </w:r>
          </w:p>
        </w:tc>
        <w:tc>
          <w:tcPr>
            <w:tcW w:w="64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E85A784" w14:textId="77777777" w:rsidR="00AC7A73" w:rsidRPr="00371C1B" w:rsidRDefault="00AC7A73" w:rsidP="00AC7A73">
            <w:pPr>
              <w:jc w:val="center"/>
              <w:rPr>
                <w:rFonts w:eastAsia="Times New Roman" w:cs="Calibri"/>
                <w:color w:val="000000"/>
                <w:sz w:val="16"/>
                <w:szCs w:val="16"/>
              </w:rPr>
            </w:pPr>
            <w:r w:rsidRPr="00371C1B">
              <w:rPr>
                <w:rFonts w:eastAsia="Times New Roman" w:cs="Calibri"/>
                <w:color w:val="000000"/>
                <w:sz w:val="16"/>
                <w:szCs w:val="16"/>
              </w:rPr>
              <w:t>04000</w:t>
            </w:r>
          </w:p>
        </w:tc>
        <w:tc>
          <w:tcPr>
            <w:tcW w:w="7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8784838"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UNDP</w:t>
            </w:r>
          </w:p>
        </w:tc>
        <w:tc>
          <w:tcPr>
            <w:tcW w:w="84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977814F" w14:textId="77777777" w:rsidR="00AC7A73" w:rsidRPr="00371C1B" w:rsidRDefault="00AC7A73" w:rsidP="00AC7A73">
            <w:pPr>
              <w:jc w:val="right"/>
              <w:rPr>
                <w:rFonts w:eastAsia="Times New Roman" w:cs="Calibri"/>
                <w:color w:val="000000"/>
                <w:sz w:val="16"/>
                <w:szCs w:val="16"/>
              </w:rPr>
            </w:pPr>
            <w:r w:rsidRPr="00371C1B">
              <w:rPr>
                <w:rFonts w:eastAsia="Times New Roman" w:cs="Calibri"/>
                <w:color w:val="000000"/>
                <w:sz w:val="16"/>
                <w:szCs w:val="16"/>
              </w:rPr>
              <w:t>71400</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87BEF" w14:textId="0AEB3812" w:rsidR="00AC7A73" w:rsidRPr="00371C1B" w:rsidRDefault="00922708" w:rsidP="00AC7A73">
            <w:pPr>
              <w:ind w:left="-33"/>
              <w:jc w:val="left"/>
              <w:rPr>
                <w:rFonts w:eastAsia="Times New Roman" w:cs="Calibri"/>
                <w:sz w:val="16"/>
                <w:szCs w:val="16"/>
              </w:rPr>
            </w:pPr>
            <w:r w:rsidRPr="00371C1B">
              <w:rPr>
                <w:rFonts w:eastAsia="Times New Roman" w:cs="Calibri"/>
                <w:sz w:val="16"/>
                <w:szCs w:val="16"/>
              </w:rPr>
              <w:t xml:space="preserve">Contractual Services - </w:t>
            </w:r>
            <w:proofErr w:type="spellStart"/>
            <w:r w:rsidRPr="00371C1B">
              <w:rPr>
                <w:rFonts w:eastAsia="Times New Roman" w:cs="Calibri"/>
                <w:sz w:val="16"/>
                <w:szCs w:val="16"/>
              </w:rPr>
              <w:t>Individ</w:t>
            </w:r>
            <w:proofErr w:type="spellEnd"/>
          </w:p>
        </w:tc>
        <w:tc>
          <w:tcPr>
            <w:tcW w:w="7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73733" w14:textId="0BD3C585" w:rsidR="00AC7A73" w:rsidRPr="00371C1B" w:rsidRDefault="001317C8" w:rsidP="00AC7A73">
            <w:pPr>
              <w:jc w:val="center"/>
              <w:rPr>
                <w:rFonts w:eastAsia="Times New Roman" w:cs="Calibri"/>
                <w:b/>
                <w:bCs/>
                <w:i/>
                <w:iCs/>
                <w:sz w:val="14"/>
                <w:szCs w:val="14"/>
              </w:rPr>
            </w:pPr>
            <w:r w:rsidRPr="00371C1B">
              <w:rPr>
                <w:rFonts w:eastAsia="Times New Roman" w:cs="Calibri"/>
                <w:b/>
                <w:bCs/>
                <w:i/>
                <w:iCs/>
                <w:sz w:val="14"/>
                <w:szCs w:val="14"/>
              </w:rPr>
              <w:t>12</w:t>
            </w:r>
            <w:r w:rsidR="00AC7A73" w:rsidRPr="00371C1B">
              <w:rPr>
                <w:rFonts w:eastAsia="Times New Roman" w:cs="Calibri"/>
                <w:b/>
                <w:bCs/>
                <w:i/>
                <w:iCs/>
                <w:sz w:val="14"/>
                <w:szCs w:val="14"/>
              </w:rPr>
              <w:t>,500</w:t>
            </w:r>
          </w:p>
        </w:tc>
        <w:tc>
          <w:tcPr>
            <w:tcW w:w="6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D5BEC"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12,500</w:t>
            </w:r>
          </w:p>
        </w:tc>
        <w:tc>
          <w:tcPr>
            <w:tcW w:w="7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C2FA6"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12,500</w:t>
            </w: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7CAEA5" w14:textId="564D3FFA" w:rsidR="00AC7A73" w:rsidRPr="00371C1B" w:rsidRDefault="001317C8" w:rsidP="00AC7A73">
            <w:pPr>
              <w:jc w:val="center"/>
              <w:rPr>
                <w:rFonts w:eastAsia="Times New Roman" w:cs="Calibri"/>
                <w:b/>
                <w:bCs/>
                <w:i/>
                <w:iCs/>
                <w:sz w:val="14"/>
                <w:szCs w:val="14"/>
              </w:rPr>
            </w:pPr>
            <w:r w:rsidRPr="00371C1B">
              <w:rPr>
                <w:rFonts w:eastAsia="Times New Roman" w:cs="Calibri"/>
                <w:b/>
                <w:bCs/>
                <w:i/>
                <w:iCs/>
                <w:sz w:val="14"/>
                <w:szCs w:val="14"/>
              </w:rPr>
              <w:t>12,500</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44EAC0" w14:textId="77777777" w:rsidR="00AC7A73" w:rsidRPr="00371C1B" w:rsidRDefault="00AC7A73" w:rsidP="00AC7A73">
            <w:pPr>
              <w:jc w:val="center"/>
              <w:rPr>
                <w:rFonts w:eastAsia="Times New Roman" w:cs="Calibri"/>
                <w:b/>
                <w:bCs/>
                <w:i/>
                <w:iCs/>
                <w:sz w:val="14"/>
                <w:szCs w:val="14"/>
              </w:rPr>
            </w:pPr>
            <w:r w:rsidRPr="00371C1B">
              <w:rPr>
                <w:rFonts w:eastAsia="Times New Roman" w:cs="Calibri"/>
                <w:b/>
                <w:bCs/>
                <w:i/>
                <w:iCs/>
                <w:sz w:val="14"/>
                <w:szCs w:val="14"/>
              </w:rPr>
              <w:t>50,000</w:t>
            </w:r>
          </w:p>
        </w:tc>
        <w:tc>
          <w:tcPr>
            <w:tcW w:w="54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BEE966E" w14:textId="77777777" w:rsidR="00AC7A73" w:rsidRPr="00371C1B" w:rsidRDefault="00AC7A73" w:rsidP="00AC7A73">
            <w:pPr>
              <w:jc w:val="center"/>
              <w:rPr>
                <w:rFonts w:eastAsia="Times New Roman" w:cs="Calibri"/>
                <w:sz w:val="16"/>
                <w:szCs w:val="16"/>
              </w:rPr>
            </w:pPr>
            <w:r w:rsidRPr="00371C1B">
              <w:rPr>
                <w:rFonts w:eastAsia="Times New Roman" w:cs="Calibri"/>
                <w:sz w:val="16"/>
                <w:szCs w:val="16"/>
              </w:rPr>
              <w:t>28</w:t>
            </w:r>
          </w:p>
        </w:tc>
        <w:tc>
          <w:tcPr>
            <w:tcW w:w="243" w:type="dxa"/>
            <w:gridSpan w:val="2"/>
            <w:tcBorders>
              <w:left w:val="single" w:sz="4" w:space="0" w:color="auto"/>
            </w:tcBorders>
            <w:vAlign w:val="center"/>
            <w:hideMark/>
          </w:tcPr>
          <w:p w14:paraId="5B0DA2CC" w14:textId="77777777" w:rsidR="00AC7A73" w:rsidRPr="00371C1B" w:rsidRDefault="00AC7A73" w:rsidP="00AC7A73">
            <w:pPr>
              <w:jc w:val="left"/>
              <w:rPr>
                <w:rFonts w:ascii="Times New Roman" w:eastAsia="Times New Roman" w:hAnsi="Times New Roman"/>
                <w:szCs w:val="20"/>
              </w:rPr>
            </w:pPr>
          </w:p>
        </w:tc>
      </w:tr>
    </w:tbl>
    <w:p w14:paraId="0CE0E028" w14:textId="2105CB38" w:rsidR="009E4FDF" w:rsidRPr="00371C1B" w:rsidRDefault="009E4FDF" w:rsidP="009013FB">
      <w:pPr>
        <w:ind w:left="-426"/>
        <w:jc w:val="left"/>
      </w:pPr>
    </w:p>
    <w:p w14:paraId="76F22FED" w14:textId="77777777" w:rsidR="004D0457" w:rsidRPr="00371C1B" w:rsidRDefault="004D0457" w:rsidP="009013FB">
      <w:pPr>
        <w:ind w:left="-426"/>
        <w:jc w:val="left"/>
      </w:pPr>
    </w:p>
    <w:p w14:paraId="11D4FF01" w14:textId="002B43F2" w:rsidR="00C13118" w:rsidRPr="00371C1B" w:rsidRDefault="00AC5D97" w:rsidP="009013FB">
      <w:pPr>
        <w:ind w:left="-426"/>
        <w:jc w:val="left"/>
        <w:rPr>
          <w:b/>
          <w:bCs/>
        </w:rPr>
      </w:pPr>
      <w:r w:rsidRPr="00371C1B">
        <w:rPr>
          <w:b/>
          <w:bCs/>
        </w:rPr>
        <w:tab/>
      </w:r>
      <w:r w:rsidR="00922807" w:rsidRPr="00371C1B">
        <w:rPr>
          <w:b/>
          <w:bCs/>
        </w:rPr>
        <w:t>Summary of Funds</w:t>
      </w:r>
    </w:p>
    <w:tbl>
      <w:tblPr>
        <w:tblW w:w="6640" w:type="dxa"/>
        <w:tblLook w:val="04A0" w:firstRow="1" w:lastRow="0" w:firstColumn="1" w:lastColumn="0" w:noHBand="0" w:noVBand="1"/>
      </w:tblPr>
      <w:tblGrid>
        <w:gridCol w:w="2560"/>
        <w:gridCol w:w="860"/>
        <w:gridCol w:w="840"/>
        <w:gridCol w:w="820"/>
        <w:gridCol w:w="785"/>
        <w:gridCol w:w="860"/>
      </w:tblGrid>
      <w:tr w:rsidR="00FB4380" w:rsidRPr="00371C1B" w14:paraId="65FD343F" w14:textId="77777777" w:rsidTr="00FB4380">
        <w:trPr>
          <w:trHeight w:val="288"/>
        </w:trPr>
        <w:tc>
          <w:tcPr>
            <w:tcW w:w="25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243123B" w14:textId="77777777" w:rsidR="00FB4380" w:rsidRPr="00371C1B" w:rsidRDefault="00FB4380" w:rsidP="00FB4380">
            <w:pPr>
              <w:jc w:val="center"/>
              <w:rPr>
                <w:rFonts w:eastAsia="Times New Roman" w:cs="Calibri"/>
                <w:b/>
                <w:bCs/>
                <w:sz w:val="14"/>
                <w:szCs w:val="14"/>
              </w:rPr>
            </w:pPr>
            <w:r w:rsidRPr="00371C1B">
              <w:rPr>
                <w:rFonts w:eastAsia="Times New Roman" w:cs="Calibri"/>
                <w:b/>
                <w:bCs/>
                <w:sz w:val="14"/>
                <w:szCs w:val="14"/>
              </w:rPr>
              <w:t> </w:t>
            </w:r>
          </w:p>
        </w:tc>
        <w:tc>
          <w:tcPr>
            <w:tcW w:w="860" w:type="dxa"/>
            <w:vMerge w:val="restart"/>
            <w:tcBorders>
              <w:top w:val="single" w:sz="4" w:space="0" w:color="auto"/>
              <w:left w:val="single" w:sz="4" w:space="0" w:color="auto"/>
              <w:bottom w:val="single" w:sz="8" w:space="0" w:color="000000"/>
              <w:right w:val="dashed" w:sz="4" w:space="0" w:color="auto"/>
            </w:tcBorders>
            <w:shd w:val="clear" w:color="000000" w:fill="E7E6E6"/>
            <w:vAlign w:val="center"/>
            <w:hideMark/>
          </w:tcPr>
          <w:p w14:paraId="021F240D" w14:textId="77777777" w:rsidR="00FB4380" w:rsidRPr="00371C1B" w:rsidRDefault="00FB4380" w:rsidP="00FB4380">
            <w:pPr>
              <w:jc w:val="center"/>
              <w:rPr>
                <w:rFonts w:eastAsia="Times New Roman" w:cs="Calibri"/>
                <w:b/>
                <w:bCs/>
                <w:color w:val="000000"/>
                <w:sz w:val="14"/>
                <w:szCs w:val="14"/>
              </w:rPr>
            </w:pPr>
            <w:r w:rsidRPr="00371C1B">
              <w:rPr>
                <w:rFonts w:eastAsia="Times New Roman" w:cs="Calibri"/>
                <w:b/>
                <w:bCs/>
                <w:color w:val="000000"/>
                <w:sz w:val="14"/>
                <w:szCs w:val="14"/>
              </w:rPr>
              <w:t>Year 1 (USD)</w:t>
            </w:r>
          </w:p>
        </w:tc>
        <w:tc>
          <w:tcPr>
            <w:tcW w:w="840" w:type="dxa"/>
            <w:vMerge w:val="restart"/>
            <w:tcBorders>
              <w:top w:val="single" w:sz="4" w:space="0" w:color="auto"/>
              <w:left w:val="dashed" w:sz="4" w:space="0" w:color="auto"/>
              <w:bottom w:val="single" w:sz="8" w:space="0" w:color="000000"/>
              <w:right w:val="dashed" w:sz="4" w:space="0" w:color="auto"/>
            </w:tcBorders>
            <w:shd w:val="clear" w:color="000000" w:fill="E7E6E6"/>
            <w:vAlign w:val="center"/>
            <w:hideMark/>
          </w:tcPr>
          <w:p w14:paraId="7FB6A630" w14:textId="77777777" w:rsidR="00FB4380" w:rsidRPr="00371C1B" w:rsidRDefault="00FB4380" w:rsidP="00FB4380">
            <w:pPr>
              <w:jc w:val="center"/>
              <w:rPr>
                <w:rFonts w:eastAsia="Times New Roman" w:cs="Calibri"/>
                <w:b/>
                <w:bCs/>
                <w:color w:val="000000"/>
                <w:sz w:val="14"/>
                <w:szCs w:val="14"/>
              </w:rPr>
            </w:pPr>
            <w:r w:rsidRPr="00371C1B">
              <w:rPr>
                <w:rFonts w:eastAsia="Times New Roman" w:cs="Calibri"/>
                <w:b/>
                <w:bCs/>
                <w:color w:val="000000"/>
                <w:sz w:val="14"/>
                <w:szCs w:val="14"/>
              </w:rPr>
              <w:t>Year 2 (USD)</w:t>
            </w:r>
          </w:p>
        </w:tc>
        <w:tc>
          <w:tcPr>
            <w:tcW w:w="820" w:type="dxa"/>
            <w:vMerge w:val="restart"/>
            <w:tcBorders>
              <w:top w:val="single" w:sz="4" w:space="0" w:color="auto"/>
              <w:left w:val="dashed" w:sz="4" w:space="0" w:color="auto"/>
              <w:bottom w:val="single" w:sz="8" w:space="0" w:color="000000"/>
              <w:right w:val="dashed" w:sz="4" w:space="0" w:color="auto"/>
            </w:tcBorders>
            <w:shd w:val="clear" w:color="000000" w:fill="E7E6E6"/>
            <w:vAlign w:val="center"/>
            <w:hideMark/>
          </w:tcPr>
          <w:p w14:paraId="1D128ABC" w14:textId="77777777" w:rsidR="00FB4380" w:rsidRPr="00371C1B" w:rsidRDefault="00FB4380" w:rsidP="00FB4380">
            <w:pPr>
              <w:jc w:val="center"/>
              <w:rPr>
                <w:rFonts w:eastAsia="Times New Roman" w:cs="Calibri"/>
                <w:b/>
                <w:bCs/>
                <w:color w:val="000000"/>
                <w:sz w:val="14"/>
                <w:szCs w:val="14"/>
              </w:rPr>
            </w:pPr>
            <w:r w:rsidRPr="00371C1B">
              <w:rPr>
                <w:rFonts w:eastAsia="Times New Roman" w:cs="Calibri"/>
                <w:b/>
                <w:bCs/>
                <w:color w:val="000000"/>
                <w:sz w:val="14"/>
                <w:szCs w:val="14"/>
              </w:rPr>
              <w:t xml:space="preserve"> Year 3 (USD)</w:t>
            </w:r>
          </w:p>
        </w:tc>
        <w:tc>
          <w:tcPr>
            <w:tcW w:w="700" w:type="dxa"/>
            <w:vMerge w:val="restart"/>
            <w:tcBorders>
              <w:top w:val="single" w:sz="4" w:space="0" w:color="auto"/>
              <w:left w:val="dashed" w:sz="4" w:space="0" w:color="auto"/>
              <w:bottom w:val="single" w:sz="8" w:space="0" w:color="000000"/>
              <w:right w:val="single" w:sz="4" w:space="0" w:color="auto"/>
            </w:tcBorders>
            <w:shd w:val="clear" w:color="000000" w:fill="E7E6E6"/>
            <w:vAlign w:val="center"/>
            <w:hideMark/>
          </w:tcPr>
          <w:p w14:paraId="6B610C1C" w14:textId="77777777" w:rsidR="00FB4380" w:rsidRPr="00371C1B" w:rsidRDefault="00FB4380" w:rsidP="00FB4380">
            <w:pPr>
              <w:jc w:val="center"/>
              <w:rPr>
                <w:rFonts w:eastAsia="Times New Roman" w:cs="Calibri"/>
                <w:b/>
                <w:bCs/>
                <w:color w:val="000000"/>
                <w:sz w:val="14"/>
                <w:szCs w:val="14"/>
              </w:rPr>
            </w:pPr>
            <w:r w:rsidRPr="00371C1B">
              <w:rPr>
                <w:rFonts w:eastAsia="Times New Roman" w:cs="Calibri"/>
                <w:b/>
                <w:bCs/>
                <w:color w:val="000000"/>
                <w:sz w:val="14"/>
                <w:szCs w:val="14"/>
              </w:rPr>
              <w:t>Year 4 (USD)</w:t>
            </w:r>
          </w:p>
        </w:tc>
        <w:tc>
          <w:tcPr>
            <w:tcW w:w="860" w:type="dxa"/>
            <w:tcBorders>
              <w:top w:val="single" w:sz="4" w:space="0" w:color="auto"/>
              <w:left w:val="nil"/>
              <w:bottom w:val="nil"/>
              <w:right w:val="single" w:sz="4" w:space="0" w:color="auto"/>
            </w:tcBorders>
            <w:shd w:val="clear" w:color="000000" w:fill="E7E6E6"/>
            <w:vAlign w:val="center"/>
            <w:hideMark/>
          </w:tcPr>
          <w:p w14:paraId="051A88C2" w14:textId="77777777" w:rsidR="00FB4380" w:rsidRPr="00371C1B" w:rsidRDefault="00FB4380" w:rsidP="00FB4380">
            <w:pPr>
              <w:jc w:val="center"/>
              <w:rPr>
                <w:rFonts w:eastAsia="Times New Roman" w:cs="Calibri"/>
                <w:b/>
                <w:bCs/>
                <w:color w:val="000000"/>
                <w:sz w:val="14"/>
                <w:szCs w:val="14"/>
              </w:rPr>
            </w:pPr>
            <w:r w:rsidRPr="00371C1B">
              <w:rPr>
                <w:rFonts w:eastAsia="Times New Roman" w:cs="Calibri"/>
                <w:b/>
                <w:bCs/>
                <w:color w:val="000000"/>
                <w:sz w:val="14"/>
                <w:szCs w:val="14"/>
              </w:rPr>
              <w:t>Total (USD)</w:t>
            </w:r>
          </w:p>
        </w:tc>
      </w:tr>
      <w:tr w:rsidR="00FB4380" w:rsidRPr="00371C1B" w14:paraId="0807FBF7" w14:textId="77777777" w:rsidTr="00FB4380">
        <w:trPr>
          <w:trHeight w:val="300"/>
        </w:trPr>
        <w:tc>
          <w:tcPr>
            <w:tcW w:w="2560" w:type="dxa"/>
            <w:vMerge/>
            <w:tcBorders>
              <w:top w:val="single" w:sz="4" w:space="0" w:color="auto"/>
              <w:left w:val="single" w:sz="4" w:space="0" w:color="auto"/>
              <w:bottom w:val="single" w:sz="4" w:space="0" w:color="000000"/>
              <w:right w:val="nil"/>
            </w:tcBorders>
            <w:vAlign w:val="center"/>
            <w:hideMark/>
          </w:tcPr>
          <w:p w14:paraId="3DCA3073" w14:textId="77777777" w:rsidR="00FB4380" w:rsidRPr="00371C1B" w:rsidRDefault="00FB4380" w:rsidP="00FB4380">
            <w:pPr>
              <w:jc w:val="left"/>
              <w:rPr>
                <w:rFonts w:eastAsia="Times New Roman" w:cs="Calibri"/>
                <w:b/>
                <w:bCs/>
                <w:sz w:val="14"/>
                <w:szCs w:val="14"/>
              </w:rPr>
            </w:pPr>
          </w:p>
        </w:tc>
        <w:tc>
          <w:tcPr>
            <w:tcW w:w="860" w:type="dxa"/>
            <w:vMerge/>
            <w:tcBorders>
              <w:top w:val="single" w:sz="4" w:space="0" w:color="auto"/>
              <w:left w:val="single" w:sz="4" w:space="0" w:color="auto"/>
              <w:bottom w:val="single" w:sz="8" w:space="0" w:color="000000"/>
              <w:right w:val="dashed" w:sz="4" w:space="0" w:color="auto"/>
            </w:tcBorders>
            <w:vAlign w:val="center"/>
            <w:hideMark/>
          </w:tcPr>
          <w:p w14:paraId="10B18445" w14:textId="77777777" w:rsidR="00FB4380" w:rsidRPr="00371C1B" w:rsidRDefault="00FB4380" w:rsidP="00FB4380">
            <w:pPr>
              <w:jc w:val="left"/>
              <w:rPr>
                <w:rFonts w:eastAsia="Times New Roman" w:cs="Calibri"/>
                <w:b/>
                <w:bCs/>
                <w:color w:val="000000"/>
                <w:sz w:val="14"/>
                <w:szCs w:val="14"/>
              </w:rPr>
            </w:pPr>
          </w:p>
        </w:tc>
        <w:tc>
          <w:tcPr>
            <w:tcW w:w="840" w:type="dxa"/>
            <w:vMerge/>
            <w:tcBorders>
              <w:top w:val="single" w:sz="4" w:space="0" w:color="auto"/>
              <w:left w:val="dashed" w:sz="4" w:space="0" w:color="auto"/>
              <w:bottom w:val="single" w:sz="8" w:space="0" w:color="000000"/>
              <w:right w:val="dashed" w:sz="4" w:space="0" w:color="auto"/>
            </w:tcBorders>
            <w:vAlign w:val="center"/>
            <w:hideMark/>
          </w:tcPr>
          <w:p w14:paraId="052C1267" w14:textId="77777777" w:rsidR="00FB4380" w:rsidRPr="00371C1B" w:rsidRDefault="00FB4380" w:rsidP="00FB4380">
            <w:pPr>
              <w:jc w:val="left"/>
              <w:rPr>
                <w:rFonts w:eastAsia="Times New Roman" w:cs="Calibri"/>
                <w:b/>
                <w:bCs/>
                <w:color w:val="000000"/>
                <w:sz w:val="14"/>
                <w:szCs w:val="14"/>
              </w:rPr>
            </w:pPr>
          </w:p>
        </w:tc>
        <w:tc>
          <w:tcPr>
            <w:tcW w:w="820" w:type="dxa"/>
            <w:vMerge/>
            <w:tcBorders>
              <w:top w:val="single" w:sz="4" w:space="0" w:color="auto"/>
              <w:left w:val="dashed" w:sz="4" w:space="0" w:color="auto"/>
              <w:bottom w:val="single" w:sz="8" w:space="0" w:color="000000"/>
              <w:right w:val="dashed" w:sz="4" w:space="0" w:color="auto"/>
            </w:tcBorders>
            <w:vAlign w:val="center"/>
            <w:hideMark/>
          </w:tcPr>
          <w:p w14:paraId="06CAA9E7" w14:textId="77777777" w:rsidR="00FB4380" w:rsidRPr="00371C1B" w:rsidRDefault="00FB4380" w:rsidP="00FB4380">
            <w:pPr>
              <w:jc w:val="left"/>
              <w:rPr>
                <w:rFonts w:eastAsia="Times New Roman" w:cs="Calibri"/>
                <w:b/>
                <w:bCs/>
                <w:color w:val="000000"/>
                <w:sz w:val="14"/>
                <w:szCs w:val="14"/>
              </w:rPr>
            </w:pPr>
          </w:p>
        </w:tc>
        <w:tc>
          <w:tcPr>
            <w:tcW w:w="700" w:type="dxa"/>
            <w:vMerge/>
            <w:tcBorders>
              <w:top w:val="single" w:sz="4" w:space="0" w:color="auto"/>
              <w:left w:val="dashed" w:sz="4" w:space="0" w:color="auto"/>
              <w:bottom w:val="single" w:sz="8" w:space="0" w:color="000000"/>
              <w:right w:val="single" w:sz="4" w:space="0" w:color="auto"/>
            </w:tcBorders>
            <w:vAlign w:val="center"/>
            <w:hideMark/>
          </w:tcPr>
          <w:p w14:paraId="27E4A40A" w14:textId="77777777" w:rsidR="00FB4380" w:rsidRPr="00371C1B" w:rsidRDefault="00FB4380" w:rsidP="00FB4380">
            <w:pPr>
              <w:jc w:val="left"/>
              <w:rPr>
                <w:rFonts w:eastAsia="Times New Roman" w:cs="Calibri"/>
                <w:b/>
                <w:bCs/>
                <w:color w:val="000000"/>
                <w:sz w:val="14"/>
                <w:szCs w:val="14"/>
              </w:rPr>
            </w:pPr>
          </w:p>
        </w:tc>
        <w:tc>
          <w:tcPr>
            <w:tcW w:w="860" w:type="dxa"/>
            <w:tcBorders>
              <w:top w:val="nil"/>
              <w:left w:val="nil"/>
              <w:bottom w:val="single" w:sz="8" w:space="0" w:color="auto"/>
              <w:right w:val="single" w:sz="4" w:space="0" w:color="auto"/>
            </w:tcBorders>
            <w:shd w:val="clear" w:color="000000" w:fill="E7E6E6"/>
            <w:vAlign w:val="center"/>
            <w:hideMark/>
          </w:tcPr>
          <w:p w14:paraId="0975D20D" w14:textId="61679AC5" w:rsidR="00FB4380" w:rsidRPr="00371C1B" w:rsidRDefault="00FB4380" w:rsidP="001F39F0">
            <w:pPr>
              <w:rPr>
                <w:rFonts w:eastAsia="Times New Roman" w:cs="Calibri"/>
                <w:b/>
                <w:bCs/>
                <w:color w:val="000000"/>
                <w:sz w:val="14"/>
                <w:szCs w:val="14"/>
              </w:rPr>
            </w:pPr>
          </w:p>
        </w:tc>
      </w:tr>
      <w:tr w:rsidR="00FB4380" w:rsidRPr="00371C1B" w14:paraId="42D3AB84" w14:textId="77777777" w:rsidTr="00FB4380">
        <w:trPr>
          <w:trHeight w:val="288"/>
        </w:trPr>
        <w:tc>
          <w:tcPr>
            <w:tcW w:w="2560" w:type="dxa"/>
            <w:tcBorders>
              <w:top w:val="nil"/>
              <w:left w:val="single" w:sz="4" w:space="0" w:color="auto"/>
              <w:bottom w:val="nil"/>
              <w:right w:val="nil"/>
            </w:tcBorders>
            <w:shd w:val="clear" w:color="auto" w:fill="auto"/>
            <w:noWrap/>
            <w:vAlign w:val="center"/>
            <w:hideMark/>
          </w:tcPr>
          <w:p w14:paraId="3559F1E5" w14:textId="77777777" w:rsidR="00FB4380" w:rsidRPr="00371C1B" w:rsidRDefault="00FB4380" w:rsidP="00FB4380">
            <w:pPr>
              <w:jc w:val="right"/>
              <w:rPr>
                <w:rFonts w:eastAsia="Times New Roman" w:cs="Calibri"/>
                <w:b/>
                <w:bCs/>
                <w:sz w:val="14"/>
                <w:szCs w:val="14"/>
              </w:rPr>
            </w:pPr>
            <w:r w:rsidRPr="00371C1B">
              <w:rPr>
                <w:rFonts w:eastAsia="Times New Roman" w:cs="Calibri"/>
                <w:b/>
                <w:bCs/>
                <w:sz w:val="14"/>
                <w:szCs w:val="14"/>
              </w:rPr>
              <w:t>GEF funds</w:t>
            </w:r>
          </w:p>
        </w:tc>
        <w:tc>
          <w:tcPr>
            <w:tcW w:w="860" w:type="dxa"/>
            <w:tcBorders>
              <w:top w:val="nil"/>
              <w:left w:val="single" w:sz="4" w:space="0" w:color="auto"/>
              <w:bottom w:val="nil"/>
              <w:right w:val="dashed" w:sz="4" w:space="0" w:color="auto"/>
            </w:tcBorders>
            <w:shd w:val="clear" w:color="auto" w:fill="auto"/>
            <w:noWrap/>
            <w:vAlign w:val="bottom"/>
            <w:hideMark/>
          </w:tcPr>
          <w:p w14:paraId="56A1BCC0"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438,873</w:t>
            </w:r>
          </w:p>
        </w:tc>
        <w:tc>
          <w:tcPr>
            <w:tcW w:w="840" w:type="dxa"/>
            <w:tcBorders>
              <w:top w:val="nil"/>
              <w:left w:val="nil"/>
              <w:bottom w:val="nil"/>
              <w:right w:val="dashed" w:sz="4" w:space="0" w:color="auto"/>
            </w:tcBorders>
            <w:shd w:val="clear" w:color="auto" w:fill="auto"/>
            <w:noWrap/>
            <w:vAlign w:val="bottom"/>
            <w:hideMark/>
          </w:tcPr>
          <w:p w14:paraId="15D2F46F"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672,655</w:t>
            </w:r>
          </w:p>
        </w:tc>
        <w:tc>
          <w:tcPr>
            <w:tcW w:w="820" w:type="dxa"/>
            <w:tcBorders>
              <w:top w:val="nil"/>
              <w:left w:val="nil"/>
              <w:bottom w:val="nil"/>
              <w:right w:val="dashed" w:sz="4" w:space="0" w:color="auto"/>
            </w:tcBorders>
            <w:shd w:val="clear" w:color="auto" w:fill="auto"/>
            <w:noWrap/>
            <w:vAlign w:val="bottom"/>
            <w:hideMark/>
          </w:tcPr>
          <w:p w14:paraId="58F80244"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371,350</w:t>
            </w:r>
          </w:p>
        </w:tc>
        <w:tc>
          <w:tcPr>
            <w:tcW w:w="700" w:type="dxa"/>
            <w:tcBorders>
              <w:top w:val="nil"/>
              <w:left w:val="nil"/>
              <w:bottom w:val="nil"/>
              <w:right w:val="single" w:sz="4" w:space="0" w:color="auto"/>
            </w:tcBorders>
            <w:shd w:val="clear" w:color="auto" w:fill="auto"/>
            <w:noWrap/>
            <w:vAlign w:val="bottom"/>
            <w:hideMark/>
          </w:tcPr>
          <w:p w14:paraId="3D7BD088"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333,621</w:t>
            </w:r>
          </w:p>
        </w:tc>
        <w:tc>
          <w:tcPr>
            <w:tcW w:w="860" w:type="dxa"/>
            <w:tcBorders>
              <w:top w:val="nil"/>
              <w:left w:val="nil"/>
              <w:bottom w:val="nil"/>
              <w:right w:val="single" w:sz="4" w:space="0" w:color="auto"/>
            </w:tcBorders>
            <w:shd w:val="clear" w:color="auto" w:fill="auto"/>
            <w:noWrap/>
            <w:vAlign w:val="bottom"/>
            <w:hideMark/>
          </w:tcPr>
          <w:p w14:paraId="51FBC57A" w14:textId="77777777" w:rsidR="00FB4380" w:rsidRPr="00371C1B" w:rsidRDefault="00FB4380" w:rsidP="00FB4380">
            <w:pPr>
              <w:jc w:val="right"/>
              <w:rPr>
                <w:rFonts w:eastAsia="Times New Roman" w:cs="Calibri"/>
                <w:b/>
                <w:bCs/>
                <w:color w:val="000000"/>
                <w:sz w:val="14"/>
                <w:szCs w:val="14"/>
              </w:rPr>
            </w:pPr>
            <w:r w:rsidRPr="00371C1B">
              <w:rPr>
                <w:rFonts w:eastAsia="Times New Roman" w:cs="Calibri"/>
                <w:b/>
                <w:bCs/>
                <w:color w:val="000000"/>
                <w:sz w:val="14"/>
                <w:szCs w:val="14"/>
              </w:rPr>
              <w:t>1,816,500</w:t>
            </w:r>
          </w:p>
        </w:tc>
      </w:tr>
      <w:tr w:rsidR="00FB4380" w:rsidRPr="00371C1B" w14:paraId="66D8A09C" w14:textId="77777777" w:rsidTr="00FB4380">
        <w:trPr>
          <w:trHeight w:val="288"/>
        </w:trPr>
        <w:tc>
          <w:tcPr>
            <w:tcW w:w="2560" w:type="dxa"/>
            <w:tcBorders>
              <w:top w:val="nil"/>
              <w:left w:val="single" w:sz="4" w:space="0" w:color="auto"/>
              <w:bottom w:val="nil"/>
              <w:right w:val="nil"/>
            </w:tcBorders>
            <w:shd w:val="clear" w:color="auto" w:fill="auto"/>
            <w:noWrap/>
            <w:vAlign w:val="center"/>
            <w:hideMark/>
          </w:tcPr>
          <w:p w14:paraId="4D67CAC2" w14:textId="77777777" w:rsidR="00FB4380" w:rsidRPr="00371C1B" w:rsidRDefault="00FB4380" w:rsidP="00FB4380">
            <w:pPr>
              <w:jc w:val="right"/>
              <w:rPr>
                <w:rFonts w:eastAsia="Times New Roman" w:cs="Calibri"/>
                <w:b/>
                <w:bCs/>
                <w:sz w:val="14"/>
                <w:szCs w:val="14"/>
              </w:rPr>
            </w:pPr>
            <w:r w:rsidRPr="00371C1B">
              <w:rPr>
                <w:rFonts w:eastAsia="Times New Roman" w:cs="Calibri"/>
                <w:b/>
                <w:bCs/>
                <w:sz w:val="14"/>
                <w:szCs w:val="14"/>
              </w:rPr>
              <w:t>UNDP funds</w:t>
            </w:r>
          </w:p>
        </w:tc>
        <w:tc>
          <w:tcPr>
            <w:tcW w:w="860" w:type="dxa"/>
            <w:tcBorders>
              <w:top w:val="nil"/>
              <w:left w:val="single" w:sz="4" w:space="0" w:color="auto"/>
              <w:bottom w:val="nil"/>
              <w:right w:val="dashed" w:sz="4" w:space="0" w:color="auto"/>
            </w:tcBorders>
            <w:shd w:val="clear" w:color="auto" w:fill="auto"/>
            <w:noWrap/>
            <w:vAlign w:val="bottom"/>
            <w:hideMark/>
          </w:tcPr>
          <w:p w14:paraId="21DA4C38"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12,500</w:t>
            </w:r>
          </w:p>
        </w:tc>
        <w:tc>
          <w:tcPr>
            <w:tcW w:w="840" w:type="dxa"/>
            <w:tcBorders>
              <w:top w:val="nil"/>
              <w:left w:val="nil"/>
              <w:bottom w:val="nil"/>
              <w:right w:val="dashed" w:sz="4" w:space="0" w:color="auto"/>
            </w:tcBorders>
            <w:shd w:val="clear" w:color="auto" w:fill="auto"/>
            <w:noWrap/>
            <w:vAlign w:val="bottom"/>
            <w:hideMark/>
          </w:tcPr>
          <w:p w14:paraId="4EAACEB8"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12,500</w:t>
            </w:r>
          </w:p>
        </w:tc>
        <w:tc>
          <w:tcPr>
            <w:tcW w:w="820" w:type="dxa"/>
            <w:tcBorders>
              <w:top w:val="nil"/>
              <w:left w:val="nil"/>
              <w:bottom w:val="nil"/>
              <w:right w:val="dashed" w:sz="4" w:space="0" w:color="auto"/>
            </w:tcBorders>
            <w:shd w:val="clear" w:color="auto" w:fill="auto"/>
            <w:noWrap/>
            <w:vAlign w:val="bottom"/>
            <w:hideMark/>
          </w:tcPr>
          <w:p w14:paraId="09C94289"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12,500</w:t>
            </w:r>
          </w:p>
        </w:tc>
        <w:tc>
          <w:tcPr>
            <w:tcW w:w="700" w:type="dxa"/>
            <w:tcBorders>
              <w:top w:val="nil"/>
              <w:left w:val="nil"/>
              <w:bottom w:val="nil"/>
              <w:right w:val="single" w:sz="4" w:space="0" w:color="auto"/>
            </w:tcBorders>
            <w:shd w:val="clear" w:color="auto" w:fill="auto"/>
            <w:noWrap/>
            <w:vAlign w:val="bottom"/>
            <w:hideMark/>
          </w:tcPr>
          <w:p w14:paraId="090A4582"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12,500</w:t>
            </w:r>
          </w:p>
        </w:tc>
        <w:tc>
          <w:tcPr>
            <w:tcW w:w="860" w:type="dxa"/>
            <w:tcBorders>
              <w:top w:val="nil"/>
              <w:left w:val="nil"/>
              <w:bottom w:val="nil"/>
              <w:right w:val="single" w:sz="4" w:space="0" w:color="auto"/>
            </w:tcBorders>
            <w:shd w:val="clear" w:color="auto" w:fill="auto"/>
            <w:noWrap/>
            <w:vAlign w:val="bottom"/>
            <w:hideMark/>
          </w:tcPr>
          <w:p w14:paraId="6A19477E" w14:textId="77777777" w:rsidR="00FB4380" w:rsidRPr="00371C1B" w:rsidRDefault="00FB4380" w:rsidP="00FB4380">
            <w:pPr>
              <w:jc w:val="right"/>
              <w:rPr>
                <w:rFonts w:eastAsia="Times New Roman" w:cs="Calibri"/>
                <w:b/>
                <w:bCs/>
                <w:color w:val="000000"/>
                <w:sz w:val="14"/>
                <w:szCs w:val="14"/>
              </w:rPr>
            </w:pPr>
            <w:r w:rsidRPr="00371C1B">
              <w:rPr>
                <w:rFonts w:eastAsia="Times New Roman" w:cs="Calibri"/>
                <w:b/>
                <w:bCs/>
                <w:color w:val="000000"/>
                <w:sz w:val="14"/>
                <w:szCs w:val="14"/>
              </w:rPr>
              <w:t>50,000</w:t>
            </w:r>
          </w:p>
        </w:tc>
      </w:tr>
      <w:tr w:rsidR="00FB4380" w:rsidRPr="00371C1B" w14:paraId="50495FCE" w14:textId="77777777" w:rsidTr="00FB4380">
        <w:trPr>
          <w:trHeight w:val="288"/>
        </w:trPr>
        <w:tc>
          <w:tcPr>
            <w:tcW w:w="2560" w:type="dxa"/>
            <w:tcBorders>
              <w:top w:val="nil"/>
              <w:left w:val="single" w:sz="4" w:space="0" w:color="auto"/>
              <w:bottom w:val="nil"/>
              <w:right w:val="nil"/>
            </w:tcBorders>
            <w:shd w:val="clear" w:color="auto" w:fill="auto"/>
            <w:noWrap/>
            <w:vAlign w:val="center"/>
            <w:hideMark/>
          </w:tcPr>
          <w:p w14:paraId="1F9679D5" w14:textId="77777777" w:rsidR="00FB4380" w:rsidRPr="00371C1B" w:rsidRDefault="00FB4380" w:rsidP="00FB4380">
            <w:pPr>
              <w:jc w:val="right"/>
              <w:rPr>
                <w:rFonts w:eastAsia="Times New Roman" w:cs="Calibri"/>
                <w:b/>
                <w:bCs/>
                <w:sz w:val="14"/>
                <w:szCs w:val="14"/>
              </w:rPr>
            </w:pPr>
            <w:r w:rsidRPr="00371C1B">
              <w:rPr>
                <w:rFonts w:eastAsia="Times New Roman" w:cs="Calibri"/>
                <w:b/>
                <w:bCs/>
                <w:sz w:val="14"/>
                <w:szCs w:val="14"/>
              </w:rPr>
              <w:t>Co-financing (government cash, in-kind)</w:t>
            </w:r>
          </w:p>
        </w:tc>
        <w:tc>
          <w:tcPr>
            <w:tcW w:w="860" w:type="dxa"/>
            <w:tcBorders>
              <w:top w:val="nil"/>
              <w:left w:val="single" w:sz="4" w:space="0" w:color="auto"/>
              <w:bottom w:val="nil"/>
              <w:right w:val="dashed" w:sz="4" w:space="0" w:color="auto"/>
            </w:tcBorders>
            <w:shd w:val="clear" w:color="auto" w:fill="auto"/>
            <w:noWrap/>
            <w:vAlign w:val="bottom"/>
            <w:hideMark/>
          </w:tcPr>
          <w:p w14:paraId="6ACCAF34"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6,691,984</w:t>
            </w:r>
          </w:p>
        </w:tc>
        <w:tc>
          <w:tcPr>
            <w:tcW w:w="840" w:type="dxa"/>
            <w:tcBorders>
              <w:top w:val="nil"/>
              <w:left w:val="nil"/>
              <w:bottom w:val="nil"/>
              <w:right w:val="dashed" w:sz="4" w:space="0" w:color="auto"/>
            </w:tcBorders>
            <w:shd w:val="clear" w:color="auto" w:fill="auto"/>
            <w:noWrap/>
            <w:vAlign w:val="bottom"/>
            <w:hideMark/>
          </w:tcPr>
          <w:p w14:paraId="496A3B07"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9,019,890</w:t>
            </w:r>
          </w:p>
        </w:tc>
        <w:tc>
          <w:tcPr>
            <w:tcW w:w="820" w:type="dxa"/>
            <w:tcBorders>
              <w:top w:val="nil"/>
              <w:left w:val="nil"/>
              <w:bottom w:val="nil"/>
              <w:right w:val="dashed" w:sz="4" w:space="0" w:color="auto"/>
            </w:tcBorders>
            <w:shd w:val="clear" w:color="auto" w:fill="auto"/>
            <w:noWrap/>
            <w:vAlign w:val="bottom"/>
            <w:hideMark/>
          </w:tcPr>
          <w:p w14:paraId="0B674CFE"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9,019,890</w:t>
            </w:r>
          </w:p>
        </w:tc>
        <w:tc>
          <w:tcPr>
            <w:tcW w:w="700" w:type="dxa"/>
            <w:tcBorders>
              <w:top w:val="nil"/>
              <w:left w:val="nil"/>
              <w:bottom w:val="nil"/>
              <w:right w:val="single" w:sz="4" w:space="0" w:color="auto"/>
            </w:tcBorders>
            <w:shd w:val="clear" w:color="auto" w:fill="auto"/>
            <w:noWrap/>
            <w:vAlign w:val="bottom"/>
            <w:hideMark/>
          </w:tcPr>
          <w:p w14:paraId="150170C3" w14:textId="77777777" w:rsidR="00FB4380" w:rsidRPr="00371C1B" w:rsidRDefault="00FB4380" w:rsidP="00FB4380">
            <w:pPr>
              <w:jc w:val="center"/>
              <w:rPr>
                <w:rFonts w:eastAsia="Times New Roman" w:cs="Calibri"/>
                <w:color w:val="000000"/>
                <w:sz w:val="14"/>
                <w:szCs w:val="14"/>
              </w:rPr>
            </w:pPr>
            <w:r w:rsidRPr="00371C1B">
              <w:rPr>
                <w:rFonts w:eastAsia="Times New Roman" w:cs="Calibri"/>
                <w:color w:val="000000"/>
                <w:sz w:val="14"/>
                <w:szCs w:val="14"/>
              </w:rPr>
              <w:t>6,691,984</w:t>
            </w:r>
          </w:p>
        </w:tc>
        <w:tc>
          <w:tcPr>
            <w:tcW w:w="860" w:type="dxa"/>
            <w:tcBorders>
              <w:top w:val="nil"/>
              <w:left w:val="nil"/>
              <w:bottom w:val="nil"/>
              <w:right w:val="single" w:sz="4" w:space="0" w:color="auto"/>
            </w:tcBorders>
            <w:shd w:val="clear" w:color="auto" w:fill="auto"/>
            <w:noWrap/>
            <w:vAlign w:val="bottom"/>
            <w:hideMark/>
          </w:tcPr>
          <w:p w14:paraId="734F9D10" w14:textId="77777777" w:rsidR="00FB4380" w:rsidRPr="00371C1B" w:rsidRDefault="00FB4380" w:rsidP="00FB4380">
            <w:pPr>
              <w:jc w:val="right"/>
              <w:rPr>
                <w:rFonts w:eastAsia="Times New Roman" w:cs="Calibri"/>
                <w:b/>
                <w:bCs/>
                <w:color w:val="000000"/>
                <w:sz w:val="14"/>
                <w:szCs w:val="14"/>
              </w:rPr>
            </w:pPr>
            <w:r w:rsidRPr="00371C1B">
              <w:rPr>
                <w:rFonts w:eastAsia="Times New Roman" w:cs="Calibri"/>
                <w:b/>
                <w:bCs/>
                <w:color w:val="000000"/>
                <w:sz w:val="14"/>
                <w:szCs w:val="14"/>
              </w:rPr>
              <w:t>31,423,747</w:t>
            </w:r>
          </w:p>
        </w:tc>
      </w:tr>
      <w:tr w:rsidR="00FB4380" w:rsidRPr="00371C1B" w14:paraId="39CA6558" w14:textId="77777777" w:rsidTr="00FB4380">
        <w:trPr>
          <w:trHeight w:val="288"/>
        </w:trPr>
        <w:tc>
          <w:tcPr>
            <w:tcW w:w="2560" w:type="dxa"/>
            <w:tcBorders>
              <w:top w:val="single" w:sz="4" w:space="0" w:color="auto"/>
              <w:left w:val="single" w:sz="4" w:space="0" w:color="auto"/>
              <w:bottom w:val="single" w:sz="4" w:space="0" w:color="auto"/>
              <w:right w:val="nil"/>
            </w:tcBorders>
            <w:shd w:val="clear" w:color="000000" w:fill="E7E6E6"/>
            <w:noWrap/>
            <w:vAlign w:val="center"/>
            <w:hideMark/>
          </w:tcPr>
          <w:p w14:paraId="29ED3861" w14:textId="77777777" w:rsidR="00FB4380" w:rsidRPr="00371C1B" w:rsidRDefault="00FB4380" w:rsidP="00FB4380">
            <w:pPr>
              <w:jc w:val="right"/>
              <w:rPr>
                <w:rFonts w:eastAsia="Times New Roman" w:cs="Calibri"/>
                <w:b/>
                <w:bCs/>
                <w:sz w:val="14"/>
                <w:szCs w:val="14"/>
              </w:rPr>
            </w:pPr>
            <w:r w:rsidRPr="00371C1B">
              <w:rPr>
                <w:rFonts w:eastAsia="Times New Roman" w:cs="Calibri"/>
                <w:b/>
                <w:bCs/>
                <w:sz w:val="14"/>
                <w:szCs w:val="14"/>
              </w:rPr>
              <w:t>TOTAL</w:t>
            </w:r>
          </w:p>
        </w:tc>
        <w:tc>
          <w:tcPr>
            <w:tcW w:w="860" w:type="dxa"/>
            <w:tcBorders>
              <w:top w:val="single" w:sz="4" w:space="0" w:color="auto"/>
              <w:left w:val="single" w:sz="4" w:space="0" w:color="auto"/>
              <w:bottom w:val="single" w:sz="4" w:space="0" w:color="auto"/>
              <w:right w:val="dashed" w:sz="4" w:space="0" w:color="auto"/>
            </w:tcBorders>
            <w:shd w:val="clear" w:color="000000" w:fill="E7E6E6"/>
            <w:noWrap/>
            <w:vAlign w:val="bottom"/>
            <w:hideMark/>
          </w:tcPr>
          <w:p w14:paraId="0C98B337" w14:textId="77777777" w:rsidR="00FB4380" w:rsidRPr="00371C1B" w:rsidRDefault="00FB4380" w:rsidP="00FB4380">
            <w:pPr>
              <w:jc w:val="center"/>
              <w:rPr>
                <w:rFonts w:eastAsia="Times New Roman" w:cs="Calibri"/>
                <w:b/>
                <w:bCs/>
                <w:i/>
                <w:iCs/>
                <w:color w:val="000000"/>
                <w:sz w:val="14"/>
                <w:szCs w:val="14"/>
              </w:rPr>
            </w:pPr>
            <w:r w:rsidRPr="00371C1B">
              <w:rPr>
                <w:rFonts w:eastAsia="Times New Roman" w:cs="Calibri"/>
                <w:b/>
                <w:bCs/>
                <w:i/>
                <w:iCs/>
                <w:color w:val="000000"/>
                <w:sz w:val="14"/>
                <w:szCs w:val="14"/>
              </w:rPr>
              <w:t>7,143,357</w:t>
            </w:r>
          </w:p>
        </w:tc>
        <w:tc>
          <w:tcPr>
            <w:tcW w:w="840" w:type="dxa"/>
            <w:tcBorders>
              <w:top w:val="single" w:sz="4" w:space="0" w:color="auto"/>
              <w:left w:val="nil"/>
              <w:bottom w:val="single" w:sz="4" w:space="0" w:color="auto"/>
              <w:right w:val="dashed" w:sz="4" w:space="0" w:color="auto"/>
            </w:tcBorders>
            <w:shd w:val="clear" w:color="000000" w:fill="E7E6E6"/>
            <w:noWrap/>
            <w:vAlign w:val="bottom"/>
            <w:hideMark/>
          </w:tcPr>
          <w:p w14:paraId="591FED84" w14:textId="77777777" w:rsidR="00FB4380" w:rsidRPr="00371C1B" w:rsidRDefault="00FB4380" w:rsidP="00FB4380">
            <w:pPr>
              <w:jc w:val="center"/>
              <w:rPr>
                <w:rFonts w:eastAsia="Times New Roman" w:cs="Calibri"/>
                <w:b/>
                <w:bCs/>
                <w:i/>
                <w:iCs/>
                <w:color w:val="000000"/>
                <w:sz w:val="14"/>
                <w:szCs w:val="14"/>
              </w:rPr>
            </w:pPr>
            <w:r w:rsidRPr="00371C1B">
              <w:rPr>
                <w:rFonts w:eastAsia="Times New Roman" w:cs="Calibri"/>
                <w:b/>
                <w:bCs/>
                <w:i/>
                <w:iCs/>
                <w:color w:val="000000"/>
                <w:sz w:val="14"/>
                <w:szCs w:val="14"/>
              </w:rPr>
              <w:t>9,705,045</w:t>
            </w:r>
          </w:p>
        </w:tc>
        <w:tc>
          <w:tcPr>
            <w:tcW w:w="820" w:type="dxa"/>
            <w:tcBorders>
              <w:top w:val="single" w:sz="4" w:space="0" w:color="auto"/>
              <w:left w:val="nil"/>
              <w:bottom w:val="single" w:sz="4" w:space="0" w:color="auto"/>
              <w:right w:val="dashed" w:sz="4" w:space="0" w:color="auto"/>
            </w:tcBorders>
            <w:shd w:val="clear" w:color="000000" w:fill="E7E6E6"/>
            <w:noWrap/>
            <w:vAlign w:val="bottom"/>
            <w:hideMark/>
          </w:tcPr>
          <w:p w14:paraId="38E7C50F" w14:textId="77777777" w:rsidR="00FB4380" w:rsidRPr="00371C1B" w:rsidRDefault="00FB4380" w:rsidP="00FB4380">
            <w:pPr>
              <w:jc w:val="center"/>
              <w:rPr>
                <w:rFonts w:eastAsia="Times New Roman" w:cs="Calibri"/>
                <w:b/>
                <w:bCs/>
                <w:i/>
                <w:iCs/>
                <w:color w:val="000000"/>
                <w:sz w:val="14"/>
                <w:szCs w:val="14"/>
              </w:rPr>
            </w:pPr>
            <w:r w:rsidRPr="00371C1B">
              <w:rPr>
                <w:rFonts w:eastAsia="Times New Roman" w:cs="Calibri"/>
                <w:b/>
                <w:bCs/>
                <w:i/>
                <w:iCs/>
                <w:color w:val="000000"/>
                <w:sz w:val="14"/>
                <w:szCs w:val="14"/>
              </w:rPr>
              <w:t>9,403,740</w:t>
            </w:r>
          </w:p>
        </w:tc>
        <w:tc>
          <w:tcPr>
            <w:tcW w:w="700" w:type="dxa"/>
            <w:tcBorders>
              <w:top w:val="single" w:sz="4" w:space="0" w:color="auto"/>
              <w:left w:val="nil"/>
              <w:bottom w:val="single" w:sz="4" w:space="0" w:color="auto"/>
              <w:right w:val="single" w:sz="4" w:space="0" w:color="auto"/>
            </w:tcBorders>
            <w:shd w:val="clear" w:color="000000" w:fill="E7E6E6"/>
            <w:noWrap/>
            <w:vAlign w:val="bottom"/>
            <w:hideMark/>
          </w:tcPr>
          <w:p w14:paraId="2E7F9DB4" w14:textId="77777777" w:rsidR="00FB4380" w:rsidRPr="00371C1B" w:rsidRDefault="00FB4380" w:rsidP="00FB4380">
            <w:pPr>
              <w:jc w:val="center"/>
              <w:rPr>
                <w:rFonts w:eastAsia="Times New Roman" w:cs="Calibri"/>
                <w:b/>
                <w:bCs/>
                <w:i/>
                <w:iCs/>
                <w:color w:val="000000"/>
                <w:sz w:val="14"/>
                <w:szCs w:val="14"/>
              </w:rPr>
            </w:pPr>
            <w:r w:rsidRPr="00371C1B">
              <w:rPr>
                <w:rFonts w:eastAsia="Times New Roman" w:cs="Calibri"/>
                <w:b/>
                <w:bCs/>
                <w:i/>
                <w:iCs/>
                <w:color w:val="000000"/>
                <w:sz w:val="14"/>
                <w:szCs w:val="14"/>
              </w:rPr>
              <w:t>7,038,105</w:t>
            </w:r>
          </w:p>
        </w:tc>
        <w:tc>
          <w:tcPr>
            <w:tcW w:w="860" w:type="dxa"/>
            <w:tcBorders>
              <w:top w:val="single" w:sz="4" w:space="0" w:color="auto"/>
              <w:left w:val="nil"/>
              <w:bottom w:val="single" w:sz="4" w:space="0" w:color="auto"/>
              <w:right w:val="single" w:sz="4" w:space="0" w:color="auto"/>
            </w:tcBorders>
            <w:shd w:val="clear" w:color="000000" w:fill="E7E6E6"/>
            <w:noWrap/>
            <w:vAlign w:val="bottom"/>
            <w:hideMark/>
          </w:tcPr>
          <w:p w14:paraId="70D1C047" w14:textId="77777777" w:rsidR="00FB4380" w:rsidRPr="00371C1B" w:rsidRDefault="00FB4380" w:rsidP="00FB4380">
            <w:pPr>
              <w:jc w:val="right"/>
              <w:rPr>
                <w:rFonts w:eastAsia="Times New Roman" w:cs="Calibri"/>
                <w:b/>
                <w:bCs/>
                <w:i/>
                <w:iCs/>
                <w:color w:val="000000"/>
                <w:sz w:val="14"/>
                <w:szCs w:val="14"/>
              </w:rPr>
            </w:pPr>
            <w:r w:rsidRPr="00371C1B">
              <w:rPr>
                <w:rFonts w:eastAsia="Times New Roman" w:cs="Calibri"/>
                <w:b/>
                <w:bCs/>
                <w:i/>
                <w:iCs/>
                <w:color w:val="000000"/>
                <w:sz w:val="14"/>
                <w:szCs w:val="14"/>
              </w:rPr>
              <w:t>33,290,247</w:t>
            </w:r>
          </w:p>
        </w:tc>
      </w:tr>
    </w:tbl>
    <w:p w14:paraId="0322F7C6" w14:textId="6F88208C" w:rsidR="008623FF" w:rsidRPr="00371C1B" w:rsidRDefault="008623FF" w:rsidP="009013FB">
      <w:pPr>
        <w:ind w:left="-426"/>
        <w:jc w:val="left"/>
        <w:rPr>
          <w:b/>
          <w:bCs/>
        </w:rPr>
      </w:pPr>
    </w:p>
    <w:p w14:paraId="54558EDA" w14:textId="77777777" w:rsidR="008623FF" w:rsidRPr="00371C1B" w:rsidRDefault="008623FF" w:rsidP="009013FB">
      <w:pPr>
        <w:ind w:left="-426"/>
        <w:jc w:val="left"/>
        <w:rPr>
          <w:b/>
          <w:bCs/>
        </w:rPr>
      </w:pPr>
    </w:p>
    <w:p w14:paraId="424615F7" w14:textId="77777777" w:rsidR="00DC5AB5" w:rsidRPr="00371C1B" w:rsidRDefault="00DC5AB5" w:rsidP="009E4FDF">
      <w:pPr>
        <w:jc w:val="left"/>
      </w:pPr>
    </w:p>
    <w:p w14:paraId="15C58684" w14:textId="155F1EC3" w:rsidR="00DC5AB5" w:rsidRPr="00371C1B" w:rsidRDefault="00DC5AB5" w:rsidP="00DC5AB5">
      <w:pPr>
        <w:rPr>
          <w:b/>
          <w:bCs/>
        </w:rPr>
      </w:pPr>
      <w:r w:rsidRPr="00371C1B">
        <w:rPr>
          <w:b/>
          <w:bCs/>
        </w:rPr>
        <w:t>BUDGET NOTES</w:t>
      </w:r>
    </w:p>
    <w:p w14:paraId="7D2BCB45" w14:textId="77777777" w:rsidR="00DC5AB5" w:rsidRPr="00371C1B" w:rsidRDefault="00DC5AB5" w:rsidP="00DC5AB5">
      <w:pPr>
        <w:rPr>
          <w:b/>
          <w:bCs/>
        </w:rPr>
      </w:pPr>
    </w:p>
    <w:tbl>
      <w:tblPr>
        <w:tblW w:w="10323" w:type="dxa"/>
        <w:tblInd w:w="5" w:type="dxa"/>
        <w:tblLook w:val="04A0" w:firstRow="1" w:lastRow="0" w:firstColumn="1" w:lastColumn="0" w:noHBand="0" w:noVBand="1"/>
      </w:tblPr>
      <w:tblGrid>
        <w:gridCol w:w="767"/>
        <w:gridCol w:w="9556"/>
      </w:tblGrid>
      <w:tr w:rsidR="008623FF" w:rsidRPr="00371C1B" w14:paraId="5BD3268E" w14:textId="77777777" w:rsidTr="00C85502">
        <w:trPr>
          <w:trHeight w:val="300"/>
        </w:trPr>
        <w:tc>
          <w:tcPr>
            <w:tcW w:w="767"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72129E3A"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Budget note no.</w:t>
            </w:r>
          </w:p>
        </w:tc>
        <w:tc>
          <w:tcPr>
            <w:tcW w:w="9556" w:type="dxa"/>
            <w:tcBorders>
              <w:top w:val="single" w:sz="4" w:space="0" w:color="auto"/>
              <w:left w:val="nil"/>
              <w:bottom w:val="single" w:sz="8" w:space="0" w:color="auto"/>
              <w:right w:val="single" w:sz="8" w:space="0" w:color="auto"/>
            </w:tcBorders>
            <w:shd w:val="clear" w:color="auto" w:fill="auto"/>
            <w:vAlign w:val="center"/>
            <w:hideMark/>
          </w:tcPr>
          <w:p w14:paraId="4F4D195F" w14:textId="77777777" w:rsidR="008623FF" w:rsidRPr="00371C1B" w:rsidRDefault="008623FF" w:rsidP="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Description</w:t>
            </w:r>
          </w:p>
        </w:tc>
      </w:tr>
      <w:tr w:rsidR="008623FF" w:rsidRPr="00371C1B" w14:paraId="3B455762"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4E7AF5A5"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w:t>
            </w:r>
          </w:p>
        </w:tc>
        <w:tc>
          <w:tcPr>
            <w:tcW w:w="9556" w:type="dxa"/>
            <w:tcBorders>
              <w:top w:val="nil"/>
              <w:left w:val="nil"/>
              <w:bottom w:val="single" w:sz="8" w:space="0" w:color="auto"/>
              <w:right w:val="single" w:sz="8" w:space="0" w:color="auto"/>
            </w:tcBorders>
            <w:shd w:val="clear" w:color="auto" w:fill="auto"/>
            <w:vAlign w:val="center"/>
            <w:hideMark/>
          </w:tcPr>
          <w:p w14:paraId="5E2E8F89"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International consultancy on electric vehicle technology and infrastructure to provide advice on work planning, participate in inception phase and provide advice on foreign investment in local manufacturing (USD 22,000, for 8 weeks)</w:t>
            </w:r>
          </w:p>
        </w:tc>
      </w:tr>
      <w:tr w:rsidR="008623FF" w:rsidRPr="00371C1B" w14:paraId="2F3D5A4D"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E36118E"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w:t>
            </w:r>
          </w:p>
        </w:tc>
        <w:tc>
          <w:tcPr>
            <w:tcW w:w="9556" w:type="dxa"/>
            <w:tcBorders>
              <w:top w:val="nil"/>
              <w:left w:val="nil"/>
              <w:bottom w:val="single" w:sz="8" w:space="0" w:color="auto"/>
              <w:right w:val="single" w:sz="8" w:space="0" w:color="auto"/>
            </w:tcBorders>
            <w:shd w:val="clear" w:color="auto" w:fill="auto"/>
            <w:vAlign w:val="center"/>
            <w:hideMark/>
          </w:tcPr>
          <w:p w14:paraId="2B4C7550" w14:textId="2424BEC4"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Contractual Services IP: Allocation </w:t>
            </w:r>
            <w:r w:rsidR="00112A2E" w:rsidRPr="00371C1B">
              <w:rPr>
                <w:rFonts w:eastAsia="Times New Roman" w:cs="Calibri"/>
                <w:color w:val="000000"/>
                <w:sz w:val="19"/>
                <w:szCs w:val="19"/>
              </w:rPr>
              <w:t>under technical components for</w:t>
            </w:r>
            <w:r w:rsidRPr="00371C1B">
              <w:rPr>
                <w:rFonts w:eastAsia="Times New Roman" w:cs="Calibri"/>
                <w:color w:val="000000"/>
                <w:sz w:val="19"/>
                <w:szCs w:val="19"/>
              </w:rPr>
              <w:t xml:space="preserve"> </w:t>
            </w:r>
            <w:r w:rsidR="00112A2E" w:rsidRPr="00371C1B">
              <w:rPr>
                <w:rFonts w:eastAsia="Times New Roman" w:cs="Calibri"/>
                <w:color w:val="000000"/>
                <w:sz w:val="19"/>
                <w:szCs w:val="19"/>
              </w:rPr>
              <w:t>A</w:t>
            </w:r>
            <w:r w:rsidRPr="00371C1B">
              <w:rPr>
                <w:rFonts w:eastAsia="Times New Roman" w:cs="Calibri"/>
                <w:color w:val="000000"/>
                <w:sz w:val="19"/>
                <w:szCs w:val="19"/>
              </w:rPr>
              <w:t>) National Project Manager</w:t>
            </w:r>
            <w:r w:rsidR="003D4460" w:rsidRPr="00371C1B">
              <w:rPr>
                <w:rFonts w:eastAsia="Times New Roman" w:cs="Calibri"/>
                <w:color w:val="000000"/>
                <w:sz w:val="19"/>
                <w:szCs w:val="19"/>
              </w:rPr>
              <w:t xml:space="preserve"> USD 163,064</w:t>
            </w:r>
            <w:r w:rsidRPr="00371C1B">
              <w:rPr>
                <w:rFonts w:eastAsia="Times New Roman" w:cs="Calibri"/>
                <w:color w:val="000000"/>
                <w:sz w:val="19"/>
                <w:szCs w:val="19"/>
              </w:rPr>
              <w:t xml:space="preserve"> (1</w:t>
            </w:r>
            <w:r w:rsidR="0079138B" w:rsidRPr="00371C1B">
              <w:rPr>
                <w:rFonts w:eastAsia="Times New Roman" w:cs="Calibri"/>
                <w:color w:val="000000"/>
                <w:sz w:val="19"/>
                <w:szCs w:val="19"/>
              </w:rPr>
              <w:t>83</w:t>
            </w:r>
            <w:r w:rsidRPr="00371C1B">
              <w:rPr>
                <w:rFonts w:eastAsia="Times New Roman" w:cs="Calibri"/>
                <w:color w:val="000000"/>
                <w:sz w:val="19"/>
                <w:szCs w:val="19"/>
              </w:rPr>
              <w:t xml:space="preserve"> weeks @ 42,693/</w:t>
            </w:r>
            <w:proofErr w:type="spellStart"/>
            <w:r w:rsidRPr="00371C1B">
              <w:rPr>
                <w:rFonts w:eastAsia="Times New Roman" w:cs="Calibri"/>
                <w:color w:val="000000"/>
                <w:sz w:val="19"/>
                <w:szCs w:val="19"/>
              </w:rPr>
              <w:t>yr</w:t>
            </w:r>
            <w:proofErr w:type="spellEnd"/>
            <w:r w:rsidRPr="00371C1B">
              <w:rPr>
                <w:rFonts w:eastAsia="Times New Roman" w:cs="Calibri"/>
                <w:color w:val="000000"/>
                <w:sz w:val="19"/>
                <w:szCs w:val="19"/>
              </w:rPr>
              <w:t xml:space="preserve">), technical-oriented activities and services, </w:t>
            </w:r>
            <w:r w:rsidR="005C664B" w:rsidRPr="00371C1B">
              <w:rPr>
                <w:rFonts w:eastAsia="Times New Roman" w:cs="Calibri"/>
                <w:color w:val="000000"/>
                <w:sz w:val="19"/>
                <w:szCs w:val="19"/>
              </w:rPr>
              <w:t>B</w:t>
            </w:r>
            <w:r w:rsidRPr="00371C1B">
              <w:rPr>
                <w:rFonts w:eastAsia="Times New Roman" w:cs="Calibri"/>
                <w:color w:val="000000"/>
                <w:sz w:val="19"/>
                <w:szCs w:val="19"/>
              </w:rPr>
              <w:t>) USD 232,960 for two technical specialists (for 4 years assignment @ USD 29,120/</w:t>
            </w:r>
            <w:proofErr w:type="spellStart"/>
            <w:r w:rsidRPr="00371C1B">
              <w:rPr>
                <w:rFonts w:eastAsia="Times New Roman" w:cs="Calibri"/>
                <w:color w:val="000000"/>
                <w:sz w:val="19"/>
                <w:szCs w:val="19"/>
              </w:rPr>
              <w:t>yr</w:t>
            </w:r>
            <w:proofErr w:type="spellEnd"/>
            <w:r w:rsidRPr="00371C1B">
              <w:rPr>
                <w:rFonts w:eastAsia="Times New Roman" w:cs="Calibri"/>
                <w:color w:val="000000"/>
                <w:sz w:val="19"/>
                <w:szCs w:val="19"/>
              </w:rPr>
              <w:t xml:space="preserve">), total: USD </w:t>
            </w:r>
            <w:r w:rsidR="005C664B" w:rsidRPr="00371C1B">
              <w:rPr>
                <w:rFonts w:eastAsia="Times New Roman" w:cs="Calibri"/>
                <w:color w:val="000000"/>
                <w:sz w:val="19"/>
                <w:szCs w:val="19"/>
              </w:rPr>
              <w:t>396,024</w:t>
            </w:r>
          </w:p>
        </w:tc>
      </w:tr>
      <w:tr w:rsidR="008623FF" w:rsidRPr="00371C1B" w14:paraId="5FFB7199"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5FBE0673"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3</w:t>
            </w:r>
          </w:p>
        </w:tc>
        <w:tc>
          <w:tcPr>
            <w:tcW w:w="9556" w:type="dxa"/>
            <w:tcBorders>
              <w:top w:val="nil"/>
              <w:left w:val="nil"/>
              <w:bottom w:val="single" w:sz="8" w:space="0" w:color="auto"/>
              <w:right w:val="single" w:sz="8" w:space="0" w:color="auto"/>
            </w:tcBorders>
            <w:shd w:val="clear" w:color="auto" w:fill="auto"/>
            <w:vAlign w:val="center"/>
            <w:hideMark/>
          </w:tcPr>
          <w:p w14:paraId="180A58C0"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Local consultancy on A) business and financing models for charging infrastructure (USD 7,875, 4 weeks),) and EV local manufacturing (USD 3,375), total USD11,250</w:t>
            </w:r>
          </w:p>
        </w:tc>
      </w:tr>
      <w:tr w:rsidR="008623FF" w:rsidRPr="00371C1B" w14:paraId="41D752BF"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4C41EF18"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4</w:t>
            </w:r>
          </w:p>
        </w:tc>
        <w:tc>
          <w:tcPr>
            <w:tcW w:w="9556" w:type="dxa"/>
            <w:tcBorders>
              <w:top w:val="nil"/>
              <w:left w:val="nil"/>
              <w:bottom w:val="single" w:sz="8" w:space="0" w:color="auto"/>
              <w:right w:val="single" w:sz="8" w:space="0" w:color="auto"/>
            </w:tcBorders>
            <w:shd w:val="clear" w:color="auto" w:fill="auto"/>
            <w:vAlign w:val="center"/>
            <w:hideMark/>
          </w:tcPr>
          <w:p w14:paraId="187E56DE" w14:textId="2EB25BDF"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Travel of PMU staffs and hired local consultants for conducting project activities under components 1 (USD18,140), </w:t>
            </w:r>
            <w:r w:rsidR="000640AC" w:rsidRPr="00371C1B">
              <w:rPr>
                <w:rFonts w:eastAsia="Times New Roman" w:cs="Calibri"/>
                <w:color w:val="000000"/>
                <w:sz w:val="19"/>
                <w:szCs w:val="19"/>
              </w:rPr>
              <w:t xml:space="preserve">component 2 (USD 11,428), </w:t>
            </w:r>
            <w:r w:rsidRPr="00371C1B">
              <w:rPr>
                <w:rFonts w:eastAsia="Times New Roman" w:cs="Calibri"/>
                <w:color w:val="000000"/>
                <w:sz w:val="19"/>
                <w:szCs w:val="19"/>
              </w:rPr>
              <w:t>component 3 (partial USD1</w:t>
            </w:r>
            <w:r w:rsidR="000640AC" w:rsidRPr="00371C1B">
              <w:rPr>
                <w:rFonts w:eastAsia="Times New Roman" w:cs="Calibri"/>
                <w:color w:val="000000"/>
                <w:sz w:val="19"/>
                <w:szCs w:val="19"/>
              </w:rPr>
              <w:t>8</w:t>
            </w:r>
            <w:r w:rsidRPr="00371C1B">
              <w:rPr>
                <w:rFonts w:eastAsia="Times New Roman" w:cs="Calibri"/>
                <w:color w:val="000000"/>
                <w:sz w:val="19"/>
                <w:szCs w:val="19"/>
              </w:rPr>
              <w:t>,360) and Project Management (USD 9,500)</w:t>
            </w:r>
            <w:r w:rsidR="004A7088" w:rsidRPr="00371C1B">
              <w:rPr>
                <w:rFonts w:eastAsia="Times New Roman" w:cs="Calibri"/>
                <w:color w:val="000000"/>
                <w:sz w:val="19"/>
                <w:szCs w:val="19"/>
              </w:rPr>
              <w:t xml:space="preserve">. Total: USD </w:t>
            </w:r>
            <w:r w:rsidR="004F02DF" w:rsidRPr="00371C1B">
              <w:rPr>
                <w:rFonts w:eastAsia="Times New Roman" w:cs="Calibri"/>
                <w:color w:val="000000"/>
                <w:sz w:val="19"/>
                <w:szCs w:val="19"/>
              </w:rPr>
              <w:t>57</w:t>
            </w:r>
            <w:r w:rsidR="004A7088" w:rsidRPr="00371C1B">
              <w:rPr>
                <w:rFonts w:eastAsia="Times New Roman" w:cs="Calibri"/>
                <w:color w:val="000000"/>
                <w:sz w:val="19"/>
                <w:szCs w:val="19"/>
              </w:rPr>
              <w:t>,</w:t>
            </w:r>
            <w:r w:rsidR="004F02DF" w:rsidRPr="00371C1B">
              <w:rPr>
                <w:rFonts w:eastAsia="Times New Roman" w:cs="Calibri"/>
                <w:color w:val="000000"/>
                <w:sz w:val="19"/>
                <w:szCs w:val="19"/>
              </w:rPr>
              <w:t>42</w:t>
            </w:r>
            <w:r w:rsidR="004A7088" w:rsidRPr="00371C1B">
              <w:rPr>
                <w:rFonts w:eastAsia="Times New Roman" w:cs="Calibri"/>
                <w:color w:val="000000"/>
                <w:sz w:val="19"/>
                <w:szCs w:val="19"/>
              </w:rPr>
              <w:t>8</w:t>
            </w:r>
            <w:r w:rsidR="000F2DEE" w:rsidRPr="00371C1B">
              <w:rPr>
                <w:rFonts w:eastAsia="Times New Roman" w:cs="Calibri"/>
                <w:color w:val="000000"/>
                <w:sz w:val="19"/>
                <w:szCs w:val="19"/>
              </w:rPr>
              <w:t xml:space="preserve">; </w:t>
            </w:r>
            <w:r w:rsidRPr="00371C1B">
              <w:rPr>
                <w:rFonts w:eastAsia="Times New Roman" w:cs="Calibri"/>
                <w:color w:val="000000"/>
                <w:sz w:val="19"/>
                <w:szCs w:val="19"/>
              </w:rPr>
              <w:t xml:space="preserve">not including EV global program-related travel (see note 17). </w:t>
            </w:r>
          </w:p>
        </w:tc>
      </w:tr>
      <w:tr w:rsidR="008623FF" w:rsidRPr="00371C1B" w14:paraId="49E9F7C2"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7C8E49E4"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5</w:t>
            </w:r>
          </w:p>
        </w:tc>
        <w:tc>
          <w:tcPr>
            <w:tcW w:w="9556" w:type="dxa"/>
            <w:tcBorders>
              <w:top w:val="nil"/>
              <w:left w:val="nil"/>
              <w:bottom w:val="single" w:sz="8" w:space="0" w:color="auto"/>
              <w:right w:val="single" w:sz="8" w:space="0" w:color="auto"/>
            </w:tcBorders>
            <w:shd w:val="clear" w:color="auto" w:fill="auto"/>
            <w:vAlign w:val="center"/>
            <w:hideMark/>
          </w:tcPr>
          <w:p w14:paraId="79B5AE3B"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Local consultancy – local policies for BEV and infrastructure (USD 10,125) – Comp. 2</w:t>
            </w:r>
          </w:p>
        </w:tc>
      </w:tr>
      <w:tr w:rsidR="008623FF" w:rsidRPr="00371C1B" w14:paraId="2EFAC678"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2FD29DBA"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6</w:t>
            </w:r>
          </w:p>
        </w:tc>
        <w:tc>
          <w:tcPr>
            <w:tcW w:w="9556" w:type="dxa"/>
            <w:tcBorders>
              <w:top w:val="nil"/>
              <w:left w:val="nil"/>
              <w:bottom w:val="single" w:sz="8" w:space="0" w:color="auto"/>
              <w:right w:val="single" w:sz="8" w:space="0" w:color="auto"/>
            </w:tcBorders>
            <w:shd w:val="clear" w:color="auto" w:fill="auto"/>
            <w:vAlign w:val="center"/>
            <w:hideMark/>
          </w:tcPr>
          <w:p w14:paraId="3DF9B0A7"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Company contracts for implementation of study/assessment/survey under Comp.1 (USD 70,000)</w:t>
            </w:r>
          </w:p>
        </w:tc>
      </w:tr>
      <w:tr w:rsidR="008623FF" w:rsidRPr="00371C1B" w14:paraId="6D2CE2F7"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59CAE3A"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7</w:t>
            </w:r>
          </w:p>
        </w:tc>
        <w:tc>
          <w:tcPr>
            <w:tcW w:w="9556" w:type="dxa"/>
            <w:tcBorders>
              <w:top w:val="nil"/>
              <w:left w:val="nil"/>
              <w:bottom w:val="single" w:sz="8" w:space="0" w:color="auto"/>
              <w:right w:val="single" w:sz="8" w:space="0" w:color="auto"/>
            </w:tcBorders>
            <w:shd w:val="clear" w:color="auto" w:fill="auto"/>
            <w:vAlign w:val="center"/>
            <w:hideMark/>
          </w:tcPr>
          <w:p w14:paraId="46D4CF98"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Office equipment for Component 1 (USD 5,000), e.g., computer, printer, modem, etc.</w:t>
            </w:r>
          </w:p>
        </w:tc>
      </w:tr>
      <w:tr w:rsidR="008623FF" w:rsidRPr="00371C1B" w14:paraId="0A6B5031"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E0C1B62"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8</w:t>
            </w:r>
          </w:p>
        </w:tc>
        <w:tc>
          <w:tcPr>
            <w:tcW w:w="9556" w:type="dxa"/>
            <w:tcBorders>
              <w:top w:val="nil"/>
              <w:left w:val="nil"/>
              <w:bottom w:val="single" w:sz="8" w:space="0" w:color="auto"/>
              <w:right w:val="single" w:sz="8" w:space="0" w:color="auto"/>
            </w:tcBorders>
            <w:shd w:val="clear" w:color="auto" w:fill="auto"/>
            <w:vAlign w:val="center"/>
            <w:hideMark/>
          </w:tcPr>
          <w:p w14:paraId="61836FF7"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Company contract on national and local EV demand stimulation, financing schemes and BEV incentives under Comp.2 (USD 25,000)</w:t>
            </w:r>
          </w:p>
        </w:tc>
      </w:tr>
      <w:tr w:rsidR="008623FF" w:rsidRPr="00371C1B" w14:paraId="18597406"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51F02C22"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lastRenderedPageBreak/>
              <w:t>9</w:t>
            </w:r>
          </w:p>
        </w:tc>
        <w:tc>
          <w:tcPr>
            <w:tcW w:w="9556" w:type="dxa"/>
            <w:tcBorders>
              <w:top w:val="nil"/>
              <w:left w:val="nil"/>
              <w:bottom w:val="single" w:sz="8" w:space="0" w:color="auto"/>
              <w:right w:val="single" w:sz="8" w:space="0" w:color="auto"/>
            </w:tcBorders>
            <w:shd w:val="clear" w:color="auto" w:fill="auto"/>
            <w:vAlign w:val="center"/>
            <w:hideMark/>
          </w:tcPr>
          <w:p w14:paraId="05DA075F" w14:textId="5408266C"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Organization and delivery of workshops/seminars related to activities of Component 1 (at least </w:t>
            </w:r>
            <w:r w:rsidR="000640AC" w:rsidRPr="00371C1B">
              <w:rPr>
                <w:rFonts w:eastAsia="Times New Roman" w:cs="Calibri"/>
                <w:color w:val="000000"/>
                <w:sz w:val="19"/>
                <w:szCs w:val="19"/>
              </w:rPr>
              <w:t>9</w:t>
            </w:r>
            <w:r w:rsidRPr="00371C1B">
              <w:rPr>
                <w:rFonts w:eastAsia="Times New Roman" w:cs="Calibri"/>
                <w:color w:val="000000"/>
                <w:sz w:val="19"/>
                <w:szCs w:val="19"/>
              </w:rPr>
              <w:t xml:space="preserve"> </w:t>
            </w:r>
            <w:proofErr w:type="gramStart"/>
            <w:r w:rsidRPr="00371C1B">
              <w:rPr>
                <w:rFonts w:eastAsia="Times New Roman" w:cs="Calibri"/>
                <w:color w:val="000000"/>
                <w:sz w:val="19"/>
                <w:szCs w:val="19"/>
              </w:rPr>
              <w:t>workshop,  USD</w:t>
            </w:r>
            <w:proofErr w:type="gramEnd"/>
            <w:r w:rsidRPr="00371C1B">
              <w:rPr>
                <w:rFonts w:eastAsia="Times New Roman" w:cs="Calibri"/>
                <w:color w:val="000000"/>
                <w:sz w:val="19"/>
                <w:szCs w:val="19"/>
              </w:rPr>
              <w:t xml:space="preserve">4,500/workshop plus </w:t>
            </w:r>
            <w:r w:rsidR="000640AC" w:rsidRPr="00371C1B">
              <w:rPr>
                <w:rFonts w:eastAsia="Times New Roman" w:cs="Calibri"/>
                <w:color w:val="000000"/>
                <w:sz w:val="19"/>
                <w:szCs w:val="19"/>
              </w:rPr>
              <w:t xml:space="preserve">some </w:t>
            </w:r>
            <w:r w:rsidRPr="00371C1B">
              <w:rPr>
                <w:rFonts w:eastAsia="Times New Roman" w:cs="Calibri"/>
                <w:color w:val="000000"/>
                <w:sz w:val="19"/>
                <w:szCs w:val="19"/>
              </w:rPr>
              <w:t xml:space="preserve">related cost </w:t>
            </w:r>
            <w:proofErr w:type="spellStart"/>
            <w:r w:rsidRPr="00371C1B">
              <w:rPr>
                <w:rFonts w:eastAsia="Times New Roman" w:cs="Calibri"/>
                <w:color w:val="000000"/>
                <w:sz w:val="19"/>
                <w:szCs w:val="19"/>
              </w:rPr>
              <w:t>e.g</w:t>
            </w:r>
            <w:proofErr w:type="spellEnd"/>
            <w:r w:rsidRPr="00371C1B">
              <w:rPr>
                <w:rFonts w:eastAsia="Times New Roman" w:cs="Calibri"/>
                <w:color w:val="000000"/>
                <w:sz w:val="19"/>
                <w:szCs w:val="19"/>
              </w:rPr>
              <w:t xml:space="preserve"> interpreters, and printed materials)</w:t>
            </w:r>
            <w:r w:rsidR="000640AC" w:rsidRPr="00371C1B">
              <w:rPr>
                <w:rFonts w:eastAsia="Times New Roman" w:cs="Calibri"/>
                <w:color w:val="000000"/>
                <w:sz w:val="19"/>
                <w:szCs w:val="19"/>
              </w:rPr>
              <w:t>. Total USD 50,122</w:t>
            </w:r>
          </w:p>
        </w:tc>
      </w:tr>
      <w:tr w:rsidR="008623FF" w:rsidRPr="00371C1B" w14:paraId="0B64CC97"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2F8F44EF"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11</w:t>
            </w:r>
          </w:p>
        </w:tc>
        <w:tc>
          <w:tcPr>
            <w:tcW w:w="9556" w:type="dxa"/>
            <w:tcBorders>
              <w:top w:val="nil"/>
              <w:left w:val="nil"/>
              <w:bottom w:val="single" w:sz="8" w:space="0" w:color="auto"/>
              <w:right w:val="single" w:sz="8" w:space="0" w:color="auto"/>
            </w:tcBorders>
            <w:shd w:val="clear" w:color="auto" w:fill="auto"/>
            <w:vAlign w:val="center"/>
            <w:hideMark/>
          </w:tcPr>
          <w:p w14:paraId="26544EEE"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Local Consultant for MTR and TE (USD 9,000)</w:t>
            </w:r>
          </w:p>
        </w:tc>
      </w:tr>
      <w:tr w:rsidR="008623FF" w:rsidRPr="00371C1B" w14:paraId="079B5200"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35098550"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12</w:t>
            </w:r>
          </w:p>
        </w:tc>
        <w:tc>
          <w:tcPr>
            <w:tcW w:w="9556" w:type="dxa"/>
            <w:tcBorders>
              <w:top w:val="nil"/>
              <w:left w:val="nil"/>
              <w:bottom w:val="single" w:sz="8" w:space="0" w:color="auto"/>
              <w:right w:val="single" w:sz="8" w:space="0" w:color="auto"/>
            </w:tcBorders>
            <w:shd w:val="clear" w:color="auto" w:fill="auto"/>
            <w:vAlign w:val="center"/>
            <w:hideMark/>
          </w:tcPr>
          <w:p w14:paraId="494C1A57"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Company contract for monitoring and testing of pilot EC/BSS under Comp.2 (USD 239,000) </w:t>
            </w:r>
          </w:p>
        </w:tc>
      </w:tr>
      <w:tr w:rsidR="008623FF" w:rsidRPr="00371C1B" w14:paraId="04368D94"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CA58E08"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13</w:t>
            </w:r>
          </w:p>
        </w:tc>
        <w:tc>
          <w:tcPr>
            <w:tcW w:w="9556" w:type="dxa"/>
            <w:tcBorders>
              <w:top w:val="nil"/>
              <w:left w:val="nil"/>
              <w:bottom w:val="single" w:sz="8" w:space="0" w:color="auto"/>
              <w:right w:val="single" w:sz="8" w:space="0" w:color="auto"/>
            </w:tcBorders>
            <w:shd w:val="clear" w:color="auto" w:fill="auto"/>
            <w:vAlign w:val="center"/>
            <w:hideMark/>
          </w:tcPr>
          <w:p w14:paraId="2646C66A" w14:textId="5921B944" w:rsidR="008623FF" w:rsidRPr="00371C1B" w:rsidRDefault="000640AC"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Office and small IT e</w:t>
            </w:r>
            <w:r w:rsidR="008623FF" w:rsidRPr="00371C1B">
              <w:rPr>
                <w:rFonts w:eastAsia="Times New Roman" w:cs="Calibri"/>
                <w:color w:val="000000"/>
                <w:sz w:val="19"/>
                <w:szCs w:val="19"/>
              </w:rPr>
              <w:t>quipment for Component 2 (USD 10,000) and hardware for demo BSS and EVCS for pilot regions (USD 394,000) as detailed in Annex G</w:t>
            </w:r>
          </w:p>
        </w:tc>
      </w:tr>
      <w:tr w:rsidR="008623FF" w:rsidRPr="00371C1B" w14:paraId="4136C97A"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3BE21BAA"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14</w:t>
            </w:r>
          </w:p>
        </w:tc>
        <w:tc>
          <w:tcPr>
            <w:tcW w:w="9556" w:type="dxa"/>
            <w:tcBorders>
              <w:top w:val="nil"/>
              <w:left w:val="nil"/>
              <w:bottom w:val="single" w:sz="8" w:space="0" w:color="auto"/>
              <w:right w:val="single" w:sz="8" w:space="0" w:color="auto"/>
            </w:tcBorders>
            <w:shd w:val="clear" w:color="auto" w:fill="auto"/>
            <w:vAlign w:val="center"/>
            <w:hideMark/>
          </w:tcPr>
          <w:p w14:paraId="6C4C2BBC" w14:textId="6C9C50A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Organization and delivery of workshops/seminars related to activities of Component 2 (estimated 14 workshops x USD4,500/workshop) plus related cost </w:t>
            </w:r>
            <w:proofErr w:type="gramStart"/>
            <w:r w:rsidR="004B3882" w:rsidRPr="00371C1B">
              <w:rPr>
                <w:rFonts w:eastAsia="Times New Roman" w:cs="Calibri"/>
                <w:color w:val="000000"/>
                <w:sz w:val="19"/>
                <w:szCs w:val="19"/>
              </w:rPr>
              <w:t>e.g.</w:t>
            </w:r>
            <w:proofErr w:type="gramEnd"/>
            <w:r w:rsidRPr="00371C1B">
              <w:rPr>
                <w:rFonts w:eastAsia="Times New Roman" w:cs="Calibri"/>
                <w:color w:val="000000"/>
                <w:sz w:val="19"/>
                <w:szCs w:val="19"/>
              </w:rPr>
              <w:t xml:space="preserve"> interpreters, and printed materials), total USD75,239.</w:t>
            </w:r>
          </w:p>
        </w:tc>
      </w:tr>
      <w:tr w:rsidR="008623FF" w:rsidRPr="00371C1B" w14:paraId="4CAEBFC6"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DDC22A9"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15</w:t>
            </w:r>
          </w:p>
        </w:tc>
        <w:tc>
          <w:tcPr>
            <w:tcW w:w="9556" w:type="dxa"/>
            <w:tcBorders>
              <w:top w:val="nil"/>
              <w:left w:val="nil"/>
              <w:bottom w:val="single" w:sz="8" w:space="0" w:color="auto"/>
              <w:right w:val="single" w:sz="8" w:space="0" w:color="auto"/>
            </w:tcBorders>
            <w:shd w:val="clear" w:color="auto" w:fill="auto"/>
            <w:vAlign w:val="center"/>
            <w:hideMark/>
          </w:tcPr>
          <w:p w14:paraId="312AA954"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International consultancy on battery recycling and international experiences in safe disposal and part of the budget for social-environmental assessments (activity 3.3), total USD 13,750</w:t>
            </w:r>
          </w:p>
        </w:tc>
      </w:tr>
      <w:tr w:rsidR="008623FF" w:rsidRPr="00371C1B" w14:paraId="546D43FB"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6FFFAF9"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16</w:t>
            </w:r>
          </w:p>
        </w:tc>
        <w:tc>
          <w:tcPr>
            <w:tcW w:w="9556" w:type="dxa"/>
            <w:tcBorders>
              <w:top w:val="nil"/>
              <w:left w:val="nil"/>
              <w:bottom w:val="single" w:sz="8" w:space="0" w:color="auto"/>
              <w:right w:val="single" w:sz="8" w:space="0" w:color="auto"/>
            </w:tcBorders>
            <w:shd w:val="clear" w:color="auto" w:fill="auto"/>
            <w:vAlign w:val="center"/>
            <w:hideMark/>
          </w:tcPr>
          <w:p w14:paraId="054C1FD1"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Local consultancy on gender and social issues (USD 4,500; gender plans and SESP) and for replication and scale-up (USD 4,500) – Comp.3 and social-environmental assessments (activity 3.3), total USD 9,000</w:t>
            </w:r>
          </w:p>
        </w:tc>
      </w:tr>
      <w:tr w:rsidR="008623FF" w:rsidRPr="00371C1B" w14:paraId="1B2EA1CD"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7ED5D0B7"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17</w:t>
            </w:r>
          </w:p>
        </w:tc>
        <w:tc>
          <w:tcPr>
            <w:tcW w:w="9556" w:type="dxa"/>
            <w:tcBorders>
              <w:top w:val="nil"/>
              <w:left w:val="nil"/>
              <w:bottom w:val="single" w:sz="8" w:space="0" w:color="auto"/>
              <w:right w:val="single" w:sz="8" w:space="0" w:color="auto"/>
            </w:tcBorders>
            <w:shd w:val="clear" w:color="auto" w:fill="auto"/>
            <w:vAlign w:val="center"/>
            <w:hideMark/>
          </w:tcPr>
          <w:p w14:paraId="6BB50932" w14:textId="72C0EB30"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USD </w:t>
            </w:r>
            <w:r w:rsidR="004A7088" w:rsidRPr="00371C1B">
              <w:rPr>
                <w:rFonts w:eastAsia="Times New Roman" w:cs="Calibri"/>
                <w:color w:val="000000"/>
                <w:sz w:val="19"/>
                <w:szCs w:val="19"/>
              </w:rPr>
              <w:t>35</w:t>
            </w:r>
            <w:r w:rsidRPr="00371C1B">
              <w:rPr>
                <w:rFonts w:eastAsia="Times New Roman" w:cs="Calibri"/>
                <w:color w:val="000000"/>
                <w:sz w:val="19"/>
                <w:szCs w:val="19"/>
              </w:rPr>
              <w:t xml:space="preserve">,000 for travel attending events in the framework of Global e-Mobility program </w:t>
            </w:r>
          </w:p>
        </w:tc>
      </w:tr>
      <w:tr w:rsidR="008623FF" w:rsidRPr="00371C1B" w14:paraId="7DEC8B7C"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701F8D5"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18</w:t>
            </w:r>
          </w:p>
        </w:tc>
        <w:tc>
          <w:tcPr>
            <w:tcW w:w="9556" w:type="dxa"/>
            <w:tcBorders>
              <w:top w:val="nil"/>
              <w:left w:val="nil"/>
              <w:bottom w:val="single" w:sz="8" w:space="0" w:color="auto"/>
              <w:right w:val="single" w:sz="8" w:space="0" w:color="auto"/>
            </w:tcBorders>
            <w:shd w:val="clear" w:color="auto" w:fill="auto"/>
            <w:vAlign w:val="center"/>
            <w:hideMark/>
          </w:tcPr>
          <w:p w14:paraId="51B3E888"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Company contracts for A) capacity building needs assessment and capacity building plan (USD 20,000); B) for design of media campaign and follow-up (USD 25,000); C) battery disposal and recycling (USD 15,000) included social-environmental assessments (activity 3.3), total USD60,000</w:t>
            </w:r>
          </w:p>
        </w:tc>
      </w:tr>
      <w:tr w:rsidR="008623FF" w:rsidRPr="00371C1B" w14:paraId="1E0C7A36"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76B00B54"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19</w:t>
            </w:r>
          </w:p>
        </w:tc>
        <w:tc>
          <w:tcPr>
            <w:tcW w:w="9556" w:type="dxa"/>
            <w:tcBorders>
              <w:top w:val="nil"/>
              <w:left w:val="nil"/>
              <w:bottom w:val="single" w:sz="8" w:space="0" w:color="auto"/>
              <w:right w:val="single" w:sz="8" w:space="0" w:color="auto"/>
            </w:tcBorders>
            <w:shd w:val="clear" w:color="auto" w:fill="auto"/>
            <w:vAlign w:val="center"/>
            <w:hideMark/>
          </w:tcPr>
          <w:p w14:paraId="5AAF9C4F"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Office equipment for Component 3, e.g., computer, printer, modem, etc.</w:t>
            </w:r>
          </w:p>
        </w:tc>
      </w:tr>
      <w:tr w:rsidR="008623FF" w:rsidRPr="00371C1B" w14:paraId="6C80EA97"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5FB93897"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20</w:t>
            </w:r>
          </w:p>
        </w:tc>
        <w:tc>
          <w:tcPr>
            <w:tcW w:w="9556" w:type="dxa"/>
            <w:tcBorders>
              <w:top w:val="nil"/>
              <w:left w:val="nil"/>
              <w:bottom w:val="single" w:sz="8" w:space="0" w:color="auto"/>
              <w:right w:val="single" w:sz="8" w:space="0" w:color="auto"/>
            </w:tcBorders>
            <w:shd w:val="clear" w:color="auto" w:fill="auto"/>
            <w:vAlign w:val="center"/>
            <w:hideMark/>
          </w:tcPr>
          <w:p w14:paraId="5FBCE3ED"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International consultants for MTR and TE (USD 27,500).</w:t>
            </w:r>
          </w:p>
        </w:tc>
      </w:tr>
      <w:tr w:rsidR="008623FF" w:rsidRPr="00371C1B" w14:paraId="16064EC3"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28B4877C"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21</w:t>
            </w:r>
          </w:p>
        </w:tc>
        <w:tc>
          <w:tcPr>
            <w:tcW w:w="9556" w:type="dxa"/>
            <w:tcBorders>
              <w:top w:val="nil"/>
              <w:left w:val="nil"/>
              <w:bottom w:val="single" w:sz="8" w:space="0" w:color="auto"/>
              <w:right w:val="single" w:sz="8" w:space="0" w:color="auto"/>
            </w:tcBorders>
            <w:shd w:val="clear" w:color="auto" w:fill="auto"/>
            <w:vAlign w:val="center"/>
            <w:hideMark/>
          </w:tcPr>
          <w:p w14:paraId="30BE77CA" w14:textId="28B246C1"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Organization and delivery of workshops/seminars related to activities of Component</w:t>
            </w:r>
            <w:r w:rsidR="00C85502" w:rsidRPr="00371C1B">
              <w:rPr>
                <w:rFonts w:eastAsia="Times New Roman" w:cs="Calibri"/>
                <w:color w:val="000000"/>
                <w:sz w:val="19"/>
                <w:szCs w:val="19"/>
              </w:rPr>
              <w:t xml:space="preserve"> 3</w:t>
            </w:r>
            <w:r w:rsidRPr="00371C1B">
              <w:rPr>
                <w:rFonts w:eastAsia="Times New Roman" w:cs="Calibri"/>
                <w:color w:val="000000"/>
                <w:sz w:val="19"/>
                <w:szCs w:val="19"/>
              </w:rPr>
              <w:t xml:space="preserve"> (about </w:t>
            </w:r>
            <w:r w:rsidR="00C85502" w:rsidRPr="00371C1B">
              <w:rPr>
                <w:rFonts w:eastAsia="Times New Roman" w:cs="Calibri"/>
                <w:color w:val="000000"/>
                <w:sz w:val="19"/>
                <w:szCs w:val="19"/>
              </w:rPr>
              <w:t>2</w:t>
            </w:r>
            <w:r w:rsidRPr="00371C1B">
              <w:rPr>
                <w:rFonts w:eastAsia="Times New Roman" w:cs="Calibri"/>
                <w:color w:val="000000"/>
                <w:sz w:val="19"/>
                <w:szCs w:val="19"/>
              </w:rPr>
              <w:t xml:space="preserve"> training at USD 15,000 per training and </w:t>
            </w:r>
            <w:r w:rsidR="00C85502" w:rsidRPr="00371C1B">
              <w:rPr>
                <w:rFonts w:eastAsia="Times New Roman" w:cs="Calibri"/>
                <w:color w:val="000000"/>
                <w:sz w:val="19"/>
                <w:szCs w:val="19"/>
              </w:rPr>
              <w:t>9</w:t>
            </w:r>
            <w:r w:rsidRPr="00371C1B">
              <w:rPr>
                <w:rFonts w:eastAsia="Times New Roman" w:cs="Calibri"/>
                <w:color w:val="000000"/>
                <w:sz w:val="19"/>
                <w:szCs w:val="19"/>
              </w:rPr>
              <w:t xml:space="preserve"> workshops, USD</w:t>
            </w:r>
            <w:r w:rsidR="00C85502" w:rsidRPr="00371C1B">
              <w:rPr>
                <w:rFonts w:eastAsia="Times New Roman" w:cs="Calibri"/>
                <w:color w:val="000000"/>
                <w:sz w:val="19"/>
                <w:szCs w:val="19"/>
              </w:rPr>
              <w:t xml:space="preserve"> </w:t>
            </w:r>
            <w:r w:rsidRPr="00371C1B">
              <w:rPr>
                <w:rFonts w:eastAsia="Times New Roman" w:cs="Calibri"/>
                <w:color w:val="000000"/>
                <w:sz w:val="19"/>
                <w:szCs w:val="19"/>
              </w:rPr>
              <w:t>4,500/workshop and part of the budget for social-environmental assessments (activity 3.3)</w:t>
            </w:r>
            <w:r w:rsidR="00CB1B59" w:rsidRPr="00371C1B">
              <w:rPr>
                <w:rFonts w:eastAsia="Times New Roman" w:cs="Calibri"/>
                <w:color w:val="000000"/>
                <w:sz w:val="19"/>
                <w:szCs w:val="19"/>
              </w:rPr>
              <w:t xml:space="preserve"> </w:t>
            </w:r>
            <w:r w:rsidRPr="00371C1B">
              <w:rPr>
                <w:rFonts w:eastAsia="Times New Roman" w:cs="Calibri"/>
                <w:color w:val="000000"/>
                <w:sz w:val="19"/>
                <w:szCs w:val="19"/>
              </w:rPr>
              <w:t>plus</w:t>
            </w:r>
            <w:r w:rsidR="00C85502" w:rsidRPr="00371C1B">
              <w:rPr>
                <w:rFonts w:eastAsia="Times New Roman" w:cs="Calibri"/>
                <w:color w:val="000000"/>
                <w:sz w:val="19"/>
                <w:szCs w:val="19"/>
              </w:rPr>
              <w:t xml:space="preserve"> re</w:t>
            </w:r>
            <w:r w:rsidRPr="00371C1B">
              <w:rPr>
                <w:rFonts w:eastAsia="Times New Roman" w:cs="Calibri"/>
                <w:color w:val="000000"/>
                <w:sz w:val="19"/>
                <w:szCs w:val="19"/>
              </w:rPr>
              <w:t xml:space="preserve">lated cost </w:t>
            </w:r>
            <w:proofErr w:type="gramStart"/>
            <w:r w:rsidR="00C85502" w:rsidRPr="00371C1B">
              <w:rPr>
                <w:rFonts w:eastAsia="Times New Roman" w:cs="Calibri"/>
                <w:color w:val="000000"/>
                <w:sz w:val="19"/>
                <w:szCs w:val="19"/>
              </w:rPr>
              <w:t>e.g.</w:t>
            </w:r>
            <w:proofErr w:type="gramEnd"/>
            <w:r w:rsidRPr="00371C1B">
              <w:rPr>
                <w:rFonts w:eastAsia="Times New Roman" w:cs="Calibri"/>
                <w:color w:val="000000"/>
                <w:sz w:val="19"/>
                <w:szCs w:val="19"/>
              </w:rPr>
              <w:t xml:space="preserve"> interpreters, and printed materials) </w:t>
            </w:r>
          </w:p>
        </w:tc>
      </w:tr>
      <w:tr w:rsidR="008623FF" w:rsidRPr="00371C1B" w14:paraId="4B2897B1"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0B08422B"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22</w:t>
            </w:r>
          </w:p>
        </w:tc>
        <w:tc>
          <w:tcPr>
            <w:tcW w:w="9556" w:type="dxa"/>
            <w:tcBorders>
              <w:top w:val="nil"/>
              <w:left w:val="nil"/>
              <w:bottom w:val="single" w:sz="8" w:space="0" w:color="auto"/>
              <w:right w:val="single" w:sz="8" w:space="0" w:color="auto"/>
            </w:tcBorders>
            <w:shd w:val="clear" w:color="auto" w:fill="auto"/>
            <w:vAlign w:val="center"/>
            <w:hideMark/>
          </w:tcPr>
          <w:p w14:paraId="56DF2F5B"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 xml:space="preserve">Professional services for project auditing </w:t>
            </w:r>
          </w:p>
        </w:tc>
      </w:tr>
      <w:tr w:rsidR="008623FF" w:rsidRPr="00371C1B" w14:paraId="37F65041"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6F502EC6"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23</w:t>
            </w:r>
          </w:p>
        </w:tc>
        <w:tc>
          <w:tcPr>
            <w:tcW w:w="9556" w:type="dxa"/>
            <w:tcBorders>
              <w:top w:val="nil"/>
              <w:left w:val="nil"/>
              <w:bottom w:val="single" w:sz="8" w:space="0" w:color="auto"/>
              <w:right w:val="single" w:sz="8" w:space="0" w:color="auto"/>
            </w:tcBorders>
            <w:shd w:val="clear" w:color="auto" w:fill="auto"/>
            <w:vAlign w:val="center"/>
            <w:hideMark/>
          </w:tcPr>
          <w:p w14:paraId="721F5B16"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Small equipment (camera, video) for promotional activities and publication materials, total USD20,001</w:t>
            </w:r>
          </w:p>
        </w:tc>
      </w:tr>
      <w:tr w:rsidR="008623FF" w:rsidRPr="00371C1B" w14:paraId="7432BFDC"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7F71B1CA"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24</w:t>
            </w:r>
          </w:p>
        </w:tc>
        <w:tc>
          <w:tcPr>
            <w:tcW w:w="9556" w:type="dxa"/>
            <w:tcBorders>
              <w:top w:val="nil"/>
              <w:left w:val="nil"/>
              <w:bottom w:val="single" w:sz="8" w:space="0" w:color="auto"/>
              <w:right w:val="single" w:sz="8" w:space="0" w:color="auto"/>
            </w:tcBorders>
            <w:shd w:val="clear" w:color="auto" w:fill="auto"/>
            <w:vAlign w:val="center"/>
            <w:hideMark/>
          </w:tcPr>
          <w:p w14:paraId="47BE8CF7"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Training, workshops, conference, including project board meeting.</w:t>
            </w:r>
          </w:p>
        </w:tc>
      </w:tr>
      <w:tr w:rsidR="008623FF" w:rsidRPr="00371C1B" w14:paraId="1C8AFC3A"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59F75CD9"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25</w:t>
            </w:r>
          </w:p>
        </w:tc>
        <w:tc>
          <w:tcPr>
            <w:tcW w:w="9556" w:type="dxa"/>
            <w:tcBorders>
              <w:top w:val="nil"/>
              <w:left w:val="nil"/>
              <w:bottom w:val="single" w:sz="8" w:space="0" w:color="auto"/>
              <w:right w:val="single" w:sz="8" w:space="0" w:color="auto"/>
            </w:tcBorders>
            <w:shd w:val="clear" w:color="auto" w:fill="auto"/>
            <w:vAlign w:val="center"/>
            <w:hideMark/>
          </w:tcPr>
          <w:p w14:paraId="01B1C97A"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Contract for synthesis M&amp;E indicators</w:t>
            </w:r>
          </w:p>
        </w:tc>
      </w:tr>
      <w:tr w:rsidR="008623FF" w:rsidRPr="00371C1B" w14:paraId="6FEAFB83"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1AFB0BAD"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26</w:t>
            </w:r>
          </w:p>
        </w:tc>
        <w:tc>
          <w:tcPr>
            <w:tcW w:w="9556" w:type="dxa"/>
            <w:tcBorders>
              <w:top w:val="nil"/>
              <w:left w:val="nil"/>
              <w:bottom w:val="single" w:sz="8" w:space="0" w:color="auto"/>
              <w:right w:val="single" w:sz="8" w:space="0" w:color="auto"/>
            </w:tcBorders>
            <w:shd w:val="clear" w:color="auto" w:fill="auto"/>
            <w:vAlign w:val="center"/>
            <w:hideMark/>
          </w:tcPr>
          <w:p w14:paraId="2BFBA4B8"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Professional Services for translation, interpretation (USD 10,000)</w:t>
            </w:r>
          </w:p>
        </w:tc>
      </w:tr>
      <w:tr w:rsidR="008623FF" w:rsidRPr="00371C1B" w14:paraId="7EFB38E5" w14:textId="77777777" w:rsidTr="00C85502">
        <w:trPr>
          <w:trHeight w:val="300"/>
        </w:trPr>
        <w:tc>
          <w:tcPr>
            <w:tcW w:w="767" w:type="dxa"/>
            <w:tcBorders>
              <w:top w:val="nil"/>
              <w:left w:val="single" w:sz="8" w:space="0" w:color="auto"/>
              <w:bottom w:val="single" w:sz="8" w:space="0" w:color="auto"/>
              <w:right w:val="single" w:sz="8" w:space="0" w:color="auto"/>
            </w:tcBorders>
            <w:shd w:val="clear" w:color="auto" w:fill="auto"/>
            <w:vAlign w:val="center"/>
            <w:hideMark/>
          </w:tcPr>
          <w:p w14:paraId="24BFB42C" w14:textId="77777777" w:rsidR="008623FF" w:rsidRPr="00371C1B" w:rsidRDefault="008623FF">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27</w:t>
            </w:r>
          </w:p>
        </w:tc>
        <w:tc>
          <w:tcPr>
            <w:tcW w:w="9556" w:type="dxa"/>
            <w:tcBorders>
              <w:top w:val="nil"/>
              <w:left w:val="nil"/>
              <w:bottom w:val="single" w:sz="8" w:space="0" w:color="auto"/>
              <w:right w:val="single" w:sz="8" w:space="0" w:color="auto"/>
            </w:tcBorders>
            <w:shd w:val="clear" w:color="auto" w:fill="auto"/>
            <w:vAlign w:val="center"/>
            <w:hideMark/>
          </w:tcPr>
          <w:p w14:paraId="696FBEE5" w14:textId="77777777" w:rsidR="008623FF" w:rsidRPr="00371C1B" w:rsidRDefault="008623FF"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Office supplies, stationaries for Project Management (USD 6,500).</w:t>
            </w:r>
          </w:p>
        </w:tc>
      </w:tr>
      <w:tr w:rsidR="00C85502" w:rsidRPr="00371C1B" w14:paraId="2AC7DA40" w14:textId="77777777" w:rsidTr="00C85502">
        <w:trPr>
          <w:trHeight w:val="300"/>
        </w:trPr>
        <w:tc>
          <w:tcPr>
            <w:tcW w:w="767" w:type="dxa"/>
            <w:tcBorders>
              <w:top w:val="single" w:sz="8" w:space="0" w:color="auto"/>
              <w:left w:val="single" w:sz="8" w:space="0" w:color="auto"/>
              <w:bottom w:val="single" w:sz="8" w:space="0" w:color="auto"/>
              <w:right w:val="single" w:sz="8" w:space="0" w:color="auto"/>
            </w:tcBorders>
            <w:shd w:val="clear" w:color="auto" w:fill="auto"/>
            <w:vAlign w:val="center"/>
          </w:tcPr>
          <w:p w14:paraId="565AEFB5" w14:textId="0F0A8458" w:rsidR="00C85502" w:rsidRPr="00371C1B" w:rsidRDefault="00C85502">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28</w:t>
            </w:r>
          </w:p>
        </w:tc>
        <w:tc>
          <w:tcPr>
            <w:tcW w:w="9556" w:type="dxa"/>
            <w:tcBorders>
              <w:top w:val="single" w:sz="8" w:space="0" w:color="auto"/>
              <w:left w:val="nil"/>
              <w:bottom w:val="single" w:sz="8" w:space="0" w:color="auto"/>
              <w:right w:val="single" w:sz="8" w:space="0" w:color="auto"/>
            </w:tcBorders>
            <w:shd w:val="clear" w:color="auto" w:fill="auto"/>
            <w:vAlign w:val="center"/>
          </w:tcPr>
          <w:p w14:paraId="79AADC06" w14:textId="5E85957D" w:rsidR="00C85502" w:rsidRPr="00371C1B" w:rsidRDefault="00C85502"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Support (not oversight) by national project staff</w:t>
            </w:r>
            <w:r w:rsidR="00E64CE8" w:rsidRPr="00371C1B">
              <w:rPr>
                <w:rFonts w:eastAsia="Times New Roman" w:cs="Calibri"/>
                <w:color w:val="000000"/>
                <w:sz w:val="19"/>
                <w:szCs w:val="19"/>
              </w:rPr>
              <w:t>, coordination workshops with stakeholders (in 2022)</w:t>
            </w:r>
          </w:p>
        </w:tc>
      </w:tr>
      <w:tr w:rsidR="00C25683" w:rsidRPr="00371C1B" w14:paraId="64D7D2B8" w14:textId="77777777" w:rsidTr="00C85502">
        <w:trPr>
          <w:trHeight w:val="300"/>
        </w:trPr>
        <w:tc>
          <w:tcPr>
            <w:tcW w:w="767" w:type="dxa"/>
            <w:tcBorders>
              <w:top w:val="single" w:sz="8" w:space="0" w:color="auto"/>
              <w:left w:val="single" w:sz="8" w:space="0" w:color="auto"/>
              <w:bottom w:val="single" w:sz="8" w:space="0" w:color="auto"/>
              <w:right w:val="single" w:sz="8" w:space="0" w:color="auto"/>
            </w:tcBorders>
            <w:shd w:val="clear" w:color="auto" w:fill="auto"/>
            <w:vAlign w:val="center"/>
          </w:tcPr>
          <w:p w14:paraId="4BEBB780" w14:textId="2ED435C7" w:rsidR="00C25683" w:rsidRPr="00371C1B" w:rsidRDefault="00C25683">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29</w:t>
            </w:r>
          </w:p>
        </w:tc>
        <w:tc>
          <w:tcPr>
            <w:tcW w:w="9556" w:type="dxa"/>
            <w:tcBorders>
              <w:top w:val="single" w:sz="8" w:space="0" w:color="auto"/>
              <w:left w:val="nil"/>
              <w:bottom w:val="single" w:sz="8" w:space="0" w:color="auto"/>
              <w:right w:val="single" w:sz="8" w:space="0" w:color="auto"/>
            </w:tcBorders>
            <w:shd w:val="clear" w:color="auto" w:fill="auto"/>
            <w:vAlign w:val="center"/>
          </w:tcPr>
          <w:p w14:paraId="2CEB959F" w14:textId="25950229" w:rsidR="00C25683" w:rsidRPr="00371C1B" w:rsidRDefault="00C25683"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Travel of M&amp;E consultant to pilot sites (USD 9,150)</w:t>
            </w:r>
          </w:p>
        </w:tc>
      </w:tr>
      <w:tr w:rsidR="00112A2E" w:rsidRPr="00371C1B" w14:paraId="6A3C032A" w14:textId="77777777" w:rsidTr="00893F9C">
        <w:trPr>
          <w:trHeight w:val="1060"/>
        </w:trPr>
        <w:tc>
          <w:tcPr>
            <w:tcW w:w="767" w:type="dxa"/>
            <w:tcBorders>
              <w:top w:val="single" w:sz="8" w:space="0" w:color="auto"/>
              <w:left w:val="single" w:sz="8" w:space="0" w:color="auto"/>
              <w:bottom w:val="single" w:sz="8" w:space="0" w:color="auto"/>
              <w:right w:val="single" w:sz="8" w:space="0" w:color="auto"/>
            </w:tcBorders>
            <w:shd w:val="clear" w:color="auto" w:fill="auto"/>
            <w:vAlign w:val="center"/>
          </w:tcPr>
          <w:p w14:paraId="5ACBA473" w14:textId="3E342D1B" w:rsidR="00112A2E" w:rsidRPr="00371C1B" w:rsidRDefault="00112A2E">
            <w:pPr>
              <w:autoSpaceDE w:val="0"/>
              <w:autoSpaceDN w:val="0"/>
              <w:adjustRightInd w:val="0"/>
              <w:jc w:val="center"/>
              <w:rPr>
                <w:rFonts w:eastAsia="Times New Roman" w:cs="Calibri"/>
                <w:color w:val="000000"/>
                <w:sz w:val="19"/>
                <w:szCs w:val="19"/>
              </w:rPr>
            </w:pPr>
            <w:r w:rsidRPr="00371C1B">
              <w:rPr>
                <w:rFonts w:eastAsia="Times New Roman" w:cs="Calibri"/>
                <w:color w:val="000000"/>
                <w:sz w:val="19"/>
                <w:szCs w:val="19"/>
              </w:rPr>
              <w:t>30</w:t>
            </w:r>
          </w:p>
        </w:tc>
        <w:tc>
          <w:tcPr>
            <w:tcW w:w="9556" w:type="dxa"/>
            <w:tcBorders>
              <w:top w:val="single" w:sz="8" w:space="0" w:color="auto"/>
              <w:left w:val="nil"/>
              <w:bottom w:val="single" w:sz="8" w:space="0" w:color="auto"/>
              <w:right w:val="single" w:sz="8" w:space="0" w:color="auto"/>
            </w:tcBorders>
            <w:shd w:val="clear" w:color="auto" w:fill="auto"/>
            <w:vAlign w:val="center"/>
          </w:tcPr>
          <w:p w14:paraId="5170AA24" w14:textId="7F75E576" w:rsidR="00112A2E" w:rsidRPr="00371C1B" w:rsidRDefault="00112A2E" w:rsidP="00224295">
            <w:pPr>
              <w:autoSpaceDE w:val="0"/>
              <w:autoSpaceDN w:val="0"/>
              <w:adjustRightInd w:val="0"/>
              <w:jc w:val="left"/>
              <w:rPr>
                <w:rFonts w:eastAsia="Times New Roman" w:cs="Calibri"/>
                <w:color w:val="000000"/>
                <w:sz w:val="19"/>
                <w:szCs w:val="19"/>
              </w:rPr>
            </w:pPr>
            <w:r w:rsidRPr="00371C1B">
              <w:rPr>
                <w:rFonts w:eastAsia="Times New Roman" w:cs="Calibri"/>
                <w:color w:val="000000"/>
                <w:sz w:val="19"/>
                <w:szCs w:val="19"/>
              </w:rPr>
              <w:t>Contractual Services IP: Allocation under Project Management Cost (PMC) for Project Management Unit staffs (A) USD 71,156 for Project Finance Assistant (192 weeks over 4 years @ USD 17,789/</w:t>
            </w:r>
            <w:proofErr w:type="spellStart"/>
            <w:r w:rsidRPr="00371C1B">
              <w:rPr>
                <w:rFonts w:eastAsia="Times New Roman" w:cs="Calibri"/>
                <w:color w:val="000000"/>
                <w:sz w:val="19"/>
                <w:szCs w:val="19"/>
              </w:rPr>
              <w:t>yr</w:t>
            </w:r>
            <w:proofErr w:type="spellEnd"/>
            <w:r w:rsidRPr="00371C1B">
              <w:rPr>
                <w:rFonts w:eastAsia="Times New Roman" w:cs="Calibri"/>
                <w:color w:val="000000"/>
                <w:sz w:val="19"/>
                <w:szCs w:val="19"/>
              </w:rPr>
              <w:t>), (B) USD 52,656 for Project Admin Assistant (192 weeks over 4 years @ USD 13,164/</w:t>
            </w:r>
            <w:proofErr w:type="spellStart"/>
            <w:r w:rsidRPr="00371C1B">
              <w:rPr>
                <w:rFonts w:eastAsia="Times New Roman" w:cs="Calibri"/>
                <w:color w:val="000000"/>
                <w:sz w:val="19"/>
                <w:szCs w:val="19"/>
              </w:rPr>
              <w:t>yr</w:t>
            </w:r>
            <w:proofErr w:type="spellEnd"/>
            <w:r w:rsidRPr="00371C1B">
              <w:rPr>
                <w:rFonts w:eastAsia="Times New Roman" w:cs="Calibri"/>
                <w:color w:val="000000"/>
                <w:sz w:val="19"/>
                <w:szCs w:val="19"/>
              </w:rPr>
              <w:t>); and (C) USD 7,708 for National Project Manager (9 weeks @ 42,693/</w:t>
            </w:r>
            <w:proofErr w:type="spellStart"/>
            <w:r w:rsidRPr="00371C1B">
              <w:rPr>
                <w:rFonts w:eastAsia="Times New Roman" w:cs="Calibri"/>
                <w:color w:val="000000"/>
                <w:sz w:val="19"/>
                <w:szCs w:val="19"/>
              </w:rPr>
              <w:t>yr</w:t>
            </w:r>
            <w:proofErr w:type="spellEnd"/>
            <w:r w:rsidRPr="00371C1B">
              <w:rPr>
                <w:rFonts w:eastAsia="Times New Roman" w:cs="Calibri"/>
                <w:color w:val="000000"/>
                <w:sz w:val="19"/>
                <w:szCs w:val="19"/>
              </w:rPr>
              <w:t>) for administrative-managerial tasks. total: USD 131,520</w:t>
            </w:r>
          </w:p>
        </w:tc>
      </w:tr>
    </w:tbl>
    <w:p w14:paraId="362236A7" w14:textId="7B25F553" w:rsidR="00A338AE" w:rsidRPr="00371C1B" w:rsidRDefault="009E4FDF" w:rsidP="009E4FDF">
      <w:pPr>
        <w:jc w:val="left"/>
      </w:pPr>
      <w:r w:rsidRPr="00371C1B">
        <w:br w:type="page"/>
      </w:r>
    </w:p>
    <w:p w14:paraId="0F5948F4" w14:textId="30265A17" w:rsidR="009E4FDF" w:rsidRPr="00371C1B" w:rsidRDefault="009E4FDF" w:rsidP="00FB404B">
      <w:pPr>
        <w:pStyle w:val="Heading1"/>
        <w:rPr>
          <w:szCs w:val="20"/>
        </w:rPr>
      </w:pPr>
      <w:bookmarkStart w:id="285" w:name="_Toc497848313"/>
      <w:bookmarkStart w:id="286" w:name="_Hlk70536898"/>
      <w:bookmarkStart w:id="287" w:name="_Toc121300105"/>
      <w:r w:rsidRPr="00371C1B">
        <w:lastRenderedPageBreak/>
        <w:t>Legal context</w:t>
      </w:r>
      <w:bookmarkEnd w:id="285"/>
      <w:bookmarkEnd w:id="286"/>
      <w:bookmarkEnd w:id="287"/>
    </w:p>
    <w:p w14:paraId="7C2822DE" w14:textId="77777777" w:rsidR="009E4FDF" w:rsidRPr="00371C1B" w:rsidRDefault="009E4FDF" w:rsidP="002F4C2D">
      <w:pPr>
        <w:rPr>
          <w:rFonts w:cs="Arial"/>
          <w:szCs w:val="20"/>
        </w:rPr>
      </w:pPr>
    </w:p>
    <w:p w14:paraId="7E70D08D" w14:textId="2ACE9C4E" w:rsidR="002F4C2D" w:rsidRPr="00371C1B" w:rsidRDefault="002F4C2D" w:rsidP="002F4C2D">
      <w:pPr>
        <w:rPr>
          <w:rFonts w:cs="Arial"/>
          <w:szCs w:val="20"/>
        </w:rPr>
      </w:pPr>
      <w:r w:rsidRPr="00371C1B">
        <w:rPr>
          <w:rFonts w:cs="Arial"/>
          <w:szCs w:val="20"/>
        </w:rPr>
        <w:t xml:space="preserve">The project document shall be the instrument envisaged and defined in the </w:t>
      </w:r>
      <w:hyperlink r:id="rId78" w:history="1">
        <w:r w:rsidRPr="00371C1B">
          <w:rPr>
            <w:rStyle w:val="Hyperlink"/>
            <w:rFonts w:cs="Arial"/>
            <w:szCs w:val="20"/>
          </w:rPr>
          <w:t>Supplemental Provisions</w:t>
        </w:r>
      </w:hyperlink>
      <w:r w:rsidRPr="00371C1B">
        <w:rPr>
          <w:rFonts w:cs="Arial"/>
          <w:szCs w:val="20"/>
        </w:rPr>
        <w:t xml:space="preserve"> to the Project Document, attached hereto and forming an integral part hereof, as “the Project Document”.</w:t>
      </w:r>
    </w:p>
    <w:p w14:paraId="48FD9A46" w14:textId="77777777" w:rsidR="002F4C2D" w:rsidRPr="00371C1B" w:rsidRDefault="002F4C2D" w:rsidP="002F4C2D">
      <w:pPr>
        <w:rPr>
          <w:rFonts w:cs="Arial"/>
          <w:szCs w:val="20"/>
        </w:rPr>
      </w:pPr>
    </w:p>
    <w:p w14:paraId="44143C62" w14:textId="03334957" w:rsidR="002F4C2D" w:rsidRPr="00371C1B" w:rsidRDefault="002F4C2D" w:rsidP="002F4C2D">
      <w:pPr>
        <w:rPr>
          <w:rFonts w:cs="Arial"/>
          <w:szCs w:val="20"/>
        </w:rPr>
      </w:pPr>
      <w:r w:rsidRPr="00371C1B">
        <w:rPr>
          <w:rFonts w:cs="Arial"/>
          <w:szCs w:val="20"/>
        </w:rPr>
        <w:t xml:space="preserve">This project will be implemented by </w:t>
      </w:r>
      <w:r w:rsidR="00673631" w:rsidRPr="00371C1B">
        <w:rPr>
          <w:rFonts w:cs="Arial"/>
          <w:szCs w:val="20"/>
        </w:rPr>
        <w:t xml:space="preserve">the </w:t>
      </w:r>
      <w:r w:rsidR="005328A1" w:rsidRPr="00371C1B">
        <w:rPr>
          <w:rFonts w:cs="Arial"/>
          <w:szCs w:val="20"/>
        </w:rPr>
        <w:t xml:space="preserve">Ministry of Energy and Mineral Resources </w:t>
      </w:r>
      <w:r w:rsidRPr="00371C1B">
        <w:rPr>
          <w:rFonts w:cs="Arial"/>
          <w:szCs w:val="20"/>
        </w:rPr>
        <w:t>(“Implementing Partner”) in accordance with its financial regulations, rules, practices</w:t>
      </w:r>
      <w:r w:rsidR="0086362A" w:rsidRPr="00371C1B">
        <w:rPr>
          <w:rFonts w:cs="Arial"/>
          <w:szCs w:val="20"/>
        </w:rPr>
        <w:t>,</w:t>
      </w:r>
      <w:r w:rsidRPr="00371C1B">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575D43FB" w14:textId="77777777" w:rsidR="002F4C2D" w:rsidRPr="00371C1B" w:rsidRDefault="002F4C2D" w:rsidP="002F4C2D">
      <w:pPr>
        <w:jc w:val="left"/>
        <w:rPr>
          <w:szCs w:val="20"/>
        </w:rPr>
      </w:pPr>
    </w:p>
    <w:p w14:paraId="3005DFDB" w14:textId="77777777" w:rsidR="002F4C2D" w:rsidRPr="00371C1B" w:rsidRDefault="002F4C2D" w:rsidP="0090056D">
      <w:pPr>
        <w:rPr>
          <w:rFonts w:eastAsia="Times New Roman"/>
          <w:szCs w:val="22"/>
        </w:rPr>
      </w:pPr>
      <w:r w:rsidRPr="00371C1B">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77F5A699" w14:textId="774EE96D" w:rsidR="00F62A77" w:rsidRPr="00371C1B" w:rsidRDefault="00F62A77" w:rsidP="00E223D9">
      <w:pPr>
        <w:jc w:val="left"/>
        <w:rPr>
          <w:rFonts w:cs="Arial"/>
          <w:szCs w:val="20"/>
        </w:rPr>
      </w:pPr>
    </w:p>
    <w:p w14:paraId="295DE8AB" w14:textId="4167EDBB" w:rsidR="00276E67" w:rsidRPr="00371C1B" w:rsidRDefault="00276E67" w:rsidP="00E223D9">
      <w:pPr>
        <w:jc w:val="left"/>
        <w:rPr>
          <w:rFonts w:cs="Arial"/>
          <w:szCs w:val="20"/>
        </w:rPr>
      </w:pPr>
    </w:p>
    <w:p w14:paraId="4B17F8C6" w14:textId="1B2B2E15" w:rsidR="00276E67" w:rsidRPr="00371C1B" w:rsidRDefault="00276E67" w:rsidP="006A666E">
      <w:pPr>
        <w:pStyle w:val="Heading1"/>
        <w:rPr>
          <w:lang w:val="en-US"/>
        </w:rPr>
      </w:pPr>
      <w:bookmarkStart w:id="288" w:name="_Toc121300106"/>
      <w:r w:rsidRPr="00371C1B">
        <w:rPr>
          <w:lang w:val="en-US"/>
        </w:rPr>
        <w:t>Risk management</w:t>
      </w:r>
      <w:bookmarkEnd w:id="288"/>
    </w:p>
    <w:p w14:paraId="6293ADAC" w14:textId="7D325ACA" w:rsidR="00276E67" w:rsidRPr="00371C1B" w:rsidRDefault="00276E67" w:rsidP="00276E67">
      <w:pPr>
        <w:rPr>
          <w:lang w:eastAsia="en-GB"/>
        </w:rPr>
      </w:pPr>
    </w:p>
    <w:p w14:paraId="52997400" w14:textId="4DA98ADA" w:rsidR="00AE3DC6" w:rsidRPr="00371C1B" w:rsidRDefault="00AE3DC6" w:rsidP="00D7724C">
      <w:pPr>
        <w:pStyle w:val="ListParagraph"/>
        <w:numPr>
          <w:ilvl w:val="0"/>
          <w:numId w:val="16"/>
        </w:numPr>
        <w:spacing w:afterLines="60" w:after="144"/>
        <w:ind w:left="360"/>
        <w:jc w:val="both"/>
        <w:rPr>
          <w:rFonts w:ascii="Calibri" w:hAnsi="Calibri" w:cs="Arial"/>
          <w:sz w:val="20"/>
          <w:szCs w:val="20"/>
        </w:rPr>
      </w:pPr>
      <w:r w:rsidRPr="00371C1B">
        <w:rPr>
          <w:rFonts w:ascii="Calibri" w:hAnsi="Calibri" w:cs="Arial"/>
          <w:sz w:val="20"/>
          <w:szCs w:val="20"/>
        </w:rPr>
        <w:t xml:space="preserve">Consistent with the Article III of the </w:t>
      </w:r>
      <w:r w:rsidRPr="00371C1B">
        <w:rPr>
          <w:rFonts w:ascii="Calibri" w:hAnsi="Calibri" w:cs="Arial"/>
          <w:i/>
          <w:sz w:val="20"/>
          <w:szCs w:val="20"/>
        </w:rPr>
        <w:t>Supplemental Provisions to the Project Document</w:t>
      </w:r>
      <w:r w:rsidRPr="00371C1B">
        <w:rPr>
          <w:rFonts w:ascii="Calibri" w:hAnsi="Calibri" w:cs="Arial"/>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6403F5BF" w14:textId="77777777" w:rsidR="00AE3DC6" w:rsidRPr="00371C1B" w:rsidRDefault="00AE3DC6" w:rsidP="00D7724C">
      <w:pPr>
        <w:numPr>
          <w:ilvl w:val="0"/>
          <w:numId w:val="15"/>
        </w:numPr>
        <w:spacing w:afterLines="60" w:after="144"/>
        <w:rPr>
          <w:rFonts w:cs="Arial"/>
          <w:szCs w:val="20"/>
        </w:rPr>
      </w:pPr>
      <w:r w:rsidRPr="00371C1B">
        <w:rPr>
          <w:rFonts w:cs="Arial"/>
          <w:szCs w:val="20"/>
        </w:rPr>
        <w:t xml:space="preserve">put in place an appropriate security plan and maintain the security plan, taking into account the security situation in the country where the project is being </w:t>
      </w:r>
      <w:proofErr w:type="gramStart"/>
      <w:r w:rsidRPr="00371C1B">
        <w:rPr>
          <w:rFonts w:cs="Arial"/>
          <w:szCs w:val="20"/>
        </w:rPr>
        <w:t>carried;</w:t>
      </w:r>
      <w:proofErr w:type="gramEnd"/>
    </w:p>
    <w:p w14:paraId="06F780C0" w14:textId="345A443A" w:rsidR="00AE3DC6" w:rsidRPr="00371C1B" w:rsidRDefault="00AE3DC6" w:rsidP="00D7724C">
      <w:pPr>
        <w:numPr>
          <w:ilvl w:val="0"/>
          <w:numId w:val="15"/>
        </w:numPr>
        <w:spacing w:afterLines="60" w:after="144"/>
        <w:rPr>
          <w:rFonts w:cs="Arial"/>
          <w:szCs w:val="20"/>
        </w:rPr>
      </w:pPr>
      <w:r w:rsidRPr="00371C1B">
        <w:rPr>
          <w:rFonts w:cs="Arial"/>
          <w:szCs w:val="20"/>
        </w:rPr>
        <w:t>assume all risks and liabilities related to the Implementing Partner’s security and the full implementation of the security plan.</w:t>
      </w:r>
    </w:p>
    <w:p w14:paraId="509452E6" w14:textId="05F821B1" w:rsidR="00AE3DC6" w:rsidRPr="00371C1B" w:rsidRDefault="00AE3DC6" w:rsidP="00D7724C">
      <w:pPr>
        <w:pStyle w:val="ListParagraph"/>
        <w:numPr>
          <w:ilvl w:val="0"/>
          <w:numId w:val="16"/>
        </w:numPr>
        <w:spacing w:afterLines="60" w:after="144"/>
        <w:ind w:left="360"/>
        <w:jc w:val="both"/>
        <w:rPr>
          <w:rFonts w:ascii="Calibri" w:hAnsi="Calibri" w:cs="Arial"/>
          <w:sz w:val="20"/>
          <w:szCs w:val="20"/>
        </w:rPr>
      </w:pPr>
      <w:r w:rsidRPr="00371C1B">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7759F26" w14:textId="77777777" w:rsidR="00AE3DC6" w:rsidRPr="00371C1B" w:rsidRDefault="00AE3DC6" w:rsidP="00D7724C">
      <w:pPr>
        <w:pStyle w:val="ListParagraph"/>
        <w:numPr>
          <w:ilvl w:val="0"/>
          <w:numId w:val="16"/>
        </w:numPr>
        <w:spacing w:afterLines="60" w:after="144"/>
        <w:ind w:left="360"/>
        <w:jc w:val="both"/>
        <w:rPr>
          <w:rFonts w:asciiTheme="minorHAnsi" w:hAnsiTheme="minorHAnsi" w:cstheme="minorHAnsi"/>
          <w:sz w:val="20"/>
          <w:szCs w:val="20"/>
        </w:rPr>
      </w:pPr>
      <w:r w:rsidRPr="00371C1B">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371C1B">
        <w:rPr>
          <w:rFonts w:asciiTheme="minorHAnsi" w:hAnsiTheme="minorHAnsi" w:cstheme="minorHAnsi"/>
          <w:sz w:val="20"/>
          <w:szCs w:val="20"/>
        </w:rPr>
        <w:t xml:space="preserve">accessed via </w:t>
      </w:r>
      <w:hyperlink r:id="rId79" w:history="1">
        <w:r w:rsidRPr="00371C1B">
          <w:rPr>
            <w:rStyle w:val="Hyperlink"/>
            <w:rFonts w:asciiTheme="minorHAnsi" w:hAnsiTheme="minorHAnsi" w:cstheme="minorHAnsi"/>
            <w:sz w:val="20"/>
            <w:szCs w:val="20"/>
          </w:rPr>
          <w:t>http://www.un.org/sc/committees/1267/aq_sanctions_list.shtml</w:t>
        </w:r>
      </w:hyperlink>
      <w:r w:rsidRPr="00371C1B">
        <w:rPr>
          <w:rFonts w:asciiTheme="minorHAnsi" w:hAnsiTheme="minorHAnsi" w:cstheme="minorHAnsi"/>
          <w:color w:val="000080"/>
          <w:sz w:val="20"/>
          <w:szCs w:val="20"/>
        </w:rPr>
        <w:t>.</w:t>
      </w:r>
      <w:r w:rsidRPr="00371C1B">
        <w:rPr>
          <w:rFonts w:asciiTheme="minorHAnsi" w:hAnsiTheme="minorHAnsi" w:cstheme="minorHAnsi"/>
          <w:sz w:val="20"/>
          <w:szCs w:val="20"/>
        </w:rPr>
        <w:t xml:space="preserve">  </w:t>
      </w:r>
    </w:p>
    <w:p w14:paraId="797C656B" w14:textId="188B78C4" w:rsidR="00AE3DC6" w:rsidRPr="00371C1B" w:rsidRDefault="00AE3DC6" w:rsidP="00D7724C">
      <w:pPr>
        <w:pStyle w:val="ListParagraph"/>
        <w:numPr>
          <w:ilvl w:val="0"/>
          <w:numId w:val="16"/>
        </w:numPr>
        <w:spacing w:afterLines="60" w:after="144"/>
        <w:ind w:left="360"/>
        <w:jc w:val="both"/>
        <w:rPr>
          <w:rFonts w:asciiTheme="minorHAnsi" w:hAnsiTheme="minorHAnsi" w:cstheme="minorHAnsi"/>
          <w:sz w:val="20"/>
          <w:szCs w:val="20"/>
        </w:rPr>
      </w:pPr>
      <w:r w:rsidRPr="00371C1B">
        <w:rPr>
          <w:rFonts w:asciiTheme="minorHAnsi" w:hAnsiTheme="minorHAnsi" w:cstheme="minorHAnsi"/>
          <w:sz w:val="20"/>
          <w:szCs w:val="20"/>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w:t>
      </w:r>
      <w:r w:rsidR="00D7724C" w:rsidRPr="00371C1B">
        <w:rPr>
          <w:rFonts w:asciiTheme="minorHAnsi" w:hAnsiTheme="minorHAnsi" w:cstheme="minorHAnsi"/>
          <w:sz w:val="20"/>
          <w:szCs w:val="20"/>
        </w:rPr>
        <w:t>e</w:t>
      </w:r>
      <w:r w:rsidRPr="00371C1B">
        <w:rPr>
          <w:rFonts w:asciiTheme="minorHAnsi" w:hAnsiTheme="minorHAnsi" w:cstheme="minorHAnsi"/>
          <w:sz w:val="20"/>
          <w:szCs w:val="20"/>
        </w:rPr>
        <w:t xml:space="preserve">rsonnel, and any individuals performing services for them under the Project Document. </w:t>
      </w:r>
    </w:p>
    <w:p w14:paraId="344BBE6C" w14:textId="77777777" w:rsidR="00AE3DC6" w:rsidRPr="00371C1B" w:rsidRDefault="00AE3DC6" w:rsidP="00D7724C">
      <w:pPr>
        <w:pStyle w:val="ListParagraph"/>
        <w:spacing w:afterLines="60" w:after="144"/>
        <w:ind w:left="360"/>
        <w:rPr>
          <w:rFonts w:asciiTheme="minorHAnsi" w:hAnsiTheme="minorHAnsi" w:cstheme="minorHAnsi"/>
          <w:sz w:val="20"/>
          <w:szCs w:val="20"/>
        </w:rPr>
      </w:pPr>
      <w:r w:rsidRPr="00371C1B">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58D4F526" w14:textId="71E75002" w:rsidR="00AE3DC6" w:rsidRPr="00371C1B" w:rsidRDefault="00AE3DC6" w:rsidP="00D7724C">
      <w:pPr>
        <w:pStyle w:val="ListParagraph"/>
        <w:spacing w:afterLines="60" w:after="144"/>
        <w:ind w:left="360"/>
        <w:rPr>
          <w:rFonts w:asciiTheme="minorHAnsi" w:hAnsiTheme="minorHAnsi" w:cstheme="minorHAnsi"/>
          <w:sz w:val="20"/>
          <w:szCs w:val="20"/>
        </w:rPr>
      </w:pPr>
      <w:r w:rsidRPr="00371C1B">
        <w:rPr>
          <w:rFonts w:asciiTheme="minorHAnsi" w:hAnsiTheme="minorHAnsi" w:cstheme="minorHAnsi"/>
          <w:sz w:val="20"/>
          <w:szCs w:val="20"/>
        </w:rPr>
        <w:t>(b) Moreover, and without limitation to the application of other regulations, rules, policies</w:t>
      </w:r>
      <w:r w:rsidR="0086362A" w:rsidRPr="00371C1B">
        <w:rPr>
          <w:rFonts w:asciiTheme="minorHAnsi" w:hAnsiTheme="minorHAnsi" w:cstheme="minorHAnsi"/>
          <w:sz w:val="20"/>
          <w:szCs w:val="20"/>
        </w:rPr>
        <w:t>,</w:t>
      </w:r>
      <w:r w:rsidRPr="00371C1B">
        <w:rPr>
          <w:rFonts w:asciiTheme="minorHAnsi" w:hAnsiTheme="minorHAnsi" w:cstheme="minorHAnsi"/>
          <w:sz w:val="20"/>
          <w:szCs w:val="20"/>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w:t>
      </w:r>
      <w:r w:rsidR="0086362A" w:rsidRPr="00371C1B">
        <w:rPr>
          <w:rFonts w:asciiTheme="minorHAnsi" w:hAnsiTheme="minorHAnsi" w:cstheme="minorHAnsi"/>
          <w:sz w:val="20"/>
          <w:szCs w:val="20"/>
        </w:rPr>
        <w:t>,</w:t>
      </w:r>
      <w:r w:rsidRPr="00371C1B">
        <w:rPr>
          <w:rFonts w:asciiTheme="minorHAnsi" w:hAnsiTheme="minorHAnsi" w:cstheme="minorHAnsi"/>
          <w:sz w:val="20"/>
          <w:szCs w:val="20"/>
        </w:rPr>
        <w:t xml:space="preserve"> or creates an intimidating, hostile</w:t>
      </w:r>
      <w:r w:rsidR="0086362A" w:rsidRPr="00371C1B">
        <w:rPr>
          <w:rFonts w:asciiTheme="minorHAnsi" w:hAnsiTheme="minorHAnsi" w:cstheme="minorHAnsi"/>
          <w:sz w:val="20"/>
          <w:szCs w:val="20"/>
        </w:rPr>
        <w:t>,</w:t>
      </w:r>
      <w:r w:rsidRPr="00371C1B">
        <w:rPr>
          <w:rFonts w:asciiTheme="minorHAnsi" w:hAnsiTheme="minorHAnsi" w:cstheme="minorHAnsi"/>
          <w:sz w:val="20"/>
          <w:szCs w:val="20"/>
        </w:rPr>
        <w:t xml:space="preserve"> or offensive work environment.</w:t>
      </w:r>
    </w:p>
    <w:p w14:paraId="7CCD8A51" w14:textId="77777777" w:rsidR="00AE3DC6" w:rsidRPr="00371C1B" w:rsidRDefault="00AE3DC6" w:rsidP="00D7724C">
      <w:pPr>
        <w:pStyle w:val="ListParagraph"/>
        <w:numPr>
          <w:ilvl w:val="0"/>
          <w:numId w:val="16"/>
        </w:numPr>
        <w:spacing w:afterLines="60" w:after="144"/>
        <w:ind w:left="360"/>
        <w:jc w:val="both"/>
        <w:rPr>
          <w:rFonts w:asciiTheme="minorHAnsi" w:hAnsiTheme="minorHAnsi" w:cstheme="minorHAnsi"/>
          <w:sz w:val="20"/>
          <w:szCs w:val="20"/>
        </w:rPr>
      </w:pPr>
      <w:r w:rsidRPr="00371C1B">
        <w:rPr>
          <w:rFonts w:asciiTheme="minorHAnsi" w:hAnsiTheme="minorHAnsi" w:cstheme="minorHAnsi"/>
          <w:sz w:val="20"/>
          <w:szCs w:val="20"/>
        </w:rPr>
        <w:lastRenderedPageBreak/>
        <w:t>a) In the performance of the activities under this Project Document, the Implementing Partner shall (with respect to its own activities</w:t>
      </w:r>
      <w:proofErr w:type="gramStart"/>
      <w:r w:rsidRPr="00371C1B">
        <w:rPr>
          <w:rFonts w:asciiTheme="minorHAnsi" w:hAnsiTheme="minorHAnsi" w:cstheme="minorHAnsi"/>
          <w:sz w:val="20"/>
          <w:szCs w:val="20"/>
        </w:rPr>
        <w:t>), and</w:t>
      </w:r>
      <w:proofErr w:type="gramEnd"/>
      <w:r w:rsidRPr="00371C1B">
        <w:rPr>
          <w:rFonts w:asciiTheme="minorHAnsi" w:hAnsiTheme="minorHAnsi" w:cstheme="minorHAnsi"/>
          <w:sz w:val="20"/>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371C1B">
        <w:rPr>
          <w:rFonts w:asciiTheme="minorHAnsi" w:hAnsiTheme="minorHAnsi" w:cstheme="minorHAnsi"/>
          <w:sz w:val="20"/>
          <w:szCs w:val="20"/>
        </w:rPr>
        <w:t>include:</w:t>
      </w:r>
      <w:proofErr w:type="gramEnd"/>
      <w:r w:rsidRPr="00371C1B">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4404B9F" w14:textId="49C1A575" w:rsidR="00AE3DC6" w:rsidRPr="00371C1B" w:rsidRDefault="00AE3DC6" w:rsidP="00D7724C">
      <w:pPr>
        <w:pStyle w:val="ListParagraph"/>
        <w:numPr>
          <w:ilvl w:val="1"/>
          <w:numId w:val="17"/>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Prevent its employees, agents</w:t>
      </w:r>
      <w:r w:rsidR="0086362A" w:rsidRPr="00371C1B">
        <w:rPr>
          <w:rFonts w:asciiTheme="minorHAnsi" w:hAnsiTheme="minorHAnsi" w:cstheme="minorHAnsi"/>
          <w:sz w:val="20"/>
          <w:szCs w:val="20"/>
        </w:rPr>
        <w:t>,</w:t>
      </w:r>
      <w:r w:rsidRPr="00371C1B">
        <w:rPr>
          <w:rFonts w:asciiTheme="minorHAnsi" w:hAnsiTheme="minorHAnsi" w:cstheme="minorHAnsi"/>
          <w:sz w:val="20"/>
          <w:szCs w:val="20"/>
        </w:rPr>
        <w:t xml:space="preserve"> or any other persons engaged to perform any services under this Project Document, from engaging in SH or </w:t>
      </w:r>
      <w:proofErr w:type="gramStart"/>
      <w:r w:rsidRPr="00371C1B">
        <w:rPr>
          <w:rFonts w:asciiTheme="minorHAnsi" w:hAnsiTheme="minorHAnsi" w:cstheme="minorHAnsi"/>
          <w:sz w:val="20"/>
          <w:szCs w:val="20"/>
        </w:rPr>
        <w:t>SEA;</w:t>
      </w:r>
      <w:proofErr w:type="gramEnd"/>
    </w:p>
    <w:p w14:paraId="61A1F8E3" w14:textId="77777777" w:rsidR="00AE3DC6" w:rsidRPr="00371C1B" w:rsidRDefault="00AE3DC6" w:rsidP="00D7724C">
      <w:pPr>
        <w:pStyle w:val="ListParagraph"/>
        <w:numPr>
          <w:ilvl w:val="1"/>
          <w:numId w:val="17"/>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371C1B">
        <w:rPr>
          <w:rFonts w:asciiTheme="minorHAnsi" w:hAnsiTheme="minorHAnsi" w:cstheme="minorHAnsi"/>
          <w:sz w:val="20"/>
          <w:szCs w:val="20"/>
        </w:rPr>
        <w:t>UNDP;</w:t>
      </w:r>
      <w:proofErr w:type="gramEnd"/>
    </w:p>
    <w:p w14:paraId="1DD60C7C" w14:textId="77777777" w:rsidR="00AE3DC6" w:rsidRPr="00371C1B" w:rsidRDefault="00AE3DC6" w:rsidP="00D7724C">
      <w:pPr>
        <w:pStyle w:val="ListParagraph"/>
        <w:numPr>
          <w:ilvl w:val="1"/>
          <w:numId w:val="17"/>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371C1B">
        <w:rPr>
          <w:rFonts w:asciiTheme="minorHAnsi" w:hAnsiTheme="minorHAnsi" w:cstheme="minorHAnsi"/>
          <w:sz w:val="20"/>
          <w:szCs w:val="20"/>
        </w:rPr>
        <w:t>thereof;</w:t>
      </w:r>
      <w:proofErr w:type="gramEnd"/>
      <w:r w:rsidRPr="00371C1B">
        <w:rPr>
          <w:rFonts w:asciiTheme="minorHAnsi" w:hAnsiTheme="minorHAnsi" w:cstheme="minorHAnsi"/>
          <w:sz w:val="20"/>
          <w:szCs w:val="20"/>
        </w:rPr>
        <w:t xml:space="preserve"> </w:t>
      </w:r>
    </w:p>
    <w:p w14:paraId="37A9B9BA" w14:textId="77777777" w:rsidR="00AE3DC6" w:rsidRPr="00371C1B" w:rsidRDefault="00AE3DC6" w:rsidP="00D7724C">
      <w:pPr>
        <w:pStyle w:val="ListParagraph"/>
        <w:numPr>
          <w:ilvl w:val="1"/>
          <w:numId w:val="17"/>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Refer victims/survivors of SH and SEA to safe and confidential victim assistance; and</w:t>
      </w:r>
    </w:p>
    <w:p w14:paraId="0546F5C2" w14:textId="77777777" w:rsidR="00AE3DC6" w:rsidRPr="00371C1B" w:rsidRDefault="00AE3DC6" w:rsidP="00D7724C">
      <w:pPr>
        <w:pStyle w:val="ListParagraph"/>
        <w:numPr>
          <w:ilvl w:val="1"/>
          <w:numId w:val="17"/>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71C1B">
        <w:rPr>
          <w:rFonts w:asciiTheme="minorHAnsi" w:hAnsiTheme="minorHAnsi" w:cstheme="minorHAnsi"/>
          <w:sz w:val="20"/>
          <w:szCs w:val="20"/>
        </w:rPr>
        <w:t>i</w:t>
      </w:r>
      <w:proofErr w:type="spellEnd"/>
      <w:r w:rsidRPr="00371C1B">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E4EB725" w14:textId="4D9EC0C3" w:rsidR="00AE3DC6" w:rsidRPr="00371C1B" w:rsidRDefault="00AE3DC6" w:rsidP="00D7724C">
      <w:pPr>
        <w:pStyle w:val="ListParagraph"/>
        <w:numPr>
          <w:ilvl w:val="0"/>
          <w:numId w:val="20"/>
        </w:numPr>
        <w:spacing w:afterLines="60" w:after="144"/>
        <w:jc w:val="both"/>
        <w:rPr>
          <w:rFonts w:asciiTheme="minorHAnsi" w:hAnsiTheme="minorHAnsi" w:cstheme="minorHAnsi"/>
          <w:sz w:val="20"/>
          <w:szCs w:val="20"/>
        </w:rPr>
      </w:pPr>
      <w:r w:rsidRPr="00371C1B">
        <w:rPr>
          <w:rFonts w:asciiTheme="minorHAnsi" w:hAnsiTheme="minorHAnsi" w:cstheme="minorHAnsi"/>
          <w:sz w:val="20"/>
          <w:szCs w:val="20"/>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w:t>
      </w:r>
      <w:r w:rsidR="0086362A" w:rsidRPr="00371C1B">
        <w:rPr>
          <w:rFonts w:asciiTheme="minorHAnsi" w:hAnsiTheme="minorHAnsi" w:cstheme="minorHAnsi"/>
          <w:sz w:val="20"/>
          <w:szCs w:val="20"/>
        </w:rPr>
        <w:t>with</w:t>
      </w:r>
      <w:r w:rsidRPr="00371C1B">
        <w:rPr>
          <w:rFonts w:asciiTheme="minorHAnsi" w:hAnsiTheme="minorHAnsi" w:cstheme="minorHAnsi"/>
          <w:sz w:val="20"/>
          <w:szCs w:val="20"/>
        </w:rPr>
        <w:t xml:space="preserve"> the foregoing, as determined by UNDP, shall be considered grounds for suspension or termination of the Project.</w:t>
      </w:r>
    </w:p>
    <w:p w14:paraId="7CD4CB99" w14:textId="5E55CD82" w:rsidR="00AE3DC6" w:rsidRPr="00371C1B" w:rsidRDefault="00AE3DC6" w:rsidP="00D7724C">
      <w:pPr>
        <w:pStyle w:val="ListParagraph"/>
        <w:numPr>
          <w:ilvl w:val="0"/>
          <w:numId w:val="16"/>
        </w:numPr>
        <w:spacing w:afterLines="60" w:after="144"/>
        <w:ind w:left="450" w:hanging="450"/>
        <w:jc w:val="both"/>
        <w:rPr>
          <w:rFonts w:ascii="Calibri" w:hAnsi="Calibri" w:cs="Arial"/>
          <w:sz w:val="20"/>
          <w:szCs w:val="20"/>
          <w:u w:val="single"/>
        </w:rPr>
      </w:pPr>
      <w:r w:rsidRPr="00371C1B">
        <w:rPr>
          <w:rFonts w:ascii="Calibri" w:hAnsi="Calibri" w:cs="Arial"/>
          <w:sz w:val="20"/>
          <w:szCs w:val="20"/>
        </w:rPr>
        <w:t xml:space="preserve">Social and environmental sustainability will be enhanced through </w:t>
      </w:r>
      <w:r w:rsidR="0086362A" w:rsidRPr="00371C1B">
        <w:rPr>
          <w:rFonts w:ascii="Calibri" w:hAnsi="Calibri" w:cs="Arial"/>
          <w:sz w:val="20"/>
          <w:szCs w:val="20"/>
        </w:rPr>
        <w:t xml:space="preserve">the </w:t>
      </w:r>
      <w:r w:rsidRPr="00371C1B">
        <w:rPr>
          <w:rFonts w:ascii="Calibri" w:hAnsi="Calibri" w:cs="Arial"/>
          <w:sz w:val="20"/>
          <w:szCs w:val="20"/>
        </w:rPr>
        <w:t xml:space="preserve">application of the UNDP Social and Environmental Standards (http://www.undp.org/ses) and related Accountability Mechanism (http://www.undp.org/secu-srm).  </w:t>
      </w:r>
      <w:r w:rsidRPr="00371C1B">
        <w:rPr>
          <w:rFonts w:ascii="Calibri" w:hAnsi="Calibri" w:cs="Arial"/>
          <w:color w:val="000000"/>
          <w:sz w:val="20"/>
          <w:szCs w:val="20"/>
        </w:rPr>
        <w:t> </w:t>
      </w:r>
    </w:p>
    <w:p w14:paraId="0A939F87" w14:textId="2098E30A" w:rsidR="00AE3DC6" w:rsidRPr="00371C1B" w:rsidRDefault="00AE3DC6" w:rsidP="00D7724C">
      <w:pPr>
        <w:pStyle w:val="Default"/>
        <w:numPr>
          <w:ilvl w:val="0"/>
          <w:numId w:val="16"/>
        </w:numPr>
        <w:spacing w:afterLines="60" w:after="144"/>
        <w:ind w:left="360"/>
        <w:jc w:val="both"/>
        <w:rPr>
          <w:rFonts w:ascii="Calibri" w:hAnsi="Calibri"/>
          <w:sz w:val="20"/>
          <w:szCs w:val="20"/>
        </w:rPr>
      </w:pPr>
      <w:r w:rsidRPr="00371C1B">
        <w:rPr>
          <w:rFonts w:ascii="Calibri" w:hAnsi="Calibri"/>
          <w:color w:val="101010"/>
          <w:spacing w:val="-6"/>
          <w:kern w:val="1"/>
          <w:sz w:val="20"/>
          <w:szCs w:val="20"/>
        </w:rPr>
        <w:t xml:space="preserve">The Implementing Partner shall: (a) conduct project and program-related activities in a manner consistent with the UNDP Social and Environmental Standards, (b) implement any management or mitigation plan prepared for the project or program to comply with such standards, and (c) engage in a constructive and timely manner to address any concerns and complaints raised through the Accountability Mechanism. </w:t>
      </w:r>
      <w:r w:rsidRPr="00371C1B">
        <w:rPr>
          <w:rFonts w:ascii="Calibri" w:hAnsi="Calibri"/>
          <w:color w:val="141414"/>
          <w:spacing w:val="-4"/>
          <w:sz w:val="20"/>
          <w:szCs w:val="20"/>
        </w:rPr>
        <w:t>UNDP</w:t>
      </w:r>
      <w:r w:rsidRPr="00371C1B">
        <w:rPr>
          <w:rFonts w:ascii="Calibri" w:hAnsi="Calibri"/>
          <w:sz w:val="20"/>
          <w:szCs w:val="20"/>
        </w:rPr>
        <w:t xml:space="preserve"> will seek to ensure that communities and other project stakeholders are informed of and have access to the Accountability Mechanism. </w:t>
      </w:r>
    </w:p>
    <w:p w14:paraId="5C5BA3BB" w14:textId="244AAB02" w:rsidR="00AE3DC6" w:rsidRPr="00371C1B" w:rsidRDefault="00AE3DC6" w:rsidP="00D7724C">
      <w:pPr>
        <w:pStyle w:val="ListParagraph"/>
        <w:numPr>
          <w:ilvl w:val="0"/>
          <w:numId w:val="16"/>
        </w:numPr>
        <w:spacing w:afterLines="60" w:after="144"/>
        <w:ind w:left="360"/>
        <w:jc w:val="both"/>
        <w:rPr>
          <w:rFonts w:ascii="Calibri" w:hAnsi="Calibri" w:cs="Arial"/>
          <w:spacing w:val="-4"/>
          <w:sz w:val="20"/>
          <w:szCs w:val="20"/>
        </w:rPr>
      </w:pPr>
      <w:r w:rsidRPr="00371C1B">
        <w:rPr>
          <w:rFonts w:ascii="Calibri" w:hAnsi="Calibri" w:cs="Arial"/>
          <w:spacing w:val="-4"/>
          <w:sz w:val="20"/>
          <w:szCs w:val="20"/>
        </w:rPr>
        <w:t>All signatories to the Project Document shall cooperate in good faith with any exercise to evaluate any program or project-related commitments or compliance with the UNDP Social and Environmental Standards. This includes providing access to project sites, relevant personnel, information, and documentation.</w:t>
      </w:r>
    </w:p>
    <w:p w14:paraId="42A524C9" w14:textId="163BBF8D" w:rsidR="00AE3DC6" w:rsidRPr="00371C1B" w:rsidRDefault="00AE3DC6" w:rsidP="00D7724C">
      <w:pPr>
        <w:numPr>
          <w:ilvl w:val="0"/>
          <w:numId w:val="16"/>
        </w:numPr>
        <w:autoSpaceDE w:val="0"/>
        <w:autoSpaceDN w:val="0"/>
        <w:adjustRightInd w:val="0"/>
        <w:spacing w:afterLines="60" w:after="144"/>
        <w:ind w:left="360"/>
        <w:rPr>
          <w:rFonts w:eastAsia="Calibri" w:cs="Arial"/>
          <w:color w:val="000000"/>
          <w:szCs w:val="20"/>
        </w:rPr>
      </w:pPr>
      <w:r w:rsidRPr="00371C1B">
        <w:rPr>
          <w:rFonts w:eastAsia="Calibri" w:cs="Arial"/>
          <w:color w:val="000000"/>
          <w:szCs w:val="20"/>
        </w:rPr>
        <w:t xml:space="preserve">The Implementing Partner will take appropriate steps to prevent misuse of funds, </w:t>
      </w:r>
      <w:proofErr w:type="gramStart"/>
      <w:r w:rsidRPr="00371C1B">
        <w:rPr>
          <w:rFonts w:eastAsia="Calibri" w:cs="Arial"/>
          <w:color w:val="000000"/>
          <w:szCs w:val="20"/>
        </w:rPr>
        <w:t>fraud</w:t>
      </w:r>
      <w:proofErr w:type="gramEnd"/>
      <w:r w:rsidRPr="00371C1B">
        <w:rPr>
          <w:rFonts w:eastAsia="Calibri" w:cs="Arial"/>
          <w:color w:val="000000"/>
          <w:szCs w:val="20"/>
        </w:rPr>
        <w:t xml:space="preserve"> or corruption, by its officials, consultants, responsible parties, subcontractors</w:t>
      </w:r>
      <w:r w:rsidR="0086362A" w:rsidRPr="00371C1B">
        <w:rPr>
          <w:rFonts w:eastAsia="Calibri" w:cs="Arial"/>
          <w:color w:val="000000"/>
          <w:szCs w:val="20"/>
        </w:rPr>
        <w:t>,</w:t>
      </w:r>
      <w:r w:rsidRPr="00371C1B">
        <w:rPr>
          <w:rFonts w:eastAsia="Calibri" w:cs="Arial"/>
          <w:color w:val="000000"/>
          <w:szCs w:val="20"/>
        </w:rPr>
        <w:t xml:space="preserve"> and sub-recipients in implementing the project or using UNDP funds.  The Implementing Partner will ensure that its financial management, anti-corruption</w:t>
      </w:r>
      <w:r w:rsidR="0086362A" w:rsidRPr="00371C1B">
        <w:rPr>
          <w:rFonts w:eastAsia="Calibri" w:cs="Arial"/>
          <w:color w:val="000000"/>
          <w:szCs w:val="20"/>
        </w:rPr>
        <w:t>,</w:t>
      </w:r>
      <w:r w:rsidRPr="00371C1B">
        <w:rPr>
          <w:rFonts w:eastAsia="Calibri" w:cs="Arial"/>
          <w:color w:val="000000"/>
          <w:szCs w:val="20"/>
        </w:rPr>
        <w:t xml:space="preserve"> and anti-fraud policies are in place and enforced for all funding received from or through UNDP.</w:t>
      </w:r>
    </w:p>
    <w:p w14:paraId="5481036B" w14:textId="77777777" w:rsidR="00AE3DC6" w:rsidRPr="00371C1B" w:rsidRDefault="00AE3DC6" w:rsidP="00D7724C">
      <w:pPr>
        <w:autoSpaceDE w:val="0"/>
        <w:autoSpaceDN w:val="0"/>
        <w:adjustRightInd w:val="0"/>
        <w:spacing w:afterLines="60" w:after="144"/>
        <w:ind w:left="360"/>
        <w:rPr>
          <w:rFonts w:eastAsia="Calibri" w:cs="Arial"/>
          <w:color w:val="000000"/>
          <w:szCs w:val="20"/>
        </w:rPr>
      </w:pPr>
    </w:p>
    <w:p w14:paraId="746CF5E3" w14:textId="77777777" w:rsidR="00AE3DC6" w:rsidRPr="00371C1B" w:rsidRDefault="00AE3DC6" w:rsidP="00D7724C">
      <w:pPr>
        <w:numPr>
          <w:ilvl w:val="0"/>
          <w:numId w:val="16"/>
        </w:numPr>
        <w:autoSpaceDE w:val="0"/>
        <w:autoSpaceDN w:val="0"/>
        <w:adjustRightInd w:val="0"/>
        <w:spacing w:afterLines="60" w:after="144"/>
        <w:ind w:left="360"/>
        <w:rPr>
          <w:rFonts w:eastAsia="Calibri" w:cs="Arial"/>
          <w:color w:val="000000"/>
          <w:szCs w:val="20"/>
        </w:rPr>
      </w:pPr>
      <w:r w:rsidRPr="00371C1B">
        <w:rPr>
          <w:rFonts w:eastAsia="Calibri" w:cs="Arial"/>
          <w:color w:val="000000"/>
          <w:szCs w:val="20"/>
        </w:rPr>
        <w:t xml:space="preserve">The requirements of the following documents, then in force at the time of signature of the Project Document, apply to the Implementing Partner: </w:t>
      </w:r>
      <w:r w:rsidRPr="00371C1B">
        <w:rPr>
          <w:rFonts w:eastAsia="Calibri" w:cs="Arial"/>
          <w:bCs/>
          <w:color w:val="000000"/>
          <w:szCs w:val="20"/>
        </w:rPr>
        <w:t>(a)</w:t>
      </w:r>
      <w:r w:rsidRPr="00371C1B">
        <w:rPr>
          <w:rFonts w:eastAsia="Calibri" w:cs="Arial"/>
          <w:b/>
          <w:bCs/>
          <w:color w:val="000000"/>
          <w:szCs w:val="20"/>
        </w:rPr>
        <w:t xml:space="preserve"> </w:t>
      </w:r>
      <w:r w:rsidRPr="00371C1B">
        <w:rPr>
          <w:rFonts w:eastAsia="Calibri" w:cs="Arial"/>
          <w:color w:val="000000"/>
          <w:szCs w:val="20"/>
        </w:rPr>
        <w:t xml:space="preserve">UNDP Policy on Fraud and other Corrupt Practices and </w:t>
      </w:r>
      <w:r w:rsidRPr="00371C1B">
        <w:rPr>
          <w:rFonts w:eastAsia="Calibri" w:cs="Arial"/>
          <w:bCs/>
          <w:color w:val="000000"/>
          <w:szCs w:val="20"/>
        </w:rPr>
        <w:t>(b)</w:t>
      </w:r>
      <w:r w:rsidRPr="00371C1B">
        <w:rPr>
          <w:rFonts w:eastAsia="Calibri" w:cs="Arial"/>
          <w:b/>
          <w:bCs/>
          <w:color w:val="000000"/>
          <w:szCs w:val="20"/>
        </w:rPr>
        <w:t xml:space="preserve"> </w:t>
      </w:r>
      <w:r w:rsidRPr="00371C1B">
        <w:rPr>
          <w:rFonts w:eastAsia="Calibri" w:cs="Arial"/>
          <w:color w:val="000000"/>
          <w:szCs w:val="20"/>
        </w:rPr>
        <w:t xml:space="preserve">UNDP Office of Audit and Investigations Investigation Guidelines. </w:t>
      </w:r>
      <w:r w:rsidRPr="00371C1B">
        <w:rPr>
          <w:rFonts w:eastAsia="Calibri" w:cs="Arial"/>
          <w:szCs w:val="20"/>
        </w:rPr>
        <w:t xml:space="preserve">The Implementing Partner agrees to the requirements of the above documents, which are an integral part of this Project Document and are available online at www.undp.org. </w:t>
      </w:r>
    </w:p>
    <w:p w14:paraId="1882E26D" w14:textId="0CC48BFD" w:rsidR="00AE3DC6" w:rsidRPr="00371C1B" w:rsidRDefault="00AE3DC6" w:rsidP="00D7724C">
      <w:pPr>
        <w:numPr>
          <w:ilvl w:val="0"/>
          <w:numId w:val="16"/>
        </w:numPr>
        <w:spacing w:afterLines="60" w:after="144"/>
        <w:ind w:left="360"/>
        <w:rPr>
          <w:rFonts w:cs="Arial"/>
          <w:color w:val="000000"/>
          <w:szCs w:val="20"/>
        </w:rPr>
      </w:pPr>
      <w:proofErr w:type="gramStart"/>
      <w:r w:rsidRPr="00371C1B">
        <w:rPr>
          <w:rFonts w:cs="Arial"/>
          <w:color w:val="000000"/>
          <w:szCs w:val="20"/>
        </w:rPr>
        <w:lastRenderedPageBreak/>
        <w:t>In the event that</w:t>
      </w:r>
      <w:proofErr w:type="gramEnd"/>
      <w:r w:rsidRPr="00371C1B">
        <w:rPr>
          <w:rFonts w:cs="Arial"/>
          <w:color w:val="000000"/>
          <w:szCs w:val="20"/>
        </w:rPr>
        <w:t xml:space="preserve"> an investigation is required, UNDP has the obligation to conduct investigations relating to any aspect of UNDP projects and programs in accordance with UNDP’s regulations, rules, policies</w:t>
      </w:r>
      <w:r w:rsidR="0086362A" w:rsidRPr="00371C1B">
        <w:rPr>
          <w:rFonts w:cs="Arial"/>
          <w:color w:val="000000"/>
          <w:szCs w:val="20"/>
        </w:rPr>
        <w:t>,</w:t>
      </w:r>
      <w:r w:rsidRPr="00371C1B">
        <w:rPr>
          <w:rFonts w:cs="Arial"/>
          <w:color w:val="000000"/>
          <w:szCs w:val="20"/>
        </w:rPr>
        <w:t xml:space="preserve"> and procedures. The Implementing Partner shall provide its full cooperation, including making available personnel, relevant documentation, and granting access to the Implementing Partner’s</w:t>
      </w:r>
      <w:r w:rsidRPr="00371C1B">
        <w:rPr>
          <w:rFonts w:eastAsia="Calibri" w:cs="Arial"/>
          <w:color w:val="000000"/>
          <w:szCs w:val="20"/>
        </w:rPr>
        <w:t xml:space="preserve"> </w:t>
      </w:r>
      <w:r w:rsidRPr="00371C1B">
        <w:rPr>
          <w:rFonts w:cs="Arial"/>
          <w:color w:val="000000"/>
          <w:szCs w:val="20"/>
        </w:rPr>
        <w:t xml:space="preserve">(and its consultants’, responsible parties’, </w:t>
      </w:r>
      <w:proofErr w:type="gramStart"/>
      <w:r w:rsidRPr="00371C1B">
        <w:rPr>
          <w:rFonts w:cs="Arial"/>
          <w:color w:val="000000"/>
          <w:szCs w:val="20"/>
        </w:rPr>
        <w:t>subcontractors’</w:t>
      </w:r>
      <w:proofErr w:type="gramEnd"/>
      <w:r w:rsidRPr="00371C1B">
        <w:rPr>
          <w:rFonts w:cs="Arial"/>
          <w:color w:val="000000"/>
          <w:szCs w:val="20"/>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011849DA" w14:textId="77777777" w:rsidR="00D7724C" w:rsidRPr="00371C1B" w:rsidRDefault="00AE3DC6" w:rsidP="00FE71F9">
      <w:pPr>
        <w:numPr>
          <w:ilvl w:val="0"/>
          <w:numId w:val="16"/>
        </w:numPr>
        <w:spacing w:afterLines="60" w:after="144"/>
        <w:ind w:left="360"/>
        <w:rPr>
          <w:rFonts w:asciiTheme="minorHAnsi" w:eastAsia="Calibri" w:hAnsiTheme="minorHAnsi" w:cstheme="minorHAnsi"/>
          <w:color w:val="000000"/>
          <w:szCs w:val="20"/>
        </w:rPr>
      </w:pPr>
      <w:r w:rsidRPr="00371C1B">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r w:rsidR="00D7724C" w:rsidRPr="00371C1B">
        <w:rPr>
          <w:rFonts w:asciiTheme="minorHAnsi" w:hAnsiTheme="minorHAnsi" w:cstheme="minorHAnsi"/>
          <w:szCs w:val="20"/>
        </w:rPr>
        <w:t xml:space="preserve"> </w:t>
      </w:r>
    </w:p>
    <w:p w14:paraId="5A6ABA61" w14:textId="02EE0A93" w:rsidR="00AE3DC6" w:rsidRPr="00371C1B" w:rsidRDefault="00AE3DC6" w:rsidP="00D7724C">
      <w:pPr>
        <w:spacing w:afterLines="60" w:after="144"/>
        <w:ind w:left="360"/>
        <w:rPr>
          <w:rFonts w:asciiTheme="minorHAnsi" w:eastAsia="Calibri" w:hAnsiTheme="minorHAnsi" w:cstheme="minorHAnsi"/>
          <w:color w:val="000000"/>
          <w:szCs w:val="20"/>
        </w:rPr>
      </w:pPr>
      <w:r w:rsidRPr="00371C1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76AA88E" w14:textId="77777777" w:rsidR="00AE3DC6" w:rsidRPr="00371C1B" w:rsidRDefault="00AE3DC6" w:rsidP="00D7724C">
      <w:pPr>
        <w:pStyle w:val="ListParagraph"/>
        <w:numPr>
          <w:ilvl w:val="0"/>
          <w:numId w:val="18"/>
        </w:numPr>
        <w:spacing w:afterLines="60" w:after="144"/>
        <w:rPr>
          <w:rFonts w:asciiTheme="minorHAnsi" w:eastAsia="Calibri" w:hAnsiTheme="minorHAnsi" w:cstheme="minorHAnsi"/>
          <w:color w:val="000000"/>
          <w:sz w:val="20"/>
          <w:szCs w:val="20"/>
        </w:rPr>
      </w:pPr>
      <w:r w:rsidRPr="00371C1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DF5E5DF" w14:textId="77777777" w:rsidR="00AE3DC6" w:rsidRPr="00371C1B" w:rsidRDefault="00AE3DC6" w:rsidP="00D7724C">
      <w:pPr>
        <w:spacing w:afterLines="60" w:after="144"/>
        <w:ind w:left="360"/>
        <w:rPr>
          <w:rFonts w:cs="Arial"/>
          <w:szCs w:val="20"/>
        </w:rPr>
      </w:pPr>
      <w:r w:rsidRPr="00371C1B">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2B712AA8" w14:textId="6B3B23CD" w:rsidR="00AE3DC6" w:rsidRPr="00371C1B" w:rsidRDefault="00AE3DC6" w:rsidP="00D7724C">
      <w:pPr>
        <w:spacing w:afterLines="60" w:after="144"/>
        <w:ind w:left="360"/>
        <w:rPr>
          <w:rFonts w:eastAsia="Calibri" w:cs="Arial"/>
          <w:color w:val="000000"/>
          <w:szCs w:val="20"/>
        </w:rPr>
      </w:pPr>
      <w:r w:rsidRPr="00371C1B">
        <w:rPr>
          <w:rFonts w:cs="Arial"/>
          <w:i/>
          <w:szCs w:val="20"/>
          <w:u w:val="single"/>
        </w:rPr>
        <w:t>Note</w:t>
      </w:r>
      <w:r w:rsidRPr="00371C1B">
        <w:rPr>
          <w:rFonts w:cs="Arial"/>
          <w:i/>
          <w:szCs w:val="20"/>
        </w:rPr>
        <w:t>:</w:t>
      </w:r>
      <w:r w:rsidRPr="00371C1B">
        <w:rPr>
          <w:rFonts w:cs="Arial"/>
          <w:szCs w:val="20"/>
        </w:rPr>
        <w:t xml:space="preserve">  The term “Project Document” as used in this clause shall be deemed to include any relevant subsidiary agreement further to the Project Document, including those with responsible parties, subcontractors</w:t>
      </w:r>
      <w:r w:rsidR="0086362A" w:rsidRPr="00371C1B">
        <w:rPr>
          <w:rFonts w:cs="Arial"/>
          <w:szCs w:val="20"/>
        </w:rPr>
        <w:t>,</w:t>
      </w:r>
      <w:r w:rsidRPr="00371C1B">
        <w:rPr>
          <w:rFonts w:cs="Arial"/>
          <w:szCs w:val="20"/>
        </w:rPr>
        <w:t xml:space="preserve"> and sub-recipients.</w:t>
      </w:r>
    </w:p>
    <w:p w14:paraId="1AB00555" w14:textId="56D966D5" w:rsidR="00AE3DC6" w:rsidRPr="00371C1B" w:rsidRDefault="00AE3DC6" w:rsidP="00D7724C">
      <w:pPr>
        <w:numPr>
          <w:ilvl w:val="0"/>
          <w:numId w:val="19"/>
        </w:numPr>
        <w:spacing w:afterLines="60" w:after="144"/>
        <w:rPr>
          <w:rFonts w:cs="Arial"/>
          <w:szCs w:val="20"/>
        </w:rPr>
      </w:pPr>
      <w:r w:rsidRPr="00371C1B">
        <w:rPr>
          <w:rFonts w:cs="Arial"/>
          <w:szCs w:val="20"/>
        </w:rPr>
        <w:t xml:space="preserve">Each contract issued by the Implementing Partner in connection with this Project Document shall include a provision representing that no fees, gratuities, rebates, gifts, </w:t>
      </w:r>
      <w:proofErr w:type="gramStart"/>
      <w:r w:rsidRPr="00371C1B">
        <w:rPr>
          <w:rFonts w:cs="Arial"/>
          <w:szCs w:val="20"/>
        </w:rPr>
        <w:t>commissions</w:t>
      </w:r>
      <w:proofErr w:type="gramEnd"/>
      <w:r w:rsidRPr="00371C1B">
        <w:rPr>
          <w:rFonts w:cs="Arial"/>
          <w:szCs w:val="20"/>
        </w:rPr>
        <w:t xml:space="preserve"> or other payments, other than those shown in the proposal, have been given, received, or promised in connection with the selection process or contract execution, and that the recipient of funds from the Implementing Partner shall cooperate with any and all investigations and post-payment audits.</w:t>
      </w:r>
    </w:p>
    <w:p w14:paraId="5FE24EF1" w14:textId="77777777" w:rsidR="00AE3DC6" w:rsidRPr="00371C1B" w:rsidRDefault="00AE3DC6" w:rsidP="00D7724C">
      <w:pPr>
        <w:numPr>
          <w:ilvl w:val="0"/>
          <w:numId w:val="19"/>
        </w:numPr>
        <w:spacing w:afterLines="60" w:after="144"/>
        <w:rPr>
          <w:rFonts w:cs="Arial"/>
          <w:szCs w:val="20"/>
        </w:rPr>
      </w:pPr>
      <w:r w:rsidRPr="00371C1B">
        <w:rPr>
          <w:rFonts w:cs="Arial"/>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371C1B">
        <w:rPr>
          <w:rFonts w:cs="Arial"/>
          <w:szCs w:val="20"/>
        </w:rPr>
        <w:t>recover</w:t>
      </w:r>
      <w:proofErr w:type="gramEnd"/>
      <w:r w:rsidRPr="00371C1B">
        <w:rPr>
          <w:rFonts w:cs="Arial"/>
          <w:szCs w:val="20"/>
        </w:rPr>
        <w:t xml:space="preserve"> and return any recovered funds to UNDP.</w:t>
      </w:r>
    </w:p>
    <w:p w14:paraId="4F5EC0CB" w14:textId="6D4AE0DA" w:rsidR="00AE3DC6" w:rsidRPr="00371C1B" w:rsidRDefault="00AE3DC6" w:rsidP="00D7724C">
      <w:pPr>
        <w:numPr>
          <w:ilvl w:val="0"/>
          <w:numId w:val="19"/>
        </w:numPr>
        <w:spacing w:afterLines="60" w:after="144"/>
        <w:rPr>
          <w:rFonts w:cs="Arial"/>
          <w:szCs w:val="20"/>
        </w:rPr>
      </w:pPr>
      <w:r w:rsidRPr="00371C1B">
        <w:rPr>
          <w:rFonts w:cs="Arial"/>
          <w:szCs w:val="20"/>
        </w:rPr>
        <w:t xml:space="preserve">The Implementing Partner shall ensure that </w:t>
      </w:r>
      <w:proofErr w:type="gramStart"/>
      <w:r w:rsidRPr="00371C1B">
        <w:rPr>
          <w:rFonts w:cs="Arial"/>
          <w:szCs w:val="20"/>
        </w:rPr>
        <w:t>all of</w:t>
      </w:r>
      <w:proofErr w:type="gramEnd"/>
      <w:r w:rsidRPr="00371C1B">
        <w:rPr>
          <w:rFonts w:cs="Arial"/>
          <w:szCs w:val="20"/>
        </w:rPr>
        <w:t xml:space="preserve"> its obligations set forth under this section entitled “Risk Management” are passed on to each responsible party, subcontractor</w:t>
      </w:r>
      <w:r w:rsidR="0086362A" w:rsidRPr="00371C1B">
        <w:rPr>
          <w:rFonts w:cs="Arial"/>
          <w:szCs w:val="20"/>
        </w:rPr>
        <w:t>,</w:t>
      </w:r>
      <w:r w:rsidRPr="00371C1B">
        <w:rPr>
          <w:rFonts w:cs="Arial"/>
          <w:szCs w:val="20"/>
        </w:rPr>
        <w:t xml:space="preserve"> and sub-recipient and that all the clauses under this section entitled “Risk Management Standard Clauses” are included, </w:t>
      </w:r>
      <w:r w:rsidRPr="00371C1B">
        <w:rPr>
          <w:rFonts w:cs="Arial"/>
          <w:i/>
          <w:szCs w:val="20"/>
        </w:rPr>
        <w:t>mutatis mutandis</w:t>
      </w:r>
      <w:r w:rsidRPr="00371C1B">
        <w:rPr>
          <w:rFonts w:cs="Arial"/>
          <w:szCs w:val="20"/>
        </w:rPr>
        <w:t>, in all sub-contracts or sub-agreements entered into further to this Project Document.</w:t>
      </w:r>
    </w:p>
    <w:p w14:paraId="5F00ADAB" w14:textId="77777777" w:rsidR="00A94FFC" w:rsidRPr="00371C1B" w:rsidRDefault="00A94FFC" w:rsidP="00E223D9">
      <w:pPr>
        <w:jc w:val="left"/>
        <w:rPr>
          <w:szCs w:val="20"/>
        </w:rPr>
        <w:sectPr w:rsidR="00A94FFC" w:rsidRPr="00371C1B" w:rsidSect="00537641">
          <w:headerReference w:type="default" r:id="rId80"/>
          <w:footerReference w:type="default" r:id="rId81"/>
          <w:pgSz w:w="12240" w:h="15840" w:code="1"/>
          <w:pgMar w:top="720" w:right="1041" w:bottom="720" w:left="1134" w:header="720" w:footer="432" w:gutter="0"/>
          <w:cols w:space="708"/>
          <w:docGrid w:linePitch="360"/>
        </w:sectPr>
      </w:pPr>
    </w:p>
    <w:p w14:paraId="748457F7" w14:textId="159FACF7" w:rsidR="000D1207" w:rsidRPr="00371C1B" w:rsidRDefault="004F5971" w:rsidP="00224295">
      <w:pPr>
        <w:pStyle w:val="Heading1"/>
        <w:numPr>
          <w:ilvl w:val="0"/>
          <w:numId w:val="0"/>
        </w:numPr>
        <w:ind w:left="360"/>
        <w:rPr>
          <w:lang w:val="en-US"/>
        </w:rPr>
      </w:pPr>
      <w:bookmarkStart w:id="289" w:name="_Toc121300107"/>
      <w:bookmarkStart w:id="290" w:name="_Toc497848315"/>
      <w:bookmarkStart w:id="291" w:name="_Toc63271815"/>
      <w:bookmarkStart w:id="292" w:name="_Toc67993656"/>
      <w:bookmarkStart w:id="293" w:name="_Toc70591165"/>
      <w:bookmarkStart w:id="294" w:name="_Toc73964960"/>
      <w:r w:rsidRPr="00371C1B">
        <w:rPr>
          <w:lang w:val="en-US"/>
        </w:rPr>
        <w:lastRenderedPageBreak/>
        <w:t xml:space="preserve">Mandatory </w:t>
      </w:r>
      <w:r w:rsidR="000D1207" w:rsidRPr="00371C1B">
        <w:rPr>
          <w:lang w:val="en-US"/>
        </w:rPr>
        <w:t>ANNEXES</w:t>
      </w:r>
      <w:bookmarkEnd w:id="289"/>
    </w:p>
    <w:bookmarkEnd w:id="290"/>
    <w:bookmarkEnd w:id="291"/>
    <w:bookmarkEnd w:id="292"/>
    <w:bookmarkEnd w:id="293"/>
    <w:bookmarkEnd w:id="294"/>
    <w:p w14:paraId="5CFFE3E2" w14:textId="77777777" w:rsidR="003D09AA" w:rsidRPr="00371C1B" w:rsidRDefault="003D09AA" w:rsidP="003D09AA"/>
    <w:p w14:paraId="76CA3577" w14:textId="77777777" w:rsidR="00CB6BEC" w:rsidRPr="00371C1B" w:rsidRDefault="00CB6BEC" w:rsidP="00CB6BEC">
      <w:pPr>
        <w:pStyle w:val="ListParagraph"/>
        <w:numPr>
          <w:ilvl w:val="0"/>
          <w:numId w:val="5"/>
        </w:numPr>
        <w:spacing w:after="60"/>
        <w:ind w:left="426" w:hanging="426"/>
        <w:rPr>
          <w:rFonts w:ascii="Calibri" w:hAnsi="Calibri"/>
          <w:sz w:val="20"/>
          <w:szCs w:val="20"/>
        </w:rPr>
      </w:pPr>
      <w:bookmarkStart w:id="295" w:name="_Hlk46682974"/>
      <w:r w:rsidRPr="00371C1B">
        <w:rPr>
          <w:rFonts w:ascii="Calibri" w:hAnsi="Calibri"/>
          <w:sz w:val="20"/>
          <w:szCs w:val="20"/>
        </w:rPr>
        <w:t>Project map</w:t>
      </w:r>
    </w:p>
    <w:p w14:paraId="467209C5" w14:textId="4444C6B4"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Multi-year work</w:t>
      </w:r>
      <w:r w:rsidR="00C57A15" w:rsidRPr="00371C1B">
        <w:rPr>
          <w:rFonts w:ascii="Calibri" w:hAnsi="Calibri"/>
          <w:sz w:val="20"/>
          <w:szCs w:val="20"/>
        </w:rPr>
        <w:t xml:space="preserve"> </w:t>
      </w:r>
      <w:r w:rsidRPr="00371C1B">
        <w:rPr>
          <w:rFonts w:ascii="Calibri" w:hAnsi="Calibri"/>
          <w:sz w:val="20"/>
          <w:szCs w:val="20"/>
        </w:rPr>
        <w:t>plan</w:t>
      </w:r>
    </w:p>
    <w:p w14:paraId="1FEDA801" w14:textId="77777777"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Monitoring plan</w:t>
      </w:r>
    </w:p>
    <w:p w14:paraId="7B52F53E" w14:textId="73745A9E"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UNDP Risk register</w:t>
      </w:r>
    </w:p>
    <w:p w14:paraId="38974548" w14:textId="77777777"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Additional budget information</w:t>
      </w:r>
    </w:p>
    <w:p w14:paraId="79DB552D" w14:textId="5093DB65" w:rsidR="00FC317A" w:rsidRPr="00371C1B" w:rsidRDefault="00FC317A"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Baseline analysis</w:t>
      </w:r>
    </w:p>
    <w:p w14:paraId="535493D9" w14:textId="57896515" w:rsidR="00FC317A" w:rsidRPr="00371C1B" w:rsidRDefault="00B27FC1"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 xml:space="preserve">GEF Core Indicators; </w:t>
      </w:r>
      <w:r w:rsidR="00FC317A" w:rsidRPr="00371C1B">
        <w:rPr>
          <w:rFonts w:ascii="Calibri" w:hAnsi="Calibri"/>
          <w:sz w:val="20"/>
          <w:szCs w:val="20"/>
        </w:rPr>
        <w:t>Demonstration and GHG emission reduction</w:t>
      </w:r>
    </w:p>
    <w:p w14:paraId="1E49BB71" w14:textId="79BA444E" w:rsidR="00CB6BEC" w:rsidRPr="00371C1B" w:rsidRDefault="00CF191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Overview of project staff and technical consultancies</w:t>
      </w:r>
    </w:p>
    <w:p w14:paraId="0DA8A131" w14:textId="77777777" w:rsidR="00CB6BEC" w:rsidRPr="00371C1B" w:rsidRDefault="00CB6BEC"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Gender analysis and action plan</w:t>
      </w:r>
    </w:p>
    <w:p w14:paraId="193C7EB0" w14:textId="1BD5D644"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Stakeholder engagement plan</w:t>
      </w:r>
    </w:p>
    <w:p w14:paraId="75899D4D" w14:textId="5E76947E" w:rsidR="00D7724C" w:rsidRPr="00371C1B" w:rsidRDefault="008E74A7"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 xml:space="preserve">UNDP </w:t>
      </w:r>
      <w:r w:rsidR="00D7724C" w:rsidRPr="00371C1B">
        <w:rPr>
          <w:rFonts w:ascii="Calibri" w:hAnsi="Calibri"/>
          <w:sz w:val="20"/>
          <w:szCs w:val="20"/>
        </w:rPr>
        <w:t>Social and environmental safeguards planning (SESP)</w:t>
      </w:r>
    </w:p>
    <w:p w14:paraId="40D4EE05" w14:textId="77777777" w:rsidR="00CB6BEC" w:rsidRPr="00371C1B" w:rsidRDefault="00CB6BEC" w:rsidP="00CB6BEC">
      <w:pPr>
        <w:pStyle w:val="ListParagraph"/>
        <w:numPr>
          <w:ilvl w:val="0"/>
          <w:numId w:val="5"/>
        </w:numPr>
        <w:spacing w:after="60"/>
        <w:ind w:left="426" w:hanging="426"/>
        <w:rPr>
          <w:rFonts w:ascii="Calibri" w:hAnsi="Calibri"/>
          <w:sz w:val="20"/>
          <w:szCs w:val="20"/>
        </w:rPr>
      </w:pPr>
      <w:r w:rsidRPr="00371C1B">
        <w:rPr>
          <w:rFonts w:ascii="Calibri" w:hAnsi="Calibri"/>
          <w:sz w:val="20"/>
          <w:szCs w:val="20"/>
        </w:rPr>
        <w:t>Procurement plan</w:t>
      </w:r>
    </w:p>
    <w:p w14:paraId="43BC059D" w14:textId="51C54766" w:rsidR="00CB6BEC" w:rsidRPr="00371C1B" w:rsidRDefault="00CB6BEC"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Agreements (co-financing letters)</w:t>
      </w:r>
    </w:p>
    <w:p w14:paraId="7BE2430E" w14:textId="75260EEB" w:rsidR="00A774C9" w:rsidRPr="00371C1B" w:rsidRDefault="00A774C9"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GEF 7 Taxonomy</w:t>
      </w:r>
    </w:p>
    <w:p w14:paraId="635F867B" w14:textId="4159A0AB" w:rsidR="00A774C9" w:rsidRPr="00371C1B" w:rsidRDefault="00A774C9"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 xml:space="preserve">Environmental </w:t>
      </w:r>
      <w:proofErr w:type="spellStart"/>
      <w:r w:rsidRPr="00371C1B">
        <w:rPr>
          <w:rFonts w:ascii="Calibri" w:hAnsi="Calibri"/>
          <w:sz w:val="20"/>
          <w:szCs w:val="20"/>
        </w:rPr>
        <w:t>abd</w:t>
      </w:r>
      <w:proofErr w:type="spellEnd"/>
      <w:r w:rsidRPr="00371C1B">
        <w:rPr>
          <w:rFonts w:ascii="Calibri" w:hAnsi="Calibri"/>
          <w:sz w:val="20"/>
          <w:szCs w:val="20"/>
        </w:rPr>
        <w:t xml:space="preserve"> Social Management Framework (ESMF)</w:t>
      </w:r>
    </w:p>
    <w:p w14:paraId="05CB3021" w14:textId="1A100660" w:rsidR="00A774C9" w:rsidRPr="00371C1B" w:rsidRDefault="00A774C9"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HACT Micro Assessment</w:t>
      </w:r>
    </w:p>
    <w:p w14:paraId="3CE81893" w14:textId="334541D2" w:rsidR="00A774C9" w:rsidRPr="00371C1B" w:rsidRDefault="00A774C9"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GEF Budget Template</w:t>
      </w:r>
    </w:p>
    <w:p w14:paraId="3F83EBB4" w14:textId="46D0ED7F" w:rsidR="00E870E4" w:rsidRPr="00371C1B" w:rsidRDefault="00E870E4" w:rsidP="00CB6BEC">
      <w:pPr>
        <w:pStyle w:val="ListParagraph"/>
        <w:numPr>
          <w:ilvl w:val="0"/>
          <w:numId w:val="5"/>
        </w:numPr>
        <w:spacing w:after="60"/>
        <w:ind w:left="425" w:hanging="425"/>
        <w:rPr>
          <w:rFonts w:ascii="Calibri" w:hAnsi="Calibri"/>
          <w:sz w:val="20"/>
          <w:szCs w:val="20"/>
        </w:rPr>
      </w:pPr>
      <w:r w:rsidRPr="00371C1B">
        <w:rPr>
          <w:rFonts w:ascii="Calibri" w:hAnsi="Calibri"/>
          <w:sz w:val="20"/>
          <w:szCs w:val="20"/>
        </w:rPr>
        <w:t xml:space="preserve">Project Quality Assurance (PQA) Design and </w:t>
      </w:r>
      <w:r w:rsidR="00466A31" w:rsidRPr="00371C1B">
        <w:rPr>
          <w:rFonts w:ascii="Calibri" w:hAnsi="Calibri"/>
          <w:sz w:val="20"/>
          <w:szCs w:val="20"/>
        </w:rPr>
        <w:t>Appraisal Stage</w:t>
      </w:r>
    </w:p>
    <w:bookmarkEnd w:id="295"/>
    <w:p w14:paraId="405D47BA" w14:textId="77777777" w:rsidR="00554B8B" w:rsidRPr="00371C1B" w:rsidRDefault="00554B8B" w:rsidP="00554B8B">
      <w:pPr>
        <w:rPr>
          <w:szCs w:val="20"/>
        </w:rPr>
      </w:pPr>
    </w:p>
    <w:p w14:paraId="41C065F0" w14:textId="1EFF898D" w:rsidR="00E716B2" w:rsidRPr="00371C1B" w:rsidRDefault="00E716B2" w:rsidP="00554B8B">
      <w:pPr>
        <w:rPr>
          <w:szCs w:val="20"/>
        </w:rPr>
      </w:pPr>
    </w:p>
    <w:p w14:paraId="4C4CB07A" w14:textId="351B1263" w:rsidR="00813BE8" w:rsidRPr="00371C1B" w:rsidRDefault="00813BE8" w:rsidP="00554B8B">
      <w:pPr>
        <w:rPr>
          <w:szCs w:val="20"/>
        </w:rPr>
      </w:pPr>
    </w:p>
    <w:p w14:paraId="6A9D202D" w14:textId="77777777" w:rsidR="00813BE8" w:rsidRPr="00371C1B" w:rsidRDefault="00813BE8" w:rsidP="00554B8B">
      <w:pPr>
        <w:rPr>
          <w:szCs w:val="20"/>
        </w:rPr>
      </w:pPr>
    </w:p>
    <w:p w14:paraId="4F40AE81" w14:textId="77777777" w:rsidR="005731A8" w:rsidRPr="00371C1B" w:rsidRDefault="005731A8" w:rsidP="00554B8B">
      <w:pPr>
        <w:rPr>
          <w:szCs w:val="20"/>
        </w:rPr>
        <w:sectPr w:rsidR="005731A8" w:rsidRPr="00371C1B" w:rsidSect="00E6114D">
          <w:pgSz w:w="12240" w:h="15840" w:code="1"/>
          <w:pgMar w:top="1440" w:right="1134" w:bottom="1440" w:left="1134" w:header="720" w:footer="720" w:gutter="0"/>
          <w:cols w:space="720"/>
          <w:docGrid w:linePitch="360"/>
        </w:sectPr>
      </w:pPr>
    </w:p>
    <w:p w14:paraId="458B5328" w14:textId="4F9D740A" w:rsidR="007B0E77" w:rsidRPr="00371C1B" w:rsidRDefault="00E02AC8" w:rsidP="007B0E77">
      <w:pPr>
        <w:pStyle w:val="HeadingA"/>
        <w:ind w:left="1701" w:hanging="1701"/>
        <w:rPr>
          <w:lang w:val="en-US"/>
        </w:rPr>
      </w:pPr>
      <w:bookmarkStart w:id="296" w:name="_Toc121300108"/>
      <w:r w:rsidRPr="00371C1B">
        <w:rPr>
          <w:lang w:val="en-US"/>
        </w:rPr>
        <w:lastRenderedPageBreak/>
        <w:t>Project map</w:t>
      </w:r>
      <w:bookmarkEnd w:id="296"/>
    </w:p>
    <w:p w14:paraId="0D0203DF" w14:textId="25B59FD4" w:rsidR="007B0E77" w:rsidRPr="00371C1B" w:rsidRDefault="007B0E77" w:rsidP="007B0E77">
      <w:pPr>
        <w:rPr>
          <w:lang w:eastAsia="en-GB"/>
        </w:rPr>
      </w:pPr>
    </w:p>
    <w:p w14:paraId="58AEDDFD" w14:textId="15F71EF8" w:rsidR="00FD6549" w:rsidRPr="00371C1B" w:rsidRDefault="00FD6549" w:rsidP="00FD6549">
      <w:pPr>
        <w:jc w:val="left"/>
        <w:rPr>
          <w:rFonts w:eastAsia="Calibri"/>
          <w:sz w:val="24"/>
        </w:rPr>
      </w:pPr>
    </w:p>
    <w:p w14:paraId="1FBBA90F" w14:textId="77777777" w:rsidR="005731A8" w:rsidRPr="00371C1B" w:rsidRDefault="0087474F" w:rsidP="00C57A15">
      <w:pPr>
        <w:ind w:left="-284"/>
        <w:rPr>
          <w:szCs w:val="20"/>
        </w:rPr>
      </w:pPr>
      <w:bookmarkStart w:id="297" w:name="_Hlk50190754"/>
      <w:r w:rsidRPr="00371C1B">
        <w:rPr>
          <w:noProof/>
          <w:szCs w:val="20"/>
        </w:rPr>
        <w:drawing>
          <wp:inline distT="0" distB="0" distL="0" distR="0" wp14:anchorId="289AEE33" wp14:editId="21ACB219">
            <wp:extent cx="6332220" cy="53949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2">
                      <a:extLst>
                        <a:ext uri="{28A0092B-C50C-407E-A947-70E740481C1C}">
                          <a14:useLocalDpi xmlns:a14="http://schemas.microsoft.com/office/drawing/2010/main" val="0"/>
                        </a:ext>
                      </a:extLst>
                    </a:blip>
                    <a:stretch>
                      <a:fillRect/>
                    </a:stretch>
                  </pic:blipFill>
                  <pic:spPr>
                    <a:xfrm>
                      <a:off x="0" y="0"/>
                      <a:ext cx="6332220" cy="5394960"/>
                    </a:xfrm>
                    <a:prstGeom prst="rect">
                      <a:avLst/>
                    </a:prstGeom>
                  </pic:spPr>
                </pic:pic>
              </a:graphicData>
            </a:graphic>
          </wp:inline>
        </w:drawing>
      </w:r>
    </w:p>
    <w:p w14:paraId="5BE54999" w14:textId="76778C90" w:rsidR="00B3586B" w:rsidRPr="00371C1B" w:rsidRDefault="00B3586B" w:rsidP="00B3586B">
      <w:pPr>
        <w:ind w:left="142"/>
        <w:rPr>
          <w:sz w:val="18"/>
          <w:szCs w:val="18"/>
        </w:rPr>
        <w:sectPr w:rsidR="00B3586B" w:rsidRPr="00371C1B" w:rsidSect="00E6114D">
          <w:pgSz w:w="12240" w:h="15840" w:code="1"/>
          <w:pgMar w:top="1440" w:right="1134" w:bottom="1440" w:left="1134" w:header="720" w:footer="720" w:gutter="0"/>
          <w:cols w:space="720"/>
          <w:docGrid w:linePitch="360"/>
        </w:sectPr>
      </w:pPr>
      <w:r w:rsidRPr="00371C1B">
        <w:rPr>
          <w:sz w:val="18"/>
          <w:szCs w:val="18"/>
        </w:rPr>
        <w:t>N</w:t>
      </w:r>
      <w:bookmarkStart w:id="298" w:name="_Hlk70619885"/>
      <w:r w:rsidRPr="00371C1B">
        <w:rPr>
          <w:sz w:val="18"/>
          <w:szCs w:val="18"/>
        </w:rPr>
        <w:t>ote: project</w:t>
      </w:r>
      <w:r w:rsidR="00425084" w:rsidRPr="00371C1B">
        <w:rPr>
          <w:sz w:val="18"/>
          <w:szCs w:val="18"/>
        </w:rPr>
        <w:t xml:space="preserve"> pilot regions (DKI Jakarta, West Java, Bali) </w:t>
      </w:r>
      <w:r w:rsidRPr="00371C1B">
        <w:rPr>
          <w:sz w:val="18"/>
          <w:szCs w:val="18"/>
        </w:rPr>
        <w:t xml:space="preserve">where </w:t>
      </w:r>
      <w:r w:rsidR="00425084" w:rsidRPr="00371C1B">
        <w:rPr>
          <w:sz w:val="18"/>
          <w:szCs w:val="18"/>
        </w:rPr>
        <w:t>demonstration projects</w:t>
      </w:r>
      <w:r w:rsidRPr="00371C1B">
        <w:rPr>
          <w:sz w:val="18"/>
          <w:szCs w:val="18"/>
        </w:rPr>
        <w:t xml:space="preserve"> will be implemented are indicated in red</w:t>
      </w:r>
    </w:p>
    <w:bookmarkEnd w:id="298"/>
    <w:p w14:paraId="4A0CB5AD" w14:textId="123D7CB1" w:rsidR="003E3ABA" w:rsidRPr="00371C1B" w:rsidRDefault="003E3ABA" w:rsidP="003B2A79">
      <w:pPr>
        <w:ind w:left="1080"/>
        <w:rPr>
          <w:szCs w:val="20"/>
        </w:rPr>
      </w:pPr>
    </w:p>
    <w:p w14:paraId="64A299AB" w14:textId="347DBD09" w:rsidR="009750B4" w:rsidRPr="00371C1B" w:rsidRDefault="003E3ABA" w:rsidP="00503021">
      <w:pPr>
        <w:pStyle w:val="HeadingA"/>
        <w:ind w:left="1701" w:hanging="1701"/>
        <w:rPr>
          <w:lang w:val="en-US"/>
        </w:rPr>
      </w:pPr>
      <w:bookmarkStart w:id="299" w:name="_Toc121300109"/>
      <w:r w:rsidRPr="00371C1B">
        <w:rPr>
          <w:lang w:val="en-US"/>
        </w:rPr>
        <w:t>Multi</w:t>
      </w:r>
      <w:r w:rsidR="00346DFA" w:rsidRPr="00371C1B">
        <w:rPr>
          <w:lang w:val="en-US"/>
        </w:rPr>
        <w:t>-</w:t>
      </w:r>
      <w:r w:rsidRPr="00371C1B">
        <w:rPr>
          <w:lang w:val="en-US"/>
        </w:rPr>
        <w:t>Year Work Plan</w:t>
      </w:r>
      <w:bookmarkEnd w:id="299"/>
    </w:p>
    <w:p w14:paraId="10F30BD5" w14:textId="237D33DF" w:rsidR="00962079" w:rsidRPr="00371C1B" w:rsidRDefault="00962079" w:rsidP="00FB404B">
      <w:pPr>
        <w:ind w:left="-567"/>
        <w:rPr>
          <w:lang w:eastAsia="en-GB"/>
        </w:rPr>
      </w:pPr>
    </w:p>
    <w:p w14:paraId="153BA890" w14:textId="601BB501" w:rsidR="0032105F" w:rsidRPr="00371C1B" w:rsidRDefault="0032105F" w:rsidP="00FB404B">
      <w:pPr>
        <w:ind w:left="-567"/>
        <w:rPr>
          <w:lang w:eastAsia="en-GB"/>
        </w:rPr>
      </w:pPr>
    </w:p>
    <w:tbl>
      <w:tblPr>
        <w:tblW w:w="1417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6"/>
        <w:gridCol w:w="405"/>
        <w:gridCol w:w="405"/>
        <w:gridCol w:w="405"/>
        <w:gridCol w:w="405"/>
        <w:gridCol w:w="405"/>
        <w:gridCol w:w="405"/>
        <w:gridCol w:w="405"/>
        <w:gridCol w:w="405"/>
        <w:gridCol w:w="405"/>
        <w:gridCol w:w="405"/>
        <w:gridCol w:w="405"/>
        <w:gridCol w:w="405"/>
        <w:gridCol w:w="405"/>
        <w:gridCol w:w="405"/>
        <w:gridCol w:w="425"/>
        <w:gridCol w:w="425"/>
      </w:tblGrid>
      <w:tr w:rsidR="00702DC1" w:rsidRPr="00371C1B" w14:paraId="0C493B87" w14:textId="10726805" w:rsidTr="00032AE8">
        <w:trPr>
          <w:tblHeader/>
        </w:trPr>
        <w:tc>
          <w:tcPr>
            <w:tcW w:w="7656" w:type="dxa"/>
            <w:vMerge w:val="restart"/>
            <w:shd w:val="clear" w:color="auto" w:fill="D9D9D9"/>
          </w:tcPr>
          <w:bookmarkEnd w:id="297"/>
          <w:p w14:paraId="22EB7921" w14:textId="77777777" w:rsidR="00702DC1" w:rsidRPr="00371C1B" w:rsidRDefault="00702DC1" w:rsidP="00E45262">
            <w:pPr>
              <w:spacing w:after="60"/>
              <w:ind w:left="38"/>
              <w:rPr>
                <w:b/>
                <w:sz w:val="18"/>
                <w:szCs w:val="20"/>
              </w:rPr>
            </w:pPr>
            <w:r w:rsidRPr="00371C1B">
              <w:rPr>
                <w:b/>
                <w:sz w:val="18"/>
                <w:szCs w:val="20"/>
              </w:rPr>
              <w:t xml:space="preserve">Output/activity per </w:t>
            </w:r>
            <w:r w:rsidRPr="00371C1B">
              <w:rPr>
                <w:b/>
                <w:noProof/>
                <w:sz w:val="18"/>
                <w:szCs w:val="20"/>
              </w:rPr>
              <w:t>outome</w:t>
            </w:r>
          </w:p>
        </w:tc>
        <w:tc>
          <w:tcPr>
            <w:tcW w:w="1620" w:type="dxa"/>
            <w:gridSpan w:val="4"/>
            <w:shd w:val="clear" w:color="auto" w:fill="D9D9D9"/>
          </w:tcPr>
          <w:p w14:paraId="1B983DBF" w14:textId="77777777" w:rsidR="00702DC1" w:rsidRPr="00371C1B" w:rsidRDefault="00702DC1" w:rsidP="00E45262">
            <w:pPr>
              <w:spacing w:after="60"/>
              <w:jc w:val="center"/>
              <w:rPr>
                <w:b/>
                <w:sz w:val="18"/>
                <w:szCs w:val="20"/>
              </w:rPr>
            </w:pPr>
            <w:r w:rsidRPr="00371C1B">
              <w:rPr>
                <w:b/>
                <w:sz w:val="18"/>
                <w:szCs w:val="20"/>
              </w:rPr>
              <w:t>Yr1</w:t>
            </w:r>
          </w:p>
        </w:tc>
        <w:tc>
          <w:tcPr>
            <w:tcW w:w="1620" w:type="dxa"/>
            <w:gridSpan w:val="4"/>
            <w:shd w:val="clear" w:color="auto" w:fill="D9D9D9"/>
          </w:tcPr>
          <w:p w14:paraId="3A858C59" w14:textId="77777777" w:rsidR="00702DC1" w:rsidRPr="00371C1B" w:rsidRDefault="00702DC1" w:rsidP="00E45262">
            <w:pPr>
              <w:spacing w:after="60"/>
              <w:jc w:val="center"/>
              <w:rPr>
                <w:b/>
                <w:sz w:val="18"/>
                <w:szCs w:val="20"/>
              </w:rPr>
            </w:pPr>
            <w:r w:rsidRPr="00371C1B">
              <w:rPr>
                <w:b/>
                <w:sz w:val="18"/>
                <w:szCs w:val="20"/>
              </w:rPr>
              <w:t>Yr2</w:t>
            </w:r>
          </w:p>
        </w:tc>
        <w:tc>
          <w:tcPr>
            <w:tcW w:w="1620" w:type="dxa"/>
            <w:gridSpan w:val="4"/>
            <w:shd w:val="clear" w:color="auto" w:fill="D9D9D9"/>
          </w:tcPr>
          <w:p w14:paraId="30660282" w14:textId="77777777" w:rsidR="00702DC1" w:rsidRPr="00371C1B" w:rsidRDefault="00702DC1" w:rsidP="00E45262">
            <w:pPr>
              <w:spacing w:after="60"/>
              <w:jc w:val="center"/>
              <w:rPr>
                <w:b/>
                <w:sz w:val="18"/>
                <w:szCs w:val="20"/>
              </w:rPr>
            </w:pPr>
            <w:r w:rsidRPr="00371C1B">
              <w:rPr>
                <w:b/>
                <w:sz w:val="18"/>
                <w:szCs w:val="20"/>
              </w:rPr>
              <w:t>Yr3</w:t>
            </w:r>
          </w:p>
        </w:tc>
        <w:tc>
          <w:tcPr>
            <w:tcW w:w="1660" w:type="dxa"/>
            <w:gridSpan w:val="4"/>
            <w:shd w:val="clear" w:color="auto" w:fill="D9D9D9"/>
          </w:tcPr>
          <w:p w14:paraId="100D4CE7" w14:textId="1AF04152" w:rsidR="00702DC1" w:rsidRPr="00371C1B" w:rsidRDefault="00702DC1" w:rsidP="00E45262">
            <w:pPr>
              <w:spacing w:after="60"/>
              <w:jc w:val="center"/>
              <w:rPr>
                <w:b/>
                <w:sz w:val="18"/>
                <w:szCs w:val="20"/>
              </w:rPr>
            </w:pPr>
            <w:r w:rsidRPr="00371C1B">
              <w:rPr>
                <w:b/>
                <w:sz w:val="18"/>
                <w:szCs w:val="20"/>
              </w:rPr>
              <w:t>Yr4</w:t>
            </w:r>
          </w:p>
        </w:tc>
      </w:tr>
      <w:tr w:rsidR="001750CD" w:rsidRPr="00371C1B" w14:paraId="4DEED78E" w14:textId="694BFF86" w:rsidTr="00224295">
        <w:trPr>
          <w:tblHeader/>
        </w:trPr>
        <w:tc>
          <w:tcPr>
            <w:tcW w:w="7656" w:type="dxa"/>
            <w:vMerge/>
            <w:shd w:val="clear" w:color="auto" w:fill="D9D9D9"/>
          </w:tcPr>
          <w:p w14:paraId="707D6E4D" w14:textId="77777777" w:rsidR="00702DC1" w:rsidRPr="00371C1B" w:rsidRDefault="00702DC1" w:rsidP="00702DC1">
            <w:pPr>
              <w:spacing w:after="60"/>
              <w:rPr>
                <w:szCs w:val="22"/>
              </w:rPr>
            </w:pPr>
          </w:p>
        </w:tc>
        <w:tc>
          <w:tcPr>
            <w:tcW w:w="405" w:type="dxa"/>
            <w:shd w:val="clear" w:color="auto" w:fill="D9D9D9"/>
          </w:tcPr>
          <w:p w14:paraId="1325D2F6" w14:textId="77777777" w:rsidR="00702DC1" w:rsidRPr="00371C1B" w:rsidRDefault="00702DC1" w:rsidP="00702DC1">
            <w:pPr>
              <w:spacing w:after="60"/>
              <w:rPr>
                <w:sz w:val="16"/>
                <w:szCs w:val="16"/>
              </w:rPr>
            </w:pPr>
            <w:r w:rsidRPr="00371C1B">
              <w:rPr>
                <w:sz w:val="16"/>
                <w:szCs w:val="16"/>
              </w:rPr>
              <w:t>Q1</w:t>
            </w:r>
          </w:p>
        </w:tc>
        <w:tc>
          <w:tcPr>
            <w:tcW w:w="405" w:type="dxa"/>
            <w:shd w:val="clear" w:color="auto" w:fill="D9D9D9"/>
          </w:tcPr>
          <w:p w14:paraId="2D1AE45C" w14:textId="77777777" w:rsidR="00702DC1" w:rsidRPr="00371C1B" w:rsidRDefault="00702DC1" w:rsidP="00702DC1">
            <w:pPr>
              <w:spacing w:after="60"/>
              <w:rPr>
                <w:sz w:val="16"/>
                <w:szCs w:val="16"/>
              </w:rPr>
            </w:pPr>
            <w:r w:rsidRPr="00371C1B">
              <w:rPr>
                <w:sz w:val="16"/>
                <w:szCs w:val="16"/>
              </w:rPr>
              <w:t>Q2</w:t>
            </w:r>
          </w:p>
        </w:tc>
        <w:tc>
          <w:tcPr>
            <w:tcW w:w="405" w:type="dxa"/>
            <w:shd w:val="clear" w:color="auto" w:fill="D9D9D9"/>
          </w:tcPr>
          <w:p w14:paraId="7BB771B6" w14:textId="77777777" w:rsidR="00702DC1" w:rsidRPr="00371C1B" w:rsidRDefault="00702DC1" w:rsidP="00702DC1">
            <w:pPr>
              <w:spacing w:after="60"/>
              <w:rPr>
                <w:sz w:val="16"/>
                <w:szCs w:val="16"/>
              </w:rPr>
            </w:pPr>
            <w:r w:rsidRPr="00371C1B">
              <w:rPr>
                <w:sz w:val="16"/>
                <w:szCs w:val="16"/>
              </w:rPr>
              <w:t>Q3</w:t>
            </w:r>
          </w:p>
        </w:tc>
        <w:tc>
          <w:tcPr>
            <w:tcW w:w="405" w:type="dxa"/>
            <w:shd w:val="clear" w:color="auto" w:fill="D9D9D9"/>
          </w:tcPr>
          <w:p w14:paraId="47926095" w14:textId="77777777" w:rsidR="00702DC1" w:rsidRPr="00371C1B" w:rsidRDefault="00702DC1" w:rsidP="00702DC1">
            <w:pPr>
              <w:spacing w:after="60"/>
              <w:rPr>
                <w:sz w:val="16"/>
                <w:szCs w:val="16"/>
              </w:rPr>
            </w:pPr>
            <w:r w:rsidRPr="00371C1B">
              <w:rPr>
                <w:sz w:val="16"/>
                <w:szCs w:val="16"/>
              </w:rPr>
              <w:t>Q4</w:t>
            </w:r>
          </w:p>
        </w:tc>
        <w:tc>
          <w:tcPr>
            <w:tcW w:w="405" w:type="dxa"/>
            <w:shd w:val="clear" w:color="auto" w:fill="D9D9D9"/>
          </w:tcPr>
          <w:p w14:paraId="55900B92" w14:textId="77777777" w:rsidR="00702DC1" w:rsidRPr="00371C1B" w:rsidRDefault="00702DC1" w:rsidP="00702DC1">
            <w:pPr>
              <w:spacing w:after="60"/>
              <w:rPr>
                <w:sz w:val="16"/>
                <w:szCs w:val="16"/>
              </w:rPr>
            </w:pPr>
            <w:r w:rsidRPr="00371C1B">
              <w:rPr>
                <w:sz w:val="16"/>
                <w:szCs w:val="16"/>
              </w:rPr>
              <w:t>Q1</w:t>
            </w:r>
          </w:p>
        </w:tc>
        <w:tc>
          <w:tcPr>
            <w:tcW w:w="405" w:type="dxa"/>
            <w:shd w:val="clear" w:color="auto" w:fill="D9D9D9"/>
          </w:tcPr>
          <w:p w14:paraId="1218B8E8" w14:textId="77777777" w:rsidR="00702DC1" w:rsidRPr="00371C1B" w:rsidRDefault="00702DC1" w:rsidP="00702DC1">
            <w:pPr>
              <w:spacing w:after="60"/>
              <w:rPr>
                <w:sz w:val="16"/>
                <w:szCs w:val="16"/>
              </w:rPr>
            </w:pPr>
            <w:r w:rsidRPr="00371C1B">
              <w:rPr>
                <w:sz w:val="16"/>
                <w:szCs w:val="16"/>
              </w:rPr>
              <w:t>Q2</w:t>
            </w:r>
          </w:p>
        </w:tc>
        <w:tc>
          <w:tcPr>
            <w:tcW w:w="405" w:type="dxa"/>
            <w:shd w:val="clear" w:color="auto" w:fill="D9D9D9"/>
          </w:tcPr>
          <w:p w14:paraId="597A6017" w14:textId="77777777" w:rsidR="00702DC1" w:rsidRPr="00371C1B" w:rsidRDefault="00702DC1" w:rsidP="00702DC1">
            <w:pPr>
              <w:spacing w:after="60"/>
              <w:rPr>
                <w:sz w:val="16"/>
                <w:szCs w:val="16"/>
              </w:rPr>
            </w:pPr>
            <w:r w:rsidRPr="00371C1B">
              <w:rPr>
                <w:sz w:val="16"/>
                <w:szCs w:val="16"/>
              </w:rPr>
              <w:t>Q3</w:t>
            </w:r>
          </w:p>
        </w:tc>
        <w:tc>
          <w:tcPr>
            <w:tcW w:w="405" w:type="dxa"/>
            <w:shd w:val="clear" w:color="auto" w:fill="D9D9D9"/>
          </w:tcPr>
          <w:p w14:paraId="46C53AF5" w14:textId="77777777" w:rsidR="00702DC1" w:rsidRPr="00371C1B" w:rsidRDefault="00702DC1" w:rsidP="00702DC1">
            <w:pPr>
              <w:spacing w:after="60"/>
              <w:rPr>
                <w:sz w:val="16"/>
                <w:szCs w:val="16"/>
              </w:rPr>
            </w:pPr>
            <w:r w:rsidRPr="00371C1B">
              <w:rPr>
                <w:sz w:val="16"/>
                <w:szCs w:val="16"/>
              </w:rPr>
              <w:t>Q4</w:t>
            </w:r>
          </w:p>
        </w:tc>
        <w:tc>
          <w:tcPr>
            <w:tcW w:w="405" w:type="dxa"/>
            <w:shd w:val="clear" w:color="auto" w:fill="D9D9D9"/>
          </w:tcPr>
          <w:p w14:paraId="1773925D" w14:textId="77777777" w:rsidR="00702DC1" w:rsidRPr="00371C1B" w:rsidRDefault="00702DC1" w:rsidP="00702DC1">
            <w:pPr>
              <w:spacing w:after="60"/>
              <w:rPr>
                <w:sz w:val="16"/>
                <w:szCs w:val="16"/>
              </w:rPr>
            </w:pPr>
            <w:r w:rsidRPr="00371C1B">
              <w:rPr>
                <w:sz w:val="16"/>
                <w:szCs w:val="16"/>
              </w:rPr>
              <w:t>Q1</w:t>
            </w:r>
          </w:p>
        </w:tc>
        <w:tc>
          <w:tcPr>
            <w:tcW w:w="405" w:type="dxa"/>
            <w:shd w:val="clear" w:color="auto" w:fill="D9D9D9"/>
          </w:tcPr>
          <w:p w14:paraId="47C2A698" w14:textId="77777777" w:rsidR="00702DC1" w:rsidRPr="00371C1B" w:rsidRDefault="00702DC1" w:rsidP="00702DC1">
            <w:pPr>
              <w:spacing w:after="60"/>
              <w:rPr>
                <w:sz w:val="16"/>
                <w:szCs w:val="16"/>
              </w:rPr>
            </w:pPr>
            <w:r w:rsidRPr="00371C1B">
              <w:rPr>
                <w:sz w:val="16"/>
                <w:szCs w:val="16"/>
              </w:rPr>
              <w:t>Q2</w:t>
            </w:r>
          </w:p>
        </w:tc>
        <w:tc>
          <w:tcPr>
            <w:tcW w:w="405" w:type="dxa"/>
            <w:shd w:val="clear" w:color="auto" w:fill="D9D9D9"/>
          </w:tcPr>
          <w:p w14:paraId="117DE086" w14:textId="77777777" w:rsidR="00702DC1" w:rsidRPr="00371C1B" w:rsidRDefault="00702DC1" w:rsidP="00702DC1">
            <w:pPr>
              <w:spacing w:after="60"/>
              <w:rPr>
                <w:sz w:val="16"/>
                <w:szCs w:val="16"/>
              </w:rPr>
            </w:pPr>
            <w:r w:rsidRPr="00371C1B">
              <w:rPr>
                <w:sz w:val="16"/>
                <w:szCs w:val="16"/>
              </w:rPr>
              <w:t>Q3</w:t>
            </w:r>
          </w:p>
        </w:tc>
        <w:tc>
          <w:tcPr>
            <w:tcW w:w="405" w:type="dxa"/>
            <w:shd w:val="clear" w:color="auto" w:fill="D9D9D9"/>
          </w:tcPr>
          <w:p w14:paraId="251B3D36" w14:textId="77777777" w:rsidR="00702DC1" w:rsidRPr="00371C1B" w:rsidRDefault="00702DC1" w:rsidP="00702DC1">
            <w:pPr>
              <w:spacing w:after="60"/>
              <w:rPr>
                <w:sz w:val="16"/>
                <w:szCs w:val="16"/>
              </w:rPr>
            </w:pPr>
            <w:r w:rsidRPr="00371C1B">
              <w:rPr>
                <w:sz w:val="16"/>
                <w:szCs w:val="16"/>
              </w:rPr>
              <w:t>Q4</w:t>
            </w:r>
          </w:p>
        </w:tc>
        <w:tc>
          <w:tcPr>
            <w:tcW w:w="405" w:type="dxa"/>
            <w:shd w:val="clear" w:color="auto" w:fill="D9D9D9"/>
          </w:tcPr>
          <w:p w14:paraId="210813DD" w14:textId="7709F029" w:rsidR="00702DC1" w:rsidRPr="00371C1B" w:rsidRDefault="00702DC1" w:rsidP="00702DC1">
            <w:pPr>
              <w:spacing w:after="60"/>
              <w:rPr>
                <w:sz w:val="16"/>
                <w:szCs w:val="16"/>
              </w:rPr>
            </w:pPr>
            <w:r w:rsidRPr="00371C1B">
              <w:rPr>
                <w:sz w:val="16"/>
                <w:szCs w:val="16"/>
              </w:rPr>
              <w:t>Q1</w:t>
            </w:r>
          </w:p>
        </w:tc>
        <w:tc>
          <w:tcPr>
            <w:tcW w:w="405" w:type="dxa"/>
            <w:shd w:val="clear" w:color="auto" w:fill="D9D9D9"/>
          </w:tcPr>
          <w:p w14:paraId="708B987C" w14:textId="13A5B14C" w:rsidR="00702DC1" w:rsidRPr="00371C1B" w:rsidRDefault="00702DC1" w:rsidP="00702DC1">
            <w:pPr>
              <w:spacing w:after="60"/>
              <w:rPr>
                <w:sz w:val="16"/>
                <w:szCs w:val="16"/>
              </w:rPr>
            </w:pPr>
            <w:r w:rsidRPr="00371C1B">
              <w:rPr>
                <w:sz w:val="16"/>
                <w:szCs w:val="16"/>
              </w:rPr>
              <w:t>Q2</w:t>
            </w:r>
          </w:p>
        </w:tc>
        <w:tc>
          <w:tcPr>
            <w:tcW w:w="425" w:type="dxa"/>
            <w:shd w:val="clear" w:color="auto" w:fill="D9D9D9"/>
          </w:tcPr>
          <w:p w14:paraId="0A0236F0" w14:textId="568F6B47" w:rsidR="00702DC1" w:rsidRPr="00371C1B" w:rsidRDefault="00702DC1" w:rsidP="00702DC1">
            <w:pPr>
              <w:spacing w:after="60"/>
              <w:rPr>
                <w:sz w:val="16"/>
                <w:szCs w:val="16"/>
              </w:rPr>
            </w:pPr>
            <w:r w:rsidRPr="00371C1B">
              <w:rPr>
                <w:sz w:val="16"/>
                <w:szCs w:val="16"/>
              </w:rPr>
              <w:t>Q3</w:t>
            </w:r>
          </w:p>
        </w:tc>
        <w:tc>
          <w:tcPr>
            <w:tcW w:w="425" w:type="dxa"/>
            <w:shd w:val="clear" w:color="auto" w:fill="D9D9D9"/>
          </w:tcPr>
          <w:p w14:paraId="2396AE12" w14:textId="5713653F" w:rsidR="00702DC1" w:rsidRPr="00371C1B" w:rsidRDefault="00702DC1" w:rsidP="00702DC1">
            <w:pPr>
              <w:spacing w:after="60"/>
              <w:rPr>
                <w:sz w:val="16"/>
                <w:szCs w:val="16"/>
              </w:rPr>
            </w:pPr>
            <w:r w:rsidRPr="00371C1B">
              <w:rPr>
                <w:sz w:val="16"/>
                <w:szCs w:val="16"/>
              </w:rPr>
              <w:t>Q4</w:t>
            </w:r>
          </w:p>
        </w:tc>
      </w:tr>
      <w:tr w:rsidR="00702DC1" w:rsidRPr="00371C1B" w14:paraId="2265F34F" w14:textId="66A09BB7" w:rsidTr="00224295">
        <w:tc>
          <w:tcPr>
            <w:tcW w:w="12921" w:type="dxa"/>
            <w:gridSpan w:val="14"/>
            <w:shd w:val="clear" w:color="auto" w:fill="FFFFFF" w:themeFill="background1"/>
          </w:tcPr>
          <w:p w14:paraId="791E81C9" w14:textId="36EC1A3B" w:rsidR="00702DC1" w:rsidRPr="00371C1B" w:rsidRDefault="00702DC1" w:rsidP="00702DC1">
            <w:pPr>
              <w:spacing w:after="60"/>
              <w:jc w:val="left"/>
              <w:rPr>
                <w:rFonts w:ascii="Arial Narrow" w:hAnsi="Arial Narrow"/>
                <w:b/>
                <w:bCs/>
                <w:szCs w:val="22"/>
              </w:rPr>
            </w:pPr>
            <w:r w:rsidRPr="00371C1B">
              <w:rPr>
                <w:rFonts w:ascii="Arial Narrow" w:hAnsi="Arial Narrow"/>
                <w:b/>
                <w:bCs/>
                <w:szCs w:val="22"/>
              </w:rPr>
              <w:t>Component 1</w:t>
            </w:r>
            <w:r w:rsidRPr="00371C1B">
              <w:rPr>
                <w:rFonts w:ascii="Arial Narrow" w:hAnsi="Arial Narrow"/>
                <w:b/>
                <w:bCs/>
                <w:szCs w:val="22"/>
              </w:rPr>
              <w:tab/>
              <w:t>Institutional framework and strategy for battery electric vehicle industry and charging infrastructure</w:t>
            </w:r>
          </w:p>
        </w:tc>
        <w:tc>
          <w:tcPr>
            <w:tcW w:w="405" w:type="dxa"/>
            <w:shd w:val="clear" w:color="auto" w:fill="FFFFFF" w:themeFill="background1"/>
          </w:tcPr>
          <w:p w14:paraId="7946902A" w14:textId="77777777" w:rsidR="00702DC1" w:rsidRPr="00371C1B" w:rsidRDefault="00702DC1" w:rsidP="00702DC1">
            <w:pPr>
              <w:spacing w:after="60"/>
              <w:jc w:val="left"/>
              <w:rPr>
                <w:rFonts w:ascii="Arial Narrow" w:hAnsi="Arial Narrow"/>
                <w:b/>
                <w:bCs/>
                <w:szCs w:val="22"/>
              </w:rPr>
            </w:pPr>
          </w:p>
        </w:tc>
        <w:tc>
          <w:tcPr>
            <w:tcW w:w="425" w:type="dxa"/>
            <w:shd w:val="clear" w:color="auto" w:fill="FFFFFF" w:themeFill="background1"/>
          </w:tcPr>
          <w:p w14:paraId="7EEC396E" w14:textId="77777777" w:rsidR="00702DC1" w:rsidRPr="00371C1B" w:rsidRDefault="00702DC1" w:rsidP="00702DC1">
            <w:pPr>
              <w:spacing w:after="60"/>
              <w:jc w:val="left"/>
              <w:rPr>
                <w:rFonts w:ascii="Arial Narrow" w:hAnsi="Arial Narrow"/>
                <w:b/>
                <w:bCs/>
                <w:szCs w:val="22"/>
              </w:rPr>
            </w:pPr>
          </w:p>
        </w:tc>
        <w:tc>
          <w:tcPr>
            <w:tcW w:w="425" w:type="dxa"/>
            <w:shd w:val="clear" w:color="auto" w:fill="FFFFFF" w:themeFill="background1"/>
          </w:tcPr>
          <w:p w14:paraId="3A8297A5" w14:textId="77777777" w:rsidR="00702DC1" w:rsidRPr="00371C1B" w:rsidRDefault="00702DC1" w:rsidP="00702DC1">
            <w:pPr>
              <w:spacing w:after="60"/>
              <w:jc w:val="left"/>
              <w:rPr>
                <w:rFonts w:ascii="Arial Narrow" w:hAnsi="Arial Narrow"/>
                <w:b/>
                <w:bCs/>
                <w:szCs w:val="22"/>
              </w:rPr>
            </w:pPr>
          </w:p>
        </w:tc>
      </w:tr>
      <w:tr w:rsidR="001750CD" w:rsidRPr="00371C1B" w14:paraId="2F440704" w14:textId="3F005874" w:rsidTr="00224295">
        <w:tc>
          <w:tcPr>
            <w:tcW w:w="7656" w:type="dxa"/>
            <w:shd w:val="clear" w:color="auto" w:fill="FFFFFF" w:themeFill="background1"/>
          </w:tcPr>
          <w:p w14:paraId="146CF2C0" w14:textId="77777777" w:rsidR="00702DC1" w:rsidRPr="00371C1B" w:rsidRDefault="00702DC1" w:rsidP="00702DC1">
            <w:pPr>
              <w:tabs>
                <w:tab w:val="left" w:pos="889"/>
              </w:tabs>
              <w:spacing w:after="60"/>
              <w:ind w:left="889" w:hanging="889"/>
              <w:jc w:val="left"/>
              <w:rPr>
                <w:rFonts w:ascii="Arial Narrow" w:hAnsi="Arial Narrow"/>
                <w:b/>
                <w:noProof/>
                <w:sz w:val="18"/>
                <w:szCs w:val="18"/>
              </w:rPr>
            </w:pPr>
            <w:r w:rsidRPr="00371C1B">
              <w:rPr>
                <w:rFonts w:ascii="Arial Narrow" w:hAnsi="Arial Narrow"/>
                <w:b/>
                <w:noProof/>
                <w:sz w:val="18"/>
                <w:szCs w:val="18"/>
              </w:rPr>
              <w:t>Output 1.1</w:t>
            </w:r>
            <w:r w:rsidRPr="00371C1B">
              <w:rPr>
                <w:rFonts w:ascii="Arial Narrow" w:hAnsi="Arial Narrow"/>
                <w:b/>
                <w:noProof/>
                <w:sz w:val="18"/>
                <w:szCs w:val="18"/>
              </w:rPr>
              <w:tab/>
              <w:t>Business models and financing option elaborated and implemented for charging stations (SPBKLU) battery swap stations (SPKLU)</w:t>
            </w:r>
          </w:p>
        </w:tc>
        <w:tc>
          <w:tcPr>
            <w:tcW w:w="405" w:type="dxa"/>
            <w:shd w:val="clear" w:color="auto" w:fill="FFFFFF" w:themeFill="background1"/>
          </w:tcPr>
          <w:p w14:paraId="26C67FF4" w14:textId="77777777" w:rsidR="00702DC1" w:rsidRPr="00371C1B" w:rsidRDefault="00702DC1" w:rsidP="00702DC1">
            <w:pPr>
              <w:spacing w:after="60"/>
              <w:jc w:val="left"/>
              <w:rPr>
                <w:rFonts w:ascii="Arial Narrow" w:hAnsi="Arial Narrow"/>
                <w:noProof/>
                <w:szCs w:val="22"/>
              </w:rPr>
            </w:pPr>
          </w:p>
        </w:tc>
        <w:tc>
          <w:tcPr>
            <w:tcW w:w="405" w:type="dxa"/>
            <w:shd w:val="clear" w:color="auto" w:fill="FFFFFF" w:themeFill="background1"/>
          </w:tcPr>
          <w:p w14:paraId="28276CAA" w14:textId="77777777" w:rsidR="00702DC1" w:rsidRPr="00371C1B" w:rsidRDefault="00702DC1" w:rsidP="00702DC1">
            <w:pPr>
              <w:spacing w:after="60"/>
              <w:jc w:val="left"/>
              <w:rPr>
                <w:rFonts w:ascii="Arial Narrow" w:hAnsi="Arial Narrow"/>
                <w:noProof/>
                <w:szCs w:val="22"/>
              </w:rPr>
            </w:pPr>
          </w:p>
        </w:tc>
        <w:tc>
          <w:tcPr>
            <w:tcW w:w="405" w:type="dxa"/>
            <w:shd w:val="clear" w:color="auto" w:fill="FFFFFF" w:themeFill="background1"/>
          </w:tcPr>
          <w:p w14:paraId="0B807201" w14:textId="77777777" w:rsidR="00702DC1" w:rsidRPr="00371C1B" w:rsidRDefault="00702DC1" w:rsidP="00702DC1">
            <w:pPr>
              <w:spacing w:after="60"/>
              <w:jc w:val="left"/>
              <w:rPr>
                <w:rFonts w:ascii="Arial Narrow" w:hAnsi="Arial Narrow"/>
                <w:noProof/>
                <w:szCs w:val="22"/>
              </w:rPr>
            </w:pPr>
          </w:p>
        </w:tc>
        <w:tc>
          <w:tcPr>
            <w:tcW w:w="405" w:type="dxa"/>
            <w:shd w:val="clear" w:color="auto" w:fill="FFFFFF" w:themeFill="background1"/>
          </w:tcPr>
          <w:p w14:paraId="59A24556"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414ADE31"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703AD17E"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1B83CADB"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A0A059B"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D85E12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41C5B5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EE89980"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C55CA9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24A163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F52EBAF"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6C066FD3"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0B4E26DF" w14:textId="77777777" w:rsidR="00702DC1" w:rsidRPr="00371C1B" w:rsidRDefault="00702DC1" w:rsidP="00702DC1">
            <w:pPr>
              <w:spacing w:after="60"/>
              <w:jc w:val="left"/>
              <w:rPr>
                <w:rFonts w:ascii="Arial Narrow" w:hAnsi="Arial Narrow"/>
                <w:szCs w:val="22"/>
              </w:rPr>
            </w:pPr>
          </w:p>
        </w:tc>
      </w:tr>
      <w:tr w:rsidR="001750CD" w:rsidRPr="00371C1B" w14:paraId="69E21A9D" w14:textId="5035EC7D" w:rsidTr="00224295">
        <w:tc>
          <w:tcPr>
            <w:tcW w:w="7656" w:type="dxa"/>
            <w:shd w:val="clear" w:color="auto" w:fill="FFFFFF" w:themeFill="background1"/>
          </w:tcPr>
          <w:p w14:paraId="5FCDEAA9"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1.1.1</w:t>
            </w:r>
            <w:r w:rsidRPr="00371C1B">
              <w:rPr>
                <w:rFonts w:ascii="Arial Narrow" w:hAnsi="Arial Narrow"/>
                <w:sz w:val="18"/>
                <w:szCs w:val="18"/>
              </w:rPr>
              <w:tab/>
              <w:t>Develop and promote business models for charging stations, including financial models</w:t>
            </w:r>
          </w:p>
        </w:tc>
        <w:tc>
          <w:tcPr>
            <w:tcW w:w="405" w:type="dxa"/>
            <w:shd w:val="clear" w:color="auto" w:fill="FFFFFF" w:themeFill="background1"/>
          </w:tcPr>
          <w:p w14:paraId="78333567" w14:textId="796A24E1"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F94B603"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7178C32"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D6A44B7" w14:textId="77777777" w:rsidR="00702DC1" w:rsidRPr="00371C1B" w:rsidRDefault="00702DC1" w:rsidP="00702DC1">
            <w:pPr>
              <w:spacing w:after="60"/>
              <w:jc w:val="left"/>
              <w:rPr>
                <w:noProof/>
              </w:rPr>
            </w:pPr>
          </w:p>
        </w:tc>
        <w:tc>
          <w:tcPr>
            <w:tcW w:w="405" w:type="dxa"/>
            <w:shd w:val="clear" w:color="auto" w:fill="EDEDED" w:themeFill="accent3" w:themeFillTint="33"/>
          </w:tcPr>
          <w:p w14:paraId="40DADF32"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7B15C47"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5A2DE4D6" w14:textId="583673ED"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DB0C5C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1A11E10" w14:textId="716FA093"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D0B4EC9" w14:textId="7815B9F4" w:rsidR="00702DC1" w:rsidRPr="00371C1B" w:rsidRDefault="00702DC1"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283" behindDoc="0" locked="0" layoutInCell="1" allowOverlap="1" wp14:anchorId="706FBAD6" wp14:editId="7214AC8E">
                      <wp:simplePos x="0" y="0"/>
                      <wp:positionH relativeFrom="column">
                        <wp:posOffset>-1576705</wp:posOffset>
                      </wp:positionH>
                      <wp:positionV relativeFrom="paragraph">
                        <wp:posOffset>95250</wp:posOffset>
                      </wp:positionV>
                      <wp:extent cx="1838960" cy="0"/>
                      <wp:effectExtent l="0" t="19050" r="46990" b="38100"/>
                      <wp:wrapNone/>
                      <wp:docPr id="834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38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B0977A" id="Straight Connector 2" o:spid="_x0000_s1026" style="position:absolute;z-index:25165828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4.15pt,7.5pt" to="20.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T3uQEAAGIDAAAOAAAAZHJzL2Uyb0RvYy54bWysU8lu2zAQvRfoPxC815Id13UEyznYSC9B&#10;GyDtB4wpUiLKDRzWkv++Q3pJ2t6K6kAMZ3kz8/i0eZisYUcZUXvX8vms5kw64Tvt+pZ///b4Yc0Z&#10;JnAdGO9ky08S+cP2/bvNGBq58IM3nYyMQBw2Y2j5kFJoqgrFIC3gzAfpKKh8tJDoGvuqizASujXV&#10;oq5X1ehjF6IXEpG8+3OQbwu+UlKkr0qhTMy0nGZL5YzlPOSz2m6g6SOEQYvLGPAPU1jQjpreoPaQ&#10;gP2M+i8oq0X06FWaCW8rr5QWsuxA28zrP7Z5GSDIsguRg+FGE/4/WPHluHPPMY8uJvcSnrz4gURK&#10;NQZsbsF8wXBOm1S0OZ1mZ1Mh8nQjUk6JCXLO13fr+xXxLa6xCpprYYiYPktvWTZabrTLO0IDxydM&#10;uTU015Tsdv5RG1PeyTg2tnx197HO0EByUQYSmTZ0LUfXcwamJx2KFAskeqO7XJ6BMPaHnYnsCKSF&#10;5fLTYrfMz0/tfkvLvfeAwzmvhM4qsTqRVI22LV/X+btUG5fRZRHbZYNXvrJ18N3pOV5JpYcsTS+i&#10;y0p5eyf77a+x/QUAAP//AwBQSwMEFAAGAAgAAAAhAHLYy5fcAAAACQEAAA8AAABkcnMvZG93bnJl&#10;di54bWxMj0FLw0AUhO+C/2F5grd2kzZKSbMpRawiUsQqPb8mzySYfRuymyb+e5940OMww8w32Way&#10;rTpT7xvHBuJ5BIq4cGXDlYH3t91sBcoH5BJbx2Tgizxs8suLDNPSjfxK50OolJSwT9FAHUKXau2L&#10;miz6ueuIxftwvcUgsq902eMo5bbViyi61RYbloUaO7qrqfg8DNbA/f7peToOYd/Z8WX7sMTdIyex&#10;MddX03YNKtAU/sLwgy/okAvTyQ1cetUamC2S1VKy4tzIKUkksejTr9Z5pv8/yL8BAAD//wMAUEsB&#10;Ai0AFAAGAAgAAAAhALaDOJL+AAAA4QEAABMAAAAAAAAAAAAAAAAAAAAAAFtDb250ZW50X1R5cGVz&#10;XS54bWxQSwECLQAUAAYACAAAACEAOP0h/9YAAACUAQAACwAAAAAAAAAAAAAAAAAvAQAAX3JlbHMv&#10;LnJlbHNQSwECLQAUAAYACAAAACEAioQE97kBAABiAwAADgAAAAAAAAAAAAAAAAAuAgAAZHJzL2Uy&#10;b0RvYy54bWxQSwECLQAUAAYACAAAACEActjLl9wAAAAJAQAADwAAAAAAAAAAAAAAAAATBAAAZHJz&#10;L2Rvd25yZXYueG1sUEsFBgAAAAAEAAQA8wAAABwFAAAAAA==&#10;" strokecolor="#4472c4" strokeweight="5pt">
                      <v:stroke joinstyle="miter"/>
                      <o:lock v:ext="edit" shapetype="f"/>
                    </v:line>
                  </w:pict>
                </mc:Fallback>
              </mc:AlternateContent>
            </w:r>
          </w:p>
        </w:tc>
        <w:tc>
          <w:tcPr>
            <w:tcW w:w="405" w:type="dxa"/>
            <w:shd w:val="clear" w:color="auto" w:fill="FFFFFF" w:themeFill="background1"/>
          </w:tcPr>
          <w:p w14:paraId="45DA6257"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5FB7DF8"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C1C6F2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419FEF9"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79396E83"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3FBE4915" w14:textId="77777777" w:rsidR="00702DC1" w:rsidRPr="00371C1B" w:rsidRDefault="00702DC1" w:rsidP="00702DC1">
            <w:pPr>
              <w:spacing w:after="60"/>
              <w:jc w:val="left"/>
              <w:rPr>
                <w:rFonts w:ascii="Arial Narrow" w:hAnsi="Arial Narrow"/>
                <w:szCs w:val="22"/>
              </w:rPr>
            </w:pPr>
          </w:p>
        </w:tc>
      </w:tr>
      <w:tr w:rsidR="001750CD" w:rsidRPr="00371C1B" w14:paraId="7621608E" w14:textId="02068406" w:rsidTr="00224295">
        <w:tc>
          <w:tcPr>
            <w:tcW w:w="7656" w:type="dxa"/>
            <w:shd w:val="clear" w:color="auto" w:fill="FFFFFF" w:themeFill="background1"/>
          </w:tcPr>
          <w:p w14:paraId="2223F040"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1.1.2</w:t>
            </w:r>
            <w:r w:rsidRPr="00371C1B">
              <w:rPr>
                <w:rFonts w:ascii="Arial Narrow" w:hAnsi="Arial Narrow"/>
                <w:sz w:val="18"/>
                <w:szCs w:val="18"/>
              </w:rPr>
              <w:tab/>
              <w:t>Conduct assessment on business models for charging stations using renewable energy sources</w:t>
            </w:r>
          </w:p>
        </w:tc>
        <w:tc>
          <w:tcPr>
            <w:tcW w:w="405" w:type="dxa"/>
            <w:shd w:val="clear" w:color="auto" w:fill="FFFFFF" w:themeFill="background1"/>
          </w:tcPr>
          <w:p w14:paraId="2796A3E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91A2975"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BB56038"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83921B4" w14:textId="77777777" w:rsidR="00702DC1" w:rsidRPr="00371C1B" w:rsidRDefault="00702DC1" w:rsidP="00702DC1">
            <w:pPr>
              <w:spacing w:after="60"/>
              <w:jc w:val="left"/>
              <w:rPr>
                <w:noProof/>
              </w:rPr>
            </w:pPr>
          </w:p>
        </w:tc>
        <w:tc>
          <w:tcPr>
            <w:tcW w:w="405" w:type="dxa"/>
            <w:shd w:val="clear" w:color="auto" w:fill="EDEDED" w:themeFill="accent3" w:themeFillTint="33"/>
          </w:tcPr>
          <w:p w14:paraId="22CEDCAB" w14:textId="77777777" w:rsidR="00702DC1" w:rsidRPr="00371C1B" w:rsidRDefault="00702DC1"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291" behindDoc="0" locked="0" layoutInCell="1" allowOverlap="1" wp14:anchorId="308101F2" wp14:editId="603464CC">
                      <wp:simplePos x="0" y="0"/>
                      <wp:positionH relativeFrom="column">
                        <wp:posOffset>-142240</wp:posOffset>
                      </wp:positionH>
                      <wp:positionV relativeFrom="paragraph">
                        <wp:posOffset>85090</wp:posOffset>
                      </wp:positionV>
                      <wp:extent cx="716280" cy="0"/>
                      <wp:effectExtent l="0" t="19050" r="45720" b="38100"/>
                      <wp:wrapNone/>
                      <wp:docPr id="8342"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6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193D6C" id="Straight Connector 23" o:spid="_x0000_s1026" style="position:absolute;flip:y;z-index:25165829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pt,6.7pt" to="45.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qFvwEAAGsDAAAOAAAAZHJzL2Uyb0RvYy54bWysU01v2zAMvQ/YfxB0X+xkWRoYcXpI0F2K&#10;rUDX3RlZsoXpC6IWO/9+lJKm3XYr6oNAidQj39Pz5nayhh1lRO1dy+ezmjPphO+061v+9OPu05oz&#10;TOA6MN7Jlp8k8tvtxw+bMTRy4QdvOhkZgThsxtDyIaXQVBWKQVrAmQ/SUVL5aCHRNvZVF2EkdGuq&#10;RV2vqtHHLkQvJCKd7s9Jvi34SkmRviuFMjHTcpotlTWW9ZDXaruBpo8QBi0uY8AbprCgHTW9Qu0h&#10;Afsd9X9QVovo0as0E95WXiktZOFAbOb1P2weBwiycCFxMFxlwveDFd+OO/cQ8+hico/h3otfSKJU&#10;Y8DmmswbDOeySUXLlNHhJ7134Uws2FQkPV0llVNigg5v5qvFmoQXz6kKmoyQG4aI6av0luWg5Ua7&#10;TBYaON5jyjO8lORj5++0MeXBjGNjy1efv9QZGsg3ykCi0Iau5eh6zsD0ZEiRYoFEb3SXr2cgjP1h&#10;ZyI7ApliubxZ7JbZB9Tur7I81R5wONeV1NkuVifyrNG25es6f5fbxmV0WVx3YfAiXI4Ovjs9xGd1&#10;6UVL04v7smVe7yl+/Y9s/wAAAP//AwBQSwMEFAAGAAgAAAAhAO+aEPPbAAAACAEAAA8AAABkcnMv&#10;ZG93bnJldi54bWxMj81OwzAQhO9IvIO1SNxah/AjGuJUgMQBcWkTHsCJt/nBXkexmwaenkUc4DQa&#10;zWj223y7OCtmnELvScHVOgGB1HjTU6vgvXpZ3YMIUZPR1hMq+MQA2+L8LNeZ8Sfa41zGVvAIhUwr&#10;6GIcMylD06HTYe1HJM4OfnI6sp1aaSZ94nFnZZokd9LpnvhCp0d87rD5KI9OwVP69WaHtLodyqGp&#10;arvsXue4U+ryYnl8ABFxiX9l+MFndCiYqfZHMkFYBas0veEqB9esXNgkrPWvl0Uu/z9QfAMAAP//&#10;AwBQSwECLQAUAAYACAAAACEAtoM4kv4AAADhAQAAEwAAAAAAAAAAAAAAAAAAAAAAW0NvbnRlbnRf&#10;VHlwZXNdLnhtbFBLAQItABQABgAIAAAAIQA4/SH/1gAAAJQBAAALAAAAAAAAAAAAAAAAAC8BAABf&#10;cmVscy8ucmVsc1BLAQItABQABgAIAAAAIQAYu1qFvwEAAGsDAAAOAAAAAAAAAAAAAAAAAC4CAABk&#10;cnMvZTJvRG9jLnhtbFBLAQItABQABgAIAAAAIQDvmhDz2wAAAAgBAAAPAAAAAAAAAAAAAAAAABkE&#10;AABkcnMvZG93bnJldi54bWxQSwUGAAAAAAQABADzAAAAIQUAAAAA&#10;" strokecolor="#4472c4" strokeweight="5pt">
                      <v:stroke joinstyle="miter"/>
                      <o:lock v:ext="edit" shapetype="f"/>
                    </v:line>
                  </w:pict>
                </mc:Fallback>
              </mc:AlternateContent>
            </w:r>
          </w:p>
        </w:tc>
        <w:tc>
          <w:tcPr>
            <w:tcW w:w="405" w:type="dxa"/>
            <w:shd w:val="clear" w:color="auto" w:fill="EDEDED" w:themeFill="accent3" w:themeFillTint="33"/>
          </w:tcPr>
          <w:p w14:paraId="74F463A2"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5E9F440C"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1F02667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A2292FE"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B6DDBFC"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09D37DA"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A746FD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FF3C6E0"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86231F5"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70A9E190"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4F03820A" w14:textId="77777777" w:rsidR="00702DC1" w:rsidRPr="00371C1B" w:rsidRDefault="00702DC1" w:rsidP="00702DC1">
            <w:pPr>
              <w:spacing w:after="60"/>
              <w:jc w:val="left"/>
              <w:rPr>
                <w:rFonts w:ascii="Arial Narrow" w:hAnsi="Arial Narrow"/>
                <w:szCs w:val="22"/>
              </w:rPr>
            </w:pPr>
          </w:p>
        </w:tc>
      </w:tr>
      <w:tr w:rsidR="001750CD" w:rsidRPr="00371C1B" w14:paraId="066800EA" w14:textId="54A0ABC0" w:rsidTr="00224295">
        <w:tc>
          <w:tcPr>
            <w:tcW w:w="7656" w:type="dxa"/>
            <w:shd w:val="clear" w:color="auto" w:fill="FFFFFF" w:themeFill="background1"/>
          </w:tcPr>
          <w:p w14:paraId="7982180D"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1.1.3</w:t>
            </w:r>
            <w:r w:rsidRPr="00371C1B">
              <w:rPr>
                <w:rFonts w:ascii="Arial Narrow" w:hAnsi="Arial Narrow"/>
                <w:sz w:val="18"/>
                <w:szCs w:val="18"/>
              </w:rPr>
              <w:tab/>
              <w:t>Develop and promote business models for battery swap stations</w:t>
            </w:r>
          </w:p>
        </w:tc>
        <w:tc>
          <w:tcPr>
            <w:tcW w:w="405" w:type="dxa"/>
            <w:shd w:val="clear" w:color="auto" w:fill="FFFFFF" w:themeFill="background1"/>
          </w:tcPr>
          <w:p w14:paraId="005BEF63"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1FB51B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17B1F3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B69769E" w14:textId="77777777" w:rsidR="00702DC1" w:rsidRPr="00371C1B" w:rsidRDefault="00702DC1" w:rsidP="00702DC1">
            <w:pPr>
              <w:spacing w:after="60"/>
              <w:jc w:val="left"/>
              <w:rPr>
                <w:noProof/>
              </w:rPr>
            </w:pPr>
          </w:p>
        </w:tc>
        <w:tc>
          <w:tcPr>
            <w:tcW w:w="405" w:type="dxa"/>
            <w:shd w:val="clear" w:color="auto" w:fill="EDEDED" w:themeFill="accent3" w:themeFillTint="33"/>
          </w:tcPr>
          <w:p w14:paraId="47F86BFB"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05366CF"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3A9BD8E2" w14:textId="0452DE1C" w:rsidR="00702DC1" w:rsidRPr="00371C1B" w:rsidRDefault="00702DC1"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314" behindDoc="0" locked="0" layoutInCell="1" allowOverlap="1" wp14:anchorId="557B11F7" wp14:editId="07DFC18D">
                      <wp:simplePos x="0" y="0"/>
                      <wp:positionH relativeFrom="column">
                        <wp:posOffset>-122555</wp:posOffset>
                      </wp:positionH>
                      <wp:positionV relativeFrom="paragraph">
                        <wp:posOffset>110490</wp:posOffset>
                      </wp:positionV>
                      <wp:extent cx="716280" cy="0"/>
                      <wp:effectExtent l="0" t="19050" r="45720" b="38100"/>
                      <wp:wrapNone/>
                      <wp:docPr id="4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6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44C4B6" id="Straight Connector 23" o:spid="_x0000_s1026" style="position:absolute;flip:y;z-index:25165831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65pt,8.7pt" to="46.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qFvwEAAGsDAAAOAAAAZHJzL2Uyb0RvYy54bWysU01v2zAMvQ/YfxB0X+xkWRoYcXpI0F2K&#10;rUDX3RlZsoXpC6IWO/9+lJKm3XYr6oNAidQj39Pz5nayhh1lRO1dy+ezmjPphO+061v+9OPu05oz&#10;TOA6MN7Jlp8k8tvtxw+bMTRy4QdvOhkZgThsxtDyIaXQVBWKQVrAmQ/SUVL5aCHRNvZVF2EkdGuq&#10;RV2vqtHHLkQvJCKd7s9Jvi34SkmRviuFMjHTcpotlTWW9ZDXaruBpo8QBi0uY8AbprCgHTW9Qu0h&#10;Afsd9X9QVovo0as0E95WXiktZOFAbOb1P2weBwiycCFxMFxlwveDFd+OO/cQ8+hico/h3otfSKJU&#10;Y8DmmswbDOeySUXLlNHhJ7134Uws2FQkPV0llVNigg5v5qvFmoQXz6kKmoyQG4aI6av0luWg5Ua7&#10;TBYaON5jyjO8lORj5++0MeXBjGNjy1efv9QZGsg3ykCi0Iau5eh6zsD0ZEiRYoFEb3SXr2cgjP1h&#10;ZyI7ApliubxZ7JbZB9Tur7I81R5wONeV1NkuVifyrNG25es6f5fbxmV0WVx3YfAiXI4Ovjs9xGd1&#10;6UVL04v7smVe7yl+/Y9s/wAAAP//AwBQSwMEFAAGAAgAAAAhAIUAdizdAAAACAEAAA8AAABkcnMv&#10;ZG93bnJldi54bWxMj8tOwzAQRfdI/IM1SOxapykFmsapAIkFYlMSPsBJpnlgj6PYTQNfzyAWsLy6&#10;R3fOpPvZGjHh6DtHClbLCARS5eqOGgXvxfPiHoQPmmptHKGCT/Swzy4vUp3U7kxvOOWhETxCPtEK&#10;2hCGREpftWi1X7oBibujG60OHMdG1qM+87g1Mo6iW2l1R3yh1QM+tVh95Cer4DH+ejV9XGz6vK+K&#10;0syHlykclLq+mh92IALO4Q+GH31Wh4ydSnei2gujYLHarhnl4u4GBAPb9QZE+Ztllsr/D2TfAAAA&#10;//8DAFBLAQItABQABgAIAAAAIQC2gziS/gAAAOEBAAATAAAAAAAAAAAAAAAAAAAAAABbQ29udGVu&#10;dF9UeXBlc10ueG1sUEsBAi0AFAAGAAgAAAAhADj9If/WAAAAlAEAAAsAAAAAAAAAAAAAAAAALwEA&#10;AF9yZWxzLy5yZWxzUEsBAi0AFAAGAAgAAAAhABi7WoW/AQAAawMAAA4AAAAAAAAAAAAAAAAALgIA&#10;AGRycy9lMm9Eb2MueG1sUEsBAi0AFAAGAAgAAAAhAIUAdizdAAAACAEAAA8AAAAAAAAAAAAAAAAA&#10;GQQAAGRycy9kb3ducmV2LnhtbFBLBQYAAAAABAAEAPMAAAAjBQAAAAA=&#10;" strokecolor="#4472c4" strokeweight="5pt">
                      <v:stroke joinstyle="miter"/>
                      <o:lock v:ext="edit" shapetype="f"/>
                    </v:line>
                  </w:pict>
                </mc:Fallback>
              </mc:AlternateContent>
            </w:r>
          </w:p>
        </w:tc>
        <w:tc>
          <w:tcPr>
            <w:tcW w:w="405" w:type="dxa"/>
            <w:shd w:val="clear" w:color="auto" w:fill="EDEDED" w:themeFill="accent3" w:themeFillTint="33"/>
          </w:tcPr>
          <w:p w14:paraId="07DC2D19" w14:textId="5665F9EC"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4BAC724" w14:textId="2470CC91"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C766641" w14:textId="6111D630"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53D8B9A"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521716E"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F0964AC"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70B1937"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54BA4E38"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32E9C7BB" w14:textId="77777777" w:rsidR="00702DC1" w:rsidRPr="00371C1B" w:rsidRDefault="00702DC1" w:rsidP="00702DC1">
            <w:pPr>
              <w:spacing w:after="60"/>
              <w:jc w:val="left"/>
              <w:rPr>
                <w:rFonts w:ascii="Arial Narrow" w:hAnsi="Arial Narrow"/>
                <w:szCs w:val="22"/>
              </w:rPr>
            </w:pPr>
          </w:p>
        </w:tc>
      </w:tr>
      <w:tr w:rsidR="001750CD" w:rsidRPr="00371C1B" w14:paraId="01941EBC" w14:textId="4DA028C0" w:rsidTr="00224295">
        <w:tc>
          <w:tcPr>
            <w:tcW w:w="7656" w:type="dxa"/>
            <w:shd w:val="clear" w:color="auto" w:fill="FFFFFF" w:themeFill="background1"/>
          </w:tcPr>
          <w:p w14:paraId="5EF7D019" w14:textId="1A0AD32D" w:rsidR="00702DC1" w:rsidRPr="00371C1B" w:rsidRDefault="00702DC1" w:rsidP="00702DC1">
            <w:pPr>
              <w:tabs>
                <w:tab w:val="left" w:pos="900"/>
              </w:tabs>
              <w:spacing w:after="60"/>
              <w:ind w:left="889" w:hanging="889"/>
              <w:jc w:val="left"/>
              <w:rPr>
                <w:rFonts w:ascii="Arial Narrow" w:hAnsi="Arial Narrow"/>
                <w:b/>
                <w:sz w:val="18"/>
                <w:szCs w:val="18"/>
              </w:rPr>
            </w:pPr>
            <w:r w:rsidRPr="00371C1B">
              <w:rPr>
                <w:rFonts w:ascii="Arial Narrow" w:hAnsi="Arial Narrow"/>
                <w:b/>
                <w:sz w:val="18"/>
                <w:szCs w:val="18"/>
              </w:rPr>
              <w:t>Output 1.2</w:t>
            </w:r>
            <w:r w:rsidRPr="00371C1B">
              <w:rPr>
                <w:rFonts w:ascii="Arial Narrow" w:hAnsi="Arial Narrow"/>
                <w:b/>
                <w:sz w:val="18"/>
                <w:szCs w:val="18"/>
              </w:rPr>
              <w:tab/>
            </w:r>
            <w:r w:rsidR="00B464C3" w:rsidRPr="00371C1B">
              <w:rPr>
                <w:rFonts w:ascii="Arial Narrow" w:hAnsi="Arial Narrow"/>
                <w:b/>
                <w:sz w:val="18"/>
                <w:szCs w:val="18"/>
              </w:rPr>
              <w:t>Recommendation on n</w:t>
            </w:r>
            <w:r w:rsidRPr="00371C1B">
              <w:rPr>
                <w:rFonts w:ascii="Arial Narrow" w:hAnsi="Arial Narrow"/>
                <w:b/>
                <w:sz w:val="18"/>
                <w:szCs w:val="18"/>
              </w:rPr>
              <w:t>ational policies and standards for battery swap stations (SPKLU) and charging stations (SPBKLU) improved and implemented</w:t>
            </w:r>
          </w:p>
        </w:tc>
        <w:tc>
          <w:tcPr>
            <w:tcW w:w="405" w:type="dxa"/>
            <w:shd w:val="clear" w:color="auto" w:fill="FFFFFF" w:themeFill="background1"/>
          </w:tcPr>
          <w:p w14:paraId="1B937B4A"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3ED817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98C0220"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B3A6E4D"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BA6504C" w14:textId="37EFA135"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66342A9"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49011912"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4A2BB2E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97B79A7"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60F6A973"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1CF79F0"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F85F23C"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0AABFFE"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1491E89"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5D86391D"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14482319" w14:textId="77777777" w:rsidR="00702DC1" w:rsidRPr="00371C1B" w:rsidRDefault="00702DC1" w:rsidP="00702DC1">
            <w:pPr>
              <w:spacing w:after="60"/>
              <w:jc w:val="left"/>
              <w:rPr>
                <w:rFonts w:ascii="Arial Narrow" w:hAnsi="Arial Narrow"/>
                <w:szCs w:val="22"/>
              </w:rPr>
            </w:pPr>
          </w:p>
        </w:tc>
      </w:tr>
      <w:tr w:rsidR="001750CD" w:rsidRPr="00371C1B" w14:paraId="2C83AFAC" w14:textId="2E77254A" w:rsidTr="00224295">
        <w:tc>
          <w:tcPr>
            <w:tcW w:w="7656" w:type="dxa"/>
            <w:shd w:val="clear" w:color="auto" w:fill="FFFFFF" w:themeFill="background1"/>
          </w:tcPr>
          <w:p w14:paraId="2A6BD343"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1.2.1</w:t>
            </w:r>
            <w:r w:rsidRPr="00371C1B">
              <w:rPr>
                <w:rFonts w:ascii="Arial Narrow" w:hAnsi="Arial Narrow"/>
                <w:sz w:val="18"/>
                <w:szCs w:val="18"/>
              </w:rPr>
              <w:tab/>
              <w:t>Develop and adopt uniform standards for swappable e-motor scooter batteries and 4-wheeler batteries</w:t>
            </w:r>
          </w:p>
        </w:tc>
        <w:tc>
          <w:tcPr>
            <w:tcW w:w="405" w:type="dxa"/>
            <w:shd w:val="clear" w:color="auto" w:fill="FFFFFF" w:themeFill="background1"/>
          </w:tcPr>
          <w:p w14:paraId="2BB28328"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A5E691C" w14:textId="42F64FC1"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2F35BFC" w14:textId="152071D4"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D1C97B5" w14:textId="7E5E889C" w:rsidR="00702DC1" w:rsidRPr="00371C1B" w:rsidRDefault="00702DC1"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284" behindDoc="0" locked="0" layoutInCell="1" allowOverlap="1" wp14:anchorId="29D59DF6" wp14:editId="07778616">
                      <wp:simplePos x="0" y="0"/>
                      <wp:positionH relativeFrom="column">
                        <wp:posOffset>-220980</wp:posOffset>
                      </wp:positionH>
                      <wp:positionV relativeFrom="paragraph">
                        <wp:posOffset>94615</wp:posOffset>
                      </wp:positionV>
                      <wp:extent cx="772160" cy="0"/>
                      <wp:effectExtent l="0" t="19050" r="27940" b="38100"/>
                      <wp:wrapNone/>
                      <wp:docPr id="8344" name="Straight Connector 8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21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0F5E2D" id="Straight Connector 8344" o:spid="_x0000_s1026" style="position:absolute;z-index:2516582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4pt,7.45pt" to="43.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uvcuAEAAGEDAAAOAAAAZHJzL2Uyb0RvYy54bWysU8lu2zAQvRfoPxC815Jd1w4EyznYSC9B&#10;GyDNB4wpUiLKDRzWkv++Q3pJ2t6K6EAMZ3kz8/i0uZ+sYUcZUXvX8vms5kw64Tvt+pa//Hj4dMcZ&#10;JnAdGO9ky08S+f3244fNGBq58IM3nYyMQBw2Y2j5kFJoqgrFIC3gzAfpKKh8tJDoGvuqizASujXV&#10;oq5X1ehjF6IXEpG8+3OQbwu+UlKk70qhTMy0nGZL5YzlPOSz2m6g6SOEQYvLGPAfU1jQjpreoPaQ&#10;gP2K+h8oq0X06FWaCW8rr5QWsuxA28zrv7Z5HiDIsguRg+FGE74frPh23LmnmEcXk3sOj178RCKl&#10;GgM2t2C+YDinTSranE6zs6kQeboRKafEBDnX68V8RXSLa6iC5loXIqav0luWjZYb7fKK0MDxEVPu&#10;DM01Jbudf9DGlGcyjo0tX33+UmdoILUoA4lMG7qWo+s5A9OTDEWKBRK90V0uz0AY+8PORHYEksJy&#10;uV7slvn1qd0fabn3HnA455XQWSRWJ1Kq0bbld3X+LtXGZXRZtHbZ4JWubB18d3qKV07pHUvTi+ay&#10;UN7eyX77Z2x/AwAA//8DAFBLAwQUAAYACAAAACEAPuyQk9sAAAAIAQAADwAAAGRycy9kb3ducmV2&#10;LnhtbEyPQUvDQBCF74L/YRnBW7upDaXGbEoRq4gUsYrnaXZMgtnZkN008d874kGPH+/x5pt8M7lW&#10;nagPjWcDi3kCirj0tuHKwNvrbrYGFSKyxdYzGfiiAJvi/CzHzPqRX+h0iJWSEQ4ZGqhj7DKtQ1mT&#10;wzD3HbFkH753GAX7StseRxl3rb5KkpV22LBcqLGj25rKz8PgDNztH5+m9yHuOzc+b++XuHvgdGHM&#10;5cW0vQEVaYp/ZfjRF3UoxOnoB7ZBtQZmy1TUowTpNSgprFfCx1/WRa7/P1B8AwAA//8DAFBLAQIt&#10;ABQABgAIAAAAIQC2gziS/gAAAOEBAAATAAAAAAAAAAAAAAAAAAAAAABbQ29udGVudF9UeXBlc10u&#10;eG1sUEsBAi0AFAAGAAgAAAAhADj9If/WAAAAlAEAAAsAAAAAAAAAAAAAAAAALwEAAF9yZWxzLy5y&#10;ZWxzUEsBAi0AFAAGAAgAAAAhALa269y4AQAAYQMAAA4AAAAAAAAAAAAAAAAALgIAAGRycy9lMm9E&#10;b2MueG1sUEsBAi0AFAAGAAgAAAAhAD7skJPbAAAACAEAAA8AAAAAAAAAAAAAAAAAEgQAAGRycy9k&#10;b3ducmV2LnhtbFBLBQYAAAAABAAEAPMAAAAaBQAAAAA=&#10;" strokecolor="#4472c4" strokeweight="5pt">
                      <v:stroke joinstyle="miter"/>
                      <o:lock v:ext="edit" shapetype="f"/>
                    </v:line>
                  </w:pict>
                </mc:Fallback>
              </mc:AlternateContent>
            </w:r>
          </w:p>
        </w:tc>
        <w:tc>
          <w:tcPr>
            <w:tcW w:w="405" w:type="dxa"/>
            <w:shd w:val="clear" w:color="auto" w:fill="EDEDED" w:themeFill="accent3" w:themeFillTint="33"/>
          </w:tcPr>
          <w:p w14:paraId="6CF4C754"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058FD3C9"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79BC79A4"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4E938E8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DD08860"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40C737D"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CB7471F"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E30396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B1695F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6C3A52D"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0EFB547C"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2BDE4BFF" w14:textId="77777777" w:rsidR="00702DC1" w:rsidRPr="00371C1B" w:rsidRDefault="00702DC1" w:rsidP="00702DC1">
            <w:pPr>
              <w:spacing w:after="60"/>
              <w:jc w:val="left"/>
              <w:rPr>
                <w:rFonts w:ascii="Arial Narrow" w:hAnsi="Arial Narrow"/>
                <w:szCs w:val="22"/>
              </w:rPr>
            </w:pPr>
          </w:p>
        </w:tc>
      </w:tr>
      <w:tr w:rsidR="001750CD" w:rsidRPr="00371C1B" w14:paraId="69952570" w14:textId="0A162D63" w:rsidTr="00224295">
        <w:tc>
          <w:tcPr>
            <w:tcW w:w="7656" w:type="dxa"/>
            <w:shd w:val="clear" w:color="auto" w:fill="FFFFFF" w:themeFill="background1"/>
          </w:tcPr>
          <w:p w14:paraId="52F7210A"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1.2.2</w:t>
            </w:r>
            <w:r w:rsidRPr="00371C1B">
              <w:rPr>
                <w:rFonts w:ascii="Arial Narrow" w:hAnsi="Arial Narrow"/>
                <w:sz w:val="18"/>
                <w:szCs w:val="18"/>
              </w:rPr>
              <w:tab/>
              <w:t>Review, observe and provide feedback to battery swap policy and home charging</w:t>
            </w:r>
          </w:p>
        </w:tc>
        <w:tc>
          <w:tcPr>
            <w:tcW w:w="405" w:type="dxa"/>
            <w:shd w:val="clear" w:color="auto" w:fill="FFFFFF" w:themeFill="background1"/>
          </w:tcPr>
          <w:p w14:paraId="49A032B8"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1C6A2D3"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5C61344B"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8201191"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14EA5DE"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613E0658" w14:textId="3F18ED11"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3864FDD" w14:textId="3A4B7B92" w:rsidR="00702DC1" w:rsidRPr="00371C1B" w:rsidRDefault="00702DC1"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290" behindDoc="0" locked="0" layoutInCell="1" allowOverlap="1" wp14:anchorId="0B3AC219" wp14:editId="64FD54F5">
                      <wp:simplePos x="0" y="0"/>
                      <wp:positionH relativeFrom="column">
                        <wp:posOffset>-313690</wp:posOffset>
                      </wp:positionH>
                      <wp:positionV relativeFrom="paragraph">
                        <wp:posOffset>93980</wp:posOffset>
                      </wp:positionV>
                      <wp:extent cx="843280" cy="0"/>
                      <wp:effectExtent l="0" t="19050" r="52070" b="38100"/>
                      <wp:wrapNone/>
                      <wp:docPr id="8345" name="Straight Connector 8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3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F23594" id="Straight Connector 8345" o:spid="_x0000_s1026" style="position:absolute;z-index:25165829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7pt,7.4pt" to="41.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1uAEAAGEDAAAOAAAAZHJzL2Uyb0RvYy54bWysU8tu2zAQvBfIPxC811IcNzUEyznYSC9B&#10;GyDNB6wpUiLKF7iMJf99l/Qjj96K6EAsucvZneFodTdZw/Yyovau5dezmjPphO+061v+/Pv+65Iz&#10;TOA6MN7Jlh8k8rv11ZfVGBo594M3nYyMQBw2Y2j5kFJoqgrFIC3gzAfpKKl8tJBoG/uqizASujXV&#10;vK5vq9HHLkQvJCKdbo9Jvi74SkmRfimFMjHTcpotlTWWdZfXar2Cpo8QBi1OY8B/TGFBO2p6gdpC&#10;AvYS9T9QVovo0as0E95WXiktZOFAbK7rD2yeBgiycCFxMFxkws+DFT/3G/cY8+hick/hwYs/SKJU&#10;Y8DmkswbDMeySUWby2l2NhUhDxch5ZSYoMPl4ma+JLnFOVVBc74XIqYf0luWg5Yb7TJFaGD/gCl3&#10;huZcko+dv9fGlGcyjo0tv735VmdoILcoA4lCG7qWo+s5A9OTDUWKBRK90V2+noEw9ruNiWwPZIXF&#10;4vt8s8ivT+3eleXeW8DhWFdSR5NYncipRluiV+fvdNu4jC6L104MXuXK0c53h8d41pTesTQ9eS4b&#10;5e2e4rd/xvovAAAA//8DAFBLAwQUAAYACAAAACEAY2bHadsAAAAIAQAADwAAAGRycy9kb3ducmV2&#10;LnhtbEyPQUvDQBSE74L/YXmCt3ZTG6TGbEoRq4gUsYrn1+wzCWbfhuymif/eJz3ocZhh5pt8PblW&#10;HakPjWcDi3kCirj0tuHKwPvbdrYCFSKyxdYzGfimAOvi/CzHzPqRX+m4j5WSEg4ZGqhj7DKtQ1mT&#10;wzD3HbF4n753GEX2lbY9jlLuWn2VJNfaYcOyUGNHdzWVX/vBGbjfPT1PH0PcdW582TwscfvI6cKY&#10;y4tpcwsq0hT/wvCLL+hQCNPBD2yDag3M0ptUomKkckECq6Xow0nrItf/DxQ/AAAA//8DAFBLAQIt&#10;ABQABgAIAAAAIQC2gziS/gAAAOEBAAATAAAAAAAAAAAAAAAAAAAAAABbQ29udGVudF9UeXBlc10u&#10;eG1sUEsBAi0AFAAGAAgAAAAhADj9If/WAAAAlAEAAAsAAAAAAAAAAAAAAAAALwEAAF9yZWxzLy5y&#10;ZWxzUEsBAi0AFAAGAAgAAAAhAMT5r/W4AQAAYQMAAA4AAAAAAAAAAAAAAAAALgIAAGRycy9lMm9E&#10;b2MueG1sUEsBAi0AFAAGAAgAAAAhAGNmx2nbAAAACAEAAA8AAAAAAAAAAAAAAAAAEgQAAGRycy9k&#10;b3ducmV2LnhtbFBLBQYAAAAABAAEAPMAAAAaBQAAAAA=&#10;" strokecolor="#4472c4" strokeweight="5pt">
                      <v:stroke joinstyle="miter"/>
                      <o:lock v:ext="edit" shapetype="f"/>
                    </v:line>
                  </w:pict>
                </mc:Fallback>
              </mc:AlternateContent>
            </w:r>
          </w:p>
        </w:tc>
        <w:tc>
          <w:tcPr>
            <w:tcW w:w="405" w:type="dxa"/>
            <w:shd w:val="clear" w:color="auto" w:fill="EDEDED" w:themeFill="accent3" w:themeFillTint="33"/>
          </w:tcPr>
          <w:p w14:paraId="72B2885B" w14:textId="4E8C4F93"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625F84E"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9B39BE2"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A6FF4E2"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4125C63"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F6F3D71"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757AF47"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17C61F80"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0FD7E7D7" w14:textId="77777777" w:rsidR="00702DC1" w:rsidRPr="00371C1B" w:rsidRDefault="00702DC1" w:rsidP="00702DC1">
            <w:pPr>
              <w:spacing w:after="60"/>
              <w:jc w:val="left"/>
              <w:rPr>
                <w:rFonts w:ascii="Arial Narrow" w:hAnsi="Arial Narrow"/>
                <w:szCs w:val="22"/>
              </w:rPr>
            </w:pPr>
          </w:p>
        </w:tc>
      </w:tr>
      <w:tr w:rsidR="001750CD" w:rsidRPr="00371C1B" w14:paraId="77169AD9" w14:textId="77777777" w:rsidTr="00224295">
        <w:tc>
          <w:tcPr>
            <w:tcW w:w="7656" w:type="dxa"/>
            <w:shd w:val="clear" w:color="auto" w:fill="FFFFFF" w:themeFill="background1"/>
          </w:tcPr>
          <w:p w14:paraId="7AD74008" w14:textId="393F6547" w:rsidR="00C51B03" w:rsidRPr="00371C1B" w:rsidRDefault="00C51B03"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 xml:space="preserve">1.2.3 </w:t>
            </w:r>
            <w:r w:rsidRPr="00371C1B">
              <w:rPr>
                <w:rFonts w:ascii="Arial Narrow" w:hAnsi="Arial Narrow"/>
                <w:sz w:val="18"/>
                <w:szCs w:val="18"/>
                <w:lang w:val="en-GB"/>
              </w:rPr>
              <w:t xml:space="preserve">Adjust </w:t>
            </w:r>
            <w:proofErr w:type="spellStart"/>
            <w:r w:rsidRPr="00371C1B">
              <w:rPr>
                <w:rFonts w:ascii="Arial Narrow" w:hAnsi="Arial Narrow"/>
                <w:sz w:val="18"/>
                <w:szCs w:val="18"/>
                <w:lang w:val="en-GB"/>
              </w:rPr>
              <w:t>MoI</w:t>
            </w:r>
            <w:proofErr w:type="spellEnd"/>
            <w:r w:rsidRPr="00371C1B">
              <w:rPr>
                <w:rFonts w:ascii="Arial Narrow" w:hAnsi="Arial Narrow"/>
                <w:sz w:val="18"/>
                <w:szCs w:val="18"/>
                <w:lang w:val="en-GB"/>
              </w:rPr>
              <w:t xml:space="preserve"> EV Roadmap and PLN charging stations Roadmap</w:t>
            </w:r>
          </w:p>
        </w:tc>
        <w:tc>
          <w:tcPr>
            <w:tcW w:w="405" w:type="dxa"/>
            <w:shd w:val="clear" w:color="auto" w:fill="FFFFFF" w:themeFill="background1"/>
          </w:tcPr>
          <w:p w14:paraId="2EC07BA7"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29547C2D"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292CA144"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30337C28" w14:textId="47ED077A" w:rsidR="00C51B03" w:rsidRPr="00371C1B" w:rsidRDefault="00C51B03" w:rsidP="00702DC1">
            <w:pPr>
              <w:spacing w:after="60"/>
              <w:jc w:val="left"/>
              <w:rPr>
                <w:rFonts w:ascii="Arial Narrow" w:hAnsi="Arial Narrow"/>
                <w:szCs w:val="22"/>
              </w:rPr>
            </w:pPr>
          </w:p>
        </w:tc>
        <w:tc>
          <w:tcPr>
            <w:tcW w:w="405" w:type="dxa"/>
            <w:shd w:val="clear" w:color="auto" w:fill="EDEDED" w:themeFill="accent3" w:themeFillTint="33"/>
          </w:tcPr>
          <w:p w14:paraId="422EC4D3" w14:textId="6B44A98F" w:rsidR="00C51B03" w:rsidRPr="00371C1B" w:rsidRDefault="0012464C" w:rsidP="00702DC1">
            <w:pPr>
              <w:spacing w:after="60"/>
              <w:jc w:val="left"/>
              <w:rPr>
                <w:rFonts w:ascii="Arial Narrow" w:hAnsi="Arial Narrow"/>
                <w:szCs w:val="22"/>
              </w:rPr>
            </w:pPr>
            <w:r w:rsidRPr="00371C1B">
              <w:rPr>
                <w:noProof/>
              </w:rPr>
              <mc:AlternateContent>
                <mc:Choice Requires="wps">
                  <w:drawing>
                    <wp:anchor distT="4294967295" distB="4294967295" distL="114300" distR="114300" simplePos="0" relativeHeight="251658315" behindDoc="0" locked="0" layoutInCell="1" allowOverlap="1" wp14:anchorId="2F979EDC" wp14:editId="36EDBDA0">
                      <wp:simplePos x="0" y="0"/>
                      <wp:positionH relativeFrom="column">
                        <wp:posOffset>-59055</wp:posOffset>
                      </wp:positionH>
                      <wp:positionV relativeFrom="paragraph">
                        <wp:posOffset>81915</wp:posOffset>
                      </wp:positionV>
                      <wp:extent cx="1981200" cy="0"/>
                      <wp:effectExtent l="0" t="19050" r="38100" b="38100"/>
                      <wp:wrapNone/>
                      <wp:docPr id="449" name="Straight Connector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186B19" id="Straight Connector 449" o:spid="_x0000_s1026" style="position:absolute;z-index:25165831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5pt,6.45pt" to="151.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b8tuAEAAGIDAAAOAAAAZHJzL2Uyb0RvYy54bWysU8lu2zAQvRfIPxC815JdN3UFyznYSC9B&#10;GyDJB4wpUiLKDRzGkv++Q3pp0t6K6kCQs7yZefO0vpusYQcZUXvX8vms5kw64Tvt+pa/PN9/XHGG&#10;CVwHxjvZ8qNEfre5+bAeQyMXfvCmk5ERiMNmDC0fUgpNVaEYpAWc+SAdOZWPFhI9Y191EUZCt6Za&#10;1PVtNfrYheiFRCTr7uTkm4KvlBTph1IoEzMtp95SOWM59/msNmto+ghh0OLcBvxDFxa0o6JXqB0k&#10;YK9R/wVltYgevUoz4W3lldJClhlomnn9xzRPAwRZZiFyMFxpwv8HK74ftu4x5tbF5J7Cgxc/kUip&#10;xoDN1ZkfGE5hk4o2h1PvbCpEHq9EyikxQcb519WctsOZuPgqaC6JIWL6Jr1l+dJyo12eERo4PGDK&#10;paG5hGSz8/famLIn49jY8ttPnws0kFyUgURVbOhajq7nDExPOhQpFkj0Rnc5PQNh7PdbE9kBSAvL&#10;5ZfFdpnXT+XeheXaO8DhFFdcJ5VYnUiqRtuWr+r8nbONy+iyiO08wW++8m3vu+NjvJBKiyxFz6LL&#10;Snn7pvvbX2PzCwAA//8DAFBLAwQUAAYACAAAACEA+qwDy90AAAAIAQAADwAAAGRycy9kb3ducmV2&#10;LnhtbEyPQUvDQBCF74L/YRnBW7tpImpjNqWIVUSK2BbP02RMgtnZkN008d874kGP897jzfey1WRb&#10;daLeN44NLOYRKOLClQ1XBg77zewWlA/IJbaOycAXeVjl52cZpqUb+Y1Ou1ApKWGfooE6hC7V2hc1&#10;WfRz1xGL9+F6i0HOvtJlj6OU21bHUXStLTYsH2rs6L6m4nM3WAMP2+eX6X0I286Or+vHBDdPfLUw&#10;5vJiWt+BCjSFvzD84As65MJ0dAOXXrUGZstEkqLHS1DiJ1F8A+r4K+g80/8H5N8AAAD//wMAUEsB&#10;Ai0AFAAGAAgAAAAhALaDOJL+AAAA4QEAABMAAAAAAAAAAAAAAAAAAAAAAFtDb250ZW50X1R5cGVz&#10;XS54bWxQSwECLQAUAAYACAAAACEAOP0h/9YAAACUAQAACwAAAAAAAAAAAAAAAAAvAQAAX3JlbHMv&#10;LnJlbHNQSwECLQAUAAYACAAAACEAJAm/LbgBAABiAwAADgAAAAAAAAAAAAAAAAAuAgAAZHJzL2Uy&#10;b0RvYy54bWxQSwECLQAUAAYACAAAACEA+qwDy90AAAAIAQAADwAAAAAAAAAAAAAAAAASBAAAZHJz&#10;L2Rvd25yZXYueG1sUEsFBgAAAAAEAAQA8wAAABwFAAAAAA==&#10;" strokecolor="#4472c4" strokeweight="5pt">
                      <v:stroke joinstyle="miter"/>
                      <o:lock v:ext="edit" shapetype="f"/>
                    </v:line>
                  </w:pict>
                </mc:Fallback>
              </mc:AlternateContent>
            </w:r>
          </w:p>
        </w:tc>
        <w:tc>
          <w:tcPr>
            <w:tcW w:w="405" w:type="dxa"/>
            <w:shd w:val="clear" w:color="auto" w:fill="EDEDED" w:themeFill="accent3" w:themeFillTint="33"/>
          </w:tcPr>
          <w:p w14:paraId="1741B8A2" w14:textId="43AF7E66" w:rsidR="00C51B03" w:rsidRPr="00371C1B" w:rsidRDefault="00C51B03" w:rsidP="00702DC1">
            <w:pPr>
              <w:spacing w:after="60"/>
              <w:jc w:val="left"/>
              <w:rPr>
                <w:rFonts w:ascii="Arial Narrow" w:hAnsi="Arial Narrow"/>
                <w:szCs w:val="22"/>
              </w:rPr>
            </w:pPr>
          </w:p>
        </w:tc>
        <w:tc>
          <w:tcPr>
            <w:tcW w:w="405" w:type="dxa"/>
            <w:shd w:val="clear" w:color="auto" w:fill="EDEDED" w:themeFill="accent3" w:themeFillTint="33"/>
          </w:tcPr>
          <w:p w14:paraId="4F54DA7E" w14:textId="77777777" w:rsidR="00C51B03" w:rsidRPr="00371C1B" w:rsidRDefault="00C51B03" w:rsidP="00702DC1">
            <w:pPr>
              <w:spacing w:after="60"/>
              <w:jc w:val="left"/>
              <w:rPr>
                <w:noProof/>
              </w:rPr>
            </w:pPr>
          </w:p>
        </w:tc>
        <w:tc>
          <w:tcPr>
            <w:tcW w:w="405" w:type="dxa"/>
            <w:shd w:val="clear" w:color="auto" w:fill="EDEDED" w:themeFill="accent3" w:themeFillTint="33"/>
          </w:tcPr>
          <w:p w14:paraId="054F0418"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435CCAE9"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59E11D57"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2C2F847F"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35FAD993"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7379A348" w14:textId="77777777" w:rsidR="00C51B03" w:rsidRPr="00371C1B" w:rsidRDefault="00C51B03" w:rsidP="00702DC1">
            <w:pPr>
              <w:spacing w:after="60"/>
              <w:jc w:val="left"/>
              <w:rPr>
                <w:rFonts w:ascii="Arial Narrow" w:hAnsi="Arial Narrow"/>
                <w:szCs w:val="22"/>
              </w:rPr>
            </w:pPr>
          </w:p>
        </w:tc>
        <w:tc>
          <w:tcPr>
            <w:tcW w:w="405" w:type="dxa"/>
            <w:shd w:val="clear" w:color="auto" w:fill="FFFFFF" w:themeFill="background1"/>
          </w:tcPr>
          <w:p w14:paraId="1C79FAEB" w14:textId="77777777" w:rsidR="00C51B03" w:rsidRPr="00371C1B" w:rsidRDefault="00C51B03" w:rsidP="00702DC1">
            <w:pPr>
              <w:spacing w:after="60"/>
              <w:jc w:val="left"/>
              <w:rPr>
                <w:rFonts w:ascii="Arial Narrow" w:hAnsi="Arial Narrow"/>
                <w:szCs w:val="22"/>
              </w:rPr>
            </w:pPr>
          </w:p>
        </w:tc>
        <w:tc>
          <w:tcPr>
            <w:tcW w:w="425" w:type="dxa"/>
            <w:shd w:val="clear" w:color="auto" w:fill="FFFFFF" w:themeFill="background1"/>
          </w:tcPr>
          <w:p w14:paraId="0E9BC34B" w14:textId="77777777" w:rsidR="00C51B03" w:rsidRPr="00371C1B" w:rsidRDefault="00C51B03" w:rsidP="00702DC1">
            <w:pPr>
              <w:spacing w:after="60"/>
              <w:jc w:val="left"/>
              <w:rPr>
                <w:rFonts w:ascii="Arial Narrow" w:hAnsi="Arial Narrow"/>
                <w:szCs w:val="22"/>
              </w:rPr>
            </w:pPr>
          </w:p>
        </w:tc>
        <w:tc>
          <w:tcPr>
            <w:tcW w:w="425" w:type="dxa"/>
            <w:shd w:val="clear" w:color="auto" w:fill="FFFFFF" w:themeFill="background1"/>
          </w:tcPr>
          <w:p w14:paraId="089FD763" w14:textId="77777777" w:rsidR="00C51B03" w:rsidRPr="00371C1B" w:rsidRDefault="00C51B03" w:rsidP="00702DC1">
            <w:pPr>
              <w:spacing w:after="60"/>
              <w:jc w:val="left"/>
              <w:rPr>
                <w:rFonts w:ascii="Arial Narrow" w:hAnsi="Arial Narrow"/>
                <w:szCs w:val="22"/>
              </w:rPr>
            </w:pPr>
          </w:p>
        </w:tc>
      </w:tr>
      <w:tr w:rsidR="001750CD" w:rsidRPr="00371C1B" w14:paraId="7270EE8B" w14:textId="68E5D169" w:rsidTr="00224295">
        <w:tc>
          <w:tcPr>
            <w:tcW w:w="7656" w:type="dxa"/>
            <w:shd w:val="clear" w:color="auto" w:fill="FFFFFF" w:themeFill="background1"/>
          </w:tcPr>
          <w:p w14:paraId="0AFB2498" w14:textId="77777777" w:rsidR="00702DC1" w:rsidRPr="00371C1B" w:rsidRDefault="00702DC1" w:rsidP="00702DC1">
            <w:pPr>
              <w:tabs>
                <w:tab w:val="left" w:pos="889"/>
              </w:tabs>
              <w:spacing w:after="60"/>
              <w:ind w:left="889" w:hanging="889"/>
              <w:jc w:val="left"/>
              <w:rPr>
                <w:rFonts w:ascii="Arial Narrow" w:hAnsi="Arial Narrow"/>
                <w:b/>
                <w:sz w:val="18"/>
                <w:szCs w:val="18"/>
              </w:rPr>
            </w:pPr>
            <w:r w:rsidRPr="00371C1B">
              <w:rPr>
                <w:rFonts w:ascii="Arial Narrow" w:hAnsi="Arial Narrow"/>
                <w:b/>
                <w:sz w:val="18"/>
                <w:szCs w:val="18"/>
              </w:rPr>
              <w:t>Output 1.3</w:t>
            </w:r>
            <w:r w:rsidRPr="00371C1B">
              <w:rPr>
                <w:rFonts w:ascii="Arial Narrow" w:hAnsi="Arial Narrow"/>
                <w:b/>
                <w:sz w:val="18"/>
                <w:szCs w:val="18"/>
              </w:rPr>
              <w:tab/>
              <w:t>Program to promote domestic manufacturing of BEV and their components adopted and implemented</w:t>
            </w:r>
          </w:p>
        </w:tc>
        <w:tc>
          <w:tcPr>
            <w:tcW w:w="405" w:type="dxa"/>
            <w:shd w:val="clear" w:color="auto" w:fill="FFFFFF" w:themeFill="background1"/>
          </w:tcPr>
          <w:p w14:paraId="1E438759"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FAC32B5"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C220746"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07DC0C7"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63595C8C"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764040EC"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1A078450" w14:textId="77777777" w:rsidR="00702DC1" w:rsidRPr="00371C1B" w:rsidRDefault="00702DC1" w:rsidP="00702DC1">
            <w:pPr>
              <w:spacing w:after="60"/>
              <w:jc w:val="left"/>
              <w:rPr>
                <w:rFonts w:ascii="Arial Narrow" w:hAnsi="Arial Narrow"/>
                <w:szCs w:val="22"/>
              </w:rPr>
            </w:pPr>
          </w:p>
        </w:tc>
        <w:tc>
          <w:tcPr>
            <w:tcW w:w="405" w:type="dxa"/>
            <w:shd w:val="clear" w:color="auto" w:fill="EDEDED" w:themeFill="accent3" w:themeFillTint="33"/>
          </w:tcPr>
          <w:p w14:paraId="2D6BBE2A"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196B279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3EDA15D5"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4F8467A4"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2588E18F"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0F4202C5" w14:textId="77777777" w:rsidR="00702DC1" w:rsidRPr="00371C1B" w:rsidRDefault="00702DC1" w:rsidP="00702DC1">
            <w:pPr>
              <w:spacing w:after="60"/>
              <w:jc w:val="left"/>
              <w:rPr>
                <w:rFonts w:ascii="Arial Narrow" w:hAnsi="Arial Narrow"/>
                <w:szCs w:val="22"/>
              </w:rPr>
            </w:pPr>
          </w:p>
        </w:tc>
        <w:tc>
          <w:tcPr>
            <w:tcW w:w="405" w:type="dxa"/>
            <w:shd w:val="clear" w:color="auto" w:fill="FFFFFF" w:themeFill="background1"/>
          </w:tcPr>
          <w:p w14:paraId="725D908A"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44309EE0" w14:textId="77777777" w:rsidR="00702DC1" w:rsidRPr="00371C1B" w:rsidRDefault="00702DC1" w:rsidP="00702DC1">
            <w:pPr>
              <w:spacing w:after="60"/>
              <w:jc w:val="left"/>
              <w:rPr>
                <w:rFonts w:ascii="Arial Narrow" w:hAnsi="Arial Narrow"/>
                <w:szCs w:val="22"/>
              </w:rPr>
            </w:pPr>
          </w:p>
        </w:tc>
        <w:tc>
          <w:tcPr>
            <w:tcW w:w="425" w:type="dxa"/>
            <w:shd w:val="clear" w:color="auto" w:fill="FFFFFF" w:themeFill="background1"/>
          </w:tcPr>
          <w:p w14:paraId="539F8CB9" w14:textId="77777777" w:rsidR="00702DC1" w:rsidRPr="00371C1B" w:rsidRDefault="00702DC1" w:rsidP="00702DC1">
            <w:pPr>
              <w:spacing w:after="60"/>
              <w:jc w:val="left"/>
              <w:rPr>
                <w:rFonts w:ascii="Arial Narrow" w:hAnsi="Arial Narrow"/>
                <w:szCs w:val="22"/>
              </w:rPr>
            </w:pPr>
          </w:p>
        </w:tc>
      </w:tr>
      <w:tr w:rsidR="001750CD" w:rsidRPr="00371C1B" w14:paraId="7506DE40" w14:textId="2AE67E68" w:rsidTr="00224295">
        <w:tc>
          <w:tcPr>
            <w:tcW w:w="7656" w:type="dxa"/>
            <w:shd w:val="clear" w:color="auto" w:fill="FFFFFF" w:themeFill="background1"/>
          </w:tcPr>
          <w:p w14:paraId="717C466D"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1.3.1</w:t>
            </w:r>
            <w:r w:rsidRPr="00371C1B">
              <w:rPr>
                <w:rFonts w:ascii="Arial Narrow" w:hAnsi="Arial Narrow"/>
                <w:sz w:val="18"/>
                <w:szCs w:val="18"/>
              </w:rPr>
              <w:tab/>
              <w:t>Policies that directly incentivize domestic manufacturing of all-electric BEVs &amp; components</w:t>
            </w:r>
          </w:p>
        </w:tc>
        <w:tc>
          <w:tcPr>
            <w:tcW w:w="405" w:type="dxa"/>
            <w:shd w:val="clear" w:color="auto" w:fill="FFFFFF" w:themeFill="background1"/>
          </w:tcPr>
          <w:p w14:paraId="60768677"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3E116131"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3BCA6619"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EBBA9FE"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075581A" w14:textId="42591F59"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0C1CDB1" w14:textId="70145EB7"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2" behindDoc="0" locked="0" layoutInCell="1" allowOverlap="1" wp14:anchorId="46C1F0DD" wp14:editId="3B9221A3">
                      <wp:simplePos x="0" y="0"/>
                      <wp:positionH relativeFrom="column">
                        <wp:posOffset>-242570</wp:posOffset>
                      </wp:positionH>
                      <wp:positionV relativeFrom="paragraph">
                        <wp:posOffset>92710</wp:posOffset>
                      </wp:positionV>
                      <wp:extent cx="843280" cy="0"/>
                      <wp:effectExtent l="0" t="19050" r="52070" b="38100"/>
                      <wp:wrapNone/>
                      <wp:docPr id="8347" name="Straight Connector 8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3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34E832" id="Straight Connector 8347" o:spid="_x0000_s1026" style="position:absolute;z-index:25165830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1pt,7.3pt" to="47.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1uAEAAGEDAAAOAAAAZHJzL2Uyb0RvYy54bWysU8tu2zAQvBfIPxC811IcNzUEyznYSC9B&#10;GyDNB6wpUiLKF7iMJf99l/Qjj96K6EAsucvZneFodTdZw/Yyovau5dezmjPphO+061v+/Pv+65Iz&#10;TOA6MN7Jlh8k8rv11ZfVGBo594M3nYyMQBw2Y2j5kFJoqgrFIC3gzAfpKKl8tJBoG/uqizASujXV&#10;vK5vq9HHLkQvJCKdbo9Jvi74SkmRfimFMjHTcpotlTWWdZfXar2Cpo8QBi1OY8B/TGFBO2p6gdpC&#10;AvYS9T9QVovo0as0E95WXiktZOFAbK7rD2yeBgiycCFxMFxkws+DFT/3G/cY8+hick/hwYs/SKJU&#10;Y8DmkswbDMeySUWby2l2NhUhDxch5ZSYoMPl4ma+JLnFOVVBc74XIqYf0luWg5Yb7TJFaGD/gCl3&#10;huZcko+dv9fGlGcyjo0tv735VmdoILcoA4lCG7qWo+s5A9OTDUWKBRK90V2+noEw9ruNiWwPZIXF&#10;4vt8s8ivT+3eleXeW8DhWFdSR5NYncipRluiV+fvdNu4jC6L104MXuXK0c53h8d41pTesTQ9eS4b&#10;5e2e4rd/xvovAAAA//8DAFBLAwQUAAYACAAAACEAKWoP/twAAAAIAQAADwAAAGRycy9kb3ducmV2&#10;LnhtbEyPT0vDQBDF74LfYRnBW7vpH0qN2ZQiVhEpYhXP0+yYBLOzIbtp4rd3igc9DY/348172WZ0&#10;jTpRF2rPBmbTBBRx4W3NpYH3t91kDSpEZIuNZzLwTQE2+eVFhqn1A7/S6RBLJSEcUjRQxdimWoei&#10;Iodh6lti8T595zCK7EptOxwk3DV6niQr7bBm+VBhS3cVFV+H3hm43z89jx993LdueNk+LHD3yMuZ&#10;MddX4/YWVKQx/sFwri/VIZdOR9+zDaoxMFms54KKsVyBEuDmfI+/WueZ/j8g/wEAAP//AwBQSwEC&#10;LQAUAAYACAAAACEAtoM4kv4AAADhAQAAEwAAAAAAAAAAAAAAAAAAAAAAW0NvbnRlbnRfVHlwZXNd&#10;LnhtbFBLAQItABQABgAIAAAAIQA4/SH/1gAAAJQBAAALAAAAAAAAAAAAAAAAAC8BAABfcmVscy8u&#10;cmVsc1BLAQItABQABgAIAAAAIQDE+a/1uAEAAGEDAAAOAAAAAAAAAAAAAAAAAC4CAABkcnMvZTJv&#10;RG9jLnhtbFBLAQItABQABgAIAAAAIQApag/+3AAAAAgBAAAPAAAAAAAAAAAAAAAAABIEAABkcnMv&#10;ZG93bnJldi54bWxQSwUGAAAAAAQABADzAAAAGwUAAAAA&#10;" strokecolor="#4472c4" strokeweight="5pt">
                      <v:stroke joinstyle="miter"/>
                      <o:lock v:ext="edit" shapetype="f"/>
                    </v:line>
                  </w:pict>
                </mc:Fallback>
              </mc:AlternateContent>
            </w:r>
          </w:p>
        </w:tc>
        <w:tc>
          <w:tcPr>
            <w:tcW w:w="405" w:type="dxa"/>
            <w:shd w:val="clear" w:color="auto" w:fill="EDEDED" w:themeFill="accent3" w:themeFillTint="33"/>
          </w:tcPr>
          <w:p w14:paraId="75FCB68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AF3077F"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87384A7"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62B4DBB3"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F5D447C"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8191673"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57F059C"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609AE51"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31E202EB"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678C3684" w14:textId="77777777" w:rsidR="00702DC1" w:rsidRPr="00371C1B" w:rsidRDefault="00702DC1" w:rsidP="00702DC1">
            <w:pPr>
              <w:spacing w:after="60"/>
              <w:jc w:val="left"/>
              <w:rPr>
                <w:rFonts w:ascii="Arial Narrow" w:hAnsi="Arial Narrow"/>
              </w:rPr>
            </w:pPr>
          </w:p>
        </w:tc>
      </w:tr>
      <w:tr w:rsidR="001750CD" w:rsidRPr="00371C1B" w14:paraId="3A362969" w14:textId="091464E3" w:rsidTr="00224295">
        <w:tc>
          <w:tcPr>
            <w:tcW w:w="7656" w:type="dxa"/>
            <w:shd w:val="clear" w:color="auto" w:fill="FFFFFF" w:themeFill="background1"/>
          </w:tcPr>
          <w:p w14:paraId="23894060"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1.3.2</w:t>
            </w:r>
            <w:r w:rsidRPr="00371C1B">
              <w:rPr>
                <w:rFonts w:ascii="Arial Narrow" w:hAnsi="Arial Narrow"/>
                <w:sz w:val="18"/>
                <w:szCs w:val="18"/>
              </w:rPr>
              <w:tab/>
              <w:t>Liaison and exchange facilitated between manufacturers, universities/institutes, and investors/financier</w:t>
            </w:r>
          </w:p>
        </w:tc>
        <w:tc>
          <w:tcPr>
            <w:tcW w:w="405" w:type="dxa"/>
            <w:shd w:val="clear" w:color="auto" w:fill="FFFFFF" w:themeFill="background1"/>
          </w:tcPr>
          <w:p w14:paraId="7940526D"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33A71A8E"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CB29646"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A3BC95B" w14:textId="0D75A589"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2A87E4D"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5022C6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F6F7DB5" w14:textId="3F23D020"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3366B5D" w14:textId="5E4162BC"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86" behindDoc="0" locked="0" layoutInCell="1" allowOverlap="1" wp14:anchorId="1BED0F93" wp14:editId="2BE992C9">
                      <wp:simplePos x="0" y="0"/>
                      <wp:positionH relativeFrom="column">
                        <wp:posOffset>-1064895</wp:posOffset>
                      </wp:positionH>
                      <wp:positionV relativeFrom="paragraph">
                        <wp:posOffset>100965</wp:posOffset>
                      </wp:positionV>
                      <wp:extent cx="2641600" cy="0"/>
                      <wp:effectExtent l="0" t="19050" r="44450" b="38100"/>
                      <wp:wrapNone/>
                      <wp:docPr id="8348" name="Straight Connector 8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416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A3E854" id="Straight Connector 8348" o:spid="_x0000_s1026" style="position:absolute;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85pt,7.95pt" to="124.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8TsvwEAAGwDAAAOAAAAZHJzL2Uyb0RvYy54bWysU01v2zAMvQ/YfxB0X+xkaVYYcXpI0F2K&#10;tUC73RlZsoXqC6IWO/++lJKm3XYb6gMhidQj39Pz+mayhh1kRO1dy+ezmjPphO+061v+8+n2yzVn&#10;mMB1YLyTLT9K5Debz5/WY2jkwg/edDIyAnHYjKHlQ0qhqSoUg7SAMx+ko6Ty0UKibeyrLsJI6NZU&#10;i7peVaOPXYheSEQ63Z2SfFPwlZIi3SuFMjHTcpotlRhL3OdYbdbQ9BHCoMV5DPiPKSxoR00vUDtI&#10;wH5H/Q+U1SJ69CrNhLeVV0oLWTgQm3n9F5vHAYIsXEgcDBeZ8ONgxY/D1j3EPLqY3GO48+IZSZRq&#10;DNhcknmD4VQ2qWiZMjr8ovcunIkFm4qkx4ukckpM0OFitZyvalJevOYqaDJE7hgipu/SW5YXLTfa&#10;ZbbQwOEOUx7irSQfO3+rjSkvZhwbW776elWggYyjDCTqYkPXcnQ9Z2B6cqRIsUCiN7rL1zMQxn6/&#10;NZEdgFyxXH5bbJfZCNTuj7I81Q5wONWV1MkvVicyrdG25dd1/s63jcvostjuzOBNubza++74EF/l&#10;pSctTc/2y555v6f1+59k8wIAAP//AwBQSwMEFAAGAAgAAAAhAKdsFpLfAAAACgEAAA8AAABkcnMv&#10;ZG93bnJldi54bWxMj8tOwzAQRfdI/IM1SOxap4E+CHEqQGKB2JSED3CSIQ/scRS7aeDrGdQFLGfu&#10;0Z0z6X62Rkw4+s6RgtUyAoFUubqjRsF78bzYgfBBU62NI1TwhR722eVFqpPanegNpzw0gkvIJ1pB&#10;G8KQSOmrFq32SzcgcfbhRqsDj2Mj61GfuNwaGUfRRlrdEV9o9YBPLVaf+dEqeIy/X00fF+s+76ui&#10;NPPhZQoHpa6v5od7EAHn8AfDrz6rQ8ZOpTtS7YVRsFhttltmOVnfgWAivt3dgCjPC5ml8v8L2Q8A&#10;AAD//wMAUEsBAi0AFAAGAAgAAAAhALaDOJL+AAAA4QEAABMAAAAAAAAAAAAAAAAAAAAAAFtDb250&#10;ZW50X1R5cGVzXS54bWxQSwECLQAUAAYACAAAACEAOP0h/9YAAACUAQAACwAAAAAAAAAAAAAAAAAv&#10;AQAAX3JlbHMvLnJlbHNQSwECLQAUAAYACAAAACEAsk/E7L8BAABsAwAADgAAAAAAAAAAAAAAAAAu&#10;AgAAZHJzL2Uyb0RvYy54bWxQSwECLQAUAAYACAAAACEAp2wWkt8AAAAKAQAADwAAAAAAAAAAAAAA&#10;AAAZBAAAZHJzL2Rvd25yZXYueG1sUEsFBgAAAAAEAAQA8wAAACUFAAAAAA==&#10;" strokecolor="#4472c4" strokeweight="5pt">
                      <v:stroke joinstyle="miter"/>
                      <o:lock v:ext="edit" shapetype="f"/>
                    </v:line>
                  </w:pict>
                </mc:Fallback>
              </mc:AlternateContent>
            </w:r>
          </w:p>
        </w:tc>
        <w:tc>
          <w:tcPr>
            <w:tcW w:w="405" w:type="dxa"/>
            <w:shd w:val="clear" w:color="auto" w:fill="FFFFFF" w:themeFill="background1"/>
          </w:tcPr>
          <w:p w14:paraId="59C183C2"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6FE8936D"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86CA74C"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B5ADB44"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379A6C36"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1BBA810B"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1FC2A207"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6E6F0066" w14:textId="77777777" w:rsidR="00702DC1" w:rsidRPr="00371C1B" w:rsidRDefault="00702DC1" w:rsidP="00702DC1">
            <w:pPr>
              <w:spacing w:after="60"/>
              <w:jc w:val="left"/>
              <w:rPr>
                <w:rFonts w:ascii="Arial Narrow" w:hAnsi="Arial Narrow"/>
              </w:rPr>
            </w:pPr>
          </w:p>
        </w:tc>
      </w:tr>
      <w:tr w:rsidR="001750CD" w:rsidRPr="00371C1B" w14:paraId="0F99A186" w14:textId="336F4224" w:rsidTr="00224295">
        <w:tc>
          <w:tcPr>
            <w:tcW w:w="7656" w:type="dxa"/>
            <w:shd w:val="clear" w:color="auto" w:fill="FFFFFF" w:themeFill="background1"/>
          </w:tcPr>
          <w:p w14:paraId="4ADF7A29" w14:textId="77777777" w:rsidR="00702DC1" w:rsidRPr="00371C1B" w:rsidRDefault="00702DC1" w:rsidP="00702DC1">
            <w:pPr>
              <w:tabs>
                <w:tab w:val="left" w:pos="885"/>
              </w:tabs>
              <w:spacing w:after="60"/>
              <w:ind w:left="885" w:hanging="885"/>
              <w:jc w:val="left"/>
              <w:rPr>
                <w:rFonts w:ascii="Arial Narrow" w:hAnsi="Arial Narrow"/>
                <w:b/>
                <w:bCs/>
                <w:sz w:val="18"/>
                <w:szCs w:val="18"/>
              </w:rPr>
            </w:pPr>
            <w:r w:rsidRPr="00371C1B">
              <w:rPr>
                <w:rFonts w:ascii="Arial Narrow" w:hAnsi="Arial Narrow"/>
                <w:b/>
                <w:bCs/>
                <w:sz w:val="18"/>
                <w:szCs w:val="18"/>
              </w:rPr>
              <w:t>Output 1.4</w:t>
            </w:r>
            <w:r w:rsidRPr="00371C1B">
              <w:rPr>
                <w:rFonts w:ascii="Arial Narrow" w:hAnsi="Arial Narrow"/>
                <w:b/>
                <w:bCs/>
                <w:sz w:val="18"/>
                <w:szCs w:val="18"/>
              </w:rPr>
              <w:tab/>
              <w:t>Options assessed for purchase and trade-in, preferential loans, and second-hand market for four and two-wheelers</w:t>
            </w:r>
          </w:p>
        </w:tc>
        <w:tc>
          <w:tcPr>
            <w:tcW w:w="405" w:type="dxa"/>
            <w:shd w:val="clear" w:color="auto" w:fill="FFFFFF" w:themeFill="background1"/>
          </w:tcPr>
          <w:p w14:paraId="0E159BF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6E0C107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FDF991D"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001D444" w14:textId="77777777" w:rsidR="00702DC1" w:rsidRPr="00371C1B" w:rsidRDefault="00702DC1" w:rsidP="00702DC1">
            <w:pPr>
              <w:spacing w:after="60"/>
              <w:jc w:val="left"/>
              <w:rPr>
                <w:noProof/>
              </w:rPr>
            </w:pPr>
          </w:p>
        </w:tc>
        <w:tc>
          <w:tcPr>
            <w:tcW w:w="405" w:type="dxa"/>
            <w:shd w:val="clear" w:color="auto" w:fill="EDEDED" w:themeFill="accent3" w:themeFillTint="33"/>
          </w:tcPr>
          <w:p w14:paraId="0138E94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F5B1C70"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55F035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9107315"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71BA8DF"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B2A4E59"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10C9649"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AEE1BDA"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7BAF4FE9"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9F1E6B1"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7B110B4D"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4E4926EF" w14:textId="77777777" w:rsidR="00702DC1" w:rsidRPr="00371C1B" w:rsidRDefault="00702DC1" w:rsidP="00702DC1">
            <w:pPr>
              <w:spacing w:after="60"/>
              <w:jc w:val="left"/>
              <w:rPr>
                <w:rFonts w:ascii="Arial Narrow" w:hAnsi="Arial Narrow"/>
              </w:rPr>
            </w:pPr>
          </w:p>
        </w:tc>
      </w:tr>
      <w:tr w:rsidR="001750CD" w:rsidRPr="00371C1B" w14:paraId="0C88CF00" w14:textId="67678014" w:rsidTr="00224295">
        <w:tc>
          <w:tcPr>
            <w:tcW w:w="7656" w:type="dxa"/>
            <w:shd w:val="clear" w:color="auto" w:fill="FFFFFF" w:themeFill="background1"/>
          </w:tcPr>
          <w:p w14:paraId="13D6392C"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1.4.1</w:t>
            </w:r>
            <w:r w:rsidRPr="00371C1B">
              <w:rPr>
                <w:rFonts w:ascii="Arial Narrow" w:hAnsi="Arial Narrow"/>
                <w:sz w:val="18"/>
                <w:szCs w:val="18"/>
              </w:rPr>
              <w:tab/>
              <w:t>Carry out analysis on battery life and conduct foundation setting work for the development of BEV market</w:t>
            </w:r>
          </w:p>
        </w:tc>
        <w:tc>
          <w:tcPr>
            <w:tcW w:w="405" w:type="dxa"/>
            <w:shd w:val="clear" w:color="auto" w:fill="FFFFFF" w:themeFill="background1"/>
          </w:tcPr>
          <w:p w14:paraId="0EF532C7" w14:textId="77777777"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3" behindDoc="0" locked="0" layoutInCell="1" allowOverlap="1" wp14:anchorId="4045A64A" wp14:editId="415DC7F5">
                      <wp:simplePos x="0" y="0"/>
                      <wp:positionH relativeFrom="column">
                        <wp:posOffset>97790</wp:posOffset>
                      </wp:positionH>
                      <wp:positionV relativeFrom="paragraph">
                        <wp:posOffset>99695</wp:posOffset>
                      </wp:positionV>
                      <wp:extent cx="792480" cy="0"/>
                      <wp:effectExtent l="0" t="19050" r="45720" b="38100"/>
                      <wp:wrapNone/>
                      <wp:docPr id="8349" name="Straight Connector 8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24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B9FEE9" id="Straight Connector 8349" o:spid="_x0000_s1026" style="position:absolute;z-index:2516583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7pt,7.85pt" to="70.1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CCuAEAAGEDAAAOAAAAZHJzL2Uyb0RvYy54bWysU8lu2zAQvRfIPxC8x1JcN3EEyznYSC9B&#10;GiDtB4wpUiLKDRzWkv8+Q3pJ2t6K6kAMZ3kz8/i0episYXsZUXvX8ptZzZl0wnfa9S3/8f3xeskZ&#10;JnAdGO9kyw8S+cP66tNqDI2c+8GbTkZGIA6bMbR8SCk0VYVikBZw5oN0FFQ+Wkh0jX3VRRgJ3Zpq&#10;Xte31ehjF6IXEpG822OQrwu+UlKkb0qhTMy0nGZL5Yzl3OWzWq+g6SOEQYvTGPAPU1jQjppeoLaQ&#10;gP2K+i8oq0X06FWaCW8rr5QWsuxA29zUf2zzOkCQZRciB8OFJvx/sOJ5v3EvMY8uJvcanrz4iURK&#10;NQZsLsF8wXBMm1S0OZ1mZ1Mh8nAhUk6JCXLe3c8XS6JbnEMVNOe6EDF9ld6ybLTcaJdXhAb2T5hy&#10;Z2jOKdnt/KM2pjyTcWxs+e3nL3WGBlKLMpDItKFrObqeMzA9yVCkWCDRG93l8gyEsd9tTGR7ICks&#10;FnfzzSK/PrX7LS333gIOx7wSOorE6kRKNdq2fFnn71RtXEaXRWunDd7pytbOd4eXeOaU3rE0PWku&#10;C+XjneyPf8b6DQAA//8DAFBLAwQUAAYACAAAACEAVFYwxNwAAAAIAQAADwAAAGRycy9kb3ducmV2&#10;LnhtbEyPQUvDQBCF74L/YZmCN7tpjVbSbEoRq0gpYis9T7PTJJidDdlNE/+9GzzoaXjzHm++SVeD&#10;qcWFWldZVjCbRiCIc6srLhR8Hja3jyCcR9ZYWyYF3+RglV1fpZho2/MHXfa+EKGEXYIKSu+bREqX&#10;l2TQTW1DHLyzbQ36INtC6hb7UG5qOY+iB2mw4nChxIaeSsq/9p1R8Lx72w7Hzu8a07+vX+5w88rx&#10;TKmbybBegvA0+L8wjPgBHbLAdLIdayfqoO/jkBznAsTox9EcxOl3IbNU/n8g+wEAAP//AwBQSwEC&#10;LQAUAAYACAAAACEAtoM4kv4AAADhAQAAEwAAAAAAAAAAAAAAAAAAAAAAW0NvbnRlbnRfVHlwZXNd&#10;LnhtbFBLAQItABQABgAIAAAAIQA4/SH/1gAAAJQBAAALAAAAAAAAAAAAAAAAAC8BAABfcmVscy8u&#10;cmVsc1BLAQItABQABgAIAAAAIQClQ9CCuAEAAGEDAAAOAAAAAAAAAAAAAAAAAC4CAABkcnMvZTJv&#10;RG9jLnhtbFBLAQItABQABgAIAAAAIQBUVjDE3AAAAAgBAAAPAAAAAAAAAAAAAAAAABIEAABkcnMv&#10;ZG93bnJldi54bWxQSwUGAAAAAAQABADzAAAAGwUAAAAA&#10;" strokecolor="#4472c4" strokeweight="5pt">
                      <v:stroke joinstyle="miter"/>
                      <o:lock v:ext="edit" shapetype="f"/>
                    </v:line>
                  </w:pict>
                </mc:Fallback>
              </mc:AlternateContent>
            </w:r>
          </w:p>
        </w:tc>
        <w:tc>
          <w:tcPr>
            <w:tcW w:w="405" w:type="dxa"/>
            <w:shd w:val="clear" w:color="auto" w:fill="FFFFFF" w:themeFill="background1"/>
          </w:tcPr>
          <w:p w14:paraId="6FA9B4F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C8F415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7EC98A14" w14:textId="77777777" w:rsidR="00702DC1" w:rsidRPr="00371C1B" w:rsidRDefault="00702DC1" w:rsidP="00702DC1">
            <w:pPr>
              <w:spacing w:after="60"/>
              <w:jc w:val="left"/>
              <w:rPr>
                <w:noProof/>
              </w:rPr>
            </w:pPr>
          </w:p>
        </w:tc>
        <w:tc>
          <w:tcPr>
            <w:tcW w:w="405" w:type="dxa"/>
            <w:shd w:val="clear" w:color="auto" w:fill="EDEDED" w:themeFill="accent3" w:themeFillTint="33"/>
          </w:tcPr>
          <w:p w14:paraId="14C31050"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A55880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E5072D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F53B84B"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9D1E292"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63EDE642"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38A76F68"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A69C52C"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16BDDB0A"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1238D749"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0167BB9F"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08A976A1" w14:textId="77777777" w:rsidR="00702DC1" w:rsidRPr="00371C1B" w:rsidRDefault="00702DC1" w:rsidP="00702DC1">
            <w:pPr>
              <w:spacing w:after="60"/>
              <w:jc w:val="left"/>
              <w:rPr>
                <w:rFonts w:ascii="Arial Narrow" w:hAnsi="Arial Narrow"/>
              </w:rPr>
            </w:pPr>
          </w:p>
        </w:tc>
      </w:tr>
      <w:tr w:rsidR="001750CD" w:rsidRPr="00371C1B" w14:paraId="571D059E" w14:textId="6838BF86" w:rsidTr="00224295">
        <w:tc>
          <w:tcPr>
            <w:tcW w:w="7656" w:type="dxa"/>
            <w:shd w:val="clear" w:color="auto" w:fill="FFFFFF" w:themeFill="background1"/>
          </w:tcPr>
          <w:p w14:paraId="7779E799"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1.4.2</w:t>
            </w:r>
            <w:r w:rsidRPr="00371C1B">
              <w:rPr>
                <w:rFonts w:ascii="Arial Narrow" w:hAnsi="Arial Narrow"/>
                <w:sz w:val="18"/>
                <w:szCs w:val="18"/>
              </w:rPr>
              <w:tab/>
              <w:t>Carry out TCO (total cost of ownership) calculations for e motor-scooters and BEV cars</w:t>
            </w:r>
          </w:p>
        </w:tc>
        <w:tc>
          <w:tcPr>
            <w:tcW w:w="405" w:type="dxa"/>
            <w:shd w:val="clear" w:color="auto" w:fill="FFFFFF" w:themeFill="background1"/>
          </w:tcPr>
          <w:p w14:paraId="70D8C918"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7A79EE5"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48796BB" w14:textId="71948CAF"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60AE27BF" w14:textId="6AE6121A" w:rsidR="00702DC1" w:rsidRPr="00371C1B" w:rsidRDefault="00702DC1" w:rsidP="00702DC1">
            <w:pPr>
              <w:spacing w:after="60"/>
              <w:jc w:val="left"/>
              <w:rPr>
                <w:noProof/>
              </w:rPr>
            </w:pPr>
            <w:r w:rsidRPr="00371C1B">
              <w:rPr>
                <w:noProof/>
              </w:rPr>
              <mc:AlternateContent>
                <mc:Choice Requires="wps">
                  <w:drawing>
                    <wp:anchor distT="4294967295" distB="4294967295" distL="114300" distR="114300" simplePos="0" relativeHeight="251658312" behindDoc="0" locked="0" layoutInCell="1" allowOverlap="1" wp14:anchorId="3DEE82EA" wp14:editId="1164BC39">
                      <wp:simplePos x="0" y="0"/>
                      <wp:positionH relativeFrom="column">
                        <wp:posOffset>-327660</wp:posOffset>
                      </wp:positionH>
                      <wp:positionV relativeFrom="paragraph">
                        <wp:posOffset>74295</wp:posOffset>
                      </wp:positionV>
                      <wp:extent cx="1076960" cy="0"/>
                      <wp:effectExtent l="0" t="19050" r="46990" b="38100"/>
                      <wp:wrapNone/>
                      <wp:docPr id="8350" name="Straight Connector 8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6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E6F861" id="Straight Connector 8350" o:spid="_x0000_s1026" style="position:absolute;z-index:251658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8pt,5.85pt" to="5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sCuQEAAGIDAAAOAAAAZHJzL2Uyb0RvYy54bWysU8lu2zAQvRfIPxC8x5Jd10kFyznYSC9B&#10;GyDtB4wpUiLKDRzGkv++Q3ppmt6K6kAMZ3kz8/i0fpisYQcZUXvX8vms5kw64Tvt+pb/+P54e88Z&#10;JnAdGO9ky48S+cPm5sN6DI1c+MGbTkZGIA6bMbR8SCk0VYVikBZw5oN0FFQ+Wkh0jX3VRRgJ3Zpq&#10;UderavSxC9ELiUje3SnINwVfKSnSN6VQJmZaTrOlcsZy7vNZbdbQ9BHCoMV5DPiHKSxoR02vUDtI&#10;wF6j/gvKahE9epVmwtvKK6WFLDvQNvP63TYvAwRZdiFyMFxpwv8HK74etu455tHF5F7Ckxc/kUip&#10;xoDNNZgvGE5pk4o2p9PsbCpEHq9EyikxQc55fbf6vCK+xSVWQXMpDBHTF+kty0bLjXZ5R2jg8IQp&#10;t4bmkpLdzj9qY8o7GcfGlq8+fqozNJBclIFEpg1dy9H1nIHpSYcixQKJ3ugul2cgjP1+ayI7AGlh&#10;ubxbbJf5+andH2m59w5wOOWV0EklVieSqtG25fd1/s7VxmV0WcR23uA3X9na++74HC+k0kOWpmfR&#10;ZaW8vZP99tfY/AIAAP//AwBQSwMEFAAGAAgAAAAhAM6Bsy/dAAAACQEAAA8AAABkcnMvZG93bnJl&#10;di54bWxMj09Lw0AQxe+C32EZwVu7iX9qidmUIlYRKWIVz9PsmASzsyG7aeK3d4oHPc57P968l68m&#10;16oD9aHxbCCdJ6CIS28brgy8v21mS1AhIltsPZOBbwqwKk5PcsysH/mVDrtYKQnhkKGBOsYu0zqU&#10;NTkMc98Ri/fpe4dRzr7StsdRwl2rL5JkoR02LB9q7OiupvJrNzgD99un5+ljiNvOjS/rh0vcPPJV&#10;asz52bS+BRVpin8wHOtLdSik094PbINqDcyu04WgYqQ3oI5AupRx+19BF7n+v6D4AQAA//8DAFBL&#10;AQItABQABgAIAAAAIQC2gziS/gAAAOEBAAATAAAAAAAAAAAAAAAAAAAAAABbQ29udGVudF9UeXBl&#10;c10ueG1sUEsBAi0AFAAGAAgAAAAhADj9If/WAAAAlAEAAAsAAAAAAAAAAAAAAAAALwEAAF9yZWxz&#10;Ly5yZWxzUEsBAi0AFAAGAAgAAAAhAJqNqwK5AQAAYgMAAA4AAAAAAAAAAAAAAAAALgIAAGRycy9l&#10;Mm9Eb2MueG1sUEsBAi0AFAAGAAgAAAAhAM6Bsy/dAAAACQEAAA8AAAAAAAAAAAAAAAAAEwQAAGRy&#10;cy9kb3ducmV2LnhtbFBLBQYAAAAABAAEAPMAAAAdBQAAAAA=&#10;" strokecolor="#4472c4" strokeweight="5pt">
                      <v:stroke joinstyle="miter"/>
                      <o:lock v:ext="edit" shapetype="f"/>
                    </v:line>
                  </w:pict>
                </mc:Fallback>
              </mc:AlternateContent>
            </w:r>
          </w:p>
        </w:tc>
        <w:tc>
          <w:tcPr>
            <w:tcW w:w="405" w:type="dxa"/>
            <w:shd w:val="clear" w:color="auto" w:fill="EDEDED" w:themeFill="accent3" w:themeFillTint="33"/>
          </w:tcPr>
          <w:p w14:paraId="1437C3D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A61202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B1BDE46"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72AF64D"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637BDC5"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377E138"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907F317"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10599B6"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EE6CB95"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43D03F7"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14D51724"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64186AFE" w14:textId="77777777" w:rsidR="00702DC1" w:rsidRPr="00371C1B" w:rsidRDefault="00702DC1" w:rsidP="00702DC1">
            <w:pPr>
              <w:spacing w:after="60"/>
              <w:jc w:val="left"/>
              <w:rPr>
                <w:rFonts w:ascii="Arial Narrow" w:hAnsi="Arial Narrow"/>
              </w:rPr>
            </w:pPr>
          </w:p>
        </w:tc>
      </w:tr>
      <w:tr w:rsidR="001750CD" w:rsidRPr="00371C1B" w14:paraId="1CF4C4E7" w14:textId="17CD8105" w:rsidTr="00224295">
        <w:tc>
          <w:tcPr>
            <w:tcW w:w="7656" w:type="dxa"/>
            <w:shd w:val="clear" w:color="auto" w:fill="FFFFFF" w:themeFill="background1"/>
          </w:tcPr>
          <w:p w14:paraId="0F6D6D38"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1.4.3</w:t>
            </w:r>
            <w:r w:rsidRPr="00371C1B">
              <w:rPr>
                <w:rFonts w:ascii="Arial Narrow" w:hAnsi="Arial Narrow"/>
                <w:sz w:val="18"/>
                <w:szCs w:val="18"/>
              </w:rPr>
              <w:tab/>
              <w:t>Options assessed for purchase and trade-in, preferential loans, and market for four and two-wheelers</w:t>
            </w:r>
          </w:p>
        </w:tc>
        <w:tc>
          <w:tcPr>
            <w:tcW w:w="405" w:type="dxa"/>
            <w:shd w:val="clear" w:color="auto" w:fill="FFFFFF" w:themeFill="background1"/>
          </w:tcPr>
          <w:p w14:paraId="505AAF27"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41FE55A4"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52852B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06F9092D" w14:textId="77777777" w:rsidR="00702DC1" w:rsidRPr="00371C1B" w:rsidRDefault="00702DC1" w:rsidP="00702DC1">
            <w:pPr>
              <w:spacing w:after="60"/>
              <w:jc w:val="left"/>
              <w:rPr>
                <w:noProof/>
              </w:rPr>
            </w:pPr>
          </w:p>
        </w:tc>
        <w:tc>
          <w:tcPr>
            <w:tcW w:w="405" w:type="dxa"/>
            <w:shd w:val="clear" w:color="auto" w:fill="EDEDED" w:themeFill="accent3" w:themeFillTint="33"/>
          </w:tcPr>
          <w:p w14:paraId="1AE1B1A8" w14:textId="18421F5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F69373F" w14:textId="07D839B5"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2795516" w14:textId="6604B065"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3C207BA" w14:textId="5CEFED94" w:rsidR="00702DC1" w:rsidRPr="00371C1B" w:rsidRDefault="00574BDC"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4" behindDoc="0" locked="0" layoutInCell="1" allowOverlap="1" wp14:anchorId="4908D31D" wp14:editId="030DAD5D">
                      <wp:simplePos x="0" y="0"/>
                      <wp:positionH relativeFrom="column">
                        <wp:posOffset>-384175</wp:posOffset>
                      </wp:positionH>
                      <wp:positionV relativeFrom="paragraph">
                        <wp:posOffset>88900</wp:posOffset>
                      </wp:positionV>
                      <wp:extent cx="1117600" cy="0"/>
                      <wp:effectExtent l="0" t="19050" r="44450" b="38100"/>
                      <wp:wrapNone/>
                      <wp:docPr id="8351" name="Straight Connector 8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76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26658C" id="Straight Connector 8351" o:spid="_x0000_s1026" style="position:absolute;z-index:251658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25pt,7pt" to="57.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guQEAAGIDAAAOAAAAZHJzL2Uyb0RvYy54bWysU01v2zAMvQ/YfxB0X2xnWVoYcXpI0F2K&#10;rUDXH8DIki1MXxC12Pn3o5SPddttmA+CKJKP5OPz5mG2hh1lRO1dx5tFzZl0wvfaDR1//fb44Z4z&#10;TOB6MN7Jjp8k8oft+3ebKbRy6UdvehkZgThsp9DxMaXQVhWKUVrAhQ/SkVP5aCGRGYeqjzARujXV&#10;sq7X1eRjH6IXEpFe92cn3xZ8paRIX5VCmZjpOPWWyhnLechntd1AO0QIoxaXNuAfurCgHRW9Qe0h&#10;AfsR9V9QVovo0au0EN5WXiktZJmBpmnqP6Z5GSHIMguRg+FGE/4/WPHluHPPMbcuZvcSnrz4jkRK&#10;NQVsb85sYDiHzSraHE69s7kQeboRKefEBD02TXO3rolvcfVV0F4TQ8T0WXrL8qXjRrs8I7RwfMKU&#10;S0N7DcnPzj9qY8qejGNTx9cfPxVoILkoA4mq2NB3HN3AGZiBdChSLJDoje5zegbCOBx2JrIjkBZW&#10;q7vlbpXXT+V+C8u194DjOa64ziqxOpFUjbYdv6/zd8k2LqPLIrbLBL/4yreD70/P8UoqLbIUvYgu&#10;K+WtTfe3v8b2JwAAAP//AwBQSwMEFAAGAAgAAAAhAInloKTcAAAACQEAAA8AAABkcnMvZG93bnJl&#10;di54bWxMj0FLw0AQhe+C/2EZwVu7ibZFYjaliFVEiljF8zQ7JsHsbMhumvjvneJBj/Pex5v38vXk&#10;WnWkPjSeDaTzBBRx6W3DlYH3t+3sBlSIyBZbz2TgmwKsi/OzHDPrR36l4z5WSkI4ZGigjrHLtA5l&#10;TQ7D3HfE4n363mGUs6+07XGUcNfqqyRZaYcNy4caO7qrqfzaD87A/e7pefoY4q5z48vm4Rq3j7xI&#10;jbm8mDa3oCJN8Q+GU32pDoV0OviBbVCtgdkqWQoqxkI2nYB0KcLhV9BFrv8vKH4AAAD//wMAUEsB&#10;Ai0AFAAGAAgAAAAhALaDOJL+AAAA4QEAABMAAAAAAAAAAAAAAAAAAAAAAFtDb250ZW50X1R5cGVz&#10;XS54bWxQSwECLQAUAAYACAAAACEAOP0h/9YAAACUAQAACwAAAAAAAAAAAAAAAAAvAQAAX3JlbHMv&#10;LnJlbHNQSwECLQAUAAYACAAAACEAJfz44LkBAABiAwAADgAAAAAAAAAAAAAAAAAuAgAAZHJzL2Uy&#10;b0RvYy54bWxQSwECLQAUAAYACAAAACEAieWgpNwAAAAJAQAADwAAAAAAAAAAAAAAAAATBAAAZHJz&#10;L2Rvd25yZXYueG1sUEsFBgAAAAAEAAQA8wAAABwFAAAAAA==&#10;" strokecolor="#4472c4" strokeweight="5pt">
                      <v:stroke joinstyle="miter"/>
                      <o:lock v:ext="edit" shapetype="f"/>
                    </v:line>
                  </w:pict>
                </mc:Fallback>
              </mc:AlternateContent>
            </w:r>
          </w:p>
        </w:tc>
        <w:tc>
          <w:tcPr>
            <w:tcW w:w="405" w:type="dxa"/>
            <w:shd w:val="clear" w:color="auto" w:fill="FFFFFF" w:themeFill="background1"/>
          </w:tcPr>
          <w:p w14:paraId="25AF6980"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56F21CD"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3708832"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2F25AE06"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5391D713" w14:textId="77777777" w:rsidR="00702DC1" w:rsidRPr="00371C1B" w:rsidRDefault="00702DC1" w:rsidP="00702DC1">
            <w:pPr>
              <w:spacing w:after="60"/>
              <w:jc w:val="left"/>
              <w:rPr>
                <w:rFonts w:ascii="Arial Narrow" w:hAnsi="Arial Narrow"/>
              </w:rPr>
            </w:pPr>
          </w:p>
        </w:tc>
        <w:tc>
          <w:tcPr>
            <w:tcW w:w="405" w:type="dxa"/>
            <w:shd w:val="clear" w:color="auto" w:fill="FFFFFF" w:themeFill="background1"/>
          </w:tcPr>
          <w:p w14:paraId="1BB13ECE"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7A16B998" w14:textId="77777777" w:rsidR="00702DC1" w:rsidRPr="00371C1B" w:rsidRDefault="00702DC1" w:rsidP="00702DC1">
            <w:pPr>
              <w:spacing w:after="60"/>
              <w:jc w:val="left"/>
              <w:rPr>
                <w:rFonts w:ascii="Arial Narrow" w:hAnsi="Arial Narrow"/>
              </w:rPr>
            </w:pPr>
          </w:p>
        </w:tc>
        <w:tc>
          <w:tcPr>
            <w:tcW w:w="425" w:type="dxa"/>
            <w:shd w:val="clear" w:color="auto" w:fill="FFFFFF" w:themeFill="background1"/>
          </w:tcPr>
          <w:p w14:paraId="41DB6220" w14:textId="77777777" w:rsidR="00702DC1" w:rsidRPr="00371C1B" w:rsidRDefault="00702DC1" w:rsidP="00702DC1">
            <w:pPr>
              <w:spacing w:after="60"/>
              <w:jc w:val="left"/>
              <w:rPr>
                <w:rFonts w:ascii="Arial Narrow" w:hAnsi="Arial Narrow"/>
              </w:rPr>
            </w:pPr>
          </w:p>
        </w:tc>
      </w:tr>
      <w:tr w:rsidR="00702DC1" w:rsidRPr="00371C1B" w14:paraId="689E949A" w14:textId="18504024" w:rsidTr="00224295">
        <w:tc>
          <w:tcPr>
            <w:tcW w:w="12921" w:type="dxa"/>
            <w:gridSpan w:val="14"/>
            <w:shd w:val="clear" w:color="auto" w:fill="DEEAF6" w:themeFill="accent5" w:themeFillTint="33"/>
          </w:tcPr>
          <w:p w14:paraId="711FB639" w14:textId="622FB7A5" w:rsidR="00702DC1" w:rsidRPr="00371C1B" w:rsidRDefault="00702DC1" w:rsidP="00702DC1">
            <w:pPr>
              <w:spacing w:after="60"/>
              <w:jc w:val="left"/>
              <w:rPr>
                <w:rFonts w:ascii="Arial Narrow" w:hAnsi="Arial Narrow"/>
                <w:b/>
                <w:bCs/>
              </w:rPr>
            </w:pPr>
            <w:r w:rsidRPr="00371C1B">
              <w:rPr>
                <w:rFonts w:ascii="Arial Narrow" w:hAnsi="Arial Narrow"/>
                <w:b/>
                <w:bCs/>
              </w:rPr>
              <w:t>Component 2</w:t>
            </w:r>
            <w:r w:rsidRPr="00371C1B">
              <w:rPr>
                <w:rFonts w:ascii="Arial Narrow" w:hAnsi="Arial Narrow"/>
                <w:b/>
                <w:bCs/>
              </w:rPr>
              <w:tab/>
              <w:t>Demonstration of early BEV market development</w:t>
            </w:r>
          </w:p>
        </w:tc>
        <w:tc>
          <w:tcPr>
            <w:tcW w:w="405" w:type="dxa"/>
            <w:shd w:val="clear" w:color="auto" w:fill="DEEAF6" w:themeFill="accent5" w:themeFillTint="33"/>
          </w:tcPr>
          <w:p w14:paraId="4E31F398" w14:textId="77777777" w:rsidR="00702DC1" w:rsidRPr="00371C1B" w:rsidRDefault="00702DC1" w:rsidP="00702DC1">
            <w:pPr>
              <w:spacing w:after="60"/>
              <w:jc w:val="left"/>
              <w:rPr>
                <w:rFonts w:ascii="Arial Narrow" w:hAnsi="Arial Narrow"/>
                <w:b/>
                <w:bCs/>
              </w:rPr>
            </w:pPr>
          </w:p>
        </w:tc>
        <w:tc>
          <w:tcPr>
            <w:tcW w:w="425" w:type="dxa"/>
            <w:shd w:val="clear" w:color="auto" w:fill="DEEAF6" w:themeFill="accent5" w:themeFillTint="33"/>
          </w:tcPr>
          <w:p w14:paraId="6FEA4ECA" w14:textId="77777777" w:rsidR="00702DC1" w:rsidRPr="00371C1B" w:rsidRDefault="00702DC1" w:rsidP="00702DC1">
            <w:pPr>
              <w:spacing w:after="60"/>
              <w:jc w:val="left"/>
              <w:rPr>
                <w:rFonts w:ascii="Arial Narrow" w:hAnsi="Arial Narrow"/>
                <w:b/>
                <w:bCs/>
              </w:rPr>
            </w:pPr>
          </w:p>
        </w:tc>
        <w:tc>
          <w:tcPr>
            <w:tcW w:w="425" w:type="dxa"/>
            <w:shd w:val="clear" w:color="auto" w:fill="DEEAF6" w:themeFill="accent5" w:themeFillTint="33"/>
          </w:tcPr>
          <w:p w14:paraId="59B968BD" w14:textId="77777777" w:rsidR="00702DC1" w:rsidRPr="00371C1B" w:rsidRDefault="00702DC1" w:rsidP="00702DC1">
            <w:pPr>
              <w:spacing w:after="60"/>
              <w:jc w:val="left"/>
              <w:rPr>
                <w:rFonts w:ascii="Arial Narrow" w:hAnsi="Arial Narrow"/>
                <w:b/>
                <w:bCs/>
              </w:rPr>
            </w:pPr>
          </w:p>
        </w:tc>
      </w:tr>
      <w:tr w:rsidR="00702DC1" w:rsidRPr="00371C1B" w14:paraId="39E95DBB" w14:textId="38F3F553" w:rsidTr="00224295">
        <w:tc>
          <w:tcPr>
            <w:tcW w:w="7656" w:type="dxa"/>
            <w:shd w:val="clear" w:color="auto" w:fill="auto"/>
          </w:tcPr>
          <w:p w14:paraId="1E1EB876" w14:textId="2C543380" w:rsidR="00702DC1" w:rsidRPr="00371C1B" w:rsidRDefault="00702DC1" w:rsidP="00702DC1">
            <w:pPr>
              <w:tabs>
                <w:tab w:val="left" w:pos="889"/>
              </w:tabs>
              <w:spacing w:after="60"/>
              <w:ind w:left="889" w:hanging="889"/>
              <w:jc w:val="left"/>
              <w:rPr>
                <w:rFonts w:ascii="Arial Narrow" w:hAnsi="Arial Narrow"/>
                <w:b/>
                <w:sz w:val="18"/>
                <w:szCs w:val="18"/>
              </w:rPr>
            </w:pPr>
            <w:r w:rsidRPr="00371C1B">
              <w:rPr>
                <w:rFonts w:ascii="Arial Narrow" w:hAnsi="Arial Narrow"/>
                <w:b/>
                <w:sz w:val="18"/>
                <w:szCs w:val="18"/>
              </w:rPr>
              <w:t>Output 2.1</w:t>
            </w:r>
            <w:r w:rsidRPr="00371C1B">
              <w:rPr>
                <w:rFonts w:ascii="Arial Narrow" w:hAnsi="Arial Narrow"/>
                <w:b/>
                <w:sz w:val="18"/>
                <w:szCs w:val="18"/>
              </w:rPr>
              <w:tab/>
            </w:r>
            <w:r w:rsidR="00B464C3" w:rsidRPr="00371C1B">
              <w:rPr>
                <w:rFonts w:ascii="Arial Narrow" w:hAnsi="Arial Narrow"/>
                <w:b/>
                <w:sz w:val="18"/>
                <w:szCs w:val="18"/>
              </w:rPr>
              <w:t>Recommendations developed for l</w:t>
            </w:r>
            <w:r w:rsidRPr="00371C1B">
              <w:rPr>
                <w:rFonts w:ascii="Arial Narrow" w:hAnsi="Arial Narrow"/>
                <w:b/>
                <w:sz w:val="18"/>
                <w:szCs w:val="18"/>
              </w:rPr>
              <w:t>ocal policies and regulations developed to stimulate BEV infrastructure investment and purchase and use of BEVs</w:t>
            </w:r>
          </w:p>
        </w:tc>
        <w:tc>
          <w:tcPr>
            <w:tcW w:w="405" w:type="dxa"/>
            <w:shd w:val="clear" w:color="auto" w:fill="auto"/>
          </w:tcPr>
          <w:p w14:paraId="175D88D6" w14:textId="77777777" w:rsidR="00702DC1" w:rsidRPr="00371C1B" w:rsidRDefault="00702DC1" w:rsidP="00702DC1">
            <w:pPr>
              <w:spacing w:after="60"/>
              <w:jc w:val="left"/>
              <w:rPr>
                <w:rFonts w:ascii="Arial Narrow" w:hAnsi="Arial Narrow"/>
              </w:rPr>
            </w:pPr>
          </w:p>
        </w:tc>
        <w:tc>
          <w:tcPr>
            <w:tcW w:w="405" w:type="dxa"/>
            <w:shd w:val="clear" w:color="auto" w:fill="auto"/>
          </w:tcPr>
          <w:p w14:paraId="7A573DC6" w14:textId="77777777" w:rsidR="00702DC1" w:rsidRPr="00371C1B" w:rsidRDefault="00702DC1" w:rsidP="00702DC1">
            <w:pPr>
              <w:spacing w:after="60"/>
              <w:jc w:val="left"/>
              <w:rPr>
                <w:rFonts w:ascii="Arial Narrow" w:hAnsi="Arial Narrow"/>
              </w:rPr>
            </w:pPr>
          </w:p>
        </w:tc>
        <w:tc>
          <w:tcPr>
            <w:tcW w:w="405" w:type="dxa"/>
            <w:shd w:val="clear" w:color="auto" w:fill="auto"/>
          </w:tcPr>
          <w:p w14:paraId="7FE9D26E" w14:textId="77777777" w:rsidR="00702DC1" w:rsidRPr="00371C1B" w:rsidRDefault="00702DC1" w:rsidP="00702DC1">
            <w:pPr>
              <w:spacing w:after="60"/>
              <w:jc w:val="left"/>
              <w:rPr>
                <w:rFonts w:ascii="Arial Narrow" w:hAnsi="Arial Narrow"/>
              </w:rPr>
            </w:pPr>
          </w:p>
        </w:tc>
        <w:tc>
          <w:tcPr>
            <w:tcW w:w="405" w:type="dxa"/>
            <w:shd w:val="clear" w:color="auto" w:fill="auto"/>
          </w:tcPr>
          <w:p w14:paraId="483ACFC1"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340FA74"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ED4F7B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B306E4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C02FC6B" w14:textId="77777777" w:rsidR="00702DC1" w:rsidRPr="00371C1B" w:rsidRDefault="00702DC1" w:rsidP="00702DC1">
            <w:pPr>
              <w:spacing w:after="60"/>
              <w:jc w:val="left"/>
              <w:rPr>
                <w:rFonts w:ascii="Arial Narrow" w:hAnsi="Arial Narrow"/>
              </w:rPr>
            </w:pPr>
          </w:p>
        </w:tc>
        <w:tc>
          <w:tcPr>
            <w:tcW w:w="405" w:type="dxa"/>
            <w:shd w:val="clear" w:color="auto" w:fill="auto"/>
          </w:tcPr>
          <w:p w14:paraId="799A8D47" w14:textId="77777777" w:rsidR="00702DC1" w:rsidRPr="00371C1B" w:rsidRDefault="00702DC1" w:rsidP="00702DC1">
            <w:pPr>
              <w:spacing w:after="60"/>
              <w:jc w:val="left"/>
              <w:rPr>
                <w:rFonts w:ascii="Arial Narrow" w:hAnsi="Arial Narrow"/>
              </w:rPr>
            </w:pPr>
          </w:p>
        </w:tc>
        <w:tc>
          <w:tcPr>
            <w:tcW w:w="405" w:type="dxa"/>
            <w:shd w:val="clear" w:color="auto" w:fill="auto"/>
          </w:tcPr>
          <w:p w14:paraId="392AD906" w14:textId="77777777" w:rsidR="00702DC1" w:rsidRPr="00371C1B" w:rsidRDefault="00702DC1" w:rsidP="00702DC1">
            <w:pPr>
              <w:spacing w:after="60"/>
              <w:jc w:val="left"/>
              <w:rPr>
                <w:rFonts w:ascii="Arial Narrow" w:hAnsi="Arial Narrow"/>
              </w:rPr>
            </w:pPr>
          </w:p>
        </w:tc>
        <w:tc>
          <w:tcPr>
            <w:tcW w:w="405" w:type="dxa"/>
            <w:shd w:val="clear" w:color="auto" w:fill="auto"/>
          </w:tcPr>
          <w:p w14:paraId="3BD49B50" w14:textId="77777777" w:rsidR="00702DC1" w:rsidRPr="00371C1B" w:rsidRDefault="00702DC1" w:rsidP="00702DC1">
            <w:pPr>
              <w:spacing w:after="60"/>
              <w:jc w:val="left"/>
              <w:rPr>
                <w:rFonts w:ascii="Arial Narrow" w:hAnsi="Arial Narrow"/>
              </w:rPr>
            </w:pPr>
          </w:p>
        </w:tc>
        <w:tc>
          <w:tcPr>
            <w:tcW w:w="405" w:type="dxa"/>
            <w:shd w:val="clear" w:color="auto" w:fill="auto"/>
          </w:tcPr>
          <w:p w14:paraId="6657279F" w14:textId="77777777" w:rsidR="00702DC1" w:rsidRPr="00371C1B" w:rsidRDefault="00702DC1" w:rsidP="00702DC1">
            <w:pPr>
              <w:spacing w:after="60"/>
              <w:jc w:val="left"/>
              <w:rPr>
                <w:rFonts w:ascii="Arial Narrow" w:hAnsi="Arial Narrow"/>
              </w:rPr>
            </w:pPr>
          </w:p>
        </w:tc>
        <w:tc>
          <w:tcPr>
            <w:tcW w:w="405" w:type="dxa"/>
            <w:shd w:val="clear" w:color="auto" w:fill="auto"/>
          </w:tcPr>
          <w:p w14:paraId="3897FD9E" w14:textId="77777777" w:rsidR="00702DC1" w:rsidRPr="00371C1B" w:rsidRDefault="00702DC1" w:rsidP="00702DC1">
            <w:pPr>
              <w:spacing w:after="60"/>
              <w:jc w:val="left"/>
              <w:rPr>
                <w:rFonts w:ascii="Arial Narrow" w:hAnsi="Arial Narrow"/>
              </w:rPr>
            </w:pPr>
          </w:p>
        </w:tc>
        <w:tc>
          <w:tcPr>
            <w:tcW w:w="405" w:type="dxa"/>
          </w:tcPr>
          <w:p w14:paraId="540F52EA" w14:textId="77777777" w:rsidR="00702DC1" w:rsidRPr="00371C1B" w:rsidRDefault="00702DC1" w:rsidP="00702DC1">
            <w:pPr>
              <w:spacing w:after="60"/>
              <w:jc w:val="left"/>
              <w:rPr>
                <w:rFonts w:ascii="Arial Narrow" w:hAnsi="Arial Narrow"/>
              </w:rPr>
            </w:pPr>
          </w:p>
        </w:tc>
        <w:tc>
          <w:tcPr>
            <w:tcW w:w="425" w:type="dxa"/>
          </w:tcPr>
          <w:p w14:paraId="70C690C2" w14:textId="77777777" w:rsidR="00702DC1" w:rsidRPr="00371C1B" w:rsidRDefault="00702DC1" w:rsidP="00702DC1">
            <w:pPr>
              <w:spacing w:after="60"/>
              <w:jc w:val="left"/>
              <w:rPr>
                <w:rFonts w:ascii="Arial Narrow" w:hAnsi="Arial Narrow"/>
              </w:rPr>
            </w:pPr>
          </w:p>
        </w:tc>
        <w:tc>
          <w:tcPr>
            <w:tcW w:w="425" w:type="dxa"/>
          </w:tcPr>
          <w:p w14:paraId="021742C1" w14:textId="77777777" w:rsidR="00702DC1" w:rsidRPr="00371C1B" w:rsidRDefault="00702DC1" w:rsidP="00702DC1">
            <w:pPr>
              <w:spacing w:after="60"/>
              <w:jc w:val="left"/>
              <w:rPr>
                <w:rFonts w:ascii="Arial Narrow" w:hAnsi="Arial Narrow"/>
              </w:rPr>
            </w:pPr>
          </w:p>
        </w:tc>
      </w:tr>
      <w:tr w:rsidR="00702DC1" w:rsidRPr="00371C1B" w14:paraId="0778C8FB" w14:textId="5168922C" w:rsidTr="00224295">
        <w:tc>
          <w:tcPr>
            <w:tcW w:w="7656" w:type="dxa"/>
            <w:shd w:val="clear" w:color="auto" w:fill="auto"/>
          </w:tcPr>
          <w:p w14:paraId="48BDA5C6"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2.1.1</w:t>
            </w:r>
            <w:r w:rsidRPr="00371C1B">
              <w:rPr>
                <w:rFonts w:ascii="Arial Narrow" w:hAnsi="Arial Narrow"/>
                <w:sz w:val="18"/>
                <w:szCs w:val="18"/>
              </w:rPr>
              <w:tab/>
              <w:t>Prepare, advocate planning and policies to promote investment in BEV infrastructure</w:t>
            </w:r>
          </w:p>
        </w:tc>
        <w:tc>
          <w:tcPr>
            <w:tcW w:w="405" w:type="dxa"/>
            <w:shd w:val="clear" w:color="auto" w:fill="auto"/>
          </w:tcPr>
          <w:p w14:paraId="0711B2B6" w14:textId="77777777" w:rsidR="00702DC1" w:rsidRPr="00371C1B" w:rsidRDefault="00702DC1" w:rsidP="00702DC1">
            <w:pPr>
              <w:spacing w:after="60"/>
              <w:jc w:val="left"/>
              <w:rPr>
                <w:rFonts w:ascii="Arial Narrow" w:hAnsi="Arial Narrow"/>
              </w:rPr>
            </w:pPr>
          </w:p>
        </w:tc>
        <w:tc>
          <w:tcPr>
            <w:tcW w:w="405" w:type="dxa"/>
            <w:shd w:val="clear" w:color="auto" w:fill="auto"/>
          </w:tcPr>
          <w:p w14:paraId="4D01AF5B" w14:textId="5583B3C9" w:rsidR="00702DC1" w:rsidRPr="00371C1B" w:rsidRDefault="00702DC1" w:rsidP="00702DC1">
            <w:pPr>
              <w:spacing w:after="60"/>
              <w:jc w:val="left"/>
              <w:rPr>
                <w:noProof/>
              </w:rPr>
            </w:pPr>
          </w:p>
        </w:tc>
        <w:tc>
          <w:tcPr>
            <w:tcW w:w="405" w:type="dxa"/>
            <w:shd w:val="clear" w:color="auto" w:fill="auto"/>
          </w:tcPr>
          <w:p w14:paraId="54B11B96" w14:textId="368C8A00" w:rsidR="00702DC1" w:rsidRPr="00371C1B" w:rsidRDefault="00702DC1" w:rsidP="00702DC1">
            <w:pPr>
              <w:spacing w:after="60"/>
              <w:jc w:val="left"/>
              <w:rPr>
                <w:rFonts w:ascii="Arial Narrow" w:hAnsi="Arial Narrow"/>
              </w:rPr>
            </w:pPr>
          </w:p>
        </w:tc>
        <w:tc>
          <w:tcPr>
            <w:tcW w:w="405" w:type="dxa"/>
            <w:shd w:val="clear" w:color="auto" w:fill="auto"/>
          </w:tcPr>
          <w:p w14:paraId="297C280E" w14:textId="3894F7C4"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87" behindDoc="0" locked="0" layoutInCell="1" allowOverlap="1" wp14:anchorId="44DD332C" wp14:editId="71490535">
                      <wp:simplePos x="0" y="0"/>
                      <wp:positionH relativeFrom="column">
                        <wp:posOffset>-429260</wp:posOffset>
                      </wp:positionH>
                      <wp:positionV relativeFrom="paragraph">
                        <wp:posOffset>85090</wp:posOffset>
                      </wp:positionV>
                      <wp:extent cx="579120" cy="0"/>
                      <wp:effectExtent l="0" t="19050" r="11430" b="3810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544017" id="Straight Connector 96" o:spid="_x0000_s1026" style="position:absolute;z-index:25165828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3.8pt,6.7pt" to="11.8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A69Up9sAAAAIAQAADwAAAGRycy9kb3ducmV2&#10;LnhtbEyPQUvDQBCF74L/YRnBW7tpU6LEbEoRq4gUsZaep8mYBLOzIbtp4r93xIMeH+/jzTfZerKt&#10;OlPvG8cGFvMIFHHhyoYrA4f37ewWlA/IJbaOycAXeVjnlxcZpqUb+Y3O+1ApGWGfooE6hC7V2hc1&#10;WfRz1xFL9+F6i0FiX+myx1HGbauXUZRoiw3LhRo7uq+p+NwP1sDD7vllOg5h19nxdfMY4/aJVwtj&#10;rq+mzR2oQFP4g+FHX9QhF6eTG7j0qjUwS24SQaWIV6AEWMaST79Z55n+/0D+DQAA//8DAFBLAQIt&#10;ABQABgAIAAAAIQC2gziS/gAAAOEBAAATAAAAAAAAAAAAAAAAAAAAAABbQ29udGVudF9UeXBlc10u&#10;eG1sUEsBAi0AFAAGAAgAAAAhADj9If/WAAAAlAEAAAsAAAAAAAAAAAAAAAAALwEAAF9yZWxzLy5y&#10;ZWxzUEsBAi0AFAAGAAgAAAAhAMAPK+K4AQAAYQMAAA4AAAAAAAAAAAAAAAAALgIAAGRycy9lMm9E&#10;b2MueG1sUEsBAi0AFAAGAAgAAAAhAAOvVKfbAAAACAEAAA8AAAAAAAAAAAAAAAAAEgQAAGRycy9k&#10;b3ducmV2LnhtbFBLBQYAAAAABAAEAPMAAAAaBQAAAAA=&#10;" strokecolor="#4472c4" strokeweight="5pt">
                      <v:stroke joinstyle="miter"/>
                      <o:lock v:ext="edit" shapetype="f"/>
                    </v:line>
                  </w:pict>
                </mc:Fallback>
              </mc:AlternateContent>
            </w:r>
          </w:p>
        </w:tc>
        <w:tc>
          <w:tcPr>
            <w:tcW w:w="405" w:type="dxa"/>
            <w:shd w:val="clear" w:color="auto" w:fill="EDEDED" w:themeFill="accent3" w:themeFillTint="33"/>
          </w:tcPr>
          <w:p w14:paraId="1B195D68"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7211AB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C0B110A" w14:textId="77777777" w:rsidR="00702DC1" w:rsidRPr="00371C1B" w:rsidRDefault="00702DC1" w:rsidP="00702DC1">
            <w:pPr>
              <w:spacing w:after="60"/>
              <w:jc w:val="left"/>
              <w:rPr>
                <w:noProof/>
              </w:rPr>
            </w:pPr>
          </w:p>
        </w:tc>
        <w:tc>
          <w:tcPr>
            <w:tcW w:w="405" w:type="dxa"/>
            <w:shd w:val="clear" w:color="auto" w:fill="EDEDED" w:themeFill="accent3" w:themeFillTint="33"/>
          </w:tcPr>
          <w:p w14:paraId="1F995A57" w14:textId="77C72F8A"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93" behindDoc="0" locked="0" layoutInCell="1" allowOverlap="1" wp14:anchorId="429E3995" wp14:editId="588A5948">
                      <wp:simplePos x="0" y="0"/>
                      <wp:positionH relativeFrom="column">
                        <wp:posOffset>-150495</wp:posOffset>
                      </wp:positionH>
                      <wp:positionV relativeFrom="paragraph">
                        <wp:posOffset>83185</wp:posOffset>
                      </wp:positionV>
                      <wp:extent cx="1229360" cy="0"/>
                      <wp:effectExtent l="0" t="19050" r="46990" b="38100"/>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293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3FFB91" id="Straight Connector 97" o:spid="_x0000_s1026" style="position:absolute;z-index:25165829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85pt,6.55pt" to="8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6eDuQEAAGIDAAAOAAAAZHJzL2Uyb0RvYy54bWysU9uO0zAQfUfiHyy/06TZUpao6T60Wl5W&#10;sNLCB0wdO7HwTR7TpH/P2L2wwBsiD9Z4Lmdmjk82D7M17Cgjau86vlzUnEknfK/d0PFvXx/f3XOG&#10;CVwPxjvZ8ZNE/rB9+2YzhVY2fvSml5ERiMN2Ch0fUwptVaEYpQVc+CAdBZWPFhJd41D1ESZCt6Zq&#10;6npdTT72IXohEcm7Pwf5tuArJUX6ohTKxEzHabZUzljOQz6r7QbaIUIYtbiMAf8whQXtqOkNag8J&#10;2I+o/4KyWkSPXqWF8LbySmkhyw60zbL+Y5uXEYIsuxA5GG404f+DFZ+PO/cc8+hidi/hyYvvSKRU&#10;U8D2FswXDOe0WUWb02l2NhciTzci5ZyYIOeyaT7erYlvcY1V0F4LQ8T0SXrLstFxo13eEVo4PmHK&#10;raG9pmS384/amPJOxrGp4+u793WGBpKLMpDItKHvOLqBMzAD6VCkWCDRG93n8gyEcTjsTGRHIC2s&#10;Vh+a3So/P7X7LS333gOO57wSOqvE6kRSNdp2/L7O36XauIwui9guG/ziK1sH35+e45VUesjS9CK6&#10;rJTXd7Jf/xrbnwAAAP//AwBQSwMEFAAGAAgAAAAhALqwVSbeAAAACQEAAA8AAABkcnMvZG93bnJl&#10;di54bWxMj8FKw0AQhu+C77BMwVu7SSOtjdmUIlYRKcUqnqfZaRLMzobspolv7xYPepz5P/75JluP&#10;phFn6lxtWUE8i0AQF1bXXCr4eN9O70A4j6yxsUwKvsnBOr++yjDVduA3Oh98KUIJuxQVVN63qZSu&#10;qMigm9mWOGQn2xn0YexKqTscQrlp5DyKFtJgzeFChS09VFR8HXqj4HH38jp+9n7XmmG/eUpw+8y3&#10;sVI3k3FzD8LT6P9guOgHdciD09H2rJ1oFEznyTKgIUhiEBdgsVqBOP4uZJ7J/x/kPwAAAP//AwBQ&#10;SwECLQAUAAYACAAAACEAtoM4kv4AAADhAQAAEwAAAAAAAAAAAAAAAAAAAAAAW0NvbnRlbnRfVHlw&#10;ZXNdLnhtbFBLAQItABQABgAIAAAAIQA4/SH/1gAAAJQBAAALAAAAAAAAAAAAAAAAAC8BAABfcmVs&#10;cy8ucmVsc1BLAQItABQABgAIAAAAIQAXL6eDuQEAAGIDAAAOAAAAAAAAAAAAAAAAAC4CAABkcnMv&#10;ZTJvRG9jLnhtbFBLAQItABQABgAIAAAAIQC6sFUm3gAAAAkBAAAPAAAAAAAAAAAAAAAAABMEAABk&#10;cnMvZG93bnJldi54bWxQSwUGAAAAAAQABADzAAAAHgUAAAAA&#10;" strokecolor="#4472c4" strokeweight="5pt">
                      <v:stroke joinstyle="miter"/>
                      <o:lock v:ext="edit" shapetype="f"/>
                    </v:line>
                  </w:pict>
                </mc:Fallback>
              </mc:AlternateContent>
            </w:r>
          </w:p>
        </w:tc>
        <w:tc>
          <w:tcPr>
            <w:tcW w:w="405" w:type="dxa"/>
            <w:shd w:val="clear" w:color="auto" w:fill="auto"/>
          </w:tcPr>
          <w:p w14:paraId="592B8DCD" w14:textId="77777777" w:rsidR="00702DC1" w:rsidRPr="00371C1B" w:rsidRDefault="00702DC1" w:rsidP="00702DC1">
            <w:pPr>
              <w:spacing w:after="60"/>
              <w:jc w:val="left"/>
              <w:rPr>
                <w:rFonts w:ascii="Arial Narrow" w:hAnsi="Arial Narrow"/>
              </w:rPr>
            </w:pPr>
          </w:p>
        </w:tc>
        <w:tc>
          <w:tcPr>
            <w:tcW w:w="405" w:type="dxa"/>
            <w:shd w:val="clear" w:color="auto" w:fill="auto"/>
          </w:tcPr>
          <w:p w14:paraId="76EBD546" w14:textId="51D51D05" w:rsidR="00702DC1" w:rsidRPr="00371C1B" w:rsidRDefault="00702DC1" w:rsidP="00702DC1">
            <w:pPr>
              <w:spacing w:after="60"/>
              <w:jc w:val="left"/>
              <w:rPr>
                <w:rFonts w:ascii="Arial Narrow" w:hAnsi="Arial Narrow"/>
              </w:rPr>
            </w:pPr>
          </w:p>
        </w:tc>
        <w:tc>
          <w:tcPr>
            <w:tcW w:w="405" w:type="dxa"/>
            <w:shd w:val="clear" w:color="auto" w:fill="auto"/>
          </w:tcPr>
          <w:p w14:paraId="5061DC89" w14:textId="77777777" w:rsidR="00702DC1" w:rsidRPr="00371C1B" w:rsidRDefault="00702DC1" w:rsidP="00702DC1">
            <w:pPr>
              <w:spacing w:after="60"/>
              <w:jc w:val="left"/>
              <w:rPr>
                <w:rFonts w:ascii="Arial Narrow" w:hAnsi="Arial Narrow"/>
              </w:rPr>
            </w:pPr>
          </w:p>
        </w:tc>
        <w:tc>
          <w:tcPr>
            <w:tcW w:w="405" w:type="dxa"/>
            <w:shd w:val="clear" w:color="auto" w:fill="auto"/>
          </w:tcPr>
          <w:p w14:paraId="55564238" w14:textId="77777777" w:rsidR="00702DC1" w:rsidRPr="00371C1B" w:rsidRDefault="00702DC1" w:rsidP="00702DC1">
            <w:pPr>
              <w:spacing w:after="60"/>
              <w:jc w:val="left"/>
              <w:rPr>
                <w:rFonts w:ascii="Arial Narrow" w:hAnsi="Arial Narrow"/>
              </w:rPr>
            </w:pPr>
          </w:p>
        </w:tc>
        <w:tc>
          <w:tcPr>
            <w:tcW w:w="405" w:type="dxa"/>
            <w:shd w:val="clear" w:color="auto" w:fill="auto"/>
          </w:tcPr>
          <w:p w14:paraId="69373F00" w14:textId="77777777" w:rsidR="00702DC1" w:rsidRPr="00371C1B" w:rsidRDefault="00702DC1" w:rsidP="00702DC1">
            <w:pPr>
              <w:spacing w:after="60"/>
              <w:jc w:val="left"/>
              <w:rPr>
                <w:rFonts w:ascii="Arial Narrow" w:hAnsi="Arial Narrow"/>
              </w:rPr>
            </w:pPr>
          </w:p>
        </w:tc>
        <w:tc>
          <w:tcPr>
            <w:tcW w:w="405" w:type="dxa"/>
          </w:tcPr>
          <w:p w14:paraId="14F1455F" w14:textId="77777777" w:rsidR="00702DC1" w:rsidRPr="00371C1B" w:rsidRDefault="00702DC1" w:rsidP="00702DC1">
            <w:pPr>
              <w:spacing w:after="60"/>
              <w:jc w:val="left"/>
              <w:rPr>
                <w:rFonts w:ascii="Arial Narrow" w:hAnsi="Arial Narrow"/>
              </w:rPr>
            </w:pPr>
          </w:p>
        </w:tc>
        <w:tc>
          <w:tcPr>
            <w:tcW w:w="425" w:type="dxa"/>
          </w:tcPr>
          <w:p w14:paraId="4BE823D1" w14:textId="77777777" w:rsidR="00702DC1" w:rsidRPr="00371C1B" w:rsidRDefault="00702DC1" w:rsidP="00702DC1">
            <w:pPr>
              <w:spacing w:after="60"/>
              <w:jc w:val="left"/>
              <w:rPr>
                <w:rFonts w:ascii="Arial Narrow" w:hAnsi="Arial Narrow"/>
              </w:rPr>
            </w:pPr>
          </w:p>
        </w:tc>
        <w:tc>
          <w:tcPr>
            <w:tcW w:w="425" w:type="dxa"/>
          </w:tcPr>
          <w:p w14:paraId="33BC7456" w14:textId="77777777" w:rsidR="00702DC1" w:rsidRPr="00371C1B" w:rsidRDefault="00702DC1" w:rsidP="00702DC1">
            <w:pPr>
              <w:spacing w:after="60"/>
              <w:jc w:val="left"/>
              <w:rPr>
                <w:rFonts w:ascii="Arial Narrow" w:hAnsi="Arial Narrow"/>
              </w:rPr>
            </w:pPr>
          </w:p>
        </w:tc>
      </w:tr>
      <w:tr w:rsidR="00702DC1" w:rsidRPr="00371C1B" w14:paraId="3295FF2C" w14:textId="5FC7C342" w:rsidTr="00224295">
        <w:trPr>
          <w:trHeight w:val="305"/>
        </w:trPr>
        <w:tc>
          <w:tcPr>
            <w:tcW w:w="7656" w:type="dxa"/>
            <w:shd w:val="clear" w:color="auto" w:fill="auto"/>
          </w:tcPr>
          <w:p w14:paraId="1E90A4A6" w14:textId="7BBCD2A5"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2.1.2</w:t>
            </w:r>
            <w:r w:rsidRPr="00371C1B">
              <w:rPr>
                <w:rFonts w:ascii="Arial Narrow" w:hAnsi="Arial Narrow"/>
                <w:sz w:val="18"/>
                <w:szCs w:val="18"/>
              </w:rPr>
              <w:tab/>
              <w:t>Prepare and advocate local policies in promoting BEV purchase and use</w:t>
            </w:r>
          </w:p>
        </w:tc>
        <w:tc>
          <w:tcPr>
            <w:tcW w:w="405" w:type="dxa"/>
            <w:shd w:val="clear" w:color="auto" w:fill="auto"/>
          </w:tcPr>
          <w:p w14:paraId="34A902E4" w14:textId="77777777" w:rsidR="00702DC1" w:rsidRPr="00371C1B" w:rsidRDefault="00702DC1" w:rsidP="00702DC1">
            <w:pPr>
              <w:spacing w:after="60"/>
              <w:jc w:val="left"/>
              <w:rPr>
                <w:rFonts w:ascii="Arial Narrow" w:hAnsi="Arial Narrow"/>
              </w:rPr>
            </w:pPr>
          </w:p>
        </w:tc>
        <w:tc>
          <w:tcPr>
            <w:tcW w:w="405" w:type="dxa"/>
            <w:shd w:val="clear" w:color="auto" w:fill="auto"/>
          </w:tcPr>
          <w:p w14:paraId="52E0C243" w14:textId="6ACB12CB" w:rsidR="00702DC1" w:rsidRPr="00371C1B" w:rsidRDefault="00702DC1" w:rsidP="00702DC1">
            <w:pPr>
              <w:spacing w:after="60"/>
              <w:jc w:val="left"/>
              <w:rPr>
                <w:noProof/>
              </w:rPr>
            </w:pPr>
          </w:p>
        </w:tc>
        <w:tc>
          <w:tcPr>
            <w:tcW w:w="405" w:type="dxa"/>
            <w:shd w:val="clear" w:color="auto" w:fill="auto"/>
          </w:tcPr>
          <w:p w14:paraId="13897197" w14:textId="06478EF6" w:rsidR="00702DC1" w:rsidRPr="00371C1B" w:rsidRDefault="00702DC1" w:rsidP="00702DC1">
            <w:pPr>
              <w:spacing w:after="60"/>
              <w:jc w:val="left"/>
              <w:rPr>
                <w:rFonts w:ascii="Arial Narrow" w:hAnsi="Arial Narrow"/>
              </w:rPr>
            </w:pPr>
          </w:p>
        </w:tc>
        <w:tc>
          <w:tcPr>
            <w:tcW w:w="405" w:type="dxa"/>
            <w:shd w:val="clear" w:color="auto" w:fill="auto"/>
          </w:tcPr>
          <w:p w14:paraId="1AD75AE4"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2C696AC" w14:textId="0B9CE8B1"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85" behindDoc="0" locked="0" layoutInCell="1" allowOverlap="1" wp14:anchorId="537BA6D6" wp14:editId="289A3680">
                      <wp:simplePos x="0" y="0"/>
                      <wp:positionH relativeFrom="column">
                        <wp:posOffset>-293370</wp:posOffset>
                      </wp:positionH>
                      <wp:positionV relativeFrom="paragraph">
                        <wp:posOffset>102235</wp:posOffset>
                      </wp:positionV>
                      <wp:extent cx="538480" cy="0"/>
                      <wp:effectExtent l="0" t="19050" r="52070" b="3810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4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3E1460" id="Straight Connector 98" o:spid="_x0000_s1026" style="position:absolute;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8.05pt" to="19.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Y64uAEAAGEDAAAOAAAAZHJzL2Uyb0RvYy54bWysU8lu2zAQvRfoPxC811IcJzUEyznYSC9B&#10;EiDpB4wpUiLCDRzWkv8+Q3pp2t6K6EAMZ3kz8/i0upusYXsZUXvX8qtZzZl0wnfa9S3/+Xr/bckZ&#10;JnAdGO9kyw8S+d3665fVGBo594M3nYyMQBw2Y2j5kFJoqgrFIC3gzAfpKKh8tJDoGvuqizASujXV&#10;vK5vq9HHLkQvJCJ5t8cgXxd8paRIT0qhTMy0nGZL5Yzl3OWzWq+g6SOEQYvTGPAfU1jQjppeoLaQ&#10;gP2K+h8oq0X06FWaCW8rr5QWsuxA21zVf23zMkCQZRciB8OFJvw8WPG437jnmEcXk3sJD168IZFS&#10;jQGbSzBfMBzTJhVtTqfZ2VSIPFyIlFNigpw318vFkugW51AFzbkuREw/pLcsGy032uUVoYH9A6bc&#10;GZpzSnY7f6+NKc9kHBtbfnt9U2doILUoA4lMG7qWo+s5A9OTDEWKBRK90V0uz0AY+93GRLYHksJi&#10;8X2+WeTXp3Z/pOXeW8DhmFdCR5FYnUipRtuWL+v8naqNy+iyaO20wW+6srXz3eE5njmldyxNT5rL&#10;Qvl4J/vjn7F+BwAA//8DAFBLAwQUAAYACAAAACEAM79NRdwAAAAIAQAADwAAAGRycy9kb3ducmV2&#10;LnhtbEyPQUvDQBCF74L/YRnBW7tJW0KJ2ZQiVpFSxCqep8mYBLOzIbtp4r93xEM9Pt7Hm2+yzWRb&#10;dabeN44NxPMIFHHhyoYrA+9vu9kalA/IJbaOycA3edjk11cZpqUb+ZXOx1ApGWGfooE6hC7V2hc1&#10;WfRz1xFL9+l6i0FiX+myx1HGbasXUZRoiw3LhRo7uq+p+DoO1sDD4Xk/fQzh0NnxZfu4xN0Tr2Jj&#10;bm+m7R2oQFO4wPCrL+qQi9PJDVx61RqYrZKFoFIkMSgBlusE1Okv6zzT/x/IfwAAAP//AwBQSwEC&#10;LQAUAAYACAAAACEAtoM4kv4AAADhAQAAEwAAAAAAAAAAAAAAAAAAAAAAW0NvbnRlbnRfVHlwZXNd&#10;LnhtbFBLAQItABQABgAIAAAAIQA4/SH/1gAAAJQBAAALAAAAAAAAAAAAAAAAAC8BAABfcmVscy8u&#10;cmVsc1BLAQItABQABgAIAAAAIQB9nY64uAEAAGEDAAAOAAAAAAAAAAAAAAAAAC4CAABkcnMvZTJv&#10;RG9jLnhtbFBLAQItABQABgAIAAAAIQAzv01F3AAAAAgBAAAPAAAAAAAAAAAAAAAAABIEAABkcnMv&#10;ZG93bnJldi54bWxQSwUGAAAAAAQABADzAAAAGwUAAAAA&#10;" strokecolor="#4472c4" strokeweight="5pt">
                      <v:stroke joinstyle="miter"/>
                      <o:lock v:ext="edit" shapetype="f"/>
                    </v:line>
                  </w:pict>
                </mc:Fallback>
              </mc:AlternateContent>
            </w:r>
          </w:p>
        </w:tc>
        <w:tc>
          <w:tcPr>
            <w:tcW w:w="405" w:type="dxa"/>
            <w:shd w:val="clear" w:color="auto" w:fill="EDEDED" w:themeFill="accent3" w:themeFillTint="33"/>
          </w:tcPr>
          <w:p w14:paraId="278F2704"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9D898D3" w14:textId="77777777" w:rsidR="00702DC1" w:rsidRPr="00371C1B" w:rsidRDefault="00702DC1" w:rsidP="00702DC1">
            <w:pPr>
              <w:spacing w:after="60"/>
              <w:jc w:val="left"/>
              <w:rPr>
                <w:noProof/>
              </w:rPr>
            </w:pPr>
          </w:p>
        </w:tc>
        <w:tc>
          <w:tcPr>
            <w:tcW w:w="405" w:type="dxa"/>
            <w:shd w:val="clear" w:color="auto" w:fill="EDEDED" w:themeFill="accent3" w:themeFillTint="33"/>
          </w:tcPr>
          <w:p w14:paraId="456B9E5C" w14:textId="77777777" w:rsidR="00702DC1" w:rsidRPr="00371C1B" w:rsidRDefault="00702DC1" w:rsidP="00702DC1">
            <w:pPr>
              <w:spacing w:after="60"/>
              <w:jc w:val="left"/>
              <w:rPr>
                <w:rFonts w:ascii="Arial Narrow" w:hAnsi="Arial Narrow"/>
              </w:rPr>
            </w:pPr>
          </w:p>
        </w:tc>
        <w:tc>
          <w:tcPr>
            <w:tcW w:w="405" w:type="dxa"/>
            <w:shd w:val="clear" w:color="auto" w:fill="auto"/>
          </w:tcPr>
          <w:p w14:paraId="4CA702BE" w14:textId="77777777" w:rsidR="00702DC1" w:rsidRPr="00371C1B" w:rsidRDefault="00702DC1" w:rsidP="00702DC1">
            <w:pPr>
              <w:spacing w:after="60"/>
              <w:jc w:val="left"/>
              <w:rPr>
                <w:rFonts w:ascii="Arial Narrow" w:hAnsi="Arial Narrow"/>
              </w:rPr>
            </w:pPr>
          </w:p>
        </w:tc>
        <w:tc>
          <w:tcPr>
            <w:tcW w:w="405" w:type="dxa"/>
            <w:shd w:val="clear" w:color="auto" w:fill="auto"/>
          </w:tcPr>
          <w:p w14:paraId="3E210C43" w14:textId="711CB010"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92" behindDoc="0" locked="0" layoutInCell="1" allowOverlap="1" wp14:anchorId="55F10FAD" wp14:editId="5B033169">
                      <wp:simplePos x="0" y="0"/>
                      <wp:positionH relativeFrom="column">
                        <wp:posOffset>-34925</wp:posOffset>
                      </wp:positionH>
                      <wp:positionV relativeFrom="paragraph">
                        <wp:posOffset>97155</wp:posOffset>
                      </wp:positionV>
                      <wp:extent cx="1005840" cy="0"/>
                      <wp:effectExtent l="0" t="19050" r="41910" b="3810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58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00F395" id="Straight Connector 100" o:spid="_x0000_s1026" style="position:absolute;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7.65pt" to="76.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GmcuQEAAGIDAAAOAAAAZHJzL2Uyb0RvYy54bWysU8lu2zAQvRfoPxC815JdJzUEyznYSC5B&#10;GyDNB4wpUiLKDRzGkv++Q3ppkt6K6kAMZ3kz8/i0vpusYQcZUXvX8vms5kw64Tvt+pa//Lz/suIM&#10;E7gOjHey5UeJ/G7z+dN6DI1c+MGbTkZGIA6bMbR8SCk0VYVikBZw5oN0FFQ+Wkh0jX3VRRgJ3Zpq&#10;Ude31ehjF6IXEpG8u1OQbwq+UlKkH0qhTMy0nGZL5Yzl3Oez2qyh6SOEQYvzGPAPU1jQjppeoXaQ&#10;gL1G/ReU1SJ69CrNhLeVV0oLWXagbeb1h22eBwiy7ELkYLjShP8PVnw/bN1TzKOLyT2HRy9+IZFS&#10;jQGbazBfMJzSJhVtTqfZ2VSIPF6JlFNigpzzur5ZLYlvcYlV0FwKQ8T0IL1l2Wi50S7vCA0cHjHl&#10;1tBcUrLb+XttTHkn49jY8tuvN3WGBpKLMpDItKFrObqeMzA96VCkWCDRG93l8gyEsd9vTWQHIC0s&#10;l98W22V+fmr3Li333gEOp7wSOqnE6kRSNdq2fFXn71xtXEaXRWznDf7wla29745P8UIqPWRpehZd&#10;VsrbO9lvf43NbwAAAP//AwBQSwMEFAAGAAgAAAAhADf7/tPdAAAACAEAAA8AAABkcnMvZG93bnJl&#10;di54bWxMj0FPwkAQhe8m/ofNkHiDLWAN1m4JMaIxhBDAeB66Q9vYnW26W1r/vUs86HHee3nzvXQ5&#10;mFpcqHWVZQXTSQSCOLe64kLBx3E9XoBwHlljbZkUfJODZXZ7k2Kibc97uhx8IUIJuwQVlN43iZQu&#10;L8mgm9iGOHhn2xr04WwLqVvsQ7mp5SyKHqTBisOHEht6Lin/OnRGwcv2fTN8dn7bmH63ep3j+o3v&#10;p0rdjYbVEwhPg/8LwxU/oEMWmE62Y+1ErWAcxyEZ9HgO4urHs0cQp19BZqn8PyD7AQAA//8DAFBL&#10;AQItABQABgAIAAAAIQC2gziS/gAAAOEBAAATAAAAAAAAAAAAAAAAAAAAAABbQ29udGVudF9UeXBl&#10;c10ueG1sUEsBAi0AFAAGAAgAAAAhADj9If/WAAAAlAEAAAsAAAAAAAAAAAAAAAAALwEAAF9yZWxz&#10;Ly5yZWxzUEsBAi0AFAAGAAgAAAAhAOlMaZy5AQAAYgMAAA4AAAAAAAAAAAAAAAAALgIAAGRycy9l&#10;Mm9Eb2MueG1sUEsBAi0AFAAGAAgAAAAhADf7/tPdAAAACAEAAA8AAAAAAAAAAAAAAAAAEwQAAGRy&#10;cy9kb3ducmV2LnhtbFBLBQYAAAAABAAEAPMAAAAdBQAAAAA=&#10;" strokecolor="#4472c4" strokeweight="5pt">
                      <v:stroke joinstyle="miter"/>
                      <o:lock v:ext="edit" shapetype="f"/>
                    </v:line>
                  </w:pict>
                </mc:Fallback>
              </mc:AlternateContent>
            </w:r>
          </w:p>
        </w:tc>
        <w:tc>
          <w:tcPr>
            <w:tcW w:w="405" w:type="dxa"/>
            <w:shd w:val="clear" w:color="auto" w:fill="auto"/>
          </w:tcPr>
          <w:p w14:paraId="14E04CFF" w14:textId="77777777" w:rsidR="00702DC1" w:rsidRPr="00371C1B" w:rsidRDefault="00702DC1" w:rsidP="00702DC1">
            <w:pPr>
              <w:spacing w:after="60"/>
              <w:jc w:val="left"/>
              <w:rPr>
                <w:rFonts w:ascii="Arial Narrow" w:hAnsi="Arial Narrow"/>
              </w:rPr>
            </w:pPr>
          </w:p>
        </w:tc>
        <w:tc>
          <w:tcPr>
            <w:tcW w:w="405" w:type="dxa"/>
            <w:shd w:val="clear" w:color="auto" w:fill="auto"/>
          </w:tcPr>
          <w:p w14:paraId="7BF68044" w14:textId="77777777" w:rsidR="00702DC1" w:rsidRPr="00371C1B" w:rsidRDefault="00702DC1" w:rsidP="00702DC1">
            <w:pPr>
              <w:spacing w:after="60"/>
              <w:jc w:val="left"/>
              <w:rPr>
                <w:rFonts w:ascii="Arial Narrow" w:hAnsi="Arial Narrow"/>
              </w:rPr>
            </w:pPr>
          </w:p>
        </w:tc>
        <w:tc>
          <w:tcPr>
            <w:tcW w:w="405" w:type="dxa"/>
            <w:shd w:val="clear" w:color="auto" w:fill="auto"/>
          </w:tcPr>
          <w:p w14:paraId="3AA3A24C" w14:textId="77777777" w:rsidR="00702DC1" w:rsidRPr="00371C1B" w:rsidRDefault="00702DC1" w:rsidP="00702DC1">
            <w:pPr>
              <w:spacing w:after="60"/>
              <w:jc w:val="left"/>
              <w:rPr>
                <w:rFonts w:ascii="Arial Narrow" w:hAnsi="Arial Narrow"/>
              </w:rPr>
            </w:pPr>
          </w:p>
        </w:tc>
        <w:tc>
          <w:tcPr>
            <w:tcW w:w="405" w:type="dxa"/>
          </w:tcPr>
          <w:p w14:paraId="7FECBA8B" w14:textId="77777777" w:rsidR="00702DC1" w:rsidRPr="00371C1B" w:rsidRDefault="00702DC1" w:rsidP="00702DC1">
            <w:pPr>
              <w:spacing w:after="60"/>
              <w:jc w:val="left"/>
              <w:rPr>
                <w:rFonts w:ascii="Arial Narrow" w:hAnsi="Arial Narrow"/>
              </w:rPr>
            </w:pPr>
          </w:p>
        </w:tc>
        <w:tc>
          <w:tcPr>
            <w:tcW w:w="425" w:type="dxa"/>
          </w:tcPr>
          <w:p w14:paraId="22925548" w14:textId="77777777" w:rsidR="00702DC1" w:rsidRPr="00371C1B" w:rsidRDefault="00702DC1" w:rsidP="00702DC1">
            <w:pPr>
              <w:spacing w:after="60"/>
              <w:jc w:val="left"/>
              <w:rPr>
                <w:rFonts w:ascii="Arial Narrow" w:hAnsi="Arial Narrow"/>
              </w:rPr>
            </w:pPr>
          </w:p>
        </w:tc>
        <w:tc>
          <w:tcPr>
            <w:tcW w:w="425" w:type="dxa"/>
          </w:tcPr>
          <w:p w14:paraId="0D9AA7C7" w14:textId="77777777" w:rsidR="00702DC1" w:rsidRPr="00371C1B" w:rsidRDefault="00702DC1" w:rsidP="00702DC1">
            <w:pPr>
              <w:spacing w:after="60"/>
              <w:jc w:val="left"/>
              <w:rPr>
                <w:rFonts w:ascii="Arial Narrow" w:hAnsi="Arial Narrow"/>
              </w:rPr>
            </w:pPr>
          </w:p>
        </w:tc>
      </w:tr>
      <w:tr w:rsidR="00702DC1" w:rsidRPr="00371C1B" w14:paraId="05EDD58C" w14:textId="012326E2" w:rsidTr="00224295">
        <w:tc>
          <w:tcPr>
            <w:tcW w:w="7656" w:type="dxa"/>
            <w:shd w:val="clear" w:color="auto" w:fill="auto"/>
          </w:tcPr>
          <w:p w14:paraId="3F6B125A" w14:textId="77777777" w:rsidR="00702DC1" w:rsidRPr="00371C1B" w:rsidRDefault="00702DC1" w:rsidP="00702DC1">
            <w:pPr>
              <w:tabs>
                <w:tab w:val="left" w:pos="889"/>
              </w:tabs>
              <w:spacing w:after="60"/>
              <w:ind w:left="889" w:hanging="889"/>
              <w:jc w:val="left"/>
              <w:rPr>
                <w:rFonts w:ascii="Arial Narrow" w:hAnsi="Arial Narrow"/>
                <w:b/>
                <w:sz w:val="18"/>
                <w:szCs w:val="18"/>
              </w:rPr>
            </w:pPr>
            <w:r w:rsidRPr="00371C1B">
              <w:rPr>
                <w:rFonts w:ascii="Arial Narrow" w:hAnsi="Arial Narrow"/>
                <w:b/>
                <w:sz w:val="18"/>
                <w:szCs w:val="18"/>
              </w:rPr>
              <w:t>Output 2.2</w:t>
            </w:r>
            <w:r w:rsidRPr="00371C1B">
              <w:rPr>
                <w:rFonts w:ascii="Arial Narrow" w:hAnsi="Arial Narrow"/>
                <w:b/>
                <w:sz w:val="18"/>
                <w:szCs w:val="18"/>
              </w:rPr>
              <w:tab/>
              <w:t>Demonstration of BEV charging stations and battery swap stations in pilot regions</w:t>
            </w:r>
          </w:p>
        </w:tc>
        <w:tc>
          <w:tcPr>
            <w:tcW w:w="405" w:type="dxa"/>
            <w:shd w:val="clear" w:color="auto" w:fill="auto"/>
          </w:tcPr>
          <w:p w14:paraId="20A10727" w14:textId="77777777" w:rsidR="00702DC1" w:rsidRPr="00371C1B" w:rsidRDefault="00702DC1" w:rsidP="00702DC1">
            <w:pPr>
              <w:spacing w:after="60"/>
              <w:jc w:val="left"/>
              <w:rPr>
                <w:rFonts w:ascii="Arial Narrow" w:hAnsi="Arial Narrow"/>
              </w:rPr>
            </w:pPr>
          </w:p>
        </w:tc>
        <w:tc>
          <w:tcPr>
            <w:tcW w:w="405" w:type="dxa"/>
            <w:shd w:val="clear" w:color="auto" w:fill="auto"/>
          </w:tcPr>
          <w:p w14:paraId="5C9C2507" w14:textId="77777777" w:rsidR="00702DC1" w:rsidRPr="00371C1B" w:rsidRDefault="00702DC1" w:rsidP="00702DC1">
            <w:pPr>
              <w:spacing w:after="60"/>
              <w:jc w:val="left"/>
              <w:rPr>
                <w:rFonts w:ascii="Arial Narrow" w:hAnsi="Arial Narrow"/>
              </w:rPr>
            </w:pPr>
          </w:p>
        </w:tc>
        <w:tc>
          <w:tcPr>
            <w:tcW w:w="405" w:type="dxa"/>
            <w:shd w:val="clear" w:color="auto" w:fill="auto"/>
          </w:tcPr>
          <w:p w14:paraId="6D4570C8" w14:textId="77777777" w:rsidR="00702DC1" w:rsidRPr="00371C1B" w:rsidRDefault="00702DC1" w:rsidP="00702DC1">
            <w:pPr>
              <w:spacing w:after="60"/>
              <w:jc w:val="left"/>
              <w:rPr>
                <w:rFonts w:ascii="Arial Narrow" w:hAnsi="Arial Narrow"/>
              </w:rPr>
            </w:pPr>
          </w:p>
        </w:tc>
        <w:tc>
          <w:tcPr>
            <w:tcW w:w="405" w:type="dxa"/>
            <w:shd w:val="clear" w:color="auto" w:fill="auto"/>
          </w:tcPr>
          <w:p w14:paraId="1C04906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625BBD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0A39520"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E9CAFB0"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C0CBC38" w14:textId="77777777" w:rsidR="00702DC1" w:rsidRPr="00371C1B" w:rsidRDefault="00702DC1" w:rsidP="00702DC1">
            <w:pPr>
              <w:spacing w:after="60"/>
              <w:jc w:val="left"/>
              <w:rPr>
                <w:rFonts w:ascii="Arial Narrow" w:hAnsi="Arial Narrow"/>
              </w:rPr>
            </w:pPr>
          </w:p>
        </w:tc>
        <w:tc>
          <w:tcPr>
            <w:tcW w:w="405" w:type="dxa"/>
            <w:shd w:val="clear" w:color="auto" w:fill="auto"/>
          </w:tcPr>
          <w:p w14:paraId="2F9D7C8C" w14:textId="77777777" w:rsidR="00702DC1" w:rsidRPr="00371C1B" w:rsidRDefault="00702DC1" w:rsidP="00702DC1">
            <w:pPr>
              <w:spacing w:after="60"/>
              <w:jc w:val="left"/>
              <w:rPr>
                <w:rFonts w:ascii="Arial Narrow" w:hAnsi="Arial Narrow"/>
              </w:rPr>
            </w:pPr>
          </w:p>
        </w:tc>
        <w:tc>
          <w:tcPr>
            <w:tcW w:w="405" w:type="dxa"/>
            <w:shd w:val="clear" w:color="auto" w:fill="auto"/>
          </w:tcPr>
          <w:p w14:paraId="47BFD649" w14:textId="77777777" w:rsidR="00702DC1" w:rsidRPr="00371C1B" w:rsidRDefault="00702DC1" w:rsidP="00702DC1">
            <w:pPr>
              <w:spacing w:after="60"/>
              <w:jc w:val="left"/>
              <w:rPr>
                <w:rFonts w:ascii="Arial Narrow" w:hAnsi="Arial Narrow"/>
              </w:rPr>
            </w:pPr>
          </w:p>
        </w:tc>
        <w:tc>
          <w:tcPr>
            <w:tcW w:w="405" w:type="dxa"/>
            <w:shd w:val="clear" w:color="auto" w:fill="auto"/>
          </w:tcPr>
          <w:p w14:paraId="258C76AD" w14:textId="77777777" w:rsidR="00702DC1" w:rsidRPr="00371C1B" w:rsidRDefault="00702DC1" w:rsidP="00702DC1">
            <w:pPr>
              <w:spacing w:after="60"/>
              <w:jc w:val="left"/>
              <w:rPr>
                <w:rFonts w:ascii="Arial Narrow" w:hAnsi="Arial Narrow"/>
              </w:rPr>
            </w:pPr>
          </w:p>
        </w:tc>
        <w:tc>
          <w:tcPr>
            <w:tcW w:w="405" w:type="dxa"/>
            <w:shd w:val="clear" w:color="auto" w:fill="auto"/>
          </w:tcPr>
          <w:p w14:paraId="18B1A19E" w14:textId="77777777" w:rsidR="00702DC1" w:rsidRPr="00371C1B" w:rsidRDefault="00702DC1" w:rsidP="00702DC1">
            <w:pPr>
              <w:spacing w:after="60"/>
              <w:jc w:val="left"/>
              <w:rPr>
                <w:rFonts w:ascii="Arial Narrow" w:hAnsi="Arial Narrow"/>
              </w:rPr>
            </w:pPr>
          </w:p>
        </w:tc>
        <w:tc>
          <w:tcPr>
            <w:tcW w:w="405" w:type="dxa"/>
            <w:shd w:val="clear" w:color="auto" w:fill="auto"/>
          </w:tcPr>
          <w:p w14:paraId="7191EAE9" w14:textId="77777777" w:rsidR="00702DC1" w:rsidRPr="00371C1B" w:rsidRDefault="00702DC1" w:rsidP="00702DC1">
            <w:pPr>
              <w:spacing w:after="60"/>
              <w:jc w:val="left"/>
              <w:rPr>
                <w:rFonts w:ascii="Arial Narrow" w:hAnsi="Arial Narrow"/>
              </w:rPr>
            </w:pPr>
          </w:p>
        </w:tc>
        <w:tc>
          <w:tcPr>
            <w:tcW w:w="405" w:type="dxa"/>
          </w:tcPr>
          <w:p w14:paraId="78D76A3C" w14:textId="77777777" w:rsidR="00702DC1" w:rsidRPr="00371C1B" w:rsidRDefault="00702DC1" w:rsidP="00702DC1">
            <w:pPr>
              <w:spacing w:after="60"/>
              <w:jc w:val="left"/>
              <w:rPr>
                <w:rFonts w:ascii="Arial Narrow" w:hAnsi="Arial Narrow"/>
              </w:rPr>
            </w:pPr>
          </w:p>
        </w:tc>
        <w:tc>
          <w:tcPr>
            <w:tcW w:w="425" w:type="dxa"/>
          </w:tcPr>
          <w:p w14:paraId="08291B4B" w14:textId="77777777" w:rsidR="00702DC1" w:rsidRPr="00371C1B" w:rsidRDefault="00702DC1" w:rsidP="00702DC1">
            <w:pPr>
              <w:spacing w:after="60"/>
              <w:jc w:val="left"/>
              <w:rPr>
                <w:rFonts w:ascii="Arial Narrow" w:hAnsi="Arial Narrow"/>
              </w:rPr>
            </w:pPr>
          </w:p>
        </w:tc>
        <w:tc>
          <w:tcPr>
            <w:tcW w:w="425" w:type="dxa"/>
          </w:tcPr>
          <w:p w14:paraId="3C97584F" w14:textId="77777777" w:rsidR="00702DC1" w:rsidRPr="00371C1B" w:rsidRDefault="00702DC1" w:rsidP="00702DC1">
            <w:pPr>
              <w:spacing w:after="60"/>
              <w:jc w:val="left"/>
              <w:rPr>
                <w:rFonts w:ascii="Arial Narrow" w:hAnsi="Arial Narrow"/>
              </w:rPr>
            </w:pPr>
          </w:p>
        </w:tc>
      </w:tr>
      <w:tr w:rsidR="00702DC1" w:rsidRPr="00371C1B" w14:paraId="71B78292" w14:textId="1523AEFC" w:rsidTr="00224295">
        <w:tc>
          <w:tcPr>
            <w:tcW w:w="7656" w:type="dxa"/>
            <w:shd w:val="clear" w:color="auto" w:fill="auto"/>
          </w:tcPr>
          <w:p w14:paraId="10261ABA" w14:textId="6579142B" w:rsidR="00702DC1" w:rsidRPr="00371C1B" w:rsidRDefault="00702DC1" w:rsidP="00702DC1">
            <w:pPr>
              <w:spacing w:after="60"/>
              <w:ind w:left="464" w:hanging="464"/>
              <w:jc w:val="left"/>
              <w:rPr>
                <w:rFonts w:ascii="Arial Narrow" w:hAnsi="Arial Narrow"/>
                <w:sz w:val="18"/>
                <w:szCs w:val="18"/>
              </w:rPr>
            </w:pPr>
            <w:r w:rsidRPr="00371C1B">
              <w:rPr>
                <w:rFonts w:ascii="Arial Narrow" w:hAnsi="Arial Narrow"/>
                <w:sz w:val="18"/>
                <w:szCs w:val="18"/>
              </w:rPr>
              <w:lastRenderedPageBreak/>
              <w:t>2.2.1</w:t>
            </w:r>
            <w:r w:rsidRPr="00371C1B">
              <w:rPr>
                <w:rFonts w:ascii="Arial Narrow" w:hAnsi="Arial Narrow"/>
                <w:sz w:val="18"/>
                <w:szCs w:val="18"/>
              </w:rPr>
              <w:tab/>
              <w:t>Charging stations for BEV and set up e battery swap for e-motor scooter fleets of government at selected sites</w:t>
            </w:r>
          </w:p>
        </w:tc>
        <w:tc>
          <w:tcPr>
            <w:tcW w:w="405" w:type="dxa"/>
            <w:shd w:val="clear" w:color="auto" w:fill="auto"/>
          </w:tcPr>
          <w:p w14:paraId="3601F4C7" w14:textId="7D7D52A4" w:rsidR="00702DC1" w:rsidRPr="00371C1B" w:rsidRDefault="00702DC1" w:rsidP="00702DC1">
            <w:pPr>
              <w:spacing w:after="60"/>
              <w:jc w:val="left"/>
              <w:rPr>
                <w:rFonts w:ascii="Arial Narrow" w:hAnsi="Arial Narrow"/>
              </w:rPr>
            </w:pPr>
          </w:p>
        </w:tc>
        <w:tc>
          <w:tcPr>
            <w:tcW w:w="405" w:type="dxa"/>
            <w:shd w:val="clear" w:color="auto" w:fill="auto"/>
          </w:tcPr>
          <w:p w14:paraId="0418571B" w14:textId="77777777" w:rsidR="00702DC1" w:rsidRPr="00371C1B" w:rsidRDefault="00702DC1" w:rsidP="00702DC1">
            <w:pPr>
              <w:spacing w:after="60"/>
              <w:jc w:val="left"/>
              <w:rPr>
                <w:rFonts w:ascii="Arial Narrow" w:hAnsi="Arial Narrow"/>
              </w:rPr>
            </w:pPr>
          </w:p>
        </w:tc>
        <w:tc>
          <w:tcPr>
            <w:tcW w:w="405" w:type="dxa"/>
            <w:shd w:val="clear" w:color="auto" w:fill="auto"/>
          </w:tcPr>
          <w:p w14:paraId="34D24DFF" w14:textId="2B50A69F" w:rsidR="00702DC1" w:rsidRPr="00371C1B" w:rsidRDefault="00702DC1" w:rsidP="00702DC1">
            <w:pPr>
              <w:spacing w:after="60"/>
              <w:jc w:val="left"/>
              <w:rPr>
                <w:rFonts w:ascii="Arial Narrow" w:hAnsi="Arial Narrow"/>
              </w:rPr>
            </w:pPr>
          </w:p>
        </w:tc>
        <w:tc>
          <w:tcPr>
            <w:tcW w:w="405" w:type="dxa"/>
            <w:shd w:val="clear" w:color="auto" w:fill="auto"/>
          </w:tcPr>
          <w:p w14:paraId="03070968" w14:textId="3E6BC56E"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0007F1F" w14:textId="13C45384"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E19A5C6"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8F981C8" w14:textId="653BBBBE"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6F4C261" w14:textId="77777777" w:rsidR="00702DC1" w:rsidRPr="00371C1B" w:rsidRDefault="00702DC1" w:rsidP="00702DC1">
            <w:pPr>
              <w:spacing w:after="60"/>
              <w:jc w:val="left"/>
              <w:rPr>
                <w:rFonts w:ascii="Arial Narrow" w:hAnsi="Arial Narrow"/>
              </w:rPr>
            </w:pPr>
          </w:p>
        </w:tc>
        <w:tc>
          <w:tcPr>
            <w:tcW w:w="405" w:type="dxa"/>
            <w:shd w:val="clear" w:color="auto" w:fill="auto"/>
          </w:tcPr>
          <w:p w14:paraId="36D1CC38" w14:textId="3F9E5498" w:rsidR="00702DC1" w:rsidRPr="00371C1B" w:rsidRDefault="00574BDC"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88" behindDoc="0" locked="0" layoutInCell="1" allowOverlap="1" wp14:anchorId="6148B4F2" wp14:editId="5A59733A">
                      <wp:simplePos x="0" y="0"/>
                      <wp:positionH relativeFrom="column">
                        <wp:posOffset>-1322070</wp:posOffset>
                      </wp:positionH>
                      <wp:positionV relativeFrom="paragraph">
                        <wp:posOffset>154305</wp:posOffset>
                      </wp:positionV>
                      <wp:extent cx="2316480" cy="0"/>
                      <wp:effectExtent l="0" t="19050" r="45720" b="38100"/>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164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CB3C09" id="Straight Connector 101" o:spid="_x0000_s1026" style="position:absolute;flip:y;z-index:251658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4.1pt,12.15pt" to="78.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Cv+wAEAAGwDAAAOAAAAZHJzL2Uyb0RvYy54bWysU01v2zAMvQ/YfxB0X+ykWRYYcXpI0F2K&#10;rUDX3RlZsoXpC6IWO/9+lJKm3XYr6oNAidQj39Pz5nayhh1lRO1dy+ezmjPphO+061v+9OPu05oz&#10;TOA6MN7Jlp8k8tvtxw+bMTRy4QdvOhkZgThsxtDyIaXQVBWKQVrAmQ/SUVL5aCHRNvZVF2EkdGuq&#10;RV2vqtHHLkQvJCKd7s9Jvi34SkmRviuFMjHTcpotlTWW9ZDXaruBpo8QBi0uY8AbprCgHTW9Qu0h&#10;Afsd9X9QVovo0as0E95WXiktZOFAbOb1P2weBwiycCFxMFxlwveDFd+OO/cQ8+hico/h3otfSKJU&#10;Y8DmmswbDOeySUXLlNHhJ7134Uws2FQkPV0llVNigg4XN/PVck3Ki+dcBU2GyB1DxPRVesty0HKj&#10;XWYLDRzvMeUhXkrysfN32pjyYsaxseWrm891hgYyjjKQKLShazm6njMwPTlSpFgg0Rvd5esZCGN/&#10;2JnIjkCuWC6/LHbLbARq91dZnmoPOJzrSursF6sTmdZo2/J1nb/LbeMyuiy2uzB4US5HB9+dHuKz&#10;vPSkpenFftkzr/cUv/5Jtn8AAAD//wMAUEsDBBQABgAIAAAAIQB6sgu/3gAAAAoBAAAPAAAAZHJz&#10;L2Rvd25yZXYueG1sTI/LTsMwEEX3SPyDNUjsWgdDoyrEqQCJBWJTEj7Aiad51B5HsZsGvh5XLGA5&#10;M0d3zs13izVsxsn3jiTcrRNgSI3TPbUSPqvX1RaYD4q0Mo5Qwhd62BXXV7nKtDvTB85laFkMIZ8p&#10;CV0IY8a5bzq0yq/diBRvBzdZFeI4tVxP6hzDreEiSVJuVU/xQ6dGfOmwOZYnK+FZfL+bQVSboRya&#10;qjbL/m0Oeylvb5anR2ABl/AHw0U/qkMRnWp3Iu2ZkbASyVZEVoJ4uAd2ITZpCqz+XfAi5/8rFD8A&#10;AAD//wMAUEsBAi0AFAAGAAgAAAAhALaDOJL+AAAA4QEAABMAAAAAAAAAAAAAAAAAAAAAAFtDb250&#10;ZW50X1R5cGVzXS54bWxQSwECLQAUAAYACAAAACEAOP0h/9YAAACUAQAACwAAAAAAAAAAAAAAAAAv&#10;AQAAX3JlbHMvLnJlbHNQSwECLQAUAAYACAAAACEAjZgr/sABAABsAwAADgAAAAAAAAAAAAAAAAAu&#10;AgAAZHJzL2Uyb0RvYy54bWxQSwECLQAUAAYACAAAACEAerILv94AAAAKAQAADwAAAAAAAAAAAAAA&#10;AAAaBAAAZHJzL2Rvd25yZXYueG1sUEsFBgAAAAAEAAQA8wAAACUFAAAAAA==&#10;" strokecolor="#4472c4" strokeweight="5pt">
                      <v:stroke joinstyle="miter"/>
                      <o:lock v:ext="edit" shapetype="f"/>
                    </v:line>
                  </w:pict>
                </mc:Fallback>
              </mc:AlternateContent>
            </w:r>
          </w:p>
        </w:tc>
        <w:tc>
          <w:tcPr>
            <w:tcW w:w="405" w:type="dxa"/>
            <w:shd w:val="clear" w:color="auto" w:fill="auto"/>
          </w:tcPr>
          <w:p w14:paraId="2994570A" w14:textId="77777777" w:rsidR="00702DC1" w:rsidRPr="00371C1B" w:rsidRDefault="00702DC1" w:rsidP="00702DC1">
            <w:pPr>
              <w:spacing w:after="60"/>
              <w:jc w:val="left"/>
              <w:rPr>
                <w:rFonts w:ascii="Arial Narrow" w:hAnsi="Arial Narrow"/>
              </w:rPr>
            </w:pPr>
          </w:p>
        </w:tc>
        <w:tc>
          <w:tcPr>
            <w:tcW w:w="405" w:type="dxa"/>
            <w:shd w:val="clear" w:color="auto" w:fill="auto"/>
          </w:tcPr>
          <w:p w14:paraId="3ADBD42E" w14:textId="77777777" w:rsidR="00702DC1" w:rsidRPr="00371C1B" w:rsidRDefault="00702DC1" w:rsidP="00702DC1">
            <w:pPr>
              <w:spacing w:after="60"/>
              <w:jc w:val="left"/>
              <w:rPr>
                <w:rFonts w:ascii="Arial Narrow" w:hAnsi="Arial Narrow"/>
              </w:rPr>
            </w:pPr>
          </w:p>
        </w:tc>
        <w:tc>
          <w:tcPr>
            <w:tcW w:w="405" w:type="dxa"/>
            <w:shd w:val="clear" w:color="auto" w:fill="auto"/>
          </w:tcPr>
          <w:p w14:paraId="1E67AF5F" w14:textId="77777777" w:rsidR="00702DC1" w:rsidRPr="00371C1B" w:rsidRDefault="00702DC1" w:rsidP="00702DC1">
            <w:pPr>
              <w:spacing w:after="60"/>
              <w:jc w:val="left"/>
              <w:rPr>
                <w:rFonts w:ascii="Arial Narrow" w:hAnsi="Arial Narrow"/>
              </w:rPr>
            </w:pPr>
          </w:p>
        </w:tc>
        <w:tc>
          <w:tcPr>
            <w:tcW w:w="405" w:type="dxa"/>
            <w:shd w:val="clear" w:color="auto" w:fill="auto"/>
          </w:tcPr>
          <w:p w14:paraId="0ABF8E01" w14:textId="77777777" w:rsidR="00702DC1" w:rsidRPr="00371C1B" w:rsidRDefault="00702DC1" w:rsidP="00702DC1">
            <w:pPr>
              <w:spacing w:after="60"/>
              <w:jc w:val="left"/>
              <w:rPr>
                <w:rFonts w:ascii="Arial Narrow" w:hAnsi="Arial Narrow"/>
              </w:rPr>
            </w:pPr>
          </w:p>
        </w:tc>
        <w:tc>
          <w:tcPr>
            <w:tcW w:w="405" w:type="dxa"/>
          </w:tcPr>
          <w:p w14:paraId="36982C5F" w14:textId="77777777" w:rsidR="00702DC1" w:rsidRPr="00371C1B" w:rsidRDefault="00702DC1" w:rsidP="00702DC1">
            <w:pPr>
              <w:spacing w:after="60"/>
              <w:jc w:val="left"/>
              <w:rPr>
                <w:rFonts w:ascii="Arial Narrow" w:hAnsi="Arial Narrow"/>
              </w:rPr>
            </w:pPr>
          </w:p>
        </w:tc>
        <w:tc>
          <w:tcPr>
            <w:tcW w:w="425" w:type="dxa"/>
          </w:tcPr>
          <w:p w14:paraId="686D79D5" w14:textId="77777777" w:rsidR="00702DC1" w:rsidRPr="00371C1B" w:rsidRDefault="00702DC1" w:rsidP="00702DC1">
            <w:pPr>
              <w:spacing w:after="60"/>
              <w:jc w:val="left"/>
              <w:rPr>
                <w:rFonts w:ascii="Arial Narrow" w:hAnsi="Arial Narrow"/>
              </w:rPr>
            </w:pPr>
          </w:p>
        </w:tc>
        <w:tc>
          <w:tcPr>
            <w:tcW w:w="425" w:type="dxa"/>
          </w:tcPr>
          <w:p w14:paraId="14FCC826" w14:textId="77777777" w:rsidR="00702DC1" w:rsidRPr="00371C1B" w:rsidRDefault="00702DC1" w:rsidP="00702DC1">
            <w:pPr>
              <w:spacing w:after="60"/>
              <w:jc w:val="left"/>
              <w:rPr>
                <w:rFonts w:ascii="Arial Narrow" w:hAnsi="Arial Narrow"/>
              </w:rPr>
            </w:pPr>
          </w:p>
        </w:tc>
      </w:tr>
      <w:tr w:rsidR="00702DC1" w:rsidRPr="00371C1B" w14:paraId="35D6485B" w14:textId="40972209" w:rsidTr="00224295">
        <w:tc>
          <w:tcPr>
            <w:tcW w:w="7656" w:type="dxa"/>
            <w:shd w:val="clear" w:color="auto" w:fill="auto"/>
          </w:tcPr>
          <w:p w14:paraId="2818FC73"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2.2.2</w:t>
            </w:r>
            <w:r w:rsidRPr="00371C1B">
              <w:rPr>
                <w:rFonts w:ascii="Arial Narrow" w:hAnsi="Arial Narrow"/>
                <w:sz w:val="18"/>
                <w:szCs w:val="18"/>
              </w:rPr>
              <w:tab/>
              <w:t>Develop partnerships with private-sector entities and install charging stations for BEV and set up battery swap</w:t>
            </w:r>
          </w:p>
        </w:tc>
        <w:tc>
          <w:tcPr>
            <w:tcW w:w="405" w:type="dxa"/>
            <w:shd w:val="clear" w:color="auto" w:fill="auto"/>
          </w:tcPr>
          <w:p w14:paraId="58DDB57D" w14:textId="77777777" w:rsidR="00702DC1" w:rsidRPr="00371C1B" w:rsidRDefault="00702DC1" w:rsidP="00702DC1">
            <w:pPr>
              <w:spacing w:after="60"/>
              <w:jc w:val="left"/>
              <w:rPr>
                <w:rFonts w:ascii="Arial Narrow" w:hAnsi="Arial Narrow"/>
              </w:rPr>
            </w:pPr>
          </w:p>
        </w:tc>
        <w:tc>
          <w:tcPr>
            <w:tcW w:w="405" w:type="dxa"/>
            <w:shd w:val="clear" w:color="auto" w:fill="auto"/>
          </w:tcPr>
          <w:p w14:paraId="4C887079" w14:textId="77777777" w:rsidR="00702DC1" w:rsidRPr="00371C1B" w:rsidRDefault="00702DC1" w:rsidP="00702DC1">
            <w:pPr>
              <w:spacing w:after="60"/>
              <w:jc w:val="left"/>
              <w:rPr>
                <w:rFonts w:ascii="Arial Narrow" w:hAnsi="Arial Narrow"/>
              </w:rPr>
            </w:pPr>
          </w:p>
        </w:tc>
        <w:tc>
          <w:tcPr>
            <w:tcW w:w="405" w:type="dxa"/>
            <w:shd w:val="clear" w:color="auto" w:fill="auto"/>
          </w:tcPr>
          <w:p w14:paraId="294FB9A9" w14:textId="77777777" w:rsidR="00702DC1" w:rsidRPr="00371C1B" w:rsidRDefault="00702DC1" w:rsidP="00702DC1">
            <w:pPr>
              <w:spacing w:after="60"/>
              <w:jc w:val="left"/>
              <w:rPr>
                <w:rFonts w:ascii="Arial Narrow" w:hAnsi="Arial Narrow"/>
              </w:rPr>
            </w:pPr>
          </w:p>
        </w:tc>
        <w:tc>
          <w:tcPr>
            <w:tcW w:w="405" w:type="dxa"/>
            <w:shd w:val="clear" w:color="auto" w:fill="auto"/>
          </w:tcPr>
          <w:p w14:paraId="72924AD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14E91D1"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E3CEC3E" w14:textId="1961B24B"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89" behindDoc="0" locked="0" layoutInCell="1" allowOverlap="1" wp14:anchorId="258729E7" wp14:editId="47C69849">
                      <wp:simplePos x="0" y="0"/>
                      <wp:positionH relativeFrom="column">
                        <wp:posOffset>587375</wp:posOffset>
                      </wp:positionH>
                      <wp:positionV relativeFrom="paragraph">
                        <wp:posOffset>88265</wp:posOffset>
                      </wp:positionV>
                      <wp:extent cx="1544320" cy="0"/>
                      <wp:effectExtent l="0" t="19050" r="55880" b="3810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443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F554AB" id="Straight Connector 45" o:spid="_x0000_s1026" style="position:absolute;flip:y;z-index:25165828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25pt,6.95pt" to="167.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nPwAEAAGwDAAAOAAAAZHJzL2Uyb0RvYy54bWysU01v2zAMvQ/YfxB0X+ykblcYcXpI0F2K&#10;rUC33RlZsoXpC6IWO/9+lJKm3Xor5oNAidQj39Pz+m62hh1kRO1dx5eLmjPphO+1Gzr+4/v9p1vO&#10;MIHrwXgnO36UyO82Hz+sp9DKlR+96WVkBOKwnULHx5RCW1UoRmkBFz5IR0nlo4VE2zhUfYSJ0K2p&#10;VnV9U00+9iF6IRHpdHdK8k3BV0qK9E0plImZjtNsqayxrPu8Vps1tEOEMGpxHgPeMYUF7ajpBWoH&#10;CdjvqN9AWS2iR6/SQnhbeaW0kIUDsVnW/7B5GiHIwoXEwXCRCf8frPh62LrHmEcXs3sKD178QhKl&#10;mgK2l2TeYDiVzSpapowOP+m9C2diweYi6fEiqZwTE3S4vG6aqxUpL55zFbQZIncMEdMX6S3LQceN&#10;dpkttHB4wJSHeCnJx87fa2PKixnHpo7fXF3XGRrIOMpAotCGvuPoBs7ADORIkWKBRG90n69nIIzD&#10;fmsiOwC5omk+r7ZNNgK1+6ssT7UDHE91JXXyi9WJTGu07fhtnb/zbeMyuiy2OzN4US5He98fH+Oz&#10;vPSkpenZftkzr/cUv/5JNn8AAAD//wMAUEsDBBQABgAIAAAAIQCzW3CK3AAAAAgBAAAPAAAAZHJz&#10;L2Rvd25yZXYueG1sTI/NToRAEITvJr7DpE28uYMQ1EWGjZp4MF52wQcYoOXHmR7CzLLo09vGgx67&#10;qlL9Vb5brRELzn5wpOB6E4FAalw7UKfgrXq+ugPhg6ZWG0eo4BM97Irzs1xnrTvRAZcydIJLyGda&#10;QR/ClEnpmx6t9hs3IbH37marA59zJ9tZn7jcGhlH0Y20eiD+0OsJn3psPsqjVfAYf72aMa7SsRyb&#10;qjbr/mUJe6UuL9aHexAB1/AXhh98RoeCmWp3pNYLo2Abp5xkPdmCYD9J0lsQ9a8gi1z+H1B8AwAA&#10;//8DAFBLAQItABQABgAIAAAAIQC2gziS/gAAAOEBAAATAAAAAAAAAAAAAAAAAAAAAABbQ29udGVu&#10;dF9UeXBlc10ueG1sUEsBAi0AFAAGAAgAAAAhADj9If/WAAAAlAEAAAsAAAAAAAAAAAAAAAAALwEA&#10;AF9yZWxzLy5yZWxzUEsBAi0AFAAGAAgAAAAhAPpQuc/AAQAAbAMAAA4AAAAAAAAAAAAAAAAALgIA&#10;AGRycy9lMm9Eb2MueG1sUEsBAi0AFAAGAAgAAAAhALNbcIrcAAAACAEAAA8AAAAAAAAAAAAAAAAA&#10;GgQAAGRycy9kb3ducmV2LnhtbFBLBQYAAAAABAAEAPMAAAAjBQAAAAA=&#10;" strokecolor="#4472c4" strokeweight="5pt">
                      <v:stroke joinstyle="miter"/>
                      <o:lock v:ext="edit" shapetype="f"/>
                    </v:line>
                  </w:pict>
                </mc:Fallback>
              </mc:AlternateContent>
            </w:r>
          </w:p>
        </w:tc>
        <w:tc>
          <w:tcPr>
            <w:tcW w:w="405" w:type="dxa"/>
            <w:shd w:val="clear" w:color="auto" w:fill="EDEDED" w:themeFill="accent3" w:themeFillTint="33"/>
          </w:tcPr>
          <w:p w14:paraId="32400754"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D65DE48" w14:textId="77777777" w:rsidR="00702DC1" w:rsidRPr="00371C1B" w:rsidRDefault="00702DC1" w:rsidP="00702DC1">
            <w:pPr>
              <w:spacing w:after="60"/>
              <w:jc w:val="left"/>
              <w:rPr>
                <w:rFonts w:ascii="Arial Narrow" w:hAnsi="Arial Narrow"/>
              </w:rPr>
            </w:pPr>
          </w:p>
        </w:tc>
        <w:tc>
          <w:tcPr>
            <w:tcW w:w="405" w:type="dxa"/>
            <w:shd w:val="clear" w:color="auto" w:fill="auto"/>
          </w:tcPr>
          <w:p w14:paraId="280D55E9" w14:textId="77777777" w:rsidR="00702DC1" w:rsidRPr="00371C1B" w:rsidRDefault="00702DC1" w:rsidP="00702DC1">
            <w:pPr>
              <w:spacing w:after="60"/>
              <w:jc w:val="left"/>
              <w:rPr>
                <w:rFonts w:ascii="Arial Narrow" w:hAnsi="Arial Narrow"/>
              </w:rPr>
            </w:pPr>
          </w:p>
        </w:tc>
        <w:tc>
          <w:tcPr>
            <w:tcW w:w="405" w:type="dxa"/>
            <w:shd w:val="clear" w:color="auto" w:fill="auto"/>
          </w:tcPr>
          <w:p w14:paraId="22A598BF" w14:textId="77777777" w:rsidR="00702DC1" w:rsidRPr="00371C1B" w:rsidRDefault="00702DC1" w:rsidP="00702DC1">
            <w:pPr>
              <w:spacing w:after="60"/>
              <w:jc w:val="left"/>
              <w:rPr>
                <w:rFonts w:ascii="Arial Narrow" w:hAnsi="Arial Narrow"/>
              </w:rPr>
            </w:pPr>
          </w:p>
        </w:tc>
        <w:tc>
          <w:tcPr>
            <w:tcW w:w="405" w:type="dxa"/>
            <w:shd w:val="clear" w:color="auto" w:fill="auto"/>
          </w:tcPr>
          <w:p w14:paraId="45E1ADB4" w14:textId="77777777" w:rsidR="00702DC1" w:rsidRPr="00371C1B" w:rsidRDefault="00702DC1" w:rsidP="00702DC1">
            <w:pPr>
              <w:spacing w:after="60"/>
              <w:jc w:val="left"/>
              <w:rPr>
                <w:rFonts w:ascii="Arial Narrow" w:hAnsi="Arial Narrow"/>
              </w:rPr>
            </w:pPr>
          </w:p>
        </w:tc>
        <w:tc>
          <w:tcPr>
            <w:tcW w:w="405" w:type="dxa"/>
            <w:shd w:val="clear" w:color="auto" w:fill="auto"/>
          </w:tcPr>
          <w:p w14:paraId="7DD1B5D1" w14:textId="77777777" w:rsidR="00702DC1" w:rsidRPr="00371C1B" w:rsidRDefault="00702DC1" w:rsidP="00702DC1">
            <w:pPr>
              <w:spacing w:after="60"/>
              <w:jc w:val="left"/>
              <w:rPr>
                <w:rFonts w:ascii="Arial Narrow" w:hAnsi="Arial Narrow"/>
              </w:rPr>
            </w:pPr>
          </w:p>
        </w:tc>
        <w:tc>
          <w:tcPr>
            <w:tcW w:w="405" w:type="dxa"/>
            <w:shd w:val="clear" w:color="auto" w:fill="auto"/>
          </w:tcPr>
          <w:p w14:paraId="7139148D" w14:textId="77777777" w:rsidR="00702DC1" w:rsidRPr="00371C1B" w:rsidRDefault="00702DC1" w:rsidP="00702DC1">
            <w:pPr>
              <w:spacing w:after="60"/>
              <w:jc w:val="left"/>
              <w:rPr>
                <w:rFonts w:ascii="Arial Narrow" w:hAnsi="Arial Narrow"/>
              </w:rPr>
            </w:pPr>
          </w:p>
        </w:tc>
        <w:tc>
          <w:tcPr>
            <w:tcW w:w="405" w:type="dxa"/>
          </w:tcPr>
          <w:p w14:paraId="00CA73CA" w14:textId="77777777" w:rsidR="00702DC1" w:rsidRPr="00371C1B" w:rsidRDefault="00702DC1" w:rsidP="00702DC1">
            <w:pPr>
              <w:spacing w:after="60"/>
              <w:jc w:val="left"/>
              <w:rPr>
                <w:rFonts w:ascii="Arial Narrow" w:hAnsi="Arial Narrow"/>
              </w:rPr>
            </w:pPr>
          </w:p>
        </w:tc>
        <w:tc>
          <w:tcPr>
            <w:tcW w:w="425" w:type="dxa"/>
          </w:tcPr>
          <w:p w14:paraId="38D111A5" w14:textId="77777777" w:rsidR="00702DC1" w:rsidRPr="00371C1B" w:rsidRDefault="00702DC1" w:rsidP="00702DC1">
            <w:pPr>
              <w:spacing w:after="60"/>
              <w:jc w:val="left"/>
              <w:rPr>
                <w:rFonts w:ascii="Arial Narrow" w:hAnsi="Arial Narrow"/>
              </w:rPr>
            </w:pPr>
          </w:p>
        </w:tc>
        <w:tc>
          <w:tcPr>
            <w:tcW w:w="425" w:type="dxa"/>
          </w:tcPr>
          <w:p w14:paraId="01019102" w14:textId="77777777" w:rsidR="00702DC1" w:rsidRPr="00371C1B" w:rsidRDefault="00702DC1" w:rsidP="00702DC1">
            <w:pPr>
              <w:spacing w:after="60"/>
              <w:jc w:val="left"/>
              <w:rPr>
                <w:rFonts w:ascii="Arial Narrow" w:hAnsi="Arial Narrow"/>
              </w:rPr>
            </w:pPr>
          </w:p>
        </w:tc>
      </w:tr>
      <w:tr w:rsidR="00702DC1" w:rsidRPr="00371C1B" w14:paraId="6ADA8248" w14:textId="3424B61F" w:rsidTr="00224295">
        <w:tc>
          <w:tcPr>
            <w:tcW w:w="7656" w:type="dxa"/>
            <w:shd w:val="clear" w:color="auto" w:fill="auto"/>
          </w:tcPr>
          <w:p w14:paraId="78A28A85"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2.2.3</w:t>
            </w:r>
            <w:r w:rsidRPr="00371C1B">
              <w:rPr>
                <w:rFonts w:ascii="Arial Narrow" w:hAnsi="Arial Narrow"/>
                <w:sz w:val="18"/>
                <w:szCs w:val="18"/>
              </w:rPr>
              <w:tab/>
              <w:t>Support demonstration of the conversion of 2-wheeled ICE to BEV (P3TEK)</w:t>
            </w:r>
          </w:p>
        </w:tc>
        <w:tc>
          <w:tcPr>
            <w:tcW w:w="405" w:type="dxa"/>
            <w:shd w:val="clear" w:color="auto" w:fill="auto"/>
          </w:tcPr>
          <w:p w14:paraId="060E3A1A" w14:textId="77777777" w:rsidR="00702DC1" w:rsidRPr="00371C1B" w:rsidRDefault="00702DC1" w:rsidP="00702DC1">
            <w:pPr>
              <w:spacing w:after="60"/>
              <w:jc w:val="left"/>
              <w:rPr>
                <w:rFonts w:ascii="Arial Narrow" w:hAnsi="Arial Narrow"/>
              </w:rPr>
            </w:pPr>
          </w:p>
        </w:tc>
        <w:tc>
          <w:tcPr>
            <w:tcW w:w="405" w:type="dxa"/>
            <w:shd w:val="clear" w:color="auto" w:fill="auto"/>
          </w:tcPr>
          <w:p w14:paraId="6AD79C75" w14:textId="77777777" w:rsidR="00702DC1" w:rsidRPr="00371C1B" w:rsidRDefault="00702DC1" w:rsidP="00702DC1">
            <w:pPr>
              <w:spacing w:after="60"/>
              <w:jc w:val="left"/>
              <w:rPr>
                <w:rFonts w:ascii="Arial Narrow" w:hAnsi="Arial Narrow"/>
              </w:rPr>
            </w:pPr>
          </w:p>
        </w:tc>
        <w:tc>
          <w:tcPr>
            <w:tcW w:w="405" w:type="dxa"/>
            <w:shd w:val="clear" w:color="auto" w:fill="auto"/>
          </w:tcPr>
          <w:p w14:paraId="6C9A2A5D" w14:textId="77777777" w:rsidR="00702DC1" w:rsidRPr="00371C1B" w:rsidRDefault="00702DC1" w:rsidP="00702DC1">
            <w:pPr>
              <w:spacing w:after="60"/>
              <w:jc w:val="left"/>
              <w:rPr>
                <w:rFonts w:ascii="Arial Narrow" w:hAnsi="Arial Narrow"/>
              </w:rPr>
            </w:pPr>
          </w:p>
        </w:tc>
        <w:tc>
          <w:tcPr>
            <w:tcW w:w="405" w:type="dxa"/>
            <w:shd w:val="clear" w:color="auto" w:fill="auto"/>
          </w:tcPr>
          <w:p w14:paraId="71582758" w14:textId="4F7B71DD"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DEA5B0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2B2B8FE"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D6FAA83" w14:textId="59DA3AD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FED2CF2" w14:textId="4DCC19CE"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5" behindDoc="0" locked="0" layoutInCell="1" allowOverlap="1" wp14:anchorId="5AE9F904" wp14:editId="2C3EB655">
                      <wp:simplePos x="0" y="0"/>
                      <wp:positionH relativeFrom="column">
                        <wp:posOffset>-902335</wp:posOffset>
                      </wp:positionH>
                      <wp:positionV relativeFrom="paragraph">
                        <wp:posOffset>74930</wp:posOffset>
                      </wp:positionV>
                      <wp:extent cx="1991360" cy="0"/>
                      <wp:effectExtent l="0" t="19050" r="46990" b="3810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913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02573A" id="Straight Connector 102" o:spid="_x0000_s1026" style="position:absolute;flip:y;z-index:25165830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1.05pt,5.9pt" to="8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NwAEAAGwDAAAOAAAAZHJzL2Uyb0RvYy54bWysU01v2zAMvQ/ofxB0b+ykWdYacXpI0F2K&#10;rUC73RlZsoXpC6IWO/9+lJKm3XYb5oNAidQj39Pz+n6yhh1kRO1dy+ezmjPphO+061v+7eXh+pYz&#10;TOA6MN7Jlh8l8vvN1Yf1GBq58IM3nYyMQBw2Y2j5kFJoqgrFIC3gzAfpKKl8tJBoG/uqizASujXV&#10;oq5X1ehjF6IXEpFOd6ck3xR8paRIX5VCmZhpOc2WyhrLus9rtVlD00cIgxbnMeAfprCgHTW9QO0g&#10;AfsZ9V9QVovo0as0E95WXiktZOFAbOb1H2yeBwiycCFxMFxkwv8HK74ctu4p5tHF5J7Doxc/kESp&#10;xoDNJZk3GE5lk4qWKaPDd3rvwplYsKlIerxIKqfEBB3O7+7mNytSXrzmKmgyRO4YIqbP0luWg5Yb&#10;7TJbaODwiCkP8VaSj51/0MaUFzOOjS1f3XysMzSQcZSBRKENXcvR9ZyB6cmRIsUCid7oLl/PQBj7&#10;/dZEdgByxXL5abFdZiNQu9/K8lQ7wOFUV1Inv1idyLRG25bf1vk73zYuo8tiuzODN+VytPfd8Sm+&#10;yktPWpqe7Zc9835P8fufZPMLAAD//wMAUEsDBBQABgAIAAAAIQAfpu7i3QAAAAoBAAAPAAAAZHJz&#10;L2Rvd25yZXYueG1sTI/NTsMwEITvSLyDtUjcWscRBRTiVIDEAXEpCQ/gxNv81D9R7KaBp2crDvS4&#10;M59mZ/LtYg2bcQq9dxLEOgGGrvG6d62Er+pt9QgsROW0Mt6hhG8MsC2ur3KVaX9ynziXsWUU4kKm&#10;JHQxjhnnoenQqrD2Izry9n6yKtI5tVxP6kTh1vA0Se65Vb2jD50a8bXD5lAerYSX9OfDDGm1Gcqh&#10;qWqz7N7nuJPy9mZ5fgIWcYn/MJzrU3UoqFPtj04HZiSsxF0qiCVH0IYz8SA2wOo/gRc5v5xQ/AIA&#10;AP//AwBQSwECLQAUAAYACAAAACEAtoM4kv4AAADhAQAAEwAAAAAAAAAAAAAAAAAAAAAAW0NvbnRl&#10;bnRfVHlwZXNdLnhtbFBLAQItABQABgAIAAAAIQA4/SH/1gAAAJQBAAALAAAAAAAAAAAAAAAAAC8B&#10;AABfcmVscy8ucmVsc1BLAQItABQABgAIAAAAIQAR/WINwAEAAGwDAAAOAAAAAAAAAAAAAAAAAC4C&#10;AABkcnMvZTJvRG9jLnhtbFBLAQItABQABgAIAAAAIQAfpu7i3QAAAAoBAAAPAAAAAAAAAAAAAAAA&#10;ABoEAABkcnMvZG93bnJldi54bWxQSwUGAAAAAAQABADzAAAAJAUAAAAA&#10;" strokecolor="#4472c4" strokeweight="5pt">
                      <v:stroke joinstyle="miter"/>
                      <o:lock v:ext="edit" shapetype="f"/>
                    </v:line>
                  </w:pict>
                </mc:Fallback>
              </mc:AlternateContent>
            </w:r>
          </w:p>
        </w:tc>
        <w:tc>
          <w:tcPr>
            <w:tcW w:w="405" w:type="dxa"/>
            <w:shd w:val="clear" w:color="auto" w:fill="auto"/>
          </w:tcPr>
          <w:p w14:paraId="28E22A17" w14:textId="77777777" w:rsidR="00702DC1" w:rsidRPr="00371C1B" w:rsidRDefault="00702DC1" w:rsidP="00702DC1">
            <w:pPr>
              <w:spacing w:after="60"/>
              <w:jc w:val="left"/>
              <w:rPr>
                <w:rFonts w:ascii="Arial Narrow" w:hAnsi="Arial Narrow"/>
              </w:rPr>
            </w:pPr>
          </w:p>
        </w:tc>
        <w:tc>
          <w:tcPr>
            <w:tcW w:w="405" w:type="dxa"/>
            <w:shd w:val="clear" w:color="auto" w:fill="auto"/>
          </w:tcPr>
          <w:p w14:paraId="07757699" w14:textId="77777777" w:rsidR="00702DC1" w:rsidRPr="00371C1B" w:rsidRDefault="00702DC1" w:rsidP="00702DC1">
            <w:pPr>
              <w:spacing w:after="60"/>
              <w:jc w:val="left"/>
              <w:rPr>
                <w:rFonts w:ascii="Arial Narrow" w:hAnsi="Arial Narrow"/>
              </w:rPr>
            </w:pPr>
          </w:p>
        </w:tc>
        <w:tc>
          <w:tcPr>
            <w:tcW w:w="405" w:type="dxa"/>
            <w:shd w:val="clear" w:color="auto" w:fill="auto"/>
          </w:tcPr>
          <w:p w14:paraId="40536E93" w14:textId="77777777" w:rsidR="00702DC1" w:rsidRPr="00371C1B" w:rsidRDefault="00702DC1" w:rsidP="00702DC1">
            <w:pPr>
              <w:spacing w:after="60"/>
              <w:jc w:val="left"/>
              <w:rPr>
                <w:rFonts w:ascii="Arial Narrow" w:hAnsi="Arial Narrow"/>
              </w:rPr>
            </w:pPr>
          </w:p>
        </w:tc>
        <w:tc>
          <w:tcPr>
            <w:tcW w:w="405" w:type="dxa"/>
            <w:shd w:val="clear" w:color="auto" w:fill="auto"/>
          </w:tcPr>
          <w:p w14:paraId="5BC5D092" w14:textId="77777777" w:rsidR="00702DC1" w:rsidRPr="00371C1B" w:rsidRDefault="00702DC1" w:rsidP="00702DC1">
            <w:pPr>
              <w:spacing w:after="60"/>
              <w:jc w:val="left"/>
              <w:rPr>
                <w:rFonts w:ascii="Arial Narrow" w:hAnsi="Arial Narrow"/>
              </w:rPr>
            </w:pPr>
          </w:p>
        </w:tc>
        <w:tc>
          <w:tcPr>
            <w:tcW w:w="405" w:type="dxa"/>
            <w:shd w:val="clear" w:color="auto" w:fill="auto"/>
          </w:tcPr>
          <w:p w14:paraId="4EDF62B4" w14:textId="77777777" w:rsidR="00702DC1" w:rsidRPr="00371C1B" w:rsidRDefault="00702DC1" w:rsidP="00702DC1">
            <w:pPr>
              <w:spacing w:after="60"/>
              <w:jc w:val="left"/>
              <w:rPr>
                <w:noProof/>
              </w:rPr>
            </w:pPr>
          </w:p>
        </w:tc>
        <w:tc>
          <w:tcPr>
            <w:tcW w:w="405" w:type="dxa"/>
          </w:tcPr>
          <w:p w14:paraId="3C167C60" w14:textId="77777777" w:rsidR="00702DC1" w:rsidRPr="00371C1B" w:rsidRDefault="00702DC1" w:rsidP="00702DC1">
            <w:pPr>
              <w:spacing w:after="60"/>
              <w:jc w:val="left"/>
              <w:rPr>
                <w:noProof/>
              </w:rPr>
            </w:pPr>
          </w:p>
        </w:tc>
        <w:tc>
          <w:tcPr>
            <w:tcW w:w="425" w:type="dxa"/>
          </w:tcPr>
          <w:p w14:paraId="2CE9D1C6" w14:textId="77777777" w:rsidR="00702DC1" w:rsidRPr="00371C1B" w:rsidRDefault="00702DC1" w:rsidP="00702DC1">
            <w:pPr>
              <w:spacing w:after="60"/>
              <w:jc w:val="left"/>
              <w:rPr>
                <w:noProof/>
              </w:rPr>
            </w:pPr>
          </w:p>
        </w:tc>
        <w:tc>
          <w:tcPr>
            <w:tcW w:w="425" w:type="dxa"/>
          </w:tcPr>
          <w:p w14:paraId="7F6B862C" w14:textId="77777777" w:rsidR="00702DC1" w:rsidRPr="00371C1B" w:rsidRDefault="00702DC1" w:rsidP="00702DC1">
            <w:pPr>
              <w:spacing w:after="60"/>
              <w:jc w:val="left"/>
              <w:rPr>
                <w:noProof/>
              </w:rPr>
            </w:pPr>
          </w:p>
        </w:tc>
      </w:tr>
      <w:tr w:rsidR="00702DC1" w:rsidRPr="00371C1B" w14:paraId="375DB166" w14:textId="5B073331" w:rsidTr="00224295">
        <w:tc>
          <w:tcPr>
            <w:tcW w:w="7656" w:type="dxa"/>
            <w:shd w:val="clear" w:color="auto" w:fill="auto"/>
          </w:tcPr>
          <w:p w14:paraId="5BC4FDC3"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2.2.4</w:t>
            </w:r>
            <w:r w:rsidRPr="00371C1B">
              <w:rPr>
                <w:rFonts w:ascii="Arial Narrow" w:hAnsi="Arial Narrow"/>
                <w:sz w:val="18"/>
                <w:szCs w:val="18"/>
              </w:rPr>
              <w:tab/>
              <w:t>Carry out monitoring of Jakarta, Bali, and West Java demos and disseminate results</w:t>
            </w:r>
          </w:p>
        </w:tc>
        <w:tc>
          <w:tcPr>
            <w:tcW w:w="405" w:type="dxa"/>
            <w:shd w:val="clear" w:color="auto" w:fill="auto"/>
          </w:tcPr>
          <w:p w14:paraId="7C2F5E99" w14:textId="77777777" w:rsidR="00702DC1" w:rsidRPr="00371C1B" w:rsidRDefault="00702DC1" w:rsidP="00702DC1">
            <w:pPr>
              <w:spacing w:after="60"/>
              <w:jc w:val="left"/>
              <w:rPr>
                <w:rFonts w:ascii="Arial Narrow" w:hAnsi="Arial Narrow"/>
              </w:rPr>
            </w:pPr>
          </w:p>
        </w:tc>
        <w:tc>
          <w:tcPr>
            <w:tcW w:w="405" w:type="dxa"/>
            <w:shd w:val="clear" w:color="auto" w:fill="auto"/>
          </w:tcPr>
          <w:p w14:paraId="404D0972" w14:textId="77777777" w:rsidR="00702DC1" w:rsidRPr="00371C1B" w:rsidRDefault="00702DC1" w:rsidP="00702DC1">
            <w:pPr>
              <w:spacing w:after="60"/>
              <w:jc w:val="left"/>
              <w:rPr>
                <w:rFonts w:ascii="Arial Narrow" w:hAnsi="Arial Narrow"/>
              </w:rPr>
            </w:pPr>
          </w:p>
        </w:tc>
        <w:tc>
          <w:tcPr>
            <w:tcW w:w="405" w:type="dxa"/>
            <w:shd w:val="clear" w:color="auto" w:fill="auto"/>
          </w:tcPr>
          <w:p w14:paraId="6670299C" w14:textId="77777777" w:rsidR="00702DC1" w:rsidRPr="00371C1B" w:rsidRDefault="00702DC1" w:rsidP="00702DC1">
            <w:pPr>
              <w:spacing w:after="60"/>
              <w:jc w:val="left"/>
              <w:rPr>
                <w:rFonts w:ascii="Arial Narrow" w:hAnsi="Arial Narrow"/>
              </w:rPr>
            </w:pPr>
          </w:p>
        </w:tc>
        <w:tc>
          <w:tcPr>
            <w:tcW w:w="405" w:type="dxa"/>
            <w:shd w:val="clear" w:color="auto" w:fill="auto"/>
          </w:tcPr>
          <w:p w14:paraId="77F945A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0F1D470" w14:textId="140BC491"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6" behindDoc="0" locked="0" layoutInCell="1" allowOverlap="1" wp14:anchorId="53349B50" wp14:editId="49EC2A59">
                      <wp:simplePos x="0" y="0"/>
                      <wp:positionH relativeFrom="column">
                        <wp:posOffset>11430</wp:posOffset>
                      </wp:positionH>
                      <wp:positionV relativeFrom="paragraph">
                        <wp:posOffset>90170</wp:posOffset>
                      </wp:positionV>
                      <wp:extent cx="2509520" cy="0"/>
                      <wp:effectExtent l="0" t="19050" r="43180" b="38100"/>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5095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B49374" id="Straight Connector 103" o:spid="_x0000_s1026" style="position:absolute;flip:y;z-index:25165830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pt,7.1pt" to="198.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VMbwAEAAGwDAAAOAAAAZHJzL2Uyb0RvYy54bWysU01v2zAMvQ/YfxB0X+x6SdcacXpI0F2K&#10;rUC33RlZsoXpC6IWO/9+lJKm3XYr5oNAidQj39Pz+m62hh1kRO1dx68WNWfSCd9rN3T8+7f7Dzec&#10;YQLXg/FOdvwokd9t3r9bT6GVjR+96WVkBOKwnULHx5RCW1UoRmkBFz5IR0nlo4VE2zhUfYSJ0K2p&#10;mrq+riYf+xC9kIh0ujsl+abgKyVF+qoUysRMx2m2VNZY1n1eq80a2iFCGLU4jwFvmMKCdtT0ArWD&#10;BOxX1P9AWS2iR6/SQnhbeaW0kIUDsbmq/2LzNEKQhQuJg+EiE/4/WPHlsHWPMY8uZvcUHrz4iSRK&#10;NQVsL8m8wXAqm1W0TBkdftB7F87Egs1F0uNFUjknJuiwWdW3q4aUF8+5CtoMkTuGiOmz9JbloONG&#10;u8wWWjg8YMpDvJTkY+fvtTHlxYxjU8evP67qDA1kHGUgUWhD33F0A2dgBnKkSLFAoje6z9czEMZh&#10;vzWRHYBcsVx+arbLbARq90dZnmoHOJ7qSurkF6sTmdZo2/GbOn/n28ZldFlsd2bwolyO9r4/PsZn&#10;eelJS9Oz/bJnXu8pfv2TbH4DAAD//wMAUEsDBBQABgAIAAAAIQBN2+p+2wAAAAcBAAAPAAAAZHJz&#10;L2Rvd25yZXYueG1sTI/NTsQwDITvSLxDZCRubEr52y1NV4DEAXFZWh4gbUx/SJyqyXYLT4/RHuBk&#10;jccaf5NvF2fFjFPoPSm4XCUgkBpvemoVvFfPF2sQIWoy2npCBV8YYFucnuQ6M/5AbziXsRUcQiHT&#10;CroYx0zK0HTodFj5EYm9Dz85HVlOrTSTPnC4szJNklvpdE/8odMjPnXYfJZ7p+Ax/X61Q1rdDOXQ&#10;VLVddi9z3Cl1frY83IOIuMS/Y/jFZ3QomKn2ezJBWNYMHnlcpyDYvtrccbX6uJBFLv/zFz8AAAD/&#10;/wMAUEsBAi0AFAAGAAgAAAAhALaDOJL+AAAA4QEAABMAAAAAAAAAAAAAAAAAAAAAAFtDb250ZW50&#10;X1R5cGVzXS54bWxQSwECLQAUAAYACAAAACEAOP0h/9YAAACUAQAACwAAAAAAAAAAAAAAAAAvAQAA&#10;X3JlbHMvLnJlbHNQSwECLQAUAAYACAAAACEAJPVTG8ABAABsAwAADgAAAAAAAAAAAAAAAAAuAgAA&#10;ZHJzL2Uyb0RvYy54bWxQSwECLQAUAAYACAAAACEATdvqftsAAAAHAQAADwAAAAAAAAAAAAAAAAAa&#10;BAAAZHJzL2Rvd25yZXYueG1sUEsFBgAAAAAEAAQA8wAAACIFAAAAAA==&#10;" strokecolor="#4472c4" strokeweight="5pt">
                      <v:stroke joinstyle="miter"/>
                      <o:lock v:ext="edit" shapetype="f"/>
                    </v:line>
                  </w:pict>
                </mc:Fallback>
              </mc:AlternateContent>
            </w:r>
          </w:p>
        </w:tc>
        <w:tc>
          <w:tcPr>
            <w:tcW w:w="405" w:type="dxa"/>
            <w:shd w:val="clear" w:color="auto" w:fill="EDEDED" w:themeFill="accent3" w:themeFillTint="33"/>
          </w:tcPr>
          <w:p w14:paraId="486F8C2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A60883C" w14:textId="3944CE9B"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4575E5B" w14:textId="10652A13" w:rsidR="00702DC1" w:rsidRPr="00371C1B" w:rsidRDefault="00702DC1" w:rsidP="00702DC1">
            <w:pPr>
              <w:spacing w:after="60"/>
              <w:jc w:val="left"/>
              <w:rPr>
                <w:rFonts w:ascii="Arial Narrow" w:hAnsi="Arial Narrow"/>
              </w:rPr>
            </w:pPr>
          </w:p>
        </w:tc>
        <w:tc>
          <w:tcPr>
            <w:tcW w:w="405" w:type="dxa"/>
            <w:shd w:val="clear" w:color="auto" w:fill="auto"/>
          </w:tcPr>
          <w:p w14:paraId="06CBACF1" w14:textId="77777777" w:rsidR="00702DC1" w:rsidRPr="00371C1B" w:rsidRDefault="00702DC1" w:rsidP="00702DC1">
            <w:pPr>
              <w:spacing w:after="60"/>
              <w:jc w:val="left"/>
              <w:rPr>
                <w:rFonts w:ascii="Arial Narrow" w:hAnsi="Arial Narrow"/>
              </w:rPr>
            </w:pPr>
          </w:p>
        </w:tc>
        <w:tc>
          <w:tcPr>
            <w:tcW w:w="405" w:type="dxa"/>
            <w:shd w:val="clear" w:color="auto" w:fill="auto"/>
          </w:tcPr>
          <w:p w14:paraId="4EB651E5" w14:textId="77777777" w:rsidR="00702DC1" w:rsidRPr="00371C1B" w:rsidRDefault="00702DC1" w:rsidP="00702DC1">
            <w:pPr>
              <w:spacing w:after="60"/>
              <w:jc w:val="left"/>
              <w:rPr>
                <w:rFonts w:ascii="Arial Narrow" w:hAnsi="Arial Narrow"/>
              </w:rPr>
            </w:pPr>
          </w:p>
        </w:tc>
        <w:tc>
          <w:tcPr>
            <w:tcW w:w="405" w:type="dxa"/>
            <w:shd w:val="clear" w:color="auto" w:fill="auto"/>
          </w:tcPr>
          <w:p w14:paraId="4370AECF" w14:textId="77777777" w:rsidR="00702DC1" w:rsidRPr="00371C1B" w:rsidRDefault="00702DC1" w:rsidP="00702DC1">
            <w:pPr>
              <w:spacing w:after="60"/>
              <w:jc w:val="left"/>
              <w:rPr>
                <w:rFonts w:ascii="Arial Narrow" w:hAnsi="Arial Narrow"/>
              </w:rPr>
            </w:pPr>
          </w:p>
        </w:tc>
        <w:tc>
          <w:tcPr>
            <w:tcW w:w="405" w:type="dxa"/>
            <w:shd w:val="clear" w:color="auto" w:fill="auto"/>
          </w:tcPr>
          <w:p w14:paraId="54EF1543" w14:textId="77777777" w:rsidR="00702DC1" w:rsidRPr="00371C1B" w:rsidRDefault="00702DC1" w:rsidP="00702DC1">
            <w:pPr>
              <w:spacing w:after="60"/>
              <w:jc w:val="left"/>
              <w:rPr>
                <w:rFonts w:ascii="Arial Narrow" w:hAnsi="Arial Narrow"/>
              </w:rPr>
            </w:pPr>
          </w:p>
        </w:tc>
        <w:tc>
          <w:tcPr>
            <w:tcW w:w="405" w:type="dxa"/>
            <w:shd w:val="clear" w:color="auto" w:fill="auto"/>
          </w:tcPr>
          <w:p w14:paraId="730F91EA" w14:textId="77777777" w:rsidR="00702DC1" w:rsidRPr="00371C1B" w:rsidRDefault="00702DC1" w:rsidP="00702DC1">
            <w:pPr>
              <w:spacing w:after="60"/>
              <w:jc w:val="left"/>
              <w:rPr>
                <w:noProof/>
              </w:rPr>
            </w:pPr>
          </w:p>
        </w:tc>
        <w:tc>
          <w:tcPr>
            <w:tcW w:w="405" w:type="dxa"/>
          </w:tcPr>
          <w:p w14:paraId="46AD4E3E" w14:textId="77777777" w:rsidR="00702DC1" w:rsidRPr="00371C1B" w:rsidRDefault="00702DC1" w:rsidP="00702DC1">
            <w:pPr>
              <w:spacing w:after="60"/>
              <w:jc w:val="left"/>
              <w:rPr>
                <w:noProof/>
              </w:rPr>
            </w:pPr>
          </w:p>
        </w:tc>
        <w:tc>
          <w:tcPr>
            <w:tcW w:w="425" w:type="dxa"/>
          </w:tcPr>
          <w:p w14:paraId="19CFB1AA" w14:textId="77777777" w:rsidR="00702DC1" w:rsidRPr="00371C1B" w:rsidRDefault="00702DC1" w:rsidP="00702DC1">
            <w:pPr>
              <w:spacing w:after="60"/>
              <w:jc w:val="left"/>
              <w:rPr>
                <w:noProof/>
              </w:rPr>
            </w:pPr>
          </w:p>
        </w:tc>
        <w:tc>
          <w:tcPr>
            <w:tcW w:w="425" w:type="dxa"/>
          </w:tcPr>
          <w:p w14:paraId="3E43C1EE" w14:textId="77777777" w:rsidR="00702DC1" w:rsidRPr="00371C1B" w:rsidRDefault="00702DC1" w:rsidP="00702DC1">
            <w:pPr>
              <w:spacing w:after="60"/>
              <w:jc w:val="left"/>
              <w:rPr>
                <w:noProof/>
              </w:rPr>
            </w:pPr>
          </w:p>
        </w:tc>
      </w:tr>
      <w:tr w:rsidR="00702DC1" w:rsidRPr="00371C1B" w14:paraId="6107BC5A" w14:textId="4873AD37" w:rsidTr="00224295">
        <w:tc>
          <w:tcPr>
            <w:tcW w:w="7656" w:type="dxa"/>
            <w:shd w:val="clear" w:color="auto" w:fill="auto"/>
          </w:tcPr>
          <w:p w14:paraId="206B6568" w14:textId="77777777" w:rsidR="00702DC1" w:rsidRPr="00371C1B" w:rsidRDefault="00702DC1" w:rsidP="00702DC1">
            <w:pPr>
              <w:tabs>
                <w:tab w:val="left" w:pos="1027"/>
              </w:tabs>
              <w:spacing w:after="60"/>
              <w:ind w:left="1027" w:hanging="1027"/>
              <w:jc w:val="left"/>
              <w:rPr>
                <w:rFonts w:ascii="Arial Narrow" w:hAnsi="Arial Narrow"/>
                <w:sz w:val="18"/>
                <w:szCs w:val="18"/>
              </w:rPr>
            </w:pPr>
            <w:r w:rsidRPr="00371C1B">
              <w:rPr>
                <w:rFonts w:ascii="Arial Narrow" w:hAnsi="Arial Narrow"/>
                <w:b/>
                <w:sz w:val="18"/>
                <w:szCs w:val="18"/>
              </w:rPr>
              <w:t>Output 2.3</w:t>
            </w:r>
            <w:r w:rsidRPr="00371C1B">
              <w:rPr>
                <w:rFonts w:ascii="Arial Narrow" w:hAnsi="Arial Narrow"/>
                <w:b/>
                <w:sz w:val="18"/>
                <w:szCs w:val="18"/>
              </w:rPr>
              <w:tab/>
              <w:t>Financing schemes set up for BEV two and four-wheelers utilization in pilot regions</w:t>
            </w:r>
          </w:p>
        </w:tc>
        <w:tc>
          <w:tcPr>
            <w:tcW w:w="405" w:type="dxa"/>
            <w:shd w:val="clear" w:color="auto" w:fill="auto"/>
          </w:tcPr>
          <w:p w14:paraId="42248FFB" w14:textId="77777777" w:rsidR="00702DC1" w:rsidRPr="00371C1B" w:rsidRDefault="00702DC1" w:rsidP="00702DC1">
            <w:pPr>
              <w:spacing w:after="60"/>
              <w:jc w:val="left"/>
              <w:rPr>
                <w:rFonts w:ascii="Arial Narrow" w:hAnsi="Arial Narrow"/>
              </w:rPr>
            </w:pPr>
          </w:p>
        </w:tc>
        <w:tc>
          <w:tcPr>
            <w:tcW w:w="405" w:type="dxa"/>
            <w:shd w:val="clear" w:color="auto" w:fill="auto"/>
          </w:tcPr>
          <w:p w14:paraId="0FB476B0" w14:textId="77777777" w:rsidR="00702DC1" w:rsidRPr="00371C1B" w:rsidRDefault="00702DC1" w:rsidP="00702DC1">
            <w:pPr>
              <w:spacing w:after="60"/>
              <w:jc w:val="left"/>
              <w:rPr>
                <w:rFonts w:ascii="Arial Narrow" w:hAnsi="Arial Narrow"/>
              </w:rPr>
            </w:pPr>
          </w:p>
        </w:tc>
        <w:tc>
          <w:tcPr>
            <w:tcW w:w="405" w:type="dxa"/>
            <w:shd w:val="clear" w:color="auto" w:fill="auto"/>
          </w:tcPr>
          <w:p w14:paraId="193A0400" w14:textId="77777777" w:rsidR="00702DC1" w:rsidRPr="00371C1B" w:rsidRDefault="00702DC1" w:rsidP="00702DC1">
            <w:pPr>
              <w:spacing w:after="60"/>
              <w:jc w:val="left"/>
              <w:rPr>
                <w:rFonts w:ascii="Arial Narrow" w:hAnsi="Arial Narrow"/>
              </w:rPr>
            </w:pPr>
          </w:p>
        </w:tc>
        <w:tc>
          <w:tcPr>
            <w:tcW w:w="405" w:type="dxa"/>
            <w:shd w:val="clear" w:color="auto" w:fill="auto"/>
          </w:tcPr>
          <w:p w14:paraId="61B8211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FDAEFF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D3574F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6D4AFB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8671CEF" w14:textId="77777777" w:rsidR="00702DC1" w:rsidRPr="00371C1B" w:rsidRDefault="00702DC1" w:rsidP="00702DC1">
            <w:pPr>
              <w:spacing w:after="60"/>
              <w:jc w:val="left"/>
              <w:rPr>
                <w:rFonts w:ascii="Arial Narrow" w:hAnsi="Arial Narrow"/>
              </w:rPr>
            </w:pPr>
          </w:p>
        </w:tc>
        <w:tc>
          <w:tcPr>
            <w:tcW w:w="405" w:type="dxa"/>
            <w:shd w:val="clear" w:color="auto" w:fill="auto"/>
          </w:tcPr>
          <w:p w14:paraId="56CDE1E7" w14:textId="77777777" w:rsidR="00702DC1" w:rsidRPr="00371C1B" w:rsidRDefault="00702DC1" w:rsidP="00702DC1">
            <w:pPr>
              <w:spacing w:after="60"/>
              <w:jc w:val="left"/>
              <w:rPr>
                <w:rFonts w:ascii="Arial Narrow" w:hAnsi="Arial Narrow"/>
              </w:rPr>
            </w:pPr>
          </w:p>
        </w:tc>
        <w:tc>
          <w:tcPr>
            <w:tcW w:w="405" w:type="dxa"/>
            <w:shd w:val="clear" w:color="auto" w:fill="auto"/>
          </w:tcPr>
          <w:p w14:paraId="33603608" w14:textId="77777777" w:rsidR="00702DC1" w:rsidRPr="00371C1B" w:rsidRDefault="00702DC1" w:rsidP="00702DC1">
            <w:pPr>
              <w:spacing w:after="60"/>
              <w:jc w:val="left"/>
              <w:rPr>
                <w:rFonts w:ascii="Arial Narrow" w:hAnsi="Arial Narrow"/>
              </w:rPr>
            </w:pPr>
          </w:p>
        </w:tc>
        <w:tc>
          <w:tcPr>
            <w:tcW w:w="405" w:type="dxa"/>
            <w:shd w:val="clear" w:color="auto" w:fill="auto"/>
          </w:tcPr>
          <w:p w14:paraId="0D05A5F4" w14:textId="77777777" w:rsidR="00702DC1" w:rsidRPr="00371C1B" w:rsidRDefault="00702DC1" w:rsidP="00702DC1">
            <w:pPr>
              <w:spacing w:after="60"/>
              <w:jc w:val="left"/>
              <w:rPr>
                <w:rFonts w:ascii="Arial Narrow" w:hAnsi="Arial Narrow"/>
              </w:rPr>
            </w:pPr>
          </w:p>
        </w:tc>
        <w:tc>
          <w:tcPr>
            <w:tcW w:w="405" w:type="dxa"/>
            <w:shd w:val="clear" w:color="auto" w:fill="auto"/>
          </w:tcPr>
          <w:p w14:paraId="2CBC3B56" w14:textId="77777777" w:rsidR="00702DC1" w:rsidRPr="00371C1B" w:rsidRDefault="00702DC1" w:rsidP="00702DC1">
            <w:pPr>
              <w:spacing w:after="60"/>
              <w:jc w:val="left"/>
              <w:rPr>
                <w:rFonts w:ascii="Arial Narrow" w:hAnsi="Arial Narrow"/>
              </w:rPr>
            </w:pPr>
          </w:p>
        </w:tc>
        <w:tc>
          <w:tcPr>
            <w:tcW w:w="405" w:type="dxa"/>
            <w:shd w:val="clear" w:color="auto" w:fill="auto"/>
          </w:tcPr>
          <w:p w14:paraId="4C3D26D6" w14:textId="77777777" w:rsidR="00702DC1" w:rsidRPr="00371C1B" w:rsidRDefault="00702DC1" w:rsidP="00702DC1">
            <w:pPr>
              <w:spacing w:after="60"/>
              <w:jc w:val="left"/>
              <w:rPr>
                <w:noProof/>
              </w:rPr>
            </w:pPr>
          </w:p>
        </w:tc>
        <w:tc>
          <w:tcPr>
            <w:tcW w:w="405" w:type="dxa"/>
          </w:tcPr>
          <w:p w14:paraId="5FCF8051" w14:textId="77777777" w:rsidR="00702DC1" w:rsidRPr="00371C1B" w:rsidRDefault="00702DC1" w:rsidP="00702DC1">
            <w:pPr>
              <w:spacing w:after="60"/>
              <w:jc w:val="left"/>
              <w:rPr>
                <w:noProof/>
              </w:rPr>
            </w:pPr>
          </w:p>
        </w:tc>
        <w:tc>
          <w:tcPr>
            <w:tcW w:w="425" w:type="dxa"/>
          </w:tcPr>
          <w:p w14:paraId="4F0197B2" w14:textId="77777777" w:rsidR="00702DC1" w:rsidRPr="00371C1B" w:rsidRDefault="00702DC1" w:rsidP="00702DC1">
            <w:pPr>
              <w:spacing w:after="60"/>
              <w:jc w:val="left"/>
              <w:rPr>
                <w:noProof/>
              </w:rPr>
            </w:pPr>
          </w:p>
        </w:tc>
        <w:tc>
          <w:tcPr>
            <w:tcW w:w="425" w:type="dxa"/>
          </w:tcPr>
          <w:p w14:paraId="18C8E416" w14:textId="77777777" w:rsidR="00702DC1" w:rsidRPr="00371C1B" w:rsidRDefault="00702DC1" w:rsidP="00702DC1">
            <w:pPr>
              <w:spacing w:after="60"/>
              <w:jc w:val="left"/>
              <w:rPr>
                <w:noProof/>
              </w:rPr>
            </w:pPr>
          </w:p>
        </w:tc>
      </w:tr>
      <w:tr w:rsidR="00702DC1" w:rsidRPr="00371C1B" w14:paraId="4A24F53C" w14:textId="6DE2CFF2" w:rsidTr="00224295">
        <w:tc>
          <w:tcPr>
            <w:tcW w:w="7656" w:type="dxa"/>
            <w:shd w:val="clear" w:color="auto" w:fill="auto"/>
          </w:tcPr>
          <w:p w14:paraId="00D1B605"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2.3.1</w:t>
            </w:r>
            <w:r w:rsidRPr="00371C1B">
              <w:rPr>
                <w:rFonts w:ascii="Arial Narrow" w:hAnsi="Arial Narrow"/>
                <w:sz w:val="18"/>
                <w:szCs w:val="18"/>
              </w:rPr>
              <w:tab/>
              <w:t>Assess the benefit of preferential loans to purchase BEV cars and e-motor scooters</w:t>
            </w:r>
          </w:p>
        </w:tc>
        <w:tc>
          <w:tcPr>
            <w:tcW w:w="405" w:type="dxa"/>
            <w:shd w:val="clear" w:color="auto" w:fill="auto"/>
          </w:tcPr>
          <w:p w14:paraId="3026DB04" w14:textId="77777777" w:rsidR="00702DC1" w:rsidRPr="00371C1B" w:rsidRDefault="00702DC1" w:rsidP="00702DC1">
            <w:pPr>
              <w:spacing w:after="60"/>
              <w:jc w:val="left"/>
              <w:rPr>
                <w:rFonts w:ascii="Arial Narrow" w:hAnsi="Arial Narrow"/>
              </w:rPr>
            </w:pPr>
          </w:p>
        </w:tc>
        <w:tc>
          <w:tcPr>
            <w:tcW w:w="405" w:type="dxa"/>
            <w:shd w:val="clear" w:color="auto" w:fill="auto"/>
          </w:tcPr>
          <w:p w14:paraId="5DACF07F" w14:textId="77777777" w:rsidR="00702DC1" w:rsidRPr="00371C1B" w:rsidRDefault="00702DC1" w:rsidP="00702DC1">
            <w:pPr>
              <w:spacing w:after="60"/>
              <w:jc w:val="left"/>
              <w:rPr>
                <w:rFonts w:ascii="Arial Narrow" w:hAnsi="Arial Narrow"/>
              </w:rPr>
            </w:pPr>
          </w:p>
        </w:tc>
        <w:tc>
          <w:tcPr>
            <w:tcW w:w="405" w:type="dxa"/>
            <w:shd w:val="clear" w:color="auto" w:fill="auto"/>
          </w:tcPr>
          <w:p w14:paraId="4E9317A2" w14:textId="77777777" w:rsidR="00702DC1" w:rsidRPr="00371C1B" w:rsidRDefault="00702DC1" w:rsidP="00702DC1">
            <w:pPr>
              <w:spacing w:after="60"/>
              <w:jc w:val="left"/>
              <w:rPr>
                <w:rFonts w:ascii="Arial Narrow" w:hAnsi="Arial Narrow"/>
              </w:rPr>
            </w:pPr>
          </w:p>
        </w:tc>
        <w:tc>
          <w:tcPr>
            <w:tcW w:w="405" w:type="dxa"/>
            <w:shd w:val="clear" w:color="auto" w:fill="auto"/>
          </w:tcPr>
          <w:p w14:paraId="7BFE7BC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CDEE6D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E4AC1D0"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4FA1E34" w14:textId="304FA18D"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A65A256" w14:textId="338FF611" w:rsidR="00702DC1" w:rsidRPr="00371C1B" w:rsidRDefault="00702DC1" w:rsidP="00702DC1">
            <w:pPr>
              <w:spacing w:after="60"/>
              <w:jc w:val="left"/>
              <w:rPr>
                <w:rFonts w:ascii="Arial Narrow" w:hAnsi="Arial Narrow"/>
              </w:rPr>
            </w:pPr>
          </w:p>
        </w:tc>
        <w:tc>
          <w:tcPr>
            <w:tcW w:w="405" w:type="dxa"/>
            <w:shd w:val="clear" w:color="auto" w:fill="auto"/>
          </w:tcPr>
          <w:p w14:paraId="481170DE" w14:textId="79F57E64"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7" behindDoc="0" locked="0" layoutInCell="1" allowOverlap="1" wp14:anchorId="7664B62B" wp14:editId="48C0F66F">
                      <wp:simplePos x="0" y="0"/>
                      <wp:positionH relativeFrom="column">
                        <wp:posOffset>-317500</wp:posOffset>
                      </wp:positionH>
                      <wp:positionV relativeFrom="paragraph">
                        <wp:posOffset>92075</wp:posOffset>
                      </wp:positionV>
                      <wp:extent cx="1178560" cy="0"/>
                      <wp:effectExtent l="0" t="19050" r="40640" b="3810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785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9A6729" id="Straight Connector 104" o:spid="_x0000_s1026" style="position:absolute;flip:y;z-index:25165830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pt,7.25pt" to="6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ntSwAEAAGwDAAAOAAAAZHJzL2Uyb0RvYy54bWysU01v2zAMvQ/YfxB0X+xkaRoYcXpI0F2K&#10;rUC33RlZsoXpC6IWO/9+lJKm3Xor5oNAidQj39Pz5m6yhh1lRO1dy+ezmjPphO+061v+4/v9pzVn&#10;mMB1YLyTLT9J5Hfbjx82Y2jkwg/edDIyAnHYjKHlQ0qhqSoUg7SAMx+ko6Ty0UKibeyrLsJI6NZU&#10;i7peVaOPXYheSEQ63Z+TfFvwlZIifVMKZWKm5TRbKmss6yGv1XYDTR8hDFpcxoB3TGFBO2p6hdpD&#10;AvY76jdQVovo0as0E95WXiktZOFAbOb1P2yeBgiycCFxMFxlwv8HK74ed+4x5tHF5J7Cgxe/kESp&#10;xoDNNZk3GM5lk4qWKaPDT3rvwplYsKlIerpKKqfEBB3O57frmxUpL55zFTQZIncMEdMX6S3LQcuN&#10;dpktNHB8wJSHeCnJx87fa2PKixnHxpavPt/UGRrIOMpAotCGruXoes7A9ORIkWKBRG90l69nIIz9&#10;YWciOwK5Yrm8XeyW2QjU7q+yPNUecDjXldTZL1YnMq3RtuXrOn+X28ZldFlsd2HwolyODr47PcZn&#10;eelJS9OL/bJnXu8pfv2TbP8AAAD//wMAUEsDBBQABgAIAAAAIQC61UUD3QAAAAkBAAAPAAAAZHJz&#10;L2Rvd25yZXYueG1sTI/NTsMwEITvSLyDtUjcWodAqiqNUwESB8SlJDyAE2/zU3sdxW6a9ulxxaEc&#10;d2Y0+022nY1mE46usyTgaRkBQ6qt6qgR8FN+LNbAnJekpLaEAs7oYJvf32UyVfZE3zgVvmGhhFwq&#10;BbTeDynnrm7RSLe0A1Lw9nY00odzbLga5SmUG83jKFpxIzsKH1o54HuL9aE4GgFv8eVL93GZ9EVf&#10;l5Wed5+T3wnx+DC/boB5nP0tDFf8gA55YKrskZRjWsAiicIWH4yXBNg18JysgFV/As8z/n9B/gsA&#10;AP//AwBQSwECLQAUAAYACAAAACEAtoM4kv4AAADhAQAAEwAAAAAAAAAAAAAAAAAAAAAAW0NvbnRl&#10;bnRfVHlwZXNdLnhtbFBLAQItABQABgAIAAAAIQA4/SH/1gAAAJQBAAALAAAAAAAAAAAAAAAAAC8B&#10;AABfcmVscy8ucmVsc1BLAQItABQABgAIAAAAIQA2gntSwAEAAGwDAAAOAAAAAAAAAAAAAAAAAC4C&#10;AABkcnMvZTJvRG9jLnhtbFBLAQItABQABgAIAAAAIQC61UUD3QAAAAkBAAAPAAAAAAAAAAAAAAAA&#10;ABoEAABkcnMvZG93bnJldi54bWxQSwUGAAAAAAQABADzAAAAJAUAAAAA&#10;" strokecolor="#4472c4" strokeweight="5pt">
                      <v:stroke joinstyle="miter"/>
                      <o:lock v:ext="edit" shapetype="f"/>
                    </v:line>
                  </w:pict>
                </mc:Fallback>
              </mc:AlternateContent>
            </w:r>
          </w:p>
        </w:tc>
        <w:tc>
          <w:tcPr>
            <w:tcW w:w="405" w:type="dxa"/>
            <w:shd w:val="clear" w:color="auto" w:fill="auto"/>
          </w:tcPr>
          <w:p w14:paraId="6023D441" w14:textId="77777777" w:rsidR="00702DC1" w:rsidRPr="00371C1B" w:rsidRDefault="00702DC1" w:rsidP="00702DC1">
            <w:pPr>
              <w:spacing w:after="60"/>
              <w:jc w:val="left"/>
              <w:rPr>
                <w:rFonts w:ascii="Arial Narrow" w:hAnsi="Arial Narrow"/>
              </w:rPr>
            </w:pPr>
          </w:p>
        </w:tc>
        <w:tc>
          <w:tcPr>
            <w:tcW w:w="405" w:type="dxa"/>
            <w:shd w:val="clear" w:color="auto" w:fill="auto"/>
          </w:tcPr>
          <w:p w14:paraId="5992B91F" w14:textId="77777777" w:rsidR="00702DC1" w:rsidRPr="00371C1B" w:rsidRDefault="00702DC1" w:rsidP="00702DC1">
            <w:pPr>
              <w:spacing w:after="60"/>
              <w:jc w:val="left"/>
              <w:rPr>
                <w:rFonts w:ascii="Arial Narrow" w:hAnsi="Arial Narrow"/>
              </w:rPr>
            </w:pPr>
          </w:p>
        </w:tc>
        <w:tc>
          <w:tcPr>
            <w:tcW w:w="405" w:type="dxa"/>
            <w:shd w:val="clear" w:color="auto" w:fill="auto"/>
          </w:tcPr>
          <w:p w14:paraId="6CD4CF99" w14:textId="77777777" w:rsidR="00702DC1" w:rsidRPr="00371C1B" w:rsidRDefault="00702DC1" w:rsidP="00702DC1">
            <w:pPr>
              <w:spacing w:after="60"/>
              <w:jc w:val="left"/>
              <w:rPr>
                <w:rFonts w:ascii="Arial Narrow" w:hAnsi="Arial Narrow"/>
              </w:rPr>
            </w:pPr>
          </w:p>
        </w:tc>
        <w:tc>
          <w:tcPr>
            <w:tcW w:w="405" w:type="dxa"/>
            <w:shd w:val="clear" w:color="auto" w:fill="auto"/>
          </w:tcPr>
          <w:p w14:paraId="3B2D0BA8" w14:textId="77777777" w:rsidR="00702DC1" w:rsidRPr="00371C1B" w:rsidRDefault="00702DC1" w:rsidP="00702DC1">
            <w:pPr>
              <w:spacing w:after="60"/>
              <w:jc w:val="left"/>
              <w:rPr>
                <w:noProof/>
              </w:rPr>
            </w:pPr>
          </w:p>
        </w:tc>
        <w:tc>
          <w:tcPr>
            <w:tcW w:w="405" w:type="dxa"/>
          </w:tcPr>
          <w:p w14:paraId="14A8B0E5" w14:textId="77777777" w:rsidR="00702DC1" w:rsidRPr="00371C1B" w:rsidRDefault="00702DC1" w:rsidP="00702DC1">
            <w:pPr>
              <w:spacing w:after="60"/>
              <w:jc w:val="left"/>
              <w:rPr>
                <w:noProof/>
              </w:rPr>
            </w:pPr>
          </w:p>
        </w:tc>
        <w:tc>
          <w:tcPr>
            <w:tcW w:w="425" w:type="dxa"/>
          </w:tcPr>
          <w:p w14:paraId="35C6B044" w14:textId="77777777" w:rsidR="00702DC1" w:rsidRPr="00371C1B" w:rsidRDefault="00702DC1" w:rsidP="00702DC1">
            <w:pPr>
              <w:spacing w:after="60"/>
              <w:jc w:val="left"/>
              <w:rPr>
                <w:noProof/>
              </w:rPr>
            </w:pPr>
          </w:p>
        </w:tc>
        <w:tc>
          <w:tcPr>
            <w:tcW w:w="425" w:type="dxa"/>
          </w:tcPr>
          <w:p w14:paraId="31505A58" w14:textId="77777777" w:rsidR="00702DC1" w:rsidRPr="00371C1B" w:rsidRDefault="00702DC1" w:rsidP="00702DC1">
            <w:pPr>
              <w:spacing w:after="60"/>
              <w:jc w:val="left"/>
              <w:rPr>
                <w:noProof/>
              </w:rPr>
            </w:pPr>
          </w:p>
        </w:tc>
      </w:tr>
      <w:tr w:rsidR="00702DC1" w:rsidRPr="00371C1B" w14:paraId="3CD30B0D" w14:textId="72A6BD4E" w:rsidTr="00224295">
        <w:tc>
          <w:tcPr>
            <w:tcW w:w="7656" w:type="dxa"/>
            <w:shd w:val="clear" w:color="auto" w:fill="auto"/>
          </w:tcPr>
          <w:p w14:paraId="06E0EA66"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2.3.2</w:t>
            </w:r>
            <w:r w:rsidRPr="00371C1B">
              <w:rPr>
                <w:rFonts w:ascii="Arial Narrow" w:hAnsi="Arial Narrow"/>
                <w:sz w:val="18"/>
                <w:szCs w:val="18"/>
              </w:rPr>
              <w:tab/>
              <w:t>Propose financing schemes and facilitate matchmaking between financiers</w:t>
            </w:r>
          </w:p>
        </w:tc>
        <w:tc>
          <w:tcPr>
            <w:tcW w:w="405" w:type="dxa"/>
            <w:shd w:val="clear" w:color="auto" w:fill="auto"/>
          </w:tcPr>
          <w:p w14:paraId="241C03F2" w14:textId="77777777" w:rsidR="00702DC1" w:rsidRPr="00371C1B" w:rsidRDefault="00702DC1" w:rsidP="00702DC1">
            <w:pPr>
              <w:spacing w:after="60"/>
              <w:jc w:val="left"/>
              <w:rPr>
                <w:rFonts w:ascii="Arial Narrow" w:hAnsi="Arial Narrow"/>
              </w:rPr>
            </w:pPr>
          </w:p>
        </w:tc>
        <w:tc>
          <w:tcPr>
            <w:tcW w:w="405" w:type="dxa"/>
            <w:shd w:val="clear" w:color="auto" w:fill="auto"/>
          </w:tcPr>
          <w:p w14:paraId="61D00EFD" w14:textId="77777777" w:rsidR="00702DC1" w:rsidRPr="00371C1B" w:rsidRDefault="00702DC1" w:rsidP="00702DC1">
            <w:pPr>
              <w:spacing w:after="60"/>
              <w:jc w:val="left"/>
              <w:rPr>
                <w:rFonts w:ascii="Arial Narrow" w:hAnsi="Arial Narrow"/>
              </w:rPr>
            </w:pPr>
          </w:p>
        </w:tc>
        <w:tc>
          <w:tcPr>
            <w:tcW w:w="405" w:type="dxa"/>
            <w:shd w:val="clear" w:color="auto" w:fill="auto"/>
          </w:tcPr>
          <w:p w14:paraId="05DBE2F8" w14:textId="77777777" w:rsidR="00702DC1" w:rsidRPr="00371C1B" w:rsidRDefault="00702DC1" w:rsidP="00702DC1">
            <w:pPr>
              <w:spacing w:after="60"/>
              <w:jc w:val="left"/>
              <w:rPr>
                <w:rFonts w:ascii="Arial Narrow" w:hAnsi="Arial Narrow"/>
              </w:rPr>
            </w:pPr>
          </w:p>
        </w:tc>
        <w:tc>
          <w:tcPr>
            <w:tcW w:w="405" w:type="dxa"/>
            <w:shd w:val="clear" w:color="auto" w:fill="auto"/>
          </w:tcPr>
          <w:p w14:paraId="5F9EFC8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14A252C"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481054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4B4CEE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772911E" w14:textId="5EC74987" w:rsidR="00702DC1" w:rsidRPr="00371C1B" w:rsidRDefault="00702DC1" w:rsidP="00702DC1">
            <w:pPr>
              <w:spacing w:after="60"/>
              <w:jc w:val="left"/>
              <w:rPr>
                <w:rFonts w:ascii="Arial Narrow" w:hAnsi="Arial Narrow"/>
              </w:rPr>
            </w:pPr>
          </w:p>
        </w:tc>
        <w:tc>
          <w:tcPr>
            <w:tcW w:w="405" w:type="dxa"/>
            <w:shd w:val="clear" w:color="auto" w:fill="auto"/>
          </w:tcPr>
          <w:p w14:paraId="113608E3" w14:textId="77777777" w:rsidR="00702DC1" w:rsidRPr="00371C1B" w:rsidRDefault="00702DC1" w:rsidP="00702DC1">
            <w:pPr>
              <w:spacing w:after="60"/>
              <w:jc w:val="left"/>
              <w:rPr>
                <w:rFonts w:ascii="Arial Narrow" w:hAnsi="Arial Narrow"/>
              </w:rPr>
            </w:pPr>
          </w:p>
        </w:tc>
        <w:tc>
          <w:tcPr>
            <w:tcW w:w="405" w:type="dxa"/>
            <w:shd w:val="clear" w:color="auto" w:fill="auto"/>
          </w:tcPr>
          <w:p w14:paraId="60FFAFE6" w14:textId="23F2DC2F" w:rsidR="00702DC1" w:rsidRPr="00371C1B" w:rsidRDefault="00702DC1" w:rsidP="00702DC1">
            <w:pPr>
              <w:spacing w:after="60"/>
              <w:jc w:val="left"/>
              <w:rPr>
                <w:rFonts w:ascii="Arial Narrow" w:hAnsi="Arial Narrow"/>
              </w:rPr>
            </w:pPr>
          </w:p>
        </w:tc>
        <w:tc>
          <w:tcPr>
            <w:tcW w:w="405" w:type="dxa"/>
            <w:shd w:val="clear" w:color="auto" w:fill="auto"/>
          </w:tcPr>
          <w:p w14:paraId="4C0BF6AD" w14:textId="77777777" w:rsidR="00702DC1" w:rsidRPr="00371C1B" w:rsidRDefault="00702DC1" w:rsidP="00702DC1">
            <w:pPr>
              <w:spacing w:after="60"/>
              <w:jc w:val="left"/>
              <w:rPr>
                <w:rFonts w:ascii="Arial Narrow" w:hAnsi="Arial Narrow"/>
              </w:rPr>
            </w:pPr>
          </w:p>
        </w:tc>
        <w:tc>
          <w:tcPr>
            <w:tcW w:w="405" w:type="dxa"/>
            <w:shd w:val="clear" w:color="auto" w:fill="auto"/>
          </w:tcPr>
          <w:p w14:paraId="020328D0" w14:textId="4A3F417C" w:rsidR="00702DC1" w:rsidRPr="00371C1B" w:rsidRDefault="00702DC1" w:rsidP="00702DC1">
            <w:pPr>
              <w:spacing w:after="60"/>
              <w:jc w:val="left"/>
              <w:rPr>
                <w:rFonts w:ascii="Arial Narrow" w:hAnsi="Arial Narrow"/>
              </w:rPr>
            </w:pPr>
          </w:p>
        </w:tc>
        <w:tc>
          <w:tcPr>
            <w:tcW w:w="405" w:type="dxa"/>
            <w:shd w:val="clear" w:color="auto" w:fill="auto"/>
          </w:tcPr>
          <w:p w14:paraId="4E415E7F" w14:textId="1E5C9E9B" w:rsidR="00702DC1" w:rsidRPr="00371C1B" w:rsidRDefault="00702DC1" w:rsidP="00702DC1">
            <w:pPr>
              <w:spacing w:after="60"/>
              <w:jc w:val="left"/>
              <w:rPr>
                <w:noProof/>
              </w:rPr>
            </w:pPr>
            <w:r w:rsidRPr="00371C1B">
              <w:rPr>
                <w:noProof/>
              </w:rPr>
              <mc:AlternateContent>
                <mc:Choice Requires="wps">
                  <w:drawing>
                    <wp:anchor distT="4294967295" distB="4294967295" distL="114300" distR="114300" simplePos="0" relativeHeight="251658308" behindDoc="0" locked="0" layoutInCell="1" allowOverlap="1" wp14:anchorId="6C0933B1" wp14:editId="1CAF8336">
                      <wp:simplePos x="0" y="0"/>
                      <wp:positionH relativeFrom="column">
                        <wp:posOffset>-388620</wp:posOffset>
                      </wp:positionH>
                      <wp:positionV relativeFrom="paragraph">
                        <wp:posOffset>104775</wp:posOffset>
                      </wp:positionV>
                      <wp:extent cx="1178560" cy="0"/>
                      <wp:effectExtent l="0" t="19050" r="40640" b="38100"/>
                      <wp:wrapNone/>
                      <wp:docPr id="105"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785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8FF68B" id="Straight Connector 105" o:spid="_x0000_s1026" style="position:absolute;flip:y;z-index:2516583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6pt,8.25pt" to="62.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ntSwAEAAGwDAAAOAAAAZHJzL2Uyb0RvYy54bWysU01v2zAMvQ/YfxB0X+xkaRoYcXpI0F2K&#10;rUC33RlZsoXpC6IWO/9+lJKm3Xor5oNAidQj39Pz5m6yhh1lRO1dy+ezmjPphO+061v+4/v9pzVn&#10;mMB1YLyTLT9J5Hfbjx82Y2jkwg/edDIyAnHYjKHlQ0qhqSoUg7SAMx+ko6Ty0UKibeyrLsJI6NZU&#10;i7peVaOPXYheSEQ63Z+TfFvwlZIifVMKZWKm5TRbKmss6yGv1XYDTR8hDFpcxoB3TGFBO2p6hdpD&#10;AvY76jdQVovo0as0E95WXiktZOFAbOb1P2yeBgiycCFxMFxlwv8HK74ed+4x5tHF5J7Cgxe/kESp&#10;xoDNNZk3GM5lk4qWKaPDT3rvwplYsKlIerpKKqfEBB3O57frmxUpL55zFTQZIncMEdMX6S3LQcuN&#10;dpktNHB8wJSHeCnJx87fa2PKixnHxpavPt/UGRrIOMpAotCGruXoes7A9ORIkWKBRG90l69nIIz9&#10;YWciOwK5Yrm8XeyW2QjU7q+yPNUecDjXldTZL1YnMq3RtuXrOn+X28ZldFlsd2HwolyODr47PcZn&#10;eelJS9OL/bJnXu8pfv2TbP8AAAD//wMAUEsDBBQABgAIAAAAIQDPbSzb3QAAAAkBAAAPAAAAZHJz&#10;L2Rvd25yZXYueG1sTI/LTsMwEEX3SPyDNUjsWqdWG6EQpwIkFohNSfgAJ57mUXscxW4a+HpcsYDl&#10;zD26cybfL9awGSffO5KwWSfAkBqne2olfFavqwdgPijSyjhCCV/oYV/c3uQq0+5CHziXoWWxhHym&#10;JHQhjBnnvunQKr92I1LMjm6yKsRxarme1CWWW8NFkqTcqp7ihU6N+NJhcyrPVsKz+H43g6h2Qzk0&#10;VW2Ww9scDlLe3y1Pj8ACLuEPhqt+VIciOtXuTNozI2GVbkREY5DugF0Bsd0Cq38XvMj5/w+KHwAA&#10;AP//AwBQSwECLQAUAAYACAAAACEAtoM4kv4AAADhAQAAEwAAAAAAAAAAAAAAAAAAAAAAW0NvbnRl&#10;bnRfVHlwZXNdLnhtbFBLAQItABQABgAIAAAAIQA4/SH/1gAAAJQBAAALAAAAAAAAAAAAAAAAAC8B&#10;AABfcmVscy8ucmVsc1BLAQItABQABgAIAAAAIQA2gntSwAEAAGwDAAAOAAAAAAAAAAAAAAAAAC4C&#10;AABkcnMvZTJvRG9jLnhtbFBLAQItABQABgAIAAAAIQDPbSzb3QAAAAkBAAAPAAAAAAAAAAAAAAAA&#10;ABoEAABkcnMvZG93bnJldi54bWxQSwUGAAAAAAQABADzAAAAJAUAAAAA&#10;" strokecolor="#4472c4" strokeweight="5pt">
                      <v:stroke joinstyle="miter"/>
                      <o:lock v:ext="edit" shapetype="f"/>
                    </v:line>
                  </w:pict>
                </mc:Fallback>
              </mc:AlternateContent>
            </w:r>
          </w:p>
        </w:tc>
        <w:tc>
          <w:tcPr>
            <w:tcW w:w="405" w:type="dxa"/>
          </w:tcPr>
          <w:p w14:paraId="07468088" w14:textId="02618040" w:rsidR="00702DC1" w:rsidRPr="00371C1B" w:rsidRDefault="00702DC1" w:rsidP="00702DC1">
            <w:pPr>
              <w:spacing w:after="60"/>
              <w:jc w:val="left"/>
              <w:rPr>
                <w:noProof/>
              </w:rPr>
            </w:pPr>
          </w:p>
        </w:tc>
        <w:tc>
          <w:tcPr>
            <w:tcW w:w="425" w:type="dxa"/>
          </w:tcPr>
          <w:p w14:paraId="16D29956" w14:textId="77777777" w:rsidR="00702DC1" w:rsidRPr="00371C1B" w:rsidRDefault="00702DC1" w:rsidP="00702DC1">
            <w:pPr>
              <w:spacing w:after="60"/>
              <w:jc w:val="left"/>
              <w:rPr>
                <w:noProof/>
              </w:rPr>
            </w:pPr>
          </w:p>
        </w:tc>
        <w:tc>
          <w:tcPr>
            <w:tcW w:w="425" w:type="dxa"/>
          </w:tcPr>
          <w:p w14:paraId="01B9434A" w14:textId="77777777" w:rsidR="00702DC1" w:rsidRPr="00371C1B" w:rsidRDefault="00702DC1" w:rsidP="00702DC1">
            <w:pPr>
              <w:spacing w:after="60"/>
              <w:jc w:val="left"/>
              <w:rPr>
                <w:noProof/>
              </w:rPr>
            </w:pPr>
          </w:p>
        </w:tc>
      </w:tr>
      <w:tr w:rsidR="00702DC1" w:rsidRPr="00371C1B" w14:paraId="51222306" w14:textId="3B571B5D" w:rsidTr="00224295">
        <w:tc>
          <w:tcPr>
            <w:tcW w:w="7656" w:type="dxa"/>
            <w:shd w:val="clear" w:color="auto" w:fill="auto"/>
          </w:tcPr>
          <w:p w14:paraId="075BC532" w14:textId="77777777" w:rsidR="00702DC1" w:rsidRPr="00371C1B" w:rsidRDefault="00702DC1" w:rsidP="00702DC1">
            <w:pPr>
              <w:tabs>
                <w:tab w:val="left" w:pos="1027"/>
              </w:tabs>
              <w:ind w:left="1027" w:hanging="1027"/>
              <w:rPr>
                <w:rFonts w:ascii="Arial Narrow" w:hAnsi="Arial Narrow" w:cs="Calibri"/>
                <w:b/>
                <w:bCs/>
                <w:sz w:val="18"/>
                <w:szCs w:val="18"/>
              </w:rPr>
            </w:pPr>
            <w:r w:rsidRPr="00371C1B">
              <w:rPr>
                <w:rFonts w:ascii="Arial Narrow" w:hAnsi="Arial Narrow" w:cs="Calibri"/>
                <w:b/>
                <w:bCs/>
                <w:sz w:val="18"/>
                <w:szCs w:val="18"/>
              </w:rPr>
              <w:t>Output 2.4</w:t>
            </w:r>
            <w:r w:rsidRPr="00371C1B">
              <w:rPr>
                <w:rFonts w:ascii="Arial Narrow" w:hAnsi="Arial Narrow" w:cs="Calibri"/>
                <w:b/>
                <w:bCs/>
                <w:sz w:val="18"/>
                <w:szCs w:val="18"/>
              </w:rPr>
              <w:tab/>
              <w:t>Local clearinghouses and programs implemented to promote the purchase and use of BEV two and four-wheelers</w:t>
            </w:r>
          </w:p>
        </w:tc>
        <w:tc>
          <w:tcPr>
            <w:tcW w:w="405" w:type="dxa"/>
            <w:shd w:val="clear" w:color="auto" w:fill="auto"/>
          </w:tcPr>
          <w:p w14:paraId="753F883A" w14:textId="77777777" w:rsidR="00702DC1" w:rsidRPr="00371C1B" w:rsidRDefault="00702DC1" w:rsidP="00702DC1">
            <w:pPr>
              <w:spacing w:after="60"/>
              <w:jc w:val="left"/>
              <w:rPr>
                <w:rFonts w:ascii="Arial Narrow" w:hAnsi="Arial Narrow"/>
              </w:rPr>
            </w:pPr>
          </w:p>
        </w:tc>
        <w:tc>
          <w:tcPr>
            <w:tcW w:w="405" w:type="dxa"/>
            <w:shd w:val="clear" w:color="auto" w:fill="auto"/>
          </w:tcPr>
          <w:p w14:paraId="215A142E" w14:textId="77777777" w:rsidR="00702DC1" w:rsidRPr="00371C1B" w:rsidRDefault="00702DC1" w:rsidP="00702DC1">
            <w:pPr>
              <w:spacing w:after="60"/>
              <w:jc w:val="left"/>
              <w:rPr>
                <w:rFonts w:ascii="Arial Narrow" w:hAnsi="Arial Narrow"/>
              </w:rPr>
            </w:pPr>
          </w:p>
        </w:tc>
        <w:tc>
          <w:tcPr>
            <w:tcW w:w="405" w:type="dxa"/>
            <w:shd w:val="clear" w:color="auto" w:fill="auto"/>
          </w:tcPr>
          <w:p w14:paraId="17C4ECF9" w14:textId="77777777" w:rsidR="00702DC1" w:rsidRPr="00371C1B" w:rsidRDefault="00702DC1" w:rsidP="00702DC1">
            <w:pPr>
              <w:spacing w:after="60"/>
              <w:jc w:val="left"/>
              <w:rPr>
                <w:rFonts w:ascii="Arial Narrow" w:hAnsi="Arial Narrow"/>
              </w:rPr>
            </w:pPr>
          </w:p>
        </w:tc>
        <w:tc>
          <w:tcPr>
            <w:tcW w:w="405" w:type="dxa"/>
            <w:shd w:val="clear" w:color="auto" w:fill="auto"/>
          </w:tcPr>
          <w:p w14:paraId="78C3D22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B61861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7613608"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762B46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0B00261" w14:textId="77777777" w:rsidR="00702DC1" w:rsidRPr="00371C1B" w:rsidRDefault="00702DC1" w:rsidP="00702DC1">
            <w:pPr>
              <w:spacing w:after="60"/>
              <w:jc w:val="left"/>
              <w:rPr>
                <w:rFonts w:ascii="Arial Narrow" w:hAnsi="Arial Narrow"/>
              </w:rPr>
            </w:pPr>
          </w:p>
        </w:tc>
        <w:tc>
          <w:tcPr>
            <w:tcW w:w="405" w:type="dxa"/>
            <w:shd w:val="clear" w:color="auto" w:fill="auto"/>
          </w:tcPr>
          <w:p w14:paraId="4B57FBBC" w14:textId="77777777" w:rsidR="00702DC1" w:rsidRPr="00371C1B" w:rsidRDefault="00702DC1" w:rsidP="00702DC1">
            <w:pPr>
              <w:spacing w:after="60"/>
              <w:jc w:val="left"/>
              <w:rPr>
                <w:rFonts w:ascii="Arial Narrow" w:hAnsi="Arial Narrow"/>
              </w:rPr>
            </w:pPr>
          </w:p>
        </w:tc>
        <w:tc>
          <w:tcPr>
            <w:tcW w:w="405" w:type="dxa"/>
            <w:shd w:val="clear" w:color="auto" w:fill="auto"/>
          </w:tcPr>
          <w:p w14:paraId="0961337E" w14:textId="77777777" w:rsidR="00702DC1" w:rsidRPr="00371C1B" w:rsidRDefault="00702DC1" w:rsidP="00702DC1">
            <w:pPr>
              <w:spacing w:after="60"/>
              <w:jc w:val="left"/>
              <w:rPr>
                <w:rFonts w:ascii="Arial Narrow" w:hAnsi="Arial Narrow"/>
              </w:rPr>
            </w:pPr>
          </w:p>
        </w:tc>
        <w:tc>
          <w:tcPr>
            <w:tcW w:w="405" w:type="dxa"/>
            <w:shd w:val="clear" w:color="auto" w:fill="auto"/>
          </w:tcPr>
          <w:p w14:paraId="7101143B" w14:textId="77777777" w:rsidR="00702DC1" w:rsidRPr="00371C1B" w:rsidRDefault="00702DC1" w:rsidP="00702DC1">
            <w:pPr>
              <w:spacing w:after="60"/>
              <w:jc w:val="left"/>
              <w:rPr>
                <w:rFonts w:ascii="Arial Narrow" w:hAnsi="Arial Narrow"/>
              </w:rPr>
            </w:pPr>
          </w:p>
        </w:tc>
        <w:tc>
          <w:tcPr>
            <w:tcW w:w="405" w:type="dxa"/>
            <w:shd w:val="clear" w:color="auto" w:fill="auto"/>
          </w:tcPr>
          <w:p w14:paraId="517202C2" w14:textId="77777777" w:rsidR="00702DC1" w:rsidRPr="00371C1B" w:rsidRDefault="00702DC1" w:rsidP="00702DC1">
            <w:pPr>
              <w:spacing w:after="60"/>
              <w:jc w:val="left"/>
              <w:rPr>
                <w:rFonts w:ascii="Arial Narrow" w:hAnsi="Arial Narrow"/>
              </w:rPr>
            </w:pPr>
          </w:p>
        </w:tc>
        <w:tc>
          <w:tcPr>
            <w:tcW w:w="405" w:type="dxa"/>
            <w:shd w:val="clear" w:color="auto" w:fill="auto"/>
          </w:tcPr>
          <w:p w14:paraId="1DE0B8E6" w14:textId="77777777" w:rsidR="00702DC1" w:rsidRPr="00371C1B" w:rsidRDefault="00702DC1" w:rsidP="00702DC1">
            <w:pPr>
              <w:spacing w:after="60"/>
              <w:jc w:val="left"/>
              <w:rPr>
                <w:noProof/>
              </w:rPr>
            </w:pPr>
          </w:p>
        </w:tc>
        <w:tc>
          <w:tcPr>
            <w:tcW w:w="405" w:type="dxa"/>
          </w:tcPr>
          <w:p w14:paraId="21789A1D" w14:textId="77777777" w:rsidR="00702DC1" w:rsidRPr="00371C1B" w:rsidRDefault="00702DC1" w:rsidP="00702DC1">
            <w:pPr>
              <w:spacing w:after="60"/>
              <w:jc w:val="left"/>
              <w:rPr>
                <w:noProof/>
              </w:rPr>
            </w:pPr>
          </w:p>
        </w:tc>
        <w:tc>
          <w:tcPr>
            <w:tcW w:w="425" w:type="dxa"/>
          </w:tcPr>
          <w:p w14:paraId="4CC4E67D" w14:textId="77777777" w:rsidR="00702DC1" w:rsidRPr="00371C1B" w:rsidRDefault="00702DC1" w:rsidP="00702DC1">
            <w:pPr>
              <w:spacing w:after="60"/>
              <w:jc w:val="left"/>
              <w:rPr>
                <w:noProof/>
              </w:rPr>
            </w:pPr>
          </w:p>
        </w:tc>
        <w:tc>
          <w:tcPr>
            <w:tcW w:w="425" w:type="dxa"/>
          </w:tcPr>
          <w:p w14:paraId="17C1A272" w14:textId="77777777" w:rsidR="00702DC1" w:rsidRPr="00371C1B" w:rsidRDefault="00702DC1" w:rsidP="00702DC1">
            <w:pPr>
              <w:spacing w:after="60"/>
              <w:jc w:val="left"/>
              <w:rPr>
                <w:noProof/>
              </w:rPr>
            </w:pPr>
          </w:p>
        </w:tc>
      </w:tr>
      <w:tr w:rsidR="00702DC1" w:rsidRPr="00371C1B" w14:paraId="655EE6CC" w14:textId="7A81A9DB" w:rsidTr="00224295">
        <w:tc>
          <w:tcPr>
            <w:tcW w:w="7656" w:type="dxa"/>
            <w:shd w:val="clear" w:color="auto" w:fill="auto"/>
          </w:tcPr>
          <w:p w14:paraId="25A6845C"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2.4.1</w:t>
            </w:r>
            <w:r w:rsidRPr="00371C1B">
              <w:rPr>
                <w:rFonts w:ascii="Arial Narrow" w:hAnsi="Arial Narrow"/>
                <w:sz w:val="18"/>
                <w:szCs w:val="18"/>
              </w:rPr>
              <w:tab/>
              <w:t>Develop at least one clearinghouse (info exchange and provision platforms) in each pilot region</w:t>
            </w:r>
          </w:p>
        </w:tc>
        <w:tc>
          <w:tcPr>
            <w:tcW w:w="405" w:type="dxa"/>
            <w:shd w:val="clear" w:color="auto" w:fill="auto"/>
          </w:tcPr>
          <w:p w14:paraId="5E175156" w14:textId="77777777" w:rsidR="00702DC1" w:rsidRPr="00371C1B" w:rsidRDefault="00702DC1" w:rsidP="00702DC1">
            <w:pPr>
              <w:spacing w:after="60"/>
              <w:jc w:val="left"/>
              <w:rPr>
                <w:rFonts w:ascii="Arial Narrow" w:hAnsi="Arial Narrow"/>
              </w:rPr>
            </w:pPr>
          </w:p>
        </w:tc>
        <w:tc>
          <w:tcPr>
            <w:tcW w:w="405" w:type="dxa"/>
            <w:shd w:val="clear" w:color="auto" w:fill="auto"/>
          </w:tcPr>
          <w:p w14:paraId="3F983ACB" w14:textId="77777777" w:rsidR="00702DC1" w:rsidRPr="00371C1B" w:rsidRDefault="00702DC1" w:rsidP="00702DC1">
            <w:pPr>
              <w:spacing w:after="60"/>
              <w:jc w:val="left"/>
              <w:rPr>
                <w:rFonts w:ascii="Arial Narrow" w:hAnsi="Arial Narrow"/>
              </w:rPr>
            </w:pPr>
          </w:p>
        </w:tc>
        <w:tc>
          <w:tcPr>
            <w:tcW w:w="405" w:type="dxa"/>
            <w:shd w:val="clear" w:color="auto" w:fill="auto"/>
          </w:tcPr>
          <w:p w14:paraId="4E144AD9" w14:textId="77777777" w:rsidR="00702DC1" w:rsidRPr="00371C1B" w:rsidRDefault="00702DC1" w:rsidP="00702DC1">
            <w:pPr>
              <w:spacing w:after="60"/>
              <w:jc w:val="left"/>
              <w:rPr>
                <w:rFonts w:ascii="Arial Narrow" w:hAnsi="Arial Narrow"/>
              </w:rPr>
            </w:pPr>
          </w:p>
        </w:tc>
        <w:tc>
          <w:tcPr>
            <w:tcW w:w="405" w:type="dxa"/>
            <w:shd w:val="clear" w:color="auto" w:fill="auto"/>
          </w:tcPr>
          <w:p w14:paraId="7B883D25" w14:textId="77777777"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09" behindDoc="0" locked="0" layoutInCell="1" allowOverlap="1" wp14:anchorId="7F8DD30F" wp14:editId="73CA7894">
                      <wp:simplePos x="0" y="0"/>
                      <wp:positionH relativeFrom="column">
                        <wp:posOffset>-97155</wp:posOffset>
                      </wp:positionH>
                      <wp:positionV relativeFrom="paragraph">
                        <wp:posOffset>100330</wp:posOffset>
                      </wp:positionV>
                      <wp:extent cx="3108960" cy="0"/>
                      <wp:effectExtent l="0" t="19050" r="53340" b="3810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08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47E90A" id="Straight Connector 106" o:spid="_x0000_s1026" style="position:absolute;flip:y;z-index:25165830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65pt,7.9pt" to="237.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T2wwAEAAGwDAAAOAAAAZHJzL2Uyb0RvYy54bWysU01v2zAMvQ/YfxB0X+ykWZYZcXpI0F2K&#10;rUC33hlZsoXpC6IWO/9+lJKm3Xob5oNAidQj39Pz5nayhh1lRO1dy+ezmjPphO+061v+4/vdhzVn&#10;mMB1YLyTLT9J5Lfb9+82Y2jkwg/edDIyAnHYjKHlQ0qhqSoUg7SAMx+ko6Ty0UKibeyrLsJI6NZU&#10;i7peVaOPXYheSEQ63Z+TfFvwlZIifVMKZWKm5TRbKmss6yGv1XYDTR8hDFpcxoB/mMKCdtT0CrWH&#10;BOxX1G+grBbRo1dpJrytvFJayMKB2Mzrv9g8DhBk4ULiYLjKhP8PVnw97txDzKOLyT2Gey9+IolS&#10;jQGbazJvMJzLJhUtU0aHJ3rvwplYsKlIerpKKqfEBB3ezOv15xUpL55zFTQZIncMEdMX6S3LQcuN&#10;dpktNHC8x5SHeCnJx87faWPKixnHxpavbj7WGRrIOMpAotCGruXoes7A9ORIkWKBRG90l69nIIz9&#10;YWciOwK5Yrn8tNgtsxGo3R9leao94HCuK6mzX6xOZFqjbcvXdf4ut43L6LLY7sLgRbkcHXx3eojP&#10;8tKTlqYX+2XPvN5T/Pon2f4GAAD//wMAUEsDBBQABgAIAAAAIQAEd/6C3QAAAAkBAAAPAAAAZHJz&#10;L2Rvd25yZXYueG1sTI/NTsMwEITvSLyDtUjcWqehAZTGqQCJA+JSEh7ASbb5wV5HsZsGnp5FHOC4&#10;M59mZ7L9Yo2YcfK9IwWbdQQCqXZNT62C9/J5dQ/CB02NNo5QwSd62OeXF5lOG3emN5yL0AoOIZ9q&#10;BV0IYyqlrzu02q/diMTe0U1WBz6nVjaTPnO4NTKOoltpdU/8odMjPnVYfxQnq+Ax/no1Q1wmQzHU&#10;ZWWWw8scDkpdXy0POxABl/AHw099rg45d6rciRovjILVJrlhlI2EJzCwvduyUP0KMs/k/wX5NwAA&#10;AP//AwBQSwECLQAUAAYACAAAACEAtoM4kv4AAADhAQAAEwAAAAAAAAAAAAAAAAAAAAAAW0NvbnRl&#10;bnRfVHlwZXNdLnhtbFBLAQItABQABgAIAAAAIQA4/SH/1gAAAJQBAAALAAAAAAAAAAAAAAAAAC8B&#10;AABfcmVscy8ucmVsc1BLAQItABQABgAIAAAAIQARPT2wwAEAAGwDAAAOAAAAAAAAAAAAAAAAAC4C&#10;AABkcnMvZTJvRG9jLnhtbFBLAQItABQABgAIAAAAIQAEd/6C3QAAAAkBAAAPAAAAAAAAAAAAAAAA&#10;ABoEAABkcnMvZG93bnJldi54bWxQSwUGAAAAAAQABADzAAAAJAUAAAAA&#10;" strokecolor="#4472c4" strokeweight="5pt">
                      <v:stroke joinstyle="miter"/>
                      <o:lock v:ext="edit" shapetype="f"/>
                    </v:line>
                  </w:pict>
                </mc:Fallback>
              </mc:AlternateContent>
            </w:r>
          </w:p>
        </w:tc>
        <w:tc>
          <w:tcPr>
            <w:tcW w:w="405" w:type="dxa"/>
            <w:shd w:val="clear" w:color="auto" w:fill="EDEDED" w:themeFill="accent3" w:themeFillTint="33"/>
          </w:tcPr>
          <w:p w14:paraId="349EBE3C"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8F4DF22"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521054C"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ED52EAC" w14:textId="77777777" w:rsidR="00702DC1" w:rsidRPr="00371C1B" w:rsidRDefault="00702DC1" w:rsidP="00702DC1">
            <w:pPr>
              <w:spacing w:after="60"/>
              <w:jc w:val="left"/>
              <w:rPr>
                <w:rFonts w:ascii="Arial Narrow" w:hAnsi="Arial Narrow"/>
              </w:rPr>
            </w:pPr>
          </w:p>
        </w:tc>
        <w:tc>
          <w:tcPr>
            <w:tcW w:w="405" w:type="dxa"/>
            <w:shd w:val="clear" w:color="auto" w:fill="auto"/>
          </w:tcPr>
          <w:p w14:paraId="236C2BEB" w14:textId="77777777" w:rsidR="00702DC1" w:rsidRPr="00371C1B" w:rsidRDefault="00702DC1" w:rsidP="00702DC1">
            <w:pPr>
              <w:spacing w:after="60"/>
              <w:jc w:val="left"/>
              <w:rPr>
                <w:rFonts w:ascii="Arial Narrow" w:hAnsi="Arial Narrow"/>
              </w:rPr>
            </w:pPr>
          </w:p>
        </w:tc>
        <w:tc>
          <w:tcPr>
            <w:tcW w:w="405" w:type="dxa"/>
            <w:shd w:val="clear" w:color="auto" w:fill="auto"/>
          </w:tcPr>
          <w:p w14:paraId="07DD8907" w14:textId="77777777" w:rsidR="00702DC1" w:rsidRPr="00371C1B" w:rsidRDefault="00702DC1" w:rsidP="00702DC1">
            <w:pPr>
              <w:spacing w:after="60"/>
              <w:jc w:val="left"/>
              <w:rPr>
                <w:rFonts w:ascii="Arial Narrow" w:hAnsi="Arial Narrow"/>
              </w:rPr>
            </w:pPr>
          </w:p>
        </w:tc>
        <w:tc>
          <w:tcPr>
            <w:tcW w:w="405" w:type="dxa"/>
            <w:shd w:val="clear" w:color="auto" w:fill="auto"/>
          </w:tcPr>
          <w:p w14:paraId="58DE7CED" w14:textId="77777777" w:rsidR="00702DC1" w:rsidRPr="00371C1B" w:rsidRDefault="00702DC1" w:rsidP="00702DC1">
            <w:pPr>
              <w:spacing w:after="60"/>
              <w:jc w:val="left"/>
              <w:rPr>
                <w:rFonts w:ascii="Arial Narrow" w:hAnsi="Arial Narrow"/>
              </w:rPr>
            </w:pPr>
          </w:p>
        </w:tc>
        <w:tc>
          <w:tcPr>
            <w:tcW w:w="405" w:type="dxa"/>
            <w:shd w:val="clear" w:color="auto" w:fill="auto"/>
          </w:tcPr>
          <w:p w14:paraId="6A6B7074" w14:textId="77777777" w:rsidR="00702DC1" w:rsidRPr="00371C1B" w:rsidRDefault="00702DC1" w:rsidP="00702DC1">
            <w:pPr>
              <w:spacing w:after="60"/>
              <w:jc w:val="left"/>
              <w:rPr>
                <w:rFonts w:ascii="Arial Narrow" w:hAnsi="Arial Narrow"/>
              </w:rPr>
            </w:pPr>
          </w:p>
        </w:tc>
        <w:tc>
          <w:tcPr>
            <w:tcW w:w="405" w:type="dxa"/>
            <w:shd w:val="clear" w:color="auto" w:fill="auto"/>
          </w:tcPr>
          <w:p w14:paraId="36C6029C" w14:textId="77777777" w:rsidR="00702DC1" w:rsidRPr="00371C1B" w:rsidRDefault="00702DC1" w:rsidP="00702DC1">
            <w:pPr>
              <w:spacing w:after="60"/>
              <w:jc w:val="left"/>
              <w:rPr>
                <w:noProof/>
              </w:rPr>
            </w:pPr>
          </w:p>
        </w:tc>
        <w:tc>
          <w:tcPr>
            <w:tcW w:w="405" w:type="dxa"/>
          </w:tcPr>
          <w:p w14:paraId="30DC5A14" w14:textId="77777777" w:rsidR="00702DC1" w:rsidRPr="00371C1B" w:rsidRDefault="00702DC1" w:rsidP="00702DC1">
            <w:pPr>
              <w:spacing w:after="60"/>
              <w:jc w:val="left"/>
              <w:rPr>
                <w:noProof/>
              </w:rPr>
            </w:pPr>
          </w:p>
        </w:tc>
        <w:tc>
          <w:tcPr>
            <w:tcW w:w="425" w:type="dxa"/>
          </w:tcPr>
          <w:p w14:paraId="66B7A187" w14:textId="77777777" w:rsidR="00702DC1" w:rsidRPr="00371C1B" w:rsidRDefault="00702DC1" w:rsidP="00702DC1">
            <w:pPr>
              <w:spacing w:after="60"/>
              <w:jc w:val="left"/>
              <w:rPr>
                <w:noProof/>
              </w:rPr>
            </w:pPr>
          </w:p>
        </w:tc>
        <w:tc>
          <w:tcPr>
            <w:tcW w:w="425" w:type="dxa"/>
          </w:tcPr>
          <w:p w14:paraId="5B5E2A79" w14:textId="77777777" w:rsidR="00702DC1" w:rsidRPr="00371C1B" w:rsidRDefault="00702DC1" w:rsidP="00702DC1">
            <w:pPr>
              <w:spacing w:after="60"/>
              <w:jc w:val="left"/>
              <w:rPr>
                <w:noProof/>
              </w:rPr>
            </w:pPr>
          </w:p>
        </w:tc>
      </w:tr>
      <w:tr w:rsidR="00702DC1" w:rsidRPr="00371C1B" w14:paraId="1F7BD726" w14:textId="46903DCC" w:rsidTr="00224295">
        <w:tc>
          <w:tcPr>
            <w:tcW w:w="12921" w:type="dxa"/>
            <w:gridSpan w:val="14"/>
            <w:shd w:val="clear" w:color="auto" w:fill="E2EFD9" w:themeFill="accent6" w:themeFillTint="33"/>
          </w:tcPr>
          <w:p w14:paraId="3B1493EE" w14:textId="77B47BD6" w:rsidR="00702DC1" w:rsidRPr="00371C1B" w:rsidRDefault="00702DC1" w:rsidP="00702DC1">
            <w:pPr>
              <w:spacing w:after="60"/>
              <w:jc w:val="left"/>
              <w:rPr>
                <w:rFonts w:ascii="Arial Narrow" w:hAnsi="Arial Narrow"/>
                <w:b/>
                <w:bCs/>
              </w:rPr>
            </w:pPr>
            <w:r w:rsidRPr="00371C1B">
              <w:rPr>
                <w:rFonts w:ascii="Arial Narrow" w:hAnsi="Arial Narrow"/>
                <w:b/>
                <w:bCs/>
              </w:rPr>
              <w:t>Component 3</w:t>
            </w:r>
            <w:r w:rsidRPr="00371C1B">
              <w:rPr>
                <w:rFonts w:ascii="Arial Narrow" w:hAnsi="Arial Narrow"/>
                <w:b/>
                <w:bCs/>
              </w:rPr>
              <w:tab/>
              <w:t>Knowledge products and capacity building for scaling up and environmental-friendly battery use</w:t>
            </w:r>
          </w:p>
        </w:tc>
        <w:tc>
          <w:tcPr>
            <w:tcW w:w="405" w:type="dxa"/>
            <w:shd w:val="clear" w:color="auto" w:fill="E2EFD9" w:themeFill="accent6" w:themeFillTint="33"/>
          </w:tcPr>
          <w:p w14:paraId="7C3DF3D0" w14:textId="77777777" w:rsidR="00702DC1" w:rsidRPr="00371C1B" w:rsidRDefault="00702DC1" w:rsidP="00702DC1">
            <w:pPr>
              <w:spacing w:after="60"/>
              <w:jc w:val="left"/>
              <w:rPr>
                <w:rFonts w:ascii="Arial Narrow" w:hAnsi="Arial Narrow"/>
                <w:b/>
                <w:bCs/>
              </w:rPr>
            </w:pPr>
          </w:p>
        </w:tc>
        <w:tc>
          <w:tcPr>
            <w:tcW w:w="425" w:type="dxa"/>
            <w:shd w:val="clear" w:color="auto" w:fill="E2EFD9" w:themeFill="accent6" w:themeFillTint="33"/>
          </w:tcPr>
          <w:p w14:paraId="3A7C8B80" w14:textId="77777777" w:rsidR="00702DC1" w:rsidRPr="00371C1B" w:rsidRDefault="00702DC1" w:rsidP="00702DC1">
            <w:pPr>
              <w:spacing w:after="60"/>
              <w:jc w:val="left"/>
              <w:rPr>
                <w:rFonts w:ascii="Arial Narrow" w:hAnsi="Arial Narrow"/>
                <w:b/>
                <w:bCs/>
              </w:rPr>
            </w:pPr>
          </w:p>
        </w:tc>
        <w:tc>
          <w:tcPr>
            <w:tcW w:w="425" w:type="dxa"/>
            <w:shd w:val="clear" w:color="auto" w:fill="E2EFD9" w:themeFill="accent6" w:themeFillTint="33"/>
          </w:tcPr>
          <w:p w14:paraId="269F8CC8" w14:textId="77777777" w:rsidR="00702DC1" w:rsidRPr="00371C1B" w:rsidRDefault="00702DC1" w:rsidP="00702DC1">
            <w:pPr>
              <w:spacing w:after="60"/>
              <w:jc w:val="left"/>
              <w:rPr>
                <w:rFonts w:ascii="Arial Narrow" w:hAnsi="Arial Narrow"/>
                <w:b/>
                <w:bCs/>
              </w:rPr>
            </w:pPr>
          </w:p>
        </w:tc>
      </w:tr>
      <w:tr w:rsidR="00702DC1" w:rsidRPr="00371C1B" w14:paraId="2767F7E8" w14:textId="51E8AE0C" w:rsidTr="00224295">
        <w:tc>
          <w:tcPr>
            <w:tcW w:w="7656" w:type="dxa"/>
            <w:shd w:val="clear" w:color="auto" w:fill="auto"/>
          </w:tcPr>
          <w:p w14:paraId="507A050D" w14:textId="77777777" w:rsidR="00702DC1" w:rsidRPr="00371C1B" w:rsidRDefault="00702DC1" w:rsidP="00702DC1">
            <w:pPr>
              <w:tabs>
                <w:tab w:val="left" w:pos="889"/>
              </w:tabs>
              <w:spacing w:after="60"/>
              <w:ind w:left="889" w:hanging="889"/>
              <w:jc w:val="left"/>
              <w:rPr>
                <w:rFonts w:ascii="Arial Narrow" w:hAnsi="Arial Narrow"/>
                <w:b/>
                <w:sz w:val="18"/>
                <w:szCs w:val="18"/>
              </w:rPr>
            </w:pPr>
            <w:r w:rsidRPr="00371C1B">
              <w:rPr>
                <w:rFonts w:ascii="Arial Narrow" w:hAnsi="Arial Narrow"/>
                <w:b/>
                <w:sz w:val="18"/>
                <w:szCs w:val="18"/>
              </w:rPr>
              <w:t>Output 3.1</w:t>
            </w:r>
            <w:r w:rsidRPr="00371C1B">
              <w:rPr>
                <w:rFonts w:ascii="Arial Narrow" w:hAnsi="Arial Narrow"/>
                <w:b/>
                <w:sz w:val="18"/>
                <w:szCs w:val="18"/>
              </w:rPr>
              <w:tab/>
              <w:t>Capacity is built in the BEV industry (repair-shops) and research institute</w:t>
            </w:r>
          </w:p>
        </w:tc>
        <w:tc>
          <w:tcPr>
            <w:tcW w:w="405" w:type="dxa"/>
            <w:shd w:val="clear" w:color="auto" w:fill="auto"/>
          </w:tcPr>
          <w:p w14:paraId="24C4B268" w14:textId="77777777" w:rsidR="00702DC1" w:rsidRPr="00371C1B" w:rsidRDefault="00702DC1" w:rsidP="00702DC1">
            <w:pPr>
              <w:spacing w:after="60"/>
              <w:jc w:val="left"/>
              <w:rPr>
                <w:rFonts w:ascii="Arial Narrow" w:hAnsi="Arial Narrow"/>
              </w:rPr>
            </w:pPr>
          </w:p>
        </w:tc>
        <w:tc>
          <w:tcPr>
            <w:tcW w:w="405" w:type="dxa"/>
            <w:shd w:val="clear" w:color="auto" w:fill="auto"/>
          </w:tcPr>
          <w:p w14:paraId="28FCFCD9" w14:textId="77777777" w:rsidR="00702DC1" w:rsidRPr="00371C1B" w:rsidRDefault="00702DC1" w:rsidP="00702DC1">
            <w:pPr>
              <w:spacing w:after="60"/>
              <w:jc w:val="left"/>
              <w:rPr>
                <w:rFonts w:ascii="Arial Narrow" w:hAnsi="Arial Narrow"/>
              </w:rPr>
            </w:pPr>
          </w:p>
        </w:tc>
        <w:tc>
          <w:tcPr>
            <w:tcW w:w="405" w:type="dxa"/>
            <w:shd w:val="clear" w:color="auto" w:fill="auto"/>
          </w:tcPr>
          <w:p w14:paraId="0C7CEC19" w14:textId="77777777" w:rsidR="00702DC1" w:rsidRPr="00371C1B" w:rsidRDefault="00702DC1" w:rsidP="00702DC1">
            <w:pPr>
              <w:spacing w:after="60"/>
              <w:jc w:val="left"/>
              <w:rPr>
                <w:rFonts w:ascii="Arial Narrow" w:hAnsi="Arial Narrow"/>
              </w:rPr>
            </w:pPr>
          </w:p>
        </w:tc>
        <w:tc>
          <w:tcPr>
            <w:tcW w:w="405" w:type="dxa"/>
            <w:shd w:val="clear" w:color="auto" w:fill="auto"/>
          </w:tcPr>
          <w:p w14:paraId="2F7A37B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EB7A5D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66224CF"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E2B1534"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5D95D55" w14:textId="77777777" w:rsidR="00702DC1" w:rsidRPr="00371C1B" w:rsidRDefault="00702DC1" w:rsidP="00702DC1">
            <w:pPr>
              <w:spacing w:after="60"/>
              <w:jc w:val="left"/>
              <w:rPr>
                <w:rFonts w:ascii="Arial Narrow" w:hAnsi="Arial Narrow"/>
              </w:rPr>
            </w:pPr>
          </w:p>
        </w:tc>
        <w:tc>
          <w:tcPr>
            <w:tcW w:w="405" w:type="dxa"/>
            <w:shd w:val="clear" w:color="auto" w:fill="auto"/>
          </w:tcPr>
          <w:p w14:paraId="6EDE5FDE" w14:textId="77777777" w:rsidR="00702DC1" w:rsidRPr="00371C1B" w:rsidRDefault="00702DC1" w:rsidP="00702DC1">
            <w:pPr>
              <w:spacing w:after="60"/>
              <w:jc w:val="left"/>
              <w:rPr>
                <w:rFonts w:ascii="Arial Narrow" w:hAnsi="Arial Narrow"/>
              </w:rPr>
            </w:pPr>
          </w:p>
        </w:tc>
        <w:tc>
          <w:tcPr>
            <w:tcW w:w="405" w:type="dxa"/>
            <w:shd w:val="clear" w:color="auto" w:fill="auto"/>
          </w:tcPr>
          <w:p w14:paraId="6410A741" w14:textId="77777777" w:rsidR="00702DC1" w:rsidRPr="00371C1B" w:rsidRDefault="00702DC1" w:rsidP="00702DC1">
            <w:pPr>
              <w:spacing w:after="60"/>
              <w:jc w:val="left"/>
              <w:rPr>
                <w:rFonts w:ascii="Arial Narrow" w:hAnsi="Arial Narrow"/>
              </w:rPr>
            </w:pPr>
          </w:p>
        </w:tc>
        <w:tc>
          <w:tcPr>
            <w:tcW w:w="405" w:type="dxa"/>
            <w:shd w:val="clear" w:color="auto" w:fill="auto"/>
          </w:tcPr>
          <w:p w14:paraId="6DED601F" w14:textId="77777777" w:rsidR="00702DC1" w:rsidRPr="00371C1B" w:rsidRDefault="00702DC1" w:rsidP="00702DC1">
            <w:pPr>
              <w:spacing w:after="60"/>
              <w:jc w:val="left"/>
              <w:rPr>
                <w:rFonts w:ascii="Arial Narrow" w:hAnsi="Arial Narrow"/>
              </w:rPr>
            </w:pPr>
          </w:p>
        </w:tc>
        <w:tc>
          <w:tcPr>
            <w:tcW w:w="405" w:type="dxa"/>
            <w:shd w:val="clear" w:color="auto" w:fill="auto"/>
          </w:tcPr>
          <w:p w14:paraId="468D7A99" w14:textId="77777777" w:rsidR="00702DC1" w:rsidRPr="00371C1B" w:rsidRDefault="00702DC1" w:rsidP="00702DC1">
            <w:pPr>
              <w:spacing w:after="60"/>
              <w:jc w:val="left"/>
              <w:rPr>
                <w:rFonts w:ascii="Arial Narrow" w:hAnsi="Arial Narrow"/>
              </w:rPr>
            </w:pPr>
          </w:p>
        </w:tc>
        <w:tc>
          <w:tcPr>
            <w:tcW w:w="405" w:type="dxa"/>
            <w:shd w:val="clear" w:color="auto" w:fill="auto"/>
          </w:tcPr>
          <w:p w14:paraId="3CA52ACE" w14:textId="77777777" w:rsidR="00702DC1" w:rsidRPr="00371C1B" w:rsidRDefault="00702DC1" w:rsidP="00702DC1">
            <w:pPr>
              <w:spacing w:after="60"/>
              <w:jc w:val="left"/>
              <w:rPr>
                <w:rFonts w:ascii="Arial Narrow" w:hAnsi="Arial Narrow"/>
              </w:rPr>
            </w:pPr>
          </w:p>
        </w:tc>
        <w:tc>
          <w:tcPr>
            <w:tcW w:w="405" w:type="dxa"/>
          </w:tcPr>
          <w:p w14:paraId="1D6F08B7" w14:textId="77777777" w:rsidR="00702DC1" w:rsidRPr="00371C1B" w:rsidRDefault="00702DC1" w:rsidP="00702DC1">
            <w:pPr>
              <w:spacing w:after="60"/>
              <w:jc w:val="left"/>
              <w:rPr>
                <w:rFonts w:ascii="Arial Narrow" w:hAnsi="Arial Narrow"/>
              </w:rPr>
            </w:pPr>
          </w:p>
        </w:tc>
        <w:tc>
          <w:tcPr>
            <w:tcW w:w="425" w:type="dxa"/>
          </w:tcPr>
          <w:p w14:paraId="4AAE0245" w14:textId="77777777" w:rsidR="00702DC1" w:rsidRPr="00371C1B" w:rsidRDefault="00702DC1" w:rsidP="00702DC1">
            <w:pPr>
              <w:spacing w:after="60"/>
              <w:jc w:val="left"/>
              <w:rPr>
                <w:rFonts w:ascii="Arial Narrow" w:hAnsi="Arial Narrow"/>
              </w:rPr>
            </w:pPr>
          </w:p>
        </w:tc>
        <w:tc>
          <w:tcPr>
            <w:tcW w:w="425" w:type="dxa"/>
          </w:tcPr>
          <w:p w14:paraId="6669D095" w14:textId="77777777" w:rsidR="00702DC1" w:rsidRPr="00371C1B" w:rsidRDefault="00702DC1" w:rsidP="00702DC1">
            <w:pPr>
              <w:spacing w:after="60"/>
              <w:jc w:val="left"/>
              <w:rPr>
                <w:rFonts w:ascii="Arial Narrow" w:hAnsi="Arial Narrow"/>
              </w:rPr>
            </w:pPr>
          </w:p>
        </w:tc>
      </w:tr>
      <w:tr w:rsidR="00702DC1" w:rsidRPr="00371C1B" w14:paraId="455CF1E2" w14:textId="0473D640" w:rsidTr="00224295">
        <w:tc>
          <w:tcPr>
            <w:tcW w:w="7656" w:type="dxa"/>
            <w:shd w:val="clear" w:color="auto" w:fill="auto"/>
          </w:tcPr>
          <w:p w14:paraId="5A9E354E"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3.1.1.</w:t>
            </w:r>
            <w:r w:rsidRPr="00371C1B">
              <w:rPr>
                <w:rFonts w:ascii="Arial Narrow" w:hAnsi="Arial Narrow"/>
                <w:sz w:val="18"/>
                <w:szCs w:val="18"/>
              </w:rPr>
              <w:tab/>
              <w:t xml:space="preserve">Capacity development in vehicle repair shop technician on BEV and conversion from ICE to BEV (e scooters) </w:t>
            </w:r>
          </w:p>
        </w:tc>
        <w:tc>
          <w:tcPr>
            <w:tcW w:w="405" w:type="dxa"/>
            <w:shd w:val="clear" w:color="auto" w:fill="auto"/>
          </w:tcPr>
          <w:p w14:paraId="159BB17B" w14:textId="77777777" w:rsidR="00702DC1" w:rsidRPr="00371C1B" w:rsidRDefault="00702DC1" w:rsidP="00702DC1">
            <w:pPr>
              <w:spacing w:after="60"/>
              <w:jc w:val="left"/>
              <w:rPr>
                <w:rFonts w:ascii="Arial Narrow" w:hAnsi="Arial Narrow"/>
              </w:rPr>
            </w:pPr>
          </w:p>
        </w:tc>
        <w:tc>
          <w:tcPr>
            <w:tcW w:w="405" w:type="dxa"/>
            <w:shd w:val="clear" w:color="auto" w:fill="auto"/>
          </w:tcPr>
          <w:p w14:paraId="10F4704A" w14:textId="77777777" w:rsidR="00702DC1" w:rsidRPr="00371C1B" w:rsidRDefault="00702DC1" w:rsidP="00702DC1">
            <w:pPr>
              <w:spacing w:after="60"/>
              <w:jc w:val="left"/>
              <w:rPr>
                <w:rFonts w:ascii="Arial Narrow" w:hAnsi="Arial Narrow"/>
              </w:rPr>
            </w:pPr>
          </w:p>
        </w:tc>
        <w:tc>
          <w:tcPr>
            <w:tcW w:w="405" w:type="dxa"/>
            <w:shd w:val="clear" w:color="auto" w:fill="auto"/>
          </w:tcPr>
          <w:p w14:paraId="0C847EA2" w14:textId="30968BB6" w:rsidR="00702DC1" w:rsidRPr="00371C1B" w:rsidRDefault="00702DC1" w:rsidP="00702DC1">
            <w:pPr>
              <w:spacing w:after="60"/>
              <w:jc w:val="left"/>
              <w:rPr>
                <w:rFonts w:ascii="Arial Narrow" w:hAnsi="Arial Narrow"/>
              </w:rPr>
            </w:pPr>
          </w:p>
        </w:tc>
        <w:tc>
          <w:tcPr>
            <w:tcW w:w="405" w:type="dxa"/>
            <w:shd w:val="clear" w:color="auto" w:fill="auto"/>
          </w:tcPr>
          <w:p w14:paraId="51FAC5B9" w14:textId="21603F12"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C801EE1" w14:textId="126EC069"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A2D5AF4" w14:textId="1A7A9BD0"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94" behindDoc="0" locked="0" layoutInCell="1" allowOverlap="1" wp14:anchorId="7C5EF8A6" wp14:editId="60268942">
                      <wp:simplePos x="0" y="0"/>
                      <wp:positionH relativeFrom="column">
                        <wp:posOffset>-520065</wp:posOffset>
                      </wp:positionH>
                      <wp:positionV relativeFrom="paragraph">
                        <wp:posOffset>156210</wp:posOffset>
                      </wp:positionV>
                      <wp:extent cx="976630" cy="0"/>
                      <wp:effectExtent l="0" t="19050" r="52070" b="38100"/>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66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092630" id="Straight Connector 237" o:spid="_x0000_s1026" style="position:absolute;z-index:25165829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0.95pt,12.3pt" to="35.9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eyuQEAAGEDAAAOAAAAZHJzL2Uyb0RvYy54bWysU8lu2zAQvRfoPxC811Ic10kFyznYSC9B&#10;GyDJB4wpUiLKDRzGkv++Q3ppkt6K6kAMZ3kz8/i0upusYXsZUXvX8qtZzZl0wnfa9S1/eb7/cssZ&#10;JnAdGO9kyw8S+d3686fVGBo594M3nYyMQBw2Y2j5kFJoqgrFIC3gzAfpKKh8tJDoGvuqizASujXV&#10;vK6X1ehjF6IXEpG822OQrwu+UlKkn0qhTMy0nGZL5Yzl3OWzWq+g6SOEQYvTGPAPU1jQjppeoLaQ&#10;gL1G/ReU1SJ69CrNhLeVV0oLWXagba7qD9s8DRBk2YXIwXChCf8frPix37jHmEcXk3sKD178QiKl&#10;GgM2l2C+YDimTSranE6zs6kQebgQKafEBDm/3SyX10S3OIcqaM51IWL6Lr1l2Wi50S6vCA3sHzDl&#10;ztCcU7Lb+XttTHkm49jY8uX11zpDA6lFGUhk2tC1HF3PGZieZChSLJDoje5yeQbC2O82JrI9kBQW&#10;i5v5ZpFfn9q9S8u9t4DDMa+EjiKxOpFSjbYtv63zd6o2LqPLorXTBn/oytbOd4fHeOaU3rE0PWku&#10;C+Xtney3f8b6NwAAAP//AwBQSwMEFAAGAAgAAAAhAOMv9ejdAAAACAEAAA8AAABkcnMvZG93bnJl&#10;di54bWxMj0FPwkAQhe8k/IfNkHiDbZEg1G4JMaIhhhjBeB66Y9vYnW26W1r/vUs86PFlvrz3TboZ&#10;TC0u1LrKsoJ4FoEgzq2uuFDwftpNVyCcR9ZYWyYF3+Rgk41HKSba9vxGl6MvRChhl6CC0vsmkdLl&#10;JRl0M9sQh9unbQ36ENtC6hb7UG5qOY+ipTRYcVgosaGHkvKvY2cUPB72L8NH5w+N6V+3T7e4e+ZF&#10;rNTNZNjeg/A0+D8YrvpBHbLgdLYdaydqBdNVvA6ogvliCSIAd9d8/s0yS+X/B7IfAAAA//8DAFBL&#10;AQItABQABgAIAAAAIQC2gziS/gAAAOEBAAATAAAAAAAAAAAAAAAAAAAAAABbQ29udGVudF9UeXBl&#10;c10ueG1sUEsBAi0AFAAGAAgAAAAhADj9If/WAAAAlAEAAAsAAAAAAAAAAAAAAAAALwEAAF9yZWxz&#10;Ly5yZWxzUEsBAi0AFAAGAAgAAAAhABPPB7K5AQAAYQMAAA4AAAAAAAAAAAAAAAAALgIAAGRycy9l&#10;Mm9Eb2MueG1sUEsBAi0AFAAGAAgAAAAhAOMv9ejdAAAACAEAAA8AAAAAAAAAAAAAAAAAEwQAAGRy&#10;cy9kb3ducmV2LnhtbFBLBQYAAAAABAAEAPMAAAAdBQAAAAA=&#10;" strokecolor="#4472c4" strokeweight="5pt">
                      <v:stroke joinstyle="miter"/>
                      <o:lock v:ext="edit" shapetype="f"/>
                    </v:line>
                  </w:pict>
                </mc:Fallback>
              </mc:AlternateContent>
            </w:r>
          </w:p>
        </w:tc>
        <w:tc>
          <w:tcPr>
            <w:tcW w:w="405" w:type="dxa"/>
            <w:shd w:val="clear" w:color="auto" w:fill="EDEDED" w:themeFill="accent3" w:themeFillTint="33"/>
          </w:tcPr>
          <w:p w14:paraId="39072BD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329B1D8" w14:textId="77777777" w:rsidR="00702DC1" w:rsidRPr="00371C1B" w:rsidRDefault="00702DC1" w:rsidP="00702DC1">
            <w:pPr>
              <w:spacing w:after="60"/>
              <w:jc w:val="left"/>
              <w:rPr>
                <w:rFonts w:ascii="Arial Narrow" w:hAnsi="Arial Narrow"/>
              </w:rPr>
            </w:pPr>
          </w:p>
        </w:tc>
        <w:tc>
          <w:tcPr>
            <w:tcW w:w="405" w:type="dxa"/>
            <w:shd w:val="clear" w:color="auto" w:fill="auto"/>
          </w:tcPr>
          <w:p w14:paraId="51988409" w14:textId="77777777" w:rsidR="00702DC1" w:rsidRPr="00371C1B" w:rsidRDefault="00702DC1" w:rsidP="00702DC1">
            <w:pPr>
              <w:spacing w:after="60"/>
              <w:jc w:val="left"/>
              <w:rPr>
                <w:rFonts w:ascii="Arial Narrow" w:hAnsi="Arial Narrow"/>
              </w:rPr>
            </w:pPr>
          </w:p>
        </w:tc>
        <w:tc>
          <w:tcPr>
            <w:tcW w:w="405" w:type="dxa"/>
            <w:shd w:val="clear" w:color="auto" w:fill="auto"/>
          </w:tcPr>
          <w:p w14:paraId="630E1B91" w14:textId="77777777" w:rsidR="00702DC1" w:rsidRPr="00371C1B" w:rsidRDefault="00702DC1" w:rsidP="00702DC1">
            <w:pPr>
              <w:spacing w:after="60"/>
              <w:jc w:val="left"/>
              <w:rPr>
                <w:rFonts w:ascii="Arial Narrow" w:hAnsi="Arial Narrow"/>
              </w:rPr>
            </w:pPr>
          </w:p>
        </w:tc>
        <w:tc>
          <w:tcPr>
            <w:tcW w:w="405" w:type="dxa"/>
            <w:shd w:val="clear" w:color="auto" w:fill="auto"/>
          </w:tcPr>
          <w:p w14:paraId="2F4482C3" w14:textId="77777777" w:rsidR="00702DC1" w:rsidRPr="00371C1B" w:rsidRDefault="00702DC1" w:rsidP="00702DC1">
            <w:pPr>
              <w:spacing w:after="60"/>
              <w:jc w:val="left"/>
              <w:rPr>
                <w:rFonts w:ascii="Arial Narrow" w:hAnsi="Arial Narrow"/>
              </w:rPr>
            </w:pPr>
          </w:p>
        </w:tc>
        <w:tc>
          <w:tcPr>
            <w:tcW w:w="405" w:type="dxa"/>
            <w:shd w:val="clear" w:color="auto" w:fill="auto"/>
          </w:tcPr>
          <w:p w14:paraId="72593AB1" w14:textId="77777777" w:rsidR="00702DC1" w:rsidRPr="00371C1B" w:rsidRDefault="00702DC1" w:rsidP="00702DC1">
            <w:pPr>
              <w:spacing w:after="60"/>
              <w:jc w:val="left"/>
              <w:rPr>
                <w:rFonts w:ascii="Arial Narrow" w:hAnsi="Arial Narrow"/>
              </w:rPr>
            </w:pPr>
          </w:p>
        </w:tc>
        <w:tc>
          <w:tcPr>
            <w:tcW w:w="405" w:type="dxa"/>
            <w:shd w:val="clear" w:color="auto" w:fill="auto"/>
          </w:tcPr>
          <w:p w14:paraId="642D9FEB" w14:textId="77777777" w:rsidR="00702DC1" w:rsidRPr="00371C1B" w:rsidRDefault="00702DC1" w:rsidP="00702DC1">
            <w:pPr>
              <w:spacing w:after="60"/>
              <w:jc w:val="left"/>
              <w:rPr>
                <w:rFonts w:ascii="Arial Narrow" w:hAnsi="Arial Narrow"/>
              </w:rPr>
            </w:pPr>
          </w:p>
        </w:tc>
        <w:tc>
          <w:tcPr>
            <w:tcW w:w="405" w:type="dxa"/>
          </w:tcPr>
          <w:p w14:paraId="7D3CF399" w14:textId="77777777" w:rsidR="00702DC1" w:rsidRPr="00371C1B" w:rsidRDefault="00702DC1" w:rsidP="00702DC1">
            <w:pPr>
              <w:spacing w:after="60"/>
              <w:jc w:val="left"/>
              <w:rPr>
                <w:rFonts w:ascii="Arial Narrow" w:hAnsi="Arial Narrow"/>
              </w:rPr>
            </w:pPr>
          </w:p>
        </w:tc>
        <w:tc>
          <w:tcPr>
            <w:tcW w:w="425" w:type="dxa"/>
          </w:tcPr>
          <w:p w14:paraId="79DE8E95" w14:textId="77777777" w:rsidR="00702DC1" w:rsidRPr="00371C1B" w:rsidRDefault="00702DC1" w:rsidP="00702DC1">
            <w:pPr>
              <w:spacing w:after="60"/>
              <w:jc w:val="left"/>
              <w:rPr>
                <w:rFonts w:ascii="Arial Narrow" w:hAnsi="Arial Narrow"/>
              </w:rPr>
            </w:pPr>
          </w:p>
        </w:tc>
        <w:tc>
          <w:tcPr>
            <w:tcW w:w="425" w:type="dxa"/>
          </w:tcPr>
          <w:p w14:paraId="6AEEFADD" w14:textId="77777777" w:rsidR="00702DC1" w:rsidRPr="00371C1B" w:rsidRDefault="00702DC1" w:rsidP="00702DC1">
            <w:pPr>
              <w:spacing w:after="60"/>
              <w:jc w:val="left"/>
              <w:rPr>
                <w:rFonts w:ascii="Arial Narrow" w:hAnsi="Arial Narrow"/>
              </w:rPr>
            </w:pPr>
          </w:p>
        </w:tc>
      </w:tr>
      <w:tr w:rsidR="00702DC1" w:rsidRPr="00371C1B" w14:paraId="472A659D" w14:textId="6D1AD12A" w:rsidTr="00224295">
        <w:tc>
          <w:tcPr>
            <w:tcW w:w="7656" w:type="dxa"/>
            <w:shd w:val="clear" w:color="auto" w:fill="auto"/>
          </w:tcPr>
          <w:p w14:paraId="19B83A14"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3.1.2</w:t>
            </w:r>
            <w:r w:rsidRPr="00371C1B">
              <w:rPr>
                <w:rFonts w:ascii="Arial Narrow" w:hAnsi="Arial Narrow"/>
                <w:sz w:val="18"/>
                <w:szCs w:val="18"/>
              </w:rPr>
              <w:tab/>
              <w:t>Develop BEV related curriculum and courses for high schools and universities</w:t>
            </w:r>
          </w:p>
        </w:tc>
        <w:tc>
          <w:tcPr>
            <w:tcW w:w="405" w:type="dxa"/>
            <w:shd w:val="clear" w:color="auto" w:fill="auto"/>
          </w:tcPr>
          <w:p w14:paraId="4155A0F3" w14:textId="77777777" w:rsidR="00702DC1" w:rsidRPr="00371C1B" w:rsidRDefault="00702DC1" w:rsidP="00702DC1">
            <w:pPr>
              <w:spacing w:after="60"/>
              <w:jc w:val="left"/>
              <w:rPr>
                <w:rFonts w:ascii="Arial Narrow" w:hAnsi="Arial Narrow"/>
              </w:rPr>
            </w:pPr>
          </w:p>
        </w:tc>
        <w:tc>
          <w:tcPr>
            <w:tcW w:w="405" w:type="dxa"/>
            <w:shd w:val="clear" w:color="auto" w:fill="auto"/>
          </w:tcPr>
          <w:p w14:paraId="0D0C6EE9" w14:textId="77777777" w:rsidR="00702DC1" w:rsidRPr="00371C1B" w:rsidRDefault="00702DC1" w:rsidP="00702DC1">
            <w:pPr>
              <w:spacing w:after="60"/>
              <w:jc w:val="left"/>
              <w:rPr>
                <w:rFonts w:ascii="Arial Narrow" w:hAnsi="Arial Narrow"/>
              </w:rPr>
            </w:pPr>
          </w:p>
        </w:tc>
        <w:tc>
          <w:tcPr>
            <w:tcW w:w="405" w:type="dxa"/>
            <w:shd w:val="clear" w:color="auto" w:fill="auto"/>
          </w:tcPr>
          <w:p w14:paraId="310791F3" w14:textId="3007D258" w:rsidR="00702DC1" w:rsidRPr="00371C1B" w:rsidRDefault="00702DC1" w:rsidP="00702DC1">
            <w:pPr>
              <w:spacing w:after="60"/>
              <w:jc w:val="left"/>
              <w:rPr>
                <w:rFonts w:ascii="Arial Narrow" w:hAnsi="Arial Narrow"/>
              </w:rPr>
            </w:pPr>
          </w:p>
        </w:tc>
        <w:tc>
          <w:tcPr>
            <w:tcW w:w="405" w:type="dxa"/>
            <w:shd w:val="clear" w:color="auto" w:fill="auto"/>
          </w:tcPr>
          <w:p w14:paraId="0A76DEB0" w14:textId="68D0013E"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D49BD63" w14:textId="371D4B91"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97" behindDoc="0" locked="0" layoutInCell="1" allowOverlap="1" wp14:anchorId="61FC6E48" wp14:editId="4E951BE5">
                      <wp:simplePos x="0" y="0"/>
                      <wp:positionH relativeFrom="column">
                        <wp:posOffset>-432435</wp:posOffset>
                      </wp:positionH>
                      <wp:positionV relativeFrom="paragraph">
                        <wp:posOffset>99695</wp:posOffset>
                      </wp:positionV>
                      <wp:extent cx="640080" cy="0"/>
                      <wp:effectExtent l="0" t="19050" r="45720" b="38100"/>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00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1E2D23" id="Straight Connector 107" o:spid="_x0000_s1026" style="position:absolute;flip:y;z-index:25165829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4.05pt,7.85pt" to="16.3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F6ivgEAAGsDAAAOAAAAZHJzL2Uyb0RvYy54bWysU02P0zAQvSPxHyzfqbOlLFXUdA+tlssK&#10;VlrgPnXsxMJf8pgm/feM3W53gRsiB2vsGb+Z9/yyuZudZUeV0ATf8ZtFw5nyMvTGDx3/9vX+3Zoz&#10;zOB7sMGrjp8U8rvt2zebKbZqGcZge5UYgXhsp9jxMefYCoFyVA5wEaLylNQhOci0TYPoE0yE7qxY&#10;Ns2tmELqYwpSIdLp/pzk24qvtZL5i9aoMrMdp9lyXVNdD2UV2w20Q4I4GnkZA/5hCgfGU9Mr1B4y&#10;sJ/J/AXljEwBg84LGZwIWhupKgdic9P8weZphKgqFxIH41Um/H+w8vNx5x9TGV3O/ik+BPkDSRQx&#10;RWyvybLBeC6bdXJMWxO/03tXzsSCzVXS01VSNWcm6fB21TRrEl4+pwS0BaE0jAnzJxUcK0HHrfGF&#10;LLRwfMBcZngpKcc+3Btr64NZzybCfv+hKdBAvtEWMoUu9h1HP3AGdiBDypwqJAZr+nK9AGEaDjub&#10;2BHIFKvVx+VuVXxA7X4rK1PtAcdzXU2d7eJMJs9a4zq+bsp3uW19QVfVdRcGL8KV6BD602N6Vpde&#10;tDa9uK9Y5vWe4tf/yPYXAAAA//8DAFBLAwQUAAYACAAAACEAVd3c89wAAAAIAQAADwAAAGRycy9k&#10;b3ducmV2LnhtbEyPzU7DMBCE70i8g7VI3FqnQS1ViFMBEgfEpSQ8gBMv+cFeR7GbBp6eRRzgtBrN&#10;p9mZ/LA4K2acQu9JwWadgEBqvOmpVfBWPa32IELUZLT1hAo+McChuLzIdWb8mV5xLmMrOIRCphV0&#10;MY6ZlKHp0Omw9iMSe+9+cjqynFppJn3mcGdlmiQ76XRP/KHTIz522HyUJ6fgIf16sUNabYdyaKra&#10;LsfnOR6Vur5a7u9ARFziHww/9bk6FNyp9icyQVgFq91+wygb21sQDNykfOtfLYtc/h9QfAMAAP//&#10;AwBQSwECLQAUAAYACAAAACEAtoM4kv4AAADhAQAAEwAAAAAAAAAAAAAAAAAAAAAAW0NvbnRlbnRf&#10;VHlwZXNdLnhtbFBLAQItABQABgAIAAAAIQA4/SH/1gAAAJQBAAALAAAAAAAAAAAAAAAAAC8BAABf&#10;cmVscy8ucmVsc1BLAQItABQABgAIAAAAIQBbjF6ivgEAAGsDAAAOAAAAAAAAAAAAAAAAAC4CAABk&#10;cnMvZTJvRG9jLnhtbFBLAQItABQABgAIAAAAIQBV3dzz3AAAAAgBAAAPAAAAAAAAAAAAAAAAABgE&#10;AABkcnMvZG93bnJldi54bWxQSwUGAAAAAAQABADzAAAAIQUAAAAA&#10;" strokecolor="#4472c4" strokeweight="5pt">
                      <v:stroke joinstyle="miter"/>
                      <o:lock v:ext="edit" shapetype="f"/>
                    </v:line>
                  </w:pict>
                </mc:Fallback>
              </mc:AlternateContent>
            </w:r>
          </w:p>
        </w:tc>
        <w:tc>
          <w:tcPr>
            <w:tcW w:w="405" w:type="dxa"/>
            <w:shd w:val="clear" w:color="auto" w:fill="EDEDED" w:themeFill="accent3" w:themeFillTint="33"/>
          </w:tcPr>
          <w:p w14:paraId="60F34253"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F444F4E" w14:textId="2C37C578"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AA3456B" w14:textId="77777777" w:rsidR="00702DC1" w:rsidRPr="00371C1B" w:rsidRDefault="00702DC1" w:rsidP="00702DC1">
            <w:pPr>
              <w:spacing w:after="60"/>
              <w:jc w:val="left"/>
              <w:rPr>
                <w:rFonts w:ascii="Arial Narrow" w:hAnsi="Arial Narrow"/>
              </w:rPr>
            </w:pPr>
          </w:p>
        </w:tc>
        <w:tc>
          <w:tcPr>
            <w:tcW w:w="405" w:type="dxa"/>
            <w:shd w:val="clear" w:color="auto" w:fill="auto"/>
          </w:tcPr>
          <w:p w14:paraId="54AAEADE" w14:textId="3D655A7F" w:rsidR="00702DC1" w:rsidRPr="00371C1B" w:rsidRDefault="00702DC1" w:rsidP="00702DC1">
            <w:pPr>
              <w:spacing w:after="60"/>
              <w:jc w:val="left"/>
              <w:rPr>
                <w:rFonts w:ascii="Arial Narrow" w:hAnsi="Arial Narrow"/>
              </w:rPr>
            </w:pPr>
          </w:p>
        </w:tc>
        <w:tc>
          <w:tcPr>
            <w:tcW w:w="405" w:type="dxa"/>
            <w:shd w:val="clear" w:color="auto" w:fill="auto"/>
          </w:tcPr>
          <w:p w14:paraId="3C012E0D" w14:textId="59D3FB73" w:rsidR="00702DC1" w:rsidRPr="00371C1B" w:rsidRDefault="00702DC1" w:rsidP="00702DC1">
            <w:pPr>
              <w:spacing w:after="60"/>
              <w:jc w:val="left"/>
              <w:rPr>
                <w:rFonts w:ascii="Arial Narrow" w:hAnsi="Arial Narrow"/>
              </w:rPr>
            </w:pPr>
          </w:p>
        </w:tc>
        <w:tc>
          <w:tcPr>
            <w:tcW w:w="405" w:type="dxa"/>
            <w:shd w:val="clear" w:color="auto" w:fill="auto"/>
          </w:tcPr>
          <w:p w14:paraId="145075AD" w14:textId="729F5532"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10" behindDoc="0" locked="0" layoutInCell="1" allowOverlap="1" wp14:anchorId="5896816E" wp14:editId="2AC625F9">
                      <wp:simplePos x="0" y="0"/>
                      <wp:positionH relativeFrom="column">
                        <wp:posOffset>-454660</wp:posOffset>
                      </wp:positionH>
                      <wp:positionV relativeFrom="paragraph">
                        <wp:posOffset>97790</wp:posOffset>
                      </wp:positionV>
                      <wp:extent cx="1361440" cy="0"/>
                      <wp:effectExtent l="0" t="19050" r="48260" b="3810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614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BE4BAE" id="Straight Connector 108" o:spid="_x0000_s1026" style="position:absolute;flip:y;z-index:25165831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8pt,7.7pt" to="71.4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HXwAEAAGwDAAAOAAAAZHJzL2Uyb0RvYy54bWysU01v2zAMvQ/YfxB0X+ykXlYYcXpI0F2K&#10;rUDX3RlZsoXpC6IWO/9+lJKm3XYb5oNAidQj39Pz5m62hh1lRO1dx5eLmjPphO+1Gzr+/O3+wy1n&#10;mMD1YLyTHT9J5Hfb9+82U2jlyo/e9DIyAnHYTqHjY0qhrSoUo7SACx+ko6Ty0UKibRyqPsJE6NZU&#10;q7peV5OPfYheSEQ63Z+TfFvwlZIifVUKZWKm4zRbKmss6yGv1XYD7RAhjFpcxoB/mMKCdtT0CrWH&#10;BOxn1H9BWS2iR6/SQnhbeaW0kIUDsVnWf7B5GiHIwoXEwXCVCf8frPhy3LnHmEcXs3sKD178QBKl&#10;mgK212TeYDiXzSpapowO3+m9C2diweYi6ekqqZwTE3S4vFkvm4aUFy+5CtoMkTuGiOmz9JbloONG&#10;u8wWWjg+YMpDvJbkY+fvtTHlxYxjU8fXNx/rDA1kHGUgUWhD33F0A2dgBnKkSLFAoje6z9czEMbh&#10;sDORHYFc0TSfVrsmG4Ha/VaWp9oDjue6kjr7xepEpjXadvy2zt/ltnEZXRbbXRi8Kpejg+9Pj/FF&#10;XnrS0vRiv+yZt3uK3/4k218AAAD//wMAUEsDBBQABgAIAAAAIQCrUgGM3QAAAAkBAAAPAAAAZHJz&#10;L2Rvd25yZXYueG1sTI/NTsMwEITvSLyDtUjcWqdRW1CIUwESB8SlJDyAk2zzU3sdxW4aeHq24kCP&#10;O/NpdibdzdaICUffOVKwWkYgkCpXd9Qo+CreFo8gfNBUa+MIFXyjh112e5PqpHZn+sQpD43gEPKJ&#10;VtCGMCRS+qpFq/3SDUjsHdxodeBzbGQ96jOHWyPjKNpKqzviD60e8LXF6pifrIKX+OfD9HGx6fO+&#10;Kkoz79+nsFfq/m5+fgIRcA7/MFzqc3XIuFPpTlR7YRQsHlZbRtnYrEFcgHXMW8o/QWapvF6Q/QIA&#10;AP//AwBQSwECLQAUAAYACAAAACEAtoM4kv4AAADhAQAAEwAAAAAAAAAAAAAAAAAAAAAAW0NvbnRl&#10;bnRfVHlwZXNdLnhtbFBLAQItABQABgAIAAAAIQA4/SH/1gAAAJQBAAALAAAAAAAAAAAAAAAAAC8B&#10;AABfcmVscy8ucmVsc1BLAQItABQABgAIAAAAIQCC/MHXwAEAAGwDAAAOAAAAAAAAAAAAAAAAAC4C&#10;AABkcnMvZTJvRG9jLnhtbFBLAQItABQABgAIAAAAIQCrUgGM3QAAAAkBAAAPAAAAAAAAAAAAAAAA&#10;ABoEAABkcnMvZG93bnJldi54bWxQSwUGAAAAAAQABADzAAAAJAUAAAAA&#10;" strokecolor="#4472c4" strokeweight="5pt">
                      <v:stroke joinstyle="miter"/>
                      <o:lock v:ext="edit" shapetype="f"/>
                    </v:line>
                  </w:pict>
                </mc:Fallback>
              </mc:AlternateContent>
            </w:r>
          </w:p>
        </w:tc>
        <w:tc>
          <w:tcPr>
            <w:tcW w:w="405" w:type="dxa"/>
            <w:shd w:val="clear" w:color="auto" w:fill="auto"/>
          </w:tcPr>
          <w:p w14:paraId="6DBF363A" w14:textId="77777777" w:rsidR="00702DC1" w:rsidRPr="00371C1B" w:rsidRDefault="00702DC1" w:rsidP="00702DC1">
            <w:pPr>
              <w:spacing w:after="60"/>
              <w:jc w:val="left"/>
              <w:rPr>
                <w:rFonts w:ascii="Arial Narrow" w:hAnsi="Arial Narrow"/>
              </w:rPr>
            </w:pPr>
          </w:p>
        </w:tc>
        <w:tc>
          <w:tcPr>
            <w:tcW w:w="405" w:type="dxa"/>
            <w:shd w:val="clear" w:color="auto" w:fill="auto"/>
          </w:tcPr>
          <w:p w14:paraId="5B903ABE" w14:textId="77777777" w:rsidR="00702DC1" w:rsidRPr="00371C1B" w:rsidRDefault="00702DC1" w:rsidP="00702DC1">
            <w:pPr>
              <w:spacing w:after="60"/>
              <w:jc w:val="left"/>
              <w:rPr>
                <w:rFonts w:ascii="Arial Narrow" w:hAnsi="Arial Narrow"/>
              </w:rPr>
            </w:pPr>
          </w:p>
        </w:tc>
        <w:tc>
          <w:tcPr>
            <w:tcW w:w="405" w:type="dxa"/>
          </w:tcPr>
          <w:p w14:paraId="6FA77DBE" w14:textId="77777777" w:rsidR="00702DC1" w:rsidRPr="00371C1B" w:rsidRDefault="00702DC1" w:rsidP="00702DC1">
            <w:pPr>
              <w:spacing w:after="60"/>
              <w:jc w:val="left"/>
              <w:rPr>
                <w:rFonts w:ascii="Arial Narrow" w:hAnsi="Arial Narrow"/>
              </w:rPr>
            </w:pPr>
          </w:p>
        </w:tc>
        <w:tc>
          <w:tcPr>
            <w:tcW w:w="425" w:type="dxa"/>
          </w:tcPr>
          <w:p w14:paraId="24C13ECD" w14:textId="77777777" w:rsidR="00702DC1" w:rsidRPr="00371C1B" w:rsidRDefault="00702DC1" w:rsidP="00702DC1">
            <w:pPr>
              <w:spacing w:after="60"/>
              <w:jc w:val="left"/>
              <w:rPr>
                <w:rFonts w:ascii="Arial Narrow" w:hAnsi="Arial Narrow"/>
              </w:rPr>
            </w:pPr>
          </w:p>
        </w:tc>
        <w:tc>
          <w:tcPr>
            <w:tcW w:w="425" w:type="dxa"/>
          </w:tcPr>
          <w:p w14:paraId="38D73337" w14:textId="77777777" w:rsidR="00702DC1" w:rsidRPr="00371C1B" w:rsidRDefault="00702DC1" w:rsidP="00702DC1">
            <w:pPr>
              <w:spacing w:after="60"/>
              <w:jc w:val="left"/>
              <w:rPr>
                <w:rFonts w:ascii="Arial Narrow" w:hAnsi="Arial Narrow"/>
              </w:rPr>
            </w:pPr>
          </w:p>
        </w:tc>
      </w:tr>
      <w:tr w:rsidR="00702DC1" w:rsidRPr="00371C1B" w14:paraId="4FE47270" w14:textId="32D4A1AB" w:rsidTr="00224295">
        <w:tc>
          <w:tcPr>
            <w:tcW w:w="7656" w:type="dxa"/>
            <w:shd w:val="clear" w:color="auto" w:fill="auto"/>
          </w:tcPr>
          <w:p w14:paraId="408902AA" w14:textId="77777777" w:rsidR="00702DC1" w:rsidRPr="00371C1B" w:rsidRDefault="00702DC1" w:rsidP="00702DC1">
            <w:pPr>
              <w:tabs>
                <w:tab w:val="left" w:pos="889"/>
              </w:tabs>
              <w:spacing w:after="60"/>
              <w:ind w:left="889" w:hanging="889"/>
              <w:jc w:val="left"/>
              <w:rPr>
                <w:rFonts w:ascii="Arial Narrow" w:hAnsi="Arial Narrow"/>
                <w:b/>
                <w:sz w:val="18"/>
                <w:szCs w:val="18"/>
              </w:rPr>
            </w:pPr>
            <w:r w:rsidRPr="00371C1B">
              <w:rPr>
                <w:rFonts w:ascii="Arial Narrow" w:hAnsi="Arial Narrow"/>
                <w:b/>
                <w:sz w:val="18"/>
                <w:szCs w:val="18"/>
              </w:rPr>
              <w:t>Output 3.2</w:t>
            </w:r>
            <w:r w:rsidRPr="00371C1B">
              <w:rPr>
                <w:rFonts w:ascii="Arial Narrow" w:hAnsi="Arial Narrow"/>
                <w:b/>
                <w:sz w:val="18"/>
                <w:szCs w:val="18"/>
              </w:rPr>
              <w:tab/>
              <w:t>Promotional activities conducted, results of demonstration in pilot locations disseminated and knowledge exchange between countries on e-mobility facilitated</w:t>
            </w:r>
          </w:p>
        </w:tc>
        <w:tc>
          <w:tcPr>
            <w:tcW w:w="405" w:type="dxa"/>
            <w:shd w:val="clear" w:color="auto" w:fill="auto"/>
          </w:tcPr>
          <w:p w14:paraId="77EFFDF1" w14:textId="77777777" w:rsidR="00702DC1" w:rsidRPr="00371C1B" w:rsidRDefault="00702DC1" w:rsidP="00702DC1">
            <w:pPr>
              <w:spacing w:after="60"/>
              <w:jc w:val="left"/>
              <w:rPr>
                <w:rFonts w:ascii="Arial Narrow" w:hAnsi="Arial Narrow"/>
              </w:rPr>
            </w:pPr>
          </w:p>
        </w:tc>
        <w:tc>
          <w:tcPr>
            <w:tcW w:w="405" w:type="dxa"/>
            <w:shd w:val="clear" w:color="auto" w:fill="auto"/>
          </w:tcPr>
          <w:p w14:paraId="4CEDFBD0" w14:textId="77777777" w:rsidR="00702DC1" w:rsidRPr="00371C1B" w:rsidRDefault="00702DC1" w:rsidP="00702DC1">
            <w:pPr>
              <w:spacing w:after="60"/>
              <w:jc w:val="left"/>
              <w:rPr>
                <w:rFonts w:ascii="Arial Narrow" w:hAnsi="Arial Narrow"/>
              </w:rPr>
            </w:pPr>
          </w:p>
        </w:tc>
        <w:tc>
          <w:tcPr>
            <w:tcW w:w="405" w:type="dxa"/>
            <w:shd w:val="clear" w:color="auto" w:fill="auto"/>
          </w:tcPr>
          <w:p w14:paraId="60E23EBD" w14:textId="77777777" w:rsidR="00702DC1" w:rsidRPr="00371C1B" w:rsidRDefault="00702DC1" w:rsidP="00702DC1">
            <w:pPr>
              <w:spacing w:after="60"/>
              <w:jc w:val="left"/>
              <w:rPr>
                <w:rFonts w:ascii="Arial Narrow" w:hAnsi="Arial Narrow"/>
              </w:rPr>
            </w:pPr>
          </w:p>
        </w:tc>
        <w:tc>
          <w:tcPr>
            <w:tcW w:w="405" w:type="dxa"/>
            <w:shd w:val="clear" w:color="auto" w:fill="auto"/>
          </w:tcPr>
          <w:p w14:paraId="628DD33E"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5EDD1A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F90F598"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72AA0DC"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969ED30" w14:textId="77777777" w:rsidR="00702DC1" w:rsidRPr="00371C1B" w:rsidRDefault="00702DC1" w:rsidP="00702DC1">
            <w:pPr>
              <w:spacing w:after="60"/>
              <w:jc w:val="left"/>
              <w:rPr>
                <w:rFonts w:ascii="Arial Narrow" w:hAnsi="Arial Narrow"/>
              </w:rPr>
            </w:pPr>
          </w:p>
        </w:tc>
        <w:tc>
          <w:tcPr>
            <w:tcW w:w="405" w:type="dxa"/>
            <w:shd w:val="clear" w:color="auto" w:fill="auto"/>
          </w:tcPr>
          <w:p w14:paraId="6FBD3F66" w14:textId="77777777" w:rsidR="00702DC1" w:rsidRPr="00371C1B" w:rsidRDefault="00702DC1" w:rsidP="00702DC1">
            <w:pPr>
              <w:spacing w:after="60"/>
              <w:jc w:val="left"/>
              <w:rPr>
                <w:rFonts w:ascii="Arial Narrow" w:hAnsi="Arial Narrow"/>
              </w:rPr>
            </w:pPr>
          </w:p>
        </w:tc>
        <w:tc>
          <w:tcPr>
            <w:tcW w:w="405" w:type="dxa"/>
            <w:shd w:val="clear" w:color="auto" w:fill="auto"/>
          </w:tcPr>
          <w:p w14:paraId="4A361AB9" w14:textId="77777777" w:rsidR="00702DC1" w:rsidRPr="00371C1B" w:rsidRDefault="00702DC1" w:rsidP="00702DC1">
            <w:pPr>
              <w:spacing w:after="60"/>
              <w:jc w:val="left"/>
              <w:rPr>
                <w:rFonts w:ascii="Arial Narrow" w:hAnsi="Arial Narrow"/>
              </w:rPr>
            </w:pPr>
          </w:p>
        </w:tc>
        <w:tc>
          <w:tcPr>
            <w:tcW w:w="405" w:type="dxa"/>
            <w:shd w:val="clear" w:color="auto" w:fill="auto"/>
          </w:tcPr>
          <w:p w14:paraId="18AC0FFD" w14:textId="77777777" w:rsidR="00702DC1" w:rsidRPr="00371C1B" w:rsidRDefault="00702DC1" w:rsidP="00702DC1">
            <w:pPr>
              <w:spacing w:after="60"/>
              <w:jc w:val="left"/>
              <w:rPr>
                <w:rFonts w:ascii="Arial Narrow" w:hAnsi="Arial Narrow"/>
              </w:rPr>
            </w:pPr>
          </w:p>
        </w:tc>
        <w:tc>
          <w:tcPr>
            <w:tcW w:w="405" w:type="dxa"/>
            <w:shd w:val="clear" w:color="auto" w:fill="auto"/>
          </w:tcPr>
          <w:p w14:paraId="1BEE1C27" w14:textId="77777777" w:rsidR="00702DC1" w:rsidRPr="00371C1B" w:rsidRDefault="00702DC1" w:rsidP="00702DC1">
            <w:pPr>
              <w:spacing w:after="60"/>
              <w:jc w:val="left"/>
              <w:rPr>
                <w:rFonts w:ascii="Arial Narrow" w:hAnsi="Arial Narrow"/>
              </w:rPr>
            </w:pPr>
          </w:p>
        </w:tc>
        <w:tc>
          <w:tcPr>
            <w:tcW w:w="405" w:type="dxa"/>
            <w:shd w:val="clear" w:color="auto" w:fill="auto"/>
          </w:tcPr>
          <w:p w14:paraId="18BAC356" w14:textId="77777777" w:rsidR="00702DC1" w:rsidRPr="00371C1B" w:rsidRDefault="00702DC1" w:rsidP="00702DC1">
            <w:pPr>
              <w:spacing w:after="60"/>
              <w:jc w:val="left"/>
              <w:rPr>
                <w:rFonts w:ascii="Arial Narrow" w:hAnsi="Arial Narrow"/>
              </w:rPr>
            </w:pPr>
          </w:p>
        </w:tc>
        <w:tc>
          <w:tcPr>
            <w:tcW w:w="405" w:type="dxa"/>
          </w:tcPr>
          <w:p w14:paraId="362E7983" w14:textId="77777777" w:rsidR="00702DC1" w:rsidRPr="00371C1B" w:rsidRDefault="00702DC1" w:rsidP="00702DC1">
            <w:pPr>
              <w:spacing w:after="60"/>
              <w:jc w:val="left"/>
              <w:rPr>
                <w:rFonts w:ascii="Arial Narrow" w:hAnsi="Arial Narrow"/>
              </w:rPr>
            </w:pPr>
          </w:p>
        </w:tc>
        <w:tc>
          <w:tcPr>
            <w:tcW w:w="425" w:type="dxa"/>
          </w:tcPr>
          <w:p w14:paraId="34B1E4F1" w14:textId="77777777" w:rsidR="00702DC1" w:rsidRPr="00371C1B" w:rsidRDefault="00702DC1" w:rsidP="00702DC1">
            <w:pPr>
              <w:spacing w:after="60"/>
              <w:jc w:val="left"/>
              <w:rPr>
                <w:rFonts w:ascii="Arial Narrow" w:hAnsi="Arial Narrow"/>
              </w:rPr>
            </w:pPr>
          </w:p>
        </w:tc>
        <w:tc>
          <w:tcPr>
            <w:tcW w:w="425" w:type="dxa"/>
          </w:tcPr>
          <w:p w14:paraId="224AEB0C" w14:textId="77777777" w:rsidR="00702DC1" w:rsidRPr="00371C1B" w:rsidRDefault="00702DC1" w:rsidP="00702DC1">
            <w:pPr>
              <w:spacing w:after="60"/>
              <w:jc w:val="left"/>
              <w:rPr>
                <w:rFonts w:ascii="Arial Narrow" w:hAnsi="Arial Narrow"/>
              </w:rPr>
            </w:pPr>
          </w:p>
        </w:tc>
      </w:tr>
      <w:tr w:rsidR="00702DC1" w:rsidRPr="00371C1B" w14:paraId="2DFBC467" w14:textId="2F28019A" w:rsidTr="00224295">
        <w:tc>
          <w:tcPr>
            <w:tcW w:w="7656" w:type="dxa"/>
            <w:shd w:val="clear" w:color="auto" w:fill="auto"/>
          </w:tcPr>
          <w:p w14:paraId="0A07155F"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3.2.1</w:t>
            </w:r>
            <w:r w:rsidRPr="00371C1B">
              <w:rPr>
                <w:rFonts w:ascii="Arial Narrow" w:hAnsi="Arial Narrow"/>
                <w:sz w:val="18"/>
                <w:szCs w:val="18"/>
              </w:rPr>
              <w:tab/>
              <w:t>BEV knowledge exchange through UNEP-led Global Program on E-mobility</w:t>
            </w:r>
          </w:p>
        </w:tc>
        <w:tc>
          <w:tcPr>
            <w:tcW w:w="405" w:type="dxa"/>
            <w:shd w:val="clear" w:color="auto" w:fill="auto"/>
          </w:tcPr>
          <w:p w14:paraId="39CADCF8" w14:textId="77777777" w:rsidR="00702DC1" w:rsidRPr="00371C1B" w:rsidRDefault="00702DC1" w:rsidP="00702DC1">
            <w:pPr>
              <w:spacing w:after="60"/>
              <w:jc w:val="left"/>
              <w:rPr>
                <w:rFonts w:ascii="Arial Narrow" w:hAnsi="Arial Narrow"/>
              </w:rPr>
            </w:pPr>
          </w:p>
        </w:tc>
        <w:tc>
          <w:tcPr>
            <w:tcW w:w="405" w:type="dxa"/>
            <w:shd w:val="clear" w:color="auto" w:fill="auto"/>
          </w:tcPr>
          <w:p w14:paraId="368BEA2A" w14:textId="7B25EA51" w:rsidR="00702DC1" w:rsidRPr="00371C1B" w:rsidRDefault="00702DC1" w:rsidP="00702DC1">
            <w:pPr>
              <w:spacing w:after="60"/>
              <w:jc w:val="left"/>
              <w:rPr>
                <w:rFonts w:ascii="Arial Narrow" w:hAnsi="Arial Narrow"/>
              </w:rPr>
            </w:pPr>
          </w:p>
        </w:tc>
        <w:tc>
          <w:tcPr>
            <w:tcW w:w="405" w:type="dxa"/>
            <w:shd w:val="clear" w:color="auto" w:fill="auto"/>
          </w:tcPr>
          <w:p w14:paraId="30A31F75" w14:textId="77777777" w:rsidR="00702DC1" w:rsidRPr="00371C1B" w:rsidRDefault="00702DC1" w:rsidP="00702DC1">
            <w:pPr>
              <w:spacing w:after="60"/>
              <w:jc w:val="left"/>
              <w:rPr>
                <w:rFonts w:ascii="Arial Narrow" w:hAnsi="Arial Narrow"/>
              </w:rPr>
            </w:pPr>
          </w:p>
        </w:tc>
        <w:tc>
          <w:tcPr>
            <w:tcW w:w="405" w:type="dxa"/>
            <w:shd w:val="clear" w:color="auto" w:fill="auto"/>
          </w:tcPr>
          <w:p w14:paraId="7CFA88F1" w14:textId="5A09101A"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26483A8"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51B927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DCF5958" w14:textId="789B26C0"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98" behindDoc="0" locked="0" layoutInCell="1" allowOverlap="1" wp14:anchorId="3B4C8376" wp14:editId="34B29B3E">
                      <wp:simplePos x="0" y="0"/>
                      <wp:positionH relativeFrom="column">
                        <wp:posOffset>-1122680</wp:posOffset>
                      </wp:positionH>
                      <wp:positionV relativeFrom="paragraph">
                        <wp:posOffset>79375</wp:posOffset>
                      </wp:positionV>
                      <wp:extent cx="3444240" cy="0"/>
                      <wp:effectExtent l="0" t="19050" r="41910" b="3810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4442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AB9B8E" id="Straight Connector 109" o:spid="_x0000_s1026" style="position:absolute;flip:y;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4pt,6.25pt" to="182.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oKwAEAAGwDAAAOAAAAZHJzL2Uyb0RvYy54bWysU01v2zAMvQ/ofxB0X+ymblcYcXpI0F6K&#10;rUDX3RlZsoXpC6IWO/++lJKm3XYb5oNAidQj39Pz6m62hu1lRO1dxy8XNWfSCd9rN3T85fv951vO&#10;MIHrwXgnO36QyO/WF59WU2jl0o/e9DIyAnHYTqHjY0qhrSoUo7SACx+ko6Ty0UKibRyqPsJE6NZU&#10;y7q+qSYf+xC9kIh0uj0m+brgKyVF+qYUysRMx2m2VNZY1l1eq/UK2iFCGLU4jQH/MIUF7ajpGWoL&#10;CdivqP+CslpEj16lhfC28kppIQsHYnNZ/8HmeYQgCxcSB8NZJvx/sOLrfuOeYh5dzO45PHrxE0mU&#10;agrYnpN5g+FYNqtomTI6/KD3LpyJBZuLpIezpHJOTNDhVdM0y4aUF2+5CtoMkTuGiOlBesty0HGj&#10;XWYLLewfMeUh3kvysfP32pjyYsaxqeM3V9d1hgYyjjKQKLSh7zi6gTMwAzlSpFgg0Rvd5+sZCOOw&#10;25jI9kCuaJovy02TjUDtfivLU20Bx2NdSR39YnUi0xptO35b5+9027iMLovtTgzelcvRzveHp/gm&#10;Lz1paXqyX/bMxz3FH3+S9SsAAAD//wMAUEsDBBQABgAIAAAAIQBQRYGQ3gAAAAoBAAAPAAAAZHJz&#10;L2Rvd25yZXYueG1sTI/NTsMwEITvSLyDtUjcWqdBCSjEqQCJA+JSEh7ASZb8YK+j2E0DT88iDvQ4&#10;O6OZb/P9ao1YcPaDIwW7bQQCqXHtQJ2C9+p5cwfCB02tNo5QwRd62BeXF7nOWneiN1zK0AkuIZ9p&#10;BX0IUyalb3q02m/dhMTeh5utDiznTrazPnG5NTKOolRaPRAv9HrCpx6bz/JoFTzG369mjKtkLMem&#10;qs16eFnCQanrq/XhHkTANfyH4Ref0aFgptodqfXCKNjsblNmD+zECQhO3KRJCqL+O8gil+cvFD8A&#10;AAD//wMAUEsBAi0AFAAGAAgAAAAhALaDOJL+AAAA4QEAABMAAAAAAAAAAAAAAAAAAAAAAFtDb250&#10;ZW50X1R5cGVzXS54bWxQSwECLQAUAAYACAAAACEAOP0h/9YAAACUAQAACwAAAAAAAAAAAAAAAAAv&#10;AQAAX3JlbHMvLnJlbHNQSwECLQAUAAYACAAAACEAKUGKCsABAABsAwAADgAAAAAAAAAAAAAAAAAu&#10;AgAAZHJzL2Uyb0RvYy54bWxQSwECLQAUAAYACAAAACEAUEWBkN4AAAAKAQAADwAAAAAAAAAAAAAA&#10;AAAaBAAAZHJzL2Rvd25yZXYueG1sUEsFBgAAAAAEAAQA8wAAACUFAAAAAA==&#10;" strokecolor="#4472c4" strokeweight="5pt">
                      <v:stroke joinstyle="miter"/>
                      <o:lock v:ext="edit" shapetype="f"/>
                    </v:line>
                  </w:pict>
                </mc:Fallback>
              </mc:AlternateContent>
            </w:r>
          </w:p>
        </w:tc>
        <w:tc>
          <w:tcPr>
            <w:tcW w:w="405" w:type="dxa"/>
            <w:shd w:val="clear" w:color="auto" w:fill="EDEDED" w:themeFill="accent3" w:themeFillTint="33"/>
          </w:tcPr>
          <w:p w14:paraId="36A34495" w14:textId="56EA8D49" w:rsidR="00702DC1" w:rsidRPr="00371C1B" w:rsidRDefault="00702DC1" w:rsidP="00702DC1">
            <w:pPr>
              <w:spacing w:after="60"/>
              <w:jc w:val="left"/>
              <w:rPr>
                <w:rFonts w:ascii="Arial Narrow" w:hAnsi="Arial Narrow"/>
              </w:rPr>
            </w:pPr>
          </w:p>
        </w:tc>
        <w:tc>
          <w:tcPr>
            <w:tcW w:w="405" w:type="dxa"/>
            <w:shd w:val="clear" w:color="auto" w:fill="auto"/>
          </w:tcPr>
          <w:p w14:paraId="308AEA23" w14:textId="64B63F69" w:rsidR="00702DC1" w:rsidRPr="00371C1B" w:rsidRDefault="00702DC1" w:rsidP="00702DC1">
            <w:pPr>
              <w:spacing w:after="60"/>
              <w:jc w:val="left"/>
              <w:rPr>
                <w:rFonts w:ascii="Arial Narrow" w:hAnsi="Arial Narrow"/>
              </w:rPr>
            </w:pPr>
          </w:p>
        </w:tc>
        <w:tc>
          <w:tcPr>
            <w:tcW w:w="405" w:type="dxa"/>
            <w:shd w:val="clear" w:color="auto" w:fill="auto"/>
          </w:tcPr>
          <w:p w14:paraId="5C450AAB" w14:textId="096178B0" w:rsidR="00702DC1" w:rsidRPr="00371C1B" w:rsidRDefault="00702DC1" w:rsidP="00702DC1">
            <w:pPr>
              <w:spacing w:after="60"/>
              <w:jc w:val="left"/>
              <w:rPr>
                <w:rFonts w:ascii="Arial Narrow" w:hAnsi="Arial Narrow"/>
              </w:rPr>
            </w:pPr>
          </w:p>
        </w:tc>
        <w:tc>
          <w:tcPr>
            <w:tcW w:w="405" w:type="dxa"/>
            <w:shd w:val="clear" w:color="auto" w:fill="auto"/>
          </w:tcPr>
          <w:p w14:paraId="5FB726AC" w14:textId="77777777" w:rsidR="00702DC1" w:rsidRPr="00371C1B" w:rsidRDefault="00702DC1" w:rsidP="00702DC1">
            <w:pPr>
              <w:spacing w:after="60"/>
              <w:jc w:val="left"/>
              <w:rPr>
                <w:rFonts w:ascii="Arial Narrow" w:hAnsi="Arial Narrow"/>
              </w:rPr>
            </w:pPr>
          </w:p>
        </w:tc>
        <w:tc>
          <w:tcPr>
            <w:tcW w:w="405" w:type="dxa"/>
            <w:shd w:val="clear" w:color="auto" w:fill="auto"/>
          </w:tcPr>
          <w:p w14:paraId="10538B8C" w14:textId="77777777" w:rsidR="00702DC1" w:rsidRPr="00371C1B" w:rsidRDefault="00702DC1" w:rsidP="00702DC1">
            <w:pPr>
              <w:spacing w:after="60"/>
              <w:jc w:val="left"/>
              <w:rPr>
                <w:rFonts w:ascii="Arial Narrow" w:hAnsi="Arial Narrow"/>
              </w:rPr>
            </w:pPr>
          </w:p>
        </w:tc>
        <w:tc>
          <w:tcPr>
            <w:tcW w:w="405" w:type="dxa"/>
            <w:shd w:val="clear" w:color="auto" w:fill="auto"/>
          </w:tcPr>
          <w:p w14:paraId="701D4562" w14:textId="77777777" w:rsidR="00702DC1" w:rsidRPr="00371C1B" w:rsidRDefault="00702DC1" w:rsidP="00702DC1">
            <w:pPr>
              <w:spacing w:after="60"/>
              <w:jc w:val="left"/>
              <w:rPr>
                <w:rFonts w:ascii="Arial Narrow" w:hAnsi="Arial Narrow"/>
              </w:rPr>
            </w:pPr>
          </w:p>
        </w:tc>
        <w:tc>
          <w:tcPr>
            <w:tcW w:w="405" w:type="dxa"/>
          </w:tcPr>
          <w:p w14:paraId="64FBCBCD" w14:textId="77777777" w:rsidR="00702DC1" w:rsidRPr="00371C1B" w:rsidRDefault="00702DC1" w:rsidP="00702DC1">
            <w:pPr>
              <w:spacing w:after="60"/>
              <w:jc w:val="left"/>
              <w:rPr>
                <w:rFonts w:ascii="Arial Narrow" w:hAnsi="Arial Narrow"/>
              </w:rPr>
            </w:pPr>
          </w:p>
        </w:tc>
        <w:tc>
          <w:tcPr>
            <w:tcW w:w="425" w:type="dxa"/>
          </w:tcPr>
          <w:p w14:paraId="0F9883A3" w14:textId="77777777" w:rsidR="00702DC1" w:rsidRPr="00371C1B" w:rsidRDefault="00702DC1" w:rsidP="00702DC1">
            <w:pPr>
              <w:spacing w:after="60"/>
              <w:jc w:val="left"/>
              <w:rPr>
                <w:rFonts w:ascii="Arial Narrow" w:hAnsi="Arial Narrow"/>
              </w:rPr>
            </w:pPr>
          </w:p>
        </w:tc>
        <w:tc>
          <w:tcPr>
            <w:tcW w:w="425" w:type="dxa"/>
          </w:tcPr>
          <w:p w14:paraId="2CD24D69" w14:textId="77777777" w:rsidR="00702DC1" w:rsidRPr="00371C1B" w:rsidRDefault="00702DC1" w:rsidP="00702DC1">
            <w:pPr>
              <w:spacing w:after="60"/>
              <w:jc w:val="left"/>
              <w:rPr>
                <w:rFonts w:ascii="Arial Narrow" w:hAnsi="Arial Narrow"/>
              </w:rPr>
            </w:pPr>
          </w:p>
        </w:tc>
      </w:tr>
      <w:tr w:rsidR="00702DC1" w:rsidRPr="00371C1B" w14:paraId="375AEFC6" w14:textId="1AF06E2B" w:rsidTr="00224295">
        <w:tc>
          <w:tcPr>
            <w:tcW w:w="7656" w:type="dxa"/>
            <w:shd w:val="clear" w:color="auto" w:fill="auto"/>
          </w:tcPr>
          <w:p w14:paraId="2EAA6A60"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3.2.2</w:t>
            </w:r>
            <w:r w:rsidRPr="00371C1B">
              <w:rPr>
                <w:rFonts w:ascii="Arial Narrow" w:hAnsi="Arial Narrow"/>
                <w:sz w:val="18"/>
                <w:szCs w:val="18"/>
              </w:rPr>
              <w:tab/>
              <w:t>Create a program of promotion of the use of BEV in various media</w:t>
            </w:r>
          </w:p>
        </w:tc>
        <w:tc>
          <w:tcPr>
            <w:tcW w:w="405" w:type="dxa"/>
            <w:shd w:val="clear" w:color="auto" w:fill="auto"/>
          </w:tcPr>
          <w:p w14:paraId="09186340" w14:textId="77777777" w:rsidR="00702DC1" w:rsidRPr="00371C1B" w:rsidRDefault="00702DC1" w:rsidP="00702DC1">
            <w:pPr>
              <w:spacing w:after="60"/>
              <w:jc w:val="left"/>
              <w:rPr>
                <w:rFonts w:ascii="Arial Narrow" w:hAnsi="Arial Narrow"/>
              </w:rPr>
            </w:pPr>
          </w:p>
        </w:tc>
        <w:tc>
          <w:tcPr>
            <w:tcW w:w="405" w:type="dxa"/>
            <w:shd w:val="clear" w:color="auto" w:fill="auto"/>
          </w:tcPr>
          <w:p w14:paraId="07A44ACC" w14:textId="77777777" w:rsidR="00702DC1" w:rsidRPr="00371C1B" w:rsidRDefault="00702DC1" w:rsidP="00702DC1">
            <w:pPr>
              <w:spacing w:after="60"/>
              <w:jc w:val="left"/>
              <w:rPr>
                <w:rFonts w:ascii="Arial Narrow" w:hAnsi="Arial Narrow"/>
              </w:rPr>
            </w:pPr>
          </w:p>
        </w:tc>
        <w:tc>
          <w:tcPr>
            <w:tcW w:w="405" w:type="dxa"/>
            <w:shd w:val="clear" w:color="auto" w:fill="auto"/>
          </w:tcPr>
          <w:p w14:paraId="44D61E98" w14:textId="77777777" w:rsidR="00702DC1" w:rsidRPr="00371C1B" w:rsidRDefault="00702DC1" w:rsidP="00702DC1">
            <w:pPr>
              <w:spacing w:after="60"/>
              <w:jc w:val="left"/>
              <w:rPr>
                <w:rFonts w:ascii="Arial Narrow" w:hAnsi="Arial Narrow"/>
              </w:rPr>
            </w:pPr>
          </w:p>
        </w:tc>
        <w:tc>
          <w:tcPr>
            <w:tcW w:w="405" w:type="dxa"/>
            <w:shd w:val="clear" w:color="auto" w:fill="auto"/>
          </w:tcPr>
          <w:p w14:paraId="656086AE"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31BBCC5" w14:textId="26931786"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A259933" w14:textId="0BF7625C"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99" behindDoc="0" locked="0" layoutInCell="1" allowOverlap="1" wp14:anchorId="46F9CBC3" wp14:editId="7FA183F3">
                      <wp:simplePos x="0" y="0"/>
                      <wp:positionH relativeFrom="column">
                        <wp:posOffset>-743585</wp:posOffset>
                      </wp:positionH>
                      <wp:positionV relativeFrom="paragraph">
                        <wp:posOffset>101600</wp:posOffset>
                      </wp:positionV>
                      <wp:extent cx="3129280" cy="0"/>
                      <wp:effectExtent l="0" t="19050" r="52070" b="3810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9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C223C8" id="Straight Connector 110" o:spid="_x0000_s1026" style="position:absolute;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5pt,8pt" to="187.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gpuQEAAGIDAAAOAAAAZHJzL2Uyb0RvYy54bWysU9uO0zAQfUfiHyy/06TZspSo6T60Wl5W&#10;sNLCB0wdO7HwTR7TpH/P2L2wwBsiD9Z4Lmdmjk82D7M17Cgjau86vlzUnEknfK/d0PFvXx/frTnD&#10;BK4H453s+Ekif9i+fbOZQisbP3rTy8gIxGE7hY6PKYW2qlCM0gIufJCOgspHC4mucaj6CBOhW1M1&#10;dX1fTT72IXohEcm7Pwf5tuArJUX6ohTKxEzHabZUzljOQz6r7QbaIUIYtbiMAf8whQXtqOkNag8J&#10;2I+o/4KyWkSPXqWF8LbySmkhyw60zbL+Y5uXEYIsuxA5GG404f+DFZ+PO/cc8+hidi/hyYvvSKRU&#10;U8D2FswXDOe0WUWb02l2NhciTzci5ZyYIOfdsvnYrIlvcY1V0F4LQ8T0SXrLstFxo13eEVo4PmHK&#10;raG9pmS384/amPJOxrGp4/d37+sMDSQXZSCRaUPfcXQDZ2AG0qFIsUCiN7rP5RkI43DYmciOQFpY&#10;rT40u1V+fmr3W1ruvQccz3kldFaJ1YmkarTt+LrO36XauIwui9guG/ziK1sH35+e45VUesjS9CK6&#10;rJTXd7Jf/xrbnwAAAP//AwBQSwMEFAAGAAgAAAAhAIH7ww3eAAAACgEAAA8AAABkcnMvZG93bnJl&#10;di54bWxMj0FLw0AQhe+C/2EZwVu7WatNidmUIlYRKWIrnrfZMQlmZ0N208R/74gHPc57H2/ey9eT&#10;a8UJ+9B40qDmCQik0tuGKg1vh+1sBSJEQ9a0nlDDFwZYF+dnucmsH+kVT/tYCQ6hkBkNdYxdJmUo&#10;a3QmzH2HxN6H752JfPaVtL0ZOdy18ipJltKZhvhDbTq8q7H83A9Ow/3u6Xl6H+Kuc+PL5mFhto90&#10;rbS+vJg2tyAiTvEPhp/6XB0K7nT0A9kgWg0zpVLFLDtLHsXEIr1JQRx/BVnk8v+E4hsAAP//AwBQ&#10;SwECLQAUAAYACAAAACEAtoM4kv4AAADhAQAAEwAAAAAAAAAAAAAAAAAAAAAAW0NvbnRlbnRfVHlw&#10;ZXNdLnhtbFBLAQItABQABgAIAAAAIQA4/SH/1gAAAJQBAAALAAAAAAAAAAAAAAAAAC8BAABfcmVs&#10;cy8ucmVsc1BLAQItABQABgAIAAAAIQAJbYgpuQEAAGIDAAAOAAAAAAAAAAAAAAAAAC4CAABkcnMv&#10;ZTJvRG9jLnhtbFBLAQItABQABgAIAAAAIQCB+8MN3gAAAAoBAAAPAAAAAAAAAAAAAAAAABMEAABk&#10;cnMvZG93bnJldi54bWxQSwUGAAAAAAQABADzAAAAHgUAAAAA&#10;" strokecolor="#4472c4" strokeweight="5pt">
                      <v:stroke joinstyle="miter"/>
                      <o:lock v:ext="edit" shapetype="f"/>
                    </v:line>
                  </w:pict>
                </mc:Fallback>
              </mc:AlternateContent>
            </w:r>
          </w:p>
        </w:tc>
        <w:tc>
          <w:tcPr>
            <w:tcW w:w="405" w:type="dxa"/>
            <w:shd w:val="clear" w:color="auto" w:fill="EDEDED" w:themeFill="accent3" w:themeFillTint="33"/>
          </w:tcPr>
          <w:p w14:paraId="2F7305E1" w14:textId="52D9E372"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6AB56619" w14:textId="77777777" w:rsidR="00702DC1" w:rsidRPr="00371C1B" w:rsidRDefault="00702DC1" w:rsidP="00702DC1">
            <w:pPr>
              <w:spacing w:after="60"/>
              <w:jc w:val="left"/>
              <w:rPr>
                <w:rFonts w:ascii="Arial Narrow" w:hAnsi="Arial Narrow"/>
              </w:rPr>
            </w:pPr>
          </w:p>
        </w:tc>
        <w:tc>
          <w:tcPr>
            <w:tcW w:w="405" w:type="dxa"/>
            <w:shd w:val="clear" w:color="auto" w:fill="auto"/>
          </w:tcPr>
          <w:p w14:paraId="4C1AB35C" w14:textId="77777777" w:rsidR="00702DC1" w:rsidRPr="00371C1B" w:rsidRDefault="00702DC1" w:rsidP="00702DC1">
            <w:pPr>
              <w:spacing w:after="60"/>
              <w:jc w:val="left"/>
              <w:rPr>
                <w:rFonts w:ascii="Arial Narrow" w:hAnsi="Arial Narrow"/>
              </w:rPr>
            </w:pPr>
          </w:p>
        </w:tc>
        <w:tc>
          <w:tcPr>
            <w:tcW w:w="405" w:type="dxa"/>
            <w:shd w:val="clear" w:color="auto" w:fill="auto"/>
          </w:tcPr>
          <w:p w14:paraId="375FA7F0" w14:textId="77777777" w:rsidR="00702DC1" w:rsidRPr="00371C1B" w:rsidRDefault="00702DC1" w:rsidP="00702DC1">
            <w:pPr>
              <w:spacing w:after="60"/>
              <w:jc w:val="left"/>
              <w:rPr>
                <w:rFonts w:ascii="Arial Narrow" w:hAnsi="Arial Narrow"/>
              </w:rPr>
            </w:pPr>
          </w:p>
        </w:tc>
        <w:tc>
          <w:tcPr>
            <w:tcW w:w="405" w:type="dxa"/>
            <w:shd w:val="clear" w:color="auto" w:fill="auto"/>
          </w:tcPr>
          <w:p w14:paraId="6BBA8205" w14:textId="77777777" w:rsidR="00702DC1" w:rsidRPr="00371C1B" w:rsidRDefault="00702DC1" w:rsidP="00702DC1">
            <w:pPr>
              <w:spacing w:after="60"/>
              <w:jc w:val="left"/>
              <w:rPr>
                <w:rFonts w:ascii="Arial Narrow" w:hAnsi="Arial Narrow"/>
              </w:rPr>
            </w:pPr>
          </w:p>
        </w:tc>
        <w:tc>
          <w:tcPr>
            <w:tcW w:w="405" w:type="dxa"/>
            <w:shd w:val="clear" w:color="auto" w:fill="auto"/>
          </w:tcPr>
          <w:p w14:paraId="6D1ADFDE" w14:textId="77777777" w:rsidR="00702DC1" w:rsidRPr="00371C1B" w:rsidRDefault="00702DC1" w:rsidP="00702DC1">
            <w:pPr>
              <w:spacing w:after="60"/>
              <w:jc w:val="left"/>
              <w:rPr>
                <w:rFonts w:ascii="Arial Narrow" w:hAnsi="Arial Narrow"/>
              </w:rPr>
            </w:pPr>
          </w:p>
        </w:tc>
        <w:tc>
          <w:tcPr>
            <w:tcW w:w="405" w:type="dxa"/>
            <w:shd w:val="clear" w:color="auto" w:fill="auto"/>
          </w:tcPr>
          <w:p w14:paraId="3B0B30C6" w14:textId="77777777" w:rsidR="00702DC1" w:rsidRPr="00371C1B" w:rsidRDefault="00702DC1" w:rsidP="00702DC1">
            <w:pPr>
              <w:spacing w:after="60"/>
              <w:jc w:val="left"/>
              <w:rPr>
                <w:rFonts w:ascii="Arial Narrow" w:hAnsi="Arial Narrow"/>
              </w:rPr>
            </w:pPr>
          </w:p>
        </w:tc>
        <w:tc>
          <w:tcPr>
            <w:tcW w:w="405" w:type="dxa"/>
          </w:tcPr>
          <w:p w14:paraId="171B855D" w14:textId="77777777" w:rsidR="00702DC1" w:rsidRPr="00371C1B" w:rsidRDefault="00702DC1" w:rsidP="00702DC1">
            <w:pPr>
              <w:spacing w:after="60"/>
              <w:jc w:val="left"/>
              <w:rPr>
                <w:rFonts w:ascii="Arial Narrow" w:hAnsi="Arial Narrow"/>
              </w:rPr>
            </w:pPr>
          </w:p>
        </w:tc>
        <w:tc>
          <w:tcPr>
            <w:tcW w:w="425" w:type="dxa"/>
          </w:tcPr>
          <w:p w14:paraId="0DA08113" w14:textId="77777777" w:rsidR="00702DC1" w:rsidRPr="00371C1B" w:rsidRDefault="00702DC1" w:rsidP="00702DC1">
            <w:pPr>
              <w:spacing w:after="60"/>
              <w:jc w:val="left"/>
              <w:rPr>
                <w:rFonts w:ascii="Arial Narrow" w:hAnsi="Arial Narrow"/>
              </w:rPr>
            </w:pPr>
          </w:p>
        </w:tc>
        <w:tc>
          <w:tcPr>
            <w:tcW w:w="425" w:type="dxa"/>
          </w:tcPr>
          <w:p w14:paraId="14BF23DE" w14:textId="77777777" w:rsidR="00702DC1" w:rsidRPr="00371C1B" w:rsidRDefault="00702DC1" w:rsidP="00702DC1">
            <w:pPr>
              <w:spacing w:after="60"/>
              <w:jc w:val="left"/>
              <w:rPr>
                <w:rFonts w:ascii="Arial Narrow" w:hAnsi="Arial Narrow"/>
              </w:rPr>
            </w:pPr>
          </w:p>
        </w:tc>
      </w:tr>
      <w:tr w:rsidR="00702DC1" w:rsidRPr="00371C1B" w14:paraId="6E36737C" w14:textId="03CFB0A0" w:rsidTr="00224295">
        <w:tc>
          <w:tcPr>
            <w:tcW w:w="7656" w:type="dxa"/>
            <w:shd w:val="clear" w:color="auto" w:fill="auto"/>
          </w:tcPr>
          <w:p w14:paraId="36AD6296"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3.2.3</w:t>
            </w:r>
            <w:r w:rsidRPr="00371C1B">
              <w:rPr>
                <w:rFonts w:ascii="Arial Narrow" w:hAnsi="Arial Narrow"/>
                <w:sz w:val="18"/>
                <w:szCs w:val="18"/>
              </w:rPr>
              <w:tab/>
            </w:r>
            <w:r w:rsidRPr="00371C1B">
              <w:rPr>
                <w:rFonts w:ascii="Arial Narrow" w:hAnsi="Arial Narrow"/>
                <w:noProof/>
                <w:sz w:val="18"/>
                <w:szCs w:val="18"/>
              </w:rPr>
              <w:t>Identify six priority cities for replication for additional scale-up and conduct outreach</w:t>
            </w:r>
          </w:p>
        </w:tc>
        <w:tc>
          <w:tcPr>
            <w:tcW w:w="405" w:type="dxa"/>
            <w:shd w:val="clear" w:color="auto" w:fill="auto"/>
          </w:tcPr>
          <w:p w14:paraId="407BE03A" w14:textId="77777777" w:rsidR="00702DC1" w:rsidRPr="00371C1B" w:rsidRDefault="00702DC1" w:rsidP="00702DC1">
            <w:pPr>
              <w:spacing w:after="60"/>
              <w:jc w:val="left"/>
              <w:rPr>
                <w:rFonts w:ascii="Arial Narrow" w:hAnsi="Arial Narrow"/>
              </w:rPr>
            </w:pPr>
          </w:p>
        </w:tc>
        <w:tc>
          <w:tcPr>
            <w:tcW w:w="405" w:type="dxa"/>
            <w:shd w:val="clear" w:color="auto" w:fill="auto"/>
          </w:tcPr>
          <w:p w14:paraId="6B55EA02" w14:textId="77777777" w:rsidR="00702DC1" w:rsidRPr="00371C1B" w:rsidRDefault="00702DC1" w:rsidP="00702DC1">
            <w:pPr>
              <w:spacing w:after="60"/>
              <w:jc w:val="left"/>
              <w:rPr>
                <w:rFonts w:ascii="Arial Narrow" w:hAnsi="Arial Narrow"/>
              </w:rPr>
            </w:pPr>
          </w:p>
        </w:tc>
        <w:tc>
          <w:tcPr>
            <w:tcW w:w="405" w:type="dxa"/>
            <w:shd w:val="clear" w:color="auto" w:fill="auto"/>
          </w:tcPr>
          <w:p w14:paraId="59FF3FDE" w14:textId="77777777" w:rsidR="00702DC1" w:rsidRPr="00371C1B" w:rsidRDefault="00702DC1" w:rsidP="00702DC1">
            <w:pPr>
              <w:spacing w:after="60"/>
              <w:jc w:val="left"/>
              <w:rPr>
                <w:rFonts w:ascii="Arial Narrow" w:hAnsi="Arial Narrow"/>
              </w:rPr>
            </w:pPr>
          </w:p>
        </w:tc>
        <w:tc>
          <w:tcPr>
            <w:tcW w:w="405" w:type="dxa"/>
            <w:shd w:val="clear" w:color="auto" w:fill="auto"/>
          </w:tcPr>
          <w:p w14:paraId="30420C4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0DDD77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99F914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9950851"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56CD5C0" w14:textId="77777777" w:rsidR="00702DC1" w:rsidRPr="00371C1B" w:rsidRDefault="00702DC1" w:rsidP="00702DC1">
            <w:pPr>
              <w:spacing w:after="60"/>
              <w:jc w:val="left"/>
              <w:rPr>
                <w:rFonts w:ascii="Arial Narrow" w:hAnsi="Arial Narrow"/>
              </w:rPr>
            </w:pPr>
          </w:p>
        </w:tc>
        <w:tc>
          <w:tcPr>
            <w:tcW w:w="405" w:type="dxa"/>
            <w:shd w:val="clear" w:color="auto" w:fill="auto"/>
          </w:tcPr>
          <w:p w14:paraId="6B512E25" w14:textId="77777777" w:rsidR="00702DC1" w:rsidRPr="00371C1B" w:rsidRDefault="00702DC1" w:rsidP="00702DC1">
            <w:pPr>
              <w:spacing w:after="60"/>
              <w:jc w:val="left"/>
              <w:rPr>
                <w:rFonts w:ascii="Arial Narrow" w:hAnsi="Arial Narrow"/>
              </w:rPr>
            </w:pPr>
          </w:p>
        </w:tc>
        <w:tc>
          <w:tcPr>
            <w:tcW w:w="405" w:type="dxa"/>
            <w:shd w:val="clear" w:color="auto" w:fill="auto"/>
          </w:tcPr>
          <w:p w14:paraId="246423F9" w14:textId="77777777" w:rsidR="00702DC1" w:rsidRPr="00371C1B" w:rsidRDefault="00702DC1" w:rsidP="00702DC1">
            <w:pPr>
              <w:spacing w:after="60"/>
              <w:jc w:val="left"/>
              <w:rPr>
                <w:rFonts w:ascii="Arial Narrow" w:hAnsi="Arial Narrow"/>
              </w:rPr>
            </w:pPr>
          </w:p>
        </w:tc>
        <w:tc>
          <w:tcPr>
            <w:tcW w:w="405" w:type="dxa"/>
            <w:shd w:val="clear" w:color="auto" w:fill="auto"/>
          </w:tcPr>
          <w:p w14:paraId="30C4DBE7" w14:textId="77777777" w:rsidR="00702DC1" w:rsidRPr="00371C1B" w:rsidRDefault="00702DC1" w:rsidP="00702DC1">
            <w:pPr>
              <w:spacing w:after="60"/>
              <w:jc w:val="left"/>
              <w:rPr>
                <w:rFonts w:ascii="Arial Narrow" w:hAnsi="Arial Narrow"/>
              </w:rPr>
            </w:pPr>
          </w:p>
        </w:tc>
        <w:tc>
          <w:tcPr>
            <w:tcW w:w="405" w:type="dxa"/>
            <w:shd w:val="clear" w:color="auto" w:fill="auto"/>
          </w:tcPr>
          <w:p w14:paraId="0B34FB99" w14:textId="77777777" w:rsidR="00702DC1" w:rsidRPr="00371C1B" w:rsidRDefault="00702DC1" w:rsidP="00702DC1">
            <w:pPr>
              <w:spacing w:after="60"/>
              <w:jc w:val="left"/>
              <w:rPr>
                <w:rFonts w:ascii="Arial Narrow" w:hAnsi="Arial Narrow"/>
              </w:rPr>
            </w:pPr>
          </w:p>
        </w:tc>
        <w:tc>
          <w:tcPr>
            <w:tcW w:w="405" w:type="dxa"/>
            <w:shd w:val="clear" w:color="auto" w:fill="auto"/>
          </w:tcPr>
          <w:p w14:paraId="0AA4C56C" w14:textId="77777777" w:rsidR="00702DC1" w:rsidRPr="00371C1B" w:rsidRDefault="00702DC1" w:rsidP="00702DC1">
            <w:pPr>
              <w:spacing w:after="60"/>
              <w:jc w:val="left"/>
              <w:rPr>
                <w:rFonts w:ascii="Arial Narrow" w:hAnsi="Arial Narrow"/>
              </w:rPr>
            </w:pPr>
          </w:p>
        </w:tc>
        <w:tc>
          <w:tcPr>
            <w:tcW w:w="405" w:type="dxa"/>
          </w:tcPr>
          <w:p w14:paraId="1B15853E" w14:textId="77777777" w:rsidR="00702DC1" w:rsidRPr="00371C1B" w:rsidRDefault="00702DC1" w:rsidP="00702DC1">
            <w:pPr>
              <w:spacing w:after="60"/>
              <w:jc w:val="left"/>
              <w:rPr>
                <w:rFonts w:ascii="Arial Narrow" w:hAnsi="Arial Narrow"/>
              </w:rPr>
            </w:pPr>
          </w:p>
        </w:tc>
        <w:tc>
          <w:tcPr>
            <w:tcW w:w="425" w:type="dxa"/>
          </w:tcPr>
          <w:p w14:paraId="2E0DF3F5" w14:textId="77777777" w:rsidR="00702DC1" w:rsidRPr="00371C1B" w:rsidRDefault="00702DC1" w:rsidP="00702DC1">
            <w:pPr>
              <w:spacing w:after="60"/>
              <w:jc w:val="left"/>
              <w:rPr>
                <w:rFonts w:ascii="Arial Narrow" w:hAnsi="Arial Narrow"/>
              </w:rPr>
            </w:pPr>
          </w:p>
        </w:tc>
        <w:tc>
          <w:tcPr>
            <w:tcW w:w="425" w:type="dxa"/>
          </w:tcPr>
          <w:p w14:paraId="51B7ADB6" w14:textId="77777777" w:rsidR="00702DC1" w:rsidRPr="00371C1B" w:rsidRDefault="00702DC1" w:rsidP="00702DC1">
            <w:pPr>
              <w:spacing w:after="60"/>
              <w:jc w:val="left"/>
              <w:rPr>
                <w:rFonts w:ascii="Arial Narrow" w:hAnsi="Arial Narrow"/>
              </w:rPr>
            </w:pPr>
          </w:p>
        </w:tc>
      </w:tr>
      <w:tr w:rsidR="00702DC1" w:rsidRPr="00371C1B" w14:paraId="36B80408" w14:textId="0E8FF2D1" w:rsidTr="00224295">
        <w:tc>
          <w:tcPr>
            <w:tcW w:w="7656" w:type="dxa"/>
            <w:shd w:val="clear" w:color="auto" w:fill="auto"/>
          </w:tcPr>
          <w:p w14:paraId="39F93F2D" w14:textId="6F9ACD42" w:rsidR="00702DC1" w:rsidRPr="00371C1B" w:rsidRDefault="00702DC1" w:rsidP="00702DC1">
            <w:pPr>
              <w:spacing w:after="60"/>
              <w:ind w:left="885" w:hanging="885"/>
              <w:jc w:val="left"/>
              <w:rPr>
                <w:rFonts w:ascii="Arial Narrow" w:hAnsi="Arial Narrow"/>
                <w:b/>
                <w:bCs/>
                <w:sz w:val="18"/>
                <w:szCs w:val="18"/>
              </w:rPr>
            </w:pPr>
            <w:r w:rsidRPr="00371C1B">
              <w:rPr>
                <w:rFonts w:ascii="Arial Narrow" w:hAnsi="Arial Narrow"/>
                <w:b/>
                <w:bCs/>
                <w:sz w:val="18"/>
                <w:szCs w:val="18"/>
              </w:rPr>
              <w:t>Output 3.3</w:t>
            </w:r>
            <w:r w:rsidRPr="00371C1B">
              <w:rPr>
                <w:rFonts w:ascii="Arial Narrow" w:hAnsi="Arial Narrow"/>
                <w:b/>
                <w:bCs/>
                <w:sz w:val="18"/>
                <w:szCs w:val="18"/>
              </w:rPr>
              <w:tab/>
              <w:t>Programs to address social, gender, environmental, and safety employment issues related to BEV adoption are developed (including battery use and disposal)</w:t>
            </w:r>
          </w:p>
        </w:tc>
        <w:tc>
          <w:tcPr>
            <w:tcW w:w="405" w:type="dxa"/>
            <w:shd w:val="clear" w:color="auto" w:fill="auto"/>
          </w:tcPr>
          <w:p w14:paraId="64C39D6A" w14:textId="77777777" w:rsidR="00702DC1" w:rsidRPr="00371C1B" w:rsidRDefault="00702DC1" w:rsidP="00702DC1">
            <w:pPr>
              <w:spacing w:after="60"/>
              <w:jc w:val="left"/>
              <w:rPr>
                <w:rFonts w:ascii="Arial Narrow" w:hAnsi="Arial Narrow"/>
              </w:rPr>
            </w:pPr>
          </w:p>
        </w:tc>
        <w:tc>
          <w:tcPr>
            <w:tcW w:w="405" w:type="dxa"/>
            <w:shd w:val="clear" w:color="auto" w:fill="auto"/>
          </w:tcPr>
          <w:p w14:paraId="3F7AE411" w14:textId="77777777" w:rsidR="00702DC1" w:rsidRPr="00371C1B" w:rsidRDefault="00702DC1" w:rsidP="00702DC1">
            <w:pPr>
              <w:spacing w:after="60"/>
              <w:jc w:val="left"/>
              <w:rPr>
                <w:rFonts w:ascii="Arial Narrow" w:hAnsi="Arial Narrow"/>
              </w:rPr>
            </w:pPr>
          </w:p>
        </w:tc>
        <w:tc>
          <w:tcPr>
            <w:tcW w:w="405" w:type="dxa"/>
            <w:shd w:val="clear" w:color="auto" w:fill="auto"/>
          </w:tcPr>
          <w:p w14:paraId="688C43FA" w14:textId="77777777" w:rsidR="00702DC1" w:rsidRPr="00371C1B" w:rsidRDefault="00702DC1" w:rsidP="00702DC1">
            <w:pPr>
              <w:spacing w:after="60"/>
              <w:jc w:val="left"/>
              <w:rPr>
                <w:noProof/>
              </w:rPr>
            </w:pPr>
          </w:p>
        </w:tc>
        <w:tc>
          <w:tcPr>
            <w:tcW w:w="405" w:type="dxa"/>
            <w:shd w:val="clear" w:color="auto" w:fill="auto"/>
          </w:tcPr>
          <w:p w14:paraId="6818CBEC"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A54117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62F28A6"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A372C0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1A15D44" w14:textId="77777777" w:rsidR="00702DC1" w:rsidRPr="00371C1B" w:rsidRDefault="00702DC1" w:rsidP="00702DC1">
            <w:pPr>
              <w:spacing w:after="60"/>
              <w:jc w:val="left"/>
              <w:rPr>
                <w:rFonts w:ascii="Arial Narrow" w:hAnsi="Arial Narrow"/>
              </w:rPr>
            </w:pPr>
          </w:p>
        </w:tc>
        <w:tc>
          <w:tcPr>
            <w:tcW w:w="405" w:type="dxa"/>
            <w:shd w:val="clear" w:color="auto" w:fill="auto"/>
          </w:tcPr>
          <w:p w14:paraId="1683C742" w14:textId="77777777" w:rsidR="00702DC1" w:rsidRPr="00371C1B" w:rsidRDefault="00702DC1" w:rsidP="00702DC1">
            <w:pPr>
              <w:spacing w:after="60"/>
              <w:jc w:val="left"/>
              <w:rPr>
                <w:rFonts w:ascii="Arial Narrow" w:hAnsi="Arial Narrow"/>
              </w:rPr>
            </w:pPr>
          </w:p>
        </w:tc>
        <w:tc>
          <w:tcPr>
            <w:tcW w:w="405" w:type="dxa"/>
            <w:shd w:val="clear" w:color="auto" w:fill="auto"/>
          </w:tcPr>
          <w:p w14:paraId="587FE260" w14:textId="77777777" w:rsidR="00702DC1" w:rsidRPr="00371C1B" w:rsidRDefault="00702DC1" w:rsidP="00702DC1">
            <w:pPr>
              <w:spacing w:after="60"/>
              <w:jc w:val="left"/>
              <w:rPr>
                <w:rFonts w:ascii="Arial Narrow" w:hAnsi="Arial Narrow"/>
              </w:rPr>
            </w:pPr>
          </w:p>
        </w:tc>
        <w:tc>
          <w:tcPr>
            <w:tcW w:w="405" w:type="dxa"/>
            <w:shd w:val="clear" w:color="auto" w:fill="auto"/>
          </w:tcPr>
          <w:p w14:paraId="3D1C6DF1" w14:textId="77777777" w:rsidR="00702DC1" w:rsidRPr="00371C1B" w:rsidRDefault="00702DC1" w:rsidP="00702DC1">
            <w:pPr>
              <w:spacing w:after="60"/>
              <w:jc w:val="left"/>
              <w:rPr>
                <w:rFonts w:ascii="Arial Narrow" w:hAnsi="Arial Narrow"/>
              </w:rPr>
            </w:pPr>
          </w:p>
        </w:tc>
        <w:tc>
          <w:tcPr>
            <w:tcW w:w="405" w:type="dxa"/>
            <w:shd w:val="clear" w:color="auto" w:fill="auto"/>
          </w:tcPr>
          <w:p w14:paraId="06B29411" w14:textId="77777777" w:rsidR="00702DC1" w:rsidRPr="00371C1B" w:rsidRDefault="00702DC1" w:rsidP="00702DC1">
            <w:pPr>
              <w:spacing w:after="60"/>
              <w:jc w:val="left"/>
              <w:rPr>
                <w:rFonts w:ascii="Arial Narrow" w:hAnsi="Arial Narrow"/>
              </w:rPr>
            </w:pPr>
          </w:p>
        </w:tc>
        <w:tc>
          <w:tcPr>
            <w:tcW w:w="405" w:type="dxa"/>
            <w:shd w:val="clear" w:color="auto" w:fill="auto"/>
          </w:tcPr>
          <w:p w14:paraId="0BE6F7AB" w14:textId="77777777" w:rsidR="00702DC1" w:rsidRPr="00371C1B" w:rsidRDefault="00702DC1" w:rsidP="00702DC1">
            <w:pPr>
              <w:spacing w:after="60"/>
              <w:jc w:val="left"/>
              <w:rPr>
                <w:noProof/>
              </w:rPr>
            </w:pPr>
          </w:p>
        </w:tc>
        <w:tc>
          <w:tcPr>
            <w:tcW w:w="405" w:type="dxa"/>
          </w:tcPr>
          <w:p w14:paraId="1C2732E2" w14:textId="77777777" w:rsidR="00702DC1" w:rsidRPr="00371C1B" w:rsidRDefault="00702DC1" w:rsidP="00702DC1">
            <w:pPr>
              <w:spacing w:after="60"/>
              <w:jc w:val="left"/>
              <w:rPr>
                <w:noProof/>
              </w:rPr>
            </w:pPr>
          </w:p>
        </w:tc>
        <w:tc>
          <w:tcPr>
            <w:tcW w:w="425" w:type="dxa"/>
          </w:tcPr>
          <w:p w14:paraId="17D58312" w14:textId="77777777" w:rsidR="00702DC1" w:rsidRPr="00371C1B" w:rsidRDefault="00702DC1" w:rsidP="00702DC1">
            <w:pPr>
              <w:spacing w:after="60"/>
              <w:jc w:val="left"/>
              <w:rPr>
                <w:noProof/>
              </w:rPr>
            </w:pPr>
          </w:p>
        </w:tc>
        <w:tc>
          <w:tcPr>
            <w:tcW w:w="425" w:type="dxa"/>
          </w:tcPr>
          <w:p w14:paraId="4362EB48" w14:textId="77777777" w:rsidR="00702DC1" w:rsidRPr="00371C1B" w:rsidRDefault="00702DC1" w:rsidP="00702DC1">
            <w:pPr>
              <w:spacing w:after="60"/>
              <w:jc w:val="left"/>
              <w:rPr>
                <w:noProof/>
              </w:rPr>
            </w:pPr>
          </w:p>
        </w:tc>
      </w:tr>
      <w:tr w:rsidR="00702DC1" w:rsidRPr="00371C1B" w14:paraId="35726846" w14:textId="44E8FB34" w:rsidTr="00224295">
        <w:tc>
          <w:tcPr>
            <w:tcW w:w="7656" w:type="dxa"/>
            <w:shd w:val="clear" w:color="auto" w:fill="auto"/>
          </w:tcPr>
          <w:p w14:paraId="4C7F877D"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3.3.1</w:t>
            </w:r>
            <w:r w:rsidRPr="00371C1B">
              <w:rPr>
                <w:rFonts w:ascii="Arial Narrow" w:hAnsi="Arial Narrow"/>
                <w:sz w:val="18"/>
                <w:szCs w:val="18"/>
              </w:rPr>
              <w:tab/>
              <w:t>Mapping of the ICEV industry and components and analysis of social and environmental impacts</w:t>
            </w:r>
          </w:p>
        </w:tc>
        <w:tc>
          <w:tcPr>
            <w:tcW w:w="405" w:type="dxa"/>
            <w:shd w:val="clear" w:color="auto" w:fill="auto"/>
          </w:tcPr>
          <w:p w14:paraId="163FE000" w14:textId="77777777" w:rsidR="00702DC1" w:rsidRPr="00371C1B" w:rsidRDefault="00702DC1" w:rsidP="00702DC1">
            <w:pPr>
              <w:spacing w:after="60"/>
              <w:jc w:val="left"/>
              <w:rPr>
                <w:rFonts w:ascii="Arial Narrow" w:hAnsi="Arial Narrow"/>
              </w:rPr>
            </w:pPr>
          </w:p>
        </w:tc>
        <w:tc>
          <w:tcPr>
            <w:tcW w:w="405" w:type="dxa"/>
            <w:shd w:val="clear" w:color="auto" w:fill="auto"/>
          </w:tcPr>
          <w:p w14:paraId="2B812995" w14:textId="6A395DA9" w:rsidR="00702DC1" w:rsidRPr="00371C1B" w:rsidRDefault="00702DC1" w:rsidP="00702DC1">
            <w:pPr>
              <w:spacing w:after="60"/>
              <w:jc w:val="left"/>
              <w:rPr>
                <w:rFonts w:ascii="Arial Narrow" w:hAnsi="Arial Narrow"/>
              </w:rPr>
            </w:pPr>
          </w:p>
        </w:tc>
        <w:tc>
          <w:tcPr>
            <w:tcW w:w="405" w:type="dxa"/>
            <w:shd w:val="clear" w:color="auto" w:fill="auto"/>
          </w:tcPr>
          <w:p w14:paraId="1524FAD8" w14:textId="35CB1029" w:rsidR="00702DC1" w:rsidRPr="00371C1B" w:rsidRDefault="00702DC1" w:rsidP="00702DC1">
            <w:pPr>
              <w:spacing w:after="60"/>
              <w:jc w:val="left"/>
              <w:rPr>
                <w:noProof/>
              </w:rPr>
            </w:pPr>
            <w:r w:rsidRPr="00371C1B">
              <w:rPr>
                <w:noProof/>
              </w:rPr>
              <mc:AlternateContent>
                <mc:Choice Requires="wps">
                  <w:drawing>
                    <wp:anchor distT="4294967295" distB="4294967295" distL="114300" distR="114300" simplePos="0" relativeHeight="251658301" behindDoc="0" locked="0" layoutInCell="1" allowOverlap="1" wp14:anchorId="50E74B2F" wp14:editId="7340D2C6">
                      <wp:simplePos x="0" y="0"/>
                      <wp:positionH relativeFrom="column">
                        <wp:posOffset>-243840</wp:posOffset>
                      </wp:positionH>
                      <wp:positionV relativeFrom="paragraph">
                        <wp:posOffset>97155</wp:posOffset>
                      </wp:positionV>
                      <wp:extent cx="629920" cy="0"/>
                      <wp:effectExtent l="19050" t="19050" r="17780" b="38100"/>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299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CB9206" id="Straight Connector 112" o:spid="_x0000_s1026" style="position:absolute;flip:x y;z-index:25165830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2pt,7.65pt" to="30.4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81xAEAAHUDAAAOAAAAZHJzL2Uyb0RvYy54bWysU01v2zAMvQ/YfxB0X+x6WdcacXpI0O1Q&#10;bAXa9c7Iki1MXxC12Pn3o5Q07dbbMB8ESqSe+B6fVzezNWwvI2rvOn6xqDmTTvheu6HjPx5vP1xx&#10;hglcD8Y72fGDRH6zfv9uNYVWNn70ppeREYjDdgodH1MKbVWhGKUFXPggHSWVjxYSbeNQ9REmQrem&#10;aur6spp87EP0QiLS6faY5OuCr5QU6btSKBMzHafeUlljWXd5rdYraIcIYdTi1Ab8QxcWtKNHz1Bb&#10;SMB+Rf0GymoRPXqVFsLbyiulhSwciM1F/RebhxGCLFxIHAxnmfD/wYpv+427j7l1MbuHcOfFTyRR&#10;qilge07mDYZj2ayiZcro8JXmzUv0lKMMQXzYXMQ9nMWVc2KCDi+b6+uGRiCeUxW0GSvfCxHTF+kt&#10;y0HHjXaZNrSwv8OUu3kpycfO32pjyuiMYxNhf/xUZ2ggBykDiUIb+o6jGzgDM5A1RYoFEr3Rfb6e&#10;gTAOu42JbA9kj+Xyc7NZZkfQc3+U5a62gOOxrqSOxrE6kXuNth2/qvN3um1cRpfFfycGLxLmaOf7&#10;w3181plmWx49+TCb5/We4td/y/o3AAAA//8DAFBLAwQUAAYACAAAACEATlEttdsAAAAIAQAADwAA&#10;AGRycy9kb3ducmV2LnhtbEyPT0vDQBTE74LfYXmCt3aj1VrSbEoQelEQrKXnl+TlT82+DdlNGr+9&#10;TzzocZhh5jfJbradmmjwrWMDd8sIFHHhypZrA8eP/WIDygfkEjvHZOCLPOzS66sE49Jd+J2mQ6iV&#10;lLCP0UATQh9r7YuGLPql64nFq9xgMYgcal0OeJFy2+n7KFpriy3LQoM9PTdUfB5Ga+Cp8u7oX7Ns&#10;ysfT+W06vewrRmNub+ZsCyrQHP7C8IMv6JAKU+5GLr3qDCxWmweJivG4AiWBdSRX8l+t00T/P5B+&#10;AwAA//8DAFBLAQItABQABgAIAAAAIQC2gziS/gAAAOEBAAATAAAAAAAAAAAAAAAAAAAAAABbQ29u&#10;dGVudF9UeXBlc10ueG1sUEsBAi0AFAAGAAgAAAAhADj9If/WAAAAlAEAAAsAAAAAAAAAAAAAAAAA&#10;LwEAAF9yZWxzLy5yZWxzUEsBAi0AFAAGAAgAAAAhAFuqLzXEAQAAdQMAAA4AAAAAAAAAAAAAAAAA&#10;LgIAAGRycy9lMm9Eb2MueG1sUEsBAi0AFAAGAAgAAAAhAE5RLbXbAAAACAEAAA8AAAAAAAAAAAAA&#10;AAAAHgQAAGRycy9kb3ducmV2LnhtbFBLBQYAAAAABAAEAPMAAAAmBQAAAAA=&#10;" strokecolor="#4472c4" strokeweight="5pt">
                      <v:stroke joinstyle="miter"/>
                      <o:lock v:ext="edit" shapetype="f"/>
                    </v:line>
                  </w:pict>
                </mc:Fallback>
              </mc:AlternateContent>
            </w:r>
          </w:p>
        </w:tc>
        <w:tc>
          <w:tcPr>
            <w:tcW w:w="405" w:type="dxa"/>
            <w:shd w:val="clear" w:color="auto" w:fill="auto"/>
          </w:tcPr>
          <w:p w14:paraId="46B7EF6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96858CD"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3237927"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2EBAE5A"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768C7CB9" w14:textId="77777777" w:rsidR="00702DC1" w:rsidRPr="00371C1B" w:rsidRDefault="00702DC1" w:rsidP="00702DC1">
            <w:pPr>
              <w:spacing w:after="60"/>
              <w:jc w:val="left"/>
              <w:rPr>
                <w:rFonts w:ascii="Arial Narrow" w:hAnsi="Arial Narrow"/>
              </w:rPr>
            </w:pPr>
          </w:p>
        </w:tc>
        <w:tc>
          <w:tcPr>
            <w:tcW w:w="405" w:type="dxa"/>
            <w:shd w:val="clear" w:color="auto" w:fill="auto"/>
          </w:tcPr>
          <w:p w14:paraId="0699B0BC" w14:textId="77777777" w:rsidR="00702DC1" w:rsidRPr="00371C1B" w:rsidRDefault="00702DC1" w:rsidP="00702DC1">
            <w:pPr>
              <w:spacing w:after="60"/>
              <w:jc w:val="left"/>
              <w:rPr>
                <w:rFonts w:ascii="Arial Narrow" w:hAnsi="Arial Narrow"/>
              </w:rPr>
            </w:pPr>
          </w:p>
        </w:tc>
        <w:tc>
          <w:tcPr>
            <w:tcW w:w="405" w:type="dxa"/>
            <w:shd w:val="clear" w:color="auto" w:fill="auto"/>
          </w:tcPr>
          <w:p w14:paraId="511DC296" w14:textId="77777777" w:rsidR="00702DC1" w:rsidRPr="00371C1B" w:rsidRDefault="00702DC1" w:rsidP="00702DC1">
            <w:pPr>
              <w:spacing w:after="60"/>
              <w:jc w:val="left"/>
              <w:rPr>
                <w:rFonts w:ascii="Arial Narrow" w:hAnsi="Arial Narrow"/>
              </w:rPr>
            </w:pPr>
          </w:p>
        </w:tc>
        <w:tc>
          <w:tcPr>
            <w:tcW w:w="405" w:type="dxa"/>
            <w:shd w:val="clear" w:color="auto" w:fill="auto"/>
          </w:tcPr>
          <w:p w14:paraId="7DBEC75C" w14:textId="77777777" w:rsidR="00702DC1" w:rsidRPr="00371C1B" w:rsidRDefault="00702DC1" w:rsidP="00702DC1">
            <w:pPr>
              <w:spacing w:after="60"/>
              <w:jc w:val="left"/>
              <w:rPr>
                <w:rFonts w:ascii="Arial Narrow" w:hAnsi="Arial Narrow"/>
              </w:rPr>
            </w:pPr>
          </w:p>
        </w:tc>
        <w:tc>
          <w:tcPr>
            <w:tcW w:w="405" w:type="dxa"/>
            <w:shd w:val="clear" w:color="auto" w:fill="auto"/>
          </w:tcPr>
          <w:p w14:paraId="1AF31095" w14:textId="77777777" w:rsidR="00702DC1" w:rsidRPr="00371C1B" w:rsidRDefault="00702DC1" w:rsidP="00702DC1">
            <w:pPr>
              <w:spacing w:after="60"/>
              <w:jc w:val="left"/>
              <w:rPr>
                <w:rFonts w:ascii="Arial Narrow" w:hAnsi="Arial Narrow"/>
              </w:rPr>
            </w:pPr>
          </w:p>
        </w:tc>
        <w:tc>
          <w:tcPr>
            <w:tcW w:w="405" w:type="dxa"/>
            <w:shd w:val="clear" w:color="auto" w:fill="auto"/>
          </w:tcPr>
          <w:p w14:paraId="79CFD6DA" w14:textId="77777777" w:rsidR="00702DC1" w:rsidRPr="00371C1B" w:rsidRDefault="00702DC1" w:rsidP="00702DC1">
            <w:pPr>
              <w:spacing w:after="60"/>
              <w:jc w:val="left"/>
              <w:rPr>
                <w:rFonts w:ascii="Arial Narrow" w:hAnsi="Arial Narrow"/>
              </w:rPr>
            </w:pPr>
          </w:p>
        </w:tc>
        <w:tc>
          <w:tcPr>
            <w:tcW w:w="405" w:type="dxa"/>
          </w:tcPr>
          <w:p w14:paraId="40E464AA" w14:textId="77777777" w:rsidR="00702DC1" w:rsidRPr="00371C1B" w:rsidRDefault="00702DC1" w:rsidP="00702DC1">
            <w:pPr>
              <w:spacing w:after="60"/>
              <w:jc w:val="left"/>
              <w:rPr>
                <w:rFonts w:ascii="Arial Narrow" w:hAnsi="Arial Narrow"/>
              </w:rPr>
            </w:pPr>
          </w:p>
        </w:tc>
        <w:tc>
          <w:tcPr>
            <w:tcW w:w="425" w:type="dxa"/>
          </w:tcPr>
          <w:p w14:paraId="4D583D4E" w14:textId="77777777" w:rsidR="00702DC1" w:rsidRPr="00371C1B" w:rsidRDefault="00702DC1" w:rsidP="00702DC1">
            <w:pPr>
              <w:spacing w:after="60"/>
              <w:jc w:val="left"/>
              <w:rPr>
                <w:rFonts w:ascii="Arial Narrow" w:hAnsi="Arial Narrow"/>
              </w:rPr>
            </w:pPr>
          </w:p>
        </w:tc>
        <w:tc>
          <w:tcPr>
            <w:tcW w:w="425" w:type="dxa"/>
          </w:tcPr>
          <w:p w14:paraId="38F9CFC2" w14:textId="77777777" w:rsidR="00702DC1" w:rsidRPr="00371C1B" w:rsidRDefault="00702DC1" w:rsidP="00702DC1">
            <w:pPr>
              <w:spacing w:after="60"/>
              <w:jc w:val="left"/>
              <w:rPr>
                <w:rFonts w:ascii="Arial Narrow" w:hAnsi="Arial Narrow"/>
              </w:rPr>
            </w:pPr>
          </w:p>
        </w:tc>
      </w:tr>
      <w:tr w:rsidR="00702DC1" w:rsidRPr="00371C1B" w14:paraId="18936104" w14:textId="62A42575" w:rsidTr="00224295">
        <w:tc>
          <w:tcPr>
            <w:tcW w:w="7656" w:type="dxa"/>
            <w:shd w:val="clear" w:color="auto" w:fill="auto"/>
          </w:tcPr>
          <w:p w14:paraId="011721AC" w14:textId="77777777"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3.3.2</w:t>
            </w:r>
            <w:r w:rsidRPr="00371C1B">
              <w:rPr>
                <w:rFonts w:ascii="Arial Narrow" w:hAnsi="Arial Narrow"/>
                <w:sz w:val="18"/>
                <w:szCs w:val="18"/>
              </w:rPr>
              <w:tab/>
              <w:t>Establishing guidelines on BEV safety and water (flooding) protection</w:t>
            </w:r>
          </w:p>
        </w:tc>
        <w:tc>
          <w:tcPr>
            <w:tcW w:w="405" w:type="dxa"/>
            <w:shd w:val="clear" w:color="auto" w:fill="auto"/>
          </w:tcPr>
          <w:p w14:paraId="395A478E" w14:textId="77777777" w:rsidR="00702DC1" w:rsidRPr="00371C1B" w:rsidRDefault="00702DC1" w:rsidP="00702DC1">
            <w:pPr>
              <w:spacing w:after="60"/>
              <w:jc w:val="left"/>
              <w:rPr>
                <w:rFonts w:ascii="Arial Narrow" w:hAnsi="Arial Narrow"/>
              </w:rPr>
            </w:pPr>
          </w:p>
        </w:tc>
        <w:tc>
          <w:tcPr>
            <w:tcW w:w="405" w:type="dxa"/>
            <w:shd w:val="clear" w:color="auto" w:fill="auto"/>
          </w:tcPr>
          <w:p w14:paraId="5777D20D" w14:textId="77777777" w:rsidR="00702DC1" w:rsidRPr="00371C1B" w:rsidRDefault="00702DC1" w:rsidP="00702DC1">
            <w:pPr>
              <w:spacing w:after="60"/>
              <w:jc w:val="left"/>
              <w:rPr>
                <w:rFonts w:ascii="Arial Narrow" w:hAnsi="Arial Narrow"/>
              </w:rPr>
            </w:pPr>
          </w:p>
        </w:tc>
        <w:tc>
          <w:tcPr>
            <w:tcW w:w="405" w:type="dxa"/>
            <w:shd w:val="clear" w:color="auto" w:fill="auto"/>
          </w:tcPr>
          <w:p w14:paraId="2AC210CB" w14:textId="77777777" w:rsidR="00702DC1" w:rsidRPr="00371C1B" w:rsidRDefault="00702DC1" w:rsidP="00702DC1">
            <w:pPr>
              <w:spacing w:after="60"/>
              <w:jc w:val="left"/>
              <w:rPr>
                <w:noProof/>
              </w:rPr>
            </w:pPr>
          </w:p>
        </w:tc>
        <w:tc>
          <w:tcPr>
            <w:tcW w:w="405" w:type="dxa"/>
            <w:shd w:val="clear" w:color="auto" w:fill="auto"/>
          </w:tcPr>
          <w:p w14:paraId="720B0DF1"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D22BA5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8540CCD"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3B7BE2D9"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1ABA7886" w14:textId="77777777" w:rsidR="00702DC1" w:rsidRPr="00371C1B" w:rsidRDefault="00702DC1" w:rsidP="00702DC1">
            <w:pPr>
              <w:spacing w:after="60"/>
              <w:jc w:val="left"/>
              <w:rPr>
                <w:rFonts w:ascii="Arial Narrow" w:hAnsi="Arial Narrow"/>
              </w:rPr>
            </w:pPr>
            <w:r w:rsidRPr="00371C1B">
              <w:rPr>
                <w:noProof/>
              </w:rPr>
              <mc:AlternateContent>
                <mc:Choice Requires="wps">
                  <w:drawing>
                    <wp:anchor distT="0" distB="0" distL="114300" distR="114300" simplePos="0" relativeHeight="251658296" behindDoc="0" locked="0" layoutInCell="1" allowOverlap="1" wp14:anchorId="23CD0793" wp14:editId="59621CC0">
                      <wp:simplePos x="0" y="0"/>
                      <wp:positionH relativeFrom="column">
                        <wp:posOffset>164465</wp:posOffset>
                      </wp:positionH>
                      <wp:positionV relativeFrom="paragraph">
                        <wp:posOffset>110490</wp:posOffset>
                      </wp:positionV>
                      <wp:extent cx="1452880" cy="0"/>
                      <wp:effectExtent l="0" t="19050" r="52070" b="38100"/>
                      <wp:wrapNone/>
                      <wp:docPr id="113"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52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AE3FCA" id="Straight Connector 113" o:spid="_x0000_s1026" style="position:absolute;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5pt,8.7pt" to="127.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5KuQEAAGIDAAAOAAAAZHJzL2Uyb0RvYy54bWysU8lu2zAQvRfoPxC815JdJzUEyznYSC5B&#10;GyDNB4wpUiLKDRzGkv++Q3ppkt6K6kAMZ3kz8/i0vpusYQcZUXvX8vms5kw64Tvt+pa//Lz/suIM&#10;E7gOjHey5UeJ/G7z+dN6DI1c+MGbTkZGIA6bMbR8SCk0VYVikBZw5oN0FFQ+Wkh0jX3VRRgJ3Zpq&#10;Ude31ehjF6IXEpG8u1OQbwq+UlKkH0qhTMy0nGZL5Yzl3Oez2qyh6SOEQYvzGPAPU1jQjppeoXaQ&#10;gL1G/ReU1SJ69CrNhLeVV0oLWXagbeb1h22eBwiy7ELkYLjShP8PVnw/bN1TzKOLyT2HRy9+IZFS&#10;jQGbazBfMJzSJhVtTqfZ2VSIPF6JlFNigpzz5c1itSK+xSVWQXMpDBHTg/SWZaPlRru8IzRweMSU&#10;W0NzSclu5++1MeWdjGNjy2+/3tQZGkguykAi04au5eh6zsD0pEORYoFEb3SXyzMQxn6/NZEdgLSw&#10;XH5bbJf5+andu7Tcewc4nPJK6KQSqxNJ1Wjb8lWdv3O1cRldFrGdN/jDV7b2vjs+xQup9JCl6Vl0&#10;WSlv72S//TU2vwEAAP//AwBQSwMEFAAGAAgAAAAhALI9h7XdAAAACAEAAA8AAABkcnMvZG93bnJl&#10;di54bWxMj0FLw0AQhe+C/2EZwZvdNKZWYzaliFWKFLGK52kyJsHsbMhumvjvHfGgx3nv8eZ72Wqy&#10;rTpS7xvHBuazCBRx4cqGKwNvr5uLa1A+IJfYOiYDX+RhlZ+eZJiWbuQXOu5DpaSEfYoG6hC6VGtf&#10;1GTRz1xHLN6H6y0GOftKlz2OUm5bHUfRlbbYsHyosaO7morP/WAN3O+2T9P7EHadHZ/XD5e4eeRk&#10;bsz52bS+BRVoCn9h+MEXdMiF6eAGLr1qDcSLG0mKvkxAiR8vkiWow6+g80z/H5B/AwAA//8DAFBL&#10;AQItABQABgAIAAAAIQC2gziS/gAAAOEBAAATAAAAAAAAAAAAAAAAAAAAAABbQ29udGVudF9UeXBl&#10;c10ueG1sUEsBAi0AFAAGAAgAAAAhADj9If/WAAAAlAEAAAsAAAAAAAAAAAAAAAAALwEAAF9yZWxz&#10;Ly5yZWxzUEsBAi0AFAAGAAgAAAAhALIDPkq5AQAAYgMAAA4AAAAAAAAAAAAAAAAALgIAAGRycy9l&#10;Mm9Eb2MueG1sUEsBAi0AFAAGAAgAAAAhALI9h7XdAAAACAEAAA8AAAAAAAAAAAAAAAAAEwQAAGRy&#10;cy9kb3ducmV2LnhtbFBLBQYAAAAABAAEAPMAAAAdBQAAAAA=&#10;" strokecolor="#4472c4" strokeweight="5pt">
                      <v:stroke joinstyle="miter"/>
                      <o:lock v:ext="edit" shapetype="f"/>
                    </v:line>
                  </w:pict>
                </mc:Fallback>
              </mc:AlternateContent>
            </w:r>
          </w:p>
        </w:tc>
        <w:tc>
          <w:tcPr>
            <w:tcW w:w="405" w:type="dxa"/>
            <w:shd w:val="clear" w:color="auto" w:fill="auto"/>
          </w:tcPr>
          <w:p w14:paraId="7EAE7069" w14:textId="77777777" w:rsidR="00702DC1" w:rsidRPr="00371C1B" w:rsidRDefault="00702DC1" w:rsidP="00702DC1">
            <w:pPr>
              <w:spacing w:after="60"/>
              <w:jc w:val="left"/>
              <w:rPr>
                <w:rFonts w:ascii="Arial Narrow" w:hAnsi="Arial Narrow"/>
              </w:rPr>
            </w:pPr>
          </w:p>
        </w:tc>
        <w:tc>
          <w:tcPr>
            <w:tcW w:w="405" w:type="dxa"/>
            <w:shd w:val="clear" w:color="auto" w:fill="auto"/>
          </w:tcPr>
          <w:p w14:paraId="051B7425" w14:textId="77777777" w:rsidR="00702DC1" w:rsidRPr="00371C1B" w:rsidRDefault="00702DC1" w:rsidP="00702DC1">
            <w:pPr>
              <w:spacing w:after="60"/>
              <w:jc w:val="left"/>
              <w:rPr>
                <w:rFonts w:ascii="Arial Narrow" w:hAnsi="Arial Narrow"/>
              </w:rPr>
            </w:pPr>
          </w:p>
        </w:tc>
        <w:tc>
          <w:tcPr>
            <w:tcW w:w="405" w:type="dxa"/>
            <w:shd w:val="clear" w:color="auto" w:fill="auto"/>
          </w:tcPr>
          <w:p w14:paraId="094356A2" w14:textId="77777777" w:rsidR="00702DC1" w:rsidRPr="00371C1B" w:rsidRDefault="00702DC1" w:rsidP="00702DC1">
            <w:pPr>
              <w:spacing w:after="60"/>
              <w:jc w:val="left"/>
              <w:rPr>
                <w:rFonts w:ascii="Arial Narrow" w:hAnsi="Arial Narrow"/>
              </w:rPr>
            </w:pPr>
          </w:p>
        </w:tc>
        <w:tc>
          <w:tcPr>
            <w:tcW w:w="405" w:type="dxa"/>
            <w:shd w:val="clear" w:color="auto" w:fill="auto"/>
          </w:tcPr>
          <w:p w14:paraId="775F3840" w14:textId="77777777" w:rsidR="00702DC1" w:rsidRPr="00371C1B" w:rsidRDefault="00702DC1" w:rsidP="00702DC1">
            <w:pPr>
              <w:spacing w:after="60"/>
              <w:jc w:val="left"/>
              <w:rPr>
                <w:rFonts w:ascii="Arial Narrow" w:hAnsi="Arial Narrow"/>
              </w:rPr>
            </w:pPr>
          </w:p>
        </w:tc>
        <w:tc>
          <w:tcPr>
            <w:tcW w:w="405" w:type="dxa"/>
            <w:shd w:val="clear" w:color="auto" w:fill="auto"/>
          </w:tcPr>
          <w:p w14:paraId="1AFDE052" w14:textId="77777777" w:rsidR="00702DC1" w:rsidRPr="00371C1B" w:rsidRDefault="00702DC1" w:rsidP="00702DC1">
            <w:pPr>
              <w:spacing w:after="60"/>
              <w:jc w:val="left"/>
              <w:rPr>
                <w:rFonts w:ascii="Arial Narrow" w:hAnsi="Arial Narrow"/>
              </w:rPr>
            </w:pPr>
          </w:p>
        </w:tc>
        <w:tc>
          <w:tcPr>
            <w:tcW w:w="405" w:type="dxa"/>
          </w:tcPr>
          <w:p w14:paraId="5734B6FC" w14:textId="77777777" w:rsidR="00702DC1" w:rsidRPr="00371C1B" w:rsidRDefault="00702DC1" w:rsidP="00702DC1">
            <w:pPr>
              <w:spacing w:after="60"/>
              <w:jc w:val="left"/>
              <w:rPr>
                <w:rFonts w:ascii="Arial Narrow" w:hAnsi="Arial Narrow"/>
              </w:rPr>
            </w:pPr>
          </w:p>
        </w:tc>
        <w:tc>
          <w:tcPr>
            <w:tcW w:w="425" w:type="dxa"/>
          </w:tcPr>
          <w:p w14:paraId="7D56EE26" w14:textId="77777777" w:rsidR="00702DC1" w:rsidRPr="00371C1B" w:rsidRDefault="00702DC1" w:rsidP="00702DC1">
            <w:pPr>
              <w:spacing w:after="60"/>
              <w:jc w:val="left"/>
              <w:rPr>
                <w:rFonts w:ascii="Arial Narrow" w:hAnsi="Arial Narrow"/>
              </w:rPr>
            </w:pPr>
          </w:p>
        </w:tc>
        <w:tc>
          <w:tcPr>
            <w:tcW w:w="425" w:type="dxa"/>
          </w:tcPr>
          <w:p w14:paraId="4E3DED7E" w14:textId="77777777" w:rsidR="00702DC1" w:rsidRPr="00371C1B" w:rsidRDefault="00702DC1" w:rsidP="00702DC1">
            <w:pPr>
              <w:spacing w:after="60"/>
              <w:jc w:val="left"/>
              <w:rPr>
                <w:rFonts w:ascii="Arial Narrow" w:hAnsi="Arial Narrow"/>
              </w:rPr>
            </w:pPr>
          </w:p>
        </w:tc>
      </w:tr>
      <w:tr w:rsidR="00702DC1" w:rsidRPr="00371C1B" w14:paraId="7CECEBD7" w14:textId="38CCDB82" w:rsidTr="00224295">
        <w:tc>
          <w:tcPr>
            <w:tcW w:w="7656" w:type="dxa"/>
            <w:shd w:val="clear" w:color="auto" w:fill="auto"/>
          </w:tcPr>
          <w:p w14:paraId="68FD84E8" w14:textId="15EA0BF0" w:rsidR="00702DC1" w:rsidRPr="00371C1B" w:rsidRDefault="00702DC1" w:rsidP="00702DC1">
            <w:pPr>
              <w:tabs>
                <w:tab w:val="left" w:pos="464"/>
              </w:tabs>
              <w:spacing w:after="60"/>
              <w:ind w:left="464" w:hanging="464"/>
              <w:jc w:val="left"/>
              <w:rPr>
                <w:rFonts w:ascii="Arial Narrow" w:hAnsi="Arial Narrow"/>
                <w:sz w:val="18"/>
                <w:szCs w:val="18"/>
              </w:rPr>
            </w:pPr>
            <w:r w:rsidRPr="00371C1B">
              <w:rPr>
                <w:rFonts w:ascii="Arial Narrow" w:hAnsi="Arial Narrow"/>
                <w:sz w:val="18"/>
                <w:szCs w:val="18"/>
              </w:rPr>
              <w:t>3.3.3</w:t>
            </w:r>
            <w:r w:rsidRPr="00371C1B">
              <w:rPr>
                <w:rFonts w:ascii="Arial Narrow" w:hAnsi="Arial Narrow"/>
                <w:sz w:val="18"/>
                <w:szCs w:val="18"/>
              </w:rPr>
              <w:tab/>
              <w:t>Develop and implement a program for the retiring of BEV batteries and optimizing retired battery value</w:t>
            </w:r>
          </w:p>
        </w:tc>
        <w:tc>
          <w:tcPr>
            <w:tcW w:w="405" w:type="dxa"/>
            <w:shd w:val="clear" w:color="auto" w:fill="auto"/>
          </w:tcPr>
          <w:p w14:paraId="25DED812" w14:textId="77777777" w:rsidR="00702DC1" w:rsidRPr="00371C1B" w:rsidRDefault="00702DC1" w:rsidP="00702DC1">
            <w:pPr>
              <w:spacing w:after="60"/>
              <w:jc w:val="left"/>
              <w:rPr>
                <w:rFonts w:ascii="Arial Narrow" w:hAnsi="Arial Narrow"/>
              </w:rPr>
            </w:pPr>
          </w:p>
        </w:tc>
        <w:tc>
          <w:tcPr>
            <w:tcW w:w="405" w:type="dxa"/>
            <w:shd w:val="clear" w:color="auto" w:fill="auto"/>
          </w:tcPr>
          <w:p w14:paraId="7113DFA9" w14:textId="77777777" w:rsidR="00702DC1" w:rsidRPr="00371C1B" w:rsidRDefault="00702DC1" w:rsidP="00702DC1">
            <w:pPr>
              <w:spacing w:after="60"/>
              <w:jc w:val="left"/>
              <w:rPr>
                <w:rFonts w:ascii="Arial Narrow" w:hAnsi="Arial Narrow"/>
              </w:rPr>
            </w:pPr>
          </w:p>
        </w:tc>
        <w:tc>
          <w:tcPr>
            <w:tcW w:w="405" w:type="dxa"/>
            <w:shd w:val="clear" w:color="auto" w:fill="auto"/>
          </w:tcPr>
          <w:p w14:paraId="22784E48" w14:textId="77777777" w:rsidR="00702DC1" w:rsidRPr="00371C1B" w:rsidRDefault="00702DC1" w:rsidP="00702DC1">
            <w:pPr>
              <w:spacing w:after="60"/>
              <w:jc w:val="left"/>
              <w:rPr>
                <w:noProof/>
              </w:rPr>
            </w:pPr>
          </w:p>
        </w:tc>
        <w:tc>
          <w:tcPr>
            <w:tcW w:w="405" w:type="dxa"/>
            <w:shd w:val="clear" w:color="auto" w:fill="auto"/>
          </w:tcPr>
          <w:p w14:paraId="7C5FEB9B"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06DE9625" w14:textId="77777777"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2432AE3C" w14:textId="4FCED6D2"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4752EE64" w14:textId="03C135A8" w:rsidR="00702DC1" w:rsidRPr="00371C1B" w:rsidRDefault="00702DC1" w:rsidP="00702DC1">
            <w:pPr>
              <w:spacing w:after="60"/>
              <w:jc w:val="left"/>
              <w:rPr>
                <w:rFonts w:ascii="Arial Narrow" w:hAnsi="Arial Narrow"/>
              </w:rPr>
            </w:pPr>
          </w:p>
        </w:tc>
        <w:tc>
          <w:tcPr>
            <w:tcW w:w="405" w:type="dxa"/>
            <w:shd w:val="clear" w:color="auto" w:fill="EDEDED" w:themeFill="accent3" w:themeFillTint="33"/>
          </w:tcPr>
          <w:p w14:paraId="53904DD1" w14:textId="4D140D6E"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295" behindDoc="0" locked="0" layoutInCell="1" allowOverlap="1" wp14:anchorId="57029B8F" wp14:editId="140F5DB8">
                      <wp:simplePos x="0" y="0"/>
                      <wp:positionH relativeFrom="column">
                        <wp:posOffset>-292735</wp:posOffset>
                      </wp:positionH>
                      <wp:positionV relativeFrom="paragraph">
                        <wp:posOffset>61595</wp:posOffset>
                      </wp:positionV>
                      <wp:extent cx="1625600" cy="10160"/>
                      <wp:effectExtent l="0" t="19050" r="50800" b="4699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5600" cy="1016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D16AFD" id="Straight Connector 114" o:spid="_x0000_s1026" style="position:absolute;z-index:25165829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05pt,4.85pt" to="104.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2rvQEAAGYDAAAOAAAAZHJzL2Uyb0RvYy54bWysU01v2zAMvQ/YfxB0X2xnaVYYcXpI0F2K&#10;rUDXH8DIki1MXxC12Pn3o5SPddttmA8CKZKP5NPz5mG2hh1lRO1dx5tFzZl0wvfaDR1//fb44Z4z&#10;TOB6MN7Jjp8k8oft+3ebKbRy6UdvehkZgThsp9DxMaXQVhWKUVrAhQ/SUVD5aCGRG4eqjzARujXV&#10;sq7X1eRjH6IXEpFu9+cg3xZ8paRIX5VCmZjpOM2WyhnLechntd1AO0QIoxaXMeAfprCgHTW9Qe0h&#10;AfsR9V9QVovo0au0EN5WXiktZNmBtmnqP7Z5GSHIsguRg+FGE/4/WPHluHPPMY8uZvcSnrz4jkRK&#10;NQVsb8HsYDinzSranE6zs7kQeboRKefEBF026+Xduia+BcWaulkXoitor8UhYvosvWXZ6LjRLu8J&#10;LRyfMOX20F5T8rXzj9qY8lbGsanj6493BR5IMspAok429B1HN3AGZiAtihQLJHqj+1yegTAOh52J&#10;7Aikh9Xq03K3yhKgdr+l5d57wPGcV0JnpVidSK5G247f1/m7VBuX0WUR3GWDX5xl6+D703O8EkuP&#10;WZpehJfV8tYn++3vsf0JAAD//wMAUEsDBBQABgAIAAAAIQAic4bj3gAAAAgBAAAPAAAAZHJzL2Rv&#10;d25yZXYueG1sTI9BS8NAEIXvgv9hGcFbu0lbqonZlCJWkVLEKp6nyZgEs7Mhu2niv3c86XF4H+99&#10;k20m26oz9b5xbCCeR6CIC1c2XBl4f9vNbkH5gFxi65gMfJOHTX55kWFaupFf6XwMlZIS9ikaqEPo&#10;Uq19UZNFP3cdsWSfrrcY5OwrXfY4Srlt9SKK1tpiw7JQY0f3NRVfx8EaeDg876ePIRw6O75sH5e4&#10;e+JVbMz11bS9AxVoCn8w/OqLOuTidHIDl161BmardSyogeQGlOSLKElAnQSMl6DzTP9/IP8BAAD/&#10;/wMAUEsBAi0AFAAGAAgAAAAhALaDOJL+AAAA4QEAABMAAAAAAAAAAAAAAAAAAAAAAFtDb250ZW50&#10;X1R5cGVzXS54bWxQSwECLQAUAAYACAAAACEAOP0h/9YAAACUAQAACwAAAAAAAAAAAAAAAAAvAQAA&#10;X3JlbHMvLnJlbHNQSwECLQAUAAYACAAAACEASSbtq70BAABmAwAADgAAAAAAAAAAAAAAAAAuAgAA&#10;ZHJzL2Uyb0RvYy54bWxQSwECLQAUAAYACAAAACEAInOG494AAAAIAQAADwAAAAAAAAAAAAAAAAAX&#10;BAAAZHJzL2Rvd25yZXYueG1sUEsFBgAAAAAEAAQA8wAAACIFAAAAAA==&#10;" strokecolor="#4472c4" strokeweight="5pt">
                      <v:stroke joinstyle="miter"/>
                      <o:lock v:ext="edit" shapetype="f"/>
                    </v:line>
                  </w:pict>
                </mc:Fallback>
              </mc:AlternateContent>
            </w:r>
          </w:p>
        </w:tc>
        <w:tc>
          <w:tcPr>
            <w:tcW w:w="405" w:type="dxa"/>
            <w:shd w:val="clear" w:color="auto" w:fill="auto"/>
          </w:tcPr>
          <w:p w14:paraId="62061C72" w14:textId="77777777" w:rsidR="00702DC1" w:rsidRPr="00371C1B" w:rsidRDefault="00702DC1" w:rsidP="00702DC1">
            <w:pPr>
              <w:spacing w:after="60"/>
              <w:jc w:val="left"/>
              <w:rPr>
                <w:rFonts w:ascii="Arial Narrow" w:hAnsi="Arial Narrow"/>
              </w:rPr>
            </w:pPr>
          </w:p>
        </w:tc>
        <w:tc>
          <w:tcPr>
            <w:tcW w:w="405" w:type="dxa"/>
            <w:shd w:val="clear" w:color="auto" w:fill="auto"/>
          </w:tcPr>
          <w:p w14:paraId="1F7E333C" w14:textId="77777777" w:rsidR="00702DC1" w:rsidRPr="00371C1B" w:rsidRDefault="00702DC1" w:rsidP="00702DC1">
            <w:pPr>
              <w:spacing w:after="60"/>
              <w:jc w:val="left"/>
              <w:rPr>
                <w:rFonts w:ascii="Arial Narrow" w:hAnsi="Arial Narrow"/>
              </w:rPr>
            </w:pPr>
          </w:p>
        </w:tc>
        <w:tc>
          <w:tcPr>
            <w:tcW w:w="405" w:type="dxa"/>
            <w:shd w:val="clear" w:color="auto" w:fill="auto"/>
          </w:tcPr>
          <w:p w14:paraId="478034E7" w14:textId="77777777" w:rsidR="00702DC1" w:rsidRPr="00371C1B" w:rsidRDefault="00702DC1" w:rsidP="00702DC1">
            <w:pPr>
              <w:spacing w:after="60"/>
              <w:jc w:val="left"/>
              <w:rPr>
                <w:rFonts w:ascii="Arial Narrow" w:hAnsi="Arial Narrow"/>
              </w:rPr>
            </w:pPr>
          </w:p>
        </w:tc>
        <w:tc>
          <w:tcPr>
            <w:tcW w:w="405" w:type="dxa"/>
            <w:shd w:val="clear" w:color="auto" w:fill="auto"/>
          </w:tcPr>
          <w:p w14:paraId="1C7A4CEC" w14:textId="77777777" w:rsidR="00702DC1" w:rsidRPr="00371C1B" w:rsidRDefault="00702DC1" w:rsidP="00702DC1">
            <w:pPr>
              <w:spacing w:after="60"/>
              <w:jc w:val="left"/>
              <w:rPr>
                <w:rFonts w:ascii="Arial Narrow" w:hAnsi="Arial Narrow"/>
              </w:rPr>
            </w:pPr>
          </w:p>
        </w:tc>
        <w:tc>
          <w:tcPr>
            <w:tcW w:w="405" w:type="dxa"/>
            <w:shd w:val="clear" w:color="auto" w:fill="auto"/>
          </w:tcPr>
          <w:p w14:paraId="1AE5CCC2" w14:textId="77777777" w:rsidR="00702DC1" w:rsidRPr="00371C1B" w:rsidRDefault="00702DC1" w:rsidP="00702DC1">
            <w:pPr>
              <w:spacing w:after="60"/>
              <w:jc w:val="left"/>
              <w:rPr>
                <w:rFonts w:ascii="Arial Narrow" w:hAnsi="Arial Narrow"/>
              </w:rPr>
            </w:pPr>
          </w:p>
        </w:tc>
        <w:tc>
          <w:tcPr>
            <w:tcW w:w="405" w:type="dxa"/>
          </w:tcPr>
          <w:p w14:paraId="2C73B7CD" w14:textId="77777777" w:rsidR="00702DC1" w:rsidRPr="00371C1B" w:rsidRDefault="00702DC1" w:rsidP="00702DC1">
            <w:pPr>
              <w:spacing w:after="60"/>
              <w:jc w:val="left"/>
              <w:rPr>
                <w:rFonts w:ascii="Arial Narrow" w:hAnsi="Arial Narrow"/>
              </w:rPr>
            </w:pPr>
          </w:p>
        </w:tc>
        <w:tc>
          <w:tcPr>
            <w:tcW w:w="425" w:type="dxa"/>
          </w:tcPr>
          <w:p w14:paraId="6079E3A0" w14:textId="77777777" w:rsidR="00702DC1" w:rsidRPr="00371C1B" w:rsidRDefault="00702DC1" w:rsidP="00702DC1">
            <w:pPr>
              <w:spacing w:after="60"/>
              <w:jc w:val="left"/>
              <w:rPr>
                <w:rFonts w:ascii="Arial Narrow" w:hAnsi="Arial Narrow"/>
              </w:rPr>
            </w:pPr>
          </w:p>
        </w:tc>
        <w:tc>
          <w:tcPr>
            <w:tcW w:w="425" w:type="dxa"/>
          </w:tcPr>
          <w:p w14:paraId="260DD0D0" w14:textId="77777777" w:rsidR="00702DC1" w:rsidRPr="00371C1B" w:rsidRDefault="00702DC1" w:rsidP="00702DC1">
            <w:pPr>
              <w:spacing w:after="60"/>
              <w:jc w:val="left"/>
              <w:rPr>
                <w:rFonts w:ascii="Arial Narrow" w:hAnsi="Arial Narrow"/>
              </w:rPr>
            </w:pPr>
          </w:p>
        </w:tc>
      </w:tr>
      <w:tr w:rsidR="001750CD" w:rsidRPr="00371C1B" w14:paraId="6FE64847" w14:textId="7B107315" w:rsidTr="00224295">
        <w:tc>
          <w:tcPr>
            <w:tcW w:w="7656" w:type="dxa"/>
            <w:shd w:val="clear" w:color="auto" w:fill="FFF2CC" w:themeFill="accent4" w:themeFillTint="33"/>
          </w:tcPr>
          <w:p w14:paraId="28208E3E" w14:textId="1B34372B" w:rsidR="00702DC1" w:rsidRPr="00371C1B" w:rsidRDefault="00702DC1" w:rsidP="00702DC1">
            <w:pPr>
              <w:tabs>
                <w:tab w:val="left" w:pos="878"/>
              </w:tabs>
              <w:spacing w:after="60"/>
              <w:ind w:left="878" w:hanging="878"/>
              <w:jc w:val="left"/>
              <w:rPr>
                <w:rFonts w:ascii="Arial Narrow" w:hAnsi="Arial Narrow"/>
                <w:szCs w:val="20"/>
              </w:rPr>
            </w:pPr>
            <w:r w:rsidRPr="00371C1B">
              <w:rPr>
                <w:rFonts w:ascii="Arial Narrow" w:hAnsi="Arial Narrow"/>
                <w:b/>
                <w:szCs w:val="20"/>
              </w:rPr>
              <w:t xml:space="preserve">Project inception, </w:t>
            </w:r>
            <w:proofErr w:type="gramStart"/>
            <w:r w:rsidRPr="00371C1B">
              <w:rPr>
                <w:rFonts w:ascii="Arial Narrow" w:hAnsi="Arial Narrow"/>
                <w:b/>
                <w:szCs w:val="20"/>
              </w:rPr>
              <w:t>Monitoring</w:t>
            </w:r>
            <w:proofErr w:type="gramEnd"/>
            <w:r w:rsidRPr="00371C1B">
              <w:rPr>
                <w:rFonts w:ascii="Arial Narrow" w:hAnsi="Arial Narrow"/>
                <w:b/>
                <w:szCs w:val="20"/>
              </w:rPr>
              <w:t xml:space="preserve"> and evaluation</w:t>
            </w:r>
          </w:p>
        </w:tc>
        <w:tc>
          <w:tcPr>
            <w:tcW w:w="405" w:type="dxa"/>
            <w:shd w:val="clear" w:color="auto" w:fill="FFF2CC" w:themeFill="accent4" w:themeFillTint="33"/>
          </w:tcPr>
          <w:p w14:paraId="36CF5FE0" w14:textId="5916770F"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13" behindDoc="0" locked="0" layoutInCell="1" allowOverlap="1" wp14:anchorId="1D69412C" wp14:editId="34BCDD35">
                      <wp:simplePos x="0" y="0"/>
                      <wp:positionH relativeFrom="column">
                        <wp:posOffset>-36195</wp:posOffset>
                      </wp:positionH>
                      <wp:positionV relativeFrom="paragraph">
                        <wp:posOffset>88900</wp:posOffset>
                      </wp:positionV>
                      <wp:extent cx="276225" cy="0"/>
                      <wp:effectExtent l="0" t="19050" r="9525" b="38100"/>
                      <wp:wrapNone/>
                      <wp:docPr id="461" name="Straight Connector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A47443" id="Straight Connector 461" o:spid="_x0000_s1026" style="position:absolute;z-index:25165831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85pt,7pt" to="18.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PeuQEAAGEDAAAOAAAAZHJzL2Uyb0RvYy54bWysU01v2zAMvQ/YfxB0X+x6aVoYcXpI0F2K&#10;rUC3H8DIki1UXxC12Pn3o5SPddttqA8CKVKP5OPz+mG2hh1kRO1dx28WNWfSCd9rN3T8x/fHT/ec&#10;YQLXg/FOdvwokT9sPn5YT6GVjR+96WVkBOKwnULHx5RCW1UoRmkBFz5IR0Hlo4VEbhyqPsJE6NZU&#10;TV2vqsnHPkQvJCLd7k5Bvin4SkmRvimFMjHTceotlTOWc5/ParOGdogQRi3ObcB/dGFBOyp6hdpB&#10;AvYz6n+grBbRo1dpIbytvFJayDIDTXNT/zXNywhBllmIHAxXmvD9YMXXw9Y9x9y6mN1LePLiFYmU&#10;agrYXoPZwXBKm1W0OZ16Z3Mh8nglUs6JCbps7lZNc8uZuIQqaC/vQsT0RXrLstFxo10eEVo4PGHK&#10;laG9pORr5x+1MWVNxrGp46vPtzVtUgCpRRlIZNrQdxzdwBmYgWQoUiyQ6I3u8/MMhHHYb01kByAp&#10;LJd3zXaZt0/l/kjLtXeA4ymvhE4isTqRUo22Hb+v83d+bVxGl0Vr5wl+05Wtve+Pz/HCKe2xFD1r&#10;LgvlrU/22z9j8wsAAP//AwBQSwMEFAAGAAgAAAAhAFYbxCDbAAAABwEAAA8AAABkcnMvZG93bnJl&#10;di54bWxMj0FLw0AQhe+C/2EZwVu7qa22xGxKEauIFLEVz9PsmASzsyG7aeK/d8SDHt+8x5vvZevR&#10;NepEXag9G5hNE1DEhbc1lwbeDtvJClSIyBYbz2TgiwKs8/OzDFPrB36l0z6WSko4pGigirFNtQ5F&#10;RQ7D1LfE4n34zmEU2ZXadjhIuWv0VZLcaIc1y4cKW7qrqPjc987A/e7peXzv4651w8vmYY7bR17M&#10;jLm8GDe3oCKN8S8MP/iCDrkwHX3PNqjGwOR6KUm5L2SS+POlLDn+ap1n+j9//g0AAP//AwBQSwEC&#10;LQAUAAYACAAAACEAtoM4kv4AAADhAQAAEwAAAAAAAAAAAAAAAAAAAAAAW0NvbnRlbnRfVHlwZXNd&#10;LnhtbFBLAQItABQABgAIAAAAIQA4/SH/1gAAAJQBAAALAAAAAAAAAAAAAAAAAC8BAABfcmVscy8u&#10;cmVsc1BLAQItABQABgAIAAAAIQD0o/PeuQEAAGEDAAAOAAAAAAAAAAAAAAAAAC4CAABkcnMvZTJv&#10;RG9jLnhtbFBLAQItABQABgAIAAAAIQBWG8Qg2wAAAAcBAAAPAAAAAAAAAAAAAAAAABMEAABkcnMv&#10;ZG93bnJldi54bWxQSwUGAAAAAAQABADzAAAAGwUAAAAA&#10;" strokecolor="#4472c4" strokeweight="5pt">
                      <v:stroke joinstyle="miter"/>
                      <o:lock v:ext="edit" shapetype="f"/>
                    </v:line>
                  </w:pict>
                </mc:Fallback>
              </mc:AlternateContent>
            </w:r>
          </w:p>
        </w:tc>
        <w:tc>
          <w:tcPr>
            <w:tcW w:w="405" w:type="dxa"/>
            <w:shd w:val="clear" w:color="auto" w:fill="FFF2CC" w:themeFill="accent4" w:themeFillTint="33"/>
          </w:tcPr>
          <w:p w14:paraId="4C9DD364"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5DC373F3" w14:textId="77777777" w:rsidR="00702DC1" w:rsidRPr="00371C1B" w:rsidRDefault="00702DC1" w:rsidP="00702DC1">
            <w:pPr>
              <w:spacing w:after="60"/>
              <w:jc w:val="left"/>
              <w:rPr>
                <w:noProof/>
              </w:rPr>
            </w:pPr>
          </w:p>
        </w:tc>
        <w:tc>
          <w:tcPr>
            <w:tcW w:w="405" w:type="dxa"/>
            <w:shd w:val="clear" w:color="auto" w:fill="FFF2CC" w:themeFill="accent4" w:themeFillTint="33"/>
          </w:tcPr>
          <w:p w14:paraId="2E441C34"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05FAB216"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7D8EBC7F" w14:textId="4A6C375A"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67E2516A" w14:textId="2F839550"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705A4452" w14:textId="6603FD25" w:rsidR="00702DC1" w:rsidRPr="00371C1B" w:rsidRDefault="00702DC1" w:rsidP="00702DC1">
            <w:pPr>
              <w:spacing w:after="60"/>
              <w:jc w:val="left"/>
              <w:rPr>
                <w:rFonts w:ascii="Arial Narrow" w:hAnsi="Arial Narrow"/>
              </w:rPr>
            </w:pPr>
            <w:r w:rsidRPr="00371C1B">
              <w:rPr>
                <w:noProof/>
              </w:rPr>
              <mc:AlternateContent>
                <mc:Choice Requires="wps">
                  <w:drawing>
                    <wp:anchor distT="4294967295" distB="4294967295" distL="114300" distR="114300" simplePos="0" relativeHeight="251658311" behindDoc="0" locked="0" layoutInCell="1" allowOverlap="1" wp14:anchorId="4D86E6E9" wp14:editId="6AAA8744">
                      <wp:simplePos x="0" y="0"/>
                      <wp:positionH relativeFrom="column">
                        <wp:posOffset>-168275</wp:posOffset>
                      </wp:positionH>
                      <wp:positionV relativeFrom="paragraph">
                        <wp:posOffset>84455</wp:posOffset>
                      </wp:positionV>
                      <wp:extent cx="276225" cy="0"/>
                      <wp:effectExtent l="0" t="19050" r="9525" b="38100"/>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94B0F7" id="Straight Connector 116" o:spid="_x0000_s1026" style="position:absolute;z-index:25165831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25pt,6.65pt" to="8.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PeuQEAAGEDAAAOAAAAZHJzL2Uyb0RvYy54bWysU01v2zAMvQ/YfxB0X+x6aVoYcXpI0F2K&#10;rUC3H8DIki1UXxC12Pn3o5SPddttqA8CKVKP5OPz+mG2hh1kRO1dx28WNWfSCd9rN3T8x/fHT/ec&#10;YQLXg/FOdvwokT9sPn5YT6GVjR+96WVkBOKwnULHx5RCW1UoRmkBFz5IR0Hlo4VEbhyqPsJE6NZU&#10;TV2vqsnHPkQvJCLd7k5Bvin4SkmRvimFMjHTceotlTOWc5/ParOGdogQRi3ObcB/dGFBOyp6hdpB&#10;AvYz6n+grBbRo1dpIbytvFJayDIDTXNT/zXNywhBllmIHAxXmvD9YMXXw9Y9x9y6mN1LePLiFYmU&#10;agrYXoPZwXBKm1W0OZ16Z3Mh8nglUs6JCbps7lZNc8uZuIQqaC/vQsT0RXrLstFxo10eEVo4PGHK&#10;laG9pORr5x+1MWVNxrGp46vPtzVtUgCpRRlIZNrQdxzdwBmYgWQoUiyQ6I3u8/MMhHHYb01kByAp&#10;LJd3zXaZt0/l/kjLtXeA4ymvhE4isTqRUo22Hb+v83d+bVxGl0Vr5wl+05Wtve+Pz/HCKe2xFD1r&#10;LgvlrU/22z9j8wsAAP//AwBQSwMEFAAGAAgAAAAhALADcvHcAAAACAEAAA8AAABkcnMvZG93bnJl&#10;di54bWxMj0FLw0AUhO+C/2F5grd200ZbidmUIlaRUsRWPL8mzySYfRuymyb+e1/xoMdhhplv0tVo&#10;G3WizteODcymESji3BU1lwbeD5vJHSgfkAtsHJOBb/Kwyi4vUkwKN/AbnfahVFLCPkEDVQhtorXP&#10;K7Lop64lFu/TdRaDyK7URYeDlNtGz6NooS3WLAsVtvRQUf61762Bx93Ldvzow661w+v6KcbNM9/M&#10;jLm+Gtf3oAKN4S8MZ3xBh0yYjq7nwqvGwGS+uJWoGHEM6hxYyrfjr9ZZqv8fyH4AAAD//wMAUEsB&#10;Ai0AFAAGAAgAAAAhALaDOJL+AAAA4QEAABMAAAAAAAAAAAAAAAAAAAAAAFtDb250ZW50X1R5cGVz&#10;XS54bWxQSwECLQAUAAYACAAAACEAOP0h/9YAAACUAQAACwAAAAAAAAAAAAAAAAAvAQAAX3JlbHMv&#10;LnJlbHNQSwECLQAUAAYACAAAACEA9KPz3rkBAABhAwAADgAAAAAAAAAAAAAAAAAuAgAAZHJzL2Uy&#10;b0RvYy54bWxQSwECLQAUAAYACAAAACEAsANy8dwAAAAIAQAADwAAAAAAAAAAAAAAAAATBAAAZHJz&#10;L2Rvd25yZXYueG1sUEsFBgAAAAAEAAQA8wAAABwFAAAAAA==&#10;" strokecolor="#4472c4" strokeweight="5pt">
                      <v:stroke joinstyle="miter"/>
                      <o:lock v:ext="edit" shapetype="f"/>
                    </v:line>
                  </w:pict>
                </mc:Fallback>
              </mc:AlternateContent>
            </w:r>
          </w:p>
        </w:tc>
        <w:tc>
          <w:tcPr>
            <w:tcW w:w="405" w:type="dxa"/>
            <w:shd w:val="clear" w:color="auto" w:fill="FFF2CC" w:themeFill="accent4" w:themeFillTint="33"/>
          </w:tcPr>
          <w:p w14:paraId="51FBDE72" w14:textId="6F0FAA4B"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4691A18B"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5BEF1B13"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7EEE8FF9" w14:textId="77777777"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21164F20" w14:textId="5B90327F" w:rsidR="00702DC1" w:rsidRPr="00371C1B" w:rsidRDefault="00702DC1" w:rsidP="00702DC1">
            <w:pPr>
              <w:spacing w:after="60"/>
              <w:jc w:val="left"/>
              <w:rPr>
                <w:rFonts w:ascii="Arial Narrow" w:hAnsi="Arial Narrow"/>
              </w:rPr>
            </w:pPr>
          </w:p>
        </w:tc>
        <w:tc>
          <w:tcPr>
            <w:tcW w:w="405" w:type="dxa"/>
            <w:shd w:val="clear" w:color="auto" w:fill="FFF2CC" w:themeFill="accent4" w:themeFillTint="33"/>
          </w:tcPr>
          <w:p w14:paraId="4F4C6AB5" w14:textId="49799793" w:rsidR="00702DC1" w:rsidRPr="00371C1B" w:rsidRDefault="00702DC1" w:rsidP="00702DC1">
            <w:pPr>
              <w:spacing w:after="60"/>
              <w:jc w:val="left"/>
              <w:rPr>
                <w:noProof/>
              </w:rPr>
            </w:pPr>
          </w:p>
        </w:tc>
        <w:tc>
          <w:tcPr>
            <w:tcW w:w="425" w:type="dxa"/>
            <w:shd w:val="clear" w:color="auto" w:fill="FFF2CC" w:themeFill="accent4" w:themeFillTint="33"/>
          </w:tcPr>
          <w:p w14:paraId="0CD1E1FF" w14:textId="45EE24A1" w:rsidR="00702DC1" w:rsidRPr="00371C1B" w:rsidRDefault="00702DC1" w:rsidP="00702DC1">
            <w:pPr>
              <w:spacing w:after="60"/>
              <w:jc w:val="left"/>
              <w:rPr>
                <w:noProof/>
              </w:rPr>
            </w:pPr>
            <w:r w:rsidRPr="00371C1B">
              <w:rPr>
                <w:noProof/>
              </w:rPr>
              <mc:AlternateContent>
                <mc:Choice Requires="wps">
                  <w:drawing>
                    <wp:anchor distT="4294967295" distB="4294967295" distL="114300" distR="114300" simplePos="0" relativeHeight="251658300" behindDoc="0" locked="0" layoutInCell="1" allowOverlap="1" wp14:anchorId="23D70A62" wp14:editId="36D47802">
                      <wp:simplePos x="0" y="0"/>
                      <wp:positionH relativeFrom="column">
                        <wp:posOffset>-215900</wp:posOffset>
                      </wp:positionH>
                      <wp:positionV relativeFrom="paragraph">
                        <wp:posOffset>89535</wp:posOffset>
                      </wp:positionV>
                      <wp:extent cx="276225" cy="0"/>
                      <wp:effectExtent l="0" t="19050" r="9525" b="38100"/>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C64457" id="Straight Connector 117" o:spid="_x0000_s1026" style="position:absolute;z-index:2516583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pt,7.05pt" to="4.7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PeuQEAAGEDAAAOAAAAZHJzL2Uyb0RvYy54bWysU01v2zAMvQ/YfxB0X+x6aVoYcXpI0F2K&#10;rUC3H8DIki1UXxC12Pn3o5SPddttqA8CKVKP5OPz+mG2hh1kRO1dx28WNWfSCd9rN3T8x/fHT/ec&#10;YQLXg/FOdvwokT9sPn5YT6GVjR+96WVkBOKwnULHx5RCW1UoRmkBFz5IR0Hlo4VEbhyqPsJE6NZU&#10;TV2vqsnHPkQvJCLd7k5Bvin4SkmRvimFMjHTceotlTOWc5/ParOGdogQRi3ObcB/dGFBOyp6hdpB&#10;AvYz6n+grBbRo1dpIbytvFJayDIDTXNT/zXNywhBllmIHAxXmvD9YMXXw9Y9x9y6mN1LePLiFYmU&#10;agrYXoPZwXBKm1W0OZ16Z3Mh8nglUs6JCbps7lZNc8uZuIQqaC/vQsT0RXrLstFxo10eEVo4PGHK&#10;laG9pORr5x+1MWVNxrGp46vPtzVtUgCpRRlIZNrQdxzdwBmYgWQoUiyQ6I3u8/MMhHHYb01kByAp&#10;LJd3zXaZt0/l/kjLtXeA4ymvhE4isTqRUo22Hb+v83d+bVxGl0Vr5wl+05Wtve+Pz/HCKe2xFD1r&#10;LgvlrU/22z9j8wsAAP//AwBQSwMEFAAGAAgAAAAhADzT42rbAAAABwEAAA8AAABkcnMvZG93bnJl&#10;di54bWxMj0FLw0AUhO+C/2F5grd2ExulxmxKEatIKWIrnl+TZxLMvg3ZTRP/vU886HGYYeabbDXZ&#10;Vp2o941jA/E8AkVcuLLhysDbYTNbgvIBucTWMRn4Ig+r/Pwsw7R0I7/SaR8qJSXsUzRQh9ClWvui&#10;Jot+7jpi8T5cbzGI7Ctd9jhKuW31VRTdaIsNy0KNHd3XVHzuB2vgYfe8nd6HsOvs+LJ+XODmiZPY&#10;mMuLaX0HKtAU/sLwgy/okAvT0Q1cetUamC0S+RLESGJQEri9BnX8lTrP9H/+/BsAAP//AwBQSwEC&#10;LQAUAAYACAAAACEAtoM4kv4AAADhAQAAEwAAAAAAAAAAAAAAAAAAAAAAW0NvbnRlbnRfVHlwZXNd&#10;LnhtbFBLAQItABQABgAIAAAAIQA4/SH/1gAAAJQBAAALAAAAAAAAAAAAAAAAAC8BAABfcmVscy8u&#10;cmVsc1BLAQItABQABgAIAAAAIQD0o/PeuQEAAGEDAAAOAAAAAAAAAAAAAAAAAC4CAABkcnMvZTJv&#10;RG9jLnhtbFBLAQItABQABgAIAAAAIQA80+Nq2wAAAAcBAAAPAAAAAAAAAAAAAAAAABMEAABkcnMv&#10;ZG93bnJldi54bWxQSwUGAAAAAAQABADzAAAAGwUAAAAA&#10;" strokecolor="#4472c4" strokeweight="5pt">
                      <v:stroke joinstyle="miter"/>
                      <o:lock v:ext="edit" shapetype="f"/>
                    </v:line>
                  </w:pict>
                </mc:Fallback>
              </mc:AlternateContent>
            </w:r>
          </w:p>
        </w:tc>
        <w:tc>
          <w:tcPr>
            <w:tcW w:w="425" w:type="dxa"/>
            <w:shd w:val="clear" w:color="auto" w:fill="FFF2CC" w:themeFill="accent4" w:themeFillTint="33"/>
          </w:tcPr>
          <w:p w14:paraId="411BDD52" w14:textId="77777777" w:rsidR="00702DC1" w:rsidRPr="00371C1B" w:rsidRDefault="00702DC1" w:rsidP="00702DC1">
            <w:pPr>
              <w:spacing w:after="60"/>
              <w:jc w:val="left"/>
              <w:rPr>
                <w:noProof/>
              </w:rPr>
            </w:pPr>
          </w:p>
        </w:tc>
      </w:tr>
    </w:tbl>
    <w:p w14:paraId="419A7234" w14:textId="293584A8" w:rsidR="00604253" w:rsidRPr="00371C1B" w:rsidRDefault="00604253">
      <w:pPr>
        <w:jc w:val="left"/>
        <w:rPr>
          <w:szCs w:val="20"/>
        </w:rPr>
      </w:pPr>
    </w:p>
    <w:p w14:paraId="7945E135" w14:textId="394A43ED" w:rsidR="0032105F" w:rsidRPr="00371C1B" w:rsidRDefault="0032105F">
      <w:pPr>
        <w:jc w:val="left"/>
        <w:rPr>
          <w:szCs w:val="20"/>
        </w:rPr>
      </w:pPr>
      <w:r w:rsidRPr="00371C1B">
        <w:rPr>
          <w:szCs w:val="20"/>
        </w:rPr>
        <w:br w:type="page"/>
      </w:r>
    </w:p>
    <w:p w14:paraId="1084C8D0" w14:textId="77777777" w:rsidR="00813BE8" w:rsidRPr="00371C1B" w:rsidRDefault="00813BE8" w:rsidP="00FB404B">
      <w:pPr>
        <w:rPr>
          <w:szCs w:val="20"/>
        </w:rPr>
      </w:pPr>
    </w:p>
    <w:p w14:paraId="15715002" w14:textId="75AB68D6" w:rsidR="00813BE8" w:rsidRPr="00371C1B" w:rsidRDefault="00813BE8" w:rsidP="00813BE8">
      <w:pPr>
        <w:pStyle w:val="HeadingA"/>
        <w:rPr>
          <w:lang w:val="en-US"/>
        </w:rPr>
      </w:pPr>
      <w:bookmarkStart w:id="300" w:name="_Toc121300110"/>
      <w:r w:rsidRPr="00371C1B">
        <w:rPr>
          <w:lang w:val="en-US"/>
        </w:rPr>
        <w:t>Monitoring Plan</w:t>
      </w:r>
      <w:bookmarkEnd w:id="300"/>
    </w:p>
    <w:p w14:paraId="371725C8" w14:textId="77777777" w:rsidR="00813BE8" w:rsidRPr="00371C1B" w:rsidRDefault="00813BE8" w:rsidP="00813BE8">
      <w:pPr>
        <w:rPr>
          <w:lang w:eastAsia="en-GB"/>
        </w:rPr>
      </w:pPr>
    </w:p>
    <w:tbl>
      <w:tblPr>
        <w:tblW w:w="14175" w:type="dxa"/>
        <w:tblInd w:w="-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560"/>
        <w:gridCol w:w="2835"/>
        <w:gridCol w:w="3827"/>
        <w:gridCol w:w="2280"/>
        <w:gridCol w:w="1689"/>
        <w:gridCol w:w="1984"/>
      </w:tblGrid>
      <w:tr w:rsidR="00C035BC" w:rsidRPr="00371C1B" w14:paraId="6B24BCFB" w14:textId="77777777" w:rsidTr="00C035BC">
        <w:trPr>
          <w:trHeight w:val="631"/>
          <w:tblHeader/>
        </w:trPr>
        <w:tc>
          <w:tcPr>
            <w:tcW w:w="1560" w:type="dxa"/>
            <w:shd w:val="clear" w:color="auto" w:fill="D9D9D9"/>
            <w:vAlign w:val="center"/>
          </w:tcPr>
          <w:p w14:paraId="657314B6" w14:textId="77777777" w:rsidR="00C035BC" w:rsidRPr="00371C1B" w:rsidRDefault="00C035BC" w:rsidP="00C035BC">
            <w:pPr>
              <w:jc w:val="center"/>
              <w:rPr>
                <w:rFonts w:ascii="Arial Narrow" w:hAnsi="Arial Narrow"/>
                <w:b/>
                <w:sz w:val="19"/>
                <w:szCs w:val="19"/>
              </w:rPr>
            </w:pPr>
            <w:r w:rsidRPr="00371C1B">
              <w:rPr>
                <w:rFonts w:ascii="Arial Narrow" w:hAnsi="Arial Narrow"/>
                <w:b/>
                <w:sz w:val="19"/>
                <w:szCs w:val="19"/>
              </w:rPr>
              <w:t>Monitoring</w:t>
            </w:r>
          </w:p>
        </w:tc>
        <w:tc>
          <w:tcPr>
            <w:tcW w:w="2835" w:type="dxa"/>
            <w:shd w:val="clear" w:color="auto" w:fill="D9D9D9"/>
            <w:vAlign w:val="center"/>
          </w:tcPr>
          <w:p w14:paraId="0AEE6C80" w14:textId="77777777" w:rsidR="00C035BC" w:rsidRPr="00371C1B" w:rsidRDefault="00C035BC" w:rsidP="00C035BC">
            <w:pPr>
              <w:jc w:val="center"/>
              <w:rPr>
                <w:rFonts w:ascii="Arial Narrow" w:hAnsi="Arial Narrow"/>
                <w:b/>
                <w:sz w:val="19"/>
                <w:szCs w:val="19"/>
              </w:rPr>
            </w:pPr>
            <w:r w:rsidRPr="00371C1B">
              <w:rPr>
                <w:rFonts w:ascii="Arial Narrow" w:hAnsi="Arial Narrow"/>
                <w:b/>
                <w:sz w:val="19"/>
                <w:szCs w:val="19"/>
              </w:rPr>
              <w:t>Indicators and description</w:t>
            </w:r>
          </w:p>
        </w:tc>
        <w:tc>
          <w:tcPr>
            <w:tcW w:w="3827" w:type="dxa"/>
            <w:shd w:val="clear" w:color="auto" w:fill="D9D9D9"/>
            <w:vAlign w:val="center"/>
          </w:tcPr>
          <w:p w14:paraId="77C530EE" w14:textId="77777777" w:rsidR="00C035BC" w:rsidRPr="00371C1B" w:rsidRDefault="00C035BC" w:rsidP="00C035BC">
            <w:pPr>
              <w:jc w:val="center"/>
              <w:rPr>
                <w:rFonts w:ascii="Arial Narrow" w:hAnsi="Arial Narrow"/>
                <w:b/>
                <w:sz w:val="19"/>
                <w:szCs w:val="19"/>
              </w:rPr>
            </w:pPr>
          </w:p>
          <w:p w14:paraId="62F310C5" w14:textId="77777777" w:rsidR="00C035BC" w:rsidRPr="00371C1B" w:rsidRDefault="00C035BC" w:rsidP="00C035BC">
            <w:pPr>
              <w:jc w:val="center"/>
              <w:rPr>
                <w:rFonts w:ascii="Arial Narrow" w:hAnsi="Arial Narrow"/>
                <w:b/>
                <w:sz w:val="19"/>
                <w:szCs w:val="19"/>
              </w:rPr>
            </w:pPr>
            <w:r w:rsidRPr="00371C1B">
              <w:rPr>
                <w:rFonts w:ascii="Arial Narrow" w:hAnsi="Arial Narrow"/>
                <w:b/>
                <w:sz w:val="19"/>
                <w:szCs w:val="19"/>
              </w:rPr>
              <w:t>Targets and description</w:t>
            </w:r>
          </w:p>
        </w:tc>
        <w:tc>
          <w:tcPr>
            <w:tcW w:w="2280" w:type="dxa"/>
            <w:shd w:val="clear" w:color="auto" w:fill="D9D9D9"/>
            <w:vAlign w:val="center"/>
          </w:tcPr>
          <w:p w14:paraId="21D74E94" w14:textId="77777777" w:rsidR="00C035BC" w:rsidRPr="00371C1B" w:rsidRDefault="00C035BC" w:rsidP="00C035BC">
            <w:pPr>
              <w:jc w:val="center"/>
              <w:rPr>
                <w:rFonts w:ascii="Arial Narrow" w:hAnsi="Arial Narrow"/>
                <w:b/>
                <w:bCs/>
                <w:sz w:val="19"/>
                <w:szCs w:val="19"/>
              </w:rPr>
            </w:pPr>
            <w:r w:rsidRPr="00371C1B">
              <w:rPr>
                <w:rFonts w:ascii="Arial Narrow" w:hAnsi="Arial Narrow"/>
                <w:b/>
                <w:sz w:val="19"/>
                <w:szCs w:val="19"/>
              </w:rPr>
              <w:t>Data source and collection; frequency*)</w:t>
            </w:r>
          </w:p>
        </w:tc>
        <w:tc>
          <w:tcPr>
            <w:tcW w:w="1689" w:type="dxa"/>
            <w:shd w:val="clear" w:color="auto" w:fill="D9D9D9"/>
            <w:vAlign w:val="center"/>
          </w:tcPr>
          <w:p w14:paraId="5BEE44A7" w14:textId="77777777" w:rsidR="00C035BC" w:rsidRPr="00371C1B" w:rsidRDefault="00C035BC" w:rsidP="00C035BC">
            <w:pPr>
              <w:jc w:val="center"/>
              <w:rPr>
                <w:rFonts w:ascii="Arial Narrow" w:hAnsi="Arial Narrow"/>
                <w:b/>
                <w:sz w:val="19"/>
                <w:szCs w:val="19"/>
              </w:rPr>
            </w:pPr>
            <w:r w:rsidRPr="00371C1B">
              <w:rPr>
                <w:rFonts w:ascii="Arial Narrow" w:hAnsi="Arial Narrow"/>
                <w:b/>
                <w:sz w:val="19"/>
                <w:szCs w:val="19"/>
              </w:rPr>
              <w:t>Means of verification</w:t>
            </w:r>
          </w:p>
        </w:tc>
        <w:tc>
          <w:tcPr>
            <w:tcW w:w="1984" w:type="dxa"/>
            <w:shd w:val="clear" w:color="auto" w:fill="D9D9D9"/>
            <w:vAlign w:val="center"/>
          </w:tcPr>
          <w:p w14:paraId="5ECCA00B" w14:textId="77777777" w:rsidR="00C035BC" w:rsidRPr="00371C1B" w:rsidRDefault="00C035BC" w:rsidP="00C035BC">
            <w:pPr>
              <w:jc w:val="center"/>
              <w:rPr>
                <w:rFonts w:ascii="Arial Narrow" w:hAnsi="Arial Narrow"/>
                <w:b/>
                <w:bCs/>
                <w:sz w:val="19"/>
                <w:szCs w:val="19"/>
              </w:rPr>
            </w:pPr>
            <w:r w:rsidRPr="00371C1B">
              <w:rPr>
                <w:rFonts w:ascii="Arial Narrow" w:hAnsi="Arial Narrow"/>
                <w:b/>
                <w:bCs/>
                <w:sz w:val="19"/>
                <w:szCs w:val="19"/>
              </w:rPr>
              <w:t>Assumptions</w:t>
            </w:r>
          </w:p>
        </w:tc>
      </w:tr>
      <w:tr w:rsidR="00C035BC" w:rsidRPr="00371C1B" w14:paraId="40782B55" w14:textId="77777777" w:rsidTr="00C035BC">
        <w:trPr>
          <w:trHeight w:val="604"/>
        </w:trPr>
        <w:tc>
          <w:tcPr>
            <w:tcW w:w="1560" w:type="dxa"/>
            <w:vMerge w:val="restart"/>
            <w:shd w:val="clear" w:color="auto" w:fill="auto"/>
          </w:tcPr>
          <w:p w14:paraId="7B72D41A" w14:textId="77777777" w:rsidR="00C035BC" w:rsidRPr="00371C1B" w:rsidRDefault="00C035BC" w:rsidP="00C035BC">
            <w:pPr>
              <w:jc w:val="left"/>
              <w:rPr>
                <w:rFonts w:ascii="Arial Narrow" w:hAnsi="Arial Narrow"/>
                <w:b/>
                <w:sz w:val="19"/>
                <w:szCs w:val="19"/>
              </w:rPr>
            </w:pPr>
            <w:r w:rsidRPr="00371C1B">
              <w:rPr>
                <w:rFonts w:ascii="Arial Narrow" w:hAnsi="Arial Narrow"/>
                <w:b/>
                <w:sz w:val="19"/>
                <w:szCs w:val="19"/>
              </w:rPr>
              <w:t>Project Objective:</w:t>
            </w:r>
          </w:p>
          <w:p w14:paraId="7F3FF170" w14:textId="77777777" w:rsidR="00C035BC" w:rsidRPr="00371C1B" w:rsidRDefault="00C035BC" w:rsidP="00C035BC">
            <w:pPr>
              <w:jc w:val="left"/>
              <w:rPr>
                <w:rFonts w:ascii="Arial Narrow" w:hAnsi="Arial Narrow"/>
                <w:bCs/>
                <w:sz w:val="19"/>
                <w:szCs w:val="19"/>
              </w:rPr>
            </w:pPr>
          </w:p>
          <w:p w14:paraId="531E499A"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To support the Government of Indonesia and key stakeholders in policy, institutional &amp; technical readiness to transition towards electric mobility and to demonstrate innovative business models in the transport sector that will lead to GHGs emissions reduction</w:t>
            </w:r>
          </w:p>
        </w:tc>
        <w:tc>
          <w:tcPr>
            <w:tcW w:w="2835" w:type="dxa"/>
          </w:tcPr>
          <w:p w14:paraId="4BFA72C9" w14:textId="77777777" w:rsidR="00C035BC" w:rsidRPr="00371C1B" w:rsidRDefault="00C035BC" w:rsidP="00C035BC">
            <w:pPr>
              <w:numPr>
                <w:ilvl w:val="0"/>
                <w:numId w:val="94"/>
              </w:numPr>
              <w:ind w:left="252" w:hanging="252"/>
              <w:jc w:val="left"/>
              <w:rPr>
                <w:rFonts w:ascii="Arial Narrow" w:hAnsi="Arial Narrow"/>
                <w:bCs/>
                <w:sz w:val="19"/>
                <w:szCs w:val="19"/>
              </w:rPr>
            </w:pPr>
            <w:r w:rsidRPr="00371C1B">
              <w:rPr>
                <w:rFonts w:ascii="Arial Narrow" w:hAnsi="Arial Narrow"/>
                <w:bCs/>
                <w:sz w:val="19"/>
                <w:szCs w:val="19"/>
              </w:rPr>
              <w:t xml:space="preserve">Lifetime direct GHG emissions avoided </w:t>
            </w:r>
            <w:proofErr w:type="gramStart"/>
            <w:r w:rsidRPr="00371C1B">
              <w:rPr>
                <w:rFonts w:ascii="Arial Narrow" w:hAnsi="Arial Narrow"/>
                <w:bCs/>
                <w:sz w:val="19"/>
                <w:szCs w:val="19"/>
              </w:rPr>
              <w:t>as a result of</w:t>
            </w:r>
            <w:proofErr w:type="gramEnd"/>
            <w:r w:rsidRPr="00371C1B">
              <w:rPr>
                <w:rFonts w:ascii="Arial Narrow" w:hAnsi="Arial Narrow"/>
                <w:bCs/>
                <w:sz w:val="19"/>
                <w:szCs w:val="19"/>
              </w:rPr>
              <w:t xml:space="preserve"> the project-facilitated increase in the use of BEVs and indirect emission [GEF Core Indicator]</w:t>
            </w:r>
          </w:p>
        </w:tc>
        <w:tc>
          <w:tcPr>
            <w:tcW w:w="3827" w:type="dxa"/>
          </w:tcPr>
          <w:p w14:paraId="62125AB1"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Zero by definition</w:t>
            </w:r>
          </w:p>
          <w:p w14:paraId="752E11B0"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MT:</w:t>
            </w:r>
            <w:r w:rsidRPr="00371C1B">
              <w:rPr>
                <w:rFonts w:ascii="Arial Narrow" w:hAnsi="Arial Narrow"/>
                <w:bCs/>
                <w:sz w:val="19"/>
                <w:szCs w:val="19"/>
              </w:rPr>
              <w:t xml:space="preserve"> It is assumed that by mid-term the ENTREV-supported pilots are installed and operating, so direct emission reduction is the same as at </w:t>
            </w:r>
            <w:proofErr w:type="spellStart"/>
            <w:r w:rsidRPr="00371C1B">
              <w:rPr>
                <w:rFonts w:ascii="Arial Narrow" w:hAnsi="Arial Narrow"/>
                <w:bCs/>
                <w:sz w:val="19"/>
                <w:szCs w:val="19"/>
              </w:rPr>
              <w:t>EoP</w:t>
            </w:r>
            <w:proofErr w:type="spellEnd"/>
            <w:r w:rsidRPr="00371C1B">
              <w:rPr>
                <w:rFonts w:ascii="Arial Narrow" w:hAnsi="Arial Narrow"/>
                <w:bCs/>
                <w:sz w:val="19"/>
                <w:szCs w:val="19"/>
              </w:rPr>
              <w:t xml:space="preserve">. Secondary: 1/3 of </w:t>
            </w:r>
            <w:proofErr w:type="spellStart"/>
            <w:r w:rsidRPr="00371C1B">
              <w:rPr>
                <w:rFonts w:ascii="Arial Narrow" w:hAnsi="Arial Narrow"/>
                <w:bCs/>
                <w:sz w:val="19"/>
                <w:szCs w:val="19"/>
              </w:rPr>
              <w:t>EoP</w:t>
            </w:r>
            <w:proofErr w:type="spellEnd"/>
            <w:r w:rsidRPr="00371C1B">
              <w:rPr>
                <w:rFonts w:ascii="Arial Narrow" w:hAnsi="Arial Narrow"/>
                <w:bCs/>
                <w:sz w:val="19"/>
                <w:szCs w:val="19"/>
              </w:rPr>
              <w:t xml:space="preserve"> secondary ER</w:t>
            </w:r>
          </w:p>
          <w:p w14:paraId="1EDA566F" w14:textId="27760DA3" w:rsidR="00063199" w:rsidRPr="00371C1B" w:rsidRDefault="00C035BC" w:rsidP="00063199">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Direct emission reduction (ER) of 14.3 ktCO</w:t>
            </w:r>
            <w:r w:rsidRPr="00371C1B">
              <w:rPr>
                <w:rFonts w:ascii="Arial Narrow" w:hAnsi="Arial Narrow"/>
                <w:bCs/>
                <w:sz w:val="19"/>
                <w:szCs w:val="19"/>
                <w:vertAlign w:val="subscript"/>
              </w:rPr>
              <w:t>2</w:t>
            </w:r>
            <w:r w:rsidRPr="00371C1B">
              <w:rPr>
                <w:rFonts w:ascii="Arial Narrow" w:hAnsi="Arial Narrow"/>
                <w:bCs/>
                <w:sz w:val="19"/>
                <w:szCs w:val="19"/>
              </w:rPr>
              <w:t xml:space="preserve"> </w:t>
            </w:r>
            <w:r w:rsidR="00063199" w:rsidRPr="00371C1B">
              <w:rPr>
                <w:rFonts w:ascii="Arial Narrow" w:hAnsi="Arial Narrow"/>
                <w:bCs/>
                <w:sz w:val="19"/>
                <w:szCs w:val="19"/>
              </w:rPr>
              <w:t xml:space="preserve">(see Box 36 </w:t>
            </w:r>
            <w:proofErr w:type="gramStart"/>
            <w:r w:rsidR="00063199" w:rsidRPr="00371C1B">
              <w:rPr>
                <w:rFonts w:ascii="Arial Narrow" w:hAnsi="Arial Narrow"/>
                <w:bCs/>
                <w:sz w:val="19"/>
                <w:szCs w:val="19"/>
              </w:rPr>
              <w:t>and .Box</w:t>
            </w:r>
            <w:proofErr w:type="gramEnd"/>
            <w:r w:rsidR="00063199" w:rsidRPr="00371C1B">
              <w:rPr>
                <w:rFonts w:ascii="Arial Narrow" w:hAnsi="Arial Narrow"/>
                <w:bCs/>
                <w:sz w:val="19"/>
                <w:szCs w:val="19"/>
              </w:rPr>
              <w:t xml:space="preserve"> 37); </w:t>
            </w:r>
          </w:p>
          <w:p w14:paraId="3932AFD3" w14:textId="21A9AE2E" w:rsidR="00063199" w:rsidRPr="00371C1B" w:rsidRDefault="00063199" w:rsidP="00063199">
            <w:pPr>
              <w:jc w:val="left"/>
              <w:rPr>
                <w:rFonts w:ascii="Arial Narrow" w:hAnsi="Arial Narrow"/>
                <w:bCs/>
                <w:sz w:val="19"/>
                <w:szCs w:val="19"/>
              </w:rPr>
            </w:pPr>
            <w:r w:rsidRPr="00371C1B">
              <w:rPr>
                <w:rFonts w:ascii="Arial Narrow" w:hAnsi="Arial Narrow"/>
                <w:bCs/>
                <w:sz w:val="19"/>
                <w:szCs w:val="19"/>
              </w:rPr>
              <w:t>Secondary direct ER 459.4 ktCO2 (Box 41)</w:t>
            </w:r>
          </w:p>
          <w:p w14:paraId="2E21D517" w14:textId="0B669C73" w:rsidR="00C035BC" w:rsidRPr="00371C1B" w:rsidRDefault="00063199" w:rsidP="00C035BC">
            <w:pPr>
              <w:jc w:val="left"/>
              <w:rPr>
                <w:rFonts w:ascii="Arial Narrow" w:hAnsi="Arial Narrow"/>
                <w:bCs/>
                <w:sz w:val="19"/>
                <w:szCs w:val="19"/>
              </w:rPr>
            </w:pPr>
            <w:r w:rsidRPr="00371C1B">
              <w:rPr>
                <w:rFonts w:ascii="Arial Narrow" w:hAnsi="Arial Narrow"/>
                <w:bCs/>
                <w:sz w:val="19"/>
                <w:szCs w:val="19"/>
              </w:rPr>
              <w:t>Indirect emission reduction: 6,123.1 ktCO2 (Box 42)</w:t>
            </w:r>
          </w:p>
        </w:tc>
        <w:tc>
          <w:tcPr>
            <w:tcW w:w="2280" w:type="dxa"/>
            <w:vMerge w:val="restart"/>
            <w:shd w:val="clear" w:color="auto" w:fill="auto"/>
          </w:tcPr>
          <w:p w14:paraId="62F88DE0"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Source: </w:t>
            </w:r>
            <w:r w:rsidRPr="00371C1B">
              <w:rPr>
                <w:rFonts w:ascii="Arial Narrow" w:hAnsi="Arial Narrow"/>
                <w:bCs/>
                <w:sz w:val="19"/>
                <w:szCs w:val="19"/>
              </w:rPr>
              <w:t>progress reports and monitoring of demos (output 2.2); stakeholder and MEMR reports on INV co-financing in BEV, CS and BSS</w:t>
            </w:r>
          </w:p>
          <w:p w14:paraId="7467AA65" w14:textId="77777777" w:rsidR="00C035BC" w:rsidRPr="00371C1B" w:rsidRDefault="00C035BC" w:rsidP="00C035BC">
            <w:pPr>
              <w:jc w:val="left"/>
              <w:rPr>
                <w:rFonts w:ascii="Arial Narrow" w:hAnsi="Arial Narrow"/>
                <w:bCs/>
                <w:i/>
                <w:iCs/>
                <w:sz w:val="19"/>
                <w:szCs w:val="19"/>
              </w:rPr>
            </w:pPr>
            <w:r w:rsidRPr="00371C1B">
              <w:rPr>
                <w:rFonts w:ascii="Arial Narrow" w:hAnsi="Arial Narrow"/>
                <w:bCs/>
                <w:i/>
                <w:iCs/>
                <w:sz w:val="19"/>
                <w:szCs w:val="19"/>
              </w:rPr>
              <w:t>Frequency:</w:t>
            </w:r>
          </w:p>
          <w:p w14:paraId="4800C8F2"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 xml:space="preserve">Detailed assessment as input for MTR, </w:t>
            </w:r>
            <w:proofErr w:type="gramStart"/>
            <w:r w:rsidRPr="00371C1B">
              <w:rPr>
                <w:rFonts w:ascii="Arial Narrow" w:hAnsi="Arial Narrow"/>
                <w:bCs/>
                <w:sz w:val="19"/>
                <w:szCs w:val="19"/>
              </w:rPr>
              <w:t>TE</w:t>
            </w:r>
            <w:proofErr w:type="gramEnd"/>
            <w:r w:rsidRPr="00371C1B">
              <w:rPr>
                <w:rFonts w:ascii="Arial Narrow" w:hAnsi="Arial Narrow"/>
                <w:bCs/>
                <w:sz w:val="19"/>
                <w:szCs w:val="19"/>
              </w:rPr>
              <w:t xml:space="preserve"> and final project reports</w:t>
            </w:r>
          </w:p>
          <w:p w14:paraId="2E0618E3" w14:textId="77777777" w:rsidR="005A2579" w:rsidRPr="00371C1B" w:rsidRDefault="005A2579" w:rsidP="005A2579">
            <w:pPr>
              <w:jc w:val="left"/>
              <w:rPr>
                <w:rFonts w:ascii="Arial Narrow" w:hAnsi="Arial Narrow"/>
                <w:bCs/>
                <w:sz w:val="19"/>
                <w:szCs w:val="19"/>
              </w:rPr>
            </w:pPr>
            <w:r w:rsidRPr="00371C1B">
              <w:rPr>
                <w:rFonts w:ascii="Arial Narrow" w:hAnsi="Arial Narrow"/>
                <w:bCs/>
                <w:sz w:val="19"/>
                <w:szCs w:val="19"/>
              </w:rPr>
              <w:t>Responsibility for data collection: PMU</w:t>
            </w:r>
          </w:p>
          <w:p w14:paraId="6129C740" w14:textId="77777777" w:rsidR="00C035BC" w:rsidRPr="00371C1B" w:rsidRDefault="00C035BC" w:rsidP="00C035BC">
            <w:pPr>
              <w:jc w:val="left"/>
              <w:rPr>
                <w:rFonts w:ascii="Arial Narrow" w:hAnsi="Arial Narrow"/>
                <w:bCs/>
                <w:i/>
                <w:iCs/>
                <w:sz w:val="19"/>
                <w:szCs w:val="19"/>
              </w:rPr>
            </w:pPr>
          </w:p>
        </w:tc>
        <w:tc>
          <w:tcPr>
            <w:tcW w:w="1689" w:type="dxa"/>
            <w:vMerge w:val="restart"/>
            <w:shd w:val="clear" w:color="auto" w:fill="auto"/>
          </w:tcPr>
          <w:p w14:paraId="1ACDCC34"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 xml:space="preserve">Project progress </w:t>
            </w:r>
            <w:proofErr w:type="gramStart"/>
            <w:r w:rsidRPr="00371C1B">
              <w:rPr>
                <w:rFonts w:ascii="Arial Narrow" w:hAnsi="Arial Narrow"/>
                <w:bCs/>
                <w:sz w:val="19"/>
                <w:szCs w:val="19"/>
              </w:rPr>
              <w:t>reports;</w:t>
            </w:r>
            <w:proofErr w:type="gramEnd"/>
          </w:p>
          <w:p w14:paraId="641F9438"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Indicator reporting; MTR and TE reports (M&amp;E</w:t>
            </w:r>
            <w:proofErr w:type="gramStart"/>
            <w:r w:rsidRPr="00371C1B">
              <w:rPr>
                <w:rFonts w:ascii="Arial Narrow" w:hAnsi="Arial Narrow"/>
                <w:bCs/>
                <w:sz w:val="19"/>
                <w:szCs w:val="19"/>
              </w:rPr>
              <w:t>);</w:t>
            </w:r>
            <w:proofErr w:type="gramEnd"/>
          </w:p>
          <w:p w14:paraId="2A86246D"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Annual Implementation reviews (PIR)</w:t>
            </w:r>
          </w:p>
        </w:tc>
        <w:tc>
          <w:tcPr>
            <w:tcW w:w="1984" w:type="dxa"/>
            <w:shd w:val="clear" w:color="auto" w:fill="auto"/>
          </w:tcPr>
          <w:p w14:paraId="77303BA4"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Demo projects (BSS and CS) are realized as planned in the three pilot regions.</w:t>
            </w:r>
          </w:p>
          <w:p w14:paraId="106CFED0"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Secondary ER: INV co-financed in CS/BSS and/or BEV is realized as estimated (in Annex G).</w:t>
            </w:r>
          </w:p>
        </w:tc>
      </w:tr>
      <w:tr w:rsidR="00C035BC" w:rsidRPr="00371C1B" w14:paraId="5BD37291" w14:textId="77777777" w:rsidTr="00C035BC">
        <w:trPr>
          <w:trHeight w:val="602"/>
        </w:trPr>
        <w:tc>
          <w:tcPr>
            <w:tcW w:w="1560" w:type="dxa"/>
            <w:vMerge/>
            <w:shd w:val="clear" w:color="auto" w:fill="auto"/>
          </w:tcPr>
          <w:p w14:paraId="5D233771" w14:textId="77777777" w:rsidR="00C035BC" w:rsidRPr="00371C1B" w:rsidRDefault="00C035BC" w:rsidP="00C035BC">
            <w:pPr>
              <w:jc w:val="left"/>
              <w:rPr>
                <w:rFonts w:ascii="Arial Narrow" w:hAnsi="Arial Narrow"/>
                <w:b/>
                <w:sz w:val="19"/>
                <w:szCs w:val="19"/>
              </w:rPr>
            </w:pPr>
          </w:p>
        </w:tc>
        <w:tc>
          <w:tcPr>
            <w:tcW w:w="2835" w:type="dxa"/>
          </w:tcPr>
          <w:p w14:paraId="2B12C28B" w14:textId="77777777" w:rsidR="00C035BC" w:rsidRPr="00371C1B" w:rsidRDefault="00C035BC" w:rsidP="00C035BC">
            <w:pPr>
              <w:numPr>
                <w:ilvl w:val="0"/>
                <w:numId w:val="94"/>
              </w:numPr>
              <w:ind w:left="252" w:hanging="252"/>
              <w:jc w:val="left"/>
              <w:rPr>
                <w:rFonts w:ascii="Arial Narrow" w:hAnsi="Arial Narrow"/>
                <w:bCs/>
                <w:sz w:val="19"/>
                <w:szCs w:val="19"/>
              </w:rPr>
            </w:pPr>
            <w:r w:rsidRPr="00371C1B">
              <w:rPr>
                <w:rFonts w:ascii="Arial Narrow" w:hAnsi="Arial Narrow"/>
                <w:bCs/>
                <w:sz w:val="19"/>
                <w:szCs w:val="19"/>
              </w:rPr>
              <w:t xml:space="preserve">Volume of investment mobilized and leveraged by GEF for low GHG development (co-financing INV) </w:t>
            </w:r>
          </w:p>
        </w:tc>
        <w:tc>
          <w:tcPr>
            <w:tcW w:w="3827" w:type="dxa"/>
          </w:tcPr>
          <w:p w14:paraId="09BE15D5"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Confirmed co-financing for INV of USD 8.91 million</w:t>
            </w:r>
          </w:p>
          <w:p w14:paraId="5C583CDB" w14:textId="2EEEF906"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¾ of confirmed co-financing is realized</w:t>
            </w:r>
            <w:r w:rsidR="00A06BC5" w:rsidRPr="00371C1B">
              <w:rPr>
                <w:rFonts w:ascii="Arial Narrow" w:hAnsi="Arial Narrow"/>
                <w:bCs/>
                <w:sz w:val="19"/>
                <w:szCs w:val="19"/>
              </w:rPr>
              <w:t xml:space="preserve"> (USD 10 million)</w:t>
            </w:r>
          </w:p>
          <w:p w14:paraId="40238B67" w14:textId="0F9524F6" w:rsidR="00C035BC" w:rsidRPr="00371C1B" w:rsidRDefault="00C035BC"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00A06BC5" w:rsidRPr="00371C1B">
              <w:rPr>
                <w:rFonts w:ascii="Arial Narrow" w:hAnsi="Arial Narrow"/>
                <w:bCs/>
                <w:sz w:val="19"/>
                <w:szCs w:val="19"/>
              </w:rPr>
              <w:t>Investment mobilized is at least USD 13.4 million (Note: this is part of confirmed cash and in-kind co-financing of USD 18.8 million)</w:t>
            </w:r>
          </w:p>
        </w:tc>
        <w:tc>
          <w:tcPr>
            <w:tcW w:w="2280" w:type="dxa"/>
            <w:vMerge/>
            <w:shd w:val="clear" w:color="auto" w:fill="auto"/>
          </w:tcPr>
          <w:p w14:paraId="2EA7D333" w14:textId="77777777" w:rsidR="00C035BC" w:rsidRPr="00371C1B" w:rsidRDefault="00C035BC" w:rsidP="00C035BC">
            <w:pPr>
              <w:jc w:val="left"/>
              <w:rPr>
                <w:rFonts w:ascii="Arial Narrow" w:hAnsi="Arial Narrow"/>
                <w:bCs/>
                <w:i/>
                <w:iCs/>
                <w:sz w:val="19"/>
                <w:szCs w:val="19"/>
              </w:rPr>
            </w:pPr>
          </w:p>
        </w:tc>
        <w:tc>
          <w:tcPr>
            <w:tcW w:w="1689" w:type="dxa"/>
            <w:vMerge/>
            <w:shd w:val="clear" w:color="auto" w:fill="auto"/>
          </w:tcPr>
          <w:p w14:paraId="775E0AC4" w14:textId="77777777" w:rsidR="00C035BC" w:rsidRPr="00371C1B" w:rsidRDefault="00C035BC" w:rsidP="00C035BC">
            <w:pPr>
              <w:jc w:val="left"/>
              <w:rPr>
                <w:rFonts w:ascii="Arial Narrow" w:hAnsi="Arial Narrow"/>
                <w:bCs/>
                <w:sz w:val="19"/>
                <w:szCs w:val="19"/>
              </w:rPr>
            </w:pPr>
          </w:p>
        </w:tc>
        <w:tc>
          <w:tcPr>
            <w:tcW w:w="1984" w:type="dxa"/>
            <w:shd w:val="clear" w:color="auto" w:fill="auto"/>
          </w:tcPr>
          <w:p w14:paraId="6DCFE6BA"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Secondary ER: INV co-financed in CS/BSS and/or BEV is realized as estimated (in Annex G)</w:t>
            </w:r>
          </w:p>
        </w:tc>
      </w:tr>
      <w:tr w:rsidR="00C035BC" w:rsidRPr="00371C1B" w14:paraId="4E383747" w14:textId="77777777" w:rsidTr="00C035BC">
        <w:trPr>
          <w:trHeight w:val="602"/>
        </w:trPr>
        <w:tc>
          <w:tcPr>
            <w:tcW w:w="1560" w:type="dxa"/>
            <w:vMerge/>
            <w:shd w:val="clear" w:color="auto" w:fill="auto"/>
          </w:tcPr>
          <w:p w14:paraId="59DF0E66" w14:textId="77777777" w:rsidR="00C035BC" w:rsidRPr="00371C1B" w:rsidRDefault="00C035BC" w:rsidP="00C035BC">
            <w:pPr>
              <w:jc w:val="left"/>
              <w:rPr>
                <w:rFonts w:ascii="Arial Narrow" w:hAnsi="Arial Narrow"/>
                <w:b/>
                <w:sz w:val="19"/>
                <w:szCs w:val="19"/>
              </w:rPr>
            </w:pPr>
          </w:p>
        </w:tc>
        <w:tc>
          <w:tcPr>
            <w:tcW w:w="2835" w:type="dxa"/>
          </w:tcPr>
          <w:p w14:paraId="5D384435" w14:textId="77777777" w:rsidR="00C035BC" w:rsidRPr="00371C1B" w:rsidRDefault="00C035BC" w:rsidP="00C035BC">
            <w:pPr>
              <w:numPr>
                <w:ilvl w:val="0"/>
                <w:numId w:val="94"/>
              </w:numPr>
              <w:ind w:left="252" w:hanging="252"/>
              <w:jc w:val="left"/>
              <w:rPr>
                <w:rFonts w:ascii="Arial Narrow" w:hAnsi="Arial Narrow"/>
                <w:bCs/>
                <w:sz w:val="19"/>
                <w:szCs w:val="19"/>
              </w:rPr>
            </w:pPr>
            <w:r w:rsidRPr="00371C1B">
              <w:rPr>
                <w:rFonts w:ascii="Arial Narrow" w:hAnsi="Arial Narrow"/>
                <w:bCs/>
                <w:sz w:val="19"/>
                <w:szCs w:val="19"/>
              </w:rPr>
              <w:t>Number of direct project beneficiaries disaggregated by gender (individual people) [GEF core indicator]</w:t>
            </w:r>
          </w:p>
        </w:tc>
        <w:tc>
          <w:tcPr>
            <w:tcW w:w="3827" w:type="dxa"/>
          </w:tcPr>
          <w:p w14:paraId="529D8756"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N/A</w:t>
            </w:r>
          </w:p>
          <w:p w14:paraId="005DBF2B" w14:textId="7D5B63E4"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MT:</w:t>
            </w:r>
            <w:r w:rsidR="00A06BC5" w:rsidRPr="00371C1B">
              <w:t xml:space="preserve"> </w:t>
            </w:r>
            <w:r w:rsidR="00A06BC5" w:rsidRPr="00371C1B">
              <w:rPr>
                <w:rFonts w:ascii="Arial Narrow" w:hAnsi="Arial Narrow"/>
                <w:bCs/>
                <w:sz w:val="19"/>
                <w:szCs w:val="19"/>
              </w:rPr>
              <w:t xml:space="preserve">About ¾ of </w:t>
            </w:r>
            <w:proofErr w:type="spellStart"/>
            <w:r w:rsidR="00A06BC5" w:rsidRPr="00371C1B">
              <w:rPr>
                <w:rFonts w:ascii="Arial Narrow" w:hAnsi="Arial Narrow"/>
                <w:bCs/>
                <w:sz w:val="19"/>
                <w:szCs w:val="19"/>
              </w:rPr>
              <w:t>EoP</w:t>
            </w:r>
            <w:proofErr w:type="spellEnd"/>
            <w:r w:rsidR="00A06BC5" w:rsidRPr="00371C1B">
              <w:rPr>
                <w:rFonts w:ascii="Arial Narrow" w:hAnsi="Arial Narrow"/>
                <w:bCs/>
                <w:sz w:val="19"/>
                <w:szCs w:val="19"/>
              </w:rPr>
              <w:t xml:space="preserve"> target (241,000 of which 66,000 women)</w:t>
            </w:r>
          </w:p>
          <w:p w14:paraId="5A7A144D" w14:textId="74CD3DD8" w:rsidR="00A06BC5" w:rsidRPr="00371C1B" w:rsidRDefault="00C035BC" w:rsidP="00A06BC5">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00A06BC5" w:rsidRPr="00371C1B">
              <w:rPr>
                <w:rFonts w:ascii="Arial Narrow" w:hAnsi="Arial Narrow"/>
                <w:bCs/>
                <w:sz w:val="19"/>
                <w:szCs w:val="19"/>
              </w:rPr>
              <w:t>Total of 321,612 (of which 87,85</w:t>
            </w:r>
            <w:r w:rsidR="002171F6" w:rsidRPr="00371C1B">
              <w:rPr>
                <w:rFonts w:ascii="Arial Narrow" w:hAnsi="Arial Narrow"/>
                <w:bCs/>
                <w:sz w:val="19"/>
                <w:szCs w:val="19"/>
              </w:rPr>
              <w:t>1</w:t>
            </w:r>
            <w:r w:rsidR="00A06BC5" w:rsidRPr="00371C1B">
              <w:rPr>
                <w:rFonts w:ascii="Arial Narrow" w:hAnsi="Arial Narrow"/>
                <w:bCs/>
                <w:sz w:val="19"/>
                <w:szCs w:val="19"/>
              </w:rPr>
              <w:t xml:space="preserve"> women):</w:t>
            </w:r>
          </w:p>
          <w:p w14:paraId="6931EE4C" w14:textId="161E4E6E" w:rsidR="00A06BC5" w:rsidRPr="00371C1B" w:rsidRDefault="00A06BC5" w:rsidP="00A06BC5">
            <w:pPr>
              <w:jc w:val="left"/>
              <w:rPr>
                <w:rFonts w:ascii="Arial Narrow" w:hAnsi="Arial Narrow"/>
                <w:bCs/>
                <w:sz w:val="19"/>
                <w:szCs w:val="19"/>
              </w:rPr>
            </w:pPr>
            <w:r w:rsidRPr="00371C1B">
              <w:rPr>
                <w:rFonts w:ascii="Arial Narrow" w:hAnsi="Arial Narrow"/>
                <w:bCs/>
                <w:sz w:val="19"/>
                <w:szCs w:val="19"/>
              </w:rPr>
              <w:t xml:space="preserve"> 318,186 passengers, 3,246 BSS and CS staff, 180 trained technicians</w:t>
            </w:r>
          </w:p>
          <w:p w14:paraId="4A1DED60" w14:textId="3B8FBF70" w:rsidR="00C035BC" w:rsidRPr="00371C1B" w:rsidRDefault="00A06BC5" w:rsidP="00A06BC5">
            <w:pPr>
              <w:jc w:val="left"/>
              <w:rPr>
                <w:rFonts w:ascii="Arial Narrow" w:hAnsi="Arial Narrow"/>
                <w:bCs/>
                <w:sz w:val="19"/>
                <w:szCs w:val="19"/>
              </w:rPr>
            </w:pPr>
            <w:r w:rsidRPr="00371C1B">
              <w:rPr>
                <w:rFonts w:ascii="Arial Narrow" w:hAnsi="Arial Narrow"/>
                <w:bCs/>
                <w:sz w:val="19"/>
                <w:szCs w:val="19"/>
              </w:rPr>
              <w:t>(</w:t>
            </w:r>
            <w:proofErr w:type="gramStart"/>
            <w:r w:rsidRPr="00371C1B">
              <w:rPr>
                <w:rFonts w:ascii="Arial Narrow" w:hAnsi="Arial Narrow"/>
                <w:bCs/>
                <w:sz w:val="19"/>
                <w:szCs w:val="19"/>
              </w:rPr>
              <w:t>see</w:t>
            </w:r>
            <w:proofErr w:type="gramEnd"/>
            <w:r w:rsidRPr="00371C1B">
              <w:rPr>
                <w:rFonts w:ascii="Arial Narrow" w:hAnsi="Arial Narrow"/>
                <w:bCs/>
                <w:sz w:val="19"/>
                <w:szCs w:val="19"/>
              </w:rPr>
              <w:t xml:space="preserve"> Annex G for calculations; not Including the beneficiaries, mentioned in Indicator 10)</w:t>
            </w:r>
          </w:p>
        </w:tc>
        <w:tc>
          <w:tcPr>
            <w:tcW w:w="2280" w:type="dxa"/>
            <w:shd w:val="clear" w:color="auto" w:fill="auto"/>
          </w:tcPr>
          <w:p w14:paraId="79285244"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Source</w:t>
            </w:r>
            <w:r w:rsidRPr="00371C1B">
              <w:rPr>
                <w:rFonts w:ascii="Arial Narrow" w:hAnsi="Arial Narrow"/>
                <w:bCs/>
                <w:sz w:val="19"/>
                <w:szCs w:val="19"/>
              </w:rPr>
              <w:t>: progress reports and monitoring of demos (output 2.2</w:t>
            </w:r>
            <w:proofErr w:type="gramStart"/>
            <w:r w:rsidRPr="00371C1B">
              <w:rPr>
                <w:rFonts w:ascii="Arial Narrow" w:hAnsi="Arial Narrow"/>
                <w:bCs/>
                <w:sz w:val="19"/>
                <w:szCs w:val="19"/>
              </w:rPr>
              <w:t>);</w:t>
            </w:r>
            <w:proofErr w:type="gramEnd"/>
          </w:p>
          <w:p w14:paraId="4CE87D45"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quarterly and annual project reporting</w:t>
            </w:r>
          </w:p>
          <w:p w14:paraId="0E1A9C75" w14:textId="77777777" w:rsidR="005A2579" w:rsidRPr="00371C1B" w:rsidRDefault="005A2579" w:rsidP="005A2579">
            <w:pPr>
              <w:jc w:val="left"/>
              <w:rPr>
                <w:rFonts w:ascii="Arial Narrow" w:hAnsi="Arial Narrow"/>
                <w:bCs/>
                <w:sz w:val="19"/>
                <w:szCs w:val="19"/>
              </w:rPr>
            </w:pPr>
            <w:r w:rsidRPr="00371C1B">
              <w:rPr>
                <w:rFonts w:ascii="Arial Narrow" w:hAnsi="Arial Narrow"/>
                <w:bCs/>
                <w:sz w:val="19"/>
                <w:szCs w:val="19"/>
              </w:rPr>
              <w:t>Responsibility for data collection: PMU</w:t>
            </w:r>
          </w:p>
          <w:p w14:paraId="1AE8E51B" w14:textId="4564F3C4" w:rsidR="005A2579" w:rsidRPr="00371C1B" w:rsidRDefault="005A2579" w:rsidP="00C035BC">
            <w:pPr>
              <w:jc w:val="left"/>
              <w:rPr>
                <w:rFonts w:ascii="Arial Narrow" w:hAnsi="Arial Narrow"/>
                <w:bCs/>
                <w:sz w:val="19"/>
                <w:szCs w:val="19"/>
              </w:rPr>
            </w:pPr>
          </w:p>
        </w:tc>
        <w:tc>
          <w:tcPr>
            <w:tcW w:w="1689" w:type="dxa"/>
            <w:shd w:val="clear" w:color="auto" w:fill="auto"/>
          </w:tcPr>
          <w:p w14:paraId="73A9ED96"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Monitoring reports of demo projects (Output 2.2). Report on socio-econ impacts (Output 3.3). Workshop/training proceedings</w:t>
            </w:r>
          </w:p>
        </w:tc>
        <w:tc>
          <w:tcPr>
            <w:tcW w:w="1984" w:type="dxa"/>
            <w:shd w:val="clear" w:color="auto" w:fill="auto"/>
          </w:tcPr>
          <w:p w14:paraId="590C76D9"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Demo projects (BSS and CS) are realized as planned in the three pilot regions. Training and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takes places as planned. Con</w:t>
            </w:r>
          </w:p>
        </w:tc>
      </w:tr>
      <w:tr w:rsidR="00C035BC" w:rsidRPr="00371C1B" w14:paraId="435618EF" w14:textId="77777777" w:rsidTr="00C035BC">
        <w:trPr>
          <w:trHeight w:val="424"/>
        </w:trPr>
        <w:tc>
          <w:tcPr>
            <w:tcW w:w="1560" w:type="dxa"/>
            <w:vMerge w:val="restart"/>
            <w:shd w:val="clear" w:color="auto" w:fill="auto"/>
          </w:tcPr>
          <w:p w14:paraId="5DAD6D77" w14:textId="77777777" w:rsidR="00C035BC" w:rsidRPr="00371C1B" w:rsidRDefault="00C035BC" w:rsidP="00C035BC">
            <w:pPr>
              <w:jc w:val="left"/>
              <w:rPr>
                <w:rFonts w:ascii="Arial Narrow" w:hAnsi="Arial Narrow"/>
                <w:b/>
                <w:sz w:val="19"/>
                <w:szCs w:val="19"/>
              </w:rPr>
            </w:pPr>
            <w:r w:rsidRPr="00371C1B">
              <w:rPr>
                <w:rFonts w:ascii="Arial Narrow" w:hAnsi="Arial Narrow"/>
                <w:b/>
                <w:sz w:val="19"/>
                <w:szCs w:val="19"/>
              </w:rPr>
              <w:t>Outcome 1</w:t>
            </w:r>
          </w:p>
          <w:p w14:paraId="614D63CB"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BEV ecosystem (EV production and charging infrastructure) strengthened in response to national market uptake</w:t>
            </w:r>
          </w:p>
        </w:tc>
        <w:tc>
          <w:tcPr>
            <w:tcW w:w="2835" w:type="dxa"/>
            <w:shd w:val="clear" w:color="auto" w:fill="auto"/>
          </w:tcPr>
          <w:p w14:paraId="70FA3C5C" w14:textId="77777777" w:rsidR="00C035BC" w:rsidRPr="00371C1B" w:rsidRDefault="00C035BC" w:rsidP="00C035BC">
            <w:pPr>
              <w:tabs>
                <w:tab w:val="left" w:pos="314"/>
              </w:tabs>
              <w:ind w:left="314" w:hanging="314"/>
              <w:jc w:val="left"/>
              <w:rPr>
                <w:rFonts w:ascii="Arial Narrow" w:hAnsi="Arial Narrow"/>
                <w:bCs/>
                <w:sz w:val="19"/>
                <w:szCs w:val="19"/>
              </w:rPr>
            </w:pPr>
            <w:r w:rsidRPr="00371C1B">
              <w:rPr>
                <w:rFonts w:ascii="Arial Narrow" w:hAnsi="Arial Narrow"/>
                <w:bCs/>
                <w:sz w:val="19"/>
                <w:szCs w:val="19"/>
              </w:rPr>
              <w:t>4)</w:t>
            </w:r>
            <w:r w:rsidRPr="00371C1B">
              <w:rPr>
                <w:rFonts w:ascii="Arial Narrow" w:hAnsi="Arial Narrow"/>
                <w:bCs/>
                <w:sz w:val="19"/>
                <w:szCs w:val="19"/>
              </w:rPr>
              <w:tab/>
              <w:t>Status and number of updated plans and revised regulations enabling and incentivizing investment in BEV and support infrastructure and on BEV manufacturing</w:t>
            </w:r>
          </w:p>
        </w:tc>
        <w:tc>
          <w:tcPr>
            <w:tcW w:w="3827" w:type="dxa"/>
          </w:tcPr>
          <w:p w14:paraId="4AEA788D"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 xml:space="preserve">PR MEMR 13/020 on the Provision of Electric Charging Station for Electric Vehicle; and </w:t>
            </w:r>
            <w:proofErr w:type="spellStart"/>
            <w:r w:rsidRPr="00371C1B">
              <w:rPr>
                <w:rFonts w:ascii="Arial Narrow" w:hAnsi="Arial Narrow"/>
                <w:bCs/>
                <w:sz w:val="19"/>
                <w:szCs w:val="19"/>
              </w:rPr>
              <w:t>MoI</w:t>
            </w:r>
            <w:proofErr w:type="spellEnd"/>
            <w:r w:rsidRPr="00371C1B">
              <w:rPr>
                <w:rFonts w:ascii="Arial Narrow" w:hAnsi="Arial Narrow"/>
                <w:bCs/>
                <w:sz w:val="19"/>
                <w:szCs w:val="19"/>
              </w:rPr>
              <w:t xml:space="preserve"> Electric vehicle Roadmap Minister of Transportation Regulation No 65/2020 on Conversion or Modification of Internal Combustion Engine Motorbike into Battery-based Electric Motorbike</w:t>
            </w:r>
          </w:p>
          <w:p w14:paraId="201F9F0D"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MT: </w:t>
            </w:r>
            <w:proofErr w:type="spellStart"/>
            <w:r w:rsidRPr="00371C1B">
              <w:rPr>
                <w:rFonts w:ascii="Arial Narrow" w:hAnsi="Arial Narrow"/>
                <w:bCs/>
                <w:sz w:val="19"/>
                <w:szCs w:val="19"/>
              </w:rPr>
              <w:t>MoI</w:t>
            </w:r>
            <w:proofErr w:type="spellEnd"/>
            <w:r w:rsidRPr="00371C1B">
              <w:rPr>
                <w:rFonts w:ascii="Arial Narrow" w:hAnsi="Arial Narrow"/>
                <w:bCs/>
                <w:sz w:val="19"/>
                <w:szCs w:val="19"/>
              </w:rPr>
              <w:t xml:space="preserve"> EV Roadmap an updated using improved statistics)</w:t>
            </w:r>
          </w:p>
          <w:p w14:paraId="782589CA" w14:textId="77777777" w:rsidR="00C035BC" w:rsidRPr="00371C1B" w:rsidRDefault="00C035BC"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 xml:space="preserve">Updated </w:t>
            </w:r>
            <w:proofErr w:type="spellStart"/>
            <w:r w:rsidRPr="00371C1B">
              <w:rPr>
                <w:rFonts w:ascii="Arial Narrow" w:hAnsi="Arial Narrow"/>
                <w:bCs/>
                <w:sz w:val="19"/>
                <w:szCs w:val="19"/>
              </w:rPr>
              <w:t>MoI</w:t>
            </w:r>
            <w:proofErr w:type="spellEnd"/>
            <w:r w:rsidRPr="00371C1B">
              <w:rPr>
                <w:rFonts w:ascii="Arial Narrow" w:hAnsi="Arial Narrow"/>
                <w:bCs/>
                <w:sz w:val="19"/>
                <w:szCs w:val="19"/>
              </w:rPr>
              <w:t xml:space="preserve"> EV Roadmap and PLN EVCS Roadmaps; Updated additional incentives for EVCS and BEV use/purchase (as needed)</w:t>
            </w:r>
          </w:p>
        </w:tc>
        <w:tc>
          <w:tcPr>
            <w:tcW w:w="2280" w:type="dxa"/>
            <w:shd w:val="clear" w:color="auto" w:fill="auto"/>
          </w:tcPr>
          <w:p w14:paraId="532402F1"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Official national and local government publications</w:t>
            </w:r>
          </w:p>
          <w:p w14:paraId="5EA0883C"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 xml:space="preserve">irregular </w:t>
            </w:r>
          </w:p>
          <w:p w14:paraId="4F9743AE" w14:textId="3A5EEC1B" w:rsidR="005A2579" w:rsidRPr="00371C1B" w:rsidRDefault="005A2579" w:rsidP="005A2579">
            <w:pPr>
              <w:jc w:val="left"/>
              <w:rPr>
                <w:rFonts w:ascii="Arial Narrow" w:hAnsi="Arial Narrow"/>
                <w:bCs/>
                <w:sz w:val="19"/>
                <w:szCs w:val="19"/>
              </w:rPr>
            </w:pPr>
            <w:r w:rsidRPr="00371C1B">
              <w:rPr>
                <w:rFonts w:ascii="Arial Narrow" w:hAnsi="Arial Narrow"/>
                <w:bCs/>
                <w:sz w:val="19"/>
                <w:szCs w:val="19"/>
              </w:rPr>
              <w:t xml:space="preserve">Responsibility for data collection: </w:t>
            </w:r>
            <w:r w:rsidR="00F45E90" w:rsidRPr="00371C1B">
              <w:rPr>
                <w:rFonts w:ascii="Arial Narrow" w:hAnsi="Arial Narrow"/>
                <w:bCs/>
                <w:sz w:val="19"/>
                <w:szCs w:val="19"/>
              </w:rPr>
              <w:t>Coordinator Component 1</w:t>
            </w:r>
          </w:p>
          <w:p w14:paraId="2791BB6F" w14:textId="70328EE3" w:rsidR="005A2579" w:rsidRPr="00371C1B" w:rsidRDefault="005A2579" w:rsidP="00C035BC">
            <w:pPr>
              <w:jc w:val="left"/>
              <w:rPr>
                <w:rFonts w:ascii="Arial Narrow" w:hAnsi="Arial Narrow"/>
                <w:bCs/>
                <w:sz w:val="19"/>
                <w:szCs w:val="19"/>
              </w:rPr>
            </w:pPr>
          </w:p>
        </w:tc>
        <w:tc>
          <w:tcPr>
            <w:tcW w:w="1689" w:type="dxa"/>
            <w:shd w:val="clear" w:color="auto" w:fill="auto"/>
          </w:tcPr>
          <w:p w14:paraId="1CD049AC"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 xml:space="preserve">Government publications; press releases; articles in press and on </w:t>
            </w:r>
            <w:proofErr w:type="gramStart"/>
            <w:r w:rsidRPr="00371C1B">
              <w:rPr>
                <w:rFonts w:ascii="Arial Narrow" w:hAnsi="Arial Narrow"/>
                <w:bCs/>
                <w:sz w:val="19"/>
                <w:szCs w:val="19"/>
              </w:rPr>
              <w:t>internet;</w:t>
            </w:r>
            <w:proofErr w:type="gramEnd"/>
            <w:r w:rsidRPr="00371C1B">
              <w:rPr>
                <w:rFonts w:ascii="Arial Narrow" w:hAnsi="Arial Narrow"/>
                <w:bCs/>
                <w:sz w:val="19"/>
                <w:szCs w:val="19"/>
              </w:rPr>
              <w:t xml:space="preserve"> </w:t>
            </w:r>
          </w:p>
          <w:p w14:paraId="7DA715BC"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Discussion with stakeholders</w:t>
            </w:r>
          </w:p>
        </w:tc>
        <w:tc>
          <w:tcPr>
            <w:tcW w:w="1984" w:type="dxa"/>
            <w:shd w:val="clear" w:color="auto" w:fill="auto"/>
          </w:tcPr>
          <w:p w14:paraId="0DF9CDBA"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Sufficient political support to be able to pass proposed (revised, </w:t>
            </w:r>
            <w:proofErr w:type="gramStart"/>
            <w:r w:rsidRPr="00371C1B">
              <w:rPr>
                <w:rFonts w:ascii="Arial Narrow" w:hAnsi="Arial Narrow"/>
                <w:bCs/>
                <w:sz w:val="19"/>
                <w:szCs w:val="19"/>
              </w:rPr>
              <w:t>updated</w:t>
            </w:r>
            <w:proofErr w:type="gramEnd"/>
            <w:r w:rsidRPr="00371C1B">
              <w:rPr>
                <w:rFonts w:ascii="Arial Narrow" w:hAnsi="Arial Narrow"/>
                <w:bCs/>
                <w:sz w:val="19"/>
                <w:szCs w:val="19"/>
              </w:rPr>
              <w:t xml:space="preserve"> or new) regulation by national and local; government entities involved</w:t>
            </w:r>
          </w:p>
        </w:tc>
      </w:tr>
      <w:tr w:rsidR="00C035BC" w:rsidRPr="00371C1B" w14:paraId="4A4457BB" w14:textId="77777777" w:rsidTr="00C035BC">
        <w:trPr>
          <w:trHeight w:val="424"/>
        </w:trPr>
        <w:tc>
          <w:tcPr>
            <w:tcW w:w="1560" w:type="dxa"/>
            <w:vMerge/>
            <w:shd w:val="clear" w:color="auto" w:fill="auto"/>
          </w:tcPr>
          <w:p w14:paraId="590763C9" w14:textId="77777777" w:rsidR="00C035BC" w:rsidRPr="00371C1B" w:rsidRDefault="00C035BC" w:rsidP="00C035BC">
            <w:pPr>
              <w:jc w:val="left"/>
              <w:rPr>
                <w:rFonts w:ascii="Arial Narrow" w:hAnsi="Arial Narrow"/>
                <w:bCs/>
                <w:i/>
                <w:iCs/>
                <w:sz w:val="19"/>
                <w:szCs w:val="19"/>
              </w:rPr>
            </w:pPr>
          </w:p>
        </w:tc>
        <w:tc>
          <w:tcPr>
            <w:tcW w:w="2835" w:type="dxa"/>
            <w:shd w:val="clear" w:color="auto" w:fill="auto"/>
          </w:tcPr>
          <w:p w14:paraId="0B8C037E" w14:textId="7F53E3CE" w:rsidR="00C035BC" w:rsidRPr="00371C1B" w:rsidRDefault="00C035BC" w:rsidP="00C035BC">
            <w:pPr>
              <w:tabs>
                <w:tab w:val="left" w:pos="272"/>
                <w:tab w:val="left" w:pos="314"/>
              </w:tabs>
              <w:ind w:left="314" w:hanging="314"/>
              <w:jc w:val="left"/>
              <w:rPr>
                <w:rFonts w:ascii="Arial Narrow" w:hAnsi="Arial Narrow"/>
                <w:bCs/>
                <w:sz w:val="19"/>
                <w:szCs w:val="19"/>
              </w:rPr>
            </w:pPr>
            <w:r w:rsidRPr="00371C1B">
              <w:rPr>
                <w:rFonts w:ascii="Arial Narrow" w:hAnsi="Arial Narrow"/>
                <w:bCs/>
                <w:sz w:val="19"/>
                <w:szCs w:val="19"/>
              </w:rPr>
              <w:t>5)</w:t>
            </w:r>
            <w:r w:rsidRPr="00371C1B">
              <w:rPr>
                <w:rFonts w:ascii="Arial Narrow" w:hAnsi="Arial Narrow"/>
                <w:bCs/>
                <w:sz w:val="19"/>
                <w:szCs w:val="19"/>
              </w:rPr>
              <w:tab/>
              <w:t>BEV and BSS infrastructure operated by public and private entities</w:t>
            </w:r>
            <w:r w:rsidR="008A5D14" w:rsidRPr="00371C1B">
              <w:t xml:space="preserve"> (</w:t>
            </w:r>
            <w:r w:rsidR="008A5D14" w:rsidRPr="00371C1B">
              <w:rPr>
                <w:rFonts w:ascii="Arial Narrow" w:hAnsi="Arial Narrow"/>
                <w:bCs/>
                <w:sz w:val="19"/>
                <w:szCs w:val="19"/>
              </w:rPr>
              <w:t>as facilitated by national policies and standards for battery swap stations and charging stations)</w:t>
            </w:r>
          </w:p>
        </w:tc>
        <w:tc>
          <w:tcPr>
            <w:tcW w:w="3827" w:type="dxa"/>
          </w:tcPr>
          <w:p w14:paraId="156EBAB7"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Baseline:</w:t>
            </w:r>
            <w:r w:rsidRPr="00371C1B">
              <w:rPr>
                <w:rFonts w:ascii="Arial Narrow" w:hAnsi="Arial Narrow"/>
                <w:bCs/>
                <w:sz w:val="19"/>
                <w:szCs w:val="19"/>
              </w:rPr>
              <w:t xml:space="preserve">122 EVCS installed by April 2021 at 83 locations (info: ESDM, 2021); 9 BSS installed (by Grab, </w:t>
            </w:r>
            <w:proofErr w:type="spellStart"/>
            <w:r w:rsidRPr="00371C1B">
              <w:rPr>
                <w:rFonts w:ascii="Arial Narrow" w:hAnsi="Arial Narrow"/>
                <w:bCs/>
                <w:sz w:val="19"/>
                <w:szCs w:val="19"/>
              </w:rPr>
              <w:t>Kymco</w:t>
            </w:r>
            <w:proofErr w:type="spellEnd"/>
            <w:r w:rsidRPr="00371C1B">
              <w:rPr>
                <w:rFonts w:ascii="Arial Narrow" w:hAnsi="Arial Narrow"/>
                <w:bCs/>
                <w:sz w:val="19"/>
                <w:szCs w:val="19"/>
              </w:rPr>
              <w:t xml:space="preserve">, </w:t>
            </w:r>
            <w:proofErr w:type="spellStart"/>
            <w:r w:rsidRPr="00371C1B">
              <w:rPr>
                <w:rFonts w:ascii="Arial Narrow" w:hAnsi="Arial Narrow"/>
                <w:bCs/>
                <w:sz w:val="19"/>
                <w:szCs w:val="19"/>
              </w:rPr>
              <w:t>Ezyfast</w:t>
            </w:r>
            <w:proofErr w:type="spellEnd"/>
            <w:r w:rsidRPr="00371C1B">
              <w:rPr>
                <w:rFonts w:ascii="Arial Narrow" w:hAnsi="Arial Narrow"/>
                <w:bCs/>
                <w:sz w:val="19"/>
                <w:szCs w:val="19"/>
              </w:rPr>
              <w:t xml:space="preserve">, </w:t>
            </w:r>
            <w:proofErr w:type="spellStart"/>
            <w:r w:rsidRPr="00371C1B">
              <w:rPr>
                <w:rFonts w:ascii="Arial Narrow" w:hAnsi="Arial Narrow"/>
                <w:bCs/>
                <w:sz w:val="19"/>
                <w:szCs w:val="19"/>
              </w:rPr>
              <w:t>Oyiko</w:t>
            </w:r>
            <w:proofErr w:type="spellEnd"/>
            <w:r w:rsidRPr="00371C1B">
              <w:rPr>
                <w:rFonts w:ascii="Arial Narrow" w:hAnsi="Arial Narrow"/>
                <w:bCs/>
                <w:sz w:val="19"/>
                <w:szCs w:val="19"/>
              </w:rPr>
              <w:t xml:space="preserve">): 6 in Jakarta South and 3 in </w:t>
            </w:r>
            <w:proofErr w:type="spellStart"/>
            <w:r w:rsidRPr="00371C1B">
              <w:rPr>
                <w:rFonts w:ascii="Arial Narrow" w:hAnsi="Arial Narrow"/>
                <w:bCs/>
                <w:sz w:val="19"/>
                <w:szCs w:val="19"/>
              </w:rPr>
              <w:t>Tangeran</w:t>
            </w:r>
            <w:proofErr w:type="spellEnd"/>
          </w:p>
          <w:p w14:paraId="53FDABF6" w14:textId="77777777" w:rsidR="00C035BC" w:rsidRPr="00371C1B" w:rsidRDefault="00C035BC" w:rsidP="00C035BC">
            <w:pPr>
              <w:jc w:val="left"/>
              <w:rPr>
                <w:rFonts w:ascii="Arial Narrow" w:hAnsi="Arial Narrow"/>
                <w:bCs/>
                <w:sz w:val="19"/>
                <w:szCs w:val="19"/>
              </w:rPr>
            </w:pPr>
            <w:r w:rsidRPr="00371C1B">
              <w:rPr>
                <w:rFonts w:ascii="Arial Narrow" w:hAnsi="Arial Narrow"/>
                <w:bCs/>
                <w:i/>
                <w:iCs/>
                <w:sz w:val="19"/>
                <w:szCs w:val="19"/>
              </w:rPr>
              <w:t xml:space="preserve">MT: </w:t>
            </w:r>
            <w:proofErr w:type="gramStart"/>
            <w:r w:rsidRPr="00371C1B">
              <w:rPr>
                <w:rFonts w:ascii="Arial Narrow" w:hAnsi="Arial Narrow"/>
                <w:bCs/>
                <w:sz w:val="19"/>
                <w:szCs w:val="19"/>
              </w:rPr>
              <w:t>1200  EV</w:t>
            </w:r>
            <w:proofErr w:type="gramEnd"/>
            <w:r w:rsidRPr="00371C1B">
              <w:rPr>
                <w:rFonts w:ascii="Arial Narrow" w:hAnsi="Arial Narrow"/>
                <w:bCs/>
                <w:sz w:val="19"/>
                <w:szCs w:val="19"/>
              </w:rPr>
              <w:t xml:space="preserve"> CS; 4,000  BSS</w:t>
            </w:r>
          </w:p>
          <w:p w14:paraId="45BAE006" w14:textId="77777777" w:rsidR="00C035BC" w:rsidRPr="00371C1B" w:rsidRDefault="00C035BC"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3,850 by 2025 (EVCS roadmap, PLN); 14,000 BSS (by 2025; SPBLKU Roadmap)</w:t>
            </w:r>
          </w:p>
        </w:tc>
        <w:tc>
          <w:tcPr>
            <w:tcW w:w="2280" w:type="dxa"/>
            <w:shd w:val="clear" w:color="auto" w:fill="auto"/>
          </w:tcPr>
          <w:p w14:paraId="2D310FFC"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Technical project and progress reports (Component 1); data from statistics agency, MEMR, PLN</w:t>
            </w:r>
          </w:p>
          <w:p w14:paraId="4E3F0D2A" w14:textId="77777777" w:rsidR="00C035BC" w:rsidRPr="00371C1B" w:rsidRDefault="00C035BC" w:rsidP="00C035BC">
            <w:pPr>
              <w:jc w:val="left"/>
              <w:rPr>
                <w:rFonts w:ascii="Arial Narrow" w:hAnsi="Arial Narrow"/>
                <w:bCs/>
                <w:i/>
                <w:iCs/>
                <w:sz w:val="19"/>
                <w:szCs w:val="19"/>
              </w:rPr>
            </w:pPr>
            <w:r w:rsidRPr="00371C1B">
              <w:rPr>
                <w:rFonts w:ascii="Arial Narrow" w:hAnsi="Arial Narrow"/>
                <w:bCs/>
                <w:i/>
                <w:iCs/>
                <w:sz w:val="19"/>
                <w:szCs w:val="19"/>
              </w:rPr>
              <w:t>Frequency:</w:t>
            </w:r>
          </w:p>
          <w:p w14:paraId="630607D9"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 xml:space="preserve">collected on as-needed basis for project assessment and EV and CS Roadmap </w:t>
            </w:r>
            <w:proofErr w:type="gramStart"/>
            <w:r w:rsidRPr="00371C1B">
              <w:rPr>
                <w:rFonts w:ascii="Arial Narrow" w:hAnsi="Arial Narrow"/>
                <w:bCs/>
                <w:sz w:val="19"/>
                <w:szCs w:val="19"/>
              </w:rPr>
              <w:t>updates;</w:t>
            </w:r>
            <w:proofErr w:type="gramEnd"/>
            <w:r w:rsidRPr="00371C1B">
              <w:rPr>
                <w:rFonts w:ascii="Arial Narrow" w:hAnsi="Arial Narrow"/>
                <w:bCs/>
                <w:sz w:val="19"/>
                <w:szCs w:val="19"/>
              </w:rPr>
              <w:t xml:space="preserve"> inputs into MTR and TE reports</w:t>
            </w:r>
          </w:p>
          <w:p w14:paraId="7967FCC6" w14:textId="77777777" w:rsidR="005A2579" w:rsidRPr="00371C1B" w:rsidRDefault="005A2579"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1</w:t>
            </w:r>
          </w:p>
          <w:p w14:paraId="63E8DD32" w14:textId="139555B7" w:rsidR="005A2579" w:rsidRPr="00371C1B" w:rsidRDefault="005A2579" w:rsidP="00C035BC">
            <w:pPr>
              <w:jc w:val="left"/>
              <w:rPr>
                <w:rFonts w:ascii="Arial Narrow" w:hAnsi="Arial Narrow"/>
                <w:bCs/>
                <w:sz w:val="19"/>
                <w:szCs w:val="19"/>
              </w:rPr>
            </w:pPr>
          </w:p>
        </w:tc>
        <w:tc>
          <w:tcPr>
            <w:tcW w:w="1689" w:type="dxa"/>
            <w:shd w:val="clear" w:color="auto" w:fill="auto"/>
          </w:tcPr>
          <w:p w14:paraId="777AB84D" w14:textId="77777777" w:rsidR="00C035BC" w:rsidRPr="00371C1B" w:rsidRDefault="00C035BC" w:rsidP="00C035BC">
            <w:pPr>
              <w:jc w:val="left"/>
              <w:rPr>
                <w:rFonts w:ascii="Arial Narrow" w:hAnsi="Arial Narrow"/>
                <w:bCs/>
                <w:sz w:val="19"/>
                <w:szCs w:val="19"/>
              </w:rPr>
            </w:pPr>
            <w:r w:rsidRPr="00371C1B">
              <w:rPr>
                <w:rFonts w:ascii="Arial Narrow" w:hAnsi="Arial Narrow"/>
                <w:bCs/>
                <w:sz w:val="19"/>
                <w:szCs w:val="19"/>
              </w:rPr>
              <w:t>Project reports; statistics and government reports; private sector-supplied info; Discussion with stakeholders</w:t>
            </w:r>
          </w:p>
        </w:tc>
        <w:tc>
          <w:tcPr>
            <w:tcW w:w="1984" w:type="dxa"/>
            <w:shd w:val="clear" w:color="auto" w:fill="auto"/>
          </w:tcPr>
          <w:p w14:paraId="39FD6CD1" w14:textId="77777777" w:rsidR="00C035BC" w:rsidRPr="00371C1B" w:rsidRDefault="00C035BC" w:rsidP="00C035BC">
            <w:pPr>
              <w:tabs>
                <w:tab w:val="left" w:pos="224"/>
              </w:tabs>
              <w:jc w:val="left"/>
              <w:rPr>
                <w:rFonts w:ascii="Arial Narrow" w:hAnsi="Arial Narrow"/>
                <w:bCs/>
                <w:sz w:val="19"/>
                <w:szCs w:val="19"/>
              </w:rPr>
            </w:pPr>
            <w:r w:rsidRPr="00371C1B">
              <w:rPr>
                <w:rFonts w:ascii="Arial Narrow" w:hAnsi="Arial Narrow"/>
                <w:bCs/>
                <w:sz w:val="19"/>
                <w:szCs w:val="19"/>
              </w:rPr>
              <w:t>Data can be made available as necessary by national and local government entities (and without confidentiality issues by private sector) and in a timely fashion for the various assessments</w:t>
            </w:r>
          </w:p>
        </w:tc>
      </w:tr>
      <w:tr w:rsidR="00F45E90" w:rsidRPr="00371C1B" w14:paraId="2FBDBAB3" w14:textId="77777777" w:rsidTr="00C035BC">
        <w:trPr>
          <w:trHeight w:val="424"/>
        </w:trPr>
        <w:tc>
          <w:tcPr>
            <w:tcW w:w="1560" w:type="dxa"/>
            <w:vMerge w:val="restart"/>
            <w:shd w:val="clear" w:color="auto" w:fill="auto"/>
          </w:tcPr>
          <w:p w14:paraId="3AE6778D" w14:textId="77777777" w:rsidR="00F45E90" w:rsidRPr="00371C1B" w:rsidRDefault="00F45E90" w:rsidP="00C035BC">
            <w:pPr>
              <w:jc w:val="left"/>
              <w:rPr>
                <w:rFonts w:ascii="Arial Narrow" w:hAnsi="Arial Narrow"/>
                <w:b/>
                <w:bCs/>
                <w:sz w:val="19"/>
                <w:szCs w:val="19"/>
              </w:rPr>
            </w:pPr>
            <w:r w:rsidRPr="00371C1B">
              <w:rPr>
                <w:rFonts w:ascii="Arial Narrow" w:hAnsi="Arial Narrow"/>
                <w:b/>
                <w:bCs/>
                <w:sz w:val="19"/>
                <w:szCs w:val="19"/>
              </w:rPr>
              <w:t>Outcome 2</w:t>
            </w:r>
          </w:p>
          <w:p w14:paraId="3685352A" w14:textId="77777777" w:rsidR="00F45E90" w:rsidRPr="00371C1B" w:rsidRDefault="00F45E90" w:rsidP="00C035BC">
            <w:pPr>
              <w:jc w:val="left"/>
              <w:rPr>
                <w:rFonts w:ascii="Arial Narrow" w:hAnsi="Arial Narrow"/>
                <w:bCs/>
                <w:sz w:val="19"/>
                <w:szCs w:val="19"/>
              </w:rPr>
            </w:pPr>
          </w:p>
        </w:tc>
        <w:tc>
          <w:tcPr>
            <w:tcW w:w="2835" w:type="dxa"/>
            <w:shd w:val="clear" w:color="auto" w:fill="auto"/>
          </w:tcPr>
          <w:p w14:paraId="2F55570A" w14:textId="77777777" w:rsidR="00F45E90" w:rsidRPr="00371C1B" w:rsidRDefault="00F45E90" w:rsidP="00C035BC">
            <w:pPr>
              <w:tabs>
                <w:tab w:val="left" w:pos="172"/>
              </w:tabs>
              <w:ind w:left="314" w:hanging="314"/>
              <w:jc w:val="left"/>
              <w:rPr>
                <w:rFonts w:ascii="Arial Narrow" w:hAnsi="Arial Narrow"/>
                <w:bCs/>
                <w:sz w:val="19"/>
                <w:szCs w:val="19"/>
              </w:rPr>
            </w:pPr>
            <w:r w:rsidRPr="00371C1B">
              <w:rPr>
                <w:rFonts w:ascii="Arial Narrow" w:hAnsi="Arial Narrow"/>
                <w:bCs/>
                <w:sz w:val="19"/>
                <w:szCs w:val="19"/>
              </w:rPr>
              <w:t xml:space="preserve">6) </w:t>
            </w:r>
            <w:r w:rsidRPr="00371C1B">
              <w:rPr>
                <w:rFonts w:ascii="Arial Narrow" w:hAnsi="Arial Narrow"/>
                <w:bCs/>
                <w:sz w:val="19"/>
                <w:szCs w:val="19"/>
              </w:rPr>
              <w:tab/>
              <w:t>Number and type of charging stations (EVCS) and battery swap stations (BSS) established (linked with ENTREV)</w:t>
            </w:r>
          </w:p>
        </w:tc>
        <w:tc>
          <w:tcPr>
            <w:tcW w:w="3827" w:type="dxa"/>
          </w:tcPr>
          <w:p w14:paraId="77F8D8BF"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 xml:space="preserve">Jakarta (PT </w:t>
            </w:r>
            <w:proofErr w:type="spellStart"/>
            <w:r w:rsidRPr="00371C1B">
              <w:rPr>
                <w:rFonts w:ascii="Arial Narrow" w:hAnsi="Arial Narrow"/>
                <w:bCs/>
                <w:sz w:val="19"/>
                <w:szCs w:val="19"/>
              </w:rPr>
              <w:t>Pertamina</w:t>
            </w:r>
            <w:proofErr w:type="spellEnd"/>
            <w:r w:rsidRPr="00371C1B">
              <w:rPr>
                <w:rFonts w:ascii="Arial Narrow" w:hAnsi="Arial Narrow"/>
                <w:bCs/>
                <w:sz w:val="19"/>
                <w:szCs w:val="19"/>
              </w:rPr>
              <w:t xml:space="preserve"> installed a charging station at </w:t>
            </w:r>
            <w:proofErr w:type="spellStart"/>
            <w:r w:rsidRPr="00371C1B">
              <w:rPr>
                <w:rFonts w:ascii="Arial Narrow" w:hAnsi="Arial Narrow"/>
                <w:bCs/>
                <w:sz w:val="19"/>
                <w:szCs w:val="19"/>
              </w:rPr>
              <w:t>Fatmawati</w:t>
            </w:r>
            <w:proofErr w:type="spellEnd"/>
            <w:r w:rsidRPr="00371C1B">
              <w:rPr>
                <w:rFonts w:ascii="Arial Narrow" w:hAnsi="Arial Narrow"/>
                <w:bCs/>
                <w:sz w:val="19"/>
                <w:szCs w:val="19"/>
              </w:rPr>
              <w:t xml:space="preserve"> Street in South Jakarta; DKI Jakarta Government installed charging station at CNG station in </w:t>
            </w:r>
            <w:proofErr w:type="spellStart"/>
            <w:r w:rsidRPr="00371C1B">
              <w:rPr>
                <w:rFonts w:ascii="Arial Narrow" w:hAnsi="Arial Narrow"/>
                <w:bCs/>
                <w:sz w:val="19"/>
                <w:szCs w:val="19"/>
              </w:rPr>
              <w:t>Perintis</w:t>
            </w:r>
            <w:proofErr w:type="spellEnd"/>
            <w:r w:rsidRPr="00371C1B">
              <w:rPr>
                <w:rFonts w:ascii="Arial Narrow" w:hAnsi="Arial Narrow"/>
                <w:bCs/>
                <w:sz w:val="19"/>
                <w:szCs w:val="19"/>
              </w:rPr>
              <w:t xml:space="preserve"> </w:t>
            </w:r>
            <w:proofErr w:type="spellStart"/>
            <w:r w:rsidRPr="00371C1B">
              <w:rPr>
                <w:rFonts w:ascii="Arial Narrow" w:hAnsi="Arial Narrow"/>
                <w:bCs/>
                <w:sz w:val="19"/>
                <w:szCs w:val="19"/>
              </w:rPr>
              <w:t>Kemerdekaan</w:t>
            </w:r>
            <w:proofErr w:type="spellEnd"/>
            <w:r w:rsidRPr="00371C1B">
              <w:rPr>
                <w:rFonts w:ascii="Arial Narrow" w:hAnsi="Arial Narrow"/>
                <w:bCs/>
                <w:sz w:val="19"/>
                <w:szCs w:val="19"/>
              </w:rPr>
              <w:t xml:space="preserve"> street; </w:t>
            </w:r>
            <w:proofErr w:type="spellStart"/>
            <w:r w:rsidRPr="00371C1B">
              <w:rPr>
                <w:rFonts w:ascii="Arial Narrow" w:hAnsi="Arial Narrow"/>
                <w:bCs/>
                <w:sz w:val="19"/>
                <w:szCs w:val="19"/>
              </w:rPr>
              <w:t>Ezyfast</w:t>
            </w:r>
            <w:proofErr w:type="spellEnd"/>
            <w:r w:rsidRPr="00371C1B">
              <w:rPr>
                <w:rFonts w:ascii="Arial Narrow" w:hAnsi="Arial Narrow"/>
                <w:bCs/>
                <w:sz w:val="19"/>
                <w:szCs w:val="19"/>
              </w:rPr>
              <w:t xml:space="preserve"> installed battery swap station in MEMR office); PLN has installed charging station in Bluebird pool and Soekarno – Hatta airport</w:t>
            </w:r>
          </w:p>
          <w:p w14:paraId="20A0077B" w14:textId="6ADBEDC4"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two EVCS and BSS initiated with GEF funding</w:t>
            </w:r>
          </w:p>
          <w:p w14:paraId="14779EF1" w14:textId="48F42955" w:rsidR="00F45E90" w:rsidRPr="00371C1B" w:rsidRDefault="00F45E90" w:rsidP="00063199">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EVCS: 2 (demo) and BSS: 36 (demo) (with GEF INV support)</w:t>
            </w:r>
          </w:p>
        </w:tc>
        <w:tc>
          <w:tcPr>
            <w:tcW w:w="2280" w:type="dxa"/>
            <w:shd w:val="clear" w:color="auto" w:fill="auto"/>
          </w:tcPr>
          <w:p w14:paraId="4C194DF4"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Demo monitoring report (activity 2.2.4); technical reports; project progress reports (incl. TE and MTR)</w:t>
            </w:r>
          </w:p>
          <w:p w14:paraId="01D071A5" w14:textId="77777777" w:rsidR="00F45E90" w:rsidRPr="00371C1B" w:rsidRDefault="00F45E90" w:rsidP="00C035BC">
            <w:pPr>
              <w:jc w:val="left"/>
              <w:rPr>
                <w:rFonts w:ascii="Arial Narrow" w:hAnsi="Arial Narrow"/>
                <w:bCs/>
                <w:i/>
                <w:iCs/>
                <w:sz w:val="19"/>
                <w:szCs w:val="19"/>
              </w:rPr>
            </w:pPr>
            <w:r w:rsidRPr="00371C1B">
              <w:rPr>
                <w:rFonts w:ascii="Arial Narrow" w:hAnsi="Arial Narrow"/>
                <w:bCs/>
                <w:i/>
                <w:iCs/>
                <w:sz w:val="19"/>
                <w:szCs w:val="19"/>
              </w:rPr>
              <w:t>Frequency:</w:t>
            </w:r>
          </w:p>
          <w:p w14:paraId="206550C2"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quarterly and annual reports</w:t>
            </w:r>
          </w:p>
          <w:p w14:paraId="69D7D9C5" w14:textId="2BEFBDA0" w:rsidR="00F45E90" w:rsidRPr="00371C1B" w:rsidRDefault="00F45E90"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2</w:t>
            </w:r>
          </w:p>
          <w:p w14:paraId="34A47EEA" w14:textId="5832654E" w:rsidR="00F45E90" w:rsidRPr="00371C1B" w:rsidRDefault="00F45E90" w:rsidP="00C035BC">
            <w:pPr>
              <w:jc w:val="left"/>
              <w:rPr>
                <w:rFonts w:ascii="Arial Narrow" w:hAnsi="Arial Narrow"/>
                <w:bCs/>
                <w:sz w:val="19"/>
                <w:szCs w:val="19"/>
              </w:rPr>
            </w:pPr>
          </w:p>
        </w:tc>
        <w:tc>
          <w:tcPr>
            <w:tcW w:w="1689" w:type="dxa"/>
            <w:shd w:val="clear" w:color="auto" w:fill="auto"/>
          </w:tcPr>
          <w:p w14:paraId="25A5A4CA"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Project monitoring reports; Discussion with stakeholders; official publications, press and internet articles; Discussion with stakeholders</w:t>
            </w:r>
          </w:p>
        </w:tc>
        <w:tc>
          <w:tcPr>
            <w:tcW w:w="1984" w:type="dxa"/>
            <w:vMerge w:val="restart"/>
            <w:shd w:val="clear" w:color="auto" w:fill="auto"/>
          </w:tcPr>
          <w:p w14:paraId="5EAF9254"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There are no changes in local government commitments and private companies to purchase/use of BEV and installation of charging (CS-BSS) infrastructure</w:t>
            </w:r>
          </w:p>
          <w:p w14:paraId="108D7C28" w14:textId="77777777" w:rsidR="00F45E90" w:rsidRPr="00371C1B" w:rsidRDefault="00F45E90" w:rsidP="00C035BC">
            <w:pPr>
              <w:tabs>
                <w:tab w:val="left" w:pos="224"/>
              </w:tabs>
              <w:jc w:val="left"/>
              <w:rPr>
                <w:rFonts w:ascii="Arial Narrow" w:hAnsi="Arial Narrow"/>
                <w:bCs/>
                <w:sz w:val="19"/>
                <w:szCs w:val="19"/>
              </w:rPr>
            </w:pPr>
          </w:p>
          <w:p w14:paraId="1EE0C3A1"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Willingness to share data and information with ENTREV by pilot/demo authorities and government and private sector entities in general</w:t>
            </w:r>
          </w:p>
        </w:tc>
      </w:tr>
      <w:tr w:rsidR="00F45E90" w:rsidRPr="00371C1B" w14:paraId="2DC1A555" w14:textId="77777777" w:rsidTr="00C035BC">
        <w:trPr>
          <w:trHeight w:val="424"/>
        </w:trPr>
        <w:tc>
          <w:tcPr>
            <w:tcW w:w="1560" w:type="dxa"/>
            <w:vMerge/>
            <w:shd w:val="clear" w:color="auto" w:fill="auto"/>
          </w:tcPr>
          <w:p w14:paraId="1CB03C3F" w14:textId="77777777" w:rsidR="00F45E90" w:rsidRPr="00371C1B" w:rsidRDefault="00F45E90" w:rsidP="00C035BC">
            <w:pPr>
              <w:jc w:val="left"/>
              <w:rPr>
                <w:rFonts w:ascii="Arial Narrow" w:hAnsi="Arial Narrow"/>
                <w:bCs/>
                <w:i/>
                <w:iCs/>
                <w:sz w:val="19"/>
                <w:szCs w:val="19"/>
              </w:rPr>
            </w:pPr>
          </w:p>
        </w:tc>
        <w:tc>
          <w:tcPr>
            <w:tcW w:w="2835" w:type="dxa"/>
            <w:shd w:val="clear" w:color="auto" w:fill="auto"/>
          </w:tcPr>
          <w:p w14:paraId="300400D9" w14:textId="77777777" w:rsidR="00F45E90" w:rsidRPr="00371C1B" w:rsidRDefault="00F45E90" w:rsidP="00C035BC">
            <w:pPr>
              <w:tabs>
                <w:tab w:val="left" w:pos="172"/>
              </w:tabs>
              <w:ind w:left="314" w:hanging="314"/>
              <w:jc w:val="left"/>
              <w:rPr>
                <w:rFonts w:ascii="Arial Narrow" w:hAnsi="Arial Narrow"/>
                <w:bCs/>
                <w:sz w:val="19"/>
                <w:szCs w:val="19"/>
              </w:rPr>
            </w:pPr>
            <w:r w:rsidRPr="00371C1B">
              <w:rPr>
                <w:rFonts w:ascii="Arial Narrow" w:hAnsi="Arial Narrow"/>
                <w:bCs/>
                <w:sz w:val="19"/>
                <w:szCs w:val="19"/>
              </w:rPr>
              <w:t>7)</w:t>
            </w:r>
            <w:r w:rsidRPr="00371C1B">
              <w:rPr>
                <w:rFonts w:ascii="Arial Narrow" w:hAnsi="Arial Narrow"/>
                <w:bCs/>
                <w:sz w:val="19"/>
                <w:szCs w:val="19"/>
              </w:rPr>
              <w:tab/>
            </w:r>
            <w:r w:rsidRPr="00371C1B">
              <w:rPr>
                <w:rFonts w:ascii="Arial Narrow" w:hAnsi="Arial Narrow"/>
                <w:bCs/>
                <w:sz w:val="19"/>
                <w:szCs w:val="19"/>
              </w:rPr>
              <w:tab/>
              <w:t>Number of supportive regulation and incentive schemes established by local governments</w:t>
            </w:r>
          </w:p>
        </w:tc>
        <w:tc>
          <w:tcPr>
            <w:tcW w:w="3827" w:type="dxa"/>
          </w:tcPr>
          <w:p w14:paraId="24A15502"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Jakarta (Governor Regulation No 3/2020 on Tax Incentive Policy on Vehicle Ownership Transfer Fee (BBN-KB) for Battery-Based Electric Motorized Vehicles for Road Transportation); Bali: Governor regulation no 48/2019 on concerning the Use of Battery-Based Electric Motor Vehicles</w:t>
            </w:r>
          </w:p>
          <w:p w14:paraId="5C46EED6"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W-Java: Target to increase the use of BEV by 5% of the total vehicle population in 2025</w:t>
            </w:r>
          </w:p>
          <w:p w14:paraId="28458207" w14:textId="4D6443E6"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Report with assessment of EV-related policy issues and options assessed, including incentive and financial support schemes (as appropriate)</w:t>
            </w:r>
          </w:p>
          <w:p w14:paraId="0D9A0ACE" w14:textId="1F66CCE6"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w:t>
            </w:r>
            <w:r w:rsidRPr="00371C1B">
              <w:t xml:space="preserve"> </w:t>
            </w:r>
            <w:r w:rsidRPr="00371C1B">
              <w:rPr>
                <w:rFonts w:ascii="Arial Narrow" w:hAnsi="Arial Narrow"/>
                <w:bCs/>
                <w:sz w:val="19"/>
                <w:szCs w:val="19"/>
              </w:rPr>
              <w:t>Three provincial EV plans formulated for approval by the Governor (in the provinces where the pilot areas/cities, on the mid-term assessment report)</w:t>
            </w:r>
          </w:p>
        </w:tc>
        <w:tc>
          <w:tcPr>
            <w:tcW w:w="2280" w:type="dxa"/>
            <w:shd w:val="clear" w:color="auto" w:fill="auto"/>
          </w:tcPr>
          <w:p w14:paraId="699D4684"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Official local government publications; project progress reports; Local info clearinghouse</w:t>
            </w:r>
          </w:p>
          <w:p w14:paraId="51A7334F" w14:textId="77777777" w:rsidR="00F45E90" w:rsidRPr="00371C1B" w:rsidRDefault="00F45E90" w:rsidP="00C035BC">
            <w:pPr>
              <w:jc w:val="left"/>
              <w:rPr>
                <w:rFonts w:ascii="Arial Narrow" w:hAnsi="Arial Narrow"/>
                <w:bCs/>
                <w:i/>
                <w:iCs/>
                <w:sz w:val="19"/>
                <w:szCs w:val="19"/>
              </w:rPr>
            </w:pPr>
            <w:r w:rsidRPr="00371C1B">
              <w:rPr>
                <w:rFonts w:ascii="Arial Narrow" w:hAnsi="Arial Narrow"/>
                <w:bCs/>
                <w:i/>
                <w:iCs/>
                <w:sz w:val="19"/>
                <w:szCs w:val="19"/>
              </w:rPr>
              <w:t>Frequency</w:t>
            </w:r>
            <w:r w:rsidRPr="00371C1B">
              <w:rPr>
                <w:rFonts w:ascii="Arial Narrow" w:hAnsi="Arial Narrow"/>
                <w:bCs/>
                <w:sz w:val="19"/>
                <w:szCs w:val="19"/>
              </w:rPr>
              <w:t>:</w:t>
            </w:r>
            <w:r w:rsidRPr="00371C1B">
              <w:rPr>
                <w:rFonts w:ascii="Arial Narrow" w:hAnsi="Arial Narrow"/>
                <w:bCs/>
                <w:i/>
                <w:iCs/>
                <w:sz w:val="19"/>
                <w:szCs w:val="19"/>
              </w:rPr>
              <w:t xml:space="preserve"> </w:t>
            </w:r>
          </w:p>
          <w:p w14:paraId="74DAAC2A"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quarterly and annual reports</w:t>
            </w:r>
          </w:p>
          <w:p w14:paraId="040BCBCF" w14:textId="77777777" w:rsidR="00F45E90" w:rsidRPr="00371C1B" w:rsidRDefault="00F45E90"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2</w:t>
            </w:r>
          </w:p>
          <w:p w14:paraId="1668331F" w14:textId="28BCFA4A" w:rsidR="00F45E90" w:rsidRPr="00371C1B" w:rsidRDefault="00F45E90" w:rsidP="00C035BC">
            <w:pPr>
              <w:jc w:val="left"/>
              <w:rPr>
                <w:rFonts w:ascii="Arial Narrow" w:hAnsi="Arial Narrow"/>
                <w:bCs/>
                <w:sz w:val="19"/>
                <w:szCs w:val="19"/>
              </w:rPr>
            </w:pPr>
          </w:p>
        </w:tc>
        <w:tc>
          <w:tcPr>
            <w:tcW w:w="1689" w:type="dxa"/>
            <w:shd w:val="clear" w:color="auto" w:fill="auto"/>
          </w:tcPr>
          <w:p w14:paraId="367DE270"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Official statements and publications; local press and articles; stakeholder discussions</w:t>
            </w:r>
          </w:p>
        </w:tc>
        <w:tc>
          <w:tcPr>
            <w:tcW w:w="1984" w:type="dxa"/>
            <w:vMerge/>
            <w:shd w:val="clear" w:color="auto" w:fill="auto"/>
          </w:tcPr>
          <w:p w14:paraId="1664A2AE" w14:textId="77777777" w:rsidR="00F45E90" w:rsidRPr="00371C1B" w:rsidRDefault="00F45E90" w:rsidP="00C035BC">
            <w:pPr>
              <w:tabs>
                <w:tab w:val="left" w:pos="224"/>
              </w:tabs>
              <w:jc w:val="left"/>
              <w:rPr>
                <w:rFonts w:ascii="Arial Narrow" w:hAnsi="Arial Narrow"/>
                <w:bCs/>
                <w:sz w:val="19"/>
                <w:szCs w:val="19"/>
              </w:rPr>
            </w:pPr>
          </w:p>
        </w:tc>
      </w:tr>
      <w:tr w:rsidR="00F45E90" w:rsidRPr="00371C1B" w14:paraId="77B3246B" w14:textId="77777777" w:rsidTr="00C035BC">
        <w:trPr>
          <w:trHeight w:val="424"/>
        </w:trPr>
        <w:tc>
          <w:tcPr>
            <w:tcW w:w="1560" w:type="dxa"/>
            <w:vMerge/>
            <w:shd w:val="clear" w:color="auto" w:fill="auto"/>
          </w:tcPr>
          <w:p w14:paraId="78F08997" w14:textId="77777777" w:rsidR="00F45E90" w:rsidRPr="00371C1B" w:rsidRDefault="00F45E90" w:rsidP="00C035BC">
            <w:pPr>
              <w:jc w:val="left"/>
              <w:rPr>
                <w:rFonts w:ascii="Arial Narrow" w:hAnsi="Arial Narrow"/>
                <w:bCs/>
                <w:i/>
                <w:iCs/>
                <w:sz w:val="19"/>
                <w:szCs w:val="19"/>
              </w:rPr>
            </w:pPr>
          </w:p>
        </w:tc>
        <w:tc>
          <w:tcPr>
            <w:tcW w:w="2835" w:type="dxa"/>
            <w:shd w:val="clear" w:color="auto" w:fill="auto"/>
          </w:tcPr>
          <w:p w14:paraId="3EDB4C48" w14:textId="276F5E37" w:rsidR="00F45E90" w:rsidRPr="00371C1B" w:rsidRDefault="00F45E90" w:rsidP="00C035BC">
            <w:pPr>
              <w:tabs>
                <w:tab w:val="left" w:pos="172"/>
              </w:tabs>
              <w:ind w:left="314" w:hanging="314"/>
              <w:jc w:val="left"/>
              <w:rPr>
                <w:rFonts w:ascii="Arial Narrow" w:hAnsi="Arial Narrow"/>
                <w:bCs/>
                <w:sz w:val="19"/>
                <w:szCs w:val="19"/>
              </w:rPr>
            </w:pPr>
            <w:r w:rsidRPr="00371C1B">
              <w:rPr>
                <w:rFonts w:ascii="Arial Narrow" w:hAnsi="Arial Narrow"/>
                <w:bCs/>
                <w:sz w:val="19"/>
                <w:szCs w:val="19"/>
              </w:rPr>
              <w:t>8)</w:t>
            </w:r>
            <w:r w:rsidRPr="00371C1B">
              <w:rPr>
                <w:rFonts w:ascii="Arial Narrow" w:hAnsi="Arial Narrow"/>
                <w:bCs/>
                <w:sz w:val="19"/>
                <w:szCs w:val="19"/>
              </w:rPr>
              <w:tab/>
            </w:r>
            <w:r w:rsidRPr="00371C1B">
              <w:rPr>
                <w:rFonts w:ascii="Arial Narrow" w:hAnsi="Arial Narrow"/>
                <w:bCs/>
                <w:sz w:val="19"/>
                <w:szCs w:val="19"/>
              </w:rPr>
              <w:tab/>
              <w:t>Number of EV clearing houses in each region</w:t>
            </w:r>
          </w:p>
        </w:tc>
        <w:tc>
          <w:tcPr>
            <w:tcW w:w="3827" w:type="dxa"/>
          </w:tcPr>
          <w:p w14:paraId="7E0A4BAE"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zero per definition</w:t>
            </w:r>
          </w:p>
          <w:p w14:paraId="6C065722" w14:textId="7E63658A"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Two clearinghouses setup and operational (W-Java and Dk Jakarta)</w:t>
            </w:r>
          </w:p>
          <w:p w14:paraId="4A49962F" w14:textId="77777777"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Three clearinghouses set up (one in each pilot region, DK Jakarta, West-</w:t>
            </w:r>
            <w:proofErr w:type="gramStart"/>
            <w:r w:rsidRPr="00371C1B">
              <w:rPr>
                <w:rFonts w:ascii="Arial Narrow" w:hAnsi="Arial Narrow"/>
                <w:bCs/>
                <w:sz w:val="19"/>
                <w:szCs w:val="19"/>
              </w:rPr>
              <w:t>Java</w:t>
            </w:r>
            <w:proofErr w:type="gramEnd"/>
            <w:r w:rsidRPr="00371C1B">
              <w:rPr>
                <w:rFonts w:ascii="Arial Narrow" w:hAnsi="Arial Narrow"/>
                <w:bCs/>
                <w:sz w:val="19"/>
                <w:szCs w:val="19"/>
              </w:rPr>
              <w:t xml:space="preserve"> and Bali)</w:t>
            </w:r>
          </w:p>
        </w:tc>
        <w:tc>
          <w:tcPr>
            <w:tcW w:w="2280" w:type="dxa"/>
            <w:shd w:val="clear" w:color="auto" w:fill="auto"/>
          </w:tcPr>
          <w:p w14:paraId="04135308"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Entity that implements the info clearinghouse</w:t>
            </w:r>
          </w:p>
          <w:p w14:paraId="74651818"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Local press statements</w:t>
            </w:r>
          </w:p>
          <w:p w14:paraId="655A47C7" w14:textId="77777777" w:rsidR="00F45E90" w:rsidRPr="00371C1B" w:rsidRDefault="00F45E90" w:rsidP="00C035BC">
            <w:pPr>
              <w:jc w:val="left"/>
              <w:rPr>
                <w:rFonts w:ascii="Arial Narrow" w:hAnsi="Arial Narrow"/>
                <w:bCs/>
                <w:i/>
                <w:iCs/>
                <w:sz w:val="19"/>
                <w:szCs w:val="19"/>
              </w:rPr>
            </w:pPr>
            <w:r w:rsidRPr="00371C1B">
              <w:rPr>
                <w:rFonts w:ascii="Arial Narrow" w:hAnsi="Arial Narrow"/>
                <w:bCs/>
                <w:i/>
                <w:iCs/>
                <w:sz w:val="19"/>
                <w:szCs w:val="19"/>
              </w:rPr>
              <w:t>Frequency:</w:t>
            </w:r>
          </w:p>
          <w:p w14:paraId="5057240D"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 Q</w:t>
            </w:r>
            <w:r w:rsidRPr="00371C1B">
              <w:rPr>
                <w:rFonts w:ascii="Arial Narrow" w:hAnsi="Arial Narrow"/>
                <w:bCs/>
                <w:sz w:val="19"/>
                <w:szCs w:val="19"/>
              </w:rPr>
              <w:t>uarterly and annual reports</w:t>
            </w:r>
          </w:p>
          <w:p w14:paraId="3A0EE68E" w14:textId="77777777" w:rsidR="00F45E90" w:rsidRPr="00371C1B" w:rsidRDefault="00F45E90"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2</w:t>
            </w:r>
          </w:p>
          <w:p w14:paraId="53808F42" w14:textId="5396841D" w:rsidR="00F45E90" w:rsidRPr="00371C1B" w:rsidRDefault="00F45E90" w:rsidP="00C035BC">
            <w:pPr>
              <w:jc w:val="left"/>
              <w:rPr>
                <w:rFonts w:ascii="Arial Narrow" w:hAnsi="Arial Narrow"/>
                <w:bCs/>
                <w:sz w:val="19"/>
                <w:szCs w:val="19"/>
              </w:rPr>
            </w:pPr>
          </w:p>
        </w:tc>
        <w:tc>
          <w:tcPr>
            <w:tcW w:w="1689" w:type="dxa"/>
            <w:shd w:val="clear" w:color="auto" w:fill="auto"/>
          </w:tcPr>
          <w:p w14:paraId="0604BB62"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Clearinghouse business plan; Annual reports</w:t>
            </w:r>
          </w:p>
          <w:p w14:paraId="7E95615C"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 progress reports; stakeholder discussion</w:t>
            </w:r>
          </w:p>
        </w:tc>
        <w:tc>
          <w:tcPr>
            <w:tcW w:w="1984" w:type="dxa"/>
            <w:shd w:val="clear" w:color="auto" w:fill="auto"/>
          </w:tcPr>
          <w:p w14:paraId="43C5008E"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Interest by relevant authority to set up the clearinghouse </w:t>
            </w:r>
          </w:p>
        </w:tc>
      </w:tr>
      <w:tr w:rsidR="00F45E90" w:rsidRPr="00371C1B" w14:paraId="6286F3FC" w14:textId="77777777" w:rsidTr="00C035BC">
        <w:trPr>
          <w:trHeight w:val="424"/>
        </w:trPr>
        <w:tc>
          <w:tcPr>
            <w:tcW w:w="1560" w:type="dxa"/>
            <w:vMerge w:val="restart"/>
            <w:shd w:val="clear" w:color="auto" w:fill="auto"/>
          </w:tcPr>
          <w:p w14:paraId="2E891F19" w14:textId="6A057F07" w:rsidR="00F45E90" w:rsidRPr="00371C1B" w:rsidRDefault="00F45E90" w:rsidP="00C035BC">
            <w:pPr>
              <w:rPr>
                <w:rFonts w:ascii="Arial Narrow" w:hAnsi="Arial Narrow"/>
                <w:b/>
                <w:sz w:val="19"/>
                <w:szCs w:val="19"/>
              </w:rPr>
            </w:pPr>
            <w:r w:rsidRPr="00371C1B">
              <w:rPr>
                <w:rFonts w:ascii="Arial Narrow" w:hAnsi="Arial Narrow"/>
                <w:b/>
                <w:sz w:val="19"/>
                <w:szCs w:val="19"/>
              </w:rPr>
              <w:t>Outcome 3</w:t>
            </w:r>
          </w:p>
        </w:tc>
        <w:tc>
          <w:tcPr>
            <w:tcW w:w="2835" w:type="dxa"/>
            <w:shd w:val="clear" w:color="auto" w:fill="auto"/>
          </w:tcPr>
          <w:p w14:paraId="5D7AD03B" w14:textId="77777777" w:rsidR="00F45E90" w:rsidRPr="00371C1B" w:rsidRDefault="00F45E90" w:rsidP="00C035BC">
            <w:pPr>
              <w:tabs>
                <w:tab w:val="left" w:pos="384"/>
              </w:tabs>
              <w:ind w:left="323" w:hanging="323"/>
              <w:jc w:val="left"/>
              <w:rPr>
                <w:rFonts w:ascii="Arial Narrow" w:hAnsi="Arial Narrow"/>
                <w:bCs/>
                <w:sz w:val="19"/>
                <w:szCs w:val="19"/>
              </w:rPr>
            </w:pPr>
            <w:r w:rsidRPr="00371C1B">
              <w:rPr>
                <w:rFonts w:ascii="Arial Narrow" w:hAnsi="Arial Narrow"/>
                <w:bCs/>
                <w:sz w:val="19"/>
                <w:szCs w:val="19"/>
              </w:rPr>
              <w:t>9)</w:t>
            </w:r>
            <w:r w:rsidRPr="00371C1B">
              <w:rPr>
                <w:rFonts w:ascii="Arial Narrow" w:hAnsi="Arial Narrow"/>
                <w:bCs/>
                <w:sz w:val="19"/>
                <w:szCs w:val="19"/>
              </w:rPr>
              <w:tab/>
              <w:t>Number of people (disaggregated by gender) sensitized by the awareness campaigns through different media and implementation of project activities;</w:t>
            </w:r>
          </w:p>
        </w:tc>
        <w:tc>
          <w:tcPr>
            <w:tcW w:w="3827" w:type="dxa"/>
          </w:tcPr>
          <w:p w14:paraId="4B935295"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zero per definition</w:t>
            </w:r>
          </w:p>
          <w:p w14:paraId="6DD3EE3A"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50,000 people (40% women)</w:t>
            </w:r>
          </w:p>
          <w:p w14:paraId="76670793" w14:textId="77777777" w:rsidR="00F45E90" w:rsidRPr="00371C1B" w:rsidRDefault="00F45E90" w:rsidP="00C035BC">
            <w:pPr>
              <w:jc w:val="left"/>
              <w:rPr>
                <w:rFonts w:ascii="Arial Narrow" w:hAnsi="Arial Narrow"/>
                <w:bCs/>
                <w:sz w:val="19"/>
                <w:szCs w:val="19"/>
                <w:u w:val="single"/>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100,000 people (40% women)</w:t>
            </w:r>
          </w:p>
        </w:tc>
        <w:tc>
          <w:tcPr>
            <w:tcW w:w="2280" w:type="dxa"/>
            <w:shd w:val="clear" w:color="auto" w:fill="auto"/>
          </w:tcPr>
          <w:p w14:paraId="699A90CE"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 reporting on public awareness campaign in progress reports</w:t>
            </w:r>
          </w:p>
          <w:p w14:paraId="38BE4531"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duration of the campaign</w:t>
            </w:r>
          </w:p>
          <w:p w14:paraId="41679C13" w14:textId="77777777" w:rsidR="00F45E90" w:rsidRPr="00371C1B" w:rsidRDefault="00F45E90" w:rsidP="00F45E90">
            <w:pPr>
              <w:jc w:val="left"/>
              <w:rPr>
                <w:rFonts w:ascii="Arial Narrow" w:hAnsi="Arial Narrow"/>
                <w:bCs/>
                <w:sz w:val="19"/>
                <w:szCs w:val="19"/>
              </w:rPr>
            </w:pPr>
            <w:r w:rsidRPr="00371C1B">
              <w:rPr>
                <w:rFonts w:ascii="Arial Narrow" w:hAnsi="Arial Narrow"/>
                <w:bCs/>
                <w:sz w:val="19"/>
                <w:szCs w:val="19"/>
              </w:rPr>
              <w:t>Responsibility for data collection: Coordinator Component 3/Project manager.</w:t>
            </w:r>
          </w:p>
          <w:p w14:paraId="69B21928" w14:textId="53AA2559" w:rsidR="00F45E90" w:rsidRPr="00371C1B" w:rsidRDefault="00F45E90" w:rsidP="00F45E90">
            <w:pPr>
              <w:jc w:val="left"/>
              <w:rPr>
                <w:rFonts w:ascii="Arial Narrow" w:hAnsi="Arial Narrow"/>
                <w:bCs/>
                <w:sz w:val="19"/>
                <w:szCs w:val="19"/>
                <w:u w:val="single"/>
              </w:rPr>
            </w:pPr>
          </w:p>
        </w:tc>
        <w:tc>
          <w:tcPr>
            <w:tcW w:w="1689" w:type="dxa"/>
            <w:shd w:val="clear" w:color="auto" w:fill="auto"/>
          </w:tcPr>
          <w:p w14:paraId="707C0A11" w14:textId="2D4DB691"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Campaign materials; press releases; articles</w:t>
            </w:r>
          </w:p>
          <w:p w14:paraId="619B15A6"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surveys</w:t>
            </w:r>
          </w:p>
        </w:tc>
        <w:tc>
          <w:tcPr>
            <w:tcW w:w="1984" w:type="dxa"/>
            <w:shd w:val="clear" w:color="auto" w:fill="auto"/>
          </w:tcPr>
          <w:p w14:paraId="159A7BAA"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Campaign is well-designed to attract the </w:t>
            </w:r>
            <w:proofErr w:type="gramStart"/>
            <w:r w:rsidRPr="00371C1B">
              <w:rPr>
                <w:rFonts w:ascii="Arial Narrow" w:hAnsi="Arial Narrow"/>
                <w:bCs/>
                <w:sz w:val="19"/>
                <w:szCs w:val="19"/>
              </w:rPr>
              <w:t>general public</w:t>
            </w:r>
            <w:proofErr w:type="gramEnd"/>
            <w:r w:rsidRPr="00371C1B">
              <w:rPr>
                <w:rFonts w:ascii="Arial Narrow" w:hAnsi="Arial Narrow"/>
                <w:bCs/>
                <w:sz w:val="19"/>
                <w:szCs w:val="19"/>
              </w:rPr>
              <w:t xml:space="preserve"> to the message on BEV (CS availability, TCO, price environmental, etc.)</w:t>
            </w:r>
          </w:p>
        </w:tc>
      </w:tr>
      <w:tr w:rsidR="00F45E90" w:rsidRPr="00371C1B" w14:paraId="0A3F4F43" w14:textId="77777777" w:rsidTr="00C035BC">
        <w:trPr>
          <w:trHeight w:val="424"/>
        </w:trPr>
        <w:tc>
          <w:tcPr>
            <w:tcW w:w="1560" w:type="dxa"/>
            <w:vMerge/>
            <w:shd w:val="clear" w:color="auto" w:fill="auto"/>
          </w:tcPr>
          <w:p w14:paraId="6E4AF278" w14:textId="77777777" w:rsidR="00F45E90" w:rsidRPr="00371C1B" w:rsidRDefault="00F45E90" w:rsidP="00C035BC">
            <w:pPr>
              <w:rPr>
                <w:rFonts w:ascii="Arial Narrow" w:hAnsi="Arial Narrow"/>
                <w:b/>
                <w:sz w:val="19"/>
                <w:szCs w:val="19"/>
              </w:rPr>
            </w:pPr>
          </w:p>
        </w:tc>
        <w:tc>
          <w:tcPr>
            <w:tcW w:w="2835" w:type="dxa"/>
            <w:shd w:val="clear" w:color="auto" w:fill="auto"/>
          </w:tcPr>
          <w:p w14:paraId="4C44E353" w14:textId="77777777" w:rsidR="00F45E90" w:rsidRPr="00371C1B" w:rsidRDefault="00F45E90" w:rsidP="00C035BC">
            <w:pPr>
              <w:tabs>
                <w:tab w:val="left" w:pos="384"/>
              </w:tabs>
              <w:ind w:left="323" w:hanging="323"/>
              <w:jc w:val="left"/>
              <w:rPr>
                <w:rFonts w:ascii="Arial Narrow" w:hAnsi="Arial Narrow"/>
                <w:bCs/>
                <w:sz w:val="19"/>
                <w:szCs w:val="19"/>
              </w:rPr>
            </w:pPr>
            <w:r w:rsidRPr="00371C1B">
              <w:rPr>
                <w:rFonts w:ascii="Arial Narrow" w:hAnsi="Arial Narrow"/>
                <w:bCs/>
                <w:sz w:val="19"/>
                <w:szCs w:val="19"/>
              </w:rPr>
              <w:t>10)</w:t>
            </w:r>
            <w:r w:rsidRPr="00371C1B">
              <w:rPr>
                <w:rFonts w:ascii="Arial Narrow" w:hAnsi="Arial Narrow"/>
                <w:bCs/>
                <w:sz w:val="19"/>
                <w:szCs w:val="19"/>
              </w:rPr>
              <w:tab/>
              <w:t xml:space="preserve">Introduced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course (including training materials) in TVET institutes on the EV repairing, accessories service, and charging infrastructures and number of certified trainers</w:t>
            </w:r>
          </w:p>
        </w:tc>
        <w:tc>
          <w:tcPr>
            <w:tcW w:w="3827" w:type="dxa"/>
          </w:tcPr>
          <w:p w14:paraId="09D1B934"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 xml:space="preserve">No special EV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course available</w:t>
            </w:r>
          </w:p>
          <w:p w14:paraId="4DBAAF65" w14:textId="5A6C9D39"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MT:</w:t>
            </w:r>
            <w:r w:rsidRPr="00371C1B">
              <w:t xml:space="preserve">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courses available at 3 TVET courses available at 3 institutions</w:t>
            </w:r>
          </w:p>
          <w:p w14:paraId="0DE795AE" w14:textId="69C27F28"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60 people trained (20 in training organized by Project in pilot city in each focus region of Comp 2) plus 2*60 trained in TVET courses – 20% women</w:t>
            </w:r>
          </w:p>
        </w:tc>
        <w:tc>
          <w:tcPr>
            <w:tcW w:w="2280" w:type="dxa"/>
            <w:shd w:val="clear" w:color="auto" w:fill="auto"/>
          </w:tcPr>
          <w:p w14:paraId="0865DB7A"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Training institutes and reports</w:t>
            </w:r>
          </w:p>
          <w:p w14:paraId="5BE082E8"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 xml:space="preserve">duration and timing of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course to be determined</w:t>
            </w:r>
          </w:p>
          <w:p w14:paraId="0166CC1C" w14:textId="77777777" w:rsidR="00F45E90" w:rsidRPr="00371C1B" w:rsidRDefault="00F45E90" w:rsidP="00F45E90">
            <w:pPr>
              <w:jc w:val="left"/>
              <w:rPr>
                <w:rFonts w:ascii="Arial Narrow" w:hAnsi="Arial Narrow"/>
                <w:bCs/>
                <w:sz w:val="19"/>
                <w:szCs w:val="19"/>
              </w:rPr>
            </w:pPr>
            <w:r w:rsidRPr="00371C1B">
              <w:rPr>
                <w:rFonts w:ascii="Arial Narrow" w:hAnsi="Arial Narrow"/>
                <w:bCs/>
                <w:sz w:val="19"/>
                <w:szCs w:val="19"/>
              </w:rPr>
              <w:t>Responsibility for data collection: Coordinator Component 3/Project manager.</w:t>
            </w:r>
          </w:p>
          <w:p w14:paraId="46A191B0" w14:textId="6F16E1C7" w:rsidR="00F45E90" w:rsidRPr="00371C1B" w:rsidRDefault="00F45E90" w:rsidP="00C035BC">
            <w:pPr>
              <w:jc w:val="left"/>
              <w:rPr>
                <w:rFonts w:ascii="Arial Narrow" w:hAnsi="Arial Narrow"/>
                <w:bCs/>
                <w:sz w:val="19"/>
                <w:szCs w:val="19"/>
              </w:rPr>
            </w:pPr>
          </w:p>
        </w:tc>
        <w:tc>
          <w:tcPr>
            <w:tcW w:w="1689" w:type="dxa"/>
            <w:shd w:val="clear" w:color="auto" w:fill="auto"/>
          </w:tcPr>
          <w:p w14:paraId="3F5EF9E2"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 xml:space="preserve">Stakeholder discussions and beneficiary </w:t>
            </w:r>
            <w:proofErr w:type="gramStart"/>
            <w:r w:rsidRPr="00371C1B">
              <w:rPr>
                <w:rFonts w:ascii="Arial Narrow" w:hAnsi="Arial Narrow"/>
                <w:bCs/>
                <w:sz w:val="19"/>
                <w:szCs w:val="19"/>
              </w:rPr>
              <w:t>surveys;</w:t>
            </w:r>
            <w:proofErr w:type="gramEnd"/>
          </w:p>
          <w:p w14:paraId="39A530FD"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Course materials</w:t>
            </w:r>
          </w:p>
          <w:p w14:paraId="1155243E"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 reporting</w:t>
            </w:r>
          </w:p>
        </w:tc>
        <w:tc>
          <w:tcPr>
            <w:tcW w:w="1984" w:type="dxa"/>
            <w:shd w:val="clear" w:color="auto" w:fill="auto"/>
          </w:tcPr>
          <w:p w14:paraId="0A5C1932"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Willingness of institutes to set up such a </w:t>
            </w:r>
            <w:proofErr w:type="spellStart"/>
            <w:r w:rsidRPr="00371C1B">
              <w:rPr>
                <w:rFonts w:ascii="Arial Narrow" w:hAnsi="Arial Narrow"/>
                <w:bCs/>
                <w:sz w:val="19"/>
                <w:szCs w:val="19"/>
              </w:rPr>
              <w:t>ToT</w:t>
            </w:r>
            <w:proofErr w:type="spellEnd"/>
            <w:r w:rsidRPr="00371C1B">
              <w:rPr>
                <w:rFonts w:ascii="Arial Narrow" w:hAnsi="Arial Narrow"/>
                <w:bCs/>
                <w:sz w:val="19"/>
                <w:szCs w:val="19"/>
              </w:rPr>
              <w:t xml:space="preserve"> course and interest in the course by prospective students (incl. women)</w:t>
            </w:r>
          </w:p>
        </w:tc>
      </w:tr>
      <w:tr w:rsidR="00F45E90" w:rsidRPr="00371C1B" w14:paraId="5650C785" w14:textId="77777777" w:rsidTr="00C035BC">
        <w:trPr>
          <w:trHeight w:val="424"/>
        </w:trPr>
        <w:tc>
          <w:tcPr>
            <w:tcW w:w="1560" w:type="dxa"/>
            <w:vMerge/>
            <w:shd w:val="clear" w:color="auto" w:fill="auto"/>
          </w:tcPr>
          <w:p w14:paraId="39D06461" w14:textId="77777777" w:rsidR="00F45E90" w:rsidRPr="00371C1B" w:rsidRDefault="00F45E90" w:rsidP="00C035BC">
            <w:pPr>
              <w:rPr>
                <w:rFonts w:ascii="Arial Narrow" w:hAnsi="Arial Narrow"/>
                <w:b/>
                <w:sz w:val="19"/>
                <w:szCs w:val="19"/>
              </w:rPr>
            </w:pPr>
          </w:p>
        </w:tc>
        <w:tc>
          <w:tcPr>
            <w:tcW w:w="2835" w:type="dxa"/>
            <w:shd w:val="clear" w:color="auto" w:fill="auto"/>
          </w:tcPr>
          <w:p w14:paraId="0AA7A912" w14:textId="77777777" w:rsidR="00F45E90" w:rsidRPr="00371C1B" w:rsidRDefault="00F45E90" w:rsidP="00C035BC">
            <w:pPr>
              <w:tabs>
                <w:tab w:val="left" w:pos="384"/>
              </w:tabs>
              <w:ind w:left="323" w:hanging="323"/>
              <w:jc w:val="left"/>
              <w:rPr>
                <w:rFonts w:ascii="Arial Narrow" w:hAnsi="Arial Narrow"/>
                <w:bCs/>
                <w:sz w:val="19"/>
                <w:szCs w:val="19"/>
              </w:rPr>
            </w:pPr>
            <w:r w:rsidRPr="00371C1B">
              <w:rPr>
                <w:rFonts w:ascii="Arial Narrow" w:hAnsi="Arial Narrow"/>
                <w:bCs/>
                <w:sz w:val="19"/>
                <w:szCs w:val="19"/>
              </w:rPr>
              <w:t>11)</w:t>
            </w:r>
            <w:r w:rsidRPr="00371C1B">
              <w:rPr>
                <w:rFonts w:ascii="Arial Narrow" w:hAnsi="Arial Narrow"/>
                <w:bCs/>
                <w:sz w:val="19"/>
                <w:szCs w:val="19"/>
              </w:rPr>
              <w:tab/>
              <w:t>Number of cities in which replication of project demos occurs (including possible phase 2 scale up in Jakarta and Bali and West Java)</w:t>
            </w:r>
          </w:p>
        </w:tc>
        <w:tc>
          <w:tcPr>
            <w:tcW w:w="3827" w:type="dxa"/>
          </w:tcPr>
          <w:p w14:paraId="5D0DC41F" w14:textId="77777777" w:rsidR="00F45E90" w:rsidRPr="00371C1B" w:rsidRDefault="00F45E90" w:rsidP="00C035BC">
            <w:pPr>
              <w:jc w:val="left"/>
              <w:rPr>
                <w:rFonts w:ascii="Arial Narrow" w:hAnsi="Arial Narrow"/>
                <w:bCs/>
                <w:i/>
                <w:iCs/>
                <w:sz w:val="19"/>
                <w:szCs w:val="19"/>
              </w:rPr>
            </w:pPr>
            <w:r w:rsidRPr="00371C1B">
              <w:rPr>
                <w:rFonts w:ascii="Arial Narrow" w:hAnsi="Arial Narrow"/>
                <w:bCs/>
                <w:i/>
                <w:iCs/>
                <w:sz w:val="19"/>
                <w:szCs w:val="19"/>
              </w:rPr>
              <w:t>Baseline: 0</w:t>
            </w:r>
          </w:p>
          <w:p w14:paraId="7429B605" w14:textId="2C527EF6"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 xml:space="preserve">3 (cities indicating interest in </w:t>
            </w:r>
            <w:proofErr w:type="spellStart"/>
            <w:r w:rsidRPr="00371C1B">
              <w:rPr>
                <w:rFonts w:ascii="Arial Narrow" w:hAnsi="Arial Narrow"/>
                <w:bCs/>
                <w:sz w:val="19"/>
                <w:szCs w:val="19"/>
              </w:rPr>
              <w:t>sacling</w:t>
            </w:r>
            <w:proofErr w:type="spellEnd"/>
            <w:r w:rsidRPr="00371C1B">
              <w:rPr>
                <w:rFonts w:ascii="Arial Narrow" w:hAnsi="Arial Narrow"/>
                <w:bCs/>
                <w:sz w:val="19"/>
                <w:szCs w:val="19"/>
              </w:rPr>
              <w:t xml:space="preserve"> up)</w:t>
            </w:r>
          </w:p>
          <w:p w14:paraId="7F38D912" w14:textId="130C7EAC"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6 (with plans for scaling up, including demos and/or city-level EV plans)</w:t>
            </w:r>
          </w:p>
        </w:tc>
        <w:tc>
          <w:tcPr>
            <w:tcW w:w="2280" w:type="dxa"/>
            <w:shd w:val="clear" w:color="auto" w:fill="auto"/>
          </w:tcPr>
          <w:p w14:paraId="0F8A08E9"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 reports; city official statements and reports</w:t>
            </w:r>
          </w:p>
          <w:p w14:paraId="5FB0F356" w14:textId="77777777" w:rsidR="00F45E90" w:rsidRPr="00371C1B" w:rsidRDefault="00F45E90" w:rsidP="00F45E90">
            <w:pPr>
              <w:jc w:val="left"/>
              <w:rPr>
                <w:rFonts w:ascii="Arial Narrow" w:hAnsi="Arial Narrow"/>
                <w:bCs/>
                <w:sz w:val="19"/>
                <w:szCs w:val="19"/>
              </w:rPr>
            </w:pPr>
            <w:r w:rsidRPr="00371C1B">
              <w:rPr>
                <w:rFonts w:ascii="Arial Narrow" w:hAnsi="Arial Narrow"/>
                <w:bCs/>
                <w:sz w:val="19"/>
                <w:szCs w:val="19"/>
              </w:rPr>
              <w:t>Responsibility for data collection: Coordinator Component 3/Project manager.</w:t>
            </w:r>
          </w:p>
          <w:p w14:paraId="42EC8019" w14:textId="6FA45CD3" w:rsidR="00F45E90" w:rsidRPr="00371C1B" w:rsidRDefault="00F45E90" w:rsidP="00C035BC">
            <w:pPr>
              <w:jc w:val="left"/>
              <w:rPr>
                <w:rFonts w:ascii="Arial Narrow" w:hAnsi="Arial Narrow"/>
                <w:bCs/>
                <w:sz w:val="19"/>
                <w:szCs w:val="19"/>
              </w:rPr>
            </w:pPr>
          </w:p>
        </w:tc>
        <w:tc>
          <w:tcPr>
            <w:tcW w:w="1689" w:type="dxa"/>
            <w:shd w:val="clear" w:color="auto" w:fill="auto"/>
          </w:tcPr>
          <w:p w14:paraId="05FB22F7"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Discussion with city officials; ENTREV staff and progress reports</w:t>
            </w:r>
          </w:p>
        </w:tc>
        <w:tc>
          <w:tcPr>
            <w:tcW w:w="1984" w:type="dxa"/>
            <w:shd w:val="clear" w:color="auto" w:fill="auto"/>
          </w:tcPr>
          <w:p w14:paraId="0E791614"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Willingness of six cities expressed to start demo/incentives/planning for BEV and needed infrastructure</w:t>
            </w:r>
          </w:p>
        </w:tc>
      </w:tr>
      <w:tr w:rsidR="00F45E90" w:rsidRPr="00371C1B" w14:paraId="765981A1" w14:textId="77777777" w:rsidTr="00C035BC">
        <w:trPr>
          <w:trHeight w:val="424"/>
        </w:trPr>
        <w:tc>
          <w:tcPr>
            <w:tcW w:w="1560" w:type="dxa"/>
            <w:vMerge/>
            <w:shd w:val="clear" w:color="auto" w:fill="auto"/>
          </w:tcPr>
          <w:p w14:paraId="74031361" w14:textId="77777777" w:rsidR="00F45E90" w:rsidRPr="00371C1B" w:rsidRDefault="00F45E90" w:rsidP="00C035BC">
            <w:pPr>
              <w:rPr>
                <w:rFonts w:ascii="Arial Narrow" w:hAnsi="Arial Narrow"/>
                <w:b/>
                <w:sz w:val="19"/>
                <w:szCs w:val="19"/>
              </w:rPr>
            </w:pPr>
          </w:p>
        </w:tc>
        <w:tc>
          <w:tcPr>
            <w:tcW w:w="2835" w:type="dxa"/>
            <w:shd w:val="clear" w:color="auto" w:fill="auto"/>
          </w:tcPr>
          <w:p w14:paraId="350B56D1" w14:textId="77777777" w:rsidR="00F45E90" w:rsidRPr="00371C1B" w:rsidRDefault="00F45E90" w:rsidP="00C035BC">
            <w:pPr>
              <w:tabs>
                <w:tab w:val="left" w:pos="384"/>
              </w:tabs>
              <w:ind w:left="323" w:hanging="323"/>
              <w:jc w:val="left"/>
              <w:rPr>
                <w:rFonts w:ascii="Arial Narrow" w:hAnsi="Arial Narrow"/>
                <w:bCs/>
                <w:sz w:val="19"/>
                <w:szCs w:val="19"/>
              </w:rPr>
            </w:pPr>
            <w:r w:rsidRPr="00371C1B">
              <w:rPr>
                <w:rFonts w:ascii="Arial Narrow" w:hAnsi="Arial Narrow"/>
                <w:bCs/>
                <w:sz w:val="19"/>
                <w:szCs w:val="19"/>
              </w:rPr>
              <w:t>12)</w:t>
            </w:r>
            <w:r w:rsidRPr="00371C1B">
              <w:rPr>
                <w:rFonts w:ascii="Arial Narrow" w:hAnsi="Arial Narrow"/>
                <w:bCs/>
                <w:sz w:val="19"/>
                <w:szCs w:val="19"/>
              </w:rPr>
              <w:tab/>
              <w:t>Status of the guidelines on the safe and environment-friendly use of batteries (in EVs) developed and for the producers and consumer</w:t>
            </w:r>
          </w:p>
        </w:tc>
        <w:tc>
          <w:tcPr>
            <w:tcW w:w="3827" w:type="dxa"/>
          </w:tcPr>
          <w:p w14:paraId="0F0E5D08"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Baseline: </w:t>
            </w:r>
            <w:r w:rsidRPr="00371C1B">
              <w:rPr>
                <w:rFonts w:ascii="Arial Narrow" w:hAnsi="Arial Narrow"/>
                <w:bCs/>
                <w:sz w:val="19"/>
                <w:szCs w:val="19"/>
              </w:rPr>
              <w:t>No regulation on end-of-life battery recovery or disposal</w:t>
            </w:r>
          </w:p>
          <w:p w14:paraId="3513ABDD"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Guideline drafted</w:t>
            </w:r>
          </w:p>
          <w:p w14:paraId="4EB4FA5A" w14:textId="6A8B8EB2"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 xml:space="preserve">One set of </w:t>
            </w:r>
            <w:proofErr w:type="spellStart"/>
            <w:r w:rsidRPr="00371C1B">
              <w:rPr>
                <w:rFonts w:ascii="Arial Narrow" w:hAnsi="Arial Narrow"/>
                <w:bCs/>
                <w:sz w:val="19"/>
                <w:szCs w:val="19"/>
              </w:rPr>
              <w:t>uidelines</w:t>
            </w:r>
            <w:proofErr w:type="spellEnd"/>
            <w:r w:rsidRPr="00371C1B">
              <w:rPr>
                <w:rFonts w:ascii="Arial Narrow" w:hAnsi="Arial Narrow"/>
                <w:bCs/>
                <w:sz w:val="19"/>
                <w:szCs w:val="19"/>
              </w:rPr>
              <w:t xml:space="preserve"> adopted by the responsible line ministry</w:t>
            </w:r>
          </w:p>
        </w:tc>
        <w:tc>
          <w:tcPr>
            <w:tcW w:w="2280" w:type="dxa"/>
            <w:shd w:val="clear" w:color="auto" w:fill="auto"/>
          </w:tcPr>
          <w:p w14:paraId="0FF529F6"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ENTREV-commissioned report; official statistics; government and NGO reports</w:t>
            </w:r>
          </w:p>
          <w:p w14:paraId="023BB91B"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 xml:space="preserve">two (technical reports) on a) social impacts </w:t>
            </w:r>
            <w:r w:rsidRPr="00371C1B">
              <w:rPr>
                <w:rFonts w:ascii="Arial Narrow" w:hAnsi="Arial Narrow"/>
                <w:bCs/>
                <w:sz w:val="19"/>
                <w:szCs w:val="19"/>
              </w:rPr>
              <w:lastRenderedPageBreak/>
              <w:t>and gender, b) battery recycling and environmentally safe handling and disposal</w:t>
            </w:r>
          </w:p>
          <w:p w14:paraId="4838E18D" w14:textId="5BA7CB89" w:rsidR="00F45E90" w:rsidRPr="00371C1B" w:rsidRDefault="00F45E90"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3/Project Manager</w:t>
            </w:r>
          </w:p>
          <w:p w14:paraId="4B577EFC" w14:textId="4B61CE7F" w:rsidR="00F45E90" w:rsidRPr="00371C1B" w:rsidRDefault="00F45E90" w:rsidP="00C035BC">
            <w:pPr>
              <w:jc w:val="left"/>
              <w:rPr>
                <w:rFonts w:ascii="Arial Narrow" w:hAnsi="Arial Narrow"/>
                <w:bCs/>
                <w:sz w:val="19"/>
                <w:szCs w:val="19"/>
              </w:rPr>
            </w:pPr>
          </w:p>
        </w:tc>
        <w:tc>
          <w:tcPr>
            <w:tcW w:w="1689" w:type="dxa"/>
            <w:shd w:val="clear" w:color="auto" w:fill="auto"/>
          </w:tcPr>
          <w:p w14:paraId="76AF615C"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lastRenderedPageBreak/>
              <w:t>Government and NGO reports; articles by research institutes and on internet</w:t>
            </w:r>
          </w:p>
        </w:tc>
        <w:tc>
          <w:tcPr>
            <w:tcW w:w="1984" w:type="dxa"/>
            <w:shd w:val="clear" w:color="auto" w:fill="auto"/>
          </w:tcPr>
          <w:p w14:paraId="41370221"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Willingness of battery manufacturers, sales </w:t>
            </w:r>
            <w:proofErr w:type="gramStart"/>
            <w:r w:rsidRPr="00371C1B">
              <w:rPr>
                <w:rFonts w:ascii="Arial Narrow" w:hAnsi="Arial Narrow"/>
                <w:bCs/>
                <w:sz w:val="19"/>
                <w:szCs w:val="19"/>
              </w:rPr>
              <w:t>outlets</w:t>
            </w:r>
            <w:proofErr w:type="gramEnd"/>
            <w:r w:rsidRPr="00371C1B">
              <w:rPr>
                <w:rFonts w:ascii="Arial Narrow" w:hAnsi="Arial Narrow"/>
                <w:bCs/>
                <w:sz w:val="19"/>
                <w:szCs w:val="19"/>
              </w:rPr>
              <w:t xml:space="preserve"> and EV repair facilities to provide info on batteries and interest </w:t>
            </w:r>
            <w:r w:rsidRPr="00371C1B">
              <w:rPr>
                <w:rFonts w:ascii="Arial Narrow" w:hAnsi="Arial Narrow"/>
                <w:bCs/>
                <w:sz w:val="19"/>
                <w:szCs w:val="19"/>
              </w:rPr>
              <w:lastRenderedPageBreak/>
              <w:t>in adopting measures for improvement</w:t>
            </w:r>
          </w:p>
        </w:tc>
      </w:tr>
      <w:tr w:rsidR="00F45E90" w:rsidRPr="00371C1B" w14:paraId="5728C671" w14:textId="77777777" w:rsidTr="00C035BC">
        <w:trPr>
          <w:trHeight w:val="424"/>
        </w:trPr>
        <w:tc>
          <w:tcPr>
            <w:tcW w:w="1560" w:type="dxa"/>
            <w:vMerge/>
            <w:shd w:val="clear" w:color="auto" w:fill="auto"/>
          </w:tcPr>
          <w:p w14:paraId="62CEEEEE" w14:textId="77777777" w:rsidR="00F45E90" w:rsidRPr="00371C1B" w:rsidRDefault="00F45E90" w:rsidP="00C035BC">
            <w:pPr>
              <w:rPr>
                <w:rFonts w:ascii="Arial Narrow" w:hAnsi="Arial Narrow"/>
                <w:b/>
                <w:sz w:val="19"/>
                <w:szCs w:val="19"/>
              </w:rPr>
            </w:pPr>
          </w:p>
        </w:tc>
        <w:tc>
          <w:tcPr>
            <w:tcW w:w="2835" w:type="dxa"/>
            <w:shd w:val="clear" w:color="auto" w:fill="auto"/>
          </w:tcPr>
          <w:p w14:paraId="37B0FA9A" w14:textId="77777777" w:rsidR="00F45E90" w:rsidRPr="00371C1B" w:rsidRDefault="00F45E90" w:rsidP="00C035BC">
            <w:pPr>
              <w:tabs>
                <w:tab w:val="left" w:pos="384"/>
              </w:tabs>
              <w:ind w:left="323" w:hanging="323"/>
              <w:jc w:val="left"/>
              <w:rPr>
                <w:rFonts w:ascii="Arial Narrow" w:hAnsi="Arial Narrow"/>
                <w:bCs/>
                <w:sz w:val="19"/>
                <w:szCs w:val="19"/>
              </w:rPr>
            </w:pPr>
            <w:r w:rsidRPr="00371C1B">
              <w:rPr>
                <w:rFonts w:ascii="Arial Narrow" w:hAnsi="Arial Narrow"/>
                <w:bCs/>
                <w:sz w:val="19"/>
                <w:szCs w:val="19"/>
              </w:rPr>
              <w:t>13)</w:t>
            </w:r>
            <w:r w:rsidRPr="00371C1B">
              <w:rPr>
                <w:rFonts w:ascii="Arial Narrow" w:hAnsi="Arial Narrow"/>
                <w:bCs/>
                <w:sz w:val="19"/>
                <w:szCs w:val="19"/>
              </w:rPr>
              <w:tab/>
              <w:t xml:space="preserve">Lessons learned from the Indonesia project that are shared with the Global </w:t>
            </w:r>
            <w:proofErr w:type="spellStart"/>
            <w:r w:rsidRPr="00371C1B">
              <w:rPr>
                <w:rFonts w:ascii="Arial Narrow" w:hAnsi="Arial Narrow"/>
                <w:bCs/>
                <w:sz w:val="19"/>
                <w:szCs w:val="19"/>
              </w:rPr>
              <w:t>Programme</w:t>
            </w:r>
            <w:proofErr w:type="spellEnd"/>
          </w:p>
        </w:tc>
        <w:tc>
          <w:tcPr>
            <w:tcW w:w="3827" w:type="dxa"/>
          </w:tcPr>
          <w:p w14:paraId="1B8AAD21" w14:textId="7777777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Baseline:</w:t>
            </w:r>
            <w:r w:rsidRPr="00371C1B">
              <w:rPr>
                <w:rFonts w:ascii="Arial Narrow" w:hAnsi="Arial Narrow"/>
                <w:bCs/>
                <w:sz w:val="19"/>
                <w:szCs w:val="19"/>
              </w:rPr>
              <w:t xml:space="preserve"> Zero per definition</w:t>
            </w:r>
          </w:p>
          <w:p w14:paraId="322093E5" w14:textId="3386C17F" w:rsidR="00F45E90" w:rsidRPr="00371C1B" w:rsidRDefault="00F45E90" w:rsidP="00C035BC">
            <w:pPr>
              <w:jc w:val="left"/>
              <w:rPr>
                <w:rFonts w:ascii="Arial Narrow" w:hAnsi="Arial Narrow"/>
                <w:bCs/>
                <w:i/>
                <w:iCs/>
                <w:sz w:val="19"/>
                <w:szCs w:val="19"/>
              </w:rPr>
            </w:pPr>
            <w:r w:rsidRPr="00371C1B">
              <w:rPr>
                <w:rFonts w:ascii="Arial Narrow" w:hAnsi="Arial Narrow"/>
                <w:bCs/>
                <w:i/>
                <w:iCs/>
                <w:sz w:val="19"/>
                <w:szCs w:val="19"/>
              </w:rPr>
              <w:t xml:space="preserve">MT: </w:t>
            </w:r>
            <w:r w:rsidRPr="00371C1B">
              <w:rPr>
                <w:rFonts w:ascii="Arial Narrow" w:hAnsi="Arial Narrow"/>
                <w:bCs/>
                <w:sz w:val="19"/>
                <w:szCs w:val="19"/>
              </w:rPr>
              <w:t>Outline of report on lessons learned developed</w:t>
            </w:r>
          </w:p>
          <w:p w14:paraId="26D687EB" w14:textId="1F807417" w:rsidR="00F45E90" w:rsidRPr="00371C1B" w:rsidRDefault="00F45E90" w:rsidP="00C035BC">
            <w:pPr>
              <w:jc w:val="left"/>
              <w:rPr>
                <w:rFonts w:ascii="Arial Narrow" w:hAnsi="Arial Narrow"/>
                <w:bCs/>
                <w:sz w:val="19"/>
                <w:szCs w:val="19"/>
              </w:rPr>
            </w:pPr>
            <w:proofErr w:type="spellStart"/>
            <w:r w:rsidRPr="00371C1B">
              <w:rPr>
                <w:rFonts w:ascii="Arial Narrow" w:hAnsi="Arial Narrow"/>
                <w:bCs/>
                <w:i/>
                <w:iCs/>
                <w:sz w:val="19"/>
                <w:szCs w:val="19"/>
              </w:rPr>
              <w:t>EoP</w:t>
            </w:r>
            <w:proofErr w:type="spellEnd"/>
            <w:r w:rsidRPr="00371C1B">
              <w:rPr>
                <w:rFonts w:ascii="Arial Narrow" w:hAnsi="Arial Narrow"/>
                <w:bCs/>
                <w:i/>
                <w:iCs/>
                <w:sz w:val="19"/>
                <w:szCs w:val="19"/>
              </w:rPr>
              <w:t xml:space="preserve">: </w:t>
            </w:r>
            <w:r w:rsidRPr="00371C1B">
              <w:rPr>
                <w:rFonts w:ascii="Arial Narrow" w:hAnsi="Arial Narrow"/>
                <w:bCs/>
                <w:sz w:val="19"/>
                <w:szCs w:val="19"/>
              </w:rPr>
              <w:t>1 final report on lessons learned from Indonesia EV development</w:t>
            </w:r>
          </w:p>
        </w:tc>
        <w:tc>
          <w:tcPr>
            <w:tcW w:w="2280" w:type="dxa"/>
            <w:shd w:val="clear" w:color="auto" w:fill="auto"/>
          </w:tcPr>
          <w:p w14:paraId="0F29000A" w14:textId="77777777" w:rsidR="00F45E90" w:rsidRPr="00371C1B" w:rsidRDefault="00F45E90" w:rsidP="00C035BC">
            <w:pPr>
              <w:rPr>
                <w:rFonts w:ascii="Arial Narrow" w:hAnsi="Arial Narrow"/>
                <w:bCs/>
                <w:sz w:val="19"/>
                <w:szCs w:val="19"/>
              </w:rPr>
            </w:pPr>
            <w:r w:rsidRPr="00371C1B">
              <w:rPr>
                <w:rFonts w:ascii="Arial Narrow" w:hAnsi="Arial Narrow"/>
                <w:bCs/>
                <w:sz w:val="19"/>
                <w:szCs w:val="19"/>
              </w:rPr>
              <w:t>Website platform</w:t>
            </w:r>
          </w:p>
          <w:p w14:paraId="32F345EB"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ENTREV project progress reports</w:t>
            </w:r>
          </w:p>
          <w:p w14:paraId="39CE0A62"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 xml:space="preserve">UNEP Global reports and </w:t>
            </w:r>
            <w:proofErr w:type="spellStart"/>
            <w:r w:rsidRPr="00371C1B">
              <w:rPr>
                <w:rFonts w:ascii="Arial Narrow" w:hAnsi="Arial Narrow"/>
                <w:bCs/>
                <w:sz w:val="19"/>
                <w:szCs w:val="19"/>
              </w:rPr>
              <w:t>puclications</w:t>
            </w:r>
            <w:proofErr w:type="spellEnd"/>
          </w:p>
          <w:p w14:paraId="30712C6A" w14:textId="4EEEB367" w:rsidR="00F45E90" w:rsidRPr="00371C1B" w:rsidRDefault="00F45E90" w:rsidP="00C035BC">
            <w:pPr>
              <w:jc w:val="left"/>
              <w:rPr>
                <w:rFonts w:ascii="Arial Narrow" w:hAnsi="Arial Narrow"/>
                <w:bCs/>
                <w:sz w:val="19"/>
                <w:szCs w:val="19"/>
              </w:rPr>
            </w:pPr>
            <w:r w:rsidRPr="00371C1B">
              <w:rPr>
                <w:rFonts w:ascii="Arial Narrow" w:hAnsi="Arial Narrow"/>
                <w:bCs/>
                <w:i/>
                <w:iCs/>
                <w:sz w:val="19"/>
                <w:szCs w:val="19"/>
              </w:rPr>
              <w:t xml:space="preserve">Frequency: </w:t>
            </w:r>
            <w:r w:rsidRPr="00371C1B">
              <w:rPr>
                <w:rFonts w:ascii="Arial Narrow" w:hAnsi="Arial Narrow"/>
                <w:bCs/>
                <w:sz w:val="19"/>
                <w:szCs w:val="19"/>
              </w:rPr>
              <w:t>continuous,</w:t>
            </w:r>
          </w:p>
          <w:p w14:paraId="6945F451" w14:textId="77777777" w:rsidR="00F45E90" w:rsidRPr="00371C1B" w:rsidRDefault="00F45E90" w:rsidP="005A2579">
            <w:pPr>
              <w:jc w:val="left"/>
              <w:rPr>
                <w:rFonts w:ascii="Arial Narrow" w:hAnsi="Arial Narrow"/>
                <w:bCs/>
                <w:sz w:val="19"/>
                <w:szCs w:val="19"/>
              </w:rPr>
            </w:pPr>
            <w:r w:rsidRPr="00371C1B">
              <w:rPr>
                <w:rFonts w:ascii="Arial Narrow" w:hAnsi="Arial Narrow"/>
                <w:bCs/>
                <w:sz w:val="19"/>
                <w:szCs w:val="19"/>
              </w:rPr>
              <w:t>Responsibility for data collection: Coordinator Component 3/Project Manager</w:t>
            </w:r>
          </w:p>
          <w:p w14:paraId="36655A4C" w14:textId="77777777" w:rsidR="00F45E90" w:rsidRPr="00371C1B" w:rsidRDefault="00F45E90" w:rsidP="00C035BC">
            <w:pPr>
              <w:jc w:val="left"/>
              <w:rPr>
                <w:rFonts w:ascii="Arial Narrow" w:hAnsi="Arial Narrow"/>
                <w:bCs/>
                <w:sz w:val="19"/>
                <w:szCs w:val="19"/>
              </w:rPr>
            </w:pPr>
          </w:p>
          <w:p w14:paraId="00C1BE0C" w14:textId="77777777" w:rsidR="00F45E90" w:rsidRPr="00371C1B" w:rsidRDefault="00F45E90" w:rsidP="00C035BC">
            <w:pPr>
              <w:jc w:val="left"/>
              <w:rPr>
                <w:rFonts w:ascii="Arial Narrow" w:hAnsi="Arial Narrow"/>
                <w:bCs/>
                <w:sz w:val="19"/>
                <w:szCs w:val="19"/>
              </w:rPr>
            </w:pPr>
          </w:p>
        </w:tc>
        <w:tc>
          <w:tcPr>
            <w:tcW w:w="1689" w:type="dxa"/>
            <w:shd w:val="clear" w:color="auto" w:fill="auto"/>
          </w:tcPr>
          <w:p w14:paraId="23A4762D"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Info (report) available on ENTEV</w:t>
            </w:r>
          </w:p>
          <w:p w14:paraId="77566F71"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UNEP website</w:t>
            </w:r>
          </w:p>
          <w:p w14:paraId="49FE3840" w14:textId="77777777" w:rsidR="00F45E90" w:rsidRPr="00371C1B" w:rsidRDefault="00F45E90" w:rsidP="00C035BC">
            <w:pPr>
              <w:jc w:val="left"/>
              <w:rPr>
                <w:rFonts w:ascii="Arial Narrow" w:hAnsi="Arial Narrow"/>
                <w:bCs/>
                <w:sz w:val="19"/>
                <w:szCs w:val="19"/>
              </w:rPr>
            </w:pPr>
            <w:r w:rsidRPr="00371C1B">
              <w:rPr>
                <w:rFonts w:ascii="Arial Narrow" w:hAnsi="Arial Narrow"/>
                <w:bCs/>
                <w:sz w:val="19"/>
                <w:szCs w:val="19"/>
              </w:rPr>
              <w:t>workshop proceedings</w:t>
            </w:r>
          </w:p>
        </w:tc>
        <w:tc>
          <w:tcPr>
            <w:tcW w:w="1984" w:type="dxa"/>
            <w:shd w:val="clear" w:color="auto" w:fill="auto"/>
          </w:tcPr>
          <w:p w14:paraId="38C0CA97" w14:textId="77777777" w:rsidR="00F45E90" w:rsidRPr="00371C1B" w:rsidRDefault="00F45E90" w:rsidP="00C035BC">
            <w:pPr>
              <w:tabs>
                <w:tab w:val="left" w:pos="224"/>
              </w:tabs>
              <w:jc w:val="left"/>
              <w:rPr>
                <w:rFonts w:ascii="Arial Narrow" w:hAnsi="Arial Narrow"/>
                <w:bCs/>
                <w:sz w:val="19"/>
                <w:szCs w:val="19"/>
              </w:rPr>
            </w:pPr>
            <w:r w:rsidRPr="00371C1B">
              <w:rPr>
                <w:rFonts w:ascii="Arial Narrow" w:hAnsi="Arial Narrow"/>
                <w:bCs/>
                <w:sz w:val="19"/>
                <w:szCs w:val="19"/>
              </w:rPr>
              <w:t xml:space="preserve">Responsible entity is willing and capable of compiling and synthesizing lessons learnt </w:t>
            </w:r>
          </w:p>
        </w:tc>
      </w:tr>
    </w:tbl>
    <w:p w14:paraId="1EA15E59" w14:textId="593CB56D" w:rsidR="00CD30C1" w:rsidRPr="00371C1B" w:rsidRDefault="00E15149">
      <w:pPr>
        <w:jc w:val="left"/>
        <w:rPr>
          <w:b/>
          <w:szCs w:val="22"/>
        </w:rPr>
      </w:pPr>
      <w:r w:rsidRPr="00371C1B">
        <w:rPr>
          <w:i/>
          <w:iCs/>
          <w:sz w:val="18"/>
          <w:szCs w:val="18"/>
        </w:rPr>
        <w:t xml:space="preserve">Notes:  </w:t>
      </w:r>
      <w:r w:rsidR="00224ED1" w:rsidRPr="00371C1B">
        <w:rPr>
          <w:sz w:val="18"/>
          <w:szCs w:val="18"/>
        </w:rPr>
        <w:t>*) Gender-sensitive indicators. For additional gender-specific indicators, see Annex I</w:t>
      </w:r>
      <w:r w:rsidRPr="00371C1B">
        <w:rPr>
          <w:sz w:val="18"/>
          <w:szCs w:val="18"/>
        </w:rPr>
        <w:t>. The assumption is that gender mainstreaming is not hindered</w:t>
      </w:r>
      <w:r w:rsidR="00B77C96" w:rsidRPr="00371C1B">
        <w:rPr>
          <w:sz w:val="18"/>
          <w:szCs w:val="18"/>
        </w:rPr>
        <w:t xml:space="preserve"> </w:t>
      </w:r>
      <w:r w:rsidRPr="00371C1B">
        <w:rPr>
          <w:sz w:val="18"/>
          <w:szCs w:val="18"/>
        </w:rPr>
        <w:t>by resistance from local and national stakeholders.</w:t>
      </w:r>
      <w:r w:rsidR="00CD30C1" w:rsidRPr="00371C1B">
        <w:rPr>
          <w:b/>
          <w:szCs w:val="22"/>
        </w:rPr>
        <w:br w:type="page"/>
      </w:r>
    </w:p>
    <w:p w14:paraId="5DCAA3E6" w14:textId="77777777" w:rsidR="00363D8C" w:rsidRPr="00371C1B" w:rsidRDefault="00363D8C" w:rsidP="00363D8C">
      <w:pPr>
        <w:rPr>
          <w:b/>
          <w:szCs w:val="22"/>
        </w:rPr>
      </w:pPr>
    </w:p>
    <w:p w14:paraId="56088ABC" w14:textId="0908F41D" w:rsidR="00363D8C" w:rsidRPr="00371C1B" w:rsidRDefault="00363D8C" w:rsidP="00363D8C">
      <w:pPr>
        <w:pStyle w:val="HeadingA"/>
        <w:rPr>
          <w:lang w:val="en-US"/>
        </w:rPr>
      </w:pPr>
      <w:bookmarkStart w:id="301" w:name="_Toc121300111"/>
      <w:r w:rsidRPr="00371C1B">
        <w:rPr>
          <w:lang w:val="en-US"/>
        </w:rPr>
        <w:t>UndP RISK REGISTER</w:t>
      </w:r>
      <w:bookmarkEnd w:id="301"/>
    </w:p>
    <w:p w14:paraId="3D43167A" w14:textId="153A16F7" w:rsidR="00363D8C" w:rsidRPr="00371C1B" w:rsidRDefault="00363D8C" w:rsidP="00363D8C">
      <w:pPr>
        <w:rPr>
          <w:lang w:eastAsia="en-GB"/>
        </w:rPr>
      </w:pPr>
    </w:p>
    <w:tbl>
      <w:tblPr>
        <w:tblStyle w:val="GridTable4-Accent31"/>
        <w:tblW w:w="14175" w:type="dxa"/>
        <w:tblInd w:w="-714" w:type="dxa"/>
        <w:tblLook w:val="05A0" w:firstRow="1" w:lastRow="0" w:firstColumn="1" w:lastColumn="1" w:noHBand="0" w:noVBand="1"/>
      </w:tblPr>
      <w:tblGrid>
        <w:gridCol w:w="3835"/>
        <w:gridCol w:w="1410"/>
        <w:gridCol w:w="1276"/>
        <w:gridCol w:w="6492"/>
        <w:gridCol w:w="1162"/>
      </w:tblGrid>
      <w:tr w:rsidR="00084763" w:rsidRPr="00371C1B" w14:paraId="33B2158E" w14:textId="77777777" w:rsidTr="00C872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35" w:type="dxa"/>
            <w:vAlign w:val="center"/>
          </w:tcPr>
          <w:p w14:paraId="3F4686F4" w14:textId="77777777" w:rsidR="00F6786F" w:rsidRPr="00371C1B" w:rsidRDefault="00F6786F" w:rsidP="00907F0F">
            <w:pPr>
              <w:jc w:val="center"/>
              <w:rPr>
                <w:rFonts w:cstheme="minorHAnsi"/>
                <w:color w:val="000000"/>
                <w:sz w:val="18"/>
                <w:szCs w:val="18"/>
              </w:rPr>
            </w:pPr>
            <w:r w:rsidRPr="00371C1B">
              <w:rPr>
                <w:rFonts w:cstheme="minorHAnsi"/>
                <w:color w:val="000000"/>
                <w:sz w:val="18"/>
                <w:szCs w:val="18"/>
              </w:rPr>
              <w:t>Description</w:t>
            </w:r>
          </w:p>
        </w:tc>
        <w:tc>
          <w:tcPr>
            <w:tcW w:w="1410" w:type="dxa"/>
            <w:vAlign w:val="center"/>
          </w:tcPr>
          <w:p w14:paraId="0FB417BC" w14:textId="77777777" w:rsidR="00F6786F" w:rsidRPr="00371C1B" w:rsidRDefault="00F6786F" w:rsidP="00907F0F">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8"/>
                <w:szCs w:val="18"/>
              </w:rPr>
            </w:pPr>
            <w:r w:rsidRPr="00371C1B">
              <w:rPr>
                <w:rFonts w:cstheme="minorHAnsi"/>
                <w:color w:val="000000"/>
                <w:sz w:val="18"/>
                <w:szCs w:val="18"/>
              </w:rPr>
              <w:t>Risk Category</w:t>
            </w:r>
          </w:p>
        </w:tc>
        <w:tc>
          <w:tcPr>
            <w:tcW w:w="1276" w:type="dxa"/>
            <w:vAlign w:val="center"/>
          </w:tcPr>
          <w:p w14:paraId="0AFF39A7" w14:textId="77777777" w:rsidR="00F6786F" w:rsidRPr="00371C1B" w:rsidRDefault="00F6786F" w:rsidP="00907F0F">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8"/>
                <w:szCs w:val="18"/>
              </w:rPr>
            </w:pPr>
            <w:r w:rsidRPr="00371C1B">
              <w:rPr>
                <w:rFonts w:cstheme="minorHAnsi"/>
                <w:color w:val="000000"/>
                <w:sz w:val="18"/>
                <w:szCs w:val="18"/>
              </w:rPr>
              <w:t>Rating (Impact &amp;</w:t>
            </w:r>
          </w:p>
          <w:p w14:paraId="7C53718A" w14:textId="2E9CE42A" w:rsidR="00F6786F" w:rsidRPr="00371C1B" w:rsidRDefault="0041318C" w:rsidP="00907F0F">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8"/>
                <w:szCs w:val="18"/>
              </w:rPr>
            </w:pPr>
            <w:r w:rsidRPr="00371C1B">
              <w:rPr>
                <w:rFonts w:cstheme="minorHAnsi"/>
                <w:color w:val="000000"/>
                <w:sz w:val="18"/>
                <w:szCs w:val="18"/>
              </w:rPr>
              <w:t>Likelihood</w:t>
            </w:r>
            <w:r w:rsidR="00F6786F" w:rsidRPr="00371C1B">
              <w:rPr>
                <w:rFonts w:cstheme="minorHAnsi"/>
                <w:color w:val="000000"/>
                <w:sz w:val="18"/>
                <w:szCs w:val="18"/>
              </w:rPr>
              <w:t>)</w:t>
            </w:r>
          </w:p>
        </w:tc>
        <w:tc>
          <w:tcPr>
            <w:tcW w:w="6492" w:type="dxa"/>
            <w:vAlign w:val="center"/>
          </w:tcPr>
          <w:p w14:paraId="2837ABFA" w14:textId="77777777" w:rsidR="00F6786F" w:rsidRPr="00371C1B" w:rsidRDefault="00F6786F" w:rsidP="00907F0F">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8"/>
                <w:szCs w:val="18"/>
              </w:rPr>
            </w:pPr>
            <w:r w:rsidRPr="00371C1B">
              <w:rPr>
                <w:rFonts w:cstheme="minorHAnsi"/>
                <w:color w:val="000000"/>
                <w:sz w:val="18"/>
                <w:szCs w:val="18"/>
              </w:rPr>
              <w:t>Risk Treatment / Management Measures</w:t>
            </w:r>
          </w:p>
        </w:tc>
        <w:tc>
          <w:tcPr>
            <w:cnfStyle w:val="000100000000" w:firstRow="0" w:lastRow="0" w:firstColumn="0" w:lastColumn="1" w:oddVBand="0" w:evenVBand="0" w:oddHBand="0" w:evenHBand="0" w:firstRowFirstColumn="0" w:firstRowLastColumn="0" w:lastRowFirstColumn="0" w:lastRowLastColumn="0"/>
            <w:tcW w:w="1162" w:type="dxa"/>
            <w:vAlign w:val="center"/>
          </w:tcPr>
          <w:p w14:paraId="7ACD5E93" w14:textId="77777777" w:rsidR="00F6786F" w:rsidRPr="00371C1B" w:rsidRDefault="00F6786F" w:rsidP="00907F0F">
            <w:pPr>
              <w:jc w:val="center"/>
              <w:rPr>
                <w:rFonts w:cstheme="minorHAnsi"/>
                <w:color w:val="000000"/>
                <w:sz w:val="18"/>
                <w:szCs w:val="18"/>
              </w:rPr>
            </w:pPr>
            <w:r w:rsidRPr="00371C1B">
              <w:rPr>
                <w:rFonts w:cstheme="minorHAnsi"/>
                <w:color w:val="000000"/>
                <w:sz w:val="18"/>
                <w:szCs w:val="18"/>
              </w:rPr>
              <w:t>Risk Owner</w:t>
            </w:r>
          </w:p>
        </w:tc>
      </w:tr>
      <w:tr w:rsidR="00BF10BA" w:rsidRPr="00371C1B" w14:paraId="45284286" w14:textId="77777777" w:rsidTr="00C8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5" w:type="dxa"/>
            <w:shd w:val="clear" w:color="auto" w:fill="FFFFFF" w:themeFill="background1"/>
          </w:tcPr>
          <w:p w14:paraId="0CA02FB8" w14:textId="1CB7ED4A" w:rsidR="00BF10BA" w:rsidRPr="00371C1B" w:rsidRDefault="00BF10BA" w:rsidP="00EB0BEA">
            <w:pPr>
              <w:jc w:val="left"/>
              <w:outlineLvl w:val="0"/>
              <w:rPr>
                <w:rFonts w:cstheme="minorHAnsi"/>
                <w:b w:val="0"/>
                <w:bCs w:val="0"/>
                <w:sz w:val="18"/>
                <w:szCs w:val="18"/>
              </w:rPr>
            </w:pPr>
            <w:r w:rsidRPr="00371C1B">
              <w:rPr>
                <w:rFonts w:cstheme="minorHAnsi"/>
                <w:sz w:val="18"/>
                <w:szCs w:val="18"/>
              </w:rPr>
              <w:t>1. Potential for safety risks related to the operation of unregulated Electric Vehicle Charging Stations (EVCS)</w:t>
            </w:r>
          </w:p>
        </w:tc>
        <w:tc>
          <w:tcPr>
            <w:tcW w:w="1410" w:type="dxa"/>
            <w:vMerge w:val="restart"/>
            <w:shd w:val="clear" w:color="auto" w:fill="FFFFFF" w:themeFill="background1"/>
          </w:tcPr>
          <w:p w14:paraId="7B4E9451" w14:textId="77777777" w:rsidR="00BF10BA" w:rsidRPr="00371C1B" w:rsidRDefault="00BF10BA" w:rsidP="00EB0BE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Social &amp; environment</w:t>
            </w:r>
          </w:p>
          <w:p w14:paraId="78535831" w14:textId="77C82FA4" w:rsidR="00BF10BA" w:rsidRPr="00371C1B" w:rsidRDefault="00BF10BA" w:rsidP="00EB0BE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w:t>
            </w:r>
            <w:proofErr w:type="gramStart"/>
            <w:r w:rsidRPr="00371C1B">
              <w:rPr>
                <w:rFonts w:cstheme="minorHAnsi"/>
                <w:sz w:val="18"/>
                <w:szCs w:val="18"/>
              </w:rPr>
              <w:t>see</w:t>
            </w:r>
            <w:proofErr w:type="gramEnd"/>
            <w:r w:rsidRPr="00371C1B">
              <w:rPr>
                <w:rFonts w:cstheme="minorHAnsi"/>
                <w:sz w:val="18"/>
                <w:szCs w:val="18"/>
              </w:rPr>
              <w:t xml:space="preserve"> Annex K)</w:t>
            </w:r>
          </w:p>
        </w:tc>
        <w:tc>
          <w:tcPr>
            <w:tcW w:w="1276" w:type="dxa"/>
            <w:shd w:val="clear" w:color="auto" w:fill="BDD6EE" w:themeFill="accent5" w:themeFillTint="66"/>
          </w:tcPr>
          <w:p w14:paraId="2251C480"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I=2</w:t>
            </w:r>
          </w:p>
          <w:p w14:paraId="7B03A264"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L=1</w:t>
            </w:r>
          </w:p>
          <w:p w14:paraId="3EC60A1E"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204503F9" w14:textId="320652A3"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FFFFFF" w:themeFill="background1"/>
          </w:tcPr>
          <w:p w14:paraId="12B63709" w14:textId="268FB5E7" w:rsidR="00BF10BA" w:rsidRPr="00371C1B" w:rsidRDefault="00BF10BA" w:rsidP="00EB0BEA">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This risk of unregulated EVCSs is low. First, state utilities like PLN will run charging stations and will comply with government instructions on safety. Second, the risk will be managed through the design of the project, with environmental and social management measures integrated into the project’s relevant outputs. Additional site-specific management measures will be considered, as needed, as specified in the Environmental and Social Management Framework (to be developed prior to project approval).</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736A03FF" w14:textId="5901A5A9" w:rsidR="00BF10BA" w:rsidRPr="00371C1B" w:rsidRDefault="00BF10BA" w:rsidP="00EB0BEA">
            <w:pPr>
              <w:jc w:val="left"/>
              <w:outlineLvl w:val="0"/>
              <w:rPr>
                <w:rFonts w:cstheme="minorHAnsi"/>
                <w:b w:val="0"/>
                <w:bCs w:val="0"/>
                <w:sz w:val="18"/>
                <w:szCs w:val="18"/>
              </w:rPr>
            </w:pPr>
            <w:r w:rsidRPr="00371C1B">
              <w:rPr>
                <w:rFonts w:cstheme="minorHAnsi"/>
                <w:sz w:val="18"/>
                <w:szCs w:val="18"/>
              </w:rPr>
              <w:t>MEMR, PLN, local government</w:t>
            </w:r>
          </w:p>
        </w:tc>
      </w:tr>
      <w:tr w:rsidR="00BF10BA" w:rsidRPr="00371C1B" w14:paraId="2804952B" w14:textId="77777777" w:rsidTr="00C87298">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1ED1F032" w14:textId="78CD3321" w:rsidR="00BF10BA" w:rsidRPr="00371C1B" w:rsidRDefault="00BF10BA" w:rsidP="00E45D43">
            <w:pPr>
              <w:jc w:val="left"/>
              <w:outlineLvl w:val="0"/>
              <w:rPr>
                <w:rFonts w:cstheme="minorHAnsi"/>
                <w:b w:val="0"/>
                <w:bCs w:val="0"/>
                <w:sz w:val="18"/>
                <w:szCs w:val="18"/>
              </w:rPr>
            </w:pPr>
            <w:r w:rsidRPr="00371C1B">
              <w:rPr>
                <w:rFonts w:cstheme="minorHAnsi"/>
                <w:sz w:val="18"/>
                <w:szCs w:val="18"/>
              </w:rPr>
              <w:t>2. Inappropriate location of Electric Vehicle Charging Stations (EVCS) could be exposed to impacts of adverse climate change</w:t>
            </w:r>
            <w:r w:rsidRPr="00371C1B">
              <w:rPr>
                <w:rFonts w:cstheme="minorHAnsi"/>
                <w:sz w:val="18"/>
                <w:szCs w:val="18"/>
                <w:vertAlign w:val="superscript"/>
              </w:rPr>
              <w:footnoteReference w:id="27"/>
            </w:r>
            <w:r w:rsidRPr="00371C1B">
              <w:rPr>
                <w:rFonts w:cstheme="minorHAnsi"/>
                <w:sz w:val="18"/>
                <w:szCs w:val="18"/>
              </w:rPr>
              <w:t xml:space="preserve"> and therefore harmful to people and/or the environment.</w:t>
            </w:r>
          </w:p>
        </w:tc>
        <w:tc>
          <w:tcPr>
            <w:tcW w:w="1410" w:type="dxa"/>
            <w:vMerge/>
            <w:shd w:val="clear" w:color="auto" w:fill="FFFFFF" w:themeFill="background1"/>
          </w:tcPr>
          <w:p w14:paraId="76F86A2E" w14:textId="18223DC3"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shd w:val="clear" w:color="auto" w:fill="C5E0B3" w:themeFill="accent6" w:themeFillTint="66"/>
          </w:tcPr>
          <w:p w14:paraId="5026F3C8" w14:textId="77777777" w:rsidR="00BF10BA" w:rsidRPr="00371C1B" w:rsidRDefault="00BF10BA"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I = 3</w:t>
            </w:r>
          </w:p>
          <w:p w14:paraId="31A39611"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L = 3</w:t>
            </w:r>
          </w:p>
          <w:p w14:paraId="5DC52F7E"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47A6722D" w14:textId="58F61FCB"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shd w:val="clear" w:color="auto" w:fill="auto"/>
          </w:tcPr>
          <w:p w14:paraId="5776FAEB" w14:textId="32133F29" w:rsidR="00BF10BA" w:rsidRPr="00371C1B" w:rsidRDefault="00BF10BA"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The demo/pilot activities will be designed to require Environmental and Social Impact Assessments.</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A84E9A8" w14:textId="2F3D2727" w:rsidR="00BF10BA" w:rsidRPr="00371C1B" w:rsidRDefault="00BF10BA" w:rsidP="00E45D43">
            <w:pPr>
              <w:jc w:val="left"/>
              <w:outlineLvl w:val="0"/>
              <w:rPr>
                <w:rFonts w:cstheme="minorHAnsi"/>
                <w:b w:val="0"/>
                <w:bCs w:val="0"/>
                <w:sz w:val="18"/>
                <w:szCs w:val="18"/>
              </w:rPr>
            </w:pPr>
            <w:r w:rsidRPr="00371C1B">
              <w:rPr>
                <w:rFonts w:cstheme="minorHAnsi"/>
                <w:sz w:val="18"/>
                <w:szCs w:val="18"/>
              </w:rPr>
              <w:t>MEMR, PLN, local government</w:t>
            </w:r>
          </w:p>
        </w:tc>
      </w:tr>
      <w:tr w:rsidR="00BF10BA" w:rsidRPr="00371C1B" w14:paraId="759206ED" w14:textId="77777777" w:rsidTr="00C87298">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456CCD18" w14:textId="7F79FC45" w:rsidR="00BF10BA" w:rsidRPr="00371C1B" w:rsidRDefault="00BF10BA" w:rsidP="00E45D43">
            <w:pPr>
              <w:jc w:val="left"/>
              <w:outlineLvl w:val="0"/>
              <w:rPr>
                <w:rFonts w:cstheme="minorHAnsi"/>
                <w:b w:val="0"/>
                <w:bCs w:val="0"/>
                <w:sz w:val="18"/>
                <w:szCs w:val="18"/>
              </w:rPr>
            </w:pPr>
            <w:r w:rsidRPr="00371C1B">
              <w:rPr>
                <w:rFonts w:cstheme="minorHAnsi"/>
                <w:sz w:val="18"/>
                <w:szCs w:val="18"/>
              </w:rPr>
              <w:t>3. Risk of limited participation of women in the program</w:t>
            </w:r>
          </w:p>
        </w:tc>
        <w:tc>
          <w:tcPr>
            <w:tcW w:w="1410" w:type="dxa"/>
            <w:vMerge/>
            <w:shd w:val="clear" w:color="auto" w:fill="FFFFFF" w:themeFill="background1"/>
          </w:tcPr>
          <w:p w14:paraId="7A04E184" w14:textId="060D4C1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1276" w:type="dxa"/>
            <w:shd w:val="clear" w:color="auto" w:fill="C5E0B3" w:themeFill="accent6" w:themeFillTint="66"/>
          </w:tcPr>
          <w:p w14:paraId="52A205A0" w14:textId="77777777" w:rsidR="00BF10BA" w:rsidRPr="00371C1B" w:rsidRDefault="00BF10BA"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I=3</w:t>
            </w:r>
          </w:p>
          <w:p w14:paraId="6539D223"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L=3</w:t>
            </w:r>
          </w:p>
          <w:p w14:paraId="7CB12558"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176FA5CE" w14:textId="00C7BAB8"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shd w:val="clear" w:color="auto" w:fill="auto"/>
          </w:tcPr>
          <w:p w14:paraId="31389239" w14:textId="276AC424" w:rsidR="00BF10BA" w:rsidRPr="00371C1B" w:rsidRDefault="00BF10BA"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Gender analysis has been undertaken and a Gender Action Plan prepared with the aim to involve both women and men in the various activities, without discrimination. However, while the project will endeavor to encourage key players in the urban transport services to incorporate women either as operators, entrepreneurs, etc., the duration of the project may not be long enough to break the socio-cultural dynamics that impede women from participating in the sector.</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365B77E" w14:textId="77777777" w:rsidR="00BF10BA" w:rsidRPr="00371C1B" w:rsidRDefault="00BF10BA" w:rsidP="00E45D43">
            <w:pPr>
              <w:jc w:val="left"/>
              <w:outlineLvl w:val="0"/>
              <w:rPr>
                <w:rFonts w:cstheme="minorHAnsi"/>
                <w:sz w:val="18"/>
                <w:szCs w:val="18"/>
              </w:rPr>
            </w:pPr>
            <w:r w:rsidRPr="00371C1B">
              <w:rPr>
                <w:rFonts w:cstheme="minorHAnsi"/>
                <w:sz w:val="18"/>
                <w:szCs w:val="18"/>
              </w:rPr>
              <w:t>MEMR</w:t>
            </w:r>
          </w:p>
          <w:p w14:paraId="624E6BFF" w14:textId="59AD50F1" w:rsidR="00BF10BA" w:rsidRPr="00371C1B" w:rsidRDefault="00BF10BA" w:rsidP="00E45D43">
            <w:pPr>
              <w:jc w:val="left"/>
              <w:outlineLvl w:val="0"/>
              <w:rPr>
                <w:rFonts w:cstheme="minorHAnsi"/>
                <w:b w:val="0"/>
                <w:bCs w:val="0"/>
                <w:sz w:val="18"/>
                <w:szCs w:val="18"/>
              </w:rPr>
            </w:pPr>
            <w:r w:rsidRPr="00371C1B">
              <w:rPr>
                <w:rFonts w:cstheme="minorHAnsi"/>
                <w:sz w:val="18"/>
                <w:szCs w:val="18"/>
              </w:rPr>
              <w:t>UNDP</w:t>
            </w:r>
          </w:p>
        </w:tc>
      </w:tr>
      <w:tr w:rsidR="00BF10BA" w:rsidRPr="00371C1B" w14:paraId="03A1B3D4" w14:textId="77777777" w:rsidTr="00C87298">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69558A91" w14:textId="77777777" w:rsidR="00BF10BA" w:rsidRPr="00371C1B" w:rsidRDefault="00BF10BA" w:rsidP="005519C6">
            <w:pPr>
              <w:jc w:val="left"/>
              <w:rPr>
                <w:rFonts w:cstheme="minorHAnsi"/>
                <w:b w:val="0"/>
                <w:bCs w:val="0"/>
                <w:sz w:val="18"/>
                <w:szCs w:val="18"/>
              </w:rPr>
            </w:pPr>
            <w:r w:rsidRPr="00371C1B">
              <w:rPr>
                <w:rFonts w:cstheme="minorHAnsi"/>
                <w:sz w:val="18"/>
                <w:szCs w:val="18"/>
              </w:rPr>
              <w:t xml:space="preserve">4. Potential direct and indirect environmental impacts from battery production and disposal. </w:t>
            </w:r>
          </w:p>
          <w:p w14:paraId="11B1DA8F" w14:textId="77777777" w:rsidR="00BF10BA" w:rsidRPr="00371C1B" w:rsidRDefault="00BF10BA" w:rsidP="005519C6">
            <w:pPr>
              <w:jc w:val="left"/>
              <w:rPr>
                <w:rFonts w:cstheme="minorHAnsi"/>
                <w:b w:val="0"/>
                <w:bCs w:val="0"/>
                <w:sz w:val="18"/>
                <w:szCs w:val="18"/>
              </w:rPr>
            </w:pPr>
          </w:p>
          <w:p w14:paraId="45541D84" w14:textId="6F0FD899" w:rsidR="00BF10BA" w:rsidRPr="00371C1B" w:rsidRDefault="00BF10BA" w:rsidP="005519C6">
            <w:pPr>
              <w:jc w:val="left"/>
              <w:rPr>
                <w:rFonts w:cstheme="minorHAnsi"/>
                <w:b w:val="0"/>
                <w:bCs w:val="0"/>
                <w:sz w:val="18"/>
                <w:szCs w:val="18"/>
              </w:rPr>
            </w:pPr>
            <w:r w:rsidRPr="00371C1B">
              <w:rPr>
                <w:rFonts w:cstheme="minorHAnsi"/>
                <w:sz w:val="18"/>
                <w:szCs w:val="18"/>
              </w:rPr>
              <w:t>Potential direct and indirect environmental impacts from battery production and disposal.  This includes   direct environmental risk related to handling batteries that have reached their end-of-life. Also, indirect risk of increased impacts related to the resource extraction needed for the batteries (however: the Project will not directly be involved in battery manufacturing)</w:t>
            </w:r>
          </w:p>
        </w:tc>
        <w:tc>
          <w:tcPr>
            <w:tcW w:w="1410" w:type="dxa"/>
            <w:vMerge/>
            <w:shd w:val="clear" w:color="auto" w:fill="FFFFFF" w:themeFill="background1"/>
          </w:tcPr>
          <w:p w14:paraId="46FD2865" w14:textId="06A23E72"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shd w:val="clear" w:color="auto" w:fill="A8D08D" w:themeFill="accent6" w:themeFillTint="99"/>
          </w:tcPr>
          <w:p w14:paraId="2ADF3CF1" w14:textId="79B8DD48" w:rsidR="00BF10BA" w:rsidRPr="00371C1B" w:rsidRDefault="00BF10BA"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I = 4</w:t>
            </w:r>
          </w:p>
          <w:p w14:paraId="581585D0"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L = 3</w:t>
            </w:r>
          </w:p>
          <w:p w14:paraId="4B391038"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6DAC8C3" w14:textId="75B551D8"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Substantial</w:t>
            </w:r>
          </w:p>
        </w:tc>
        <w:tc>
          <w:tcPr>
            <w:tcW w:w="6492" w:type="dxa"/>
            <w:shd w:val="clear" w:color="auto" w:fill="auto"/>
          </w:tcPr>
          <w:p w14:paraId="6254A326" w14:textId="60D1518D" w:rsidR="00BF10BA" w:rsidRPr="00371C1B" w:rsidRDefault="00BF10BA"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 xml:space="preserve">During the project, an assessment of existing standards, laws, and regulations will be undertaken </w:t>
            </w:r>
            <w:proofErr w:type="gramStart"/>
            <w:r w:rsidRPr="00371C1B">
              <w:rPr>
                <w:rFonts w:cstheme="minorHAnsi"/>
                <w:sz w:val="18"/>
                <w:szCs w:val="18"/>
              </w:rPr>
              <w:t>in order to</w:t>
            </w:r>
            <w:proofErr w:type="gramEnd"/>
            <w:r w:rsidRPr="00371C1B">
              <w:rPr>
                <w:rFonts w:cstheme="minorHAnsi"/>
                <w:sz w:val="18"/>
                <w:szCs w:val="18"/>
              </w:rPr>
              <w:t xml:space="preserve"> determine the gaps that the project will fill in terms of delivering draft regulations and standards to govern the disposal of batteries and waste from battery manufacturing processes. These will be an important step towards strengthening environmental safeguards. During the Project, the option of “extending” the life of the batteries will be examined for possible inclusion in the </w:t>
            </w:r>
            <w:proofErr w:type="gramStart"/>
            <w:r w:rsidRPr="00371C1B">
              <w:rPr>
                <w:rFonts w:cstheme="minorHAnsi"/>
                <w:sz w:val="18"/>
                <w:szCs w:val="18"/>
              </w:rPr>
              <w:t>aforementioned standards</w:t>
            </w:r>
            <w:proofErr w:type="gramEnd"/>
            <w:r w:rsidRPr="00371C1B">
              <w:rPr>
                <w:rFonts w:cstheme="minorHAnsi"/>
                <w:sz w:val="18"/>
                <w:szCs w:val="18"/>
              </w:rPr>
              <w:t xml:space="preserve"> and regulations. The project will include the development of policy guidelines/regulations for the collection, safe disposal/waste management, and recycling of the batteries (see Output 3.3.). A strategic assessment of social and environmental impacts of BEV in Indonesia will be conducted, looking at the </w:t>
            </w:r>
            <w:proofErr w:type="gramStart"/>
            <w:r w:rsidRPr="00371C1B">
              <w:rPr>
                <w:rFonts w:cstheme="minorHAnsi"/>
                <w:sz w:val="18"/>
                <w:szCs w:val="18"/>
              </w:rPr>
              <w:t>life-cycle</w:t>
            </w:r>
            <w:proofErr w:type="gramEnd"/>
            <w:r w:rsidRPr="00371C1B">
              <w:rPr>
                <w:rFonts w:cstheme="minorHAnsi"/>
                <w:sz w:val="18"/>
                <w:szCs w:val="18"/>
              </w:rPr>
              <w:t xml:space="preserve"> of batteries (including resource extraction). This strategic assessment will inform relevant decision-making, policies, guidelines, e.g. through assessment of technical and economic aspects of retired BEV battery use including the potential impact of discarded batteries (if not reused/ recycled), re-manufacturing, secondary use of </w:t>
            </w:r>
            <w:r w:rsidRPr="00371C1B">
              <w:rPr>
                <w:rFonts w:cstheme="minorHAnsi"/>
                <w:sz w:val="18"/>
                <w:szCs w:val="18"/>
              </w:rPr>
              <w:lastRenderedPageBreak/>
              <w:t>retired BEV batteries (such as for off-grid power), and recycling after the secondary use life is exhausted as well as human rights, environmental issues related to the extraction of raw materials for the batteries. Requirements for the strategic environmental and social assessment will be clarified further in the project ESMF and aligned with UNDP’s SES and related guidance.</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02A6669" w14:textId="77777777" w:rsidR="00BF10BA" w:rsidRPr="00371C1B" w:rsidRDefault="00BF10BA" w:rsidP="00E45D43">
            <w:pPr>
              <w:jc w:val="left"/>
              <w:outlineLvl w:val="0"/>
              <w:rPr>
                <w:rFonts w:cstheme="minorHAnsi"/>
                <w:sz w:val="18"/>
                <w:szCs w:val="18"/>
              </w:rPr>
            </w:pPr>
            <w:r w:rsidRPr="00371C1B">
              <w:rPr>
                <w:rFonts w:cstheme="minorHAnsi"/>
                <w:sz w:val="18"/>
                <w:szCs w:val="18"/>
              </w:rPr>
              <w:lastRenderedPageBreak/>
              <w:t>MEMR</w:t>
            </w:r>
          </w:p>
          <w:p w14:paraId="61D15DAF" w14:textId="77777777" w:rsidR="00BF10BA" w:rsidRPr="00371C1B" w:rsidRDefault="00BF10BA" w:rsidP="00E45D43">
            <w:pPr>
              <w:jc w:val="left"/>
              <w:outlineLvl w:val="0"/>
              <w:rPr>
                <w:rFonts w:cstheme="minorHAnsi"/>
                <w:sz w:val="18"/>
                <w:szCs w:val="18"/>
              </w:rPr>
            </w:pPr>
            <w:proofErr w:type="spellStart"/>
            <w:r w:rsidRPr="00371C1B">
              <w:rPr>
                <w:rFonts w:cstheme="minorHAnsi"/>
                <w:sz w:val="18"/>
                <w:szCs w:val="18"/>
              </w:rPr>
              <w:t>MoI</w:t>
            </w:r>
            <w:proofErr w:type="spellEnd"/>
          </w:p>
          <w:p w14:paraId="6403DF7D" w14:textId="51CF353A" w:rsidR="00BF10BA" w:rsidRPr="00371C1B" w:rsidRDefault="00BF10BA" w:rsidP="00E45D43">
            <w:pPr>
              <w:jc w:val="left"/>
              <w:outlineLvl w:val="0"/>
              <w:rPr>
                <w:rFonts w:cstheme="minorHAnsi"/>
                <w:b w:val="0"/>
                <w:bCs w:val="0"/>
                <w:sz w:val="18"/>
                <w:szCs w:val="18"/>
              </w:rPr>
            </w:pPr>
            <w:proofErr w:type="spellStart"/>
            <w:r w:rsidRPr="00371C1B">
              <w:rPr>
                <w:rFonts w:cstheme="minorHAnsi"/>
                <w:sz w:val="18"/>
                <w:szCs w:val="18"/>
              </w:rPr>
              <w:t>MoEF</w:t>
            </w:r>
            <w:proofErr w:type="spellEnd"/>
          </w:p>
        </w:tc>
      </w:tr>
      <w:tr w:rsidR="00BF10BA" w:rsidRPr="00371C1B" w14:paraId="0B521D2F" w14:textId="77777777" w:rsidTr="00C8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5A148EE3" w14:textId="144014F4" w:rsidR="00BF10BA" w:rsidRPr="00371C1B" w:rsidRDefault="00BF10BA" w:rsidP="00E45D43">
            <w:pPr>
              <w:jc w:val="left"/>
              <w:outlineLvl w:val="0"/>
              <w:rPr>
                <w:rFonts w:cstheme="minorHAnsi"/>
                <w:b w:val="0"/>
                <w:bCs w:val="0"/>
                <w:sz w:val="18"/>
                <w:szCs w:val="18"/>
              </w:rPr>
            </w:pPr>
            <w:r w:rsidRPr="00371C1B">
              <w:rPr>
                <w:rFonts w:cstheme="minorHAnsi"/>
                <w:sz w:val="18"/>
                <w:szCs w:val="18"/>
              </w:rPr>
              <w:t>5. Potential occupational health and safety risks associated with electric vehicle repair and decommissioning of battery banks and/or vehicles.</w:t>
            </w:r>
          </w:p>
        </w:tc>
        <w:tc>
          <w:tcPr>
            <w:tcW w:w="1410" w:type="dxa"/>
            <w:vMerge/>
            <w:shd w:val="clear" w:color="auto" w:fill="FFFFFF" w:themeFill="background1"/>
          </w:tcPr>
          <w:p w14:paraId="61BA7F8B" w14:textId="65F0161A"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1276" w:type="dxa"/>
            <w:shd w:val="clear" w:color="auto" w:fill="C5E0B3" w:themeFill="accent6" w:themeFillTint="66"/>
          </w:tcPr>
          <w:p w14:paraId="7C97AB34" w14:textId="77777777" w:rsidR="00BF10BA" w:rsidRPr="00371C1B" w:rsidRDefault="00BF10BA"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I = 4</w:t>
            </w:r>
          </w:p>
          <w:p w14:paraId="2FAB389A"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L = 2</w:t>
            </w:r>
          </w:p>
          <w:p w14:paraId="665BADA9"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228B7FB8" w14:textId="5BA6AB5D"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shd w:val="clear" w:color="auto" w:fill="auto"/>
          </w:tcPr>
          <w:p w14:paraId="5CAF6F8A" w14:textId="31C06E21" w:rsidR="00BF10BA" w:rsidRPr="00371C1B" w:rsidRDefault="00BF10BA"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 xml:space="preserve">While project </w:t>
            </w:r>
            <w:proofErr w:type="spellStart"/>
            <w:r w:rsidRPr="00371C1B">
              <w:rPr>
                <w:rFonts w:cstheme="minorHAnsi"/>
                <w:sz w:val="18"/>
                <w:szCs w:val="18"/>
              </w:rPr>
              <w:t>labour</w:t>
            </w:r>
            <w:proofErr w:type="spellEnd"/>
            <w:r w:rsidRPr="00371C1B">
              <w:rPr>
                <w:rFonts w:cstheme="minorHAnsi"/>
                <w:sz w:val="18"/>
                <w:szCs w:val="18"/>
              </w:rPr>
              <w:t xml:space="preserve"> will not be involved in EV repair or decommissioning, this is identified as an indirect risk of the project. Therefore, as part of project implementation, a capacity assessment of the existing stock of automotive mechanical and electrical technicians will be undertaken </w:t>
            </w:r>
            <w:proofErr w:type="gramStart"/>
            <w:r w:rsidRPr="00371C1B">
              <w:rPr>
                <w:rFonts w:cstheme="minorHAnsi"/>
                <w:sz w:val="18"/>
                <w:szCs w:val="18"/>
              </w:rPr>
              <w:t>in order to</w:t>
            </w:r>
            <w:proofErr w:type="gramEnd"/>
            <w:r w:rsidRPr="00371C1B">
              <w:rPr>
                <w:rFonts w:cstheme="minorHAnsi"/>
                <w:sz w:val="18"/>
                <w:szCs w:val="18"/>
              </w:rPr>
              <w:t xml:space="preserve"> incorporate in the proposed project a component for building the capacity of technicians to enable them to handle the repair and decommissioning of electric vehicles. In addition, the project will be designed to include a component for public awareness which will be useful to impress on the </w:t>
            </w:r>
            <w:proofErr w:type="gramStart"/>
            <w:r w:rsidRPr="00371C1B">
              <w:rPr>
                <w:rFonts w:cstheme="minorHAnsi"/>
                <w:sz w:val="18"/>
                <w:szCs w:val="18"/>
              </w:rPr>
              <w:t>general public</w:t>
            </w:r>
            <w:proofErr w:type="gramEnd"/>
            <w:r w:rsidRPr="00371C1B">
              <w:rPr>
                <w:rFonts w:cstheme="minorHAnsi"/>
                <w:sz w:val="18"/>
                <w:szCs w:val="18"/>
              </w:rPr>
              <w:t xml:space="preserve"> who will own electric vehicles, the need for taking them to repair shops that have the appropriate equipment and training to handle such cars. The training requirements will also be </w:t>
            </w:r>
            <w:proofErr w:type="gramStart"/>
            <w:r w:rsidRPr="00371C1B">
              <w:rPr>
                <w:rFonts w:cstheme="minorHAnsi"/>
                <w:sz w:val="18"/>
                <w:szCs w:val="18"/>
              </w:rPr>
              <w:t>assessed</w:t>
            </w:r>
            <w:proofErr w:type="gramEnd"/>
            <w:r w:rsidRPr="00371C1B">
              <w:rPr>
                <w:rFonts w:cstheme="minorHAnsi"/>
                <w:sz w:val="18"/>
                <w:szCs w:val="18"/>
              </w:rPr>
              <w:t xml:space="preserve"> and training provided to ensure that the operators of the Charging Stations are sensitized about the risks and safety protocols (component 3). It is expected that electric vehicle dealers will also provide thorough end-user training to avoid accidental injury due to electric shock. The strategic environmental and social assessment will also look at OHS risks related to battery production, </w:t>
            </w:r>
            <w:proofErr w:type="gramStart"/>
            <w:r w:rsidRPr="00371C1B">
              <w:rPr>
                <w:rFonts w:cstheme="minorHAnsi"/>
                <w:sz w:val="18"/>
                <w:szCs w:val="18"/>
              </w:rPr>
              <w:t>maintenance</w:t>
            </w:r>
            <w:proofErr w:type="gramEnd"/>
            <w:r w:rsidRPr="00371C1B">
              <w:rPr>
                <w:rFonts w:cstheme="minorHAnsi"/>
                <w:sz w:val="18"/>
                <w:szCs w:val="18"/>
              </w:rPr>
              <w:t xml:space="preserve"> and disposal to inform safeguards and best practice OHS measures in the EV sector.</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262EFAE8" w14:textId="77777777" w:rsidR="00BF10BA" w:rsidRPr="00371C1B" w:rsidRDefault="00BF10BA" w:rsidP="00E45D43">
            <w:pPr>
              <w:jc w:val="left"/>
              <w:outlineLvl w:val="0"/>
              <w:rPr>
                <w:rFonts w:cstheme="minorHAnsi"/>
                <w:sz w:val="18"/>
                <w:szCs w:val="18"/>
              </w:rPr>
            </w:pPr>
            <w:proofErr w:type="spellStart"/>
            <w:r w:rsidRPr="00371C1B">
              <w:rPr>
                <w:rFonts w:cstheme="minorHAnsi"/>
                <w:sz w:val="18"/>
                <w:szCs w:val="18"/>
              </w:rPr>
              <w:t>MoEF</w:t>
            </w:r>
            <w:proofErr w:type="spellEnd"/>
          </w:p>
          <w:p w14:paraId="5156D5BA" w14:textId="0C3A17C4" w:rsidR="00BF10BA" w:rsidRPr="00371C1B" w:rsidRDefault="00BF10BA" w:rsidP="00E45D43">
            <w:pPr>
              <w:jc w:val="left"/>
              <w:outlineLvl w:val="0"/>
              <w:rPr>
                <w:rFonts w:cstheme="minorHAnsi"/>
                <w:b w:val="0"/>
                <w:bCs w:val="0"/>
                <w:sz w:val="18"/>
                <w:szCs w:val="18"/>
              </w:rPr>
            </w:pPr>
            <w:proofErr w:type="spellStart"/>
            <w:r w:rsidRPr="00371C1B">
              <w:rPr>
                <w:rFonts w:cstheme="minorHAnsi"/>
                <w:sz w:val="18"/>
                <w:szCs w:val="18"/>
              </w:rPr>
              <w:t>MoI</w:t>
            </w:r>
            <w:proofErr w:type="spellEnd"/>
          </w:p>
        </w:tc>
      </w:tr>
      <w:tr w:rsidR="00BF10BA" w:rsidRPr="00371C1B" w14:paraId="3DE42EFB"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084F1C46" w14:textId="79708DBC" w:rsidR="00BF10BA" w:rsidRPr="00371C1B" w:rsidRDefault="00BF10BA" w:rsidP="00E45D43">
            <w:pPr>
              <w:jc w:val="left"/>
              <w:outlineLvl w:val="0"/>
              <w:rPr>
                <w:rFonts w:cstheme="minorHAnsi"/>
                <w:b w:val="0"/>
                <w:bCs w:val="0"/>
                <w:sz w:val="18"/>
                <w:szCs w:val="18"/>
              </w:rPr>
            </w:pPr>
            <w:r w:rsidRPr="00371C1B">
              <w:rPr>
                <w:rFonts w:cstheme="minorHAnsi"/>
                <w:sz w:val="18"/>
                <w:szCs w:val="18"/>
              </w:rPr>
              <w:t>6. There could be other unforeseen unintended impacts arising from new standards/ regulations to be developed during the project implementation</w:t>
            </w:r>
          </w:p>
        </w:tc>
        <w:tc>
          <w:tcPr>
            <w:tcW w:w="1410" w:type="dxa"/>
            <w:vMerge/>
            <w:shd w:val="clear" w:color="auto" w:fill="FFFFFF" w:themeFill="background1"/>
          </w:tcPr>
          <w:p w14:paraId="5DFC5F27" w14:textId="5133647D" w:rsidR="00BF10BA" w:rsidRPr="00371C1B" w:rsidRDefault="00BF10BA"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shd w:val="clear" w:color="auto" w:fill="BDD6EE" w:themeFill="accent5" w:themeFillTint="66"/>
          </w:tcPr>
          <w:p w14:paraId="69E922E5" w14:textId="77777777" w:rsidR="00BF10BA" w:rsidRPr="00371C1B" w:rsidRDefault="00BF10BA"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I = 2</w:t>
            </w:r>
          </w:p>
          <w:p w14:paraId="10163D8F"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L = 1</w:t>
            </w:r>
          </w:p>
          <w:p w14:paraId="0A3FFFE1"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6E92FC0" w14:textId="018A77D4"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ascii="Calibri" w:hAnsi="Calibri" w:cstheme="minorHAnsi"/>
                <w:sz w:val="18"/>
                <w:szCs w:val="18"/>
              </w:rPr>
              <w:t>Low</w:t>
            </w:r>
          </w:p>
        </w:tc>
        <w:tc>
          <w:tcPr>
            <w:tcW w:w="6492" w:type="dxa"/>
            <w:shd w:val="clear" w:color="auto" w:fill="auto"/>
          </w:tcPr>
          <w:p w14:paraId="2AD9B237" w14:textId="2FE4437A" w:rsidR="00BF10BA" w:rsidRPr="00371C1B" w:rsidRDefault="00BF10BA"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It is expected that during project implementation, the risk assessment will be re-examined on a regular basis. During the start of project implementation, the scope of including a Grievance Redress Mechanism (GRM) at various levels will also be discussed with the Government of Indonesia. Requirements for subsequent social and environmental screening, assessment, management as well as design of the project GRM will be detailed in the project ESMF.</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9661E8A" w14:textId="77777777" w:rsidR="00BF10BA" w:rsidRPr="00371C1B" w:rsidRDefault="00BF10BA" w:rsidP="00E45D43">
            <w:pPr>
              <w:jc w:val="left"/>
              <w:outlineLvl w:val="0"/>
              <w:rPr>
                <w:rFonts w:cstheme="minorHAnsi"/>
                <w:sz w:val="18"/>
                <w:szCs w:val="18"/>
              </w:rPr>
            </w:pPr>
            <w:r w:rsidRPr="00371C1B">
              <w:rPr>
                <w:rFonts w:cstheme="minorHAnsi"/>
                <w:sz w:val="18"/>
                <w:szCs w:val="18"/>
              </w:rPr>
              <w:t>MEMR</w:t>
            </w:r>
          </w:p>
          <w:p w14:paraId="7C96BD2C" w14:textId="61CCBDFF" w:rsidR="00BF10BA" w:rsidRPr="00371C1B" w:rsidRDefault="00BF10BA" w:rsidP="00E45D43">
            <w:pPr>
              <w:jc w:val="left"/>
              <w:outlineLvl w:val="0"/>
              <w:rPr>
                <w:rFonts w:cstheme="minorHAnsi"/>
                <w:b w:val="0"/>
                <w:bCs w:val="0"/>
                <w:sz w:val="18"/>
                <w:szCs w:val="18"/>
              </w:rPr>
            </w:pPr>
            <w:r w:rsidRPr="00371C1B">
              <w:rPr>
                <w:rFonts w:cstheme="minorHAnsi"/>
                <w:sz w:val="18"/>
                <w:szCs w:val="18"/>
              </w:rPr>
              <w:t>MOI</w:t>
            </w:r>
          </w:p>
        </w:tc>
      </w:tr>
      <w:tr w:rsidR="00BF10BA" w:rsidRPr="00371C1B" w14:paraId="4A2FF263" w14:textId="77777777" w:rsidTr="00C8729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5825A821" w14:textId="6DFA4EDE" w:rsidR="00BF10BA" w:rsidRPr="00371C1B" w:rsidRDefault="00BF10BA" w:rsidP="00E45D43">
            <w:pPr>
              <w:jc w:val="left"/>
              <w:outlineLvl w:val="0"/>
              <w:rPr>
                <w:rFonts w:cstheme="minorHAnsi"/>
                <w:b w:val="0"/>
                <w:bCs w:val="0"/>
                <w:sz w:val="18"/>
                <w:szCs w:val="18"/>
              </w:rPr>
            </w:pPr>
            <w:r w:rsidRPr="00371C1B">
              <w:rPr>
                <w:rFonts w:cstheme="minorHAnsi"/>
                <w:sz w:val="18"/>
                <w:szCs w:val="18"/>
              </w:rPr>
              <w:t xml:space="preserve">7. Vulnerable or marginalized groups, including indigenous people, might not be involved in project </w:t>
            </w:r>
            <w:proofErr w:type="gramStart"/>
            <w:r w:rsidRPr="00371C1B">
              <w:rPr>
                <w:rFonts w:cstheme="minorHAnsi"/>
                <w:sz w:val="18"/>
                <w:szCs w:val="18"/>
              </w:rPr>
              <w:t>design</w:t>
            </w:r>
            <w:proofErr w:type="gramEnd"/>
            <w:r w:rsidRPr="00371C1B">
              <w:rPr>
                <w:rFonts w:cstheme="minorHAnsi"/>
                <w:sz w:val="18"/>
                <w:szCs w:val="18"/>
              </w:rPr>
              <w:t xml:space="preserve"> and therefore not engaged in, supportive of, or benefitting from project activities;</w:t>
            </w:r>
          </w:p>
        </w:tc>
        <w:tc>
          <w:tcPr>
            <w:tcW w:w="1410" w:type="dxa"/>
            <w:vMerge/>
            <w:shd w:val="clear" w:color="auto" w:fill="FFFFFF" w:themeFill="background1"/>
          </w:tcPr>
          <w:p w14:paraId="37AFE06B" w14:textId="423DEC36"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1276" w:type="dxa"/>
            <w:shd w:val="clear" w:color="auto" w:fill="BDD6EE" w:themeFill="accent5" w:themeFillTint="66"/>
          </w:tcPr>
          <w:p w14:paraId="20FD26F7" w14:textId="440E0B57" w:rsidR="00BF10BA" w:rsidRPr="00371C1B" w:rsidRDefault="00BF10BA"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I = 2</w:t>
            </w:r>
          </w:p>
          <w:p w14:paraId="788E9383"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L = 2</w:t>
            </w:r>
          </w:p>
          <w:p w14:paraId="65DCEE72" w14:textId="77777777"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6BA6DFF5" w14:textId="0334A6CA" w:rsidR="00BF10BA" w:rsidRPr="00371C1B" w:rsidRDefault="00BF10BA"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ascii="Calibri" w:hAnsi="Calibri" w:cstheme="minorHAnsi"/>
                <w:sz w:val="18"/>
                <w:szCs w:val="18"/>
              </w:rPr>
              <w:t>Low</w:t>
            </w:r>
          </w:p>
        </w:tc>
        <w:tc>
          <w:tcPr>
            <w:tcW w:w="6492" w:type="dxa"/>
            <w:shd w:val="clear" w:color="auto" w:fill="auto"/>
          </w:tcPr>
          <w:p w14:paraId="7BEAA0E1" w14:textId="4ABCEE6E" w:rsidR="00BF10BA" w:rsidRPr="00371C1B" w:rsidRDefault="00BF10BA"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A comprehensive Stakeholder Engagement Plan was developed during PPG that will be updated project implementation, as needed, to ensure that all key stakeholders are involved during project implementation,</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10DBF692" w14:textId="77777777" w:rsidR="00BF10BA" w:rsidRPr="00371C1B" w:rsidRDefault="00BF10BA" w:rsidP="00E45D43">
            <w:pPr>
              <w:jc w:val="left"/>
              <w:outlineLvl w:val="0"/>
              <w:rPr>
                <w:rFonts w:cstheme="minorHAnsi"/>
                <w:sz w:val="18"/>
                <w:szCs w:val="18"/>
              </w:rPr>
            </w:pPr>
            <w:r w:rsidRPr="00371C1B">
              <w:rPr>
                <w:rFonts w:cstheme="minorHAnsi"/>
                <w:sz w:val="18"/>
                <w:szCs w:val="18"/>
              </w:rPr>
              <w:t>MENR</w:t>
            </w:r>
          </w:p>
          <w:p w14:paraId="732AC0B6" w14:textId="2F139350" w:rsidR="00BF10BA" w:rsidRPr="00371C1B" w:rsidRDefault="00BF10BA" w:rsidP="00E45D43">
            <w:pPr>
              <w:jc w:val="left"/>
              <w:outlineLvl w:val="0"/>
              <w:rPr>
                <w:rFonts w:cstheme="minorHAnsi"/>
                <w:b w:val="0"/>
                <w:bCs w:val="0"/>
                <w:sz w:val="18"/>
                <w:szCs w:val="18"/>
              </w:rPr>
            </w:pPr>
            <w:r w:rsidRPr="00371C1B">
              <w:rPr>
                <w:rFonts w:cstheme="minorHAnsi"/>
                <w:sz w:val="18"/>
                <w:szCs w:val="18"/>
              </w:rPr>
              <w:t>UNDP</w:t>
            </w:r>
          </w:p>
        </w:tc>
      </w:tr>
      <w:tr w:rsidR="00BF10BA" w:rsidRPr="00371C1B" w14:paraId="2A7E9E7C" w14:textId="77777777" w:rsidTr="00B464C3">
        <w:trPr>
          <w:trHeight w:val="494"/>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7E4CB3FC" w14:textId="1E620243" w:rsidR="00BF10BA" w:rsidRPr="00371C1B" w:rsidRDefault="00BF10BA" w:rsidP="00E45D43">
            <w:pPr>
              <w:jc w:val="left"/>
              <w:rPr>
                <w:rFonts w:cstheme="minorHAnsi"/>
                <w:sz w:val="18"/>
                <w:szCs w:val="18"/>
              </w:rPr>
            </w:pPr>
            <w:r w:rsidRPr="00371C1B">
              <w:rPr>
                <w:rFonts w:cstheme="minorHAnsi"/>
                <w:sz w:val="18"/>
                <w:szCs w:val="18"/>
              </w:rPr>
              <w:t xml:space="preserve">8. </w:t>
            </w:r>
            <w:r w:rsidRPr="00371C1B">
              <w:rPr>
                <w:rFonts w:cstheme="minorHAnsi"/>
                <w:sz w:val="20"/>
                <w:szCs w:val="20"/>
              </w:rPr>
              <w:t xml:space="preserve">Wide adoption of BEV may trigger key mineral mining activities for </w:t>
            </w:r>
            <w:proofErr w:type="spellStart"/>
            <w:r w:rsidRPr="00371C1B">
              <w:rPr>
                <w:rFonts w:cstheme="minorHAnsi"/>
                <w:sz w:val="20"/>
                <w:szCs w:val="20"/>
              </w:rPr>
              <w:t>batteriesy</w:t>
            </w:r>
            <w:proofErr w:type="spellEnd"/>
            <w:r w:rsidRPr="00371C1B">
              <w:rPr>
                <w:rFonts w:cstheme="minorHAnsi"/>
                <w:sz w:val="20"/>
                <w:szCs w:val="20"/>
              </w:rPr>
              <w:t>, i.e., nickel, leading to indirect social and environmental impacts.</w:t>
            </w:r>
          </w:p>
        </w:tc>
        <w:tc>
          <w:tcPr>
            <w:tcW w:w="1410" w:type="dxa"/>
            <w:vMerge/>
            <w:shd w:val="clear" w:color="auto" w:fill="FFFFFF" w:themeFill="background1"/>
          </w:tcPr>
          <w:p w14:paraId="5FA1C9B3" w14:textId="77777777" w:rsidR="00BF10BA" w:rsidRPr="00371C1B" w:rsidRDefault="00BF10BA"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shd w:val="clear" w:color="auto" w:fill="C5E0B3" w:themeFill="accent6" w:themeFillTint="66"/>
          </w:tcPr>
          <w:p w14:paraId="4418FE97"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I=2</w:t>
            </w:r>
          </w:p>
          <w:p w14:paraId="00B5E4C8"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L=1</w:t>
            </w:r>
          </w:p>
          <w:p w14:paraId="44245FAE" w14:textId="77777777"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5CC3BB4E" w14:textId="6CD92F3F" w:rsidR="00BF10BA" w:rsidRPr="00371C1B" w:rsidRDefault="00BF10BA"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auto"/>
          </w:tcPr>
          <w:p w14:paraId="5BF59306" w14:textId="17F95E5C" w:rsidR="00BF10BA" w:rsidRPr="00371C1B" w:rsidRDefault="00BF10BA" w:rsidP="00B464C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SimSun" w:cstheme="minorHAnsi"/>
                <w:sz w:val="18"/>
                <w:szCs w:val="18"/>
                <w:lang w:val="en-ID"/>
              </w:rPr>
            </w:pPr>
            <w:r w:rsidRPr="00371C1B">
              <w:rPr>
                <w:rFonts w:cstheme="minorHAnsi"/>
                <w:sz w:val="18"/>
                <w:szCs w:val="18"/>
              </w:rPr>
              <w:t xml:space="preserve">While </w:t>
            </w:r>
            <w:proofErr w:type="gramStart"/>
            <w:r w:rsidRPr="00371C1B">
              <w:rPr>
                <w:rFonts w:cstheme="minorHAnsi"/>
                <w:sz w:val="18"/>
                <w:szCs w:val="18"/>
              </w:rPr>
              <w:t>the  project</w:t>
            </w:r>
            <w:proofErr w:type="gramEnd"/>
            <w:r w:rsidRPr="00371C1B">
              <w:rPr>
                <w:rFonts w:cstheme="minorHAnsi"/>
                <w:sz w:val="18"/>
                <w:szCs w:val="18"/>
              </w:rPr>
              <w:t xml:space="preserve"> would not be involved in mining activities or activities at mining sites, this indirect risk would be addressed through the SESA process that the project will support. This will include consultations with Nusantara Indigenous Community Alliance (AMAN) and other affected peoples to build understanding on the BEV value chain and potential risk of key mineral mining activities for EV battery due to increase market demand for BEV. This will be fundamental to the project’s support in helping develop a framework and strategy for BEV in Indonesia. The project will also promote </w:t>
            </w:r>
            <w:r w:rsidRPr="00371C1B">
              <w:rPr>
                <w:rFonts w:cstheme="minorHAnsi"/>
                <w:sz w:val="18"/>
                <w:szCs w:val="18"/>
              </w:rPr>
              <w:lastRenderedPageBreak/>
              <w:t xml:space="preserve">implementation of social and environmental compliance standards in mining areas in cooperation with </w:t>
            </w:r>
            <w:proofErr w:type="spellStart"/>
            <w:r w:rsidRPr="00371C1B">
              <w:rPr>
                <w:rFonts w:cstheme="minorHAnsi"/>
                <w:sz w:val="18"/>
                <w:szCs w:val="18"/>
              </w:rPr>
              <w:t>MoEF</w:t>
            </w:r>
            <w:proofErr w:type="spellEnd"/>
            <w:r w:rsidRPr="00371C1B">
              <w:rPr>
                <w:rFonts w:cstheme="minorHAnsi"/>
                <w:sz w:val="18"/>
                <w:szCs w:val="18"/>
              </w:rPr>
              <w:t>.</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77163866" w14:textId="6C2AECAB" w:rsidR="00BF10BA" w:rsidRPr="00371C1B" w:rsidRDefault="00BF10BA" w:rsidP="00E45D43">
            <w:pPr>
              <w:jc w:val="left"/>
              <w:outlineLvl w:val="0"/>
              <w:rPr>
                <w:rFonts w:cstheme="minorHAnsi"/>
                <w:sz w:val="18"/>
                <w:szCs w:val="18"/>
              </w:rPr>
            </w:pPr>
            <w:r w:rsidRPr="00371C1B">
              <w:rPr>
                <w:rFonts w:cstheme="minorHAnsi"/>
                <w:sz w:val="18"/>
                <w:szCs w:val="18"/>
              </w:rPr>
              <w:lastRenderedPageBreak/>
              <w:t>MEMR, UNDP</w:t>
            </w:r>
          </w:p>
        </w:tc>
      </w:tr>
      <w:tr w:rsidR="000A6C0A" w:rsidRPr="00371C1B" w14:paraId="16F23141" w14:textId="77777777" w:rsidTr="00C87298">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15CD7334" w14:textId="64581EC4" w:rsidR="00E45D43" w:rsidRPr="00371C1B" w:rsidRDefault="00BF10BA" w:rsidP="00E45D43">
            <w:pPr>
              <w:jc w:val="left"/>
              <w:rPr>
                <w:rFonts w:cstheme="minorHAnsi"/>
                <w:b w:val="0"/>
                <w:bCs w:val="0"/>
                <w:sz w:val="18"/>
                <w:szCs w:val="18"/>
              </w:rPr>
            </w:pPr>
            <w:r w:rsidRPr="00371C1B">
              <w:rPr>
                <w:rFonts w:cstheme="minorHAnsi"/>
                <w:sz w:val="18"/>
                <w:szCs w:val="18"/>
              </w:rPr>
              <w:t>9</w:t>
            </w:r>
            <w:r w:rsidR="00E45D43" w:rsidRPr="00371C1B">
              <w:rPr>
                <w:rFonts w:cstheme="minorHAnsi"/>
                <w:sz w:val="18"/>
                <w:szCs w:val="18"/>
              </w:rPr>
              <w:t xml:space="preserve">. Private sector stakeholders, NGOs, and end-users show a lack of interest. Low demand for vehicle discouraging new investment; </w:t>
            </w:r>
          </w:p>
        </w:tc>
        <w:tc>
          <w:tcPr>
            <w:tcW w:w="1410" w:type="dxa"/>
            <w:shd w:val="clear" w:color="auto" w:fill="FFFFFF" w:themeFill="background1"/>
          </w:tcPr>
          <w:p w14:paraId="05C95E06" w14:textId="329A4D8A" w:rsidR="00E45D43" w:rsidRPr="00371C1B" w:rsidRDefault="00E45D43"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Social-institutional</w:t>
            </w:r>
          </w:p>
        </w:tc>
        <w:tc>
          <w:tcPr>
            <w:tcW w:w="1276" w:type="dxa"/>
            <w:shd w:val="clear" w:color="auto" w:fill="C5E0B3" w:themeFill="accent6" w:themeFillTint="66"/>
          </w:tcPr>
          <w:p w14:paraId="1CA7CD86" w14:textId="77777777" w:rsidR="00E45D43" w:rsidRPr="00371C1B" w:rsidRDefault="00E45D43"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I=3</w:t>
            </w:r>
          </w:p>
          <w:p w14:paraId="502CD577" w14:textId="77777777" w:rsidR="00E45D43" w:rsidRPr="00371C1B" w:rsidRDefault="0041318C"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=3</w:t>
            </w:r>
          </w:p>
          <w:p w14:paraId="48B27FB5" w14:textId="0340642D" w:rsidR="00270ECD" w:rsidRPr="00371C1B" w:rsidRDefault="00270ECD"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vMerge w:val="restart"/>
            <w:shd w:val="clear" w:color="auto" w:fill="auto"/>
          </w:tcPr>
          <w:p w14:paraId="02DA1926" w14:textId="5E30DB18" w:rsidR="00E45D43" w:rsidRPr="00371C1B" w:rsidRDefault="00E45D43"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Any potential risk will be mitigated through targeted public awareness and advocacy activities, dissemination of information and consultations, and capacity building, to be implemented under Component 3. In addition, the demonstrations to be undertaken under Component 2 will visibly showcase the technology to present the opportunities and benefits of the proposed technologies, supported by incentive and financing schemes. The project will advise PLN to reduce tariff price based on the result of the demonstration activities of Component 2</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3C7EB47A" w14:textId="77777777" w:rsidR="00E45D43" w:rsidRPr="00371C1B" w:rsidRDefault="006A313C" w:rsidP="00E45D43">
            <w:pPr>
              <w:jc w:val="left"/>
              <w:outlineLvl w:val="0"/>
              <w:rPr>
                <w:rFonts w:cstheme="minorHAnsi"/>
                <w:sz w:val="18"/>
                <w:szCs w:val="18"/>
              </w:rPr>
            </w:pPr>
            <w:r w:rsidRPr="00371C1B">
              <w:rPr>
                <w:rFonts w:cstheme="minorHAnsi"/>
                <w:sz w:val="18"/>
                <w:szCs w:val="18"/>
              </w:rPr>
              <w:t>MEMR</w:t>
            </w:r>
          </w:p>
          <w:p w14:paraId="04038AD8" w14:textId="2638A32D" w:rsidR="006A313C" w:rsidRPr="00371C1B" w:rsidRDefault="006A313C" w:rsidP="00E45D43">
            <w:pPr>
              <w:jc w:val="left"/>
              <w:outlineLvl w:val="0"/>
              <w:rPr>
                <w:rFonts w:cstheme="minorHAnsi"/>
                <w:b w:val="0"/>
                <w:bCs w:val="0"/>
                <w:sz w:val="18"/>
                <w:szCs w:val="18"/>
              </w:rPr>
            </w:pPr>
            <w:r w:rsidRPr="00371C1B">
              <w:rPr>
                <w:rFonts w:cstheme="minorHAnsi"/>
                <w:sz w:val="18"/>
                <w:szCs w:val="18"/>
              </w:rPr>
              <w:t>UNDP</w:t>
            </w:r>
          </w:p>
        </w:tc>
      </w:tr>
      <w:tr w:rsidR="000A6C0A" w:rsidRPr="00371C1B" w14:paraId="6CC03B1A"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42475078" w14:textId="7DFCDE1E" w:rsidR="00E45D43" w:rsidRPr="00371C1B" w:rsidRDefault="00BF10BA" w:rsidP="00E45D43">
            <w:pPr>
              <w:jc w:val="left"/>
              <w:outlineLvl w:val="0"/>
              <w:rPr>
                <w:rFonts w:cstheme="minorHAnsi"/>
                <w:b w:val="0"/>
                <w:bCs w:val="0"/>
                <w:sz w:val="18"/>
                <w:szCs w:val="18"/>
              </w:rPr>
            </w:pPr>
            <w:r w:rsidRPr="00371C1B">
              <w:rPr>
                <w:rFonts w:cstheme="minorHAnsi"/>
                <w:sz w:val="18"/>
                <w:szCs w:val="18"/>
              </w:rPr>
              <w:t>10</w:t>
            </w:r>
            <w:r w:rsidR="00E45D43" w:rsidRPr="00371C1B">
              <w:rPr>
                <w:rFonts w:cstheme="minorHAnsi"/>
                <w:sz w:val="18"/>
                <w:szCs w:val="18"/>
              </w:rPr>
              <w:t>. Incentives and the financial support system are insufficient.</w:t>
            </w:r>
          </w:p>
        </w:tc>
        <w:tc>
          <w:tcPr>
            <w:tcW w:w="1410" w:type="dxa"/>
            <w:shd w:val="clear" w:color="auto" w:fill="FFFFFF" w:themeFill="background1"/>
          </w:tcPr>
          <w:p w14:paraId="44E6E4FC" w14:textId="413C5C56" w:rsidR="00E45D43" w:rsidRPr="00371C1B" w:rsidRDefault="00E45D43"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Financial</w:t>
            </w:r>
          </w:p>
        </w:tc>
        <w:tc>
          <w:tcPr>
            <w:tcW w:w="1276" w:type="dxa"/>
            <w:shd w:val="clear" w:color="auto" w:fill="C5E0B3" w:themeFill="accent6" w:themeFillTint="66"/>
          </w:tcPr>
          <w:p w14:paraId="61616B2F" w14:textId="77777777" w:rsidR="00E45D43" w:rsidRPr="00371C1B" w:rsidRDefault="00E45D43"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I=3</w:t>
            </w:r>
          </w:p>
          <w:p w14:paraId="0225CEAA" w14:textId="77777777" w:rsidR="00E45D43" w:rsidRPr="00371C1B" w:rsidRDefault="0041318C"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=3</w:t>
            </w:r>
          </w:p>
          <w:p w14:paraId="68EB65C5" w14:textId="783300BA" w:rsidR="00270ECD" w:rsidRPr="00371C1B" w:rsidRDefault="00270EC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vMerge/>
            <w:shd w:val="clear" w:color="auto" w:fill="auto"/>
          </w:tcPr>
          <w:p w14:paraId="29AC28AF" w14:textId="77777777" w:rsidR="00E45D43" w:rsidRPr="00371C1B" w:rsidRDefault="00E45D43"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4CA18D8D" w14:textId="092E0F0F" w:rsidR="00E45D43" w:rsidRPr="00371C1B" w:rsidRDefault="006A313C" w:rsidP="00E45D43">
            <w:pPr>
              <w:jc w:val="left"/>
              <w:outlineLvl w:val="0"/>
              <w:rPr>
                <w:rFonts w:cstheme="minorHAnsi"/>
                <w:b w:val="0"/>
                <w:bCs w:val="0"/>
                <w:sz w:val="18"/>
                <w:szCs w:val="18"/>
              </w:rPr>
            </w:pPr>
            <w:r w:rsidRPr="00371C1B">
              <w:rPr>
                <w:rFonts w:cstheme="minorHAnsi"/>
                <w:sz w:val="18"/>
                <w:szCs w:val="18"/>
              </w:rPr>
              <w:t>MEMR, Finance</w:t>
            </w:r>
          </w:p>
        </w:tc>
      </w:tr>
      <w:tr w:rsidR="00241603" w:rsidRPr="00371C1B" w14:paraId="0B612DC4" w14:textId="77777777" w:rsidTr="00C8729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08407630" w14:textId="46B62831" w:rsidR="00E45D43" w:rsidRPr="00371C1B" w:rsidRDefault="00901DDC" w:rsidP="00E45D43">
            <w:pPr>
              <w:jc w:val="left"/>
              <w:outlineLvl w:val="0"/>
              <w:rPr>
                <w:rFonts w:cstheme="minorHAnsi"/>
                <w:b w:val="0"/>
                <w:bCs w:val="0"/>
                <w:sz w:val="18"/>
                <w:szCs w:val="18"/>
              </w:rPr>
            </w:pPr>
            <w:r w:rsidRPr="00371C1B">
              <w:rPr>
                <w:rFonts w:cstheme="minorHAnsi"/>
                <w:sz w:val="18"/>
                <w:szCs w:val="18"/>
              </w:rPr>
              <w:t>1</w:t>
            </w:r>
            <w:r w:rsidR="00BF10BA" w:rsidRPr="00371C1B">
              <w:rPr>
                <w:rFonts w:cstheme="minorHAnsi"/>
                <w:sz w:val="18"/>
                <w:szCs w:val="18"/>
              </w:rPr>
              <w:t>1</w:t>
            </w:r>
            <w:r w:rsidR="00E45D43" w:rsidRPr="00371C1B">
              <w:rPr>
                <w:rFonts w:cstheme="minorHAnsi"/>
                <w:sz w:val="18"/>
                <w:szCs w:val="18"/>
              </w:rPr>
              <w:t>.  International prices of petroleum products can fluctuate heavily. This may influence domestic fuel prices to which the risk can be added of fuel subvention (</w:t>
            </w:r>
            <w:proofErr w:type="gramStart"/>
            <w:r w:rsidR="00E45D43" w:rsidRPr="00371C1B">
              <w:rPr>
                <w:rFonts w:cstheme="minorHAnsi"/>
                <w:sz w:val="18"/>
                <w:szCs w:val="18"/>
              </w:rPr>
              <w:t>in particular during</w:t>
            </w:r>
            <w:proofErr w:type="gramEnd"/>
            <w:r w:rsidR="00E45D43" w:rsidRPr="00371C1B">
              <w:rPr>
                <w:rFonts w:cstheme="minorHAnsi"/>
                <w:sz w:val="18"/>
                <w:szCs w:val="18"/>
              </w:rPr>
              <w:t xml:space="preserve"> election times)</w:t>
            </w:r>
          </w:p>
        </w:tc>
        <w:tc>
          <w:tcPr>
            <w:tcW w:w="1410" w:type="dxa"/>
            <w:shd w:val="clear" w:color="auto" w:fill="FFFFFF" w:themeFill="background1"/>
          </w:tcPr>
          <w:p w14:paraId="2C02C863" w14:textId="45CED66E" w:rsidR="00E45D43" w:rsidRPr="00371C1B" w:rsidRDefault="00E45D43"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Economic</w:t>
            </w:r>
          </w:p>
        </w:tc>
        <w:tc>
          <w:tcPr>
            <w:tcW w:w="1276" w:type="dxa"/>
            <w:shd w:val="clear" w:color="auto" w:fill="BDD6EE" w:themeFill="accent5" w:themeFillTint="66"/>
          </w:tcPr>
          <w:p w14:paraId="4EA183F5" w14:textId="77777777" w:rsidR="00E45D43" w:rsidRPr="00371C1B" w:rsidRDefault="00E45D43"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I=2</w:t>
            </w:r>
          </w:p>
          <w:p w14:paraId="189FA1F6" w14:textId="77777777" w:rsidR="00E45D43" w:rsidRPr="00371C1B" w:rsidRDefault="0041318C"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=2</w:t>
            </w:r>
          </w:p>
          <w:p w14:paraId="26F75B2D" w14:textId="77777777" w:rsidR="00270ECD" w:rsidRPr="00371C1B" w:rsidRDefault="00270ECD"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01CE3EBF" w14:textId="1C029535" w:rsidR="00270ECD" w:rsidRPr="00371C1B" w:rsidRDefault="00270ECD"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M</w:t>
            </w:r>
            <w:r w:rsidR="00E64CE8" w:rsidRPr="00371C1B">
              <w:rPr>
                <w:rFonts w:cstheme="minorHAnsi"/>
                <w:sz w:val="18"/>
                <w:szCs w:val="18"/>
              </w:rPr>
              <w:t>o</w:t>
            </w:r>
            <w:r w:rsidRPr="00371C1B">
              <w:rPr>
                <w:rFonts w:cstheme="minorHAnsi"/>
                <w:sz w:val="18"/>
                <w:szCs w:val="18"/>
              </w:rPr>
              <w:t>derate</w:t>
            </w:r>
          </w:p>
        </w:tc>
        <w:tc>
          <w:tcPr>
            <w:tcW w:w="6492" w:type="dxa"/>
            <w:vMerge/>
            <w:shd w:val="clear" w:color="auto" w:fill="auto"/>
          </w:tcPr>
          <w:p w14:paraId="6049C6C4" w14:textId="77777777" w:rsidR="00E45D43" w:rsidRPr="00371C1B" w:rsidRDefault="00E45D43"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95B3732" w14:textId="1E66BCBB" w:rsidR="00E45D43" w:rsidRPr="00371C1B" w:rsidRDefault="006A313C" w:rsidP="00E45D43">
            <w:pPr>
              <w:jc w:val="left"/>
              <w:outlineLvl w:val="0"/>
              <w:rPr>
                <w:rFonts w:cstheme="minorHAnsi"/>
                <w:b w:val="0"/>
                <w:bCs w:val="0"/>
                <w:sz w:val="18"/>
                <w:szCs w:val="18"/>
              </w:rPr>
            </w:pPr>
            <w:r w:rsidRPr="00371C1B">
              <w:rPr>
                <w:rFonts w:cstheme="minorHAnsi"/>
                <w:sz w:val="18"/>
                <w:szCs w:val="18"/>
              </w:rPr>
              <w:t>MEMR, PLN</w:t>
            </w:r>
          </w:p>
        </w:tc>
      </w:tr>
      <w:tr w:rsidR="00D35006" w:rsidRPr="00371C1B" w14:paraId="1A504B8E"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01AFC218" w14:textId="4A48AF00" w:rsidR="00E45D43" w:rsidRPr="00371C1B" w:rsidRDefault="00901DDC" w:rsidP="00E45D43">
            <w:pPr>
              <w:jc w:val="left"/>
              <w:outlineLvl w:val="0"/>
              <w:rPr>
                <w:rFonts w:cstheme="minorHAnsi"/>
                <w:b w:val="0"/>
                <w:bCs w:val="0"/>
                <w:sz w:val="18"/>
                <w:szCs w:val="18"/>
              </w:rPr>
            </w:pPr>
            <w:r w:rsidRPr="00371C1B">
              <w:rPr>
                <w:rFonts w:cstheme="minorHAnsi"/>
                <w:sz w:val="18"/>
                <w:szCs w:val="18"/>
              </w:rPr>
              <w:t>1</w:t>
            </w:r>
            <w:r w:rsidR="00BF10BA" w:rsidRPr="00371C1B">
              <w:rPr>
                <w:rFonts w:cstheme="minorHAnsi"/>
                <w:sz w:val="18"/>
                <w:szCs w:val="18"/>
              </w:rPr>
              <w:t>2</w:t>
            </w:r>
            <w:r w:rsidR="00E45D43" w:rsidRPr="00371C1B">
              <w:rPr>
                <w:rFonts w:cstheme="minorHAnsi"/>
                <w:sz w:val="18"/>
                <w:szCs w:val="18"/>
              </w:rPr>
              <w:t>. Loss of employment in service of conventional vehicles creates resentment</w:t>
            </w:r>
            <w:r w:rsidR="00E45D43" w:rsidRPr="00371C1B">
              <w:rPr>
                <w:rFonts w:cstheme="minorHAnsi"/>
                <w:sz w:val="18"/>
                <w:szCs w:val="18"/>
                <w:vertAlign w:val="superscript"/>
              </w:rPr>
              <w:footnoteReference w:id="28"/>
            </w:r>
          </w:p>
        </w:tc>
        <w:tc>
          <w:tcPr>
            <w:tcW w:w="1410" w:type="dxa"/>
            <w:shd w:val="clear" w:color="auto" w:fill="FFFFFF" w:themeFill="background1"/>
          </w:tcPr>
          <w:p w14:paraId="4EB5B5A3" w14:textId="6EADC430" w:rsidR="00E45D43" w:rsidRPr="00371C1B" w:rsidRDefault="00E45D43"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Economic</w:t>
            </w:r>
          </w:p>
        </w:tc>
        <w:tc>
          <w:tcPr>
            <w:tcW w:w="1276" w:type="dxa"/>
            <w:shd w:val="clear" w:color="auto" w:fill="BDD6EE" w:themeFill="accent5" w:themeFillTint="66"/>
          </w:tcPr>
          <w:p w14:paraId="415B9B5F" w14:textId="77777777" w:rsidR="00E45D43" w:rsidRPr="00371C1B" w:rsidRDefault="00E45D43"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I=2</w:t>
            </w:r>
          </w:p>
          <w:p w14:paraId="18611348" w14:textId="77777777" w:rsidR="00E45D43" w:rsidRPr="00371C1B" w:rsidRDefault="0041318C"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=2</w:t>
            </w:r>
          </w:p>
          <w:p w14:paraId="17060CE9" w14:textId="77777777" w:rsidR="00270ECD" w:rsidRPr="00371C1B" w:rsidRDefault="00270EC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C05FA6C" w14:textId="34463BEF" w:rsidR="00270ECD" w:rsidRPr="00371C1B" w:rsidRDefault="00270EC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auto"/>
          </w:tcPr>
          <w:p w14:paraId="7C64C14B" w14:textId="13521797" w:rsidR="00E45D43" w:rsidRPr="00371C1B" w:rsidRDefault="00E45D43"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 xml:space="preserve">The project includes actions to facilitate access to </w:t>
            </w:r>
            <w:r w:rsidRPr="00371C1B">
              <w:rPr>
                <w:rFonts w:cstheme="minorHAnsi" w:hint="eastAsia"/>
                <w:sz w:val="18"/>
                <w:szCs w:val="18"/>
              </w:rPr>
              <w:t>EV‐related</w:t>
            </w:r>
            <w:r w:rsidRPr="00371C1B">
              <w:rPr>
                <w:rFonts w:cstheme="minorHAnsi"/>
                <w:sz w:val="18"/>
                <w:szCs w:val="18"/>
              </w:rPr>
              <w:t xml:space="preserve"> jobs through training, and a revision of recruitment strategies, taking advantage of the appeal of EV technologies for potential workers (so that they are skilled in maintenance and repair of e-motor scooters, e-bicycles, and all-electric cars, as well as in the conversion of ICEV motor scooters and bicycles into e-two wheelers). The project also takes benefit of the new technology to accelerate the integration of women</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40586610" w14:textId="42EDAE54" w:rsidR="00E45D43" w:rsidRPr="00371C1B" w:rsidRDefault="006A313C" w:rsidP="00E45D43">
            <w:pPr>
              <w:jc w:val="left"/>
              <w:outlineLvl w:val="0"/>
              <w:rPr>
                <w:rFonts w:cstheme="minorHAnsi"/>
                <w:b w:val="0"/>
                <w:bCs w:val="0"/>
                <w:sz w:val="18"/>
                <w:szCs w:val="18"/>
              </w:rPr>
            </w:pPr>
            <w:proofErr w:type="spellStart"/>
            <w:r w:rsidRPr="00371C1B">
              <w:rPr>
                <w:rFonts w:cstheme="minorHAnsi"/>
                <w:sz w:val="18"/>
                <w:szCs w:val="18"/>
              </w:rPr>
              <w:t>MoI</w:t>
            </w:r>
            <w:proofErr w:type="spellEnd"/>
          </w:p>
        </w:tc>
      </w:tr>
      <w:tr w:rsidR="00241603" w:rsidRPr="00371C1B" w14:paraId="7240493A" w14:textId="77777777" w:rsidTr="00C8729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156F54F7" w14:textId="7004FEB1" w:rsidR="00E45D43" w:rsidRPr="00371C1B" w:rsidRDefault="00901DDC" w:rsidP="00E45D43">
            <w:pPr>
              <w:jc w:val="left"/>
              <w:outlineLvl w:val="0"/>
              <w:rPr>
                <w:rFonts w:cstheme="minorHAnsi"/>
                <w:b w:val="0"/>
                <w:bCs w:val="0"/>
                <w:sz w:val="18"/>
                <w:szCs w:val="18"/>
              </w:rPr>
            </w:pPr>
            <w:r w:rsidRPr="00371C1B">
              <w:rPr>
                <w:rFonts w:cstheme="minorHAnsi"/>
                <w:sz w:val="18"/>
                <w:szCs w:val="18"/>
              </w:rPr>
              <w:t>1</w:t>
            </w:r>
            <w:r w:rsidR="00BF10BA" w:rsidRPr="00371C1B">
              <w:rPr>
                <w:rFonts w:cstheme="minorHAnsi"/>
                <w:sz w:val="18"/>
                <w:szCs w:val="18"/>
              </w:rPr>
              <w:t>3</w:t>
            </w:r>
            <w:r w:rsidR="00E45D43" w:rsidRPr="00371C1B">
              <w:rPr>
                <w:rFonts w:cstheme="minorHAnsi"/>
                <w:sz w:val="18"/>
                <w:szCs w:val="18"/>
              </w:rPr>
              <w:t>. Wavering interest and reduced participation by national and local government institutions; poor coordination</w:t>
            </w:r>
          </w:p>
        </w:tc>
        <w:tc>
          <w:tcPr>
            <w:tcW w:w="1410" w:type="dxa"/>
            <w:shd w:val="clear" w:color="auto" w:fill="FFFFFF" w:themeFill="background1"/>
          </w:tcPr>
          <w:p w14:paraId="6B1B3B0E" w14:textId="67BF85E4" w:rsidR="00E45D43" w:rsidRPr="00371C1B" w:rsidRDefault="00E45D43" w:rsidP="00E45D43">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Political-institutional</w:t>
            </w:r>
          </w:p>
        </w:tc>
        <w:tc>
          <w:tcPr>
            <w:tcW w:w="1276" w:type="dxa"/>
            <w:shd w:val="clear" w:color="auto" w:fill="BDD6EE" w:themeFill="accent5" w:themeFillTint="66"/>
          </w:tcPr>
          <w:p w14:paraId="3E68DF1F" w14:textId="69D5EFEE" w:rsidR="00E45D43" w:rsidRPr="00371C1B" w:rsidRDefault="00377C5D" w:rsidP="00E45D43">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I</w:t>
            </w:r>
            <w:r w:rsidR="00E45D43" w:rsidRPr="00371C1B">
              <w:rPr>
                <w:rFonts w:cstheme="minorHAnsi"/>
                <w:sz w:val="18"/>
                <w:szCs w:val="18"/>
              </w:rPr>
              <w:t>=2</w:t>
            </w:r>
          </w:p>
          <w:p w14:paraId="70EF667C" w14:textId="77777777" w:rsidR="00E45D43" w:rsidRPr="00371C1B" w:rsidRDefault="0041318C">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=3</w:t>
            </w:r>
          </w:p>
          <w:p w14:paraId="2A431C61" w14:textId="77777777" w:rsidR="00270ECD" w:rsidRPr="00371C1B" w:rsidRDefault="00270ECD">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0EB57230" w14:textId="6011BF20" w:rsidR="00270ECD" w:rsidRPr="00371C1B" w:rsidRDefault="00270ECD" w:rsidP="0090056D">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tcPr>
          <w:p w14:paraId="61EA56B4" w14:textId="4F5FB699" w:rsidR="00E45D43" w:rsidRPr="00371C1B" w:rsidRDefault="00E45D43" w:rsidP="00E45D43">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Relevant government institutions have shown interest in and commitment to the promotion of EVs in Indonesia in several national EV initiatives. To date, the government and local government in the project areas have been proactive in EV policy and planning and setting up.  The risks of poor coordination are present but considered too low.</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6B8202C3" w14:textId="77777777" w:rsidR="00E45D43" w:rsidRPr="00371C1B" w:rsidRDefault="006A313C" w:rsidP="00E45D43">
            <w:pPr>
              <w:jc w:val="left"/>
              <w:outlineLvl w:val="0"/>
              <w:rPr>
                <w:rFonts w:cstheme="minorHAnsi"/>
                <w:sz w:val="18"/>
                <w:szCs w:val="18"/>
              </w:rPr>
            </w:pPr>
            <w:r w:rsidRPr="00371C1B">
              <w:rPr>
                <w:rFonts w:cstheme="minorHAnsi"/>
                <w:sz w:val="18"/>
                <w:szCs w:val="18"/>
              </w:rPr>
              <w:t>MENR</w:t>
            </w:r>
          </w:p>
          <w:p w14:paraId="59C34DE6" w14:textId="77777777" w:rsidR="006A313C" w:rsidRPr="00371C1B" w:rsidRDefault="006A313C" w:rsidP="00E45D43">
            <w:pPr>
              <w:jc w:val="left"/>
              <w:outlineLvl w:val="0"/>
              <w:rPr>
                <w:rFonts w:cstheme="minorHAnsi"/>
                <w:sz w:val="18"/>
                <w:szCs w:val="18"/>
              </w:rPr>
            </w:pPr>
            <w:proofErr w:type="spellStart"/>
            <w:r w:rsidRPr="00371C1B">
              <w:rPr>
                <w:rFonts w:cstheme="minorHAnsi"/>
                <w:sz w:val="18"/>
                <w:szCs w:val="18"/>
              </w:rPr>
              <w:t>MoI</w:t>
            </w:r>
            <w:proofErr w:type="spellEnd"/>
          </w:p>
          <w:p w14:paraId="414DAFA3" w14:textId="77777777" w:rsidR="006A313C" w:rsidRPr="00371C1B" w:rsidRDefault="006A313C" w:rsidP="00E45D43">
            <w:pPr>
              <w:jc w:val="left"/>
              <w:outlineLvl w:val="0"/>
              <w:rPr>
                <w:rFonts w:cstheme="minorHAnsi"/>
                <w:sz w:val="18"/>
                <w:szCs w:val="18"/>
              </w:rPr>
            </w:pPr>
            <w:proofErr w:type="spellStart"/>
            <w:r w:rsidRPr="00371C1B">
              <w:rPr>
                <w:rFonts w:cstheme="minorHAnsi"/>
                <w:sz w:val="18"/>
                <w:szCs w:val="18"/>
              </w:rPr>
              <w:t>MoT</w:t>
            </w:r>
            <w:proofErr w:type="spellEnd"/>
          </w:p>
          <w:p w14:paraId="760D2B3A" w14:textId="62FBD8DC" w:rsidR="006A313C" w:rsidRPr="00371C1B" w:rsidRDefault="006A313C" w:rsidP="00E45D43">
            <w:pPr>
              <w:jc w:val="left"/>
              <w:outlineLvl w:val="0"/>
              <w:rPr>
                <w:rFonts w:cstheme="minorHAnsi"/>
                <w:b w:val="0"/>
                <w:bCs w:val="0"/>
                <w:sz w:val="18"/>
                <w:szCs w:val="18"/>
              </w:rPr>
            </w:pPr>
            <w:proofErr w:type="spellStart"/>
            <w:r w:rsidRPr="00371C1B">
              <w:rPr>
                <w:rFonts w:cstheme="minorHAnsi"/>
                <w:sz w:val="18"/>
                <w:szCs w:val="18"/>
              </w:rPr>
              <w:t>MoEF</w:t>
            </w:r>
            <w:proofErr w:type="spellEnd"/>
          </w:p>
        </w:tc>
      </w:tr>
      <w:tr w:rsidR="00D35006" w:rsidRPr="00371C1B" w14:paraId="2F1D2AB6"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055E2BCE" w14:textId="788FA81D" w:rsidR="00E45D43" w:rsidRPr="00371C1B" w:rsidRDefault="00901DDC" w:rsidP="00E45D43">
            <w:pPr>
              <w:jc w:val="left"/>
              <w:rPr>
                <w:rFonts w:cstheme="minorHAnsi"/>
                <w:b w:val="0"/>
                <w:bCs w:val="0"/>
                <w:sz w:val="18"/>
                <w:szCs w:val="18"/>
              </w:rPr>
            </w:pPr>
            <w:r w:rsidRPr="00371C1B">
              <w:rPr>
                <w:rFonts w:cstheme="minorHAnsi"/>
                <w:sz w:val="18"/>
                <w:szCs w:val="18"/>
              </w:rPr>
              <w:t>1</w:t>
            </w:r>
            <w:r w:rsidR="00BF10BA" w:rsidRPr="00371C1B">
              <w:rPr>
                <w:rFonts w:cstheme="minorHAnsi"/>
                <w:sz w:val="18"/>
                <w:szCs w:val="18"/>
              </w:rPr>
              <w:t>4</w:t>
            </w:r>
            <w:r w:rsidR="00E45D43" w:rsidRPr="00371C1B">
              <w:rPr>
                <w:rFonts w:cstheme="minorHAnsi"/>
                <w:sz w:val="18"/>
                <w:szCs w:val="18"/>
              </w:rPr>
              <w:t xml:space="preserve">. Power plants in Java still rely on coal to provide cheap electricity in the country. Therefore, the grid emission factor is still high. Should more coal be used </w:t>
            </w:r>
            <w:proofErr w:type="gramStart"/>
            <w:r w:rsidR="00E45D43" w:rsidRPr="00371C1B">
              <w:rPr>
                <w:rFonts w:cstheme="minorHAnsi"/>
                <w:sz w:val="18"/>
                <w:szCs w:val="18"/>
              </w:rPr>
              <w:t>in the near future</w:t>
            </w:r>
            <w:proofErr w:type="gramEnd"/>
            <w:r w:rsidR="00E45D43" w:rsidRPr="00371C1B">
              <w:rPr>
                <w:rFonts w:cstheme="minorHAnsi"/>
                <w:sz w:val="18"/>
                <w:szCs w:val="18"/>
              </w:rPr>
              <w:t>, the emission reduction calculated will be less.</w:t>
            </w:r>
          </w:p>
          <w:p w14:paraId="27462B56" w14:textId="77777777" w:rsidR="00E45D43" w:rsidRPr="00371C1B" w:rsidRDefault="00E45D43" w:rsidP="00E45D43">
            <w:pPr>
              <w:jc w:val="left"/>
              <w:outlineLvl w:val="0"/>
              <w:rPr>
                <w:rFonts w:cstheme="minorHAnsi"/>
                <w:b w:val="0"/>
                <w:bCs w:val="0"/>
                <w:sz w:val="18"/>
                <w:szCs w:val="18"/>
              </w:rPr>
            </w:pPr>
          </w:p>
        </w:tc>
        <w:tc>
          <w:tcPr>
            <w:tcW w:w="1410" w:type="dxa"/>
            <w:shd w:val="clear" w:color="auto" w:fill="FFFFFF" w:themeFill="background1"/>
          </w:tcPr>
          <w:p w14:paraId="49F9400F" w14:textId="7E06D63B" w:rsidR="00E45D43" w:rsidRPr="00371C1B" w:rsidRDefault="00E45D43" w:rsidP="00E45D43">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Economic</w:t>
            </w:r>
          </w:p>
        </w:tc>
        <w:tc>
          <w:tcPr>
            <w:tcW w:w="1276" w:type="dxa"/>
            <w:shd w:val="clear" w:color="auto" w:fill="E2EFD9" w:themeFill="accent6" w:themeFillTint="33"/>
          </w:tcPr>
          <w:p w14:paraId="39087163" w14:textId="4F6269CE" w:rsidR="00E45D43" w:rsidRPr="00371C1B" w:rsidRDefault="00377C5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I</w:t>
            </w:r>
            <w:r w:rsidR="00E45D43" w:rsidRPr="00371C1B">
              <w:rPr>
                <w:rFonts w:cstheme="minorHAnsi"/>
                <w:sz w:val="18"/>
                <w:szCs w:val="18"/>
              </w:rPr>
              <w:t>=3</w:t>
            </w:r>
          </w:p>
          <w:p w14:paraId="60F9E0BA" w14:textId="77777777" w:rsidR="00E45D43" w:rsidRPr="00371C1B" w:rsidRDefault="00084763"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w:t>
            </w:r>
            <w:r w:rsidR="00E45D43" w:rsidRPr="00371C1B">
              <w:rPr>
                <w:rFonts w:cstheme="minorHAnsi"/>
                <w:sz w:val="18"/>
                <w:szCs w:val="18"/>
              </w:rPr>
              <w:t>=3</w:t>
            </w:r>
          </w:p>
          <w:p w14:paraId="4635FD0E" w14:textId="77777777" w:rsidR="00270ECD" w:rsidRPr="00371C1B" w:rsidRDefault="00270EC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7A1B53AA" w14:textId="2EDFB895" w:rsidR="00270ECD" w:rsidRPr="00371C1B" w:rsidRDefault="00270ECD" w:rsidP="00E45D43">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auto"/>
          </w:tcPr>
          <w:p w14:paraId="0565A742" w14:textId="25ECF502" w:rsidR="00E45D43" w:rsidRPr="00371C1B" w:rsidRDefault="00E45D43" w:rsidP="00E45D43">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Study on the use of solar PV rooftop as a source of electricity for BEV in component 1. One demo EV charger will be installed at MEMR facilities with already solar PV installed.</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2E39D286" w14:textId="77777777" w:rsidR="00E45D43" w:rsidRPr="00371C1B" w:rsidRDefault="006A313C" w:rsidP="00E45D43">
            <w:pPr>
              <w:jc w:val="left"/>
              <w:outlineLvl w:val="0"/>
              <w:rPr>
                <w:rFonts w:cstheme="minorHAnsi"/>
                <w:sz w:val="18"/>
                <w:szCs w:val="18"/>
              </w:rPr>
            </w:pPr>
            <w:r w:rsidRPr="00371C1B">
              <w:rPr>
                <w:rFonts w:cstheme="minorHAnsi"/>
                <w:sz w:val="18"/>
                <w:szCs w:val="18"/>
              </w:rPr>
              <w:t>MEMR</w:t>
            </w:r>
          </w:p>
          <w:p w14:paraId="27CE4441" w14:textId="65D9CA93" w:rsidR="006A313C" w:rsidRPr="00371C1B" w:rsidRDefault="006A313C" w:rsidP="00E45D43">
            <w:pPr>
              <w:jc w:val="left"/>
              <w:outlineLvl w:val="0"/>
              <w:rPr>
                <w:rFonts w:cstheme="minorHAnsi"/>
                <w:b w:val="0"/>
                <w:bCs w:val="0"/>
                <w:sz w:val="18"/>
                <w:szCs w:val="18"/>
              </w:rPr>
            </w:pPr>
            <w:r w:rsidRPr="00371C1B">
              <w:rPr>
                <w:rFonts w:cstheme="minorHAnsi"/>
                <w:sz w:val="18"/>
                <w:szCs w:val="18"/>
              </w:rPr>
              <w:t>PLN</w:t>
            </w:r>
          </w:p>
        </w:tc>
      </w:tr>
      <w:tr w:rsidR="000A6C0A" w:rsidRPr="00371C1B" w14:paraId="545EC5A0" w14:textId="77777777" w:rsidTr="00C8729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835" w:type="dxa"/>
          </w:tcPr>
          <w:p w14:paraId="64200401" w14:textId="0F739136" w:rsidR="000A6C0A" w:rsidRPr="00371C1B" w:rsidRDefault="00901DDC" w:rsidP="000A6C0A">
            <w:pPr>
              <w:jc w:val="left"/>
              <w:rPr>
                <w:rFonts w:cstheme="minorHAnsi"/>
                <w:b w:val="0"/>
                <w:bCs w:val="0"/>
                <w:sz w:val="18"/>
                <w:szCs w:val="18"/>
              </w:rPr>
            </w:pPr>
            <w:r w:rsidRPr="00371C1B">
              <w:rPr>
                <w:rFonts w:cstheme="minorHAnsi"/>
                <w:sz w:val="18"/>
                <w:szCs w:val="18"/>
              </w:rPr>
              <w:t>1</w:t>
            </w:r>
            <w:r w:rsidR="00BF10BA" w:rsidRPr="00371C1B">
              <w:rPr>
                <w:rFonts w:cstheme="minorHAnsi"/>
                <w:sz w:val="18"/>
                <w:szCs w:val="18"/>
              </w:rPr>
              <w:t>5</w:t>
            </w:r>
            <w:r w:rsidR="000A6C0A" w:rsidRPr="00371C1B">
              <w:rPr>
                <w:rFonts w:cstheme="minorHAnsi"/>
                <w:sz w:val="18"/>
                <w:szCs w:val="18"/>
              </w:rPr>
              <w:t xml:space="preserve">. Applicable international, </w:t>
            </w:r>
            <w:proofErr w:type="gramStart"/>
            <w:r w:rsidR="000A6C0A" w:rsidRPr="00371C1B">
              <w:rPr>
                <w:rFonts w:cstheme="minorHAnsi"/>
                <w:sz w:val="18"/>
                <w:szCs w:val="18"/>
              </w:rPr>
              <w:t>national</w:t>
            </w:r>
            <w:proofErr w:type="gramEnd"/>
            <w:r w:rsidR="000A6C0A" w:rsidRPr="00371C1B">
              <w:rPr>
                <w:rFonts w:cstheme="minorHAnsi"/>
                <w:sz w:val="18"/>
                <w:szCs w:val="18"/>
              </w:rPr>
              <w:t xml:space="preserve"> and local norms to prevent the spread of the COVID-19 </w:t>
            </w:r>
            <w:r w:rsidR="000A6C0A" w:rsidRPr="00371C1B">
              <w:rPr>
                <w:rFonts w:cstheme="minorHAnsi"/>
                <w:sz w:val="18"/>
                <w:szCs w:val="18"/>
              </w:rPr>
              <w:lastRenderedPageBreak/>
              <w:t>pandemics, including but not limited to the respect of quarantine periods and social distancing, lead to a delay in project activity implementation</w:t>
            </w:r>
          </w:p>
        </w:tc>
        <w:tc>
          <w:tcPr>
            <w:tcW w:w="1410" w:type="dxa"/>
          </w:tcPr>
          <w:p w14:paraId="3B4696D2" w14:textId="746FB41A" w:rsidR="000A6C0A" w:rsidRPr="00371C1B" w:rsidRDefault="001D088C" w:rsidP="000A6C0A">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n-GB"/>
              </w:rPr>
            </w:pPr>
            <w:r w:rsidRPr="00371C1B">
              <w:rPr>
                <w:rFonts w:cstheme="minorHAnsi"/>
                <w:sz w:val="18"/>
                <w:szCs w:val="18"/>
              </w:rPr>
              <w:lastRenderedPageBreak/>
              <w:t>Legal</w:t>
            </w:r>
          </w:p>
        </w:tc>
        <w:tc>
          <w:tcPr>
            <w:tcW w:w="1276" w:type="dxa"/>
            <w:shd w:val="clear" w:color="auto" w:fill="E2EFD9" w:themeFill="accent6" w:themeFillTint="33"/>
          </w:tcPr>
          <w:p w14:paraId="0443A2E3" w14:textId="77777777" w:rsidR="000A6C0A" w:rsidRPr="00371C1B" w:rsidRDefault="000B05D7" w:rsidP="000A6C0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lang w:val="en-GB"/>
              </w:rPr>
            </w:pPr>
            <w:r w:rsidRPr="00371C1B">
              <w:rPr>
                <w:rFonts w:cstheme="minorHAnsi"/>
                <w:sz w:val="18"/>
                <w:szCs w:val="18"/>
                <w:lang w:val="en-GB"/>
              </w:rPr>
              <w:t>I=3</w:t>
            </w:r>
          </w:p>
          <w:p w14:paraId="3846F014" w14:textId="77777777" w:rsidR="000B05D7" w:rsidRPr="00371C1B" w:rsidRDefault="000B05D7" w:rsidP="000A6C0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lang w:val="en-GB"/>
              </w:rPr>
            </w:pPr>
            <w:r w:rsidRPr="00371C1B">
              <w:rPr>
                <w:rFonts w:cstheme="minorHAnsi"/>
                <w:sz w:val="18"/>
                <w:szCs w:val="18"/>
                <w:lang w:val="en-GB"/>
              </w:rPr>
              <w:t>L=3</w:t>
            </w:r>
          </w:p>
          <w:p w14:paraId="12DB1B09" w14:textId="77777777" w:rsidR="001D088C" w:rsidRPr="00371C1B" w:rsidRDefault="001D088C" w:rsidP="000A6C0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lang w:val="en-GB"/>
              </w:rPr>
            </w:pPr>
          </w:p>
          <w:p w14:paraId="1E14C4D1" w14:textId="34AB6164" w:rsidR="001D088C" w:rsidRPr="00371C1B" w:rsidRDefault="001D088C" w:rsidP="000A6C0A">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lang w:val="en-GB"/>
              </w:rPr>
            </w:pPr>
            <w:r w:rsidRPr="00371C1B">
              <w:rPr>
                <w:rFonts w:cstheme="minorHAnsi"/>
                <w:sz w:val="18"/>
                <w:szCs w:val="18"/>
                <w:lang w:val="en-GB"/>
              </w:rPr>
              <w:t xml:space="preserve"> Moderate</w:t>
            </w:r>
          </w:p>
        </w:tc>
        <w:tc>
          <w:tcPr>
            <w:tcW w:w="6492" w:type="dxa"/>
          </w:tcPr>
          <w:p w14:paraId="1DCF4731" w14:textId="6871B5BC" w:rsidR="000A6C0A" w:rsidRPr="00371C1B" w:rsidRDefault="000A6C0A" w:rsidP="000A6C0A">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lastRenderedPageBreak/>
              <w:t xml:space="preserve">By the time the Project activities start with the Inception, the COVID pandemic may have well passed its peak both in Indonesia as worldwide with the largest part of the </w:t>
            </w:r>
            <w:r w:rsidRPr="00371C1B">
              <w:rPr>
                <w:rFonts w:cstheme="minorHAnsi"/>
                <w:sz w:val="18"/>
                <w:szCs w:val="18"/>
              </w:rPr>
              <w:lastRenderedPageBreak/>
              <w:t xml:space="preserve">population vaccinated. Even then, new variants may come up leading to more waves of COVID-19 infections. In such cases, a contingency plan will be made by bringing some activities forward as possible and with meetings held online, where possible. The COVID-19 situation will be </w:t>
            </w:r>
            <w:proofErr w:type="gramStart"/>
            <w:r w:rsidRPr="00371C1B">
              <w:rPr>
                <w:rFonts w:cstheme="minorHAnsi"/>
                <w:sz w:val="18"/>
                <w:szCs w:val="18"/>
              </w:rPr>
              <w:t>taken into account</w:t>
            </w:r>
            <w:proofErr w:type="gramEnd"/>
            <w:r w:rsidRPr="00371C1B">
              <w:rPr>
                <w:rFonts w:cstheme="minorHAnsi"/>
                <w:sz w:val="18"/>
                <w:szCs w:val="18"/>
              </w:rPr>
              <w:t xml:space="preserve"> in the Project Inception Report and closely monitored.  This assessment will both evaluate the possible negative effects of COVID-19 as well as any “green” opportunities raising. Possible longer-term COVID-19 related risks in relation to transport preferences of the public, changes in the priorities of the government (due to shortage of capital financing) and any other limitations cannot be foreseen as of today.</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DBD8DEE" w14:textId="77777777" w:rsidR="00835F25" w:rsidRPr="00371C1B" w:rsidRDefault="00835F25" w:rsidP="00835F25">
            <w:pPr>
              <w:jc w:val="left"/>
              <w:outlineLvl w:val="0"/>
              <w:rPr>
                <w:rFonts w:cstheme="minorHAnsi"/>
                <w:sz w:val="18"/>
                <w:szCs w:val="18"/>
              </w:rPr>
            </w:pPr>
            <w:r w:rsidRPr="00371C1B">
              <w:rPr>
                <w:rFonts w:cstheme="minorHAnsi"/>
                <w:sz w:val="18"/>
                <w:szCs w:val="18"/>
              </w:rPr>
              <w:lastRenderedPageBreak/>
              <w:t>MEMR</w:t>
            </w:r>
          </w:p>
          <w:p w14:paraId="33EADE4B" w14:textId="3BFA9537" w:rsidR="000A6C0A" w:rsidRPr="00371C1B" w:rsidRDefault="00835F25" w:rsidP="00835F25">
            <w:pPr>
              <w:jc w:val="left"/>
              <w:outlineLvl w:val="0"/>
              <w:rPr>
                <w:rFonts w:cstheme="minorHAnsi"/>
                <w:sz w:val="18"/>
                <w:szCs w:val="18"/>
              </w:rPr>
            </w:pPr>
            <w:r w:rsidRPr="00371C1B">
              <w:rPr>
                <w:rFonts w:cstheme="minorHAnsi"/>
                <w:sz w:val="18"/>
                <w:szCs w:val="18"/>
              </w:rPr>
              <w:t>UNDP</w:t>
            </w:r>
          </w:p>
        </w:tc>
      </w:tr>
      <w:tr w:rsidR="000A6C0A" w:rsidRPr="00371C1B" w14:paraId="6DEFE5EA"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shd w:val="clear" w:color="auto" w:fill="auto"/>
          </w:tcPr>
          <w:p w14:paraId="72768169" w14:textId="2C0E10EF" w:rsidR="000A6C0A" w:rsidRPr="00371C1B" w:rsidRDefault="00901DDC" w:rsidP="000A6C0A">
            <w:pPr>
              <w:jc w:val="left"/>
              <w:rPr>
                <w:rFonts w:cstheme="minorHAnsi"/>
                <w:b w:val="0"/>
                <w:bCs w:val="0"/>
                <w:sz w:val="18"/>
                <w:szCs w:val="18"/>
              </w:rPr>
            </w:pPr>
            <w:r w:rsidRPr="00371C1B">
              <w:rPr>
                <w:rFonts w:cstheme="minorHAnsi"/>
                <w:sz w:val="18"/>
                <w:szCs w:val="18"/>
              </w:rPr>
              <w:t>1</w:t>
            </w:r>
            <w:r w:rsidR="00BF10BA" w:rsidRPr="00371C1B">
              <w:rPr>
                <w:rFonts w:cstheme="minorHAnsi"/>
                <w:sz w:val="18"/>
                <w:szCs w:val="18"/>
              </w:rPr>
              <w:t>6</w:t>
            </w:r>
            <w:r w:rsidR="000A6C0A" w:rsidRPr="00371C1B">
              <w:rPr>
                <w:rFonts w:cstheme="minorHAnsi"/>
                <w:sz w:val="18"/>
                <w:szCs w:val="18"/>
              </w:rPr>
              <w:t>. Project partners and co-financiers divert priority and co-funding away from EV, leading to delays in pilot/demo procurement and implementation</w:t>
            </w:r>
          </w:p>
        </w:tc>
        <w:tc>
          <w:tcPr>
            <w:tcW w:w="1410" w:type="dxa"/>
            <w:shd w:val="clear" w:color="auto" w:fill="auto"/>
          </w:tcPr>
          <w:p w14:paraId="474F9D51" w14:textId="22F603B5" w:rsidR="000A6C0A" w:rsidRPr="00371C1B" w:rsidRDefault="000A6C0A" w:rsidP="000A6C0A">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lang w:val="en-GB"/>
              </w:rPr>
              <w:t>Financial</w:t>
            </w:r>
          </w:p>
        </w:tc>
        <w:tc>
          <w:tcPr>
            <w:tcW w:w="1276" w:type="dxa"/>
            <w:shd w:val="clear" w:color="auto" w:fill="E2EFD9" w:themeFill="accent6" w:themeFillTint="33"/>
          </w:tcPr>
          <w:p w14:paraId="52F90D4C" w14:textId="77777777" w:rsidR="000A6C0A" w:rsidRPr="00371C1B" w:rsidRDefault="000A6C0A" w:rsidP="000A6C0A">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r w:rsidRPr="00371C1B">
              <w:rPr>
                <w:rFonts w:cstheme="minorHAnsi"/>
                <w:sz w:val="18"/>
                <w:szCs w:val="18"/>
                <w:lang w:val="en-GB"/>
              </w:rPr>
              <w:t>I=3</w:t>
            </w:r>
          </w:p>
          <w:p w14:paraId="58F7DC74" w14:textId="77777777" w:rsidR="000A6C0A" w:rsidRPr="00371C1B" w:rsidRDefault="000A6C0A" w:rsidP="000A6C0A">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r w:rsidRPr="00371C1B">
              <w:rPr>
                <w:rFonts w:cstheme="minorHAnsi"/>
                <w:sz w:val="18"/>
                <w:szCs w:val="18"/>
                <w:lang w:val="en-GB"/>
              </w:rPr>
              <w:t>L=2</w:t>
            </w:r>
          </w:p>
          <w:p w14:paraId="6DE09AE3" w14:textId="77777777" w:rsidR="00270ECD" w:rsidRPr="00371C1B" w:rsidRDefault="00270ECD" w:rsidP="000A6C0A">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54531626" w14:textId="1C21F652" w:rsidR="00270ECD" w:rsidRPr="00371C1B" w:rsidRDefault="00270ECD" w:rsidP="000A6C0A">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auto"/>
          </w:tcPr>
          <w:p w14:paraId="128594F6" w14:textId="69F12CCF" w:rsidR="000A6C0A" w:rsidRPr="00371C1B" w:rsidRDefault="000A6C0A" w:rsidP="000A6C0A">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The Project will support proponents with proposal formulation and feasibility analysis. Realization of co-financing can be facilitated by a coordinated discussion with MEMR, the three regional governments and private sector (such as taxi operators)</w:t>
            </w: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29B05D16" w14:textId="2D0E7E64" w:rsidR="000A6C0A" w:rsidRPr="00371C1B" w:rsidRDefault="000A6C0A" w:rsidP="000A6C0A">
            <w:pPr>
              <w:jc w:val="left"/>
              <w:outlineLvl w:val="0"/>
              <w:rPr>
                <w:rFonts w:cstheme="minorHAnsi"/>
                <w:b w:val="0"/>
                <w:bCs w:val="0"/>
                <w:sz w:val="18"/>
                <w:szCs w:val="18"/>
              </w:rPr>
            </w:pPr>
            <w:r w:rsidRPr="00371C1B">
              <w:rPr>
                <w:rFonts w:cstheme="minorHAnsi"/>
                <w:sz w:val="18"/>
                <w:szCs w:val="18"/>
              </w:rPr>
              <w:t>Project partners</w:t>
            </w:r>
          </w:p>
        </w:tc>
      </w:tr>
      <w:tr w:rsidR="008F28B2" w:rsidRPr="00371C1B" w14:paraId="28A9F913" w14:textId="77777777" w:rsidTr="00C8729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835" w:type="dxa"/>
          </w:tcPr>
          <w:p w14:paraId="2141EBF5" w14:textId="1AF69F72" w:rsidR="008F28B2" w:rsidRPr="00371C1B" w:rsidRDefault="008F28B2" w:rsidP="00B846E4">
            <w:pPr>
              <w:jc w:val="left"/>
              <w:rPr>
                <w:rFonts w:cstheme="minorHAnsi"/>
                <w:b w:val="0"/>
                <w:bCs w:val="0"/>
                <w:sz w:val="18"/>
                <w:szCs w:val="18"/>
              </w:rPr>
            </w:pPr>
            <w:r w:rsidRPr="00371C1B">
              <w:rPr>
                <w:rFonts w:cstheme="minorHAnsi"/>
                <w:sz w:val="18"/>
                <w:szCs w:val="18"/>
              </w:rPr>
              <w:t>1</w:t>
            </w:r>
            <w:r w:rsidR="00BF10BA" w:rsidRPr="00371C1B">
              <w:rPr>
                <w:rFonts w:cstheme="minorHAnsi"/>
                <w:sz w:val="18"/>
                <w:szCs w:val="18"/>
              </w:rPr>
              <w:t>7</w:t>
            </w:r>
            <w:r w:rsidRPr="00371C1B">
              <w:rPr>
                <w:rFonts w:cstheme="minorHAnsi"/>
                <w:sz w:val="18"/>
                <w:szCs w:val="18"/>
              </w:rPr>
              <w:t xml:space="preserve">. </w:t>
            </w:r>
            <w:r w:rsidRPr="00371C1B">
              <w:rPr>
                <w:rStyle w:val="normaltextrun"/>
                <w:rFonts w:cstheme="minorHAnsi"/>
                <w:sz w:val="18"/>
                <w:szCs w:val="18"/>
                <w:lang w:val="en-GB"/>
              </w:rPr>
              <w:t xml:space="preserve">Reputational Risk as a result of the potential appeals/protest regarding private sector’s operations </w:t>
            </w:r>
            <w:r w:rsidRPr="00371C1B">
              <w:rPr>
                <w:rFonts w:cstheme="minorHAnsi"/>
                <w:i/>
                <w:iCs/>
                <w:sz w:val="18"/>
                <w:szCs w:val="18"/>
              </w:rPr>
              <w:t>(</w:t>
            </w:r>
            <w:proofErr w:type="gramStart"/>
            <w:r w:rsidRPr="00371C1B">
              <w:rPr>
                <w:rFonts w:cstheme="minorHAnsi"/>
                <w:i/>
                <w:iCs/>
                <w:sz w:val="18"/>
                <w:szCs w:val="18"/>
              </w:rPr>
              <w:t>i.e.</w:t>
            </w:r>
            <w:proofErr w:type="gramEnd"/>
            <w:r w:rsidRPr="00371C1B">
              <w:rPr>
                <w:rFonts w:cstheme="minorHAnsi"/>
                <w:i/>
                <w:iCs/>
                <w:sz w:val="18"/>
                <w:szCs w:val="18"/>
              </w:rPr>
              <w:t xml:space="preserve"> Grab, </w:t>
            </w:r>
            <w:proofErr w:type="spellStart"/>
            <w:r w:rsidRPr="00371C1B">
              <w:rPr>
                <w:rFonts w:cstheme="minorHAnsi"/>
                <w:i/>
                <w:iCs/>
                <w:sz w:val="18"/>
                <w:szCs w:val="18"/>
              </w:rPr>
              <w:t>Gojek</w:t>
            </w:r>
            <w:proofErr w:type="spellEnd"/>
            <w:r w:rsidRPr="00371C1B">
              <w:rPr>
                <w:rFonts w:cstheme="minorHAnsi"/>
                <w:i/>
                <w:iCs/>
                <w:sz w:val="18"/>
                <w:szCs w:val="18"/>
              </w:rPr>
              <w:t xml:space="preserve">, PLN, </w:t>
            </w:r>
            <w:proofErr w:type="spellStart"/>
            <w:r w:rsidRPr="00371C1B">
              <w:rPr>
                <w:rFonts w:cstheme="minorHAnsi"/>
                <w:i/>
                <w:iCs/>
                <w:sz w:val="18"/>
                <w:szCs w:val="18"/>
              </w:rPr>
              <w:t>Gesit</w:t>
            </w:r>
            <w:proofErr w:type="spellEnd"/>
            <w:r w:rsidRPr="00371C1B">
              <w:rPr>
                <w:rFonts w:cstheme="minorHAnsi"/>
                <w:i/>
                <w:iCs/>
                <w:sz w:val="18"/>
                <w:szCs w:val="18"/>
              </w:rPr>
              <w:t xml:space="preserve">, </w:t>
            </w:r>
            <w:proofErr w:type="spellStart"/>
            <w:r w:rsidRPr="00371C1B">
              <w:rPr>
                <w:rFonts w:cstheme="minorHAnsi"/>
                <w:i/>
                <w:iCs/>
                <w:sz w:val="18"/>
                <w:szCs w:val="18"/>
              </w:rPr>
              <w:t>Viar</w:t>
            </w:r>
            <w:proofErr w:type="spellEnd"/>
            <w:r w:rsidRPr="00371C1B">
              <w:rPr>
                <w:rFonts w:cstheme="minorHAnsi"/>
                <w:i/>
                <w:iCs/>
                <w:sz w:val="18"/>
                <w:szCs w:val="18"/>
              </w:rPr>
              <w:t xml:space="preserve">, Blue Bird, </w:t>
            </w:r>
            <w:proofErr w:type="spellStart"/>
            <w:r w:rsidRPr="00371C1B">
              <w:rPr>
                <w:rFonts w:cstheme="minorHAnsi"/>
                <w:i/>
                <w:iCs/>
                <w:sz w:val="18"/>
                <w:szCs w:val="18"/>
              </w:rPr>
              <w:t>Ezyfast</w:t>
            </w:r>
            <w:proofErr w:type="spellEnd"/>
            <w:r w:rsidRPr="00371C1B">
              <w:rPr>
                <w:rFonts w:cstheme="minorHAnsi"/>
                <w:i/>
                <w:iCs/>
                <w:sz w:val="18"/>
                <w:szCs w:val="18"/>
              </w:rPr>
              <w:t xml:space="preserve">, </w:t>
            </w:r>
            <w:proofErr w:type="spellStart"/>
            <w:r w:rsidRPr="00371C1B">
              <w:rPr>
                <w:rFonts w:cstheme="minorHAnsi"/>
                <w:i/>
                <w:iCs/>
                <w:sz w:val="18"/>
                <w:szCs w:val="18"/>
              </w:rPr>
              <w:t>etc</w:t>
            </w:r>
            <w:proofErr w:type="spellEnd"/>
            <w:r w:rsidRPr="00371C1B">
              <w:rPr>
                <w:rFonts w:cstheme="minorHAnsi"/>
                <w:i/>
                <w:iCs/>
                <w:sz w:val="18"/>
                <w:szCs w:val="18"/>
              </w:rPr>
              <w:t>)</w:t>
            </w:r>
          </w:p>
        </w:tc>
        <w:tc>
          <w:tcPr>
            <w:tcW w:w="1410" w:type="dxa"/>
            <w:shd w:val="clear" w:color="auto" w:fill="auto"/>
          </w:tcPr>
          <w:p w14:paraId="7905D517" w14:textId="1F3E9551" w:rsidR="008F28B2" w:rsidRPr="00371C1B" w:rsidRDefault="00270ECD" w:rsidP="00B846E4">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Political-institutional</w:t>
            </w:r>
          </w:p>
        </w:tc>
        <w:tc>
          <w:tcPr>
            <w:tcW w:w="1276" w:type="dxa"/>
          </w:tcPr>
          <w:p w14:paraId="5EBAE968" w14:textId="1FD7F4DD" w:rsidR="008F28B2" w:rsidRPr="00371C1B" w:rsidRDefault="008F28B2" w:rsidP="008F28B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I = 2</w:t>
            </w:r>
          </w:p>
          <w:p w14:paraId="06C71507" w14:textId="7ED9470E" w:rsidR="008F28B2" w:rsidRPr="00371C1B" w:rsidRDefault="008F28B2" w:rsidP="008F28B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L=1</w:t>
            </w:r>
          </w:p>
          <w:p w14:paraId="7087DE84" w14:textId="77777777" w:rsidR="00270ECD" w:rsidRPr="00371C1B" w:rsidRDefault="00270ECD" w:rsidP="008F28B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p w14:paraId="6FCCD14F" w14:textId="1FDDDFA8" w:rsidR="00270ECD" w:rsidRPr="00371C1B" w:rsidRDefault="00270ECD" w:rsidP="008F28B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371C1B">
              <w:rPr>
                <w:rFonts w:cstheme="minorHAnsi"/>
                <w:sz w:val="18"/>
                <w:szCs w:val="18"/>
              </w:rPr>
              <w:t>Low</w:t>
            </w:r>
          </w:p>
        </w:tc>
        <w:tc>
          <w:tcPr>
            <w:tcW w:w="6492" w:type="dxa"/>
            <w:shd w:val="clear" w:color="auto" w:fill="auto"/>
          </w:tcPr>
          <w:p w14:paraId="4E7BD0E5" w14:textId="77777777" w:rsidR="008F28B2" w:rsidRPr="00371C1B" w:rsidRDefault="008F28B2" w:rsidP="008F28B2">
            <w:pPr>
              <w:cnfStyle w:val="000000100000" w:firstRow="0" w:lastRow="0" w:firstColumn="0" w:lastColumn="0" w:oddVBand="0" w:evenVBand="0" w:oddHBand="1" w:evenHBand="0" w:firstRowFirstColumn="0" w:firstRowLastColumn="0" w:lastRowFirstColumn="0" w:lastRowLastColumn="0"/>
              <w:rPr>
                <w:rStyle w:val="normaltextrun"/>
                <w:rFonts w:cstheme="minorHAnsi"/>
                <w:color w:val="000000" w:themeColor="text1"/>
                <w:sz w:val="18"/>
                <w:szCs w:val="18"/>
              </w:rPr>
            </w:pPr>
            <w:r w:rsidRPr="00371C1B">
              <w:rPr>
                <w:rFonts w:cstheme="minorHAnsi"/>
                <w:sz w:val="18"/>
                <w:szCs w:val="18"/>
              </w:rPr>
              <w:t>In case collaboration will take place upon approval of the UNDP’s due diligence process, reputational risk will be anticipated by issuance of formal agreement between IP and private sector that contain clause on public communication/logo placement rules. Project team will conduct regular media monitoring on targeted private sector partners.</w:t>
            </w:r>
          </w:p>
          <w:p w14:paraId="1F86AA94" w14:textId="77777777" w:rsidR="008F28B2" w:rsidRPr="00371C1B" w:rsidRDefault="008F28B2" w:rsidP="00B846E4">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0C4AB261" w14:textId="78637C36" w:rsidR="008F28B2" w:rsidRPr="00371C1B" w:rsidRDefault="008F28B2" w:rsidP="00B846E4">
            <w:pPr>
              <w:jc w:val="left"/>
              <w:outlineLvl w:val="0"/>
              <w:rPr>
                <w:rFonts w:cstheme="minorHAnsi"/>
                <w:b w:val="0"/>
                <w:bCs w:val="0"/>
                <w:sz w:val="18"/>
                <w:szCs w:val="18"/>
              </w:rPr>
            </w:pPr>
            <w:r w:rsidRPr="00371C1B">
              <w:rPr>
                <w:rFonts w:cstheme="minorHAnsi"/>
                <w:sz w:val="18"/>
                <w:szCs w:val="18"/>
              </w:rPr>
              <w:t>UNDP</w:t>
            </w:r>
          </w:p>
        </w:tc>
      </w:tr>
      <w:tr w:rsidR="00506722" w:rsidRPr="00371C1B" w14:paraId="2817C0E7" w14:textId="77777777" w:rsidTr="00C87298">
        <w:trPr>
          <w:trHeight w:val="233"/>
        </w:trPr>
        <w:tc>
          <w:tcPr>
            <w:cnfStyle w:val="001000000000" w:firstRow="0" w:lastRow="0" w:firstColumn="1" w:lastColumn="0" w:oddVBand="0" w:evenVBand="0" w:oddHBand="0" w:evenHBand="0" w:firstRowFirstColumn="0" w:firstRowLastColumn="0" w:lastRowFirstColumn="0" w:lastRowLastColumn="0"/>
            <w:tcW w:w="3835" w:type="dxa"/>
          </w:tcPr>
          <w:p w14:paraId="29F38C17" w14:textId="42180B98" w:rsidR="00506722" w:rsidRPr="00371C1B" w:rsidRDefault="00506722" w:rsidP="00506722">
            <w:pPr>
              <w:jc w:val="left"/>
              <w:rPr>
                <w:rFonts w:cstheme="minorHAnsi"/>
                <w:b w:val="0"/>
                <w:bCs w:val="0"/>
                <w:sz w:val="18"/>
                <w:szCs w:val="18"/>
                <w:lang w:val="en-GB"/>
              </w:rPr>
            </w:pPr>
            <w:r w:rsidRPr="00371C1B">
              <w:rPr>
                <w:rFonts w:cstheme="minorHAnsi"/>
                <w:sz w:val="18"/>
                <w:szCs w:val="18"/>
                <w:lang w:val="en-GB"/>
              </w:rPr>
              <w:t>1</w:t>
            </w:r>
            <w:r w:rsidR="00BF10BA" w:rsidRPr="00371C1B">
              <w:rPr>
                <w:rFonts w:cstheme="minorHAnsi"/>
                <w:sz w:val="18"/>
                <w:szCs w:val="18"/>
                <w:lang w:val="en-GB"/>
              </w:rPr>
              <w:t>8</w:t>
            </w:r>
            <w:r w:rsidRPr="00371C1B">
              <w:rPr>
                <w:rFonts w:cstheme="minorHAnsi"/>
                <w:sz w:val="18"/>
                <w:szCs w:val="18"/>
                <w:lang w:val="en-GB"/>
              </w:rPr>
              <w:t>. Continued Covid-19 pandemic and its impact on global economy and supply chains persist beyond 2021</w:t>
            </w:r>
          </w:p>
          <w:p w14:paraId="4F69BAC8" w14:textId="77777777" w:rsidR="00506722" w:rsidRPr="00371C1B" w:rsidRDefault="00506722" w:rsidP="00506722">
            <w:pPr>
              <w:jc w:val="left"/>
              <w:rPr>
                <w:rFonts w:cstheme="minorHAnsi"/>
                <w:b w:val="0"/>
                <w:bCs w:val="0"/>
                <w:sz w:val="18"/>
                <w:szCs w:val="18"/>
              </w:rPr>
            </w:pPr>
          </w:p>
        </w:tc>
        <w:tc>
          <w:tcPr>
            <w:tcW w:w="1410" w:type="dxa"/>
            <w:shd w:val="clear" w:color="auto" w:fill="auto"/>
          </w:tcPr>
          <w:p w14:paraId="262F6A7E" w14:textId="0BE35629" w:rsidR="00506722" w:rsidRPr="00371C1B" w:rsidRDefault="00270ECD" w:rsidP="0050672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Environment</w:t>
            </w:r>
          </w:p>
        </w:tc>
        <w:tc>
          <w:tcPr>
            <w:tcW w:w="1276" w:type="dxa"/>
          </w:tcPr>
          <w:p w14:paraId="16FDD44D" w14:textId="77777777" w:rsidR="00506722" w:rsidRPr="00371C1B" w:rsidRDefault="00506722" w:rsidP="0050672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r w:rsidRPr="00371C1B">
              <w:rPr>
                <w:rFonts w:cstheme="minorHAnsi"/>
                <w:sz w:val="18"/>
                <w:szCs w:val="18"/>
                <w:lang w:val="en-GB"/>
              </w:rPr>
              <w:t>I=3</w:t>
            </w:r>
          </w:p>
          <w:p w14:paraId="508BACED" w14:textId="77777777" w:rsidR="00506722" w:rsidRPr="00371C1B" w:rsidRDefault="00506722" w:rsidP="003A1D7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r w:rsidRPr="00371C1B">
              <w:rPr>
                <w:rFonts w:cstheme="minorHAnsi"/>
                <w:sz w:val="18"/>
                <w:szCs w:val="18"/>
                <w:lang w:val="en-GB"/>
              </w:rPr>
              <w:t>L=3</w:t>
            </w:r>
          </w:p>
          <w:p w14:paraId="4BCC31BB" w14:textId="77777777" w:rsidR="00270ECD" w:rsidRPr="00371C1B" w:rsidRDefault="00270ECD" w:rsidP="003A1D7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04152377" w14:textId="79C3963B" w:rsidR="00270ECD" w:rsidRPr="00371C1B" w:rsidRDefault="00270ECD" w:rsidP="003A1D7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1C1B">
              <w:rPr>
                <w:rFonts w:cstheme="minorHAnsi"/>
                <w:sz w:val="18"/>
                <w:szCs w:val="18"/>
              </w:rPr>
              <w:t>Moderate</w:t>
            </w:r>
          </w:p>
        </w:tc>
        <w:tc>
          <w:tcPr>
            <w:tcW w:w="6492" w:type="dxa"/>
            <w:shd w:val="clear" w:color="auto" w:fill="auto"/>
          </w:tcPr>
          <w:p w14:paraId="5A4E8C48" w14:textId="77777777" w:rsidR="00506722" w:rsidRPr="00371C1B" w:rsidRDefault="00506722" w:rsidP="00506722">
            <w:pPr>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r w:rsidRPr="00371C1B">
              <w:rPr>
                <w:rFonts w:cstheme="minorHAnsi"/>
                <w:sz w:val="18"/>
                <w:szCs w:val="18"/>
                <w:lang w:val="en-GB"/>
              </w:rPr>
              <w:t xml:space="preserve">Monitor Covid-19’s impact on project </w:t>
            </w:r>
            <w:proofErr w:type="gramStart"/>
            <w:r w:rsidRPr="00371C1B">
              <w:rPr>
                <w:rFonts w:cstheme="minorHAnsi"/>
                <w:sz w:val="18"/>
                <w:szCs w:val="18"/>
                <w:lang w:val="en-GB"/>
              </w:rPr>
              <w:t>implementation, and</w:t>
            </w:r>
            <w:proofErr w:type="gramEnd"/>
            <w:r w:rsidRPr="00371C1B">
              <w:rPr>
                <w:rFonts w:cstheme="minorHAnsi"/>
                <w:sz w:val="18"/>
                <w:szCs w:val="18"/>
                <w:lang w:val="en-GB"/>
              </w:rPr>
              <w:t xml:space="preserve"> develop a contingency plan with relevant stakeholders to ensure risks of delays are mitigated; monitor progress of procurement of equipment and implementation of demonstration projects to eliminate any possible delays.</w:t>
            </w:r>
          </w:p>
          <w:p w14:paraId="39FE4ED8" w14:textId="77777777" w:rsidR="00506722" w:rsidRPr="00371C1B" w:rsidRDefault="00506722" w:rsidP="00506722">
            <w:pPr>
              <w:cnfStyle w:val="000000000000" w:firstRow="0" w:lastRow="0" w:firstColumn="0" w:lastColumn="0" w:oddVBand="0" w:evenVBand="0" w:oddHBand="0" w:evenHBand="0" w:firstRowFirstColumn="0" w:firstRowLastColumn="0" w:lastRowFirstColumn="0" w:lastRowLastColumn="0"/>
              <w:rPr>
                <w:rFonts w:cstheme="minorHAnsi"/>
                <w:sz w:val="18"/>
                <w:szCs w:val="18"/>
                <w:lang w:val="en-GB"/>
              </w:rPr>
            </w:pPr>
          </w:p>
        </w:tc>
        <w:tc>
          <w:tcPr>
            <w:cnfStyle w:val="000100000000" w:firstRow="0" w:lastRow="0" w:firstColumn="0" w:lastColumn="1" w:oddVBand="0" w:evenVBand="0" w:oddHBand="0" w:evenHBand="0" w:firstRowFirstColumn="0" w:firstRowLastColumn="0" w:lastRowFirstColumn="0" w:lastRowLastColumn="0"/>
            <w:tcW w:w="1162" w:type="dxa"/>
            <w:shd w:val="clear" w:color="auto" w:fill="FFFFFF" w:themeFill="background1"/>
          </w:tcPr>
          <w:p w14:paraId="55E9C28B" w14:textId="77777777" w:rsidR="00506722" w:rsidRPr="00371C1B" w:rsidRDefault="003A1D72" w:rsidP="00506722">
            <w:pPr>
              <w:jc w:val="left"/>
              <w:outlineLvl w:val="0"/>
              <w:rPr>
                <w:rFonts w:cstheme="minorHAnsi"/>
                <w:b w:val="0"/>
                <w:bCs w:val="0"/>
                <w:sz w:val="18"/>
                <w:szCs w:val="18"/>
              </w:rPr>
            </w:pPr>
            <w:r w:rsidRPr="00371C1B">
              <w:rPr>
                <w:rFonts w:cstheme="minorHAnsi"/>
                <w:sz w:val="18"/>
                <w:szCs w:val="18"/>
              </w:rPr>
              <w:t>MEMR</w:t>
            </w:r>
          </w:p>
          <w:p w14:paraId="6C237A4D" w14:textId="447B534F" w:rsidR="003A1D72" w:rsidRPr="00371C1B" w:rsidRDefault="003A1D72" w:rsidP="00506722">
            <w:pPr>
              <w:jc w:val="left"/>
              <w:outlineLvl w:val="0"/>
              <w:rPr>
                <w:rFonts w:cstheme="minorHAnsi"/>
                <w:b w:val="0"/>
                <w:bCs w:val="0"/>
                <w:sz w:val="18"/>
                <w:szCs w:val="18"/>
              </w:rPr>
            </w:pPr>
            <w:r w:rsidRPr="00371C1B">
              <w:rPr>
                <w:rFonts w:cstheme="minorHAnsi"/>
                <w:sz w:val="18"/>
                <w:szCs w:val="18"/>
              </w:rPr>
              <w:t>UNDP</w:t>
            </w:r>
          </w:p>
        </w:tc>
      </w:tr>
    </w:tbl>
    <w:p w14:paraId="76AB8D0F" w14:textId="3AE195F2" w:rsidR="00E64CE8" w:rsidRPr="00371C1B" w:rsidRDefault="009C7C5E" w:rsidP="0090056D">
      <w:pPr>
        <w:tabs>
          <w:tab w:val="left" w:pos="1560"/>
        </w:tabs>
        <w:jc w:val="left"/>
        <w:rPr>
          <w:sz w:val="18"/>
          <w:szCs w:val="18"/>
          <w:lang w:eastAsia="en-GB"/>
        </w:rPr>
      </w:pPr>
      <w:r w:rsidRPr="00371C1B">
        <w:rPr>
          <w:noProof/>
        </w:rPr>
        <w:drawing>
          <wp:inline distT="0" distB="0" distL="0" distR="0" wp14:anchorId="4666CA95" wp14:editId="3F3BE00C">
            <wp:extent cx="2431473" cy="1801298"/>
            <wp:effectExtent l="0" t="0" r="0" b="2540"/>
            <wp:docPr id="87" name="Picture 87" descr="A screenshot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screenshot of a game&#10;&#10;Description automatically generated with medium confidence"/>
                    <pic:cNvPicPr/>
                  </pic:nvPicPr>
                  <pic:blipFill>
                    <a:blip r:embed="rId83"/>
                    <a:stretch>
                      <a:fillRect/>
                    </a:stretch>
                  </pic:blipFill>
                  <pic:spPr>
                    <a:xfrm>
                      <a:off x="0" y="0"/>
                      <a:ext cx="2494992" cy="1848354"/>
                    </a:xfrm>
                    <a:prstGeom prst="rect">
                      <a:avLst/>
                    </a:prstGeom>
                  </pic:spPr>
                </pic:pic>
              </a:graphicData>
            </a:graphic>
          </wp:inline>
        </w:drawing>
      </w:r>
    </w:p>
    <w:p w14:paraId="7B423203" w14:textId="77777777" w:rsidR="00E64CE8" w:rsidRPr="00371C1B" w:rsidRDefault="00E64CE8" w:rsidP="00794FD6">
      <w:pPr>
        <w:tabs>
          <w:tab w:val="left" w:pos="1560"/>
        </w:tabs>
        <w:jc w:val="center"/>
        <w:rPr>
          <w:sz w:val="18"/>
          <w:szCs w:val="18"/>
          <w:lang w:eastAsia="en-GB"/>
        </w:rPr>
      </w:pPr>
    </w:p>
    <w:p w14:paraId="37F05A2C" w14:textId="71250633" w:rsidR="00E64CE8" w:rsidRPr="00371C1B" w:rsidRDefault="009C7C5E" w:rsidP="00B464C3">
      <w:pPr>
        <w:tabs>
          <w:tab w:val="left" w:pos="1560"/>
        </w:tabs>
        <w:rPr>
          <w:sz w:val="18"/>
          <w:szCs w:val="18"/>
          <w:lang w:eastAsia="en-GB"/>
        </w:rPr>
      </w:pPr>
      <w:r w:rsidRPr="00371C1B">
        <w:rPr>
          <w:sz w:val="18"/>
          <w:szCs w:val="18"/>
          <w:lang w:eastAsia="en-GB"/>
        </w:rPr>
        <w:t>Determination ‘significance’ of risk; P: likelihood; I: impact</w:t>
      </w:r>
      <w:r w:rsidR="00E64CE8" w:rsidRPr="00371C1B">
        <w:rPr>
          <w:sz w:val="18"/>
          <w:szCs w:val="18"/>
          <w:lang w:eastAsia="en-GB"/>
        </w:rPr>
        <w:br w:type="page"/>
      </w:r>
    </w:p>
    <w:p w14:paraId="7EAE0428" w14:textId="77777777" w:rsidR="00E64CE8" w:rsidRPr="00371C1B" w:rsidRDefault="00E64CE8" w:rsidP="00794FD6">
      <w:pPr>
        <w:tabs>
          <w:tab w:val="left" w:pos="1560"/>
        </w:tabs>
        <w:jc w:val="center"/>
        <w:rPr>
          <w:sz w:val="18"/>
          <w:szCs w:val="18"/>
          <w:lang w:eastAsia="en-GB"/>
        </w:rPr>
      </w:pPr>
    </w:p>
    <w:p w14:paraId="38A726D2" w14:textId="77777777" w:rsidR="00542146" w:rsidRPr="00371C1B" w:rsidRDefault="00542146" w:rsidP="00542146">
      <w:pPr>
        <w:rPr>
          <w:b/>
          <w:szCs w:val="22"/>
        </w:rPr>
      </w:pPr>
    </w:p>
    <w:p w14:paraId="7F8928BE" w14:textId="77777777" w:rsidR="00542146" w:rsidRPr="00371C1B" w:rsidRDefault="00542146" w:rsidP="00542146">
      <w:pPr>
        <w:pStyle w:val="HeadingA"/>
        <w:rPr>
          <w:lang w:val="en-US"/>
        </w:rPr>
      </w:pPr>
      <w:bookmarkStart w:id="302" w:name="_Toc121300112"/>
      <w:r w:rsidRPr="00371C1B">
        <w:rPr>
          <w:lang w:val="en-US"/>
        </w:rPr>
        <w:t>Additional budget information</w:t>
      </w:r>
      <w:bookmarkEnd w:id="302"/>
    </w:p>
    <w:p w14:paraId="4BECF4CA" w14:textId="3E318B86" w:rsidR="00542146" w:rsidRPr="00371C1B" w:rsidRDefault="00542146" w:rsidP="00542146">
      <w:pPr>
        <w:rPr>
          <w:sz w:val="4"/>
          <w:szCs w:val="4"/>
        </w:rPr>
      </w:pPr>
    </w:p>
    <w:p w14:paraId="651C5187" w14:textId="5B1BC2DB" w:rsidR="00680170" w:rsidRPr="00371C1B" w:rsidRDefault="00680170" w:rsidP="004F5DD6"/>
    <w:p w14:paraId="549F2544" w14:textId="4363A1B5" w:rsidR="00674442" w:rsidRPr="00371C1B" w:rsidRDefault="003F0C8B" w:rsidP="004F5DD6">
      <w:pPr>
        <w:rPr>
          <w:i/>
          <w:iCs/>
          <w:sz w:val="18"/>
          <w:szCs w:val="18"/>
        </w:rPr>
      </w:pPr>
      <w:r w:rsidRPr="00371C1B">
        <w:rPr>
          <w:noProof/>
        </w:rPr>
        <w:drawing>
          <wp:inline distT="0" distB="0" distL="0" distR="0" wp14:anchorId="7CB0F72E" wp14:editId="258DF5F6">
            <wp:extent cx="8357235" cy="3392805"/>
            <wp:effectExtent l="0" t="0" r="571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357235" cy="3392805"/>
                    </a:xfrm>
                    <a:prstGeom prst="rect">
                      <a:avLst/>
                    </a:prstGeom>
                    <a:noFill/>
                    <a:ln>
                      <a:noFill/>
                    </a:ln>
                  </pic:spPr>
                </pic:pic>
              </a:graphicData>
            </a:graphic>
          </wp:inline>
        </w:drawing>
      </w:r>
      <w:r w:rsidR="0041675E" w:rsidRPr="00371C1B">
        <w:rPr>
          <w:i/>
          <w:iCs/>
          <w:sz w:val="18"/>
          <w:szCs w:val="18"/>
        </w:rPr>
        <w:t xml:space="preserve">Note: </w:t>
      </w:r>
    </w:p>
    <w:p w14:paraId="6AC2B180" w14:textId="0054A2EE" w:rsidR="0041675E" w:rsidRPr="00371C1B" w:rsidRDefault="0041675E" w:rsidP="004F5DD6">
      <w:pPr>
        <w:rPr>
          <w:sz w:val="18"/>
          <w:szCs w:val="18"/>
        </w:rPr>
      </w:pPr>
      <w:r w:rsidRPr="00371C1B">
        <w:rPr>
          <w:sz w:val="18"/>
          <w:szCs w:val="18"/>
        </w:rPr>
        <w:t>USD 239,00O (output 2.3, line 74100/72100): TA cost of monitoring and testing at demonstration/pilot sites</w:t>
      </w:r>
    </w:p>
    <w:p w14:paraId="3A8E3660" w14:textId="1D24B4E0" w:rsidR="0041675E" w:rsidRPr="00371C1B" w:rsidRDefault="0041675E" w:rsidP="004F5DD6">
      <w:pPr>
        <w:rPr>
          <w:sz w:val="18"/>
          <w:szCs w:val="18"/>
        </w:rPr>
      </w:pPr>
      <w:r w:rsidRPr="00371C1B">
        <w:rPr>
          <w:sz w:val="18"/>
          <w:szCs w:val="18"/>
        </w:rPr>
        <w:t xml:space="preserve">USD </w:t>
      </w:r>
      <w:r w:rsidR="00E66461" w:rsidRPr="00371C1B">
        <w:rPr>
          <w:sz w:val="18"/>
          <w:szCs w:val="18"/>
        </w:rPr>
        <w:t>394,000</w:t>
      </w:r>
      <w:r w:rsidRPr="00371C1B">
        <w:rPr>
          <w:sz w:val="18"/>
          <w:szCs w:val="18"/>
        </w:rPr>
        <w:t xml:space="preserve"> (output 2.3, line 72200): INV cost of supporting BSS stations in Jakarta/W-Java/Bali and 2 EVCS in at MEMR/DKI Jakarta (see Annex G for details)</w:t>
      </w:r>
    </w:p>
    <w:p w14:paraId="03F5852C" w14:textId="3E369F88" w:rsidR="00E66461" w:rsidRPr="00371C1B" w:rsidRDefault="00E66461" w:rsidP="004F5DD6">
      <w:pPr>
        <w:rPr>
          <w:sz w:val="18"/>
          <w:szCs w:val="18"/>
        </w:rPr>
      </w:pPr>
      <w:r w:rsidRPr="00371C1B">
        <w:rPr>
          <w:sz w:val="18"/>
          <w:szCs w:val="18"/>
        </w:rPr>
        <w:t xml:space="preserve">USD </w:t>
      </w:r>
      <w:r w:rsidR="00C87298" w:rsidRPr="00371C1B">
        <w:rPr>
          <w:sz w:val="18"/>
          <w:szCs w:val="18"/>
        </w:rPr>
        <w:t>53,6</w:t>
      </w:r>
      <w:r w:rsidRPr="00371C1B">
        <w:rPr>
          <w:sz w:val="18"/>
          <w:szCs w:val="18"/>
        </w:rPr>
        <w:t xml:space="preserve">00 (output 3.2, line 71600): includes </w:t>
      </w:r>
      <w:r w:rsidR="00C87298" w:rsidRPr="00371C1B">
        <w:rPr>
          <w:sz w:val="18"/>
          <w:szCs w:val="18"/>
        </w:rPr>
        <w:t xml:space="preserve">USD 35,000 </w:t>
      </w:r>
      <w:r w:rsidRPr="00371C1B">
        <w:rPr>
          <w:sz w:val="18"/>
          <w:szCs w:val="18"/>
        </w:rPr>
        <w:t xml:space="preserve">for travel and DSA to </w:t>
      </w:r>
      <w:r w:rsidR="00B67C97" w:rsidRPr="00371C1B">
        <w:rPr>
          <w:sz w:val="18"/>
          <w:szCs w:val="18"/>
        </w:rPr>
        <w:t>attend Global Program workshops and events</w:t>
      </w:r>
    </w:p>
    <w:p w14:paraId="3C722C9B" w14:textId="2A00738F" w:rsidR="00BD5821" w:rsidRPr="00371C1B" w:rsidRDefault="00BD5821">
      <w:pPr>
        <w:jc w:val="left"/>
        <w:rPr>
          <w:b/>
          <w:bCs/>
        </w:rPr>
      </w:pPr>
      <w:r w:rsidRPr="00371C1B">
        <w:rPr>
          <w:b/>
          <w:bCs/>
        </w:rPr>
        <w:br w:type="page"/>
      </w:r>
    </w:p>
    <w:p w14:paraId="580F4BBB" w14:textId="77777777" w:rsidR="0003395D" w:rsidRPr="00371C1B" w:rsidRDefault="0003395D" w:rsidP="004F5DD6">
      <w:pPr>
        <w:rPr>
          <w:b/>
          <w:bCs/>
        </w:rPr>
      </w:pPr>
    </w:p>
    <w:p w14:paraId="02578EA4" w14:textId="5EFE2CF3" w:rsidR="0041675E" w:rsidRPr="00371C1B" w:rsidRDefault="00A3162D" w:rsidP="004F5DD6">
      <w:pPr>
        <w:rPr>
          <w:b/>
          <w:bCs/>
        </w:rPr>
      </w:pPr>
      <w:r w:rsidRPr="00371C1B">
        <w:rPr>
          <w:b/>
          <w:bCs/>
        </w:rPr>
        <w:t>Co-financing table</w:t>
      </w:r>
    </w:p>
    <w:p w14:paraId="18DCA9BC" w14:textId="773EE39B" w:rsidR="009F4B0B" w:rsidRPr="00371C1B" w:rsidRDefault="0003395D" w:rsidP="00E4601C">
      <w:pPr>
        <w:rPr>
          <w:szCs w:val="22"/>
        </w:rPr>
      </w:pPr>
      <w:r w:rsidRPr="00371C1B">
        <w:rPr>
          <w:noProof/>
        </w:rPr>
        <w:t xml:space="preserve"> </w:t>
      </w:r>
      <w:r w:rsidRPr="00371C1B">
        <w:rPr>
          <w:noProof/>
          <w:szCs w:val="22"/>
        </w:rPr>
        <w:drawing>
          <wp:inline distT="0" distB="0" distL="0" distR="0" wp14:anchorId="39E6F1AC" wp14:editId="17B70C17">
            <wp:extent cx="8357235" cy="28016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357235" cy="2801620"/>
                    </a:xfrm>
                    <a:prstGeom prst="rect">
                      <a:avLst/>
                    </a:prstGeom>
                  </pic:spPr>
                </pic:pic>
              </a:graphicData>
            </a:graphic>
          </wp:inline>
        </w:drawing>
      </w:r>
    </w:p>
    <w:p w14:paraId="0F3750B3" w14:textId="77777777" w:rsidR="009F4B0B" w:rsidRPr="00371C1B" w:rsidRDefault="009F4B0B" w:rsidP="00E4601C">
      <w:pPr>
        <w:rPr>
          <w:szCs w:val="22"/>
        </w:rPr>
      </w:pPr>
    </w:p>
    <w:p w14:paraId="6D2E8F3A" w14:textId="77777777" w:rsidR="009F4B0B" w:rsidRPr="00371C1B" w:rsidRDefault="009F4B0B" w:rsidP="00E4601C">
      <w:pPr>
        <w:rPr>
          <w:szCs w:val="22"/>
        </w:rPr>
      </w:pPr>
      <w:r w:rsidRPr="00371C1B">
        <w:rPr>
          <w:noProof/>
        </w:rPr>
        <w:drawing>
          <wp:inline distT="0" distB="0" distL="0" distR="0" wp14:anchorId="09974737" wp14:editId="7AB08735">
            <wp:extent cx="8126345" cy="152400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136062" cy="1525822"/>
                    </a:xfrm>
                    <a:prstGeom prst="rect">
                      <a:avLst/>
                    </a:prstGeom>
                    <a:noFill/>
                    <a:ln>
                      <a:noFill/>
                    </a:ln>
                  </pic:spPr>
                </pic:pic>
              </a:graphicData>
            </a:graphic>
          </wp:inline>
        </w:drawing>
      </w:r>
    </w:p>
    <w:p w14:paraId="64DC23C5" w14:textId="77777777" w:rsidR="00794FD6" w:rsidRPr="00371C1B" w:rsidRDefault="00794FD6" w:rsidP="00E4601C">
      <w:pPr>
        <w:rPr>
          <w:szCs w:val="22"/>
        </w:rPr>
      </w:pPr>
    </w:p>
    <w:p w14:paraId="7340701B" w14:textId="72349BB9" w:rsidR="009F4B0B" w:rsidRPr="00371C1B" w:rsidRDefault="006D6CC6" w:rsidP="00E4601C">
      <w:pPr>
        <w:rPr>
          <w:szCs w:val="22"/>
        </w:rPr>
      </w:pPr>
      <w:r w:rsidRPr="00371C1B">
        <w:rPr>
          <w:noProof/>
          <w:szCs w:val="22"/>
        </w:rPr>
        <w:object w:dxaOrig="9845" w:dyaOrig="5247" w14:anchorId="4E45B698">
          <v:shape id="_x0000_i1029" type="#_x0000_t75" alt="" style="width:480.95pt;height:259.75pt;mso-width-percent:0;mso-height-percent:0;mso-width-percent:0;mso-height-percent:0" o:ole="">
            <v:imagedata r:id="rId87" o:title=""/>
          </v:shape>
          <o:OLEObject Type="Embed" ProgID="Excel.Sheet.8" ShapeID="_x0000_i1029" DrawAspect="Content" ObjectID="_1736081084" r:id="rId88"/>
        </w:object>
      </w:r>
    </w:p>
    <w:p w14:paraId="17CD36BC" w14:textId="77777777" w:rsidR="009F4B0B" w:rsidRPr="00371C1B" w:rsidRDefault="009F4B0B" w:rsidP="00E4601C">
      <w:pPr>
        <w:rPr>
          <w:szCs w:val="22"/>
        </w:rPr>
      </w:pPr>
    </w:p>
    <w:p w14:paraId="333856D2" w14:textId="4EBF7908" w:rsidR="009F4B0B" w:rsidRPr="00371C1B" w:rsidRDefault="0027583D" w:rsidP="00E4601C">
      <w:pPr>
        <w:rPr>
          <w:b/>
          <w:bCs/>
          <w:szCs w:val="22"/>
        </w:rPr>
      </w:pPr>
      <w:r w:rsidRPr="00371C1B">
        <w:rPr>
          <w:b/>
          <w:bCs/>
          <w:szCs w:val="22"/>
        </w:rPr>
        <w:t>Summary co-financing per contributor</w:t>
      </w:r>
    </w:p>
    <w:p w14:paraId="7B104111" w14:textId="77777777" w:rsidR="0027583D" w:rsidRPr="00371C1B" w:rsidRDefault="0027583D" w:rsidP="00E4601C">
      <w:pPr>
        <w:rPr>
          <w:szCs w:val="22"/>
        </w:rPr>
      </w:pPr>
    </w:p>
    <w:p w14:paraId="3FF44AF5" w14:textId="61E9664D" w:rsidR="0027583D" w:rsidRPr="00371C1B" w:rsidRDefault="0027583D" w:rsidP="00E4601C">
      <w:pPr>
        <w:rPr>
          <w:szCs w:val="22"/>
        </w:rPr>
        <w:sectPr w:rsidR="0027583D" w:rsidRPr="00371C1B" w:rsidSect="00D35006">
          <w:pgSz w:w="15840" w:h="12240" w:orient="landscape" w:code="1"/>
          <w:pgMar w:top="1134" w:right="1239" w:bottom="1134" w:left="1440" w:header="720" w:footer="720" w:gutter="0"/>
          <w:cols w:space="720"/>
          <w:docGrid w:linePitch="360"/>
        </w:sectPr>
      </w:pPr>
      <w:r w:rsidRPr="00371C1B">
        <w:rPr>
          <w:noProof/>
        </w:rPr>
        <w:drawing>
          <wp:inline distT="0" distB="0" distL="0" distR="0" wp14:anchorId="23928B8C" wp14:editId="672E7FF5">
            <wp:extent cx="4256087" cy="20002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66359" cy="2005077"/>
                    </a:xfrm>
                    <a:prstGeom prst="rect">
                      <a:avLst/>
                    </a:prstGeom>
                    <a:noFill/>
                    <a:ln>
                      <a:noFill/>
                    </a:ln>
                  </pic:spPr>
                </pic:pic>
              </a:graphicData>
            </a:graphic>
          </wp:inline>
        </w:drawing>
      </w:r>
    </w:p>
    <w:p w14:paraId="41E707DA" w14:textId="77777777" w:rsidR="00680170" w:rsidRPr="00371C1B" w:rsidRDefault="00680170" w:rsidP="00680170">
      <w:pPr>
        <w:rPr>
          <w:b/>
          <w:szCs w:val="22"/>
        </w:rPr>
      </w:pPr>
      <w:bookmarkStart w:id="303" w:name="_Hlk61080492"/>
      <w:bookmarkStart w:id="304" w:name="_Hlk46682870"/>
      <w:bookmarkEnd w:id="264"/>
      <w:bookmarkEnd w:id="265"/>
    </w:p>
    <w:p w14:paraId="5725132E" w14:textId="16FD1CAA" w:rsidR="00680170" w:rsidRPr="00371C1B" w:rsidRDefault="006267B8" w:rsidP="00363D8C">
      <w:pPr>
        <w:pStyle w:val="HeadingA"/>
        <w:ind w:left="1701" w:hanging="1701"/>
        <w:rPr>
          <w:lang w:val="en-US"/>
        </w:rPr>
      </w:pPr>
      <w:bookmarkStart w:id="305" w:name="_Toc121300113"/>
      <w:r w:rsidRPr="00371C1B">
        <w:rPr>
          <w:lang w:val="en-US"/>
        </w:rPr>
        <w:t>Baseline analysis</w:t>
      </w:r>
      <w:bookmarkEnd w:id="305"/>
    </w:p>
    <w:p w14:paraId="445DB582" w14:textId="7D14CAA5" w:rsidR="00680170" w:rsidRPr="00371C1B" w:rsidRDefault="00680170" w:rsidP="00680170">
      <w:bookmarkStart w:id="306" w:name="_Hlk61526441"/>
    </w:p>
    <w:p w14:paraId="0FE51761" w14:textId="4D6341B7" w:rsidR="001C20F8" w:rsidRPr="00371C1B" w:rsidRDefault="001C20F8" w:rsidP="00680170">
      <w:bookmarkStart w:id="307" w:name="_Hlk61092666"/>
      <w:bookmarkStart w:id="308" w:name="_Hlk80213893"/>
    </w:p>
    <w:bookmarkEnd w:id="303"/>
    <w:p w14:paraId="0416164E" w14:textId="707BB825" w:rsidR="006267B8" w:rsidRPr="00371C1B" w:rsidRDefault="00DF51E1" w:rsidP="006A666E">
      <w:pPr>
        <w:numPr>
          <w:ilvl w:val="1"/>
          <w:numId w:val="32"/>
        </w:numPr>
        <w:spacing w:after="60" w:line="22" w:lineRule="atLeast"/>
        <w:jc w:val="left"/>
        <w:rPr>
          <w:rFonts w:ascii="Arial Bold" w:eastAsia="Times New Roman" w:hAnsi="Arial Bold" w:cs="Arial"/>
          <w:b/>
          <w:color w:val="000080"/>
          <w:sz w:val="24"/>
          <w:lang w:eastAsia="en-GB"/>
        </w:rPr>
      </w:pPr>
      <w:r w:rsidRPr="00371C1B">
        <w:rPr>
          <w:rFonts w:ascii="Arial Bold" w:eastAsia="Times New Roman" w:hAnsi="Arial Bold" w:cs="Arial"/>
          <w:b/>
          <w:color w:val="000080"/>
          <w:sz w:val="24"/>
          <w:lang w:eastAsia="en-GB"/>
        </w:rPr>
        <w:t>Global trends in electric vehicles</w:t>
      </w:r>
    </w:p>
    <w:p w14:paraId="023882EE" w14:textId="4D039277" w:rsidR="001C20F8" w:rsidRPr="00371C1B" w:rsidRDefault="001C20F8" w:rsidP="001C20F8">
      <w:pPr>
        <w:spacing w:after="60" w:line="22" w:lineRule="atLeast"/>
        <w:jc w:val="left"/>
        <w:rPr>
          <w:rFonts w:ascii="Arial Bold" w:eastAsia="Times New Roman" w:hAnsi="Arial Bold" w:cs="Arial"/>
          <w:b/>
          <w:color w:val="000080"/>
          <w:sz w:val="24"/>
          <w:lang w:eastAsia="en-GB"/>
        </w:rPr>
      </w:pPr>
    </w:p>
    <w:bookmarkEnd w:id="307"/>
    <w:p w14:paraId="22784BEE" w14:textId="7EB10F0B" w:rsidR="001C20F8" w:rsidRPr="00371C1B" w:rsidRDefault="002774D1" w:rsidP="006267B8">
      <w:pPr>
        <w:rPr>
          <w:lang w:eastAsia="en-GB"/>
        </w:rPr>
      </w:pPr>
      <w:r w:rsidRPr="00371C1B">
        <w:rPr>
          <w:noProof/>
          <w:lang w:eastAsia="en-GB"/>
        </w:rPr>
        <mc:AlternateContent>
          <mc:Choice Requires="wps">
            <w:drawing>
              <wp:anchor distT="45720" distB="45720" distL="114300" distR="114300" simplePos="0" relativeHeight="251658247" behindDoc="0" locked="0" layoutInCell="1" allowOverlap="1" wp14:anchorId="7DA64562" wp14:editId="041F7188">
                <wp:simplePos x="0" y="0"/>
                <wp:positionH relativeFrom="column">
                  <wp:posOffset>-48260</wp:posOffset>
                </wp:positionH>
                <wp:positionV relativeFrom="paragraph">
                  <wp:posOffset>721995</wp:posOffset>
                </wp:positionV>
                <wp:extent cx="6441440" cy="274764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1440" cy="2747645"/>
                        </a:xfrm>
                        <a:prstGeom prst="rect">
                          <a:avLst/>
                        </a:prstGeom>
                        <a:solidFill>
                          <a:sysClr val="window" lastClr="FFFFFF"/>
                        </a:solidFill>
                        <a:ln w="9525">
                          <a:noFill/>
                          <a:miter lim="800000"/>
                          <a:headEnd/>
                          <a:tailEnd/>
                        </a:ln>
                      </wps:spPr>
                      <wps:txbx>
                        <w:txbxContent>
                          <w:p w14:paraId="7463C96E" w14:textId="0141D1D8" w:rsidR="00744970" w:rsidRPr="008F67E1" w:rsidRDefault="00744970" w:rsidP="00B00AF8">
                            <w:pPr>
                              <w:rPr>
                                <w:b/>
                                <w:color w:val="0070C0"/>
                                <w:lang w:val="en-GB"/>
                              </w:rPr>
                            </w:pPr>
                            <w:bookmarkStart w:id="309" w:name="_Ref68029069"/>
                            <w:bookmarkStart w:id="310" w:name="_Toc12130014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15</w:t>
                            </w:r>
                            <w:r w:rsidRPr="008F67E1">
                              <w:rPr>
                                <w:color w:val="0070C0"/>
                              </w:rPr>
                              <w:fldChar w:fldCharType="end"/>
                            </w:r>
                            <w:bookmarkEnd w:id="309"/>
                            <w:r w:rsidRPr="008F67E1">
                              <w:rPr>
                                <w:b/>
                                <w:color w:val="0070C0"/>
                                <w:lang w:val="en-GB"/>
                              </w:rPr>
                              <w:tab/>
                              <w:t>Global electric car stock (2019)</w:t>
                            </w:r>
                            <w:bookmarkEnd w:id="310"/>
                          </w:p>
                          <w:p w14:paraId="333380DD" w14:textId="36055A12" w:rsidR="00744970" w:rsidRDefault="00744970" w:rsidP="00B00AF8">
                            <w:pPr>
                              <w:rPr>
                                <w:b/>
                                <w:color w:val="002060"/>
                                <w:lang w:val="en-GB"/>
                              </w:rPr>
                            </w:pPr>
                            <w:r>
                              <w:rPr>
                                <w:noProof/>
                              </w:rPr>
                              <w:drawing>
                                <wp:inline distT="0" distB="0" distL="0" distR="0" wp14:anchorId="065D449A" wp14:editId="0C877C9C">
                                  <wp:extent cx="5369859" cy="2542146"/>
                                  <wp:effectExtent l="0" t="0" r="254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16791" cy="2564364"/>
                                          </a:xfrm>
                                          <a:prstGeom prst="rect">
                                            <a:avLst/>
                                          </a:prstGeom>
                                        </pic:spPr>
                                      </pic:pic>
                                    </a:graphicData>
                                  </a:graphic>
                                </wp:inline>
                              </w:drawing>
                            </w:r>
                          </w:p>
                          <w:p w14:paraId="06E0312A" w14:textId="03AF53CF" w:rsidR="00744970" w:rsidRPr="00B00AF8" w:rsidRDefault="00744970" w:rsidP="00B00AF8">
                            <w:pPr>
                              <w:rPr>
                                <w:noProof/>
                                <w:sz w:val="18"/>
                                <w:szCs w:val="18"/>
                              </w:rPr>
                            </w:pPr>
                            <w:r w:rsidRPr="00B00AF8">
                              <w:rPr>
                                <w:noProof/>
                                <w:sz w:val="18"/>
                                <w:szCs w:val="18"/>
                              </w:rPr>
                              <w:t xml:space="preserve">: </w:t>
                            </w:r>
                          </w:p>
                          <w:p w14:paraId="61CABA80" w14:textId="77777777" w:rsidR="00744970" w:rsidRPr="00F06EA2" w:rsidRDefault="00744970" w:rsidP="00B00AF8">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64562" id="_x0000_s1038" type="#_x0000_t202" style="position:absolute;left:0;text-align:left;margin-left:-3.8pt;margin-top:56.85pt;width:507.2pt;height:216.3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1f8GwIAAA8EAAAOAAAAZHJzL2Uyb0RvYy54bWysk82O2yAQx++V+g6Ie2PHcpJdK85qm22q&#10;StsPadsHIIBjVMxQILHTp++Avdm0vVXlgICB/8z8ZljfDZ0mJ+m8AlPT+SynRBoOQplDTb993b25&#10;ocQHZgTTYGRNz9LTu83rV+veVrKAFrSQjqCI8VVva9qGYKss87yVHfMzsNKgsQHXsYBbd8iEYz2q&#10;dzor8nyZ9eCEdcCl93j6MBrpJuk3jeThc9N4GYiuKcYW0uzSvI9ztlmz6uCYbRWfwmD/EEXHlEGn&#10;F6kHFhg5OvWXVKe4Aw9NmHHoMmgaxWXKAbOZ539k89QyK1MuCMfbCyb//2T5p9OT/eJIGN7CgAVM&#10;SXj7CPy7Jwa2LTMHee8c9K1kAh3PI7Kst76ankbUvvJRZN9/BIFFZscASWhoXBepYJ4E1bEA5wt0&#10;OQTC8XBZlvOyRBNHW7EqV8tykXyw6vm5dT68l9CRuKipw6omeXZ69CGGw6rnK9GbB63ETmmdNme/&#10;1Y6cGDYA9o2AnhLNfMDDmu7SmLz99kwb0tf0dlEskicDUS81S6cCdqxWXU1v8jjGHop43hmRrgSm&#10;9LjGyLSZeEVEI6ww7AeiBMIs4uPIbw/ijAQdjB2KPwoXLbiflPTYnTX1P47MSYz9g8Eq3I7IQtqU&#10;i1WB/Ny1ZX9tYYajVE0DJeNyG9IXiHwM3GO1GpU4vkQyxYxdl/BOPyS29fU+3Xr5x5tfAAAA//8D&#10;AFBLAwQUAAYACAAAACEAHy10CeAAAAALAQAADwAAAGRycy9kb3ducmV2LnhtbEyPPU/DMBCGdyT+&#10;g3VILKi9FErahjgVAjEUBtSUgfEamzgitqPYScO/5zrBeO89ej/y7WRbMeo+NN5JWMwTENpVXjWu&#10;lvBxeJmtQYRITlHrnZbwowNsi8uLnDLlT26vxzLWgk1cyEiCibHLEENltKUw9512/PvyvaXIZ1+j&#10;6unE5rbF2yRJ0VLjOMFQp5+Mrr7LwUp4ppupTMzuc1+9bV5xHPCAu3cpr6+mxwcQUU/xD4Zzfa4O&#10;BXc6+sGpIFoJs1XKJOuLuxWIM8BxPOYo4X6ZLgGLHP9vKH4BAAD//wMAUEsBAi0AFAAGAAgAAAAh&#10;ALaDOJL+AAAA4QEAABMAAAAAAAAAAAAAAAAAAAAAAFtDb250ZW50X1R5cGVzXS54bWxQSwECLQAU&#10;AAYACAAAACEAOP0h/9YAAACUAQAACwAAAAAAAAAAAAAAAAAvAQAAX3JlbHMvLnJlbHNQSwECLQAU&#10;AAYACAAAACEAi9dX/BsCAAAPBAAADgAAAAAAAAAAAAAAAAAuAgAAZHJzL2Uyb0RvYy54bWxQSwEC&#10;LQAUAAYACAAAACEAHy10CeAAAAALAQAADwAAAAAAAAAAAAAAAAB1BAAAZHJzL2Rvd25yZXYueG1s&#10;UEsFBgAAAAAEAAQA8wAAAIIFAAAAAA==&#10;" fillcolor="window" stroked="f">
                <v:textbox>
                  <w:txbxContent>
                    <w:p w14:paraId="7463C96E" w14:textId="0141D1D8" w:rsidR="00744970" w:rsidRPr="008F67E1" w:rsidRDefault="00744970" w:rsidP="00B00AF8">
                      <w:pPr>
                        <w:rPr>
                          <w:b/>
                          <w:color w:val="0070C0"/>
                          <w:lang w:val="en-GB"/>
                        </w:rPr>
                      </w:pPr>
                      <w:bookmarkStart w:id="311" w:name="_Ref68029069"/>
                      <w:bookmarkStart w:id="312" w:name="_Toc12130014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E85438">
                        <w:rPr>
                          <w:b/>
                          <w:noProof/>
                          <w:color w:val="0070C0"/>
                          <w:lang w:val="en-GB"/>
                        </w:rPr>
                        <w:t>15</w:t>
                      </w:r>
                      <w:r w:rsidRPr="008F67E1">
                        <w:rPr>
                          <w:color w:val="0070C0"/>
                        </w:rPr>
                        <w:fldChar w:fldCharType="end"/>
                      </w:r>
                      <w:bookmarkEnd w:id="311"/>
                      <w:r w:rsidRPr="008F67E1">
                        <w:rPr>
                          <w:b/>
                          <w:color w:val="0070C0"/>
                          <w:lang w:val="en-GB"/>
                        </w:rPr>
                        <w:tab/>
                        <w:t>Global electric car stock (2019)</w:t>
                      </w:r>
                      <w:bookmarkEnd w:id="312"/>
                    </w:p>
                    <w:p w14:paraId="333380DD" w14:textId="36055A12" w:rsidR="00744970" w:rsidRDefault="00744970" w:rsidP="00B00AF8">
                      <w:pPr>
                        <w:rPr>
                          <w:b/>
                          <w:color w:val="002060"/>
                          <w:lang w:val="en-GB"/>
                        </w:rPr>
                      </w:pPr>
                      <w:r>
                        <w:rPr>
                          <w:noProof/>
                        </w:rPr>
                        <w:drawing>
                          <wp:inline distT="0" distB="0" distL="0" distR="0" wp14:anchorId="065D449A" wp14:editId="0C877C9C">
                            <wp:extent cx="5369859" cy="2542146"/>
                            <wp:effectExtent l="0" t="0" r="254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16791" cy="2564364"/>
                                    </a:xfrm>
                                    <a:prstGeom prst="rect">
                                      <a:avLst/>
                                    </a:prstGeom>
                                  </pic:spPr>
                                </pic:pic>
                              </a:graphicData>
                            </a:graphic>
                          </wp:inline>
                        </w:drawing>
                      </w:r>
                    </w:p>
                    <w:p w14:paraId="06E0312A" w14:textId="03AF53CF" w:rsidR="00744970" w:rsidRPr="00B00AF8" w:rsidRDefault="00744970" w:rsidP="00B00AF8">
                      <w:pPr>
                        <w:rPr>
                          <w:noProof/>
                          <w:sz w:val="18"/>
                          <w:szCs w:val="18"/>
                        </w:rPr>
                      </w:pPr>
                      <w:r w:rsidRPr="00B00AF8">
                        <w:rPr>
                          <w:noProof/>
                          <w:sz w:val="18"/>
                          <w:szCs w:val="18"/>
                        </w:rPr>
                        <w:t xml:space="preserve">: </w:t>
                      </w:r>
                    </w:p>
                    <w:p w14:paraId="61CABA80" w14:textId="77777777" w:rsidR="00744970" w:rsidRPr="00F06EA2" w:rsidRDefault="00744970" w:rsidP="00B00AF8">
                      <w:pPr>
                        <w:rPr>
                          <w:color w:val="002060"/>
                        </w:rPr>
                      </w:pPr>
                    </w:p>
                  </w:txbxContent>
                </v:textbox>
                <w10:wrap type="square"/>
              </v:shape>
            </w:pict>
          </mc:Fallback>
        </mc:AlternateContent>
      </w:r>
      <w:r w:rsidR="00B00AF8" w:rsidRPr="00371C1B">
        <w:rPr>
          <w:lang w:eastAsia="en-GB"/>
        </w:rPr>
        <w:t>According to IEA statistics</w:t>
      </w:r>
      <w:r w:rsidRPr="00371C1B">
        <w:rPr>
          <w:rStyle w:val="FootnoteReference"/>
        </w:rPr>
        <w:footnoteReference w:id="29"/>
      </w:r>
      <w:r w:rsidR="00B00AF8" w:rsidRPr="00371C1B">
        <w:rPr>
          <w:lang w:eastAsia="en-GB"/>
        </w:rPr>
        <w:t>, global sales of electric cars topped 2.1 million globally in 2019 to boost the stock to 7.2 million electric cars. These numbers refer to passenger electric vehicles (EV) that use batteries for energy storage and must be plugged in to be recharged (</w:t>
      </w:r>
      <w:r w:rsidR="0053557D" w:rsidRPr="00371C1B">
        <w:rPr>
          <w:lang w:eastAsia="en-GB"/>
        </w:rPr>
        <w:t>BEV) and</w:t>
      </w:r>
      <w:r w:rsidR="00B00AF8" w:rsidRPr="00371C1B">
        <w:rPr>
          <w:lang w:eastAsia="en-GB"/>
        </w:rPr>
        <w:t xml:space="preserve"> plug-in hybrid electric vehicles (PHEV) that have both batteries and liquid-fuel storage and </w:t>
      </w:r>
      <w:r w:rsidR="0053557D" w:rsidRPr="00371C1B">
        <w:rPr>
          <w:lang w:eastAsia="en-GB"/>
        </w:rPr>
        <w:t>refueling</w:t>
      </w:r>
      <w:r w:rsidR="00B00AF8" w:rsidRPr="00371C1B">
        <w:rPr>
          <w:lang w:eastAsia="en-GB"/>
        </w:rPr>
        <w:t xml:space="preserve"> systems (see </w:t>
      </w:r>
      <w:r w:rsidR="00674442" w:rsidRPr="00371C1B">
        <w:rPr>
          <w:lang w:eastAsia="en-GB"/>
        </w:rPr>
        <w:fldChar w:fldCharType="begin"/>
      </w:r>
      <w:r w:rsidR="00674442" w:rsidRPr="00371C1B">
        <w:rPr>
          <w:lang w:eastAsia="en-GB"/>
        </w:rPr>
        <w:instrText xml:space="preserve"> REF _Ref62649235 \h  \* MERGEFORMAT </w:instrText>
      </w:r>
      <w:r w:rsidR="00674442" w:rsidRPr="00371C1B">
        <w:rPr>
          <w:lang w:eastAsia="en-GB"/>
        </w:rPr>
      </w:r>
      <w:r w:rsidR="00674442" w:rsidRPr="00371C1B">
        <w:rPr>
          <w:lang w:eastAsia="en-GB"/>
        </w:rPr>
        <w:fldChar w:fldCharType="separate"/>
      </w:r>
      <w:r w:rsidR="00E85438" w:rsidRPr="00371C1B">
        <w:rPr>
          <w:color w:val="0070C0"/>
        </w:rPr>
        <w:t>Box 17</w:t>
      </w:r>
      <w:r w:rsidR="00674442" w:rsidRPr="00371C1B">
        <w:rPr>
          <w:lang w:eastAsia="en-GB"/>
        </w:rPr>
        <w:fldChar w:fldCharType="end"/>
      </w:r>
      <w:r w:rsidR="00B00AF8" w:rsidRPr="00371C1B">
        <w:rPr>
          <w:lang w:eastAsia="en-GB"/>
        </w:rPr>
        <w:t xml:space="preserve">). </w:t>
      </w:r>
    </w:p>
    <w:p w14:paraId="5F32EFAB" w14:textId="338DC1EC" w:rsidR="00B00AF8" w:rsidRPr="00371C1B" w:rsidRDefault="00B00AF8" w:rsidP="006267B8">
      <w:pPr>
        <w:rPr>
          <w:lang w:eastAsia="en-GB"/>
        </w:rPr>
      </w:pPr>
    </w:p>
    <w:p w14:paraId="2020BC07" w14:textId="699B1872" w:rsidR="00A7301B" w:rsidRPr="00371C1B" w:rsidRDefault="002774D1" w:rsidP="002774D1">
      <w:r w:rsidRPr="00371C1B">
        <w:rPr>
          <w:lang w:eastAsia="en-GB"/>
        </w:rPr>
        <w:t xml:space="preserve">The in global stock (see </w:t>
      </w:r>
      <w:r w:rsidR="00674442" w:rsidRPr="00371C1B">
        <w:rPr>
          <w:lang w:eastAsia="en-GB"/>
        </w:rPr>
        <w:fldChar w:fldCharType="begin"/>
      </w:r>
      <w:r w:rsidR="00674442" w:rsidRPr="00371C1B">
        <w:rPr>
          <w:lang w:eastAsia="en-GB"/>
        </w:rPr>
        <w:instrText xml:space="preserve"> REF _Ref68029069 \h  \* MERGEFORMAT </w:instrText>
      </w:r>
      <w:r w:rsidR="00674442" w:rsidRPr="00371C1B">
        <w:rPr>
          <w:lang w:eastAsia="en-GB"/>
        </w:rPr>
      </w:r>
      <w:r w:rsidR="00674442" w:rsidRPr="00371C1B">
        <w:rPr>
          <w:lang w:eastAsia="en-GB"/>
        </w:rPr>
        <w:fldChar w:fldCharType="separate"/>
      </w:r>
      <w:r w:rsidR="00E85438" w:rsidRPr="00371C1B">
        <w:rPr>
          <w:color w:val="0070C0"/>
        </w:rPr>
        <w:t>Box 15</w:t>
      </w:r>
      <w:r w:rsidR="00674442" w:rsidRPr="00371C1B">
        <w:rPr>
          <w:lang w:eastAsia="en-GB"/>
        </w:rPr>
        <w:fldChar w:fldCharType="end"/>
      </w:r>
      <w:r w:rsidRPr="00371C1B">
        <w:rPr>
          <w:lang w:eastAsia="en-GB"/>
        </w:rPr>
        <w:t xml:space="preserve">) has increased rapidly, led by China, the US, </w:t>
      </w:r>
      <w:proofErr w:type="gramStart"/>
      <w:r w:rsidRPr="00371C1B">
        <w:rPr>
          <w:lang w:eastAsia="en-GB"/>
        </w:rPr>
        <w:t>Japan</w:t>
      </w:r>
      <w:proofErr w:type="gramEnd"/>
      <w:r w:rsidRPr="00371C1B">
        <w:rPr>
          <w:lang w:eastAsia="en-GB"/>
        </w:rPr>
        <w:t xml:space="preserve"> and several European countries. This rise is the result of several factors, including strong technological progress, cost reductions (especially batteries), and policy support, including purchase incentives, </w:t>
      </w:r>
      <w:proofErr w:type="gramStart"/>
      <w:r w:rsidRPr="00371C1B">
        <w:rPr>
          <w:lang w:eastAsia="en-GB"/>
        </w:rPr>
        <w:t>driving</w:t>
      </w:r>
      <w:proofErr w:type="gramEnd"/>
      <w:r w:rsidRPr="00371C1B">
        <w:rPr>
          <w:lang w:eastAsia="en-GB"/>
        </w:rPr>
        <w:t xml:space="preserve"> and parking access advantages, and increased public charging infrastructure availability.</w:t>
      </w:r>
      <w:r w:rsidRPr="00371C1B">
        <w:t xml:space="preserve"> </w:t>
      </w:r>
    </w:p>
    <w:p w14:paraId="2425754E" w14:textId="77777777" w:rsidR="00A7301B" w:rsidRPr="00371C1B" w:rsidRDefault="00A7301B" w:rsidP="002774D1"/>
    <w:p w14:paraId="12A77EFE" w14:textId="6FDF6E9C" w:rsidR="00371F7A" w:rsidRPr="00371C1B" w:rsidRDefault="00A7301B" w:rsidP="00371F7A">
      <w:pPr>
        <w:rPr>
          <w:lang w:eastAsia="en-GB"/>
        </w:rPr>
      </w:pPr>
      <w:r w:rsidRPr="00371C1B">
        <w:t>Global production volume of PHEVs and BEVs in 2019 was about 2.8 million vehicles</w:t>
      </w:r>
      <w:r w:rsidR="00CD568F" w:rsidRPr="00371C1B">
        <w:t xml:space="preserve"> </w:t>
      </w:r>
      <w:r w:rsidR="00371F7A" w:rsidRPr="00371C1B">
        <w:t xml:space="preserve">still a small share of global car sales. </w:t>
      </w:r>
      <w:r w:rsidR="00371F7A" w:rsidRPr="00371C1B">
        <w:rPr>
          <w:lang w:eastAsia="en-GB"/>
        </w:rPr>
        <w:t>EVs still face obstacles. One is battery cost, which make EV cost much</w:t>
      </w:r>
      <w:r w:rsidR="00371F7A" w:rsidRPr="00371C1B">
        <w:t xml:space="preserve"> </w:t>
      </w:r>
      <w:r w:rsidR="00371F7A" w:rsidRPr="00371C1B">
        <w:rPr>
          <w:lang w:eastAsia="en-GB"/>
        </w:rPr>
        <w:t>more than the drive systems of today’s internal combustion engine vehicles</w:t>
      </w:r>
      <w:r w:rsidR="00371F7A" w:rsidRPr="00371C1B">
        <w:rPr>
          <w:rStyle w:val="FootnoteReference"/>
        </w:rPr>
        <w:footnoteReference w:id="30"/>
      </w:r>
      <w:r w:rsidR="00371F7A" w:rsidRPr="00371C1B">
        <w:rPr>
          <w:lang w:eastAsia="en-GB"/>
        </w:rPr>
        <w:t>. Thus, investment cost is higher, although fuel savings will help pay this back, especially for high-mileage drivers.</w:t>
      </w:r>
      <w:r w:rsidR="00371F7A" w:rsidRPr="00371C1B">
        <w:t xml:space="preserve"> </w:t>
      </w:r>
      <w:r w:rsidR="00371F7A" w:rsidRPr="00371C1B">
        <w:rPr>
          <w:lang w:eastAsia="en-GB"/>
        </w:rPr>
        <w:t xml:space="preserve">To achieve a tipping point in sales, EVs will likely need to achieve near- parity on a first cost basis with ICE </w:t>
      </w:r>
      <w:proofErr w:type="gramStart"/>
      <w:r w:rsidR="00371F7A" w:rsidRPr="00371C1B">
        <w:rPr>
          <w:lang w:eastAsia="en-GB"/>
        </w:rPr>
        <w:t>vehicles, and</w:t>
      </w:r>
      <w:proofErr w:type="gramEnd"/>
      <w:r w:rsidR="00371F7A" w:rsidRPr="00371C1B">
        <w:rPr>
          <w:lang w:eastAsia="en-GB"/>
        </w:rPr>
        <w:t xml:space="preserve"> provide sufficient driving range and recharging convenience. The infrastructure for electric-vehicle charging continues to expand. In 2019, there were about 7.3 million chargers worldwide, of which about 6.5 million were private</w:t>
      </w:r>
      <w:r w:rsidR="00371F7A" w:rsidRPr="00371C1B">
        <w:rPr>
          <w:rStyle w:val="FootnoteReference"/>
        </w:rPr>
        <w:footnoteReference w:id="31"/>
      </w:r>
      <w:r w:rsidR="00371F7A" w:rsidRPr="00371C1B">
        <w:rPr>
          <w:lang w:eastAsia="en-GB"/>
        </w:rPr>
        <w:t>.</w:t>
      </w:r>
    </w:p>
    <w:p w14:paraId="6AB0F59D" w14:textId="3EBF8D92" w:rsidR="00A7301B" w:rsidRPr="00371C1B" w:rsidRDefault="00A7301B" w:rsidP="002774D1"/>
    <w:p w14:paraId="1DDBEEFF" w14:textId="150ECFA9" w:rsidR="002774D1" w:rsidRPr="00371C1B" w:rsidRDefault="002774D1" w:rsidP="00C966B7">
      <w:pPr>
        <w:jc w:val="left"/>
        <w:rPr>
          <w:lang w:eastAsia="en-GB"/>
        </w:rPr>
      </w:pPr>
      <w:r w:rsidRPr="00371C1B">
        <w:rPr>
          <w:lang w:eastAsia="en-GB"/>
        </w:rPr>
        <w:br w:type="page"/>
      </w:r>
    </w:p>
    <w:p w14:paraId="035728B8" w14:textId="3B3BDDF4" w:rsidR="001C20F8" w:rsidRPr="00371C1B" w:rsidRDefault="00C07E3F" w:rsidP="006267B8">
      <w:pPr>
        <w:rPr>
          <w:lang w:eastAsia="en-GB"/>
        </w:rPr>
      </w:pPr>
      <w:r w:rsidRPr="00371C1B">
        <w:rPr>
          <w:noProof/>
        </w:rPr>
        <w:lastRenderedPageBreak/>
        <w:drawing>
          <wp:anchor distT="0" distB="0" distL="114300" distR="114300" simplePos="0" relativeHeight="251658246" behindDoc="1" locked="0" layoutInCell="1" allowOverlap="1" wp14:anchorId="15FB2E7B" wp14:editId="2F5C7239">
            <wp:simplePos x="0" y="0"/>
            <wp:positionH relativeFrom="page">
              <wp:posOffset>753035</wp:posOffset>
            </wp:positionH>
            <wp:positionV relativeFrom="page">
              <wp:posOffset>6427694</wp:posOffset>
            </wp:positionV>
            <wp:extent cx="2649221" cy="1524000"/>
            <wp:effectExtent l="0" t="0" r="0" b="0"/>
            <wp:wrapTight wrapText="bothSides">
              <wp:wrapPolygon edited="0">
                <wp:start x="0" y="0"/>
                <wp:lineTo x="0" y="21330"/>
                <wp:lineTo x="21434" y="21330"/>
                <wp:lineTo x="2143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2649221" cy="1524000"/>
                    </a:xfrm>
                    <a:prstGeom prst="rect">
                      <a:avLst/>
                    </a:prstGeom>
                  </pic:spPr>
                </pic:pic>
              </a:graphicData>
            </a:graphic>
            <wp14:sizeRelH relativeFrom="margin">
              <wp14:pctWidth>0</wp14:pctWidth>
            </wp14:sizeRelH>
            <wp14:sizeRelV relativeFrom="margin">
              <wp14:pctHeight>0</wp14:pctHeight>
            </wp14:sizeRelV>
          </wp:anchor>
        </w:drawing>
      </w:r>
      <w:r w:rsidR="00CA6957" w:rsidRPr="00371C1B">
        <w:rPr>
          <w:noProof/>
        </w:rPr>
        <w:drawing>
          <wp:anchor distT="0" distB="0" distL="114300" distR="114300" simplePos="0" relativeHeight="251658245" behindDoc="0" locked="0" layoutInCell="1" allowOverlap="1" wp14:anchorId="5175E65D" wp14:editId="3383A8BC">
            <wp:simplePos x="0" y="0"/>
            <wp:positionH relativeFrom="page">
              <wp:posOffset>4493073</wp:posOffset>
            </wp:positionH>
            <wp:positionV relativeFrom="page">
              <wp:posOffset>3845075</wp:posOffset>
            </wp:positionV>
            <wp:extent cx="2492189" cy="1484621"/>
            <wp:effectExtent l="0" t="0" r="381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492189" cy="1484621"/>
                    </a:xfrm>
                    <a:prstGeom prst="rect">
                      <a:avLst/>
                    </a:prstGeom>
                  </pic:spPr>
                </pic:pic>
              </a:graphicData>
            </a:graphic>
            <wp14:sizeRelH relativeFrom="margin">
              <wp14:pctWidth>0</wp14:pctWidth>
            </wp14:sizeRelH>
            <wp14:sizeRelV relativeFrom="margin">
              <wp14:pctHeight>0</wp14:pctHeight>
            </wp14:sizeRelV>
          </wp:anchor>
        </w:drawing>
      </w:r>
      <w:r w:rsidR="00CA6957" w:rsidRPr="00371C1B">
        <w:rPr>
          <w:rFonts w:asciiTheme="minorHAnsi" w:eastAsiaTheme="minorHAnsi" w:hAnsiTheme="minorHAnsi" w:cstheme="minorBidi"/>
          <w:noProof/>
          <w:sz w:val="22"/>
          <w:szCs w:val="22"/>
        </w:rPr>
        <mc:AlternateContent>
          <mc:Choice Requires="wps">
            <w:drawing>
              <wp:anchor distT="45720" distB="45720" distL="114300" distR="114300" simplePos="0" relativeHeight="251658242" behindDoc="0" locked="0" layoutInCell="1" allowOverlap="1" wp14:anchorId="7265367E" wp14:editId="5D014BBE">
                <wp:simplePos x="0" y="0"/>
                <wp:positionH relativeFrom="page">
                  <wp:posOffset>663388</wp:posOffset>
                </wp:positionH>
                <wp:positionV relativeFrom="page">
                  <wp:posOffset>708212</wp:posOffset>
                </wp:positionV>
                <wp:extent cx="6522720" cy="8372475"/>
                <wp:effectExtent l="0" t="0" r="0" b="952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8372475"/>
                        </a:xfrm>
                        <a:prstGeom prst="rect">
                          <a:avLst/>
                        </a:prstGeom>
                        <a:solidFill>
                          <a:sysClr val="window" lastClr="FFFFFF">
                            <a:lumMod val="95000"/>
                          </a:sysClr>
                        </a:solidFill>
                        <a:ln w="9525">
                          <a:noFill/>
                          <a:miter lim="800000"/>
                          <a:headEnd/>
                          <a:tailEnd/>
                        </a:ln>
                      </wps:spPr>
                      <wps:txbx>
                        <w:txbxContent>
                          <w:p w14:paraId="7F811389" w14:textId="3DD0E932" w:rsidR="00744970" w:rsidRPr="00815607" w:rsidRDefault="00744970" w:rsidP="001C20F8">
                            <w:pPr>
                              <w:rPr>
                                <w:rFonts w:ascii="Arial" w:hAnsi="Arial" w:cs="Arial"/>
                                <w:b/>
                                <w:bCs/>
                                <w:color w:val="0070C0"/>
                                <w:sz w:val="18"/>
                              </w:rPr>
                            </w:pPr>
                            <w:bookmarkStart w:id="313" w:name="_Ref62656838"/>
                            <w:bookmarkStart w:id="314" w:name="_Toc121300149"/>
                            <w:r w:rsidRPr="00815607">
                              <w:rPr>
                                <w:rFonts w:ascii="Arial" w:hAnsi="Arial" w:cs="Arial"/>
                                <w:b/>
                                <w:bCs/>
                                <w:color w:val="0070C0"/>
                                <w:sz w:val="18"/>
                              </w:rPr>
                              <w:t xml:space="preserve">Box </w:t>
                            </w:r>
                            <w:r w:rsidRPr="00815607">
                              <w:rPr>
                                <w:rFonts w:ascii="Arial" w:hAnsi="Arial" w:cs="Arial"/>
                                <w:b/>
                                <w:bCs/>
                                <w:color w:val="0070C0"/>
                                <w:sz w:val="18"/>
                              </w:rPr>
                              <w:fldChar w:fldCharType="begin"/>
                            </w:r>
                            <w:r w:rsidRPr="00815607">
                              <w:rPr>
                                <w:rFonts w:ascii="Arial" w:hAnsi="Arial" w:cs="Arial"/>
                                <w:b/>
                                <w:bCs/>
                                <w:color w:val="0070C0"/>
                                <w:sz w:val="18"/>
                              </w:rPr>
                              <w:instrText xml:space="preserve"> SEQ Box \* ARABIC </w:instrText>
                            </w:r>
                            <w:r w:rsidRPr="00815607">
                              <w:rPr>
                                <w:rFonts w:ascii="Arial" w:hAnsi="Arial" w:cs="Arial"/>
                                <w:b/>
                                <w:bCs/>
                                <w:color w:val="0070C0"/>
                                <w:sz w:val="18"/>
                              </w:rPr>
                              <w:fldChar w:fldCharType="separate"/>
                            </w:r>
                            <w:r w:rsidR="00E85438">
                              <w:rPr>
                                <w:rFonts w:ascii="Arial" w:hAnsi="Arial" w:cs="Arial"/>
                                <w:b/>
                                <w:bCs/>
                                <w:noProof/>
                                <w:color w:val="0070C0"/>
                                <w:sz w:val="18"/>
                              </w:rPr>
                              <w:t>16</w:t>
                            </w:r>
                            <w:r w:rsidRPr="00815607">
                              <w:rPr>
                                <w:rFonts w:ascii="Arial" w:hAnsi="Arial" w:cs="Arial"/>
                                <w:b/>
                                <w:bCs/>
                                <w:color w:val="0070C0"/>
                                <w:sz w:val="18"/>
                              </w:rPr>
                              <w:fldChar w:fldCharType="end"/>
                            </w:r>
                            <w:bookmarkEnd w:id="313"/>
                            <w:r w:rsidRPr="00815607">
                              <w:rPr>
                                <w:rFonts w:ascii="Arial" w:hAnsi="Arial" w:cs="Arial"/>
                                <w:b/>
                                <w:bCs/>
                                <w:color w:val="0070C0"/>
                                <w:sz w:val="18"/>
                              </w:rPr>
                              <w:tab/>
                              <w:t>Electric cars</w:t>
                            </w:r>
                            <w:bookmarkEnd w:id="314"/>
                          </w:p>
                          <w:p w14:paraId="2C2BA252" w14:textId="20FEF4A4" w:rsidR="00744970" w:rsidRDefault="00744970" w:rsidP="001C20F8">
                            <w:pPr>
                              <w:rPr>
                                <w:rFonts w:ascii="Arial" w:hAnsi="Arial" w:cs="Arial"/>
                                <w:b/>
                                <w:bCs/>
                                <w:color w:val="2E74B5"/>
                                <w:sz w:val="18"/>
                              </w:rPr>
                            </w:pPr>
                          </w:p>
                          <w:p w14:paraId="2A75CD27" w14:textId="5F7A4BB8" w:rsidR="00744970" w:rsidRPr="00E318C2" w:rsidRDefault="00744970" w:rsidP="0056364C">
                            <w:pPr>
                              <w:rPr>
                                <w:rFonts w:asciiTheme="minorHAnsi" w:hAnsiTheme="minorHAnsi" w:cstheme="minorHAnsi"/>
                                <w:sz w:val="19"/>
                                <w:szCs w:val="19"/>
                              </w:rPr>
                            </w:pPr>
                            <w:r w:rsidRPr="00E318C2">
                              <w:rPr>
                                <w:rFonts w:asciiTheme="minorHAnsi" w:hAnsiTheme="minorHAnsi" w:cstheme="minorHAnsi"/>
                                <w:sz w:val="19"/>
                                <w:szCs w:val="19"/>
                              </w:rPr>
                              <w:t xml:space="preserve">The </w:t>
                            </w:r>
                            <w:r w:rsidRPr="00E318C2">
                              <w:rPr>
                                <w:rFonts w:asciiTheme="minorHAnsi" w:hAnsiTheme="minorHAnsi" w:cstheme="minorHAnsi"/>
                                <w:i/>
                                <w:iCs/>
                                <w:sz w:val="19"/>
                                <w:szCs w:val="19"/>
                              </w:rPr>
                              <w:t xml:space="preserve">internal combustion engine vehicles </w:t>
                            </w:r>
                            <w:r w:rsidRPr="00E318C2">
                              <w:rPr>
                                <w:rFonts w:asciiTheme="minorHAnsi" w:hAnsiTheme="minorHAnsi" w:cstheme="minorHAnsi"/>
                                <w:sz w:val="19"/>
                                <w:szCs w:val="19"/>
                              </w:rPr>
                              <w:t>(ICEV) run on gasoline or diesel.</w:t>
                            </w:r>
                            <w:r w:rsidRPr="00E318C2">
                              <w:rPr>
                                <w:rFonts w:cs="Calibri"/>
                                <w:sz w:val="19"/>
                                <w:szCs w:val="19"/>
                              </w:rPr>
                              <w:t xml:space="preserve"> There are thre</w:t>
                            </w:r>
                            <w:r w:rsidRPr="00E318C2">
                              <w:rPr>
                                <w:rFonts w:asciiTheme="minorHAnsi" w:hAnsiTheme="minorHAnsi" w:cstheme="minorHAnsi"/>
                                <w:sz w:val="19"/>
                                <w:szCs w:val="19"/>
                              </w:rPr>
                              <w:t xml:space="preserve">e main types of electric vehicles (EVs), classified by the degree that electricity is used as their energy source. </w:t>
                            </w:r>
                          </w:p>
                          <w:p w14:paraId="13CA6008" w14:textId="77777777" w:rsidR="00744970" w:rsidRPr="00E318C2" w:rsidRDefault="00744970" w:rsidP="006A666E">
                            <w:pPr>
                              <w:pStyle w:val="ListParagraph"/>
                              <w:numPr>
                                <w:ilvl w:val="0"/>
                                <w:numId w:val="33"/>
                              </w:numPr>
                              <w:ind w:left="284" w:right="3588" w:hanging="284"/>
                              <w:rPr>
                                <w:rFonts w:asciiTheme="minorHAnsi" w:hAnsiTheme="minorHAnsi" w:cstheme="minorHAnsi"/>
                                <w:sz w:val="19"/>
                                <w:szCs w:val="19"/>
                              </w:rPr>
                            </w:pPr>
                            <w:r w:rsidRPr="00E318C2">
                              <w:rPr>
                                <w:rFonts w:asciiTheme="minorHAnsi" w:hAnsiTheme="minorHAnsi" w:cstheme="minorHAnsi"/>
                                <w:sz w:val="19"/>
                                <w:szCs w:val="19"/>
                              </w:rPr>
                              <w:t xml:space="preserve">BEVs, or </w:t>
                            </w:r>
                            <w:r w:rsidRPr="00E318C2">
                              <w:rPr>
                                <w:rFonts w:asciiTheme="minorHAnsi" w:hAnsiTheme="minorHAnsi" w:cstheme="minorHAnsi"/>
                                <w:i/>
                                <w:iCs/>
                                <w:sz w:val="19"/>
                                <w:szCs w:val="19"/>
                              </w:rPr>
                              <w:t>battery electric vehicles</w:t>
                            </w:r>
                            <w:r w:rsidRPr="00E318C2">
                              <w:rPr>
                                <w:rFonts w:asciiTheme="minorHAnsi" w:hAnsiTheme="minorHAnsi" w:cstheme="minorHAnsi"/>
                                <w:sz w:val="19"/>
                                <w:szCs w:val="19"/>
                              </w:rPr>
                              <w:t>, are fully-electric vehicles (EVs) with rechargeable batteries and no gasoline engine. Battery electric vehicles store electricity onboard with high-capacity battery packs. Their battery power is used to run the electric motor and all onboard electronics. BEVs do not emit any harmful emissions that come out of the exhaust pipe of traditional gasoline-powered vehicles. BEVs are charged by electricity from an external source.</w:t>
                            </w:r>
                            <w:r w:rsidRPr="00E318C2">
                              <w:rPr>
                                <w:sz w:val="19"/>
                                <w:szCs w:val="19"/>
                              </w:rPr>
                              <w:t xml:space="preserve"> </w:t>
                            </w:r>
                          </w:p>
                          <w:p w14:paraId="060A5F2F" w14:textId="77777777" w:rsidR="00744970" w:rsidRDefault="00744970" w:rsidP="006A666E">
                            <w:pPr>
                              <w:pStyle w:val="ListParagraph"/>
                              <w:numPr>
                                <w:ilvl w:val="0"/>
                                <w:numId w:val="33"/>
                              </w:numPr>
                              <w:ind w:left="4111" w:right="3730" w:hanging="142"/>
                              <w:rPr>
                                <w:rFonts w:asciiTheme="minorHAnsi" w:hAnsiTheme="minorHAnsi" w:cstheme="minorHAnsi"/>
                                <w:sz w:val="19"/>
                                <w:szCs w:val="19"/>
                              </w:rPr>
                            </w:pPr>
                            <w:r w:rsidRPr="00E318C2">
                              <w:rPr>
                                <w:rFonts w:asciiTheme="minorHAnsi" w:hAnsiTheme="minorHAnsi" w:cstheme="minorHAnsi"/>
                                <w:i/>
                                <w:iCs/>
                                <w:sz w:val="19"/>
                                <w:szCs w:val="19"/>
                              </w:rPr>
                              <w:t xml:space="preserve">Range extension electric vehicles </w:t>
                            </w:r>
                            <w:r w:rsidRPr="00E318C2">
                              <w:rPr>
                                <w:rFonts w:asciiTheme="minorHAnsi" w:hAnsiTheme="minorHAnsi" w:cstheme="minorHAnsi"/>
                                <w:sz w:val="19"/>
                                <w:szCs w:val="19"/>
                              </w:rPr>
                              <w:t>(REx) feature both combustion engine &amp; electric motor but most of</w:t>
                            </w:r>
                          </w:p>
                          <w:p w14:paraId="32411DDD" w14:textId="77777777" w:rsidR="00744970" w:rsidRDefault="00744970" w:rsidP="00CA6957">
                            <w:pPr>
                              <w:pStyle w:val="ListParagraph"/>
                              <w:ind w:left="4111" w:right="186"/>
                              <w:rPr>
                                <w:rFonts w:asciiTheme="minorHAnsi" w:hAnsiTheme="minorHAnsi" w:cstheme="minorHAnsi"/>
                                <w:sz w:val="19"/>
                                <w:szCs w:val="19"/>
                              </w:rPr>
                            </w:pPr>
                            <w:r w:rsidRPr="00E318C2">
                              <w:rPr>
                                <w:rFonts w:asciiTheme="minorHAnsi" w:hAnsiTheme="minorHAnsi" w:cstheme="minorHAnsi"/>
                                <w:sz w:val="19"/>
                                <w:szCs w:val="19"/>
                              </w:rPr>
                              <w:t xml:space="preserve"> the driving is done by the electric motor only. The internal combustion engine is only there to charge the battery if in case it gets low</w:t>
                            </w:r>
                            <w:r>
                              <w:rPr>
                                <w:rFonts w:asciiTheme="minorHAnsi" w:hAnsiTheme="minorHAnsi" w:cstheme="minorHAnsi"/>
                                <w:sz w:val="19"/>
                                <w:szCs w:val="19"/>
                              </w:rPr>
                              <w:t>.</w:t>
                            </w:r>
                          </w:p>
                          <w:p w14:paraId="03D2F87B" w14:textId="07236EC5" w:rsidR="00744970" w:rsidRPr="00E318C2" w:rsidRDefault="00744970" w:rsidP="006A666E">
                            <w:pPr>
                              <w:pStyle w:val="ListParagraph"/>
                              <w:numPr>
                                <w:ilvl w:val="0"/>
                                <w:numId w:val="33"/>
                              </w:numPr>
                              <w:ind w:left="4111" w:right="186" w:hanging="142"/>
                              <w:rPr>
                                <w:rFonts w:asciiTheme="minorHAnsi" w:hAnsiTheme="minorHAnsi" w:cstheme="minorHAnsi"/>
                                <w:sz w:val="19"/>
                                <w:szCs w:val="19"/>
                              </w:rPr>
                            </w:pPr>
                            <w:r w:rsidRPr="00E318C2">
                              <w:rPr>
                                <w:rFonts w:asciiTheme="minorHAnsi" w:hAnsiTheme="minorHAnsi" w:cstheme="minorHAnsi"/>
                                <w:sz w:val="19"/>
                                <w:szCs w:val="19"/>
                              </w:rPr>
                              <w:t xml:space="preserve">PHEVs of </w:t>
                            </w:r>
                            <w:r w:rsidRPr="00E318C2">
                              <w:rPr>
                                <w:rFonts w:asciiTheme="minorHAnsi" w:hAnsiTheme="minorHAnsi" w:cstheme="minorHAnsi"/>
                                <w:i/>
                                <w:iCs/>
                                <w:sz w:val="19"/>
                                <w:szCs w:val="19"/>
                              </w:rPr>
                              <w:t>plug-in hybrid electric vehicles</w:t>
                            </w:r>
                            <w:r w:rsidRPr="00E318C2">
                              <w:rPr>
                                <w:rFonts w:asciiTheme="minorHAnsi" w:hAnsiTheme="minorHAnsi" w:cstheme="minorHAnsi"/>
                                <w:sz w:val="19"/>
                                <w:szCs w:val="19"/>
                              </w:rPr>
                              <w:t xml:space="preserve"> can recharge the battery through both regenerative braking and “plugging in” to an external source of electrical power. The newer PHEV models can go anywhere from 10-40 miles before their gas engines provide assistance.</w:t>
                            </w:r>
                          </w:p>
                          <w:p w14:paraId="6FFBEAAD" w14:textId="3CBEABF5" w:rsidR="00744970" w:rsidRPr="00E318C2" w:rsidRDefault="00744970" w:rsidP="006A666E">
                            <w:pPr>
                              <w:pStyle w:val="ListParagraph"/>
                              <w:numPr>
                                <w:ilvl w:val="0"/>
                                <w:numId w:val="33"/>
                              </w:numPr>
                              <w:spacing w:before="60"/>
                              <w:ind w:left="284" w:right="4156" w:hanging="284"/>
                              <w:rPr>
                                <w:rFonts w:asciiTheme="minorHAnsi" w:hAnsiTheme="minorHAnsi" w:cstheme="minorHAnsi"/>
                                <w:sz w:val="19"/>
                                <w:szCs w:val="19"/>
                              </w:rPr>
                            </w:pPr>
                            <w:r w:rsidRPr="00E318C2">
                              <w:rPr>
                                <w:rFonts w:asciiTheme="minorHAnsi" w:hAnsiTheme="minorHAnsi" w:cstheme="minorHAnsi"/>
                                <w:sz w:val="19"/>
                                <w:szCs w:val="19"/>
                              </w:rPr>
                              <w:t>HEVs,</w:t>
                            </w:r>
                            <w:r w:rsidRPr="00E318C2">
                              <w:rPr>
                                <w:rFonts w:asciiTheme="minorHAnsi" w:hAnsiTheme="minorHAnsi" w:cstheme="minorHAnsi"/>
                                <w:i/>
                                <w:iCs/>
                                <w:sz w:val="19"/>
                                <w:szCs w:val="19"/>
                              </w:rPr>
                              <w:t xml:space="preserve"> hybrid electric vehicles</w:t>
                            </w:r>
                            <w:r w:rsidRPr="00E318C2">
                              <w:rPr>
                                <w:rFonts w:asciiTheme="minorHAnsi" w:hAnsiTheme="minorHAnsi" w:cstheme="minorHAnsi"/>
                                <w:sz w:val="19"/>
                                <w:szCs w:val="19"/>
                              </w:rPr>
                              <w:t>, are powered by both gasoline and electricity. The electric energy is generated by the car’s own braking system to recharge the battery. This is called ‘regenerative braking’, a process where the electric motor helps to slow the vehicle and uses some of the energy normally converted to heat by the brakes. You cannot plug the car in to charge the battery. HEVs start off using the electric motor, then the gasoline engine cuts in as load or speed rises. The two motors are controlled by an internal computer, which ensures the best economy for the driving conditions.</w:t>
                            </w:r>
                          </w:p>
                          <w:p w14:paraId="474F801B" w14:textId="77777777" w:rsidR="00744970" w:rsidRPr="00E318C2" w:rsidRDefault="00744970" w:rsidP="00E318C2">
                            <w:pPr>
                              <w:ind w:left="4111" w:hanging="142"/>
                              <w:rPr>
                                <w:sz w:val="19"/>
                                <w:szCs w:val="19"/>
                              </w:rPr>
                            </w:pPr>
                          </w:p>
                          <w:p w14:paraId="1D3AA7D1" w14:textId="2F036C90" w:rsidR="00744970" w:rsidRPr="00E318C2" w:rsidRDefault="00744970" w:rsidP="00D22B6E">
                            <w:pPr>
                              <w:rPr>
                                <w:rFonts w:asciiTheme="minorHAnsi" w:hAnsiTheme="minorHAnsi" w:cstheme="minorHAnsi"/>
                                <w:sz w:val="19"/>
                                <w:szCs w:val="19"/>
                              </w:rPr>
                            </w:pPr>
                            <w:r w:rsidRPr="00E318C2">
                              <w:rPr>
                                <w:rFonts w:asciiTheme="minorHAnsi" w:hAnsiTheme="minorHAnsi" w:cstheme="minorHAnsi"/>
                                <w:i/>
                                <w:iCs/>
                                <w:sz w:val="19"/>
                                <w:szCs w:val="19"/>
                              </w:rPr>
                              <w:t>Fuel economy</w:t>
                            </w:r>
                            <w:r w:rsidRPr="00E318C2">
                              <w:rPr>
                                <w:rFonts w:asciiTheme="minorHAnsi" w:hAnsiTheme="minorHAnsi" w:cstheme="minorHAnsi"/>
                                <w:sz w:val="19"/>
                                <w:szCs w:val="19"/>
                              </w:rPr>
                              <w:t xml:space="preserve"> for regular engines is measured by the number of litres consumer per 100 kilometres travelled, abbreviated to the commonly seen L/100 km. In the case of EVs, a “litre equivalent” is used taking the electric energy consumption of kilowatt hours per 100 kilometres and converting to a conventional format, where one litre of gasoline is equals 8.9 kilowatt-hours of electricity.</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When a regular car decelerates, kinetic energy is lost through heat dissipation in the act of friction braking, as the pads come in contact with the rotors. On an EV, pressing the brake pedal causes the electric motor to run in reverse that consequently slows down the wheels, and at the same time recaptures that kinetic energy and sends it back into the battery, a process called </w:t>
                            </w:r>
                            <w:r w:rsidRPr="00E318C2">
                              <w:rPr>
                                <w:rFonts w:asciiTheme="minorHAnsi" w:hAnsiTheme="minorHAnsi" w:cstheme="minorHAnsi"/>
                                <w:i/>
                                <w:iCs/>
                                <w:sz w:val="19"/>
                                <w:szCs w:val="19"/>
                              </w:rPr>
                              <w:t>regenerative braking.</w:t>
                            </w:r>
                          </w:p>
                          <w:p w14:paraId="75229798" w14:textId="594A702F" w:rsidR="00744970" w:rsidRPr="00E318C2" w:rsidRDefault="00744970" w:rsidP="00CA6957">
                            <w:pPr>
                              <w:ind w:left="4395"/>
                              <w:rPr>
                                <w:rFonts w:asciiTheme="minorHAnsi" w:hAnsiTheme="minorHAnsi" w:cstheme="minorHAnsi"/>
                                <w:sz w:val="19"/>
                                <w:szCs w:val="19"/>
                              </w:rPr>
                            </w:pPr>
                            <w:r w:rsidRPr="00E318C2">
                              <w:rPr>
                                <w:rFonts w:asciiTheme="minorHAnsi" w:hAnsiTheme="minorHAnsi" w:cstheme="minorHAnsi"/>
                                <w:sz w:val="19"/>
                                <w:szCs w:val="19"/>
                              </w:rPr>
                              <w:t xml:space="preserve">A </w:t>
                            </w:r>
                            <w:r w:rsidRPr="00E318C2">
                              <w:rPr>
                                <w:rFonts w:asciiTheme="minorHAnsi" w:hAnsiTheme="minorHAnsi" w:cstheme="minorHAnsi"/>
                                <w:i/>
                                <w:iCs/>
                                <w:sz w:val="19"/>
                                <w:szCs w:val="19"/>
                              </w:rPr>
                              <w:t>fuel cell car</w:t>
                            </w:r>
                            <w:r w:rsidRPr="00E318C2">
                              <w:rPr>
                                <w:rFonts w:asciiTheme="minorHAnsi" w:hAnsiTheme="minorHAnsi" w:cstheme="minorHAnsi"/>
                                <w:sz w:val="19"/>
                                <w:szCs w:val="19"/>
                              </w:rPr>
                              <w:t xml:space="preserve"> (FCV) is a vehicle powered by a fuel cell, which is a device that produces electricity when fed with oxygen and a suitable fuel. The fuel is often hydrogen and then the car is sometimes referred to as a hydrogen fuel cell car (HFCV).</w:t>
                            </w:r>
                            <w:r w:rsidRPr="00E318C2">
                              <w:rPr>
                                <w:sz w:val="19"/>
                                <w:szCs w:val="19"/>
                              </w:rPr>
                              <w:t xml:space="preserve"> </w:t>
                            </w:r>
                            <w:r w:rsidRPr="00E318C2">
                              <w:rPr>
                                <w:rFonts w:asciiTheme="minorHAnsi" w:hAnsiTheme="minorHAnsi" w:cstheme="minorHAnsi"/>
                                <w:sz w:val="19"/>
                                <w:szCs w:val="19"/>
                              </w:rPr>
                              <w:t>Like the BEVs, it does not contain tailpipe and the byproduct is only water. There is no need to plug-in as the fuel cells are recharged by refilling the hydrogen.</w:t>
                            </w:r>
                            <w:r w:rsidRPr="00E318C2">
                              <w:rPr>
                                <w:sz w:val="19"/>
                                <w:szCs w:val="19"/>
                              </w:rPr>
                              <w:t xml:space="preserve"> </w:t>
                            </w:r>
                          </w:p>
                          <w:p w14:paraId="1338C9A4" w14:textId="77777777" w:rsidR="00744970" w:rsidRDefault="00744970" w:rsidP="00CA6957">
                            <w:pPr>
                              <w:ind w:left="4395"/>
                              <w:rPr>
                                <w:rFonts w:asciiTheme="minorHAnsi" w:hAnsiTheme="minorHAnsi" w:cstheme="minorHAnsi"/>
                                <w:i/>
                                <w:iCs/>
                                <w:sz w:val="19"/>
                                <w:szCs w:val="19"/>
                              </w:rPr>
                            </w:pPr>
                          </w:p>
                          <w:p w14:paraId="2CA9B73A" w14:textId="08A33919" w:rsidR="00744970" w:rsidRDefault="00744970" w:rsidP="00C07E3F">
                            <w:pPr>
                              <w:ind w:left="4395"/>
                              <w:rPr>
                                <w:sz w:val="19"/>
                                <w:szCs w:val="19"/>
                              </w:rPr>
                            </w:pPr>
                            <w:r w:rsidRPr="00E318C2">
                              <w:rPr>
                                <w:rFonts w:asciiTheme="minorHAnsi" w:hAnsiTheme="minorHAnsi" w:cstheme="minorHAnsi"/>
                                <w:i/>
                                <w:iCs/>
                                <w:sz w:val="19"/>
                                <w:szCs w:val="19"/>
                              </w:rPr>
                              <w:t>Hydrogen infrastructur</w:t>
                            </w:r>
                            <w:r w:rsidRPr="00E318C2">
                              <w:rPr>
                                <w:rFonts w:asciiTheme="minorHAnsi" w:hAnsiTheme="minorHAnsi" w:cstheme="minorHAnsi"/>
                                <w:sz w:val="19"/>
                                <w:szCs w:val="19"/>
                              </w:rPr>
                              <w:t xml:space="preserve">e is far from reality as of now, which is not the case with </w:t>
                            </w:r>
                            <w:r>
                              <w:rPr>
                                <w:rFonts w:asciiTheme="minorHAnsi" w:hAnsiTheme="minorHAnsi" w:cstheme="minorHAnsi"/>
                                <w:sz w:val="19"/>
                                <w:szCs w:val="19"/>
                              </w:rPr>
                              <w:t>EV c</w:t>
                            </w:r>
                            <w:r w:rsidRPr="00E318C2">
                              <w:rPr>
                                <w:rFonts w:asciiTheme="minorHAnsi" w:hAnsiTheme="minorHAnsi" w:cstheme="minorHAnsi"/>
                                <w:sz w:val="19"/>
                                <w:szCs w:val="19"/>
                              </w:rPr>
                              <w:t>harging infrastructure as it is getting worldwide momentum.</w:t>
                            </w:r>
                            <w:r w:rsidRPr="00E318C2">
                              <w:rPr>
                                <w:sz w:val="19"/>
                                <w:szCs w:val="19"/>
                              </w:rPr>
                              <w:t xml:space="preserve"> </w:t>
                            </w:r>
                          </w:p>
                          <w:p w14:paraId="78D21C77" w14:textId="77777777" w:rsidR="00744970" w:rsidRDefault="00744970" w:rsidP="00C07E3F">
                            <w:pPr>
                              <w:ind w:left="4395"/>
                              <w:rPr>
                                <w:sz w:val="19"/>
                                <w:szCs w:val="19"/>
                              </w:rPr>
                            </w:pPr>
                          </w:p>
                          <w:p w14:paraId="15D75E57" w14:textId="4B3623A8" w:rsidR="00744970" w:rsidRPr="00E318C2" w:rsidRDefault="00744970" w:rsidP="00C07E3F">
                            <w:pPr>
                              <w:rPr>
                                <w:rFonts w:asciiTheme="minorHAnsi" w:hAnsiTheme="minorHAnsi" w:cstheme="minorHAnsi"/>
                                <w:sz w:val="19"/>
                                <w:szCs w:val="19"/>
                              </w:rPr>
                            </w:pPr>
                            <w:r w:rsidRPr="00E318C2">
                              <w:rPr>
                                <w:rFonts w:asciiTheme="minorHAnsi" w:hAnsiTheme="minorHAnsi" w:cstheme="minorHAnsi"/>
                                <w:i/>
                                <w:iCs/>
                                <w:sz w:val="19"/>
                                <w:szCs w:val="19"/>
                              </w:rPr>
                              <w:t>Electric Vehicle (EV) chargers</w:t>
                            </w:r>
                            <w:r w:rsidRPr="00E318C2">
                              <w:rPr>
                                <w:rFonts w:asciiTheme="minorHAnsi" w:hAnsiTheme="minorHAnsi" w:cstheme="minorHAnsi"/>
                                <w:sz w:val="19"/>
                                <w:szCs w:val="19"/>
                              </w:rPr>
                              <w:t xml:space="preserve"> are classified according to the speed with which they recharge an EVs battery.  Level 1 EV charging uses a standard household </w:t>
                            </w:r>
                            <w:r>
                              <w:rPr>
                                <w:rFonts w:asciiTheme="minorHAnsi" w:hAnsiTheme="minorHAnsi" w:cstheme="minorHAnsi"/>
                                <w:sz w:val="19"/>
                                <w:szCs w:val="19"/>
                              </w:rPr>
                              <w:t>o</w:t>
                            </w:r>
                            <w:r w:rsidRPr="00E318C2">
                              <w:rPr>
                                <w:rFonts w:asciiTheme="minorHAnsi" w:hAnsiTheme="minorHAnsi" w:cstheme="minorHAnsi"/>
                                <w:sz w:val="19"/>
                                <w:szCs w:val="19"/>
                              </w:rPr>
                              <w:t>utlet</w:t>
                            </w:r>
                            <w:r>
                              <w:rPr>
                                <w:rFonts w:asciiTheme="minorHAnsi" w:hAnsiTheme="minorHAnsi" w:cstheme="minorHAnsi"/>
                                <w:sz w:val="19"/>
                                <w:szCs w:val="19"/>
                              </w:rPr>
                              <w:t xml:space="preserve"> (at the house or office)</w:t>
                            </w:r>
                            <w:r w:rsidRPr="00E318C2">
                              <w:rPr>
                                <w:rFonts w:asciiTheme="minorHAnsi" w:hAnsiTheme="minorHAnsi" w:cstheme="minorHAnsi"/>
                                <w:sz w:val="19"/>
                                <w:szCs w:val="19"/>
                              </w:rPr>
                              <w:t xml:space="preserve"> to plug into the electric vehicle and takes over </w:t>
                            </w:r>
                            <w:r>
                              <w:rPr>
                                <w:rFonts w:asciiTheme="minorHAnsi" w:hAnsiTheme="minorHAnsi" w:cstheme="minorHAnsi"/>
                                <w:sz w:val="19"/>
                                <w:szCs w:val="19"/>
                              </w:rPr>
                              <w:t>6-</w:t>
                            </w:r>
                            <w:r w:rsidRPr="00E318C2">
                              <w:rPr>
                                <w:rFonts w:asciiTheme="minorHAnsi" w:hAnsiTheme="minorHAnsi" w:cstheme="minorHAnsi"/>
                                <w:sz w:val="19"/>
                                <w:szCs w:val="19"/>
                              </w:rPr>
                              <w:t xml:space="preserve">8 hours to charge an EV for approximately </w:t>
                            </w:r>
                            <w:r>
                              <w:rPr>
                                <w:rFonts w:asciiTheme="minorHAnsi" w:hAnsiTheme="minorHAnsi" w:cstheme="minorHAnsi"/>
                                <w:sz w:val="19"/>
                                <w:szCs w:val="19"/>
                              </w:rPr>
                              <w:t>90-120 km</w:t>
                            </w:r>
                            <w:r w:rsidRPr="00E318C2">
                              <w:rPr>
                                <w:rFonts w:asciiTheme="minorHAnsi" w:hAnsiTheme="minorHAnsi" w:cstheme="minorHAnsi"/>
                                <w:sz w:val="19"/>
                                <w:szCs w:val="19"/>
                              </w:rPr>
                              <w:t>. Level 1 chargers have the capability to charge most EVs on the market. Level 2 charging requires a specialized station</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typically found at </w:t>
                            </w:r>
                            <w:r>
                              <w:rPr>
                                <w:rFonts w:asciiTheme="minorHAnsi" w:hAnsiTheme="minorHAnsi" w:cstheme="minorHAnsi"/>
                                <w:sz w:val="19"/>
                                <w:szCs w:val="19"/>
                              </w:rPr>
                              <w:t xml:space="preserve">office buildings, shopping malls and </w:t>
                            </w:r>
                            <w:r w:rsidRPr="00E318C2">
                              <w:rPr>
                                <w:rFonts w:asciiTheme="minorHAnsi" w:hAnsiTheme="minorHAnsi" w:cstheme="minorHAnsi"/>
                                <w:sz w:val="19"/>
                                <w:szCs w:val="19"/>
                              </w:rPr>
                              <w:t xml:space="preserve">public charging stations and will take about </w:t>
                            </w:r>
                            <w:r>
                              <w:rPr>
                                <w:rFonts w:asciiTheme="minorHAnsi" w:hAnsiTheme="minorHAnsi" w:cstheme="minorHAnsi"/>
                                <w:sz w:val="19"/>
                                <w:szCs w:val="19"/>
                              </w:rPr>
                              <w:t>2-</w:t>
                            </w:r>
                            <w:r w:rsidRPr="00E318C2">
                              <w:rPr>
                                <w:rFonts w:asciiTheme="minorHAnsi" w:hAnsiTheme="minorHAnsi" w:cstheme="minorHAnsi"/>
                                <w:sz w:val="19"/>
                                <w:szCs w:val="19"/>
                              </w:rPr>
                              <w:t xml:space="preserve">4 hours to charge a battery to </w:t>
                            </w:r>
                            <w:r>
                              <w:rPr>
                                <w:rFonts w:asciiTheme="minorHAnsi" w:hAnsiTheme="minorHAnsi" w:cstheme="minorHAnsi"/>
                                <w:sz w:val="19"/>
                                <w:szCs w:val="19"/>
                              </w:rPr>
                              <w:t>80-120</w:t>
                            </w:r>
                            <w:r w:rsidRPr="00E318C2">
                              <w:rPr>
                                <w:rFonts w:asciiTheme="minorHAnsi" w:hAnsiTheme="minorHAnsi" w:cstheme="minorHAnsi"/>
                                <w:sz w:val="19"/>
                                <w:szCs w:val="19"/>
                              </w:rPr>
                              <w:t xml:space="preserve"> miles of range.</w:t>
                            </w:r>
                            <w:r>
                              <w:rPr>
                                <w:rFonts w:asciiTheme="minorHAnsi" w:hAnsiTheme="minorHAnsi" w:cstheme="minorHAnsi"/>
                                <w:sz w:val="19"/>
                                <w:szCs w:val="19"/>
                              </w:rPr>
                              <w:t xml:space="preserve"> </w:t>
                            </w:r>
                            <w:r w:rsidRPr="00E318C2">
                              <w:rPr>
                                <w:rFonts w:asciiTheme="minorHAnsi" w:hAnsiTheme="minorHAnsi" w:cstheme="minorHAnsi"/>
                                <w:sz w:val="19"/>
                                <w:szCs w:val="19"/>
                              </w:rPr>
                              <w:t>Level 3 charging</w:t>
                            </w:r>
                            <w:r>
                              <w:rPr>
                                <w:rFonts w:asciiTheme="minorHAnsi" w:hAnsiTheme="minorHAnsi" w:cstheme="minorHAnsi"/>
                                <w:sz w:val="19"/>
                                <w:szCs w:val="19"/>
                              </w:rPr>
                              <w:t xml:space="preserve"> (</w:t>
                            </w:r>
                            <w:r w:rsidRPr="00E318C2">
                              <w:rPr>
                                <w:rFonts w:asciiTheme="minorHAnsi" w:hAnsiTheme="minorHAnsi" w:cstheme="minorHAnsi"/>
                                <w:sz w:val="19"/>
                                <w:szCs w:val="19"/>
                              </w:rPr>
                              <w:t>DC fast charging</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is currently the fastest charging solution in the EV market. </w:t>
                            </w:r>
                            <w:r>
                              <w:rPr>
                                <w:rFonts w:asciiTheme="minorHAnsi" w:hAnsiTheme="minorHAnsi" w:cstheme="minorHAnsi"/>
                                <w:sz w:val="19"/>
                                <w:szCs w:val="19"/>
                              </w:rPr>
                              <w:t>Fa</w:t>
                            </w:r>
                            <w:r w:rsidRPr="00E318C2">
                              <w:rPr>
                                <w:rFonts w:asciiTheme="minorHAnsi" w:hAnsiTheme="minorHAnsi" w:cstheme="minorHAnsi"/>
                                <w:sz w:val="19"/>
                                <w:szCs w:val="19"/>
                              </w:rPr>
                              <w:t xml:space="preserve">st chargers </w:t>
                            </w:r>
                            <w:r>
                              <w:rPr>
                                <w:rFonts w:asciiTheme="minorHAnsi" w:hAnsiTheme="minorHAnsi" w:cstheme="minorHAnsi"/>
                                <w:sz w:val="19"/>
                                <w:szCs w:val="19"/>
                              </w:rPr>
                              <w:t xml:space="preserve">can be </w:t>
                            </w:r>
                            <w:r w:rsidRPr="00E318C2">
                              <w:rPr>
                                <w:rFonts w:asciiTheme="minorHAnsi" w:hAnsiTheme="minorHAnsi" w:cstheme="minorHAnsi"/>
                                <w:sz w:val="19"/>
                                <w:szCs w:val="19"/>
                              </w:rPr>
                              <w:t xml:space="preserve">found at dedicated EV charging stations </w:t>
                            </w:r>
                            <w:r>
                              <w:rPr>
                                <w:rFonts w:asciiTheme="minorHAnsi" w:hAnsiTheme="minorHAnsi" w:cstheme="minorHAnsi"/>
                                <w:sz w:val="19"/>
                                <w:szCs w:val="19"/>
                              </w:rPr>
                              <w:t xml:space="preserve">(along highways or in transportation hubs) </w:t>
                            </w:r>
                            <w:r w:rsidRPr="00E318C2">
                              <w:rPr>
                                <w:rFonts w:asciiTheme="minorHAnsi" w:hAnsiTheme="minorHAnsi" w:cstheme="minorHAnsi"/>
                                <w:sz w:val="19"/>
                                <w:szCs w:val="19"/>
                              </w:rPr>
                              <w:t xml:space="preserve">and charge a battery up to </w:t>
                            </w:r>
                            <w:r>
                              <w:rPr>
                                <w:rFonts w:asciiTheme="minorHAnsi" w:hAnsiTheme="minorHAnsi" w:cstheme="minorHAnsi"/>
                                <w:sz w:val="19"/>
                                <w:szCs w:val="19"/>
                              </w:rPr>
                              <w:t>140-280 km</w:t>
                            </w:r>
                            <w:r w:rsidRPr="00E318C2">
                              <w:rPr>
                                <w:rFonts w:asciiTheme="minorHAnsi" w:hAnsiTheme="minorHAnsi" w:cstheme="minorHAnsi"/>
                                <w:sz w:val="19"/>
                                <w:szCs w:val="19"/>
                              </w:rPr>
                              <w:t xml:space="preserve"> range in approximately 30 minutes.</w:t>
                            </w:r>
                          </w:p>
                          <w:p w14:paraId="1AD8F9FE" w14:textId="77777777" w:rsidR="00744970" w:rsidRPr="00E318C2" w:rsidRDefault="00744970" w:rsidP="0056364C">
                            <w:pPr>
                              <w:rPr>
                                <w:rFonts w:cs="Calibr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5367E" id="Text Box 3" o:spid="_x0000_s1039" type="#_x0000_t202" style="position:absolute;left:0;text-align:left;margin-left:52.25pt;margin-top:55.75pt;width:513.6pt;height:659.25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s/bLAIAADAEAAAOAAAAZHJzL2Uyb0RvYy54bWysU9tuGyEQfa/Uf0C817ve2Em88jpKnbqq&#10;lF6ktB+AgfWiAkMBe9f9+g6s47jtW1UeEDDDmZkzZ5Z3g9HkIH1QYBs6nZSUSMtBKLtr6Levmze3&#10;lITIrGAarGzoUQZ6t3r9atm7WlbQgRbSEwSxoe5dQ7sYXV0UgXfSsDABJy0aW/CGRbz6XSE86xHd&#10;6KIqy+uiBy+cBy5DwNeH0UhXGb9tJY+f2zbISHRDMbeYd5/3bdqL1ZLVO89cp/gpDfYPWRimLAY9&#10;Qz2wyMjeq7+gjOIeArRxwsEU0LaKy1wDVjMt/6jmqWNO5lqQnODONIX/B8s/HZ7cF0/i8BYGbGAu&#10;IrhH4N8DsbDumN3Je++h7yQTGHiaKCt6F+rT10R1qEMC2fYfQWCT2T5CBhpabxIrWCdBdGzA8Uy6&#10;HCLh+Hg9r6qbCk0cbbdXN9XsZp5jsPr5u/MhvpdgSDo01GNXMzw7PIaY0mH1s0uKFkArsVFa58sx&#10;rLUnB4YCQN0I6CnRLER8bOgmr4yl9waTH/0W87LM0kDgkP/nGL/hakv6hi7m1Tx/t5ACZjUZFVHS&#10;WhksB3FGJFYn/t5ZkV0iU3o8YwRtT4QmDkc247AdiBLI9lWiIhG8BXFEij2MEsaRw0MH/iclPcq3&#10;oeHHnnmJxX2w2KbFdDZLes+X2TwT7C8t20sLsxyhGhopGY/rmGckEWjhHtvZqkz0SyannFGWmZvT&#10;CCXdX96z18ugr34BAAD//wMAUEsDBBQABgAIAAAAIQDr3Dh74AAAAA0BAAAPAAAAZHJzL2Rvd25y&#10;ZXYueG1sTI/BTsMwEETvSPyDtUjcqG2SUBTiVKgIbkhQKqHe3HiJI2I7it0m5evZnuA2ox3NvqlW&#10;s+vZEcfYBa9ALgQw9E0wnW8VbD+eb+6BxaS90X3wqOCEEVb15UWlSxMm/47HTWoZlfhYagU2paHk&#10;PDYWnY6LMKCn21cYnU5kx5abUU9U7np+K8Qdd7rz9MHqAdcWm+/NwSlYP+Uvn7ui+OGv2Zsd7DQ0&#10;p3yn1PXV/PgALOGc/sJwxid0qIlpHw7eRNaTF3lBURJSkjgnZCaXwPak8kwI4HXF/6+ofwEAAP//&#10;AwBQSwECLQAUAAYACAAAACEAtoM4kv4AAADhAQAAEwAAAAAAAAAAAAAAAAAAAAAAW0NvbnRlbnRf&#10;VHlwZXNdLnhtbFBLAQItABQABgAIAAAAIQA4/SH/1gAAAJQBAAALAAAAAAAAAAAAAAAAAC8BAABf&#10;cmVscy8ucmVsc1BLAQItABQABgAIAAAAIQCA9s/bLAIAADAEAAAOAAAAAAAAAAAAAAAAAC4CAABk&#10;cnMvZTJvRG9jLnhtbFBLAQItABQABgAIAAAAIQDr3Dh74AAAAA0BAAAPAAAAAAAAAAAAAAAAAIYE&#10;AABkcnMvZG93bnJldi54bWxQSwUGAAAAAAQABADzAAAAkwUAAAAA&#10;" fillcolor="#f2f2f2" stroked="f">
                <v:textbox>
                  <w:txbxContent>
                    <w:p w14:paraId="7F811389" w14:textId="3DD0E932" w:rsidR="00744970" w:rsidRPr="00815607" w:rsidRDefault="00744970" w:rsidP="001C20F8">
                      <w:pPr>
                        <w:rPr>
                          <w:rFonts w:ascii="Arial" w:hAnsi="Arial" w:cs="Arial"/>
                          <w:b/>
                          <w:bCs/>
                          <w:color w:val="0070C0"/>
                          <w:sz w:val="18"/>
                        </w:rPr>
                      </w:pPr>
                      <w:bookmarkStart w:id="315" w:name="_Ref62656838"/>
                      <w:bookmarkStart w:id="316" w:name="_Toc121300149"/>
                      <w:r w:rsidRPr="00815607">
                        <w:rPr>
                          <w:rFonts w:ascii="Arial" w:hAnsi="Arial" w:cs="Arial"/>
                          <w:b/>
                          <w:bCs/>
                          <w:color w:val="0070C0"/>
                          <w:sz w:val="18"/>
                        </w:rPr>
                        <w:t xml:space="preserve">Box </w:t>
                      </w:r>
                      <w:r w:rsidRPr="00815607">
                        <w:rPr>
                          <w:rFonts w:ascii="Arial" w:hAnsi="Arial" w:cs="Arial"/>
                          <w:b/>
                          <w:bCs/>
                          <w:color w:val="0070C0"/>
                          <w:sz w:val="18"/>
                        </w:rPr>
                        <w:fldChar w:fldCharType="begin"/>
                      </w:r>
                      <w:r w:rsidRPr="00815607">
                        <w:rPr>
                          <w:rFonts w:ascii="Arial" w:hAnsi="Arial" w:cs="Arial"/>
                          <w:b/>
                          <w:bCs/>
                          <w:color w:val="0070C0"/>
                          <w:sz w:val="18"/>
                        </w:rPr>
                        <w:instrText xml:space="preserve"> SEQ Box \* ARABIC </w:instrText>
                      </w:r>
                      <w:r w:rsidRPr="00815607">
                        <w:rPr>
                          <w:rFonts w:ascii="Arial" w:hAnsi="Arial" w:cs="Arial"/>
                          <w:b/>
                          <w:bCs/>
                          <w:color w:val="0070C0"/>
                          <w:sz w:val="18"/>
                        </w:rPr>
                        <w:fldChar w:fldCharType="separate"/>
                      </w:r>
                      <w:r w:rsidR="00E85438">
                        <w:rPr>
                          <w:rFonts w:ascii="Arial" w:hAnsi="Arial" w:cs="Arial"/>
                          <w:b/>
                          <w:bCs/>
                          <w:noProof/>
                          <w:color w:val="0070C0"/>
                          <w:sz w:val="18"/>
                        </w:rPr>
                        <w:t>16</w:t>
                      </w:r>
                      <w:r w:rsidRPr="00815607">
                        <w:rPr>
                          <w:rFonts w:ascii="Arial" w:hAnsi="Arial" w:cs="Arial"/>
                          <w:b/>
                          <w:bCs/>
                          <w:color w:val="0070C0"/>
                          <w:sz w:val="18"/>
                        </w:rPr>
                        <w:fldChar w:fldCharType="end"/>
                      </w:r>
                      <w:bookmarkEnd w:id="315"/>
                      <w:r w:rsidRPr="00815607">
                        <w:rPr>
                          <w:rFonts w:ascii="Arial" w:hAnsi="Arial" w:cs="Arial"/>
                          <w:b/>
                          <w:bCs/>
                          <w:color w:val="0070C0"/>
                          <w:sz w:val="18"/>
                        </w:rPr>
                        <w:tab/>
                        <w:t>Electric cars</w:t>
                      </w:r>
                      <w:bookmarkEnd w:id="316"/>
                    </w:p>
                    <w:p w14:paraId="2C2BA252" w14:textId="20FEF4A4" w:rsidR="00744970" w:rsidRDefault="00744970" w:rsidP="001C20F8">
                      <w:pPr>
                        <w:rPr>
                          <w:rFonts w:ascii="Arial" w:hAnsi="Arial" w:cs="Arial"/>
                          <w:b/>
                          <w:bCs/>
                          <w:color w:val="2E74B5"/>
                          <w:sz w:val="18"/>
                        </w:rPr>
                      </w:pPr>
                    </w:p>
                    <w:p w14:paraId="2A75CD27" w14:textId="5F7A4BB8" w:rsidR="00744970" w:rsidRPr="00E318C2" w:rsidRDefault="00744970" w:rsidP="0056364C">
                      <w:pPr>
                        <w:rPr>
                          <w:rFonts w:asciiTheme="minorHAnsi" w:hAnsiTheme="minorHAnsi" w:cstheme="minorHAnsi"/>
                          <w:sz w:val="19"/>
                          <w:szCs w:val="19"/>
                        </w:rPr>
                      </w:pPr>
                      <w:r w:rsidRPr="00E318C2">
                        <w:rPr>
                          <w:rFonts w:asciiTheme="minorHAnsi" w:hAnsiTheme="minorHAnsi" w:cstheme="minorHAnsi"/>
                          <w:sz w:val="19"/>
                          <w:szCs w:val="19"/>
                        </w:rPr>
                        <w:t xml:space="preserve">The </w:t>
                      </w:r>
                      <w:r w:rsidRPr="00E318C2">
                        <w:rPr>
                          <w:rFonts w:asciiTheme="minorHAnsi" w:hAnsiTheme="minorHAnsi" w:cstheme="minorHAnsi"/>
                          <w:i/>
                          <w:iCs/>
                          <w:sz w:val="19"/>
                          <w:szCs w:val="19"/>
                        </w:rPr>
                        <w:t xml:space="preserve">internal combustion engine vehicles </w:t>
                      </w:r>
                      <w:r w:rsidRPr="00E318C2">
                        <w:rPr>
                          <w:rFonts w:asciiTheme="minorHAnsi" w:hAnsiTheme="minorHAnsi" w:cstheme="minorHAnsi"/>
                          <w:sz w:val="19"/>
                          <w:szCs w:val="19"/>
                        </w:rPr>
                        <w:t>(ICEV) run on gasoline or diesel.</w:t>
                      </w:r>
                      <w:r w:rsidRPr="00E318C2">
                        <w:rPr>
                          <w:rFonts w:cs="Calibri"/>
                          <w:sz w:val="19"/>
                          <w:szCs w:val="19"/>
                        </w:rPr>
                        <w:t xml:space="preserve"> There are thre</w:t>
                      </w:r>
                      <w:r w:rsidRPr="00E318C2">
                        <w:rPr>
                          <w:rFonts w:asciiTheme="minorHAnsi" w:hAnsiTheme="minorHAnsi" w:cstheme="minorHAnsi"/>
                          <w:sz w:val="19"/>
                          <w:szCs w:val="19"/>
                        </w:rPr>
                        <w:t xml:space="preserve">e main types of electric vehicles (EVs), classified by the degree that electricity is used as their energy source. </w:t>
                      </w:r>
                    </w:p>
                    <w:p w14:paraId="13CA6008" w14:textId="77777777" w:rsidR="00744970" w:rsidRPr="00E318C2" w:rsidRDefault="00744970" w:rsidP="006A666E">
                      <w:pPr>
                        <w:pStyle w:val="ListParagraph"/>
                        <w:numPr>
                          <w:ilvl w:val="0"/>
                          <w:numId w:val="33"/>
                        </w:numPr>
                        <w:ind w:left="284" w:right="3588" w:hanging="284"/>
                        <w:rPr>
                          <w:rFonts w:asciiTheme="minorHAnsi" w:hAnsiTheme="minorHAnsi" w:cstheme="minorHAnsi"/>
                          <w:sz w:val="19"/>
                          <w:szCs w:val="19"/>
                        </w:rPr>
                      </w:pPr>
                      <w:r w:rsidRPr="00E318C2">
                        <w:rPr>
                          <w:rFonts w:asciiTheme="minorHAnsi" w:hAnsiTheme="minorHAnsi" w:cstheme="minorHAnsi"/>
                          <w:sz w:val="19"/>
                          <w:szCs w:val="19"/>
                        </w:rPr>
                        <w:t xml:space="preserve">BEVs, or </w:t>
                      </w:r>
                      <w:r w:rsidRPr="00E318C2">
                        <w:rPr>
                          <w:rFonts w:asciiTheme="minorHAnsi" w:hAnsiTheme="minorHAnsi" w:cstheme="minorHAnsi"/>
                          <w:i/>
                          <w:iCs/>
                          <w:sz w:val="19"/>
                          <w:szCs w:val="19"/>
                        </w:rPr>
                        <w:t>battery electric vehicles</w:t>
                      </w:r>
                      <w:r w:rsidRPr="00E318C2">
                        <w:rPr>
                          <w:rFonts w:asciiTheme="minorHAnsi" w:hAnsiTheme="minorHAnsi" w:cstheme="minorHAnsi"/>
                          <w:sz w:val="19"/>
                          <w:szCs w:val="19"/>
                        </w:rPr>
                        <w:t>, are fully-electric vehicles (EVs) with rechargeable batteries and no gasoline engine. Battery electric vehicles store electricity onboard with high-capacity battery packs. Their battery power is used to run the electric motor and all onboard electronics. BEVs do not emit any harmful emissions that come out of the exhaust pipe of traditional gasoline-powered vehicles. BEVs are charged by electricity from an external source.</w:t>
                      </w:r>
                      <w:r w:rsidRPr="00E318C2">
                        <w:rPr>
                          <w:sz w:val="19"/>
                          <w:szCs w:val="19"/>
                        </w:rPr>
                        <w:t xml:space="preserve"> </w:t>
                      </w:r>
                    </w:p>
                    <w:p w14:paraId="060A5F2F" w14:textId="77777777" w:rsidR="00744970" w:rsidRDefault="00744970" w:rsidP="006A666E">
                      <w:pPr>
                        <w:pStyle w:val="ListParagraph"/>
                        <w:numPr>
                          <w:ilvl w:val="0"/>
                          <w:numId w:val="33"/>
                        </w:numPr>
                        <w:ind w:left="4111" w:right="3730" w:hanging="142"/>
                        <w:rPr>
                          <w:rFonts w:asciiTheme="minorHAnsi" w:hAnsiTheme="minorHAnsi" w:cstheme="minorHAnsi"/>
                          <w:sz w:val="19"/>
                          <w:szCs w:val="19"/>
                        </w:rPr>
                      </w:pPr>
                      <w:r w:rsidRPr="00E318C2">
                        <w:rPr>
                          <w:rFonts w:asciiTheme="minorHAnsi" w:hAnsiTheme="minorHAnsi" w:cstheme="minorHAnsi"/>
                          <w:i/>
                          <w:iCs/>
                          <w:sz w:val="19"/>
                          <w:szCs w:val="19"/>
                        </w:rPr>
                        <w:t xml:space="preserve">Range extension electric vehicles </w:t>
                      </w:r>
                      <w:r w:rsidRPr="00E318C2">
                        <w:rPr>
                          <w:rFonts w:asciiTheme="minorHAnsi" w:hAnsiTheme="minorHAnsi" w:cstheme="minorHAnsi"/>
                          <w:sz w:val="19"/>
                          <w:szCs w:val="19"/>
                        </w:rPr>
                        <w:t>(REx) feature both combustion engine &amp; electric motor but most of</w:t>
                      </w:r>
                    </w:p>
                    <w:p w14:paraId="32411DDD" w14:textId="77777777" w:rsidR="00744970" w:rsidRDefault="00744970" w:rsidP="00CA6957">
                      <w:pPr>
                        <w:pStyle w:val="ListParagraph"/>
                        <w:ind w:left="4111" w:right="186"/>
                        <w:rPr>
                          <w:rFonts w:asciiTheme="minorHAnsi" w:hAnsiTheme="minorHAnsi" w:cstheme="minorHAnsi"/>
                          <w:sz w:val="19"/>
                          <w:szCs w:val="19"/>
                        </w:rPr>
                      </w:pPr>
                      <w:r w:rsidRPr="00E318C2">
                        <w:rPr>
                          <w:rFonts w:asciiTheme="minorHAnsi" w:hAnsiTheme="minorHAnsi" w:cstheme="minorHAnsi"/>
                          <w:sz w:val="19"/>
                          <w:szCs w:val="19"/>
                        </w:rPr>
                        <w:t xml:space="preserve"> the driving is done by the electric motor only. The internal combustion engine is only there to charge the battery if in case it gets low</w:t>
                      </w:r>
                      <w:r>
                        <w:rPr>
                          <w:rFonts w:asciiTheme="minorHAnsi" w:hAnsiTheme="minorHAnsi" w:cstheme="minorHAnsi"/>
                          <w:sz w:val="19"/>
                          <w:szCs w:val="19"/>
                        </w:rPr>
                        <w:t>.</w:t>
                      </w:r>
                    </w:p>
                    <w:p w14:paraId="03D2F87B" w14:textId="07236EC5" w:rsidR="00744970" w:rsidRPr="00E318C2" w:rsidRDefault="00744970" w:rsidP="006A666E">
                      <w:pPr>
                        <w:pStyle w:val="ListParagraph"/>
                        <w:numPr>
                          <w:ilvl w:val="0"/>
                          <w:numId w:val="33"/>
                        </w:numPr>
                        <w:ind w:left="4111" w:right="186" w:hanging="142"/>
                        <w:rPr>
                          <w:rFonts w:asciiTheme="minorHAnsi" w:hAnsiTheme="minorHAnsi" w:cstheme="minorHAnsi"/>
                          <w:sz w:val="19"/>
                          <w:szCs w:val="19"/>
                        </w:rPr>
                      </w:pPr>
                      <w:r w:rsidRPr="00E318C2">
                        <w:rPr>
                          <w:rFonts w:asciiTheme="minorHAnsi" w:hAnsiTheme="minorHAnsi" w:cstheme="minorHAnsi"/>
                          <w:sz w:val="19"/>
                          <w:szCs w:val="19"/>
                        </w:rPr>
                        <w:t xml:space="preserve">PHEVs of </w:t>
                      </w:r>
                      <w:r w:rsidRPr="00E318C2">
                        <w:rPr>
                          <w:rFonts w:asciiTheme="minorHAnsi" w:hAnsiTheme="minorHAnsi" w:cstheme="minorHAnsi"/>
                          <w:i/>
                          <w:iCs/>
                          <w:sz w:val="19"/>
                          <w:szCs w:val="19"/>
                        </w:rPr>
                        <w:t>plug-in hybrid electric vehicles</w:t>
                      </w:r>
                      <w:r w:rsidRPr="00E318C2">
                        <w:rPr>
                          <w:rFonts w:asciiTheme="minorHAnsi" w:hAnsiTheme="minorHAnsi" w:cstheme="minorHAnsi"/>
                          <w:sz w:val="19"/>
                          <w:szCs w:val="19"/>
                        </w:rPr>
                        <w:t xml:space="preserve"> can recharge the battery through both regenerative braking and “plugging in” to an external source of electrical power. The newer PHEV models can go anywhere from 10-40 miles before their gas engines provide assistance.</w:t>
                      </w:r>
                    </w:p>
                    <w:p w14:paraId="6FFBEAAD" w14:textId="3CBEABF5" w:rsidR="00744970" w:rsidRPr="00E318C2" w:rsidRDefault="00744970" w:rsidP="006A666E">
                      <w:pPr>
                        <w:pStyle w:val="ListParagraph"/>
                        <w:numPr>
                          <w:ilvl w:val="0"/>
                          <w:numId w:val="33"/>
                        </w:numPr>
                        <w:spacing w:before="60"/>
                        <w:ind w:left="284" w:right="4156" w:hanging="284"/>
                        <w:rPr>
                          <w:rFonts w:asciiTheme="minorHAnsi" w:hAnsiTheme="minorHAnsi" w:cstheme="minorHAnsi"/>
                          <w:sz w:val="19"/>
                          <w:szCs w:val="19"/>
                        </w:rPr>
                      </w:pPr>
                      <w:r w:rsidRPr="00E318C2">
                        <w:rPr>
                          <w:rFonts w:asciiTheme="minorHAnsi" w:hAnsiTheme="minorHAnsi" w:cstheme="minorHAnsi"/>
                          <w:sz w:val="19"/>
                          <w:szCs w:val="19"/>
                        </w:rPr>
                        <w:t>HEVs,</w:t>
                      </w:r>
                      <w:r w:rsidRPr="00E318C2">
                        <w:rPr>
                          <w:rFonts w:asciiTheme="minorHAnsi" w:hAnsiTheme="minorHAnsi" w:cstheme="minorHAnsi"/>
                          <w:i/>
                          <w:iCs/>
                          <w:sz w:val="19"/>
                          <w:szCs w:val="19"/>
                        </w:rPr>
                        <w:t xml:space="preserve"> hybrid electric vehicles</w:t>
                      </w:r>
                      <w:r w:rsidRPr="00E318C2">
                        <w:rPr>
                          <w:rFonts w:asciiTheme="minorHAnsi" w:hAnsiTheme="minorHAnsi" w:cstheme="minorHAnsi"/>
                          <w:sz w:val="19"/>
                          <w:szCs w:val="19"/>
                        </w:rPr>
                        <w:t>, are powered by both gasoline and electricity. The electric energy is generated by the car’s own braking system to recharge the battery. This is called ‘regenerative braking’, a process where the electric motor helps to slow the vehicle and uses some of the energy normally converted to heat by the brakes. You cannot plug the car in to charge the battery. HEVs start off using the electric motor, then the gasoline engine cuts in as load or speed rises. The two motors are controlled by an internal computer, which ensures the best economy for the driving conditions.</w:t>
                      </w:r>
                    </w:p>
                    <w:p w14:paraId="474F801B" w14:textId="77777777" w:rsidR="00744970" w:rsidRPr="00E318C2" w:rsidRDefault="00744970" w:rsidP="00E318C2">
                      <w:pPr>
                        <w:ind w:left="4111" w:hanging="142"/>
                        <w:rPr>
                          <w:sz w:val="19"/>
                          <w:szCs w:val="19"/>
                        </w:rPr>
                      </w:pPr>
                    </w:p>
                    <w:p w14:paraId="1D3AA7D1" w14:textId="2F036C90" w:rsidR="00744970" w:rsidRPr="00E318C2" w:rsidRDefault="00744970" w:rsidP="00D22B6E">
                      <w:pPr>
                        <w:rPr>
                          <w:rFonts w:asciiTheme="minorHAnsi" w:hAnsiTheme="minorHAnsi" w:cstheme="minorHAnsi"/>
                          <w:sz w:val="19"/>
                          <w:szCs w:val="19"/>
                        </w:rPr>
                      </w:pPr>
                      <w:r w:rsidRPr="00E318C2">
                        <w:rPr>
                          <w:rFonts w:asciiTheme="minorHAnsi" w:hAnsiTheme="minorHAnsi" w:cstheme="minorHAnsi"/>
                          <w:i/>
                          <w:iCs/>
                          <w:sz w:val="19"/>
                          <w:szCs w:val="19"/>
                        </w:rPr>
                        <w:t>Fuel economy</w:t>
                      </w:r>
                      <w:r w:rsidRPr="00E318C2">
                        <w:rPr>
                          <w:rFonts w:asciiTheme="minorHAnsi" w:hAnsiTheme="minorHAnsi" w:cstheme="minorHAnsi"/>
                          <w:sz w:val="19"/>
                          <w:szCs w:val="19"/>
                        </w:rPr>
                        <w:t xml:space="preserve"> for regular engines is measured by the number of litres consumer per 100 kilometres travelled, abbreviated to the commonly seen L/100 km. In the case of EVs, a “litre equivalent” is used taking the electric energy consumption of kilowatt hours per 100 kilometres and converting to a conventional format, where one litre of gasoline is equals 8.9 kilowatt-hours of electricity.</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When a regular car decelerates, kinetic energy is lost through heat dissipation in the act of friction braking, as the pads come in contact with the rotors. On an EV, pressing the brake pedal causes the electric motor to run in reverse that consequently slows down the wheels, and at the same time recaptures that kinetic energy and sends it back into the battery, a process called </w:t>
                      </w:r>
                      <w:r w:rsidRPr="00E318C2">
                        <w:rPr>
                          <w:rFonts w:asciiTheme="minorHAnsi" w:hAnsiTheme="minorHAnsi" w:cstheme="minorHAnsi"/>
                          <w:i/>
                          <w:iCs/>
                          <w:sz w:val="19"/>
                          <w:szCs w:val="19"/>
                        </w:rPr>
                        <w:t>regenerative braking.</w:t>
                      </w:r>
                    </w:p>
                    <w:p w14:paraId="75229798" w14:textId="594A702F" w:rsidR="00744970" w:rsidRPr="00E318C2" w:rsidRDefault="00744970" w:rsidP="00CA6957">
                      <w:pPr>
                        <w:ind w:left="4395"/>
                        <w:rPr>
                          <w:rFonts w:asciiTheme="minorHAnsi" w:hAnsiTheme="minorHAnsi" w:cstheme="minorHAnsi"/>
                          <w:sz w:val="19"/>
                          <w:szCs w:val="19"/>
                        </w:rPr>
                      </w:pPr>
                      <w:r w:rsidRPr="00E318C2">
                        <w:rPr>
                          <w:rFonts w:asciiTheme="minorHAnsi" w:hAnsiTheme="minorHAnsi" w:cstheme="minorHAnsi"/>
                          <w:sz w:val="19"/>
                          <w:szCs w:val="19"/>
                        </w:rPr>
                        <w:t xml:space="preserve">A </w:t>
                      </w:r>
                      <w:r w:rsidRPr="00E318C2">
                        <w:rPr>
                          <w:rFonts w:asciiTheme="minorHAnsi" w:hAnsiTheme="minorHAnsi" w:cstheme="minorHAnsi"/>
                          <w:i/>
                          <w:iCs/>
                          <w:sz w:val="19"/>
                          <w:szCs w:val="19"/>
                        </w:rPr>
                        <w:t>fuel cell car</w:t>
                      </w:r>
                      <w:r w:rsidRPr="00E318C2">
                        <w:rPr>
                          <w:rFonts w:asciiTheme="minorHAnsi" w:hAnsiTheme="minorHAnsi" w:cstheme="minorHAnsi"/>
                          <w:sz w:val="19"/>
                          <w:szCs w:val="19"/>
                        </w:rPr>
                        <w:t xml:space="preserve"> (FCV) is a vehicle powered by a fuel cell, which is a device that produces electricity when fed with oxygen and a suitable fuel. The fuel is often hydrogen and then the car is sometimes referred to as a hydrogen fuel cell car (HFCV).</w:t>
                      </w:r>
                      <w:r w:rsidRPr="00E318C2">
                        <w:rPr>
                          <w:sz w:val="19"/>
                          <w:szCs w:val="19"/>
                        </w:rPr>
                        <w:t xml:space="preserve"> </w:t>
                      </w:r>
                      <w:r w:rsidRPr="00E318C2">
                        <w:rPr>
                          <w:rFonts w:asciiTheme="minorHAnsi" w:hAnsiTheme="minorHAnsi" w:cstheme="minorHAnsi"/>
                          <w:sz w:val="19"/>
                          <w:szCs w:val="19"/>
                        </w:rPr>
                        <w:t>Like the BEVs, it does not contain tailpipe and the byproduct is only water. There is no need to plug-in as the fuel cells are recharged by refilling the hydrogen.</w:t>
                      </w:r>
                      <w:r w:rsidRPr="00E318C2">
                        <w:rPr>
                          <w:sz w:val="19"/>
                          <w:szCs w:val="19"/>
                        </w:rPr>
                        <w:t xml:space="preserve"> </w:t>
                      </w:r>
                    </w:p>
                    <w:p w14:paraId="1338C9A4" w14:textId="77777777" w:rsidR="00744970" w:rsidRDefault="00744970" w:rsidP="00CA6957">
                      <w:pPr>
                        <w:ind w:left="4395"/>
                        <w:rPr>
                          <w:rFonts w:asciiTheme="minorHAnsi" w:hAnsiTheme="minorHAnsi" w:cstheme="minorHAnsi"/>
                          <w:i/>
                          <w:iCs/>
                          <w:sz w:val="19"/>
                          <w:szCs w:val="19"/>
                        </w:rPr>
                      </w:pPr>
                    </w:p>
                    <w:p w14:paraId="2CA9B73A" w14:textId="08A33919" w:rsidR="00744970" w:rsidRDefault="00744970" w:rsidP="00C07E3F">
                      <w:pPr>
                        <w:ind w:left="4395"/>
                        <w:rPr>
                          <w:sz w:val="19"/>
                          <w:szCs w:val="19"/>
                        </w:rPr>
                      </w:pPr>
                      <w:r w:rsidRPr="00E318C2">
                        <w:rPr>
                          <w:rFonts w:asciiTheme="minorHAnsi" w:hAnsiTheme="minorHAnsi" w:cstheme="minorHAnsi"/>
                          <w:i/>
                          <w:iCs/>
                          <w:sz w:val="19"/>
                          <w:szCs w:val="19"/>
                        </w:rPr>
                        <w:t>Hydrogen infrastructur</w:t>
                      </w:r>
                      <w:r w:rsidRPr="00E318C2">
                        <w:rPr>
                          <w:rFonts w:asciiTheme="minorHAnsi" w:hAnsiTheme="minorHAnsi" w:cstheme="minorHAnsi"/>
                          <w:sz w:val="19"/>
                          <w:szCs w:val="19"/>
                        </w:rPr>
                        <w:t xml:space="preserve">e is far from reality as of now, which is not the case with </w:t>
                      </w:r>
                      <w:r>
                        <w:rPr>
                          <w:rFonts w:asciiTheme="minorHAnsi" w:hAnsiTheme="minorHAnsi" w:cstheme="minorHAnsi"/>
                          <w:sz w:val="19"/>
                          <w:szCs w:val="19"/>
                        </w:rPr>
                        <w:t>EV c</w:t>
                      </w:r>
                      <w:r w:rsidRPr="00E318C2">
                        <w:rPr>
                          <w:rFonts w:asciiTheme="minorHAnsi" w:hAnsiTheme="minorHAnsi" w:cstheme="minorHAnsi"/>
                          <w:sz w:val="19"/>
                          <w:szCs w:val="19"/>
                        </w:rPr>
                        <w:t>harging infrastructure as it is getting worldwide momentum.</w:t>
                      </w:r>
                      <w:r w:rsidRPr="00E318C2">
                        <w:rPr>
                          <w:sz w:val="19"/>
                          <w:szCs w:val="19"/>
                        </w:rPr>
                        <w:t xml:space="preserve"> </w:t>
                      </w:r>
                    </w:p>
                    <w:p w14:paraId="78D21C77" w14:textId="77777777" w:rsidR="00744970" w:rsidRDefault="00744970" w:rsidP="00C07E3F">
                      <w:pPr>
                        <w:ind w:left="4395"/>
                        <w:rPr>
                          <w:sz w:val="19"/>
                          <w:szCs w:val="19"/>
                        </w:rPr>
                      </w:pPr>
                    </w:p>
                    <w:p w14:paraId="15D75E57" w14:textId="4B3623A8" w:rsidR="00744970" w:rsidRPr="00E318C2" w:rsidRDefault="00744970" w:rsidP="00C07E3F">
                      <w:pPr>
                        <w:rPr>
                          <w:rFonts w:asciiTheme="minorHAnsi" w:hAnsiTheme="minorHAnsi" w:cstheme="minorHAnsi"/>
                          <w:sz w:val="19"/>
                          <w:szCs w:val="19"/>
                        </w:rPr>
                      </w:pPr>
                      <w:r w:rsidRPr="00E318C2">
                        <w:rPr>
                          <w:rFonts w:asciiTheme="minorHAnsi" w:hAnsiTheme="minorHAnsi" w:cstheme="minorHAnsi"/>
                          <w:i/>
                          <w:iCs/>
                          <w:sz w:val="19"/>
                          <w:szCs w:val="19"/>
                        </w:rPr>
                        <w:t>Electric Vehicle (EV) chargers</w:t>
                      </w:r>
                      <w:r w:rsidRPr="00E318C2">
                        <w:rPr>
                          <w:rFonts w:asciiTheme="minorHAnsi" w:hAnsiTheme="minorHAnsi" w:cstheme="minorHAnsi"/>
                          <w:sz w:val="19"/>
                          <w:szCs w:val="19"/>
                        </w:rPr>
                        <w:t xml:space="preserve"> are classified according to the speed with which they recharge an EVs battery.  Level 1 EV charging uses a standard household </w:t>
                      </w:r>
                      <w:r>
                        <w:rPr>
                          <w:rFonts w:asciiTheme="minorHAnsi" w:hAnsiTheme="minorHAnsi" w:cstheme="minorHAnsi"/>
                          <w:sz w:val="19"/>
                          <w:szCs w:val="19"/>
                        </w:rPr>
                        <w:t>o</w:t>
                      </w:r>
                      <w:r w:rsidRPr="00E318C2">
                        <w:rPr>
                          <w:rFonts w:asciiTheme="minorHAnsi" w:hAnsiTheme="minorHAnsi" w:cstheme="minorHAnsi"/>
                          <w:sz w:val="19"/>
                          <w:szCs w:val="19"/>
                        </w:rPr>
                        <w:t>utlet</w:t>
                      </w:r>
                      <w:r>
                        <w:rPr>
                          <w:rFonts w:asciiTheme="minorHAnsi" w:hAnsiTheme="minorHAnsi" w:cstheme="minorHAnsi"/>
                          <w:sz w:val="19"/>
                          <w:szCs w:val="19"/>
                        </w:rPr>
                        <w:t xml:space="preserve"> (at the house or office)</w:t>
                      </w:r>
                      <w:r w:rsidRPr="00E318C2">
                        <w:rPr>
                          <w:rFonts w:asciiTheme="minorHAnsi" w:hAnsiTheme="minorHAnsi" w:cstheme="minorHAnsi"/>
                          <w:sz w:val="19"/>
                          <w:szCs w:val="19"/>
                        </w:rPr>
                        <w:t xml:space="preserve"> to plug into the electric vehicle and takes over </w:t>
                      </w:r>
                      <w:r>
                        <w:rPr>
                          <w:rFonts w:asciiTheme="minorHAnsi" w:hAnsiTheme="minorHAnsi" w:cstheme="minorHAnsi"/>
                          <w:sz w:val="19"/>
                          <w:szCs w:val="19"/>
                        </w:rPr>
                        <w:t>6-</w:t>
                      </w:r>
                      <w:r w:rsidRPr="00E318C2">
                        <w:rPr>
                          <w:rFonts w:asciiTheme="minorHAnsi" w:hAnsiTheme="minorHAnsi" w:cstheme="minorHAnsi"/>
                          <w:sz w:val="19"/>
                          <w:szCs w:val="19"/>
                        </w:rPr>
                        <w:t xml:space="preserve">8 hours to charge an EV for approximately </w:t>
                      </w:r>
                      <w:r>
                        <w:rPr>
                          <w:rFonts w:asciiTheme="minorHAnsi" w:hAnsiTheme="minorHAnsi" w:cstheme="minorHAnsi"/>
                          <w:sz w:val="19"/>
                          <w:szCs w:val="19"/>
                        </w:rPr>
                        <w:t>90-120 km</w:t>
                      </w:r>
                      <w:r w:rsidRPr="00E318C2">
                        <w:rPr>
                          <w:rFonts w:asciiTheme="minorHAnsi" w:hAnsiTheme="minorHAnsi" w:cstheme="minorHAnsi"/>
                          <w:sz w:val="19"/>
                          <w:szCs w:val="19"/>
                        </w:rPr>
                        <w:t>. Level 1 chargers have the capability to charge most EVs on the market. Level 2 charging requires a specialized station</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typically found at </w:t>
                      </w:r>
                      <w:r>
                        <w:rPr>
                          <w:rFonts w:asciiTheme="minorHAnsi" w:hAnsiTheme="minorHAnsi" w:cstheme="minorHAnsi"/>
                          <w:sz w:val="19"/>
                          <w:szCs w:val="19"/>
                        </w:rPr>
                        <w:t xml:space="preserve">office buildings, shopping malls and </w:t>
                      </w:r>
                      <w:r w:rsidRPr="00E318C2">
                        <w:rPr>
                          <w:rFonts w:asciiTheme="minorHAnsi" w:hAnsiTheme="minorHAnsi" w:cstheme="minorHAnsi"/>
                          <w:sz w:val="19"/>
                          <w:szCs w:val="19"/>
                        </w:rPr>
                        <w:t xml:space="preserve">public charging stations and will take about </w:t>
                      </w:r>
                      <w:r>
                        <w:rPr>
                          <w:rFonts w:asciiTheme="minorHAnsi" w:hAnsiTheme="minorHAnsi" w:cstheme="minorHAnsi"/>
                          <w:sz w:val="19"/>
                          <w:szCs w:val="19"/>
                        </w:rPr>
                        <w:t>2-</w:t>
                      </w:r>
                      <w:r w:rsidRPr="00E318C2">
                        <w:rPr>
                          <w:rFonts w:asciiTheme="minorHAnsi" w:hAnsiTheme="minorHAnsi" w:cstheme="minorHAnsi"/>
                          <w:sz w:val="19"/>
                          <w:szCs w:val="19"/>
                        </w:rPr>
                        <w:t xml:space="preserve">4 hours to charge a battery to </w:t>
                      </w:r>
                      <w:r>
                        <w:rPr>
                          <w:rFonts w:asciiTheme="minorHAnsi" w:hAnsiTheme="minorHAnsi" w:cstheme="minorHAnsi"/>
                          <w:sz w:val="19"/>
                          <w:szCs w:val="19"/>
                        </w:rPr>
                        <w:t>80-120</w:t>
                      </w:r>
                      <w:r w:rsidRPr="00E318C2">
                        <w:rPr>
                          <w:rFonts w:asciiTheme="minorHAnsi" w:hAnsiTheme="minorHAnsi" w:cstheme="minorHAnsi"/>
                          <w:sz w:val="19"/>
                          <w:szCs w:val="19"/>
                        </w:rPr>
                        <w:t xml:space="preserve"> miles of range.</w:t>
                      </w:r>
                      <w:r>
                        <w:rPr>
                          <w:rFonts w:asciiTheme="minorHAnsi" w:hAnsiTheme="minorHAnsi" w:cstheme="minorHAnsi"/>
                          <w:sz w:val="19"/>
                          <w:szCs w:val="19"/>
                        </w:rPr>
                        <w:t xml:space="preserve"> </w:t>
                      </w:r>
                      <w:r w:rsidRPr="00E318C2">
                        <w:rPr>
                          <w:rFonts w:asciiTheme="minorHAnsi" w:hAnsiTheme="minorHAnsi" w:cstheme="minorHAnsi"/>
                          <w:sz w:val="19"/>
                          <w:szCs w:val="19"/>
                        </w:rPr>
                        <w:t>Level 3 charging</w:t>
                      </w:r>
                      <w:r>
                        <w:rPr>
                          <w:rFonts w:asciiTheme="minorHAnsi" w:hAnsiTheme="minorHAnsi" w:cstheme="minorHAnsi"/>
                          <w:sz w:val="19"/>
                          <w:szCs w:val="19"/>
                        </w:rPr>
                        <w:t xml:space="preserve"> (</w:t>
                      </w:r>
                      <w:r w:rsidRPr="00E318C2">
                        <w:rPr>
                          <w:rFonts w:asciiTheme="minorHAnsi" w:hAnsiTheme="minorHAnsi" w:cstheme="minorHAnsi"/>
                          <w:sz w:val="19"/>
                          <w:szCs w:val="19"/>
                        </w:rPr>
                        <w:t>DC fast charging</w:t>
                      </w:r>
                      <w:r>
                        <w:rPr>
                          <w:rFonts w:asciiTheme="minorHAnsi" w:hAnsiTheme="minorHAnsi" w:cstheme="minorHAnsi"/>
                          <w:sz w:val="19"/>
                          <w:szCs w:val="19"/>
                        </w:rPr>
                        <w:t xml:space="preserve">) </w:t>
                      </w:r>
                      <w:r w:rsidRPr="00E318C2">
                        <w:rPr>
                          <w:rFonts w:asciiTheme="minorHAnsi" w:hAnsiTheme="minorHAnsi" w:cstheme="minorHAnsi"/>
                          <w:sz w:val="19"/>
                          <w:szCs w:val="19"/>
                        </w:rPr>
                        <w:t xml:space="preserve">is currently the fastest charging solution in the EV market. </w:t>
                      </w:r>
                      <w:r>
                        <w:rPr>
                          <w:rFonts w:asciiTheme="minorHAnsi" w:hAnsiTheme="minorHAnsi" w:cstheme="minorHAnsi"/>
                          <w:sz w:val="19"/>
                          <w:szCs w:val="19"/>
                        </w:rPr>
                        <w:t>Fa</w:t>
                      </w:r>
                      <w:r w:rsidRPr="00E318C2">
                        <w:rPr>
                          <w:rFonts w:asciiTheme="minorHAnsi" w:hAnsiTheme="minorHAnsi" w:cstheme="minorHAnsi"/>
                          <w:sz w:val="19"/>
                          <w:szCs w:val="19"/>
                        </w:rPr>
                        <w:t xml:space="preserve">st chargers </w:t>
                      </w:r>
                      <w:r>
                        <w:rPr>
                          <w:rFonts w:asciiTheme="minorHAnsi" w:hAnsiTheme="minorHAnsi" w:cstheme="minorHAnsi"/>
                          <w:sz w:val="19"/>
                          <w:szCs w:val="19"/>
                        </w:rPr>
                        <w:t xml:space="preserve">can be </w:t>
                      </w:r>
                      <w:r w:rsidRPr="00E318C2">
                        <w:rPr>
                          <w:rFonts w:asciiTheme="minorHAnsi" w:hAnsiTheme="minorHAnsi" w:cstheme="minorHAnsi"/>
                          <w:sz w:val="19"/>
                          <w:szCs w:val="19"/>
                        </w:rPr>
                        <w:t xml:space="preserve">found at dedicated EV charging stations </w:t>
                      </w:r>
                      <w:r>
                        <w:rPr>
                          <w:rFonts w:asciiTheme="minorHAnsi" w:hAnsiTheme="minorHAnsi" w:cstheme="minorHAnsi"/>
                          <w:sz w:val="19"/>
                          <w:szCs w:val="19"/>
                        </w:rPr>
                        <w:t xml:space="preserve">(along highways or in transportation hubs) </w:t>
                      </w:r>
                      <w:r w:rsidRPr="00E318C2">
                        <w:rPr>
                          <w:rFonts w:asciiTheme="minorHAnsi" w:hAnsiTheme="minorHAnsi" w:cstheme="minorHAnsi"/>
                          <w:sz w:val="19"/>
                          <w:szCs w:val="19"/>
                        </w:rPr>
                        <w:t xml:space="preserve">and charge a battery up to </w:t>
                      </w:r>
                      <w:r>
                        <w:rPr>
                          <w:rFonts w:asciiTheme="minorHAnsi" w:hAnsiTheme="minorHAnsi" w:cstheme="minorHAnsi"/>
                          <w:sz w:val="19"/>
                          <w:szCs w:val="19"/>
                        </w:rPr>
                        <w:t>140-280 km</w:t>
                      </w:r>
                      <w:r w:rsidRPr="00E318C2">
                        <w:rPr>
                          <w:rFonts w:asciiTheme="minorHAnsi" w:hAnsiTheme="minorHAnsi" w:cstheme="minorHAnsi"/>
                          <w:sz w:val="19"/>
                          <w:szCs w:val="19"/>
                        </w:rPr>
                        <w:t xml:space="preserve"> range in approximately 30 minutes.</w:t>
                      </w:r>
                    </w:p>
                    <w:p w14:paraId="1AD8F9FE" w14:textId="77777777" w:rsidR="00744970" w:rsidRPr="00E318C2" w:rsidRDefault="00744970" w:rsidP="0056364C">
                      <w:pPr>
                        <w:rPr>
                          <w:rFonts w:cs="Calibri"/>
                          <w:sz w:val="19"/>
                          <w:szCs w:val="19"/>
                        </w:rPr>
                      </w:pPr>
                    </w:p>
                  </w:txbxContent>
                </v:textbox>
                <w10:wrap type="square" anchorx="page" anchory="page"/>
              </v:shape>
            </w:pict>
          </mc:Fallback>
        </mc:AlternateContent>
      </w:r>
      <w:r w:rsidR="00E318C2" w:rsidRPr="00371C1B">
        <w:rPr>
          <w:noProof/>
        </w:rPr>
        <w:drawing>
          <wp:anchor distT="0" distB="0" distL="114300" distR="114300" simplePos="0" relativeHeight="251658244" behindDoc="0" locked="0" layoutInCell="1" allowOverlap="1" wp14:anchorId="088CF18A" wp14:editId="447CBDE8">
            <wp:simplePos x="0" y="0"/>
            <wp:positionH relativeFrom="page">
              <wp:posOffset>752736</wp:posOffset>
            </wp:positionH>
            <wp:positionV relativeFrom="page">
              <wp:posOffset>2384500</wp:posOffset>
            </wp:positionV>
            <wp:extent cx="2398481" cy="1461247"/>
            <wp:effectExtent l="0" t="0" r="1905"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398481" cy="1461247"/>
                    </a:xfrm>
                    <a:prstGeom prst="rect">
                      <a:avLst/>
                    </a:prstGeom>
                  </pic:spPr>
                </pic:pic>
              </a:graphicData>
            </a:graphic>
            <wp14:sizeRelH relativeFrom="margin">
              <wp14:pctWidth>0</wp14:pctWidth>
            </wp14:sizeRelH>
            <wp14:sizeRelV relativeFrom="margin">
              <wp14:pctHeight>0</wp14:pctHeight>
            </wp14:sizeRelV>
          </wp:anchor>
        </w:drawing>
      </w:r>
      <w:r w:rsidR="00E318C2" w:rsidRPr="00371C1B">
        <w:rPr>
          <w:noProof/>
        </w:rPr>
        <w:drawing>
          <wp:anchor distT="0" distB="0" distL="114300" distR="114300" simplePos="0" relativeHeight="251658243" behindDoc="0" locked="0" layoutInCell="1" allowOverlap="1" wp14:anchorId="6826CCB3" wp14:editId="5AE987BB">
            <wp:simplePos x="0" y="0"/>
            <wp:positionH relativeFrom="page">
              <wp:posOffset>4786779</wp:posOffset>
            </wp:positionH>
            <wp:positionV relativeFrom="page">
              <wp:posOffset>1249904</wp:posOffset>
            </wp:positionV>
            <wp:extent cx="2297143" cy="1563145"/>
            <wp:effectExtent l="0" t="0" r="825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297143" cy="1563145"/>
                    </a:xfrm>
                    <a:prstGeom prst="rect">
                      <a:avLst/>
                    </a:prstGeom>
                  </pic:spPr>
                </pic:pic>
              </a:graphicData>
            </a:graphic>
            <wp14:sizeRelH relativeFrom="margin">
              <wp14:pctWidth>0</wp14:pctWidth>
            </wp14:sizeRelH>
            <wp14:sizeRelV relativeFrom="margin">
              <wp14:pctHeight>0</wp14:pctHeight>
            </wp14:sizeRelV>
          </wp:anchor>
        </w:drawing>
      </w:r>
    </w:p>
    <w:p w14:paraId="69F46A42" w14:textId="0838D977" w:rsidR="00E441E5" w:rsidRPr="00371C1B" w:rsidRDefault="00927805" w:rsidP="00E441E5">
      <w:r w:rsidRPr="00371C1B">
        <w:rPr>
          <w:noProof/>
          <w:lang w:eastAsia="en-GB"/>
        </w:rPr>
        <w:lastRenderedPageBreak/>
        <mc:AlternateContent>
          <mc:Choice Requires="wps">
            <w:drawing>
              <wp:anchor distT="45720" distB="45720" distL="114300" distR="114300" simplePos="0" relativeHeight="251658260" behindDoc="0" locked="0" layoutInCell="1" allowOverlap="1" wp14:anchorId="072DE694" wp14:editId="7C7AD82E">
                <wp:simplePos x="0" y="0"/>
                <wp:positionH relativeFrom="page">
                  <wp:posOffset>518160</wp:posOffset>
                </wp:positionH>
                <wp:positionV relativeFrom="page">
                  <wp:posOffset>782320</wp:posOffset>
                </wp:positionV>
                <wp:extent cx="6775200" cy="2804160"/>
                <wp:effectExtent l="0" t="0" r="6985"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200" cy="2804160"/>
                        </a:xfrm>
                        <a:prstGeom prst="rect">
                          <a:avLst/>
                        </a:prstGeom>
                        <a:solidFill>
                          <a:sysClr val="window" lastClr="FFFFFF"/>
                        </a:solidFill>
                        <a:ln w="9525">
                          <a:noFill/>
                          <a:miter lim="800000"/>
                          <a:headEnd/>
                          <a:tailEnd/>
                        </a:ln>
                      </wps:spPr>
                      <wps:txbx>
                        <w:txbxContent>
                          <w:p w14:paraId="3430F4E3" w14:textId="525F528E" w:rsidR="00744970" w:rsidRPr="00815607" w:rsidRDefault="00744970" w:rsidP="00E441E5">
                            <w:pPr>
                              <w:rPr>
                                <w:b/>
                                <w:color w:val="0070C0"/>
                                <w:lang w:val="en-GB"/>
                              </w:rPr>
                            </w:pPr>
                            <w:bookmarkStart w:id="317" w:name="_Ref62649235"/>
                            <w:bookmarkStart w:id="318" w:name="_Toc121300150"/>
                            <w:r w:rsidRPr="00815607">
                              <w:rPr>
                                <w:b/>
                                <w:color w:val="0070C0"/>
                                <w:lang w:val="en-GB"/>
                              </w:rPr>
                              <w:t xml:space="preserve">Box </w:t>
                            </w:r>
                            <w:r w:rsidRPr="00815607">
                              <w:rPr>
                                <w:b/>
                                <w:color w:val="0070C0"/>
                                <w:lang w:val="en-GB"/>
                              </w:rPr>
                              <w:fldChar w:fldCharType="begin"/>
                            </w:r>
                            <w:r w:rsidRPr="00815607">
                              <w:rPr>
                                <w:b/>
                                <w:color w:val="0070C0"/>
                                <w:lang w:val="en-GB"/>
                              </w:rPr>
                              <w:instrText xml:space="preserve"> SEQ Box \* ARABIC </w:instrText>
                            </w:r>
                            <w:r w:rsidRPr="00815607">
                              <w:rPr>
                                <w:b/>
                                <w:color w:val="0070C0"/>
                                <w:lang w:val="en-GB"/>
                              </w:rPr>
                              <w:fldChar w:fldCharType="separate"/>
                            </w:r>
                            <w:r w:rsidR="00E85438">
                              <w:rPr>
                                <w:b/>
                                <w:noProof/>
                                <w:color w:val="0070C0"/>
                                <w:lang w:val="en-GB"/>
                              </w:rPr>
                              <w:t>17</w:t>
                            </w:r>
                            <w:r w:rsidRPr="00815607">
                              <w:rPr>
                                <w:color w:val="0070C0"/>
                              </w:rPr>
                              <w:fldChar w:fldCharType="end"/>
                            </w:r>
                            <w:bookmarkEnd w:id="317"/>
                            <w:r w:rsidRPr="00815607">
                              <w:rPr>
                                <w:b/>
                                <w:color w:val="0070C0"/>
                                <w:lang w:val="en-GB"/>
                              </w:rPr>
                              <w:tab/>
                              <w:t>Global car sales projection up to 2030</w:t>
                            </w:r>
                            <w:bookmarkEnd w:id="318"/>
                          </w:p>
                          <w:p w14:paraId="552F72A5" w14:textId="77777777" w:rsidR="00744970" w:rsidRDefault="00744970" w:rsidP="00E441E5">
                            <w:pPr>
                              <w:rPr>
                                <w:b/>
                                <w:color w:val="002060"/>
                                <w:lang w:val="en-GB"/>
                              </w:rPr>
                            </w:pPr>
                          </w:p>
                          <w:p w14:paraId="184DF70A" w14:textId="77777777" w:rsidR="00744970" w:rsidRDefault="00744970" w:rsidP="00E441E5">
                            <w:pPr>
                              <w:rPr>
                                <w:b/>
                                <w:color w:val="002060"/>
                                <w:lang w:val="en-GB"/>
                              </w:rPr>
                            </w:pPr>
                            <w:r>
                              <w:rPr>
                                <w:noProof/>
                              </w:rPr>
                              <w:drawing>
                                <wp:inline distT="0" distB="0" distL="0" distR="0" wp14:anchorId="796099BF" wp14:editId="09F72934">
                                  <wp:extent cx="6249670" cy="219456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249670" cy="2194560"/>
                                          </a:xfrm>
                                          <a:prstGeom prst="rect">
                                            <a:avLst/>
                                          </a:prstGeom>
                                        </pic:spPr>
                                      </pic:pic>
                                    </a:graphicData>
                                  </a:graphic>
                                </wp:inline>
                              </w:drawing>
                            </w:r>
                          </w:p>
                          <w:p w14:paraId="7AE43CBE" w14:textId="69BB16C5" w:rsidR="00744970" w:rsidRDefault="00744970" w:rsidP="00E441E5">
                            <w:pPr>
                              <w:rPr>
                                <w:noProof/>
                                <w:sz w:val="18"/>
                                <w:szCs w:val="18"/>
                              </w:rPr>
                            </w:pPr>
                            <w:r>
                              <w:rPr>
                                <w:noProof/>
                                <w:sz w:val="18"/>
                                <w:szCs w:val="18"/>
                              </w:rPr>
                              <w:t>Source: Boston Consulting Group (2020). MHEV: mild hybrid electric vehicle.</w:t>
                            </w:r>
                          </w:p>
                          <w:p w14:paraId="20FB3E43" w14:textId="77777777" w:rsidR="00744970" w:rsidRPr="00B00AF8" w:rsidRDefault="00744970" w:rsidP="00E441E5">
                            <w:pPr>
                              <w:rPr>
                                <w:noProof/>
                                <w:sz w:val="18"/>
                                <w:szCs w:val="18"/>
                              </w:rPr>
                            </w:pPr>
                          </w:p>
                          <w:p w14:paraId="619056D8" w14:textId="77777777" w:rsidR="00744970" w:rsidRPr="00F06EA2" w:rsidRDefault="00744970" w:rsidP="00E441E5">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DE694" id="_x0000_s1040" type="#_x0000_t202" style="position:absolute;left:0;text-align:left;margin-left:40.8pt;margin-top:61.6pt;width:533.5pt;height:220.8pt;z-index:2516582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vyEHAIAAA8EAAAOAAAAZHJzL2Uyb0RvYy54bWysU9tuGyEQfa/Uf0C817u2fElWXkepU1eV&#10;0ouU9gPGwHpRWYYC9q779R2w41jpW1Ue0AwDZ2bOHJZ3Q2fYQfmg0dZ8PCo5U1ag1HZX8x/fN+9u&#10;OAsRrASDVtX8qAK/W719s+xdpSbYopHKMwKxoepdzdsYXVUUQbSqgzBCpywFG/QdRHL9rpAeekLv&#10;TDEpy3nRo5fOo1Ah0OnDKchXGb9plIhfmyaoyEzNqbaYd5/3bdqL1RKqnQfXanEuA/6hig60paQX&#10;qAeIwPZe/wXVaeExYBNHArsCm0YLlXugbsblq26eWnAq90LkBHehKfw/WPHl8OS+eRaH9zjQAHMT&#10;wT2i+BmYxXULdqfuvce+VSAp8ThRVvQuVOeniepQhQSy7T+jpCHDPmIGGhrfJVaoT0boNIDjhXQ1&#10;RCbocL5YzGiSnAmKTW7K6Xiex1JA9fzc+RA/KuxYMmruaaoZHg6PIaZyoHq+krIFNFputDHZOYa1&#10;8ewAJADSjcSeMwMh0mHNN3nljl49M5b1Nb+dTWY5k8WEl8XS6UiKNbqr+U2Z1klDiZ4PVuYrEbQ5&#10;2VSZsWe+EkUnsuKwHZiWROY0PU78bVEeiUGPJ4XSjyKjRf+bs57UWfPwaw9eUe2fLE3hdjydJjln&#10;ZzpbTMjx15HtdQSsIKiaR85O5jrmL5D4sXhP02p05vGlknPNpLpM7/mHJFlf+/nWyz9e/QEAAP//&#10;AwBQSwMEFAAGAAgAAAAhAO1CSTngAAAACwEAAA8AAABkcnMvZG93bnJldi54bWxMj8FOg0AQhu8m&#10;vsNmTLwYO4CVILI0RuOh9mBKPXjcsiMQ2V3CLhTf3ulJj/PPl3++KTaL6cVMo++clRCvIhBka6c7&#10;20j4OLzeZiB8UFar3lmS8EMeNuXlRaFy7U52T3MVGsEl1udKQhvCkCP6uiWj/MoNZHn35UajAo9j&#10;g3pUJy43PSZRlKJRneULrRrouaX6u5qMhBd1s1RRu/3c17uHN5wnPOD2Xcrrq+XpEUSgJfzBcNZn&#10;dSjZ6egmq73oJWRxyiTnyV0C4gzE64yjo4T7dJ0BlgX+/6H8BQAA//8DAFBLAQItABQABgAIAAAA&#10;IQC2gziS/gAAAOEBAAATAAAAAAAAAAAAAAAAAAAAAABbQ29udGVudF9UeXBlc10ueG1sUEsBAi0A&#10;FAAGAAgAAAAhADj9If/WAAAAlAEAAAsAAAAAAAAAAAAAAAAALwEAAF9yZWxzLy5yZWxzUEsBAi0A&#10;FAAGAAgAAAAhAHvW/IQcAgAADwQAAA4AAAAAAAAAAAAAAAAALgIAAGRycy9lMm9Eb2MueG1sUEsB&#10;Ai0AFAAGAAgAAAAhAO1CSTngAAAACwEAAA8AAAAAAAAAAAAAAAAAdgQAAGRycy9kb3ducmV2Lnht&#10;bFBLBQYAAAAABAAEAPMAAACDBQAAAAA=&#10;" fillcolor="window" stroked="f">
                <v:textbox>
                  <w:txbxContent>
                    <w:p w14:paraId="3430F4E3" w14:textId="525F528E" w:rsidR="00744970" w:rsidRPr="00815607" w:rsidRDefault="00744970" w:rsidP="00E441E5">
                      <w:pPr>
                        <w:rPr>
                          <w:b/>
                          <w:color w:val="0070C0"/>
                          <w:lang w:val="en-GB"/>
                        </w:rPr>
                      </w:pPr>
                      <w:bookmarkStart w:id="319" w:name="_Ref62649235"/>
                      <w:bookmarkStart w:id="320" w:name="_Toc121300150"/>
                      <w:r w:rsidRPr="00815607">
                        <w:rPr>
                          <w:b/>
                          <w:color w:val="0070C0"/>
                          <w:lang w:val="en-GB"/>
                        </w:rPr>
                        <w:t xml:space="preserve">Box </w:t>
                      </w:r>
                      <w:r w:rsidRPr="00815607">
                        <w:rPr>
                          <w:b/>
                          <w:color w:val="0070C0"/>
                          <w:lang w:val="en-GB"/>
                        </w:rPr>
                        <w:fldChar w:fldCharType="begin"/>
                      </w:r>
                      <w:r w:rsidRPr="00815607">
                        <w:rPr>
                          <w:b/>
                          <w:color w:val="0070C0"/>
                          <w:lang w:val="en-GB"/>
                        </w:rPr>
                        <w:instrText xml:space="preserve"> SEQ Box \* ARABIC </w:instrText>
                      </w:r>
                      <w:r w:rsidRPr="00815607">
                        <w:rPr>
                          <w:b/>
                          <w:color w:val="0070C0"/>
                          <w:lang w:val="en-GB"/>
                        </w:rPr>
                        <w:fldChar w:fldCharType="separate"/>
                      </w:r>
                      <w:r w:rsidR="00E85438">
                        <w:rPr>
                          <w:b/>
                          <w:noProof/>
                          <w:color w:val="0070C0"/>
                          <w:lang w:val="en-GB"/>
                        </w:rPr>
                        <w:t>17</w:t>
                      </w:r>
                      <w:r w:rsidRPr="00815607">
                        <w:rPr>
                          <w:color w:val="0070C0"/>
                        </w:rPr>
                        <w:fldChar w:fldCharType="end"/>
                      </w:r>
                      <w:bookmarkEnd w:id="319"/>
                      <w:r w:rsidRPr="00815607">
                        <w:rPr>
                          <w:b/>
                          <w:color w:val="0070C0"/>
                          <w:lang w:val="en-GB"/>
                        </w:rPr>
                        <w:tab/>
                        <w:t>Global car sales projection up to 2030</w:t>
                      </w:r>
                      <w:bookmarkEnd w:id="320"/>
                    </w:p>
                    <w:p w14:paraId="552F72A5" w14:textId="77777777" w:rsidR="00744970" w:rsidRDefault="00744970" w:rsidP="00E441E5">
                      <w:pPr>
                        <w:rPr>
                          <w:b/>
                          <w:color w:val="002060"/>
                          <w:lang w:val="en-GB"/>
                        </w:rPr>
                      </w:pPr>
                    </w:p>
                    <w:p w14:paraId="184DF70A" w14:textId="77777777" w:rsidR="00744970" w:rsidRDefault="00744970" w:rsidP="00E441E5">
                      <w:pPr>
                        <w:rPr>
                          <w:b/>
                          <w:color w:val="002060"/>
                          <w:lang w:val="en-GB"/>
                        </w:rPr>
                      </w:pPr>
                      <w:r>
                        <w:rPr>
                          <w:noProof/>
                        </w:rPr>
                        <w:drawing>
                          <wp:inline distT="0" distB="0" distL="0" distR="0" wp14:anchorId="796099BF" wp14:editId="09F72934">
                            <wp:extent cx="6249670" cy="219456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249670" cy="2194560"/>
                                    </a:xfrm>
                                    <a:prstGeom prst="rect">
                                      <a:avLst/>
                                    </a:prstGeom>
                                  </pic:spPr>
                                </pic:pic>
                              </a:graphicData>
                            </a:graphic>
                          </wp:inline>
                        </w:drawing>
                      </w:r>
                    </w:p>
                    <w:p w14:paraId="7AE43CBE" w14:textId="69BB16C5" w:rsidR="00744970" w:rsidRDefault="00744970" w:rsidP="00E441E5">
                      <w:pPr>
                        <w:rPr>
                          <w:noProof/>
                          <w:sz w:val="18"/>
                          <w:szCs w:val="18"/>
                        </w:rPr>
                      </w:pPr>
                      <w:r>
                        <w:rPr>
                          <w:noProof/>
                          <w:sz w:val="18"/>
                          <w:szCs w:val="18"/>
                        </w:rPr>
                        <w:t>Source: Boston Consulting Group (2020). MHEV: mild hybrid electric vehicle.</w:t>
                      </w:r>
                    </w:p>
                    <w:p w14:paraId="20FB3E43" w14:textId="77777777" w:rsidR="00744970" w:rsidRPr="00B00AF8" w:rsidRDefault="00744970" w:rsidP="00E441E5">
                      <w:pPr>
                        <w:rPr>
                          <w:noProof/>
                          <w:sz w:val="18"/>
                          <w:szCs w:val="18"/>
                        </w:rPr>
                      </w:pPr>
                    </w:p>
                    <w:p w14:paraId="619056D8" w14:textId="77777777" w:rsidR="00744970" w:rsidRPr="00F06EA2" w:rsidRDefault="00744970" w:rsidP="00E441E5">
                      <w:pPr>
                        <w:rPr>
                          <w:color w:val="002060"/>
                        </w:rPr>
                      </w:pPr>
                    </w:p>
                  </w:txbxContent>
                </v:textbox>
                <w10:wrap type="square" anchorx="page" anchory="page"/>
              </v:shape>
            </w:pict>
          </mc:Fallback>
        </mc:AlternateContent>
      </w:r>
      <w:r w:rsidR="00E441E5" w:rsidRPr="00371C1B">
        <w:t>However, more and more people are considering purchasing an electric vehicle and an analysis carried out by BCG (see</w:t>
      </w:r>
      <w:r w:rsidR="008F67E1" w:rsidRPr="00371C1B">
        <w:t xml:space="preserve"> </w:t>
      </w:r>
      <w:r w:rsidR="008F67E1" w:rsidRPr="00371C1B">
        <w:rPr>
          <w:color w:val="0070C0"/>
        </w:rPr>
        <w:fldChar w:fldCharType="begin"/>
      </w:r>
      <w:r w:rsidR="008F67E1" w:rsidRPr="00371C1B">
        <w:rPr>
          <w:color w:val="0070C0"/>
        </w:rPr>
        <w:instrText xml:space="preserve"> REF _Ref62649235 \h  \* MERGEFORMAT </w:instrText>
      </w:r>
      <w:r w:rsidR="008F67E1" w:rsidRPr="00371C1B">
        <w:rPr>
          <w:color w:val="0070C0"/>
        </w:rPr>
      </w:r>
      <w:r w:rsidR="008F67E1" w:rsidRPr="00371C1B">
        <w:rPr>
          <w:color w:val="0070C0"/>
        </w:rPr>
        <w:fldChar w:fldCharType="separate"/>
      </w:r>
      <w:r w:rsidR="00E85438" w:rsidRPr="00371C1B">
        <w:rPr>
          <w:color w:val="0070C0"/>
        </w:rPr>
        <w:t>Box 17</w:t>
      </w:r>
      <w:r w:rsidR="008F67E1" w:rsidRPr="00371C1B">
        <w:rPr>
          <w:color w:val="0070C0"/>
        </w:rPr>
        <w:fldChar w:fldCharType="end"/>
      </w:r>
      <w:r w:rsidR="00E441E5" w:rsidRPr="00371C1B">
        <w:t>) estimates that by 2030 the sale of EV</w:t>
      </w:r>
      <w:r w:rsidR="002E3F44" w:rsidRPr="00371C1B">
        <w:t>s</w:t>
      </w:r>
      <w:r w:rsidR="00E441E5" w:rsidRPr="00371C1B">
        <w:t xml:space="preserve"> could overtake the sale of conventional vehicles</w:t>
      </w:r>
      <w:r w:rsidR="008F67E1" w:rsidRPr="00371C1B">
        <w:t xml:space="preserve">, while in terms of </w:t>
      </w:r>
      <w:r w:rsidR="002E3F44" w:rsidRPr="00371C1B">
        <w:t xml:space="preserve">the </w:t>
      </w:r>
      <w:r w:rsidR="008F67E1" w:rsidRPr="00371C1B">
        <w:t>car fleet</w:t>
      </w:r>
      <w:r w:rsidR="002E3F44" w:rsidRPr="00371C1B">
        <w:t>, th</w:t>
      </w:r>
      <w:r w:rsidR="008F67E1" w:rsidRPr="00371C1B">
        <w:t>is could happen between 2045 and 2050 (see</w:t>
      </w:r>
      <w:r w:rsidR="002E3F44" w:rsidRPr="00371C1B">
        <w:t xml:space="preserve"> </w:t>
      </w:r>
      <w:r w:rsidR="002E3F44" w:rsidRPr="00371C1B">
        <w:fldChar w:fldCharType="begin"/>
      </w:r>
      <w:r w:rsidR="002E3F44" w:rsidRPr="00371C1B">
        <w:instrText xml:space="preserve"> REF _Ref68634222 \h  \* MERGEFORMAT </w:instrText>
      </w:r>
      <w:r w:rsidR="002E3F44" w:rsidRPr="00371C1B">
        <w:fldChar w:fldCharType="separate"/>
      </w:r>
      <w:r w:rsidR="00E85438" w:rsidRPr="00371C1B">
        <w:rPr>
          <w:color w:val="0070C0"/>
          <w:lang w:val="en-GB"/>
        </w:rPr>
        <w:t xml:space="preserve">Box </w:t>
      </w:r>
      <w:r w:rsidR="00E85438" w:rsidRPr="00371C1B">
        <w:rPr>
          <w:noProof/>
          <w:color w:val="0070C0"/>
          <w:lang w:val="en-GB"/>
        </w:rPr>
        <w:t>18</w:t>
      </w:r>
      <w:r w:rsidR="002E3F44" w:rsidRPr="00371C1B">
        <w:fldChar w:fldCharType="end"/>
      </w:r>
      <w:r w:rsidR="002E3F44" w:rsidRPr="00371C1B">
        <w:t>).</w:t>
      </w:r>
      <w:r w:rsidR="00E441E5" w:rsidRPr="00371C1B">
        <w:t xml:space="preserve"> This could happen if governments continue to support electrification with financial and non</w:t>
      </w:r>
      <w:r w:rsidR="002E3F44" w:rsidRPr="00371C1B">
        <w:t>-</w:t>
      </w:r>
      <w:r w:rsidR="00E441E5" w:rsidRPr="00371C1B">
        <w:t xml:space="preserve">financial incentives and, in some regions, by tightening regulations during the next few years. HEV sales will likely see steady high-single-digit growth rates throughout the decade. In the near term, HEV economics are favorable for ridesharing until BEV costs come down. PHEVs appeal to consumers who regularly drive long distances and to single-car owners. </w:t>
      </w:r>
    </w:p>
    <w:p w14:paraId="609D52EC" w14:textId="4ABB2C2E" w:rsidR="00E441E5" w:rsidRPr="00371C1B" w:rsidRDefault="00E441E5" w:rsidP="00E441E5"/>
    <w:p w14:paraId="537B6F17" w14:textId="4EBFF786" w:rsidR="00E441E5" w:rsidRPr="00371C1B" w:rsidRDefault="002E3F44" w:rsidP="008F67E1">
      <w:r w:rsidRPr="00371C1B">
        <w:t>A</w:t>
      </w:r>
      <w:r w:rsidR="00E441E5" w:rsidRPr="00371C1B">
        <w:t>n important factor is the total cost of ownership</w:t>
      </w:r>
      <w:r w:rsidRPr="00371C1B">
        <w:t xml:space="preserve"> (</w:t>
      </w:r>
      <w:r w:rsidR="00E441E5" w:rsidRPr="00371C1B">
        <w:t>see</w:t>
      </w:r>
      <w:r w:rsidR="00815607" w:rsidRPr="00371C1B">
        <w:t xml:space="preserve"> </w:t>
      </w:r>
      <w:r w:rsidR="00815607" w:rsidRPr="00371C1B">
        <w:fldChar w:fldCharType="begin"/>
      </w:r>
      <w:r w:rsidR="00815607" w:rsidRPr="00371C1B">
        <w:instrText xml:space="preserve"> REF _Ref62649966 \h  \* MERGEFORMAT </w:instrText>
      </w:r>
      <w:r w:rsidR="00815607" w:rsidRPr="00371C1B">
        <w:fldChar w:fldCharType="separate"/>
      </w:r>
      <w:r w:rsidR="00E85438" w:rsidRPr="00371C1B">
        <w:rPr>
          <w:color w:val="0070C0"/>
        </w:rPr>
        <w:t>Box 3</w:t>
      </w:r>
      <w:r w:rsidR="00815607" w:rsidRPr="00371C1B">
        <w:fldChar w:fldCharType="end"/>
      </w:r>
      <w:r w:rsidR="00E441E5" w:rsidRPr="00371C1B">
        <w:t>). Once the car is purchased, electricity is cheape</w:t>
      </w:r>
      <w:r w:rsidR="00815607" w:rsidRPr="00371C1B">
        <w:t>r</w:t>
      </w:r>
      <w:r w:rsidR="001D3A08" w:rsidRPr="00371C1B">
        <w:t xml:space="preserve"> </w:t>
      </w:r>
      <w:r w:rsidR="00E441E5" w:rsidRPr="00371C1B">
        <w:t>than gasoline, by the kilometer</w:t>
      </w:r>
      <w:r w:rsidR="00815607" w:rsidRPr="00371C1B">
        <w:t xml:space="preserve"> traveled, </w:t>
      </w:r>
      <w:r w:rsidR="00E441E5" w:rsidRPr="00371C1B">
        <w:t>depending on the prices of electricity and gasoline/diesel in the country.</w:t>
      </w:r>
      <w:r w:rsidR="001D3A08" w:rsidRPr="00371C1B">
        <w:t xml:space="preserve">  </w:t>
      </w:r>
      <w:r w:rsidR="00927805" w:rsidRPr="00371C1B">
        <w:fldChar w:fldCharType="begin"/>
      </w:r>
      <w:r w:rsidR="00927805" w:rsidRPr="00371C1B">
        <w:instrText xml:space="preserve"> REF _Ref62655282 \h  \* MERGEFORMAT </w:instrText>
      </w:r>
      <w:r w:rsidR="00927805" w:rsidRPr="00371C1B">
        <w:fldChar w:fldCharType="separate"/>
      </w:r>
      <w:r w:rsidR="00E85438" w:rsidRPr="00371C1B">
        <w:rPr>
          <w:color w:val="0070C0"/>
        </w:rPr>
        <w:t>Box 21</w:t>
      </w:r>
      <w:r w:rsidR="00927805" w:rsidRPr="00371C1B">
        <w:fldChar w:fldCharType="end"/>
      </w:r>
      <w:r w:rsidR="00927805" w:rsidRPr="00371C1B">
        <w:t xml:space="preserve"> </w:t>
      </w:r>
      <w:r w:rsidR="001D3A08" w:rsidRPr="00371C1B">
        <w:t xml:space="preserve"> gives a calculati</w:t>
      </w:r>
      <w:r w:rsidR="00927805" w:rsidRPr="00371C1B">
        <w:t>o</w:t>
      </w:r>
      <w:r w:rsidR="001D3A08" w:rsidRPr="00371C1B">
        <w:t>n example for two electric car models in Indone</w:t>
      </w:r>
      <w:r w:rsidRPr="00371C1B">
        <w:t>s</w:t>
      </w:r>
      <w:r w:rsidR="00927805" w:rsidRPr="00371C1B">
        <w:t>ia.  EVs can provide fuel efficiencies (in final energy terms) that are two</w:t>
      </w:r>
      <w:r w:rsidRPr="00371C1B">
        <w:t xml:space="preserve"> to four </w:t>
      </w:r>
      <w:r w:rsidR="00927805" w:rsidRPr="00371C1B">
        <w:t>times higher than a comparable ICE vehicle</w:t>
      </w:r>
      <w:r w:rsidR="001D3A08" w:rsidRPr="00371C1B">
        <w:t>.</w:t>
      </w:r>
      <w:r w:rsidR="00E441E5" w:rsidRPr="00371C1B">
        <w:t xml:space="preserve"> The favorable economics of EVs for ridesharing (taxis and ride-hailing services) will contribute to </w:t>
      </w:r>
      <w:r w:rsidRPr="00371C1B">
        <w:t xml:space="preserve">the </w:t>
      </w:r>
      <w:r w:rsidR="00E441E5" w:rsidRPr="00371C1B">
        <w:t xml:space="preserve">additional growth of EVs. TCO of EVs </w:t>
      </w:r>
      <w:r w:rsidRPr="00371C1B">
        <w:t>is</w:t>
      </w:r>
      <w:r w:rsidR="00E441E5" w:rsidRPr="00371C1B">
        <w:t xml:space="preserve"> falling because the prices of batteries are decreasing steeply. The BCG analysis expects that, between 2014 and 2030, battery pack prices will have slid more than 80%, from USD 540 to USD 100 per kWh.</w:t>
      </w:r>
      <w:r w:rsidR="00815607" w:rsidRPr="00371C1B">
        <w:t xml:space="preserve"> </w:t>
      </w:r>
      <w:r w:rsidR="00E441E5" w:rsidRPr="00371C1B">
        <w:t xml:space="preserve">On a global basis, falling battery prices to lead to a tipping point for BEV TCO by 2022 or 2023. </w:t>
      </w:r>
    </w:p>
    <w:p w14:paraId="4161A663" w14:textId="6EE0BE40" w:rsidR="00E441E5" w:rsidRPr="00371C1B" w:rsidRDefault="008F67E1" w:rsidP="008F67E1">
      <w:r w:rsidRPr="00371C1B">
        <w:rPr>
          <w:noProof/>
          <w:lang w:eastAsia="en-GB"/>
        </w:rPr>
        <mc:AlternateContent>
          <mc:Choice Requires="wps">
            <w:drawing>
              <wp:anchor distT="45720" distB="45720" distL="114300" distR="114300" simplePos="0" relativeHeight="251658270" behindDoc="0" locked="0" layoutInCell="1" allowOverlap="1" wp14:anchorId="2836B568" wp14:editId="0901AFFE">
                <wp:simplePos x="0" y="0"/>
                <wp:positionH relativeFrom="column">
                  <wp:posOffset>-59690</wp:posOffset>
                </wp:positionH>
                <wp:positionV relativeFrom="paragraph">
                  <wp:posOffset>184785</wp:posOffset>
                </wp:positionV>
                <wp:extent cx="3911600" cy="2052320"/>
                <wp:effectExtent l="0" t="0" r="0" b="508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0" cy="2052320"/>
                        </a:xfrm>
                        <a:prstGeom prst="rect">
                          <a:avLst/>
                        </a:prstGeom>
                        <a:solidFill>
                          <a:sysClr val="window" lastClr="FFFFFF"/>
                        </a:solidFill>
                        <a:ln w="9525">
                          <a:noFill/>
                          <a:miter lim="800000"/>
                          <a:headEnd/>
                          <a:tailEnd/>
                        </a:ln>
                      </wps:spPr>
                      <wps:txbx>
                        <w:txbxContent>
                          <w:p w14:paraId="6A825DFF" w14:textId="66F4C268" w:rsidR="00744970" w:rsidRPr="00EA7CD7" w:rsidRDefault="00744970" w:rsidP="008F67E1">
                            <w:pPr>
                              <w:rPr>
                                <w:b/>
                                <w:color w:val="0070C0"/>
                                <w:lang w:val="en-GB"/>
                              </w:rPr>
                            </w:pPr>
                            <w:bookmarkStart w:id="321" w:name="_Ref68634222"/>
                            <w:bookmarkStart w:id="322" w:name="_Toc121300151"/>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18</w:t>
                            </w:r>
                            <w:r w:rsidRPr="00EA7CD7">
                              <w:rPr>
                                <w:color w:val="0070C0"/>
                              </w:rPr>
                              <w:fldChar w:fldCharType="end"/>
                            </w:r>
                            <w:bookmarkEnd w:id="321"/>
                            <w:r w:rsidRPr="00EA7CD7">
                              <w:rPr>
                                <w:b/>
                                <w:color w:val="0070C0"/>
                                <w:lang w:val="en-GB"/>
                              </w:rPr>
                              <w:tab/>
                              <w:t>Global passenger car stock projections</w:t>
                            </w:r>
                            <w:bookmarkEnd w:id="322"/>
                          </w:p>
                          <w:p w14:paraId="265CE9AA" w14:textId="77777777" w:rsidR="00744970" w:rsidRDefault="00744970" w:rsidP="008F67E1">
                            <w:pPr>
                              <w:rPr>
                                <w:b/>
                                <w:color w:val="002060"/>
                                <w:lang w:val="en-GB"/>
                              </w:rPr>
                            </w:pPr>
                          </w:p>
                          <w:p w14:paraId="557CD30F" w14:textId="4F4AE2D7" w:rsidR="00744970" w:rsidRDefault="00744970" w:rsidP="008F67E1">
                            <w:pPr>
                              <w:rPr>
                                <w:b/>
                                <w:color w:val="002060"/>
                                <w:lang w:val="en-GB"/>
                              </w:rPr>
                            </w:pPr>
                            <w:r>
                              <w:rPr>
                                <w:noProof/>
                              </w:rPr>
                              <w:drawing>
                                <wp:inline distT="0" distB="0" distL="0" distR="0" wp14:anchorId="06ED3457" wp14:editId="513197B2">
                                  <wp:extent cx="3759200" cy="1493520"/>
                                  <wp:effectExtent l="0" t="0" r="0" b="0"/>
                                  <wp:docPr id="468" name="Picture 9"/>
                                  <wp:cNvGraphicFramePr/>
                                  <a:graphic xmlns:a="http://schemas.openxmlformats.org/drawingml/2006/main">
                                    <a:graphicData uri="http://schemas.openxmlformats.org/drawingml/2006/picture">
                                      <pic:pic xmlns:pic="http://schemas.openxmlformats.org/drawingml/2006/picture">
                                        <pic:nvPicPr>
                                          <pic:cNvPr id="255" name="Picture 9"/>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59200" cy="1493520"/>
                                          </a:xfrm>
                                          <a:prstGeom prst="rect">
                                            <a:avLst/>
                                          </a:prstGeom>
                                          <a:noFill/>
                                          <a:ln>
                                            <a:noFill/>
                                          </a:ln>
                                        </pic:spPr>
                                      </pic:pic>
                                    </a:graphicData>
                                  </a:graphic>
                                </wp:inline>
                              </w:drawing>
                            </w:r>
                          </w:p>
                          <w:p w14:paraId="5FD676C7" w14:textId="7828260F" w:rsidR="00744970" w:rsidRDefault="00744970" w:rsidP="008F67E1">
                            <w:pPr>
                              <w:rPr>
                                <w:noProof/>
                                <w:sz w:val="18"/>
                                <w:szCs w:val="18"/>
                              </w:rPr>
                            </w:pPr>
                            <w:r>
                              <w:rPr>
                                <w:noProof/>
                                <w:sz w:val="18"/>
                                <w:szCs w:val="18"/>
                              </w:rPr>
                              <w:t>Source: Morgan Stanley Reseach 2017</w:t>
                            </w:r>
                          </w:p>
                          <w:p w14:paraId="4197A901" w14:textId="77777777" w:rsidR="00744970" w:rsidRPr="00B00AF8" w:rsidRDefault="00744970" w:rsidP="008F67E1">
                            <w:pPr>
                              <w:rPr>
                                <w:noProof/>
                                <w:sz w:val="18"/>
                                <w:szCs w:val="18"/>
                              </w:rPr>
                            </w:pPr>
                          </w:p>
                          <w:p w14:paraId="723B56BD" w14:textId="77777777" w:rsidR="00744970" w:rsidRPr="00F06EA2" w:rsidRDefault="00744970" w:rsidP="008F67E1">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6B568" id="_x0000_s1041" type="#_x0000_t202" style="position:absolute;left:0;text-align:left;margin-left:-4.7pt;margin-top:14.55pt;width:308pt;height:161.6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9HAIAAA8EAAAOAAAAZHJzL2Uyb0RvYy54bWysU9tuGyEQfa/Uf0C813uJncYrr6PUqatK&#10;6UVK+wEYWC8qy1DA3nW/PgO7caz0rSoPaGCYw8yZM6vbodPkKJ1XYGpazHJKpOEglNnX9OeP7bsb&#10;SnxgRjANRtb0JD29Xb99s+ptJUtoQQvpCIIYX/W2pm0Itsoyz1vZMT8DKw06G3AdC3h0+0w41iN6&#10;p7Myz6+zHpywDrj0Hm/vRyddJ/ymkTx8axovA9E1xdxC2l3ad3HP1itW7R2zreJTGuwfsuiYMvjp&#10;GeqeBUYOTv0F1SnuwEMTZhy6DJpGcZlqwGqK/FU1jy2zMtWC5Hh7psn/P1j+9fhovzsShg8wYANT&#10;Ed4+AP/liYFNy8xe3jkHfSuZwI+LSFnWW19NoZFqX/kIsuu/gMAms0OABDQ0rousYJ0E0bEBpzPp&#10;cgiE4+XVsiiuc3Rx9JX5orwqU1syVj2HW+fDJwkdiUZNHXY1wbPjgw8xHVY9P4m/edBKbJXW6XDy&#10;G+3IkaEAUDcCeko08wEva7pNK1X0Kkwb0td0uSgX6ScDES+JpVMBFatVV9ObPK5RQ5Gej0akJ4Ep&#10;PdqYmTYTX5Gikaww7AaiBJK5iMGRvx2IEzLoYFQoThQaLbg/lPSozpr63wfmJOb+2WAXlsV8HuWc&#10;DvPFe6SMuEvP7tLDDEeomgZKRnMT0ghEfgzcYbcalXh8yWTKGVWX6J0mJMr68pxevczx+gkAAP//&#10;AwBQSwMEFAAGAAgAAAAhALNPZBLgAAAACQEAAA8AAABkcnMvZG93bnJldi54bWxMjzFPwzAUhHck&#10;/oP1kFhQ+9wUoibkpUIghtIBNWXo6MYmjojtKHbS8O8xE4ynO919V2xn07FJDb51lmC15MCUrZ1s&#10;bUPwcXxdbID5IKwUnbOK4Ft52JbXV4XIpbvYg5qq0LBYYn0uCHQIfY7oa62M8EvXKxu9TzcYEaIc&#10;GpSDuMRy02HCeYpGtDYuaNGrZ63qr2o0BC/ibq643p0O9T57w2nEI+7eiW5v5qdHYEHN4S8Mv/gR&#10;HcrIdHajlZ51BIvsPiYJkmwFLPopT1NgZ4L1Q7IGLAv8/6D8AQAA//8DAFBLAQItABQABgAIAAAA&#10;IQC2gziS/gAAAOEBAAATAAAAAAAAAAAAAAAAAAAAAABbQ29udGVudF9UeXBlc10ueG1sUEsBAi0A&#10;FAAGAAgAAAAhADj9If/WAAAAlAEAAAsAAAAAAAAAAAAAAAAALwEAAF9yZWxzLy5yZWxzUEsBAi0A&#10;FAAGAAgAAAAhAP97qX0cAgAADwQAAA4AAAAAAAAAAAAAAAAALgIAAGRycy9lMm9Eb2MueG1sUEsB&#10;Ai0AFAAGAAgAAAAhALNPZBLgAAAACQEAAA8AAAAAAAAAAAAAAAAAdgQAAGRycy9kb3ducmV2Lnht&#10;bFBLBQYAAAAABAAEAPMAAACDBQAAAAA=&#10;" fillcolor="window" stroked="f">
                <v:textbox>
                  <w:txbxContent>
                    <w:p w14:paraId="6A825DFF" w14:textId="66F4C268" w:rsidR="00744970" w:rsidRPr="00EA7CD7" w:rsidRDefault="00744970" w:rsidP="008F67E1">
                      <w:pPr>
                        <w:rPr>
                          <w:b/>
                          <w:color w:val="0070C0"/>
                          <w:lang w:val="en-GB"/>
                        </w:rPr>
                      </w:pPr>
                      <w:bookmarkStart w:id="323" w:name="_Ref68634222"/>
                      <w:bookmarkStart w:id="324" w:name="_Toc121300151"/>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18</w:t>
                      </w:r>
                      <w:r w:rsidRPr="00EA7CD7">
                        <w:rPr>
                          <w:color w:val="0070C0"/>
                        </w:rPr>
                        <w:fldChar w:fldCharType="end"/>
                      </w:r>
                      <w:bookmarkEnd w:id="323"/>
                      <w:r w:rsidRPr="00EA7CD7">
                        <w:rPr>
                          <w:b/>
                          <w:color w:val="0070C0"/>
                          <w:lang w:val="en-GB"/>
                        </w:rPr>
                        <w:tab/>
                        <w:t>Global passenger car stock projections</w:t>
                      </w:r>
                      <w:bookmarkEnd w:id="324"/>
                    </w:p>
                    <w:p w14:paraId="265CE9AA" w14:textId="77777777" w:rsidR="00744970" w:rsidRDefault="00744970" w:rsidP="008F67E1">
                      <w:pPr>
                        <w:rPr>
                          <w:b/>
                          <w:color w:val="002060"/>
                          <w:lang w:val="en-GB"/>
                        </w:rPr>
                      </w:pPr>
                    </w:p>
                    <w:p w14:paraId="557CD30F" w14:textId="4F4AE2D7" w:rsidR="00744970" w:rsidRDefault="00744970" w:rsidP="008F67E1">
                      <w:pPr>
                        <w:rPr>
                          <w:b/>
                          <w:color w:val="002060"/>
                          <w:lang w:val="en-GB"/>
                        </w:rPr>
                      </w:pPr>
                      <w:r>
                        <w:rPr>
                          <w:noProof/>
                        </w:rPr>
                        <w:drawing>
                          <wp:inline distT="0" distB="0" distL="0" distR="0" wp14:anchorId="06ED3457" wp14:editId="513197B2">
                            <wp:extent cx="3759200" cy="1493520"/>
                            <wp:effectExtent l="0" t="0" r="0" b="0"/>
                            <wp:docPr id="468" name="Picture 9"/>
                            <wp:cNvGraphicFramePr/>
                            <a:graphic xmlns:a="http://schemas.openxmlformats.org/drawingml/2006/main">
                              <a:graphicData uri="http://schemas.openxmlformats.org/drawingml/2006/picture">
                                <pic:pic xmlns:pic="http://schemas.openxmlformats.org/drawingml/2006/picture">
                                  <pic:nvPicPr>
                                    <pic:cNvPr id="255" name="Picture 9"/>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59200" cy="1493520"/>
                                    </a:xfrm>
                                    <a:prstGeom prst="rect">
                                      <a:avLst/>
                                    </a:prstGeom>
                                    <a:noFill/>
                                    <a:ln>
                                      <a:noFill/>
                                    </a:ln>
                                  </pic:spPr>
                                </pic:pic>
                              </a:graphicData>
                            </a:graphic>
                          </wp:inline>
                        </w:drawing>
                      </w:r>
                    </w:p>
                    <w:p w14:paraId="5FD676C7" w14:textId="7828260F" w:rsidR="00744970" w:rsidRDefault="00744970" w:rsidP="008F67E1">
                      <w:pPr>
                        <w:rPr>
                          <w:noProof/>
                          <w:sz w:val="18"/>
                          <w:szCs w:val="18"/>
                        </w:rPr>
                      </w:pPr>
                      <w:r>
                        <w:rPr>
                          <w:noProof/>
                          <w:sz w:val="18"/>
                          <w:szCs w:val="18"/>
                        </w:rPr>
                        <w:t>Source: Morgan Stanley Reseach 2017</w:t>
                      </w:r>
                    </w:p>
                    <w:p w14:paraId="4197A901" w14:textId="77777777" w:rsidR="00744970" w:rsidRPr="00B00AF8" w:rsidRDefault="00744970" w:rsidP="008F67E1">
                      <w:pPr>
                        <w:rPr>
                          <w:noProof/>
                          <w:sz w:val="18"/>
                          <w:szCs w:val="18"/>
                        </w:rPr>
                      </w:pPr>
                    </w:p>
                    <w:p w14:paraId="723B56BD" w14:textId="77777777" w:rsidR="00744970" w:rsidRPr="00F06EA2" w:rsidRDefault="00744970" w:rsidP="008F67E1">
                      <w:pPr>
                        <w:rPr>
                          <w:color w:val="002060"/>
                        </w:rPr>
                      </w:pPr>
                    </w:p>
                  </w:txbxContent>
                </v:textbox>
                <w10:wrap type="square"/>
              </v:shape>
            </w:pict>
          </mc:Fallback>
        </mc:AlternateContent>
      </w:r>
    </w:p>
    <w:p w14:paraId="5C0BB1BC" w14:textId="3587AF97" w:rsidR="00E441E5" w:rsidRPr="00371C1B" w:rsidRDefault="00E441E5" w:rsidP="008F67E1">
      <w:pPr>
        <w:rPr>
          <w:lang w:eastAsia="en-GB"/>
        </w:rPr>
      </w:pPr>
      <w:r w:rsidRPr="00371C1B">
        <w:rPr>
          <w:lang w:eastAsia="en-GB"/>
        </w:rPr>
        <w:t>Battery-electric vehicles provide zero-vehicle</w:t>
      </w:r>
      <w:r w:rsidR="002E3F44" w:rsidRPr="00371C1B">
        <w:rPr>
          <w:lang w:eastAsia="en-GB"/>
        </w:rPr>
        <w:t xml:space="preserve"> </w:t>
      </w:r>
      <w:r w:rsidRPr="00371C1B">
        <w:rPr>
          <w:lang w:eastAsia="en-GB"/>
        </w:rPr>
        <w:t>emissions driving for both tailpipe CO</w:t>
      </w:r>
      <w:r w:rsidRPr="00371C1B">
        <w:rPr>
          <w:vertAlign w:val="subscript"/>
          <w:lang w:eastAsia="en-GB"/>
        </w:rPr>
        <w:t>2</w:t>
      </w:r>
      <w:r w:rsidRPr="00371C1B">
        <w:rPr>
          <w:lang w:eastAsia="en-GB"/>
        </w:rPr>
        <w:t xml:space="preserve"> emission and pollutants. EVs also reduce noise pollution in cities. However, the ‘upstream’ CO</w:t>
      </w:r>
      <w:r w:rsidRPr="00371C1B">
        <w:rPr>
          <w:vertAlign w:val="subscript"/>
          <w:lang w:eastAsia="en-GB"/>
        </w:rPr>
        <w:t>2</w:t>
      </w:r>
      <w:r w:rsidRPr="00371C1B">
        <w:rPr>
          <w:lang w:eastAsia="en-GB"/>
        </w:rPr>
        <w:t xml:space="preserve"> emission can be considerable in countr</w:t>
      </w:r>
      <w:r w:rsidR="002E3F44" w:rsidRPr="00371C1B">
        <w:rPr>
          <w:lang w:eastAsia="en-GB"/>
        </w:rPr>
        <w:t>ies</w:t>
      </w:r>
      <w:r w:rsidRPr="00371C1B">
        <w:rPr>
          <w:lang w:eastAsia="en-GB"/>
        </w:rPr>
        <w:t xml:space="preserve"> that have electricity grids that are not sufficiently decarboni</w:t>
      </w:r>
      <w:r w:rsidR="002E3F44" w:rsidRPr="00371C1B">
        <w:rPr>
          <w:lang w:eastAsia="en-GB"/>
        </w:rPr>
        <w:t>z</w:t>
      </w:r>
      <w:r w:rsidRPr="00371C1B">
        <w:rPr>
          <w:lang w:eastAsia="en-GB"/>
        </w:rPr>
        <w:t>ed. BEVs provide better well-to-wheel emissions. In operation, the average ICE will produce around 120 g/km of CO</w:t>
      </w:r>
      <w:r w:rsidRPr="00371C1B">
        <w:rPr>
          <w:vertAlign w:val="subscript"/>
          <w:lang w:eastAsia="en-GB"/>
        </w:rPr>
        <w:t>2</w:t>
      </w:r>
      <w:r w:rsidRPr="00371C1B">
        <w:rPr>
          <w:lang w:eastAsia="en-GB"/>
        </w:rPr>
        <w:t xml:space="preserve"> emissions over its life cycle. At one end of the spectrum, a BEV in Norway produces as little as 0 g/km (assuming 100% use of renewables) while at the other, a BEV in China produces as much as 109 g/km (see </w:t>
      </w:r>
      <w:r w:rsidR="00EA7CD7" w:rsidRPr="00371C1B">
        <w:rPr>
          <w:color w:val="0070C0"/>
          <w:lang w:eastAsia="en-GB"/>
        </w:rPr>
        <w:fldChar w:fldCharType="begin"/>
      </w:r>
      <w:r w:rsidR="00EA7CD7" w:rsidRPr="00371C1B">
        <w:rPr>
          <w:color w:val="0070C0"/>
          <w:lang w:eastAsia="en-GB"/>
        </w:rPr>
        <w:instrText xml:space="preserve"> REF _Ref62650298 \h  \* MERGEFORMAT </w:instrText>
      </w:r>
      <w:r w:rsidR="00EA7CD7" w:rsidRPr="00371C1B">
        <w:rPr>
          <w:color w:val="0070C0"/>
          <w:lang w:eastAsia="en-GB"/>
        </w:rPr>
      </w:r>
      <w:r w:rsidR="00EA7CD7" w:rsidRPr="00371C1B">
        <w:rPr>
          <w:color w:val="0070C0"/>
          <w:lang w:eastAsia="en-GB"/>
        </w:rPr>
        <w:fldChar w:fldCharType="separate"/>
      </w:r>
      <w:r w:rsidR="00E85438" w:rsidRPr="00371C1B">
        <w:rPr>
          <w:color w:val="0070C0"/>
        </w:rPr>
        <w:t>Box 20</w:t>
      </w:r>
      <w:r w:rsidR="00EA7CD7" w:rsidRPr="00371C1B">
        <w:rPr>
          <w:color w:val="0070C0"/>
          <w:lang w:eastAsia="en-GB"/>
        </w:rPr>
        <w:fldChar w:fldCharType="end"/>
      </w:r>
      <w:r w:rsidRPr="00371C1B">
        <w:rPr>
          <w:lang w:eastAsia="en-GB"/>
        </w:rPr>
        <w:t>).  Also, depending on the vehicle’s region of manufacture and its battery size, producing a BEV can generate up to 60% more CO</w:t>
      </w:r>
      <w:r w:rsidRPr="00371C1B">
        <w:rPr>
          <w:vertAlign w:val="subscript"/>
          <w:lang w:eastAsia="en-GB"/>
        </w:rPr>
        <w:t xml:space="preserve">2 </w:t>
      </w:r>
      <w:r w:rsidRPr="00371C1B">
        <w:rPr>
          <w:lang w:eastAsia="en-GB"/>
        </w:rPr>
        <w:t>emissions than producing a comparable ICE. The life-cycle emissions advantage of an EV thus depends on the vehicle’s location, with the country’s degree of reliance on fossil fuels in energy production being the main driver of CO</w:t>
      </w:r>
      <w:r w:rsidRPr="00371C1B">
        <w:rPr>
          <w:vertAlign w:val="subscript"/>
          <w:lang w:eastAsia="en-GB"/>
        </w:rPr>
        <w:t>2</w:t>
      </w:r>
      <w:r w:rsidRPr="00371C1B">
        <w:rPr>
          <w:lang w:eastAsia="en-GB"/>
        </w:rPr>
        <w:t xml:space="preserve"> emissions. </w:t>
      </w:r>
    </w:p>
    <w:p w14:paraId="389B4C3F" w14:textId="26156C65" w:rsidR="00E441E5" w:rsidRPr="00371C1B" w:rsidRDefault="001D3A08">
      <w:pPr>
        <w:jc w:val="left"/>
        <w:rPr>
          <w:lang w:eastAsia="en-GB"/>
        </w:rPr>
      </w:pPr>
      <w:r w:rsidRPr="00371C1B">
        <w:rPr>
          <w:noProof/>
          <w:lang w:eastAsia="en-GB"/>
        </w:rPr>
        <w:lastRenderedPageBreak/>
        <mc:AlternateContent>
          <mc:Choice Requires="wps">
            <w:drawing>
              <wp:anchor distT="107950" distB="107950" distL="114300" distR="114300" simplePos="0" relativeHeight="251658262" behindDoc="0" locked="0" layoutInCell="1" allowOverlap="1" wp14:anchorId="478EEA7E" wp14:editId="04B3D3CF">
                <wp:simplePos x="0" y="0"/>
                <wp:positionH relativeFrom="page">
                  <wp:posOffset>619760</wp:posOffset>
                </wp:positionH>
                <wp:positionV relativeFrom="page">
                  <wp:posOffset>5130800</wp:posOffset>
                </wp:positionV>
                <wp:extent cx="6512560" cy="3759200"/>
                <wp:effectExtent l="0" t="0" r="21590" b="12700"/>
                <wp:wrapSquare wrapText="bothSides"/>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2560" cy="3759200"/>
                        </a:xfrm>
                        <a:prstGeom prst="rect">
                          <a:avLst/>
                        </a:prstGeom>
                        <a:solidFill>
                          <a:sysClr val="window" lastClr="FFFFFF"/>
                        </a:solidFill>
                        <a:ln w="9525">
                          <a:solidFill>
                            <a:schemeClr val="accent1"/>
                          </a:solidFill>
                          <a:miter lim="800000"/>
                          <a:headEnd/>
                          <a:tailEnd/>
                        </a:ln>
                      </wps:spPr>
                      <wps:txbx>
                        <w:txbxContent>
                          <w:p w14:paraId="62947334" w14:textId="3A670A45" w:rsidR="00744970" w:rsidRPr="00EA7CD7" w:rsidRDefault="00744970" w:rsidP="0036740A">
                            <w:pPr>
                              <w:ind w:left="709" w:hanging="709"/>
                              <w:rPr>
                                <w:b/>
                                <w:color w:val="0070C0"/>
                                <w:lang w:val="en-GB"/>
                              </w:rPr>
                            </w:pPr>
                            <w:bookmarkStart w:id="325" w:name="_Ref62650897"/>
                            <w:bookmarkStart w:id="326" w:name="_Toc121300152"/>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19</w:t>
                            </w:r>
                            <w:r w:rsidRPr="00EA7CD7">
                              <w:rPr>
                                <w:color w:val="0070C0"/>
                              </w:rPr>
                              <w:fldChar w:fldCharType="end"/>
                            </w:r>
                            <w:bookmarkEnd w:id="325"/>
                            <w:r w:rsidRPr="00EA7CD7">
                              <w:rPr>
                                <w:b/>
                                <w:color w:val="0070C0"/>
                                <w:lang w:val="en-GB"/>
                              </w:rPr>
                              <w:tab/>
                              <w:t>Demand-side incentives and other policy instruments</w:t>
                            </w:r>
                            <w:bookmarkEnd w:id="326"/>
                          </w:p>
                          <w:p w14:paraId="7414844E" w14:textId="77777777" w:rsidR="00744970" w:rsidRDefault="00744970" w:rsidP="0036740A">
                            <w:pPr>
                              <w:rPr>
                                <w:b/>
                                <w:color w:val="002060"/>
                                <w:lang w:val="en-GB"/>
                              </w:rPr>
                            </w:pPr>
                          </w:p>
                          <w:p w14:paraId="52248C30" w14:textId="329DEB8F" w:rsidR="00744970" w:rsidRDefault="00744970" w:rsidP="0036740A">
                            <w:pPr>
                              <w:rPr>
                                <w:b/>
                                <w:color w:val="002060"/>
                                <w:lang w:val="en-GB"/>
                              </w:rPr>
                            </w:pPr>
                          </w:p>
                          <w:p w14:paraId="18659981" w14:textId="7FDF9246" w:rsidR="00744970" w:rsidRPr="001D3A08" w:rsidRDefault="00744970" w:rsidP="001D3A08">
                            <w:pPr>
                              <w:ind w:left="5670"/>
                              <w:jc w:val="left"/>
                              <w:rPr>
                                <w:sz w:val="19"/>
                                <w:szCs w:val="19"/>
                                <w:lang w:val="en-GB" w:eastAsia="en-GB"/>
                              </w:rPr>
                            </w:pPr>
                            <w:r w:rsidRPr="001D3A08">
                              <w:rPr>
                                <w:sz w:val="19"/>
                                <w:szCs w:val="19"/>
                                <w:lang w:val="en-GB" w:eastAsia="en-GB"/>
                              </w:rPr>
                              <w:t>At the national level, the shift to electrification has ramifications for jobs, skills, tax revenues, infrastructure, and the environment.</w:t>
                            </w:r>
                            <w:r w:rsidRPr="001D3A08">
                              <w:rPr>
                                <w:sz w:val="19"/>
                                <w:szCs w:val="19"/>
                              </w:rPr>
                              <w:t xml:space="preserve"> Financial and non-financial </w:t>
                            </w:r>
                            <w:r w:rsidRPr="001D3A08">
                              <w:rPr>
                                <w:sz w:val="19"/>
                                <w:szCs w:val="19"/>
                                <w:lang w:val="en-GB" w:eastAsia="en-GB"/>
                              </w:rPr>
                              <w:t>incentives remain critical for maintaining the rising sales momentum established in the past several years, until market forces can support EVs on their own   Tightening emissions regulations is a second critical issue.  Many countries have legislative barriers, such as laws that restrict or regulate installation of charging stations (public and private) or levy and removing such roadblocks will be necessary. Other countries may want to consider measures to promote development of their own battery industries.</w:t>
                            </w:r>
                          </w:p>
                          <w:p w14:paraId="26BFD025" w14:textId="77777777" w:rsidR="00744970" w:rsidRDefault="00744970" w:rsidP="001D3A08">
                            <w:pPr>
                              <w:ind w:left="5670"/>
                              <w:rPr>
                                <w:noProof/>
                                <w:sz w:val="18"/>
                                <w:szCs w:val="18"/>
                              </w:rPr>
                            </w:pPr>
                          </w:p>
                          <w:p w14:paraId="5F22DDFC" w14:textId="643C4DDD" w:rsidR="00744970" w:rsidRDefault="00744970" w:rsidP="001D3A08">
                            <w:pPr>
                              <w:ind w:left="5670"/>
                              <w:rPr>
                                <w:noProof/>
                                <w:sz w:val="18"/>
                                <w:szCs w:val="18"/>
                              </w:rPr>
                            </w:pPr>
                            <w:r>
                              <w:rPr>
                                <w:noProof/>
                                <w:sz w:val="18"/>
                                <w:szCs w:val="18"/>
                              </w:rPr>
                              <w:t>Source:</w:t>
                            </w:r>
                            <w:r w:rsidRPr="0036740A">
                              <w:t xml:space="preserve"> </w:t>
                            </w:r>
                            <w:r w:rsidRPr="002E3F44">
                              <w:rPr>
                                <w:i/>
                                <w:iCs/>
                                <w:noProof/>
                                <w:sz w:val="18"/>
                                <w:szCs w:val="18"/>
                              </w:rPr>
                              <w:t>The Role of Electric Vehicles in Decarbonizing Indonesia’s Road Transport Sector</w:t>
                            </w:r>
                            <w:r>
                              <w:rPr>
                                <w:noProof/>
                                <w:sz w:val="18"/>
                                <w:szCs w:val="18"/>
                              </w:rPr>
                              <w:t xml:space="preserve"> (IESR, 2020)</w:t>
                            </w:r>
                          </w:p>
                          <w:p w14:paraId="6FFB3B06" w14:textId="77777777" w:rsidR="00744970" w:rsidRPr="00B00AF8" w:rsidRDefault="00744970" w:rsidP="0036740A">
                            <w:pPr>
                              <w:rPr>
                                <w:noProof/>
                                <w:sz w:val="18"/>
                                <w:szCs w:val="18"/>
                              </w:rPr>
                            </w:pPr>
                          </w:p>
                          <w:p w14:paraId="14144CC5" w14:textId="77777777" w:rsidR="00744970" w:rsidRPr="00F06EA2" w:rsidRDefault="00744970" w:rsidP="0036740A">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EEA7E" id="_x0000_s1042" type="#_x0000_t202" style="position:absolute;margin-left:48.8pt;margin-top:404pt;width:512.8pt;height:296pt;z-index:25165826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jBxJwIAADsEAAAOAAAAZHJzL2Uyb0RvYy54bWysU9tu2zAMfR+wfxD0vjjJkrQx4hRdugwD&#10;ugvQ7QMYSY6FyaInKbGzry8lu2navQ3TgyCK0iF5eLi66WrDjsp5jbbgk9GYM2UFSm33Bf/5Y/vu&#10;mjMfwEowaFXBT8rzm/XbN6u2ydUUKzRSOUYg1udtU/AqhCbPMi8qVYMfYaMsOUt0NQQy3T6TDlpC&#10;r002HY8XWYtONg6F8p5u73onXyf8slQifCtLrwIzBafcQtpd2ndxz9YryPcOmkqLIQ34hyxq0JaC&#10;nqHuIAA7OP0XVK2FQ49lGAmsMyxLLVSqgaqZjF9V81BBo1ItRI5vzjT5/wcrvh4fmu+Ohe4DdtTA&#10;VIRv7lH88szipgK7V7fOYVspkBR4EinL2sbnw9dItc99BNm1X1BSk+EQMAF1pasjK1QnI3RqwOlM&#10;uuoCE3S5mE+m8wW5BPneX82X1NYUA/Kn743z4ZPCmsVDwR11NcHD8d6HmA7kT09iNI9Gy602Jhkn&#10;vzGOHYEEQLqR2HJmwAe6LPg2rSHai2/Gsrbgy/l03jPyAjKKU51RQQhlQ8/Lq+C1DqRuo+uCX4/j&#10;6vUWqfxoZdJeAG36M1Vh7MBtpLMnNnS7jmlJxC/i58j1DuWJ2HbYq5mmjw4Vuj+ctaTkgvvfB3CK&#10;6vxsqWPLyWwWpZ+M2fxqSoa79OwuPWAFQRU8cNYfNyGNS+TS4i11ttSJ8+dMhpxJoakVwzTFEbi0&#10;06vnmV8/AgAA//8DAFBLAwQUAAYACAAAACEAeSNnCeAAAAAMAQAADwAAAGRycy9kb3ducmV2Lnht&#10;bEyPwW6DMAyG75P2DpEr7bYmpRVllFBNk9Ck7bSWB0jBA1TiIBJauqefe9putvzp9/dn+9n24oKj&#10;7xxpWC0VCKTK1R01Gspj8ZyA8MFQbXpHqOGGHvb540Nm0tpd6Qsvh9AIDiGfGg1tCEMqpa9atMYv&#10;3YDEt283WhN4HRtZj+bK4baXkVKxtKYj/tCaAd9arM6HyWqYbjaOi22zUd27KotPWa4/fs5aPy3m&#10;1x2IgHP4g+Guz+qQs9PJTVR70Wt42cZMakhUwp3uwCpaRyBOPG2UUiDzTP4vkf8CAAD//wMAUEsB&#10;Ai0AFAAGAAgAAAAhALaDOJL+AAAA4QEAABMAAAAAAAAAAAAAAAAAAAAAAFtDb250ZW50X1R5cGVz&#10;XS54bWxQSwECLQAUAAYACAAAACEAOP0h/9YAAACUAQAACwAAAAAAAAAAAAAAAAAvAQAAX3JlbHMv&#10;LnJlbHNQSwECLQAUAAYACAAAACEAY+IwcScCAAA7BAAADgAAAAAAAAAAAAAAAAAuAgAAZHJzL2Uy&#10;b0RvYy54bWxQSwECLQAUAAYACAAAACEAeSNnCeAAAAAMAQAADwAAAAAAAAAAAAAAAACBBAAAZHJz&#10;L2Rvd25yZXYueG1sUEsFBgAAAAAEAAQA8wAAAI4FAAAAAA==&#10;" fillcolor="window" strokecolor="#4472c4 [3204]">
                <v:textbox>
                  <w:txbxContent>
                    <w:p w14:paraId="62947334" w14:textId="3A670A45" w:rsidR="00744970" w:rsidRPr="00EA7CD7" w:rsidRDefault="00744970" w:rsidP="0036740A">
                      <w:pPr>
                        <w:ind w:left="709" w:hanging="709"/>
                        <w:rPr>
                          <w:b/>
                          <w:color w:val="0070C0"/>
                          <w:lang w:val="en-GB"/>
                        </w:rPr>
                      </w:pPr>
                      <w:bookmarkStart w:id="327" w:name="_Ref62650897"/>
                      <w:bookmarkStart w:id="328" w:name="_Toc121300152"/>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19</w:t>
                      </w:r>
                      <w:r w:rsidRPr="00EA7CD7">
                        <w:rPr>
                          <w:color w:val="0070C0"/>
                        </w:rPr>
                        <w:fldChar w:fldCharType="end"/>
                      </w:r>
                      <w:bookmarkEnd w:id="327"/>
                      <w:r w:rsidRPr="00EA7CD7">
                        <w:rPr>
                          <w:b/>
                          <w:color w:val="0070C0"/>
                          <w:lang w:val="en-GB"/>
                        </w:rPr>
                        <w:tab/>
                        <w:t>Demand-side incentives and other policy instruments</w:t>
                      </w:r>
                      <w:bookmarkEnd w:id="328"/>
                    </w:p>
                    <w:p w14:paraId="7414844E" w14:textId="77777777" w:rsidR="00744970" w:rsidRDefault="00744970" w:rsidP="0036740A">
                      <w:pPr>
                        <w:rPr>
                          <w:b/>
                          <w:color w:val="002060"/>
                          <w:lang w:val="en-GB"/>
                        </w:rPr>
                      </w:pPr>
                    </w:p>
                    <w:p w14:paraId="52248C30" w14:textId="329DEB8F" w:rsidR="00744970" w:rsidRDefault="00744970" w:rsidP="0036740A">
                      <w:pPr>
                        <w:rPr>
                          <w:b/>
                          <w:color w:val="002060"/>
                          <w:lang w:val="en-GB"/>
                        </w:rPr>
                      </w:pPr>
                    </w:p>
                    <w:p w14:paraId="18659981" w14:textId="7FDF9246" w:rsidR="00744970" w:rsidRPr="001D3A08" w:rsidRDefault="00744970" w:rsidP="001D3A08">
                      <w:pPr>
                        <w:ind w:left="5670"/>
                        <w:jc w:val="left"/>
                        <w:rPr>
                          <w:sz w:val="19"/>
                          <w:szCs w:val="19"/>
                          <w:lang w:val="en-GB" w:eastAsia="en-GB"/>
                        </w:rPr>
                      </w:pPr>
                      <w:r w:rsidRPr="001D3A08">
                        <w:rPr>
                          <w:sz w:val="19"/>
                          <w:szCs w:val="19"/>
                          <w:lang w:val="en-GB" w:eastAsia="en-GB"/>
                        </w:rPr>
                        <w:t>At the national level, the shift to electrification has ramifications for jobs, skills, tax revenues, infrastructure, and the environment.</w:t>
                      </w:r>
                      <w:r w:rsidRPr="001D3A08">
                        <w:rPr>
                          <w:sz w:val="19"/>
                          <w:szCs w:val="19"/>
                        </w:rPr>
                        <w:t xml:space="preserve"> Financial and non-financial </w:t>
                      </w:r>
                      <w:r w:rsidRPr="001D3A08">
                        <w:rPr>
                          <w:sz w:val="19"/>
                          <w:szCs w:val="19"/>
                          <w:lang w:val="en-GB" w:eastAsia="en-GB"/>
                        </w:rPr>
                        <w:t>incentives remain critical for maintaining the rising sales momentum established in the past several years, until market forces can support EVs on their own   Tightening emissions regulations is a second critical issue.  Many countries have legislative barriers, such as laws that restrict or regulate installation of charging stations (public and private) or levy and removing such roadblocks will be necessary. Other countries may want to consider measures to promote development of their own battery industries.</w:t>
                      </w:r>
                    </w:p>
                    <w:p w14:paraId="26BFD025" w14:textId="77777777" w:rsidR="00744970" w:rsidRDefault="00744970" w:rsidP="001D3A08">
                      <w:pPr>
                        <w:ind w:left="5670"/>
                        <w:rPr>
                          <w:noProof/>
                          <w:sz w:val="18"/>
                          <w:szCs w:val="18"/>
                        </w:rPr>
                      </w:pPr>
                    </w:p>
                    <w:p w14:paraId="5F22DDFC" w14:textId="643C4DDD" w:rsidR="00744970" w:rsidRDefault="00744970" w:rsidP="001D3A08">
                      <w:pPr>
                        <w:ind w:left="5670"/>
                        <w:rPr>
                          <w:noProof/>
                          <w:sz w:val="18"/>
                          <w:szCs w:val="18"/>
                        </w:rPr>
                      </w:pPr>
                      <w:r>
                        <w:rPr>
                          <w:noProof/>
                          <w:sz w:val="18"/>
                          <w:szCs w:val="18"/>
                        </w:rPr>
                        <w:t>Source:</w:t>
                      </w:r>
                      <w:r w:rsidRPr="0036740A">
                        <w:t xml:space="preserve"> </w:t>
                      </w:r>
                      <w:r w:rsidRPr="002E3F44">
                        <w:rPr>
                          <w:i/>
                          <w:iCs/>
                          <w:noProof/>
                          <w:sz w:val="18"/>
                          <w:szCs w:val="18"/>
                        </w:rPr>
                        <w:t>The Role of Electric Vehicles in Decarbonizing Indonesia’s Road Transport Sector</w:t>
                      </w:r>
                      <w:r>
                        <w:rPr>
                          <w:noProof/>
                          <w:sz w:val="18"/>
                          <w:szCs w:val="18"/>
                        </w:rPr>
                        <w:t xml:space="preserve"> (IESR, 2020)</w:t>
                      </w:r>
                    </w:p>
                    <w:p w14:paraId="6FFB3B06" w14:textId="77777777" w:rsidR="00744970" w:rsidRPr="00B00AF8" w:rsidRDefault="00744970" w:rsidP="0036740A">
                      <w:pPr>
                        <w:rPr>
                          <w:noProof/>
                          <w:sz w:val="18"/>
                          <w:szCs w:val="18"/>
                        </w:rPr>
                      </w:pPr>
                    </w:p>
                    <w:p w14:paraId="14144CC5" w14:textId="77777777" w:rsidR="00744970" w:rsidRPr="00F06EA2" w:rsidRDefault="00744970" w:rsidP="0036740A">
                      <w:pPr>
                        <w:rPr>
                          <w:color w:val="002060"/>
                        </w:rPr>
                      </w:pPr>
                    </w:p>
                  </w:txbxContent>
                </v:textbox>
                <w10:wrap type="square" anchorx="page" anchory="page"/>
              </v:shape>
            </w:pict>
          </mc:Fallback>
        </mc:AlternateContent>
      </w:r>
      <w:r w:rsidR="00CD568F" w:rsidRPr="00371C1B">
        <w:rPr>
          <w:noProof/>
        </w:rPr>
        <w:drawing>
          <wp:anchor distT="0" distB="0" distL="114300" distR="114300" simplePos="0" relativeHeight="251658271" behindDoc="0" locked="0" layoutInCell="1" allowOverlap="1" wp14:anchorId="33106E50" wp14:editId="0C28497E">
            <wp:simplePos x="0" y="0"/>
            <wp:positionH relativeFrom="page">
              <wp:posOffset>711200</wp:posOffset>
            </wp:positionH>
            <wp:positionV relativeFrom="page">
              <wp:posOffset>5486400</wp:posOffset>
            </wp:positionV>
            <wp:extent cx="3456000" cy="3272400"/>
            <wp:effectExtent l="0" t="0" r="0" b="4445"/>
            <wp:wrapTopAndBottom/>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3456000" cy="3272400"/>
                    </a:xfrm>
                    <a:prstGeom prst="rect">
                      <a:avLst/>
                    </a:prstGeom>
                  </pic:spPr>
                </pic:pic>
              </a:graphicData>
            </a:graphic>
            <wp14:sizeRelH relativeFrom="margin">
              <wp14:pctWidth>0</wp14:pctWidth>
            </wp14:sizeRelH>
            <wp14:sizeRelV relativeFrom="margin">
              <wp14:pctHeight>0</wp14:pctHeight>
            </wp14:sizeRelV>
          </wp:anchor>
        </w:drawing>
      </w:r>
      <w:r w:rsidR="00815607" w:rsidRPr="00371C1B">
        <w:rPr>
          <w:noProof/>
          <w:lang w:eastAsia="en-GB"/>
        </w:rPr>
        <mc:AlternateContent>
          <mc:Choice Requires="wps">
            <w:drawing>
              <wp:anchor distT="107950" distB="107950" distL="114300" distR="114300" simplePos="0" relativeHeight="251658261" behindDoc="0" locked="0" layoutInCell="1" allowOverlap="1" wp14:anchorId="6B0F55AD" wp14:editId="64ABEB0A">
                <wp:simplePos x="0" y="0"/>
                <wp:positionH relativeFrom="page">
                  <wp:posOffset>711200</wp:posOffset>
                </wp:positionH>
                <wp:positionV relativeFrom="page">
                  <wp:posOffset>812800</wp:posOffset>
                </wp:positionV>
                <wp:extent cx="6534000" cy="4439920"/>
                <wp:effectExtent l="0" t="0" r="635" b="0"/>
                <wp:wrapTopAndBottom/>
                <wp:docPr id="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000" cy="4439920"/>
                        </a:xfrm>
                        <a:prstGeom prst="rect">
                          <a:avLst/>
                        </a:prstGeom>
                        <a:solidFill>
                          <a:sysClr val="window" lastClr="FFFFFF"/>
                        </a:solidFill>
                        <a:ln w="9525">
                          <a:noFill/>
                          <a:miter lim="800000"/>
                          <a:headEnd/>
                          <a:tailEnd/>
                        </a:ln>
                      </wps:spPr>
                      <wps:txbx>
                        <w:txbxContent>
                          <w:p w14:paraId="31C71F80" w14:textId="3E6BDD5C" w:rsidR="00744970" w:rsidRPr="00EA7CD7" w:rsidRDefault="00744970" w:rsidP="00E441E5">
                            <w:pPr>
                              <w:rPr>
                                <w:b/>
                                <w:color w:val="0070C0"/>
                                <w:lang w:val="en-GB"/>
                              </w:rPr>
                            </w:pPr>
                            <w:bookmarkStart w:id="329" w:name="_Ref62650298"/>
                            <w:bookmarkStart w:id="330" w:name="_Toc121300153"/>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20</w:t>
                            </w:r>
                            <w:r w:rsidRPr="00EA7CD7">
                              <w:rPr>
                                <w:color w:val="0070C0"/>
                              </w:rPr>
                              <w:fldChar w:fldCharType="end"/>
                            </w:r>
                            <w:bookmarkEnd w:id="329"/>
                            <w:r w:rsidRPr="00EA7CD7">
                              <w:rPr>
                                <w:b/>
                                <w:color w:val="0070C0"/>
                                <w:lang w:val="en-GB"/>
                              </w:rPr>
                              <w:tab/>
                              <w:t>Global car sales projection up to 2030</w:t>
                            </w:r>
                            <w:bookmarkEnd w:id="330"/>
                          </w:p>
                          <w:p w14:paraId="3F104F89" w14:textId="77777777" w:rsidR="00744970" w:rsidRDefault="00744970" w:rsidP="00E441E5">
                            <w:pPr>
                              <w:rPr>
                                <w:b/>
                                <w:color w:val="002060"/>
                                <w:lang w:val="en-GB"/>
                              </w:rPr>
                            </w:pPr>
                          </w:p>
                          <w:p w14:paraId="6FC81308" w14:textId="29BCDAE6" w:rsidR="00744970" w:rsidRDefault="00744970" w:rsidP="00E441E5">
                            <w:pPr>
                              <w:rPr>
                                <w:b/>
                                <w:color w:val="002060"/>
                                <w:lang w:val="en-GB"/>
                              </w:rPr>
                            </w:pPr>
                            <w:r>
                              <w:rPr>
                                <w:noProof/>
                              </w:rPr>
                              <w:drawing>
                                <wp:inline distT="0" distB="0" distL="0" distR="0" wp14:anchorId="4D267EF9" wp14:editId="5D904811">
                                  <wp:extent cx="5892800" cy="2804524"/>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03912" cy="2809813"/>
                                          </a:xfrm>
                                          <a:prstGeom prst="rect">
                                            <a:avLst/>
                                          </a:prstGeom>
                                        </pic:spPr>
                                      </pic:pic>
                                    </a:graphicData>
                                  </a:graphic>
                                </wp:inline>
                              </w:drawing>
                            </w:r>
                          </w:p>
                          <w:p w14:paraId="31C137BB" w14:textId="29E3BDAD" w:rsidR="00744970" w:rsidRDefault="00744970" w:rsidP="00E441E5">
                            <w:pPr>
                              <w:rPr>
                                <w:noProof/>
                                <w:sz w:val="18"/>
                                <w:szCs w:val="18"/>
                              </w:rPr>
                            </w:pPr>
                            <w:r>
                              <w:rPr>
                                <w:noProof/>
                                <w:sz w:val="18"/>
                                <w:szCs w:val="18"/>
                              </w:rPr>
                              <w:t>Source: Boston Consulting Group (2020); IEA Tracking Power (2019); ICCT; MDPI Sustainability Journal (2019)</w:t>
                            </w:r>
                          </w:p>
                          <w:p w14:paraId="1AE2C13D" w14:textId="7D33E537" w:rsidR="00744970" w:rsidRDefault="00744970" w:rsidP="00E441E5">
                            <w:pPr>
                              <w:rPr>
                                <w:noProof/>
                                <w:sz w:val="18"/>
                                <w:szCs w:val="18"/>
                              </w:rPr>
                            </w:pPr>
                            <w:r>
                              <w:rPr>
                                <w:noProof/>
                                <w:sz w:val="18"/>
                                <w:szCs w:val="18"/>
                              </w:rPr>
                              <w:t>Notes:</w:t>
                            </w:r>
                          </w:p>
                          <w:p w14:paraId="4AED7913" w14:textId="693EA60B" w:rsidR="00744970" w:rsidRDefault="00744970" w:rsidP="00DA0C5C">
                            <w:pPr>
                              <w:ind w:left="284" w:hanging="284"/>
                              <w:rPr>
                                <w:noProof/>
                                <w:sz w:val="18"/>
                                <w:szCs w:val="18"/>
                              </w:rPr>
                            </w:pPr>
                            <w:r>
                              <w:rPr>
                                <w:noProof/>
                                <w:sz w:val="18"/>
                                <w:szCs w:val="18"/>
                              </w:rPr>
                              <w:t xml:space="preserve">1)  </w:t>
                            </w:r>
                            <w:r>
                              <w:rPr>
                                <w:noProof/>
                                <w:sz w:val="18"/>
                                <w:szCs w:val="18"/>
                              </w:rPr>
                              <w:tab/>
                              <w:t>Average global estimate. Differences between countries will occur depending on manufacturing technque and energy sources used</w:t>
                            </w:r>
                          </w:p>
                          <w:p w14:paraId="5E3D80EE" w14:textId="6078303C" w:rsidR="00744970" w:rsidRPr="006220D4" w:rsidRDefault="00744970" w:rsidP="00DA0C5C">
                            <w:pPr>
                              <w:ind w:left="284" w:hanging="284"/>
                              <w:rPr>
                                <w:noProof/>
                                <w:sz w:val="18"/>
                                <w:szCs w:val="18"/>
                              </w:rPr>
                            </w:pPr>
                            <w:r>
                              <w:rPr>
                                <w:noProof/>
                                <w:sz w:val="18"/>
                                <w:szCs w:val="18"/>
                              </w:rPr>
                              <w:t xml:space="preserve">2) </w:t>
                            </w:r>
                            <w:r>
                              <w:rPr>
                                <w:noProof/>
                                <w:sz w:val="18"/>
                                <w:szCs w:val="18"/>
                              </w:rPr>
                              <w:tab/>
                              <w:t>Calculations asssume an electric efficiency of 5.6 km/kWh and include emissions from fuel production and combustion or electricity generation and CO</w:t>
                            </w:r>
                            <w:r>
                              <w:rPr>
                                <w:noProof/>
                                <w:sz w:val="18"/>
                                <w:szCs w:val="18"/>
                                <w:vertAlign w:val="subscript"/>
                              </w:rPr>
                              <w:t>2</w:t>
                            </w:r>
                            <w:r>
                              <w:rPr>
                                <w:noProof/>
                                <w:sz w:val="18"/>
                                <w:szCs w:val="18"/>
                              </w:rPr>
                              <w:t xml:space="preserve"> emissions from maintenance (replacement fluids; tires; batteries)</w:t>
                            </w:r>
                          </w:p>
                          <w:p w14:paraId="297A3F14" w14:textId="7C2D6FE4" w:rsidR="00744970" w:rsidRDefault="00744970" w:rsidP="00DA0C5C">
                            <w:pPr>
                              <w:ind w:left="284" w:hanging="284"/>
                              <w:rPr>
                                <w:noProof/>
                                <w:sz w:val="18"/>
                                <w:szCs w:val="18"/>
                              </w:rPr>
                            </w:pPr>
                            <w:r>
                              <w:rPr>
                                <w:noProof/>
                                <w:sz w:val="18"/>
                                <w:szCs w:val="18"/>
                              </w:rPr>
                              <w:t xml:space="preserve">3) </w:t>
                            </w:r>
                            <w:r>
                              <w:rPr>
                                <w:noProof/>
                                <w:sz w:val="18"/>
                                <w:szCs w:val="18"/>
                              </w:rPr>
                              <w:tab/>
                              <w:t>At an average carbon intensity of 478 gCO</w:t>
                            </w:r>
                            <w:r>
                              <w:rPr>
                                <w:noProof/>
                                <w:sz w:val="18"/>
                                <w:szCs w:val="18"/>
                                <w:vertAlign w:val="subscript"/>
                              </w:rPr>
                              <w:t>2</w:t>
                            </w:r>
                            <w:r>
                              <w:rPr>
                                <w:noProof/>
                                <w:sz w:val="18"/>
                                <w:szCs w:val="18"/>
                              </w:rPr>
                              <w:t>/kWh</w:t>
                            </w:r>
                          </w:p>
                          <w:p w14:paraId="762A6CCB" w14:textId="1DC707F6" w:rsidR="00744970" w:rsidRPr="006220D4" w:rsidRDefault="00744970" w:rsidP="00DA0C5C">
                            <w:pPr>
                              <w:ind w:left="284" w:hanging="284"/>
                              <w:rPr>
                                <w:noProof/>
                                <w:sz w:val="18"/>
                                <w:szCs w:val="18"/>
                              </w:rPr>
                            </w:pPr>
                            <w:r>
                              <w:rPr>
                                <w:noProof/>
                                <w:sz w:val="18"/>
                                <w:szCs w:val="18"/>
                              </w:rPr>
                              <w:t>4)</w:t>
                            </w:r>
                            <w:r>
                              <w:rPr>
                                <w:noProof/>
                                <w:sz w:val="18"/>
                                <w:szCs w:val="18"/>
                              </w:rPr>
                              <w:tab/>
                              <w:t xml:space="preserve"> Carbon intensity in China’s grid expected to fall from 605 gCO</w:t>
                            </w:r>
                            <w:r>
                              <w:rPr>
                                <w:noProof/>
                                <w:sz w:val="18"/>
                                <w:szCs w:val="18"/>
                                <w:vertAlign w:val="subscript"/>
                              </w:rPr>
                              <w:t>2</w:t>
                            </w:r>
                            <w:r>
                              <w:rPr>
                                <w:noProof/>
                                <w:sz w:val="18"/>
                                <w:szCs w:val="18"/>
                              </w:rPr>
                              <w:t>/kWh to 550</w:t>
                            </w:r>
                            <w:r w:rsidRPr="006220D4">
                              <w:rPr>
                                <w:noProof/>
                                <w:sz w:val="18"/>
                                <w:szCs w:val="18"/>
                              </w:rPr>
                              <w:t xml:space="preserve"> gCO</w:t>
                            </w:r>
                            <w:r w:rsidRPr="006220D4">
                              <w:rPr>
                                <w:noProof/>
                                <w:sz w:val="18"/>
                                <w:szCs w:val="18"/>
                                <w:vertAlign w:val="subscript"/>
                              </w:rPr>
                              <w:t>2</w:t>
                            </w:r>
                            <w:r w:rsidRPr="006220D4">
                              <w:rPr>
                                <w:noProof/>
                                <w:sz w:val="18"/>
                                <w:szCs w:val="18"/>
                              </w:rPr>
                              <w:t>/kWh</w:t>
                            </w:r>
                          </w:p>
                          <w:p w14:paraId="5C83CE42" w14:textId="77777777" w:rsidR="00744970" w:rsidRPr="00B00AF8" w:rsidRDefault="00744970" w:rsidP="00E441E5">
                            <w:pPr>
                              <w:rPr>
                                <w:noProof/>
                                <w:sz w:val="18"/>
                                <w:szCs w:val="18"/>
                              </w:rPr>
                            </w:pPr>
                          </w:p>
                          <w:p w14:paraId="478CA533" w14:textId="77777777" w:rsidR="00744970" w:rsidRPr="00F06EA2" w:rsidRDefault="00744970" w:rsidP="00E441E5">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F55AD" id="_x0000_s1043" type="#_x0000_t202" style="position:absolute;margin-left:56pt;margin-top:64pt;width:514.5pt;height:349.6pt;z-index:251658261;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uHQIAAA8EAAAOAAAAZHJzL2Uyb0RvYy54bWysU8tu2zAQvBfoPxC815IdO4kFy0Hq1EWB&#10;9AGk/QCapCyiFJfl0pbcr++SdhwjvRXVgVhytcPZ2eHibugs2+uABlzNx6OSM+0kKOO2Nf/xff3u&#10;ljOMwilhwemaHzTyu+XbN4veV3oCLVilAyMQh1Xva97G6KuiQNnqTuAIvHaUbCB0ItI2bAsVRE/o&#10;nS0mZXld9BCUDyA1Ip0+HJN8mfGbRsv4tWlQR2ZrTtxiXkNeN2ktlgtRbYPwrZEnGuIfWHTCOLr0&#10;DPUgomC7YP6C6owMgNDEkYSugKYxUuceqJtx+aqbp1Z4nXshcdCfZcL/Byu/7J/8t8Di8B4GGmBu&#10;Av0jyJ/IHKxa4bb6PgToWy0UXTxOkhW9x+pUmqTGChPIpv8MioYsdhEy0NCELqlCfTJCpwEczqLr&#10;ITJJh9ezq2lZUkpSbjq9ms8neSyFqJ7LfcD4UUPHUlDzQFPN8GL/iDHREdXzL+k2BGvU2libNwdc&#10;2cD2ggxAvlHQc2YFRjqs+Tp/uaNXZdaxvubz2WSWb3KQ8LJZOhPJsdZ0Nb8l3sQ8Hyd5PjiV4yiM&#10;PcbEzLqTXkmio1hx2AzMKBLzJhUn/TagDqRggKND6UVR0EL4zVlP7qw5/tqJoIn7J0dTmI+n02Tn&#10;vJnObkgyFi4zm8uMcJKgah45O4armJ9A0sfBPU2rMVnHFyYnzuS6LO/phSRbX+7zXy/vePkHAAD/&#10;/wMAUEsDBBQABgAIAAAAIQC0bdqE3wAAAAwBAAAPAAAAZHJzL2Rvd25yZXYueG1sTI/BTsMwEETv&#10;SPyDtUhcEHUSIUhDnAqBOBQOqCmHHrexiSPidRQ7afh7tie4vdGOZmfKzeJ6MZsxdJ4UpKsEhKHG&#10;645aBZ/719scRIhIGntPRsGPCbCpLi9KLLQ/0c7MdWwFh1AoUIGNcSikDI01DsPKD4b49uVHh5Hl&#10;2Eo94onDXS+zJLmXDjviDxYH82xN811PTsEL3ix1YreHXfO+fpPzJPdy+6HU9dXy9AgimiX+meFc&#10;n6tDxZ2OfiIdRM86zXhLZMhyhrMjvUuZjgry7CEDWZXy/4jqFwAA//8DAFBLAQItABQABgAIAAAA&#10;IQC2gziS/gAAAOEBAAATAAAAAAAAAAAAAAAAAAAAAABbQ29udGVudF9UeXBlc10ueG1sUEsBAi0A&#10;FAAGAAgAAAAhADj9If/WAAAAlAEAAAsAAAAAAAAAAAAAAAAALwEAAF9yZWxzLy5yZWxzUEsBAi0A&#10;FAAGAAgAAAAhAA3D8q4dAgAADwQAAA4AAAAAAAAAAAAAAAAALgIAAGRycy9lMm9Eb2MueG1sUEsB&#10;Ai0AFAAGAAgAAAAhALRt2oTfAAAADAEAAA8AAAAAAAAAAAAAAAAAdwQAAGRycy9kb3ducmV2Lnht&#10;bFBLBQYAAAAABAAEAPMAAACDBQAAAAA=&#10;" fillcolor="window" stroked="f">
                <v:textbox>
                  <w:txbxContent>
                    <w:p w14:paraId="31C71F80" w14:textId="3E6BDD5C" w:rsidR="00744970" w:rsidRPr="00EA7CD7" w:rsidRDefault="00744970" w:rsidP="00E441E5">
                      <w:pPr>
                        <w:rPr>
                          <w:b/>
                          <w:color w:val="0070C0"/>
                          <w:lang w:val="en-GB"/>
                        </w:rPr>
                      </w:pPr>
                      <w:bookmarkStart w:id="331" w:name="_Ref62650298"/>
                      <w:bookmarkStart w:id="332" w:name="_Toc121300153"/>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20</w:t>
                      </w:r>
                      <w:r w:rsidRPr="00EA7CD7">
                        <w:rPr>
                          <w:color w:val="0070C0"/>
                        </w:rPr>
                        <w:fldChar w:fldCharType="end"/>
                      </w:r>
                      <w:bookmarkEnd w:id="331"/>
                      <w:r w:rsidRPr="00EA7CD7">
                        <w:rPr>
                          <w:b/>
                          <w:color w:val="0070C0"/>
                          <w:lang w:val="en-GB"/>
                        </w:rPr>
                        <w:tab/>
                        <w:t>Global car sales projection up to 2030</w:t>
                      </w:r>
                      <w:bookmarkEnd w:id="332"/>
                    </w:p>
                    <w:p w14:paraId="3F104F89" w14:textId="77777777" w:rsidR="00744970" w:rsidRDefault="00744970" w:rsidP="00E441E5">
                      <w:pPr>
                        <w:rPr>
                          <w:b/>
                          <w:color w:val="002060"/>
                          <w:lang w:val="en-GB"/>
                        </w:rPr>
                      </w:pPr>
                    </w:p>
                    <w:p w14:paraId="6FC81308" w14:textId="29BCDAE6" w:rsidR="00744970" w:rsidRDefault="00744970" w:rsidP="00E441E5">
                      <w:pPr>
                        <w:rPr>
                          <w:b/>
                          <w:color w:val="002060"/>
                          <w:lang w:val="en-GB"/>
                        </w:rPr>
                      </w:pPr>
                      <w:r>
                        <w:rPr>
                          <w:noProof/>
                        </w:rPr>
                        <w:drawing>
                          <wp:inline distT="0" distB="0" distL="0" distR="0" wp14:anchorId="4D267EF9" wp14:editId="5D904811">
                            <wp:extent cx="5892800" cy="2804524"/>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03912" cy="2809813"/>
                                    </a:xfrm>
                                    <a:prstGeom prst="rect">
                                      <a:avLst/>
                                    </a:prstGeom>
                                  </pic:spPr>
                                </pic:pic>
                              </a:graphicData>
                            </a:graphic>
                          </wp:inline>
                        </w:drawing>
                      </w:r>
                    </w:p>
                    <w:p w14:paraId="31C137BB" w14:textId="29E3BDAD" w:rsidR="00744970" w:rsidRDefault="00744970" w:rsidP="00E441E5">
                      <w:pPr>
                        <w:rPr>
                          <w:noProof/>
                          <w:sz w:val="18"/>
                          <w:szCs w:val="18"/>
                        </w:rPr>
                      </w:pPr>
                      <w:r>
                        <w:rPr>
                          <w:noProof/>
                          <w:sz w:val="18"/>
                          <w:szCs w:val="18"/>
                        </w:rPr>
                        <w:t>Source: Boston Consulting Group (2020); IEA Tracking Power (2019); ICCT; MDPI Sustainability Journal (2019)</w:t>
                      </w:r>
                    </w:p>
                    <w:p w14:paraId="1AE2C13D" w14:textId="7D33E537" w:rsidR="00744970" w:rsidRDefault="00744970" w:rsidP="00E441E5">
                      <w:pPr>
                        <w:rPr>
                          <w:noProof/>
                          <w:sz w:val="18"/>
                          <w:szCs w:val="18"/>
                        </w:rPr>
                      </w:pPr>
                      <w:r>
                        <w:rPr>
                          <w:noProof/>
                          <w:sz w:val="18"/>
                          <w:szCs w:val="18"/>
                        </w:rPr>
                        <w:t>Notes:</w:t>
                      </w:r>
                    </w:p>
                    <w:p w14:paraId="4AED7913" w14:textId="693EA60B" w:rsidR="00744970" w:rsidRDefault="00744970" w:rsidP="00DA0C5C">
                      <w:pPr>
                        <w:ind w:left="284" w:hanging="284"/>
                        <w:rPr>
                          <w:noProof/>
                          <w:sz w:val="18"/>
                          <w:szCs w:val="18"/>
                        </w:rPr>
                      </w:pPr>
                      <w:r>
                        <w:rPr>
                          <w:noProof/>
                          <w:sz w:val="18"/>
                          <w:szCs w:val="18"/>
                        </w:rPr>
                        <w:t xml:space="preserve">1)  </w:t>
                      </w:r>
                      <w:r>
                        <w:rPr>
                          <w:noProof/>
                          <w:sz w:val="18"/>
                          <w:szCs w:val="18"/>
                        </w:rPr>
                        <w:tab/>
                        <w:t>Average global estimate. Differences between countries will occur depending on manufacturing technque and energy sources used</w:t>
                      </w:r>
                    </w:p>
                    <w:p w14:paraId="5E3D80EE" w14:textId="6078303C" w:rsidR="00744970" w:rsidRPr="006220D4" w:rsidRDefault="00744970" w:rsidP="00DA0C5C">
                      <w:pPr>
                        <w:ind w:left="284" w:hanging="284"/>
                        <w:rPr>
                          <w:noProof/>
                          <w:sz w:val="18"/>
                          <w:szCs w:val="18"/>
                        </w:rPr>
                      </w:pPr>
                      <w:r>
                        <w:rPr>
                          <w:noProof/>
                          <w:sz w:val="18"/>
                          <w:szCs w:val="18"/>
                        </w:rPr>
                        <w:t xml:space="preserve">2) </w:t>
                      </w:r>
                      <w:r>
                        <w:rPr>
                          <w:noProof/>
                          <w:sz w:val="18"/>
                          <w:szCs w:val="18"/>
                        </w:rPr>
                        <w:tab/>
                        <w:t>Calculations asssume an electric efficiency of 5.6 km/kWh and include emissions from fuel production and combustion or electricity generation and CO</w:t>
                      </w:r>
                      <w:r>
                        <w:rPr>
                          <w:noProof/>
                          <w:sz w:val="18"/>
                          <w:szCs w:val="18"/>
                          <w:vertAlign w:val="subscript"/>
                        </w:rPr>
                        <w:t>2</w:t>
                      </w:r>
                      <w:r>
                        <w:rPr>
                          <w:noProof/>
                          <w:sz w:val="18"/>
                          <w:szCs w:val="18"/>
                        </w:rPr>
                        <w:t xml:space="preserve"> emissions from maintenance (replacement fluids; tires; batteries)</w:t>
                      </w:r>
                    </w:p>
                    <w:p w14:paraId="297A3F14" w14:textId="7C2D6FE4" w:rsidR="00744970" w:rsidRDefault="00744970" w:rsidP="00DA0C5C">
                      <w:pPr>
                        <w:ind w:left="284" w:hanging="284"/>
                        <w:rPr>
                          <w:noProof/>
                          <w:sz w:val="18"/>
                          <w:szCs w:val="18"/>
                        </w:rPr>
                      </w:pPr>
                      <w:r>
                        <w:rPr>
                          <w:noProof/>
                          <w:sz w:val="18"/>
                          <w:szCs w:val="18"/>
                        </w:rPr>
                        <w:t xml:space="preserve">3) </w:t>
                      </w:r>
                      <w:r>
                        <w:rPr>
                          <w:noProof/>
                          <w:sz w:val="18"/>
                          <w:szCs w:val="18"/>
                        </w:rPr>
                        <w:tab/>
                        <w:t>At an average carbon intensity of 478 gCO</w:t>
                      </w:r>
                      <w:r>
                        <w:rPr>
                          <w:noProof/>
                          <w:sz w:val="18"/>
                          <w:szCs w:val="18"/>
                          <w:vertAlign w:val="subscript"/>
                        </w:rPr>
                        <w:t>2</w:t>
                      </w:r>
                      <w:r>
                        <w:rPr>
                          <w:noProof/>
                          <w:sz w:val="18"/>
                          <w:szCs w:val="18"/>
                        </w:rPr>
                        <w:t>/kWh</w:t>
                      </w:r>
                    </w:p>
                    <w:p w14:paraId="762A6CCB" w14:textId="1DC707F6" w:rsidR="00744970" w:rsidRPr="006220D4" w:rsidRDefault="00744970" w:rsidP="00DA0C5C">
                      <w:pPr>
                        <w:ind w:left="284" w:hanging="284"/>
                        <w:rPr>
                          <w:noProof/>
                          <w:sz w:val="18"/>
                          <w:szCs w:val="18"/>
                        </w:rPr>
                      </w:pPr>
                      <w:r>
                        <w:rPr>
                          <w:noProof/>
                          <w:sz w:val="18"/>
                          <w:szCs w:val="18"/>
                        </w:rPr>
                        <w:t>4)</w:t>
                      </w:r>
                      <w:r>
                        <w:rPr>
                          <w:noProof/>
                          <w:sz w:val="18"/>
                          <w:szCs w:val="18"/>
                        </w:rPr>
                        <w:tab/>
                        <w:t xml:space="preserve"> Carbon intensity in China’s grid expected to fall from 605 gCO</w:t>
                      </w:r>
                      <w:r>
                        <w:rPr>
                          <w:noProof/>
                          <w:sz w:val="18"/>
                          <w:szCs w:val="18"/>
                          <w:vertAlign w:val="subscript"/>
                        </w:rPr>
                        <w:t>2</w:t>
                      </w:r>
                      <w:r>
                        <w:rPr>
                          <w:noProof/>
                          <w:sz w:val="18"/>
                          <w:szCs w:val="18"/>
                        </w:rPr>
                        <w:t>/kWh to 550</w:t>
                      </w:r>
                      <w:r w:rsidRPr="006220D4">
                        <w:rPr>
                          <w:noProof/>
                          <w:sz w:val="18"/>
                          <w:szCs w:val="18"/>
                        </w:rPr>
                        <w:t xml:space="preserve"> gCO</w:t>
                      </w:r>
                      <w:r w:rsidRPr="006220D4">
                        <w:rPr>
                          <w:noProof/>
                          <w:sz w:val="18"/>
                          <w:szCs w:val="18"/>
                          <w:vertAlign w:val="subscript"/>
                        </w:rPr>
                        <w:t>2</w:t>
                      </w:r>
                      <w:r w:rsidRPr="006220D4">
                        <w:rPr>
                          <w:noProof/>
                          <w:sz w:val="18"/>
                          <w:szCs w:val="18"/>
                        </w:rPr>
                        <w:t>/kWh</w:t>
                      </w:r>
                    </w:p>
                    <w:p w14:paraId="5C83CE42" w14:textId="77777777" w:rsidR="00744970" w:rsidRPr="00B00AF8" w:rsidRDefault="00744970" w:rsidP="00E441E5">
                      <w:pPr>
                        <w:rPr>
                          <w:noProof/>
                          <w:sz w:val="18"/>
                          <w:szCs w:val="18"/>
                        </w:rPr>
                      </w:pPr>
                    </w:p>
                    <w:p w14:paraId="478CA533" w14:textId="77777777" w:rsidR="00744970" w:rsidRPr="00F06EA2" w:rsidRDefault="00744970" w:rsidP="00E441E5">
                      <w:pPr>
                        <w:rPr>
                          <w:color w:val="002060"/>
                        </w:rPr>
                      </w:pPr>
                    </w:p>
                  </w:txbxContent>
                </v:textbox>
                <w10:wrap type="topAndBottom" anchorx="page" anchory="page"/>
              </v:shape>
            </w:pict>
          </mc:Fallback>
        </mc:AlternateContent>
      </w:r>
    </w:p>
    <w:p w14:paraId="289357CC" w14:textId="3DA87EB4" w:rsidR="00E441E5" w:rsidRPr="00371C1B" w:rsidRDefault="001D3A08">
      <w:pPr>
        <w:jc w:val="left"/>
      </w:pPr>
      <w:r w:rsidRPr="00371C1B">
        <w:rPr>
          <w:noProof/>
          <w:lang w:eastAsia="en-GB"/>
        </w:rPr>
        <w:lastRenderedPageBreak/>
        <mc:AlternateContent>
          <mc:Choice Requires="wps">
            <w:drawing>
              <wp:anchor distT="107950" distB="107950" distL="114300" distR="114300" simplePos="0" relativeHeight="251658272" behindDoc="0" locked="0" layoutInCell="1" allowOverlap="1" wp14:anchorId="7A027A38" wp14:editId="54FA068E">
                <wp:simplePos x="0" y="0"/>
                <wp:positionH relativeFrom="page">
                  <wp:posOffset>721360</wp:posOffset>
                </wp:positionH>
                <wp:positionV relativeFrom="page">
                  <wp:posOffset>1178560</wp:posOffset>
                </wp:positionV>
                <wp:extent cx="6512560" cy="3657600"/>
                <wp:effectExtent l="0" t="0" r="21590" b="19050"/>
                <wp:wrapSquare wrapText="bothSides"/>
                <wp:docPr id="8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2560" cy="3657600"/>
                        </a:xfrm>
                        <a:prstGeom prst="rect">
                          <a:avLst/>
                        </a:prstGeom>
                        <a:solidFill>
                          <a:sysClr val="window" lastClr="FFFFFF"/>
                        </a:solidFill>
                        <a:ln w="9525">
                          <a:solidFill>
                            <a:srgbClr val="4472C4"/>
                          </a:solidFill>
                          <a:miter lim="800000"/>
                          <a:headEnd/>
                          <a:tailEnd/>
                        </a:ln>
                      </wps:spPr>
                      <wps:txbx>
                        <w:txbxContent>
                          <w:p w14:paraId="3FFAE19C" w14:textId="069CD490" w:rsidR="00744970" w:rsidRPr="00EA7CD7" w:rsidRDefault="00744970" w:rsidP="001D3A08">
                            <w:pPr>
                              <w:ind w:left="709" w:hanging="709"/>
                              <w:rPr>
                                <w:b/>
                                <w:color w:val="0070C0"/>
                                <w:lang w:val="en-GB"/>
                              </w:rPr>
                            </w:pPr>
                            <w:bookmarkStart w:id="333" w:name="_Ref62655282"/>
                            <w:bookmarkStart w:id="334" w:name="_Toc121300154"/>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21</w:t>
                            </w:r>
                            <w:r w:rsidRPr="00EA7CD7">
                              <w:rPr>
                                <w:color w:val="0070C0"/>
                              </w:rPr>
                              <w:fldChar w:fldCharType="end"/>
                            </w:r>
                            <w:bookmarkEnd w:id="333"/>
                            <w:r w:rsidRPr="00EA7CD7">
                              <w:rPr>
                                <w:b/>
                                <w:color w:val="0070C0"/>
                                <w:lang w:val="en-GB"/>
                              </w:rPr>
                              <w:tab/>
                            </w:r>
                            <w:r>
                              <w:rPr>
                                <w:b/>
                                <w:color w:val="0070C0"/>
                                <w:lang w:val="en-GB"/>
                              </w:rPr>
                              <w:t>Fuel cost benefits of electric cars</w:t>
                            </w:r>
                            <w:bookmarkEnd w:id="334"/>
                          </w:p>
                          <w:p w14:paraId="16ADEE86" w14:textId="77777777" w:rsidR="00744970" w:rsidRDefault="00744970" w:rsidP="001D3A08">
                            <w:pPr>
                              <w:rPr>
                                <w:b/>
                                <w:color w:val="002060"/>
                                <w:lang w:val="en-GB"/>
                              </w:rPr>
                            </w:pPr>
                          </w:p>
                          <w:p w14:paraId="29A43DC8" w14:textId="731A8502" w:rsidR="00744970" w:rsidRDefault="00744970" w:rsidP="001D3A08">
                            <w:pPr>
                              <w:rPr>
                                <w:b/>
                                <w:color w:val="002060"/>
                                <w:lang w:val="en-GB"/>
                              </w:rPr>
                            </w:pPr>
                            <w:r>
                              <w:rPr>
                                <w:noProof/>
                              </w:rPr>
                              <w:drawing>
                                <wp:inline distT="0" distB="0" distL="0" distR="0" wp14:anchorId="5B6D9E87" wp14:editId="631407A7">
                                  <wp:extent cx="6106160" cy="2733040"/>
                                  <wp:effectExtent l="0" t="0" r="8890" b="0"/>
                                  <wp:docPr id="470" name="Picture 13"/>
                                  <wp:cNvGraphicFramePr/>
                                  <a:graphic xmlns:a="http://schemas.openxmlformats.org/drawingml/2006/main">
                                    <a:graphicData uri="http://schemas.openxmlformats.org/drawingml/2006/picture">
                                      <pic:pic xmlns:pic="http://schemas.openxmlformats.org/drawingml/2006/picture">
                                        <pic:nvPicPr>
                                          <pic:cNvPr id="8323" name="Picture 13"/>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06160" cy="2733040"/>
                                          </a:xfrm>
                                          <a:prstGeom prst="rect">
                                            <a:avLst/>
                                          </a:prstGeom>
                                          <a:noFill/>
                                          <a:ln>
                                            <a:noFill/>
                                          </a:ln>
                                        </pic:spPr>
                                      </pic:pic>
                                    </a:graphicData>
                                  </a:graphic>
                                </wp:inline>
                              </w:drawing>
                            </w:r>
                          </w:p>
                          <w:p w14:paraId="016C215F" w14:textId="522F1FDD" w:rsidR="00744970" w:rsidRDefault="00744970" w:rsidP="001D3A08">
                            <w:pPr>
                              <w:ind w:left="5670"/>
                              <w:rPr>
                                <w:noProof/>
                                <w:sz w:val="18"/>
                                <w:szCs w:val="18"/>
                              </w:rPr>
                            </w:pPr>
                            <w:r>
                              <w:rPr>
                                <w:sz w:val="19"/>
                                <w:szCs w:val="19"/>
                                <w:lang w:val="en-GB" w:eastAsia="en-GB"/>
                              </w:rPr>
                              <w:t>.</w:t>
                            </w:r>
                          </w:p>
                          <w:p w14:paraId="2C48F083" w14:textId="49EA446F" w:rsidR="00744970" w:rsidRPr="00927805" w:rsidRDefault="00744970" w:rsidP="001D3A08">
                            <w:pPr>
                              <w:rPr>
                                <w:noProof/>
                                <w:sz w:val="18"/>
                                <w:szCs w:val="18"/>
                              </w:rPr>
                            </w:pPr>
                            <w:r w:rsidRPr="001D3A08">
                              <w:rPr>
                                <w:i/>
                                <w:iCs/>
                                <w:noProof/>
                                <w:sz w:val="18"/>
                                <w:szCs w:val="18"/>
                              </w:rPr>
                              <w:t>Biaya listrik</w:t>
                            </w:r>
                            <w:r>
                              <w:rPr>
                                <w:noProof/>
                                <w:sz w:val="18"/>
                                <w:szCs w:val="18"/>
                              </w:rPr>
                              <w:t xml:space="preserve"> = electricity cost; </w:t>
                            </w:r>
                            <w:r>
                              <w:rPr>
                                <w:i/>
                                <w:iCs/>
                                <w:noProof/>
                                <w:sz w:val="18"/>
                                <w:szCs w:val="18"/>
                              </w:rPr>
                              <w:t>solar (</w:t>
                            </w:r>
                            <w:r>
                              <w:rPr>
                                <w:noProof/>
                                <w:sz w:val="18"/>
                                <w:szCs w:val="18"/>
                              </w:rPr>
                              <w:t xml:space="preserve">diesel type), </w:t>
                            </w:r>
                            <w:r>
                              <w:rPr>
                                <w:i/>
                                <w:iCs/>
                                <w:noProof/>
                                <w:sz w:val="18"/>
                                <w:szCs w:val="18"/>
                              </w:rPr>
                              <w:t xml:space="preserve">pertamax, pertalite </w:t>
                            </w:r>
                            <w:r>
                              <w:rPr>
                                <w:noProof/>
                                <w:sz w:val="18"/>
                                <w:szCs w:val="18"/>
                              </w:rPr>
                              <w:t>(gasoline types)</w:t>
                            </w:r>
                          </w:p>
                          <w:p w14:paraId="053F9182" w14:textId="5AE664E4" w:rsidR="00744970" w:rsidRPr="00E5354A" w:rsidRDefault="00744970" w:rsidP="001D3A08">
                            <w:pPr>
                              <w:rPr>
                                <w:sz w:val="18"/>
                                <w:szCs w:val="18"/>
                              </w:rPr>
                            </w:pPr>
                            <w:r w:rsidRPr="00E5354A">
                              <w:rPr>
                                <w:sz w:val="18"/>
                                <w:szCs w:val="18"/>
                              </w:rPr>
                              <w:t>Source:</w:t>
                            </w:r>
                            <w:r w:rsidRPr="00E5354A">
                              <w:rPr>
                                <w:i/>
                                <w:iCs/>
                                <w:sz w:val="18"/>
                                <w:szCs w:val="18"/>
                              </w:rPr>
                              <w:t xml:space="preserve"> Electrifying Road Transportation in Indonesia</w:t>
                            </w:r>
                            <w:r>
                              <w:rPr>
                                <w:i/>
                                <w:iCs/>
                                <w:sz w:val="18"/>
                                <w:szCs w:val="18"/>
                              </w:rPr>
                              <w:t xml:space="preserve">, </w:t>
                            </w:r>
                            <w:r>
                              <w:rPr>
                                <w:sz w:val="18"/>
                                <w:szCs w:val="18"/>
                              </w:rPr>
                              <w:t>PowerPoint, PLN (Nov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27A38" id="_x0000_s1044" type="#_x0000_t202" style="position:absolute;margin-left:56.8pt;margin-top:92.8pt;width:512.8pt;height:4in;z-index:2516582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g2JwIAADgEAAAOAAAAZHJzL2Uyb0RvYy54bWysU11v2yAUfZ+0/4B4X+x4dppacaouXaZJ&#10;3YfU7QdgwDEa5npAYme/vhecplm3p2k8IC4XDvece1jdjJ0mB2mdAlPR+SylRBoOQpldRb9/275Z&#10;UuI8M4JpMLKiR+nozfr1q9XQlzKDFrSQliCIceXQV7T1vi+TxPFWdszNoJcGkw3YjnkM7S4Rlg2I&#10;3ukkS9NFMoAVvQUuncPduylJ1xG/aST3X5rGSU90RbE2H2cb5zrMyXrFyp1lfav4qQz2D1V0TBl8&#10;9Ax1xzwje6v+gOoUt+Cg8TMOXQJNo7iMHJDNPH3B5qFlvYxcUBzXn2Vy/w+Wfz489F8t8eM7GLGB&#10;kYTr74H/cMTApmVmJ2+thaGVTODD8yBZMvSuPF0NUrvSBZB6+AQCm8z2HiLQ2NguqII8CaJjA45n&#10;0eXoCcfNRTHPigWmOObeLoqrRRrbkrDy6Xpvnf8goSNhUVGLXY3w7HDvfCiHlU9HwmsOtBJbpXUM&#10;jm6jLTkwNAD6RsBAiWbO42ZFt3FERi+uaUOGil4XWTEp8huk3dVnzDy/yjb53yA65dHaWnUVXaZh&#10;TGYLOr43IhrPM6WnNVLQ5iRs0HJS1Y/1SJRA1ZfhchC6BnFEqS1MVsavh4sW7C9KBrRxRd3PPbMS&#10;SX402K7reZ4H38cgL64yDOxlpr7MMMMRqqKekmm58fGvBCEN3GJbGxUFf67kVDPaM/bh9JWC/y/j&#10;eOr5w68fAQAA//8DAFBLAwQUAAYACAAAACEAigFbzOAAAAAMAQAADwAAAGRycy9kb3ducmV2Lnht&#10;bEyPwU7DMBBE70j8g7VI3KjjVLghxKkQEhJHGkCCmxubJCVep7Gbhr/v9lRuM9qn2ZliPbueTXYM&#10;nUcFYpEAs1h702Gj4OP95S4DFqJGo3uPVsGfDbAur68KnRt/xI2dqtgwCsGQawVtjEPOeahb63RY&#10;+MEi3X786HQkOzbcjPpI4a7naZJI7nSH9KHVg31ubf1bHZyCaZfJMXy+bvybXH1/iWovd+leqdub&#10;+ekRWLRzvMBwrk/VoaROW39AE1hPXiwloSSyexJnQiwfUmBbBSspJPCy4P9HlCcAAAD//wMAUEsB&#10;Ai0AFAAGAAgAAAAhALaDOJL+AAAA4QEAABMAAAAAAAAAAAAAAAAAAAAAAFtDb250ZW50X1R5cGVz&#10;XS54bWxQSwECLQAUAAYACAAAACEAOP0h/9YAAACUAQAACwAAAAAAAAAAAAAAAAAvAQAAX3JlbHMv&#10;LnJlbHNQSwECLQAUAAYACAAAACEAdzK4NicCAAA4BAAADgAAAAAAAAAAAAAAAAAuAgAAZHJzL2Uy&#10;b0RvYy54bWxQSwECLQAUAAYACAAAACEAigFbzOAAAAAMAQAADwAAAAAAAAAAAAAAAACBBAAAZHJz&#10;L2Rvd25yZXYueG1sUEsFBgAAAAAEAAQA8wAAAI4FAAAAAA==&#10;" fillcolor="window" strokecolor="#4472c4">
                <v:textbox>
                  <w:txbxContent>
                    <w:p w14:paraId="3FFAE19C" w14:textId="069CD490" w:rsidR="00744970" w:rsidRPr="00EA7CD7" w:rsidRDefault="00744970" w:rsidP="001D3A08">
                      <w:pPr>
                        <w:ind w:left="709" w:hanging="709"/>
                        <w:rPr>
                          <w:b/>
                          <w:color w:val="0070C0"/>
                          <w:lang w:val="en-GB"/>
                        </w:rPr>
                      </w:pPr>
                      <w:bookmarkStart w:id="335" w:name="_Ref62655282"/>
                      <w:bookmarkStart w:id="336" w:name="_Toc121300154"/>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21</w:t>
                      </w:r>
                      <w:r w:rsidRPr="00EA7CD7">
                        <w:rPr>
                          <w:color w:val="0070C0"/>
                        </w:rPr>
                        <w:fldChar w:fldCharType="end"/>
                      </w:r>
                      <w:bookmarkEnd w:id="335"/>
                      <w:r w:rsidRPr="00EA7CD7">
                        <w:rPr>
                          <w:b/>
                          <w:color w:val="0070C0"/>
                          <w:lang w:val="en-GB"/>
                        </w:rPr>
                        <w:tab/>
                      </w:r>
                      <w:r>
                        <w:rPr>
                          <w:b/>
                          <w:color w:val="0070C0"/>
                          <w:lang w:val="en-GB"/>
                        </w:rPr>
                        <w:t>Fuel cost benefits of electric cars</w:t>
                      </w:r>
                      <w:bookmarkEnd w:id="336"/>
                    </w:p>
                    <w:p w14:paraId="16ADEE86" w14:textId="77777777" w:rsidR="00744970" w:rsidRDefault="00744970" w:rsidP="001D3A08">
                      <w:pPr>
                        <w:rPr>
                          <w:b/>
                          <w:color w:val="002060"/>
                          <w:lang w:val="en-GB"/>
                        </w:rPr>
                      </w:pPr>
                    </w:p>
                    <w:p w14:paraId="29A43DC8" w14:textId="731A8502" w:rsidR="00744970" w:rsidRDefault="00744970" w:rsidP="001D3A08">
                      <w:pPr>
                        <w:rPr>
                          <w:b/>
                          <w:color w:val="002060"/>
                          <w:lang w:val="en-GB"/>
                        </w:rPr>
                      </w:pPr>
                      <w:r>
                        <w:rPr>
                          <w:noProof/>
                        </w:rPr>
                        <w:drawing>
                          <wp:inline distT="0" distB="0" distL="0" distR="0" wp14:anchorId="5B6D9E87" wp14:editId="631407A7">
                            <wp:extent cx="6106160" cy="2733040"/>
                            <wp:effectExtent l="0" t="0" r="8890" b="0"/>
                            <wp:docPr id="470" name="Picture 13"/>
                            <wp:cNvGraphicFramePr/>
                            <a:graphic xmlns:a="http://schemas.openxmlformats.org/drawingml/2006/main">
                              <a:graphicData uri="http://schemas.openxmlformats.org/drawingml/2006/picture">
                                <pic:pic xmlns:pic="http://schemas.openxmlformats.org/drawingml/2006/picture">
                                  <pic:nvPicPr>
                                    <pic:cNvPr id="8323" name="Picture 13"/>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06160" cy="2733040"/>
                                    </a:xfrm>
                                    <a:prstGeom prst="rect">
                                      <a:avLst/>
                                    </a:prstGeom>
                                    <a:noFill/>
                                    <a:ln>
                                      <a:noFill/>
                                    </a:ln>
                                  </pic:spPr>
                                </pic:pic>
                              </a:graphicData>
                            </a:graphic>
                          </wp:inline>
                        </w:drawing>
                      </w:r>
                    </w:p>
                    <w:p w14:paraId="016C215F" w14:textId="522F1FDD" w:rsidR="00744970" w:rsidRDefault="00744970" w:rsidP="001D3A08">
                      <w:pPr>
                        <w:ind w:left="5670"/>
                        <w:rPr>
                          <w:noProof/>
                          <w:sz w:val="18"/>
                          <w:szCs w:val="18"/>
                        </w:rPr>
                      </w:pPr>
                      <w:r>
                        <w:rPr>
                          <w:sz w:val="19"/>
                          <w:szCs w:val="19"/>
                          <w:lang w:val="en-GB" w:eastAsia="en-GB"/>
                        </w:rPr>
                        <w:t>.</w:t>
                      </w:r>
                    </w:p>
                    <w:p w14:paraId="2C48F083" w14:textId="49EA446F" w:rsidR="00744970" w:rsidRPr="00927805" w:rsidRDefault="00744970" w:rsidP="001D3A08">
                      <w:pPr>
                        <w:rPr>
                          <w:noProof/>
                          <w:sz w:val="18"/>
                          <w:szCs w:val="18"/>
                        </w:rPr>
                      </w:pPr>
                      <w:r w:rsidRPr="001D3A08">
                        <w:rPr>
                          <w:i/>
                          <w:iCs/>
                          <w:noProof/>
                          <w:sz w:val="18"/>
                          <w:szCs w:val="18"/>
                        </w:rPr>
                        <w:t>Biaya listrik</w:t>
                      </w:r>
                      <w:r>
                        <w:rPr>
                          <w:noProof/>
                          <w:sz w:val="18"/>
                          <w:szCs w:val="18"/>
                        </w:rPr>
                        <w:t xml:space="preserve"> = electricity cost; </w:t>
                      </w:r>
                      <w:r>
                        <w:rPr>
                          <w:i/>
                          <w:iCs/>
                          <w:noProof/>
                          <w:sz w:val="18"/>
                          <w:szCs w:val="18"/>
                        </w:rPr>
                        <w:t>solar (</w:t>
                      </w:r>
                      <w:r>
                        <w:rPr>
                          <w:noProof/>
                          <w:sz w:val="18"/>
                          <w:szCs w:val="18"/>
                        </w:rPr>
                        <w:t xml:space="preserve">diesel type), </w:t>
                      </w:r>
                      <w:r>
                        <w:rPr>
                          <w:i/>
                          <w:iCs/>
                          <w:noProof/>
                          <w:sz w:val="18"/>
                          <w:szCs w:val="18"/>
                        </w:rPr>
                        <w:t xml:space="preserve">pertamax, pertalite </w:t>
                      </w:r>
                      <w:r>
                        <w:rPr>
                          <w:noProof/>
                          <w:sz w:val="18"/>
                          <w:szCs w:val="18"/>
                        </w:rPr>
                        <w:t>(gasoline types)</w:t>
                      </w:r>
                    </w:p>
                    <w:p w14:paraId="053F9182" w14:textId="5AE664E4" w:rsidR="00744970" w:rsidRPr="00E5354A" w:rsidRDefault="00744970" w:rsidP="001D3A08">
                      <w:pPr>
                        <w:rPr>
                          <w:sz w:val="18"/>
                          <w:szCs w:val="18"/>
                        </w:rPr>
                      </w:pPr>
                      <w:r w:rsidRPr="00E5354A">
                        <w:rPr>
                          <w:sz w:val="18"/>
                          <w:szCs w:val="18"/>
                        </w:rPr>
                        <w:t>Source:</w:t>
                      </w:r>
                      <w:r w:rsidRPr="00E5354A">
                        <w:rPr>
                          <w:i/>
                          <w:iCs/>
                          <w:sz w:val="18"/>
                          <w:szCs w:val="18"/>
                        </w:rPr>
                        <w:t xml:space="preserve"> Electrifying Road Transportation in Indonesia</w:t>
                      </w:r>
                      <w:r>
                        <w:rPr>
                          <w:i/>
                          <w:iCs/>
                          <w:sz w:val="18"/>
                          <w:szCs w:val="18"/>
                        </w:rPr>
                        <w:t xml:space="preserve">, </w:t>
                      </w:r>
                      <w:r>
                        <w:rPr>
                          <w:sz w:val="18"/>
                          <w:szCs w:val="18"/>
                        </w:rPr>
                        <w:t>PowerPoint, PLN (Nov 2019)</w:t>
                      </w:r>
                    </w:p>
                  </w:txbxContent>
                </v:textbox>
                <w10:wrap type="square" anchorx="page" anchory="page"/>
              </v:shape>
            </w:pict>
          </mc:Fallback>
        </mc:AlternateContent>
      </w:r>
    </w:p>
    <w:p w14:paraId="04119C28" w14:textId="77777777" w:rsidR="00927805" w:rsidRPr="00371C1B" w:rsidRDefault="00927805">
      <w:pPr>
        <w:jc w:val="left"/>
      </w:pPr>
    </w:p>
    <w:p w14:paraId="01E93117" w14:textId="3208C3DC" w:rsidR="00DF51E1" w:rsidRPr="00371C1B" w:rsidRDefault="00C07E3F" w:rsidP="00DF51E1">
      <w:pPr>
        <w:pStyle w:val="HeadingA2"/>
        <w:rPr>
          <w:lang w:val="en-US"/>
        </w:rPr>
      </w:pPr>
      <w:bookmarkStart w:id="337" w:name="_Toc63271822"/>
      <w:bookmarkStart w:id="338" w:name="_Toc67993663"/>
      <w:bookmarkStart w:id="339" w:name="_Toc70591172"/>
      <w:bookmarkStart w:id="340" w:name="_Toc73964967"/>
      <w:bookmarkStart w:id="341" w:name="_Toc121300114"/>
      <w:r w:rsidRPr="00371C1B">
        <w:rPr>
          <w:lang w:val="en-US"/>
        </w:rPr>
        <w:t>Vehicle transport in Indonesia</w:t>
      </w:r>
      <w:bookmarkEnd w:id="337"/>
      <w:bookmarkEnd w:id="338"/>
      <w:bookmarkEnd w:id="339"/>
      <w:bookmarkEnd w:id="340"/>
      <w:bookmarkEnd w:id="341"/>
      <w:r w:rsidR="00C966B7" w:rsidRPr="00371C1B">
        <w:rPr>
          <w:lang w:val="en-US"/>
        </w:rPr>
        <w:t xml:space="preserve"> </w:t>
      </w:r>
    </w:p>
    <w:p w14:paraId="211160F4" w14:textId="32C13F64" w:rsidR="00C07E3F" w:rsidRPr="00371C1B" w:rsidRDefault="00C07E3F" w:rsidP="00C07E3F">
      <w:pPr>
        <w:rPr>
          <w:lang w:eastAsia="en-GB"/>
        </w:rPr>
      </w:pPr>
    </w:p>
    <w:p w14:paraId="6AF9416D" w14:textId="6F0E1CBE" w:rsidR="00116323" w:rsidRPr="00371C1B" w:rsidRDefault="004A4405" w:rsidP="00C07E3F">
      <w:pPr>
        <w:rPr>
          <w:b/>
          <w:bCs/>
          <w:lang w:eastAsia="en-GB"/>
        </w:rPr>
      </w:pPr>
      <w:r w:rsidRPr="00371C1B">
        <w:rPr>
          <w:b/>
          <w:bCs/>
          <w:lang w:eastAsia="en-GB"/>
        </w:rPr>
        <w:t>Automotive</w:t>
      </w:r>
      <w:r w:rsidR="00F7239F" w:rsidRPr="00371C1B">
        <w:rPr>
          <w:b/>
          <w:bCs/>
          <w:lang w:eastAsia="en-GB"/>
        </w:rPr>
        <w:t xml:space="preserve"> and two-wheeler industry</w:t>
      </w:r>
    </w:p>
    <w:p w14:paraId="5105B583" w14:textId="77777777" w:rsidR="00116323" w:rsidRPr="00371C1B" w:rsidRDefault="00116323" w:rsidP="00C07E3F">
      <w:pPr>
        <w:rPr>
          <w:lang w:eastAsia="en-GB"/>
        </w:rPr>
      </w:pPr>
    </w:p>
    <w:p w14:paraId="5A07A9C3" w14:textId="1B0F7FA7" w:rsidR="00AD7810" w:rsidRPr="00371C1B" w:rsidRDefault="002F710B" w:rsidP="00AD7810">
      <w:pPr>
        <w:rPr>
          <w:lang w:eastAsia="en-GB"/>
        </w:rPr>
      </w:pPr>
      <w:r w:rsidRPr="00371C1B">
        <w:rPr>
          <w:lang w:eastAsia="en-GB"/>
        </w:rPr>
        <w:t>In the period 2013-2019, the country produced about 1.2 million vehicles per year on average, which makes the country the largest producer in ASEAN (about 4 million annually on average) after Thailand</w:t>
      </w:r>
      <w:r w:rsidR="008865FB" w:rsidRPr="00371C1B">
        <w:rPr>
          <w:lang w:eastAsia="en-GB"/>
        </w:rPr>
        <w:t xml:space="preserve"> (producing about half of ASEAN’s)</w:t>
      </w:r>
      <w:r w:rsidRPr="00371C1B">
        <w:rPr>
          <w:lang w:eastAsia="en-GB"/>
        </w:rPr>
        <w:t xml:space="preserve">. Domestic sales in the same period were about 1.1 million on average per year, and exports </w:t>
      </w:r>
      <w:r w:rsidR="0012442B" w:rsidRPr="00371C1B">
        <w:rPr>
          <w:lang w:eastAsia="en-GB"/>
        </w:rPr>
        <w:t xml:space="preserve">about </w:t>
      </w:r>
      <w:r w:rsidRPr="00371C1B">
        <w:rPr>
          <w:lang w:eastAsia="en-GB"/>
        </w:rPr>
        <w:t>0.3 million</w:t>
      </w:r>
      <w:r w:rsidR="0012442B" w:rsidRPr="00371C1B">
        <w:rPr>
          <w:lang w:eastAsia="en-GB"/>
        </w:rPr>
        <w:t xml:space="preserve"> annually</w:t>
      </w:r>
      <w:r w:rsidRPr="00371C1B">
        <w:rPr>
          <w:rStyle w:val="FootnoteReference"/>
        </w:rPr>
        <w:footnoteReference w:id="32"/>
      </w:r>
      <w:r w:rsidRPr="00371C1B">
        <w:rPr>
          <w:lang w:eastAsia="en-GB"/>
        </w:rPr>
        <w:t>.</w:t>
      </w:r>
      <w:r w:rsidR="009B55C3" w:rsidRPr="00371C1B">
        <w:t xml:space="preserve"> </w:t>
      </w:r>
      <w:r w:rsidR="009B55C3" w:rsidRPr="00371C1B">
        <w:rPr>
          <w:lang w:eastAsia="en-GB"/>
        </w:rPr>
        <w:t xml:space="preserve">Indonesia predominantly produces mini or compact passenger </w:t>
      </w:r>
      <w:r w:rsidR="008865FB" w:rsidRPr="00371C1B">
        <w:rPr>
          <w:lang w:eastAsia="en-GB"/>
        </w:rPr>
        <w:t>vehicles</w:t>
      </w:r>
      <w:r w:rsidR="009B55C3" w:rsidRPr="00371C1B">
        <w:rPr>
          <w:lang w:eastAsia="en-GB"/>
        </w:rPr>
        <w:t xml:space="preserve"> (52%), SUVs</w:t>
      </w:r>
      <w:r w:rsidR="002E3F44" w:rsidRPr="00371C1B">
        <w:rPr>
          <w:lang w:eastAsia="en-GB"/>
        </w:rPr>
        <w:t>,</w:t>
      </w:r>
      <w:r w:rsidR="009B55C3" w:rsidRPr="00371C1B">
        <w:rPr>
          <w:lang w:eastAsia="en-GB"/>
        </w:rPr>
        <w:t xml:space="preserve"> and light pickup trucks under one ton.</w:t>
      </w:r>
      <w:r w:rsidR="009B55C3" w:rsidRPr="00371C1B">
        <w:t xml:space="preserve"> </w:t>
      </w:r>
      <w:r w:rsidR="009B55C3" w:rsidRPr="00371C1B">
        <w:rPr>
          <w:lang w:eastAsia="en-GB"/>
        </w:rPr>
        <w:t>Most of the vehicles built in Indonesia are from foreign brands, notably Japanese, and produced in the country through a joint venture plant with a local partner or a fully owned plant</w:t>
      </w:r>
      <w:r w:rsidR="00AD7810" w:rsidRPr="00371C1B">
        <w:rPr>
          <w:rStyle w:val="FootnoteReference"/>
        </w:rPr>
        <w:footnoteReference w:id="33"/>
      </w:r>
      <w:r w:rsidR="009B55C3" w:rsidRPr="00371C1B">
        <w:rPr>
          <w:lang w:eastAsia="en-GB"/>
        </w:rPr>
        <w:t xml:space="preserve">. </w:t>
      </w:r>
      <w:r w:rsidR="00AD7810" w:rsidRPr="00371C1B">
        <w:rPr>
          <w:lang w:eastAsia="en-GB"/>
        </w:rPr>
        <w:t>Top</w:t>
      </w:r>
      <w:r w:rsidR="002E3F44" w:rsidRPr="00371C1B">
        <w:rPr>
          <w:lang w:eastAsia="en-GB"/>
        </w:rPr>
        <w:t>-</w:t>
      </w:r>
      <w:r w:rsidR="00AD7810" w:rsidRPr="00371C1B">
        <w:rPr>
          <w:lang w:eastAsia="en-GB"/>
        </w:rPr>
        <w:t xml:space="preserve">selling companies have </w:t>
      </w:r>
      <w:proofErr w:type="gramStart"/>
      <w:r w:rsidR="00AD7810" w:rsidRPr="00371C1B">
        <w:rPr>
          <w:lang w:eastAsia="en-GB"/>
        </w:rPr>
        <w:t>a large number of</w:t>
      </w:r>
      <w:proofErr w:type="gramEnd"/>
      <w:r w:rsidR="00AD7810" w:rsidRPr="00371C1B">
        <w:rPr>
          <w:lang w:eastAsia="en-GB"/>
        </w:rPr>
        <w:t xml:space="preserve"> sales outlets</w:t>
      </w:r>
      <w:r w:rsidR="005A623F" w:rsidRPr="00371C1B">
        <w:rPr>
          <w:lang w:eastAsia="en-GB"/>
        </w:rPr>
        <w:t xml:space="preserve">; in total about 1,500 of which 60% </w:t>
      </w:r>
      <w:r w:rsidR="002E3F44" w:rsidRPr="00371C1B">
        <w:rPr>
          <w:lang w:eastAsia="en-GB"/>
        </w:rPr>
        <w:t xml:space="preserve">are </w:t>
      </w:r>
      <w:r w:rsidR="005A623F" w:rsidRPr="00371C1B">
        <w:rPr>
          <w:lang w:eastAsia="en-GB"/>
        </w:rPr>
        <w:t>located in Java and 20% in Jakarta</w:t>
      </w:r>
      <w:r w:rsidR="005A623F" w:rsidRPr="00371C1B">
        <w:rPr>
          <w:rStyle w:val="FootnoteReference"/>
        </w:rPr>
        <w:footnoteReference w:id="34"/>
      </w:r>
      <w:r w:rsidR="005A623F" w:rsidRPr="00371C1B">
        <w:rPr>
          <w:lang w:eastAsia="en-GB"/>
        </w:rPr>
        <w:t>.</w:t>
      </w:r>
    </w:p>
    <w:p w14:paraId="27EF73DB" w14:textId="77777777" w:rsidR="00AD7810" w:rsidRPr="00371C1B" w:rsidRDefault="00AD7810" w:rsidP="00C07E3F">
      <w:pPr>
        <w:rPr>
          <w:lang w:eastAsia="en-GB"/>
        </w:rPr>
      </w:pPr>
    </w:p>
    <w:p w14:paraId="28B24957" w14:textId="65D9ACF5" w:rsidR="00116323" w:rsidRPr="00371C1B" w:rsidRDefault="009B55C3" w:rsidP="00C07E3F">
      <w:pPr>
        <w:rPr>
          <w:lang w:eastAsia="en-GB"/>
        </w:rPr>
      </w:pPr>
      <w:r w:rsidRPr="00371C1B">
        <w:rPr>
          <w:lang w:eastAsia="en-GB"/>
        </w:rPr>
        <w:t xml:space="preserve">Most automobile manufacturers in Indonesia (including passenger car manufacturers and commercial truck manufacturers) are a member of the non-governmental </w:t>
      </w:r>
      <w:bookmarkStart w:id="342" w:name="_Hlk68688530"/>
      <w:r w:rsidRPr="00371C1B">
        <w:rPr>
          <w:lang w:eastAsia="en-GB"/>
        </w:rPr>
        <w:t>Association of Indonesia Automotive Industries</w:t>
      </w:r>
      <w:bookmarkEnd w:id="342"/>
      <w:r w:rsidRPr="00371C1B">
        <w:rPr>
          <w:lang w:eastAsia="en-GB"/>
        </w:rPr>
        <w:t xml:space="preserve"> (</w:t>
      </w:r>
      <w:proofErr w:type="spellStart"/>
      <w:r w:rsidRPr="00371C1B">
        <w:rPr>
          <w:i/>
          <w:iCs/>
          <w:lang w:eastAsia="en-GB"/>
        </w:rPr>
        <w:t>Gabungan</w:t>
      </w:r>
      <w:proofErr w:type="spellEnd"/>
      <w:r w:rsidRPr="00371C1B">
        <w:rPr>
          <w:i/>
          <w:iCs/>
          <w:lang w:eastAsia="en-GB"/>
        </w:rPr>
        <w:t xml:space="preserve"> </w:t>
      </w:r>
      <w:proofErr w:type="spellStart"/>
      <w:r w:rsidRPr="00371C1B">
        <w:rPr>
          <w:i/>
          <w:iCs/>
          <w:lang w:eastAsia="en-GB"/>
        </w:rPr>
        <w:t>Industri</w:t>
      </w:r>
      <w:proofErr w:type="spellEnd"/>
      <w:r w:rsidRPr="00371C1B">
        <w:rPr>
          <w:i/>
          <w:iCs/>
          <w:lang w:eastAsia="en-GB"/>
        </w:rPr>
        <w:t xml:space="preserve"> </w:t>
      </w:r>
      <w:proofErr w:type="spellStart"/>
      <w:r w:rsidRPr="00371C1B">
        <w:rPr>
          <w:i/>
          <w:iCs/>
          <w:lang w:eastAsia="en-GB"/>
        </w:rPr>
        <w:t>Kendaraan</w:t>
      </w:r>
      <w:proofErr w:type="spellEnd"/>
      <w:r w:rsidRPr="00371C1B">
        <w:rPr>
          <w:i/>
          <w:iCs/>
          <w:lang w:eastAsia="en-GB"/>
        </w:rPr>
        <w:t xml:space="preserve"> </w:t>
      </w:r>
      <w:proofErr w:type="spellStart"/>
      <w:r w:rsidRPr="00371C1B">
        <w:rPr>
          <w:i/>
          <w:iCs/>
          <w:lang w:eastAsia="en-GB"/>
        </w:rPr>
        <w:t>Bermotor</w:t>
      </w:r>
      <w:proofErr w:type="spellEnd"/>
      <w:r w:rsidRPr="00371C1B">
        <w:rPr>
          <w:i/>
          <w:iCs/>
          <w:lang w:eastAsia="en-GB"/>
        </w:rPr>
        <w:t xml:space="preserve"> Indonesia</w:t>
      </w:r>
      <w:r w:rsidRPr="00371C1B">
        <w:rPr>
          <w:lang w:eastAsia="en-GB"/>
        </w:rPr>
        <w:t>, GAIKINDO).</w:t>
      </w:r>
    </w:p>
    <w:p w14:paraId="5218B35F" w14:textId="3A598ADF" w:rsidR="000A6AA7" w:rsidRPr="00371C1B" w:rsidRDefault="000A6AA7" w:rsidP="00C07E3F">
      <w:pPr>
        <w:rPr>
          <w:lang w:eastAsia="en-GB"/>
        </w:rPr>
      </w:pPr>
    </w:p>
    <w:p w14:paraId="52F2D34C" w14:textId="1C854B04" w:rsidR="00116323" w:rsidRPr="00371C1B" w:rsidRDefault="00807F5D" w:rsidP="00C07E3F">
      <w:pPr>
        <w:rPr>
          <w:lang w:eastAsia="en-GB"/>
        </w:rPr>
      </w:pPr>
      <w:r w:rsidRPr="00371C1B">
        <w:rPr>
          <w:noProof/>
          <w:lang w:eastAsia="en-GB"/>
        </w:rPr>
        <w:lastRenderedPageBreak/>
        <mc:AlternateContent>
          <mc:Choice Requires="wps">
            <w:drawing>
              <wp:anchor distT="45720" distB="45720" distL="114300" distR="114300" simplePos="0" relativeHeight="251658248" behindDoc="0" locked="0" layoutInCell="1" allowOverlap="1" wp14:anchorId="209EC655" wp14:editId="01C64F26">
                <wp:simplePos x="0" y="0"/>
                <wp:positionH relativeFrom="column">
                  <wp:posOffset>-161290</wp:posOffset>
                </wp:positionH>
                <wp:positionV relativeFrom="paragraph">
                  <wp:posOffset>0</wp:posOffset>
                </wp:positionV>
                <wp:extent cx="6785610" cy="267144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5610" cy="2671445"/>
                        </a:xfrm>
                        <a:prstGeom prst="rect">
                          <a:avLst/>
                        </a:prstGeom>
                        <a:solidFill>
                          <a:sysClr val="window" lastClr="FFFFFF"/>
                        </a:solidFill>
                        <a:ln w="9525">
                          <a:noFill/>
                          <a:miter lim="800000"/>
                          <a:headEnd/>
                          <a:tailEnd/>
                        </a:ln>
                      </wps:spPr>
                      <wps:txbx>
                        <w:txbxContent>
                          <w:p w14:paraId="6E588F9D" w14:textId="67B0C82F" w:rsidR="00744970" w:rsidRPr="00EA7CD7" w:rsidRDefault="00744970" w:rsidP="000A6AA7">
                            <w:pPr>
                              <w:rPr>
                                <w:b/>
                                <w:color w:val="0070C0"/>
                                <w:lang w:val="en-GB"/>
                              </w:rPr>
                            </w:pPr>
                            <w:bookmarkStart w:id="343" w:name="_Toc121300155"/>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22</w:t>
                            </w:r>
                            <w:r w:rsidRPr="00EA7CD7">
                              <w:rPr>
                                <w:color w:val="0070C0"/>
                              </w:rPr>
                              <w:fldChar w:fldCharType="end"/>
                            </w:r>
                            <w:r w:rsidRPr="00EA7CD7">
                              <w:rPr>
                                <w:b/>
                                <w:color w:val="0070C0"/>
                                <w:lang w:val="en-GB"/>
                              </w:rPr>
                              <w:tab/>
                              <w:t>Sales of 4-wheelers and 2-wheelers in Indonesia</w:t>
                            </w:r>
                            <w:bookmarkEnd w:id="343"/>
                          </w:p>
                          <w:p w14:paraId="568A71B2" w14:textId="0339B789" w:rsidR="00744970" w:rsidRDefault="00744970" w:rsidP="000A6AA7">
                            <w:pPr>
                              <w:rPr>
                                <w:b/>
                                <w:color w:val="002060"/>
                                <w:lang w:val="en-GB"/>
                              </w:rPr>
                            </w:pPr>
                            <w:r>
                              <w:rPr>
                                <w:noProof/>
                              </w:rPr>
                              <w:drawing>
                                <wp:inline distT="0" distB="0" distL="0" distR="0" wp14:anchorId="5842ADC7" wp14:editId="3B1A12BF">
                                  <wp:extent cx="6630726" cy="2241176"/>
                                  <wp:effectExtent l="0" t="0" r="0" b="698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648302" cy="2247117"/>
                                          </a:xfrm>
                                          <a:prstGeom prst="rect">
                                            <a:avLst/>
                                          </a:prstGeom>
                                        </pic:spPr>
                                      </pic:pic>
                                    </a:graphicData>
                                  </a:graphic>
                                </wp:inline>
                              </w:drawing>
                            </w:r>
                          </w:p>
                          <w:p w14:paraId="0986A63C" w14:textId="6874232E" w:rsidR="00744970" w:rsidRPr="0012442B" w:rsidRDefault="00744970" w:rsidP="0012442B">
                            <w:pPr>
                              <w:rPr>
                                <w:noProof/>
                                <w:sz w:val="18"/>
                                <w:szCs w:val="18"/>
                              </w:rPr>
                            </w:pPr>
                            <w:r>
                              <w:rPr>
                                <w:noProof/>
                                <w:sz w:val="18"/>
                                <w:szCs w:val="18"/>
                              </w:rPr>
                              <w:t xml:space="preserve">Source: Kementerian Perindustrian, </w:t>
                            </w:r>
                            <w:r w:rsidRPr="0012442B">
                              <w:rPr>
                                <w:i/>
                                <w:iCs/>
                                <w:noProof/>
                                <w:sz w:val="18"/>
                                <w:szCs w:val="18"/>
                              </w:rPr>
                              <w:t>Roadmap of Low Carbon Emission Vehicle</w:t>
                            </w:r>
                            <w:r>
                              <w:rPr>
                                <w:i/>
                                <w:iCs/>
                                <w:noProof/>
                                <w:sz w:val="18"/>
                                <w:szCs w:val="18"/>
                              </w:rPr>
                              <w:t xml:space="preserve">, </w:t>
                            </w:r>
                            <w:r>
                              <w:rPr>
                                <w:noProof/>
                                <w:sz w:val="18"/>
                                <w:szCs w:val="18"/>
                              </w:rPr>
                              <w:t xml:space="preserve">PowerPoint, </w:t>
                            </w:r>
                            <w:r w:rsidRPr="0012442B">
                              <w:rPr>
                                <w:noProof/>
                                <w:sz w:val="18"/>
                                <w:szCs w:val="18"/>
                              </w:rPr>
                              <w:t>Indonesia-Japan Automotive Seminar</w:t>
                            </w:r>
                            <w:r>
                              <w:rPr>
                                <w:noProof/>
                                <w:sz w:val="18"/>
                                <w:szCs w:val="18"/>
                              </w:rPr>
                              <w:t xml:space="preserve"> (Jan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EC655" id="_x0000_s1045" type="#_x0000_t202" style="position:absolute;left:0;text-align:left;margin-left:-12.7pt;margin-top:0;width:534.3pt;height:210.3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AJGgIAAA8EAAAOAAAAZHJzL2Uyb0RvYy54bWysU9uO2yAQfa/Uf0C8N06iXK04q222qSpt&#10;L9K2H0AAx6jAUCCx06/vgL3ZtH2rygNiGDgzc+bM5q4zmpylDwpsRSejMSXSchDKHiv67ev+zYqS&#10;EJkVTIOVFb3IQO+2r19tWlfKKTSghfQEQWwoW1fRJkZXFkXgjTQsjMBJi84avGERTX8shGctohtd&#10;TMfjRdGCF84DlyHg7UPvpNuMX9eSx891HWQkuqKYW8y7z/sh7cV2w8qjZ65RfEiD/UMWhimLQa9Q&#10;DywycvLqLyijuIcAdRxxMAXUteIy14DVTMZ/VPPUMCdzLUhOcFeawv+D5Z/OT+6LJ7F7Cx02MBcR&#10;3CPw74FY2DXMHuW999A2kgkMPEmUFa0L5fA1UR3KkEAO7UcQ2GR2ipCButqbxArWSRAdG3C5ki67&#10;SDheLpar+WKCLo6+6WI5mc3mOQYrn787H+J7CYakQ0U9djXDs/NjiCkdVj4/SdECaCX2SutsXMJO&#10;e3JmKADUjYCWEs1CxMuK7vMaov32TVvSVnQ9n85zJAsJL4vFqIiK1cpUdDVOq9dQouedFflJZEr3&#10;Z8xM24GvRFFPVuwOHVECyVynz4m/A4gLMuihVyhOFB4a8D8paVGdFQ0/TsxLzP2DxS6skaUk52zM&#10;5sspGv7Wc7j1MMsRqqKRkv64i3kEEj8W7rFbtco8vmQy5Iyqy/QOE5JkfWvnVy9zvP0FAAD//wMA&#10;UEsDBBQABgAIAAAAIQB3geHh3wAAAAkBAAAPAAAAZHJzL2Rvd25yZXYueG1sTI/NTsMwEITvSLyD&#10;tUhcUGsTwl+IUyEQh8IBNe2hx228JBHxOoqdNLw97gmOoxnNfJOvZtuJiQbfOtZwvVQgiCtnWq41&#10;7LZviwcQPiAb7ByThh/ysCrOz3LMjDvyhqYy1CKWsM9QQxNCn0npq4Ys+qXriaP35QaLIcqhlmbA&#10;Yyy3nUyUupMWW44LDfb00lD1XY5WwytezaVq1vtN9fH4LqdRbuX6U+vLi/n5CUSgOfyF4YQf0aGI&#10;TAc3svGi07BIbtMY1RAfnWyV3iQgDhrSRN2DLHL5/0HxCwAA//8DAFBLAQItABQABgAIAAAAIQC2&#10;gziS/gAAAOEBAAATAAAAAAAAAAAAAAAAAAAAAABbQ29udGVudF9UeXBlc10ueG1sUEsBAi0AFAAG&#10;AAgAAAAhADj9If/WAAAAlAEAAAsAAAAAAAAAAAAAAAAALwEAAF9yZWxzLy5yZWxzUEsBAi0AFAAG&#10;AAgAAAAhAOgL0AkaAgAADwQAAA4AAAAAAAAAAAAAAAAALgIAAGRycy9lMm9Eb2MueG1sUEsBAi0A&#10;FAAGAAgAAAAhAHeB4eHfAAAACQEAAA8AAAAAAAAAAAAAAAAAdAQAAGRycy9kb3ducmV2LnhtbFBL&#10;BQYAAAAABAAEAPMAAACABQAAAAA=&#10;" fillcolor="window" stroked="f">
                <v:textbox>
                  <w:txbxContent>
                    <w:p w14:paraId="6E588F9D" w14:textId="67B0C82F" w:rsidR="00744970" w:rsidRPr="00EA7CD7" w:rsidRDefault="00744970" w:rsidP="000A6AA7">
                      <w:pPr>
                        <w:rPr>
                          <w:b/>
                          <w:color w:val="0070C0"/>
                          <w:lang w:val="en-GB"/>
                        </w:rPr>
                      </w:pPr>
                      <w:bookmarkStart w:id="344" w:name="_Toc121300155"/>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22</w:t>
                      </w:r>
                      <w:r w:rsidRPr="00EA7CD7">
                        <w:rPr>
                          <w:color w:val="0070C0"/>
                        </w:rPr>
                        <w:fldChar w:fldCharType="end"/>
                      </w:r>
                      <w:r w:rsidRPr="00EA7CD7">
                        <w:rPr>
                          <w:b/>
                          <w:color w:val="0070C0"/>
                          <w:lang w:val="en-GB"/>
                        </w:rPr>
                        <w:tab/>
                        <w:t>Sales of 4-wheelers and 2-wheelers in Indonesia</w:t>
                      </w:r>
                      <w:bookmarkEnd w:id="344"/>
                    </w:p>
                    <w:p w14:paraId="568A71B2" w14:textId="0339B789" w:rsidR="00744970" w:rsidRDefault="00744970" w:rsidP="000A6AA7">
                      <w:pPr>
                        <w:rPr>
                          <w:b/>
                          <w:color w:val="002060"/>
                          <w:lang w:val="en-GB"/>
                        </w:rPr>
                      </w:pPr>
                      <w:r>
                        <w:rPr>
                          <w:noProof/>
                        </w:rPr>
                        <w:drawing>
                          <wp:inline distT="0" distB="0" distL="0" distR="0" wp14:anchorId="5842ADC7" wp14:editId="3B1A12BF">
                            <wp:extent cx="6630726" cy="2241176"/>
                            <wp:effectExtent l="0" t="0" r="0" b="698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648302" cy="2247117"/>
                                    </a:xfrm>
                                    <a:prstGeom prst="rect">
                                      <a:avLst/>
                                    </a:prstGeom>
                                  </pic:spPr>
                                </pic:pic>
                              </a:graphicData>
                            </a:graphic>
                          </wp:inline>
                        </w:drawing>
                      </w:r>
                    </w:p>
                    <w:p w14:paraId="0986A63C" w14:textId="6874232E" w:rsidR="00744970" w:rsidRPr="0012442B" w:rsidRDefault="00744970" w:rsidP="0012442B">
                      <w:pPr>
                        <w:rPr>
                          <w:noProof/>
                          <w:sz w:val="18"/>
                          <w:szCs w:val="18"/>
                        </w:rPr>
                      </w:pPr>
                      <w:r>
                        <w:rPr>
                          <w:noProof/>
                          <w:sz w:val="18"/>
                          <w:szCs w:val="18"/>
                        </w:rPr>
                        <w:t xml:space="preserve">Source: Kementerian Perindustrian, </w:t>
                      </w:r>
                      <w:r w:rsidRPr="0012442B">
                        <w:rPr>
                          <w:i/>
                          <w:iCs/>
                          <w:noProof/>
                          <w:sz w:val="18"/>
                          <w:szCs w:val="18"/>
                        </w:rPr>
                        <w:t>Roadmap of Low Carbon Emission Vehicle</w:t>
                      </w:r>
                      <w:r>
                        <w:rPr>
                          <w:i/>
                          <w:iCs/>
                          <w:noProof/>
                          <w:sz w:val="18"/>
                          <w:szCs w:val="18"/>
                        </w:rPr>
                        <w:t xml:space="preserve">, </w:t>
                      </w:r>
                      <w:r>
                        <w:rPr>
                          <w:noProof/>
                          <w:sz w:val="18"/>
                          <w:szCs w:val="18"/>
                        </w:rPr>
                        <w:t xml:space="preserve">PowerPoint, </w:t>
                      </w:r>
                      <w:r w:rsidRPr="0012442B">
                        <w:rPr>
                          <w:noProof/>
                          <w:sz w:val="18"/>
                          <w:szCs w:val="18"/>
                        </w:rPr>
                        <w:t>Indonesia-Japan Automotive Seminar</w:t>
                      </w:r>
                      <w:r>
                        <w:rPr>
                          <w:noProof/>
                          <w:sz w:val="18"/>
                          <w:szCs w:val="18"/>
                        </w:rPr>
                        <w:t xml:space="preserve"> (Jan 2019)</w:t>
                      </w:r>
                    </w:p>
                  </w:txbxContent>
                </v:textbox>
                <w10:wrap type="square"/>
              </v:shape>
            </w:pict>
          </mc:Fallback>
        </mc:AlternateContent>
      </w:r>
    </w:p>
    <w:p w14:paraId="5FCA9D0D" w14:textId="1ED4EAE0" w:rsidR="00116323" w:rsidRPr="00371C1B" w:rsidRDefault="009B55C3" w:rsidP="00C07E3F">
      <w:pPr>
        <w:rPr>
          <w:lang w:eastAsia="en-GB"/>
        </w:rPr>
      </w:pPr>
      <w:r w:rsidRPr="00371C1B">
        <w:rPr>
          <w:lang w:eastAsia="en-GB"/>
        </w:rPr>
        <w:t xml:space="preserve">The automotive industry in Indonesia plays an important role </w:t>
      </w:r>
      <w:r w:rsidR="002E3F44" w:rsidRPr="00371C1B">
        <w:rPr>
          <w:lang w:eastAsia="en-GB"/>
        </w:rPr>
        <w:t>in</w:t>
      </w:r>
      <w:r w:rsidRPr="00371C1B">
        <w:rPr>
          <w:lang w:eastAsia="en-GB"/>
        </w:rPr>
        <w:t xml:space="preserve"> the economic growth of the nation, contributing about 10% percent of the GDP and pro</w:t>
      </w:r>
      <w:r w:rsidR="002E3F44" w:rsidRPr="00371C1B">
        <w:rPr>
          <w:lang w:eastAsia="en-GB"/>
        </w:rPr>
        <w:t>vi</w:t>
      </w:r>
      <w:r w:rsidRPr="00371C1B">
        <w:rPr>
          <w:lang w:eastAsia="en-GB"/>
        </w:rPr>
        <w:t>ding employment to some 1.5 million people.</w:t>
      </w:r>
    </w:p>
    <w:p w14:paraId="21BA6C39" w14:textId="4F3D9C1B" w:rsidR="005A623F" w:rsidRPr="00371C1B" w:rsidRDefault="005A623F" w:rsidP="005A623F">
      <w:pPr>
        <w:rPr>
          <w:lang w:eastAsia="en-GB"/>
        </w:rPr>
      </w:pPr>
    </w:p>
    <w:p w14:paraId="1396CC36" w14:textId="4B21F559" w:rsidR="005A623F" w:rsidRPr="00371C1B" w:rsidRDefault="00807F5D" w:rsidP="005A623F">
      <w:pPr>
        <w:rPr>
          <w:lang w:eastAsia="en-GB"/>
        </w:rPr>
      </w:pPr>
      <w:r w:rsidRPr="00371C1B">
        <w:rPr>
          <w:noProof/>
        </w:rPr>
        <mc:AlternateContent>
          <mc:Choice Requires="wps">
            <w:drawing>
              <wp:anchor distT="0" distB="0" distL="114300" distR="114300" simplePos="0" relativeHeight="251658249" behindDoc="0" locked="0" layoutInCell="1" allowOverlap="1" wp14:anchorId="3C14507F" wp14:editId="6C2ADB51">
                <wp:simplePos x="0" y="0"/>
                <wp:positionH relativeFrom="page">
                  <wp:posOffset>687070</wp:posOffset>
                </wp:positionH>
                <wp:positionV relativeFrom="page">
                  <wp:posOffset>5251450</wp:posOffset>
                </wp:positionV>
                <wp:extent cx="6112800" cy="1706400"/>
                <wp:effectExtent l="0" t="0" r="19685" b="26670"/>
                <wp:wrapSquare wrapText="bothSides"/>
                <wp:docPr id="22" name="Text Box 22"/>
                <wp:cNvGraphicFramePr/>
                <a:graphic xmlns:a="http://schemas.openxmlformats.org/drawingml/2006/main">
                  <a:graphicData uri="http://schemas.microsoft.com/office/word/2010/wordprocessingShape">
                    <wps:wsp>
                      <wps:cNvSpPr txBox="1"/>
                      <wps:spPr>
                        <a:xfrm>
                          <a:off x="0" y="0"/>
                          <a:ext cx="6112800" cy="1706400"/>
                        </a:xfrm>
                        <a:prstGeom prst="rect">
                          <a:avLst/>
                        </a:prstGeom>
                        <a:noFill/>
                        <a:ln w="6350">
                          <a:solidFill>
                            <a:prstClr val="black"/>
                          </a:solidFill>
                        </a:ln>
                      </wps:spPr>
                      <wps:txbx>
                        <w:txbxContent>
                          <w:p w14:paraId="2AC3C35A" w14:textId="18BC7F4A" w:rsidR="00744970" w:rsidRPr="00EA7CD7" w:rsidRDefault="00744970" w:rsidP="00C07E3F">
                            <w:pPr>
                              <w:rPr>
                                <w:color w:val="0070C0"/>
                                <w:lang w:val="en-GB" w:eastAsia="en-GB"/>
                              </w:rPr>
                            </w:pPr>
                            <w:bookmarkStart w:id="345" w:name="_Toc121300156"/>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23</w:t>
                            </w:r>
                            <w:r w:rsidRPr="00EA7CD7">
                              <w:rPr>
                                <w:color w:val="0070C0"/>
                              </w:rPr>
                              <w:fldChar w:fldCharType="end"/>
                            </w:r>
                            <w:r w:rsidRPr="00EA7CD7">
                              <w:rPr>
                                <w:b/>
                                <w:color w:val="0070C0"/>
                                <w:lang w:val="en-GB"/>
                              </w:rPr>
                              <w:tab/>
                              <w:t>Employment in automotive industry</w:t>
                            </w:r>
                            <w:bookmarkEnd w:id="345"/>
                          </w:p>
                          <w:p w14:paraId="332A0C58" w14:textId="77777777" w:rsidR="00744970" w:rsidRDefault="00744970" w:rsidP="00C07E3F">
                            <w:pPr>
                              <w:rPr>
                                <w:lang w:val="en-GB" w:eastAsia="en-GB"/>
                              </w:rPr>
                            </w:pPr>
                            <w:r>
                              <w:rPr>
                                <w:noProof/>
                              </w:rPr>
                              <w:drawing>
                                <wp:inline distT="0" distB="0" distL="0" distR="0" wp14:anchorId="086F5D9B" wp14:editId="3366A9E6">
                                  <wp:extent cx="5925671" cy="1310873"/>
                                  <wp:effectExtent l="0" t="0" r="0" b="381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39655" cy="1313967"/>
                                          </a:xfrm>
                                          <a:prstGeom prst="rect">
                                            <a:avLst/>
                                          </a:prstGeom>
                                        </pic:spPr>
                                      </pic:pic>
                                    </a:graphicData>
                                  </a:graphic>
                                </wp:inline>
                              </w:drawing>
                            </w:r>
                          </w:p>
                          <w:p w14:paraId="6F284BBB" w14:textId="77777777" w:rsidR="00744970" w:rsidRPr="00441EC3" w:rsidRDefault="00744970" w:rsidP="00C30A34">
                            <w:pPr>
                              <w:rPr>
                                <w:i/>
                                <w:iCs/>
                                <w:sz w:val="18"/>
                                <w:szCs w:val="18"/>
                                <w:lang w:val="en-GB" w:eastAsia="en-GB"/>
                              </w:rPr>
                            </w:pPr>
                            <w:r w:rsidRPr="002E3F44">
                              <w:rPr>
                                <w:sz w:val="18"/>
                                <w:szCs w:val="18"/>
                                <w:lang w:val="en-GB" w:eastAsia="en-GB"/>
                              </w:rPr>
                              <w:t>Source:</w:t>
                            </w:r>
                            <w:r w:rsidRPr="002E3F44">
                              <w:rPr>
                                <w:i/>
                                <w:iCs/>
                                <w:sz w:val="18"/>
                                <w:szCs w:val="18"/>
                                <w:lang w:val="en-GB" w:eastAsia="en-GB"/>
                              </w:rPr>
                              <w:t xml:space="preserve"> The Indonesian Automotive Industry: An Update</w:t>
                            </w:r>
                            <w:r>
                              <w:rPr>
                                <w:sz w:val="18"/>
                                <w:szCs w:val="18"/>
                                <w:lang w:val="en-GB" w:eastAsia="en-GB"/>
                              </w:rPr>
                              <w:t xml:space="preserve"> (2020), GAIKINDO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14507F" id="Text Box 22" o:spid="_x0000_s1046" type="#_x0000_t202" style="position:absolute;left:0;text-align:left;margin-left:54.1pt;margin-top:413.5pt;width:481.3pt;height:134.35pt;z-index:251658249;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DhmLQIAAFsEAAAOAAAAZHJzL2Uyb0RvYy54bWysVMtu2zAQvBfoPxC8N5Jcx0mNyIGbwEWB&#10;IAngFDnTFBUJpbgESVtyv75D+om0p6IXarm73NfM6uZ26DTbKOdbMiUvLnLOlJFUteat5D9eFp+u&#10;OfNBmEpoMqrkW+X57ezjh5veTtWIGtKVcgxBjJ/2tuRNCHaaZV42qhP+gqwyMNbkOhFwdW9Z5USP&#10;6J3ORnk+yXpylXUklffQ3u+MfJbi17WS4amuvQpMlxy1hXS6dK7imc1uxPTNCdu0cl+G+IcqOtEa&#10;JD2GuhdBsLVr/wjVtdKRpzpcSOoyqutWqtQDuinyd90sG2FV6gXD8fY4Jv//wsrHzdI+OxaGrzQA&#10;wDiQ3vqphzL2M9Sui19UymDHCLfHsakhMAnlpChG1zlMErbiKp+McUGc7PTcOh++KepYFErugEsa&#10;l9g8+LBzPbjEbIYWrdYJG21YjxSfL/P0wJNuq2iMbvHJnXZsI4DuSgv5c5/2zAtFaINaTk1FKQyr&#10;gbVVyUep0qhaUbXFIBztOOKtXLSI/yB8eBYOpECDIHp4wlFrQlG0lzhryP36mz76AytYOetBspIb&#10;bAFn+rsBhl+K8ThyMl3Gl1eohblzy+rcYtbdHaHPAgtlZRKjf9AHsXbUvWIb5jEnTMJIZC55OIh3&#10;YUd8bJNU83lyAgutCA9maWUMfZjqy/AqnN2jFQD0Ix3IKKbvQNv5xpfeztcB0CVETzPdTx8MTpzY&#10;b1tckfN78jr9E2a/AQAA//8DAFBLAwQUAAYACAAAACEAwkfcwt4AAAANAQAADwAAAGRycy9kb3du&#10;cmV2LnhtbEyPPU/DMBCGdyT+g3VIbNQmUkka4lSoiI2htBWzGx9JID5Hsdsm/HouE93u1T16P4r1&#10;6DpxxiG0njQ8LhQIpMrblmoNh/3bQwYiREPWdJ5Qw4QB1uXtTWFy6y/0geddrAWbUMiNhibGPpcy&#10;VA06Exa+R+Lflx+ciSyHWtrBXNjcdTJR6kk60xInNKbHTYPVz+7kNNhpuZls92sP35/pauvtfvse&#10;XrW+vxtfnkFEHOM/DHN9rg4ldzr6E9kgOtYqSxjVkCUpj5oJlSpec5yv1TIFWRbyekX5BwAA//8D&#10;AFBLAQItABQABgAIAAAAIQC2gziS/gAAAOEBAAATAAAAAAAAAAAAAAAAAAAAAABbQ29udGVudF9U&#10;eXBlc10ueG1sUEsBAi0AFAAGAAgAAAAhADj9If/WAAAAlAEAAAsAAAAAAAAAAAAAAAAALwEAAF9y&#10;ZWxzLy5yZWxzUEsBAi0AFAAGAAgAAAAhAFnUOGYtAgAAWwQAAA4AAAAAAAAAAAAAAAAALgIAAGRy&#10;cy9lMm9Eb2MueG1sUEsBAi0AFAAGAAgAAAAhAMJH3MLeAAAADQEAAA8AAAAAAAAAAAAAAAAAhwQA&#10;AGRycy9kb3ducmV2LnhtbFBLBQYAAAAABAAEAPMAAACSBQAAAAA=&#10;" filled="f" strokeweight=".5pt">
                <v:textbox style="mso-fit-shape-to-text:t">
                  <w:txbxContent>
                    <w:p w14:paraId="2AC3C35A" w14:textId="18BC7F4A" w:rsidR="00744970" w:rsidRPr="00EA7CD7" w:rsidRDefault="00744970" w:rsidP="00C07E3F">
                      <w:pPr>
                        <w:rPr>
                          <w:color w:val="0070C0"/>
                          <w:lang w:val="en-GB" w:eastAsia="en-GB"/>
                        </w:rPr>
                      </w:pPr>
                      <w:bookmarkStart w:id="346" w:name="_Toc121300156"/>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23</w:t>
                      </w:r>
                      <w:r w:rsidRPr="00EA7CD7">
                        <w:rPr>
                          <w:color w:val="0070C0"/>
                        </w:rPr>
                        <w:fldChar w:fldCharType="end"/>
                      </w:r>
                      <w:r w:rsidRPr="00EA7CD7">
                        <w:rPr>
                          <w:b/>
                          <w:color w:val="0070C0"/>
                          <w:lang w:val="en-GB"/>
                        </w:rPr>
                        <w:tab/>
                        <w:t>Employment in automotive industry</w:t>
                      </w:r>
                      <w:bookmarkEnd w:id="346"/>
                    </w:p>
                    <w:p w14:paraId="332A0C58" w14:textId="77777777" w:rsidR="00744970" w:rsidRDefault="00744970" w:rsidP="00C07E3F">
                      <w:pPr>
                        <w:rPr>
                          <w:lang w:val="en-GB" w:eastAsia="en-GB"/>
                        </w:rPr>
                      </w:pPr>
                      <w:r>
                        <w:rPr>
                          <w:noProof/>
                        </w:rPr>
                        <w:drawing>
                          <wp:inline distT="0" distB="0" distL="0" distR="0" wp14:anchorId="086F5D9B" wp14:editId="3366A9E6">
                            <wp:extent cx="5925671" cy="1310873"/>
                            <wp:effectExtent l="0" t="0" r="0" b="381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39655" cy="1313967"/>
                                    </a:xfrm>
                                    <a:prstGeom prst="rect">
                                      <a:avLst/>
                                    </a:prstGeom>
                                  </pic:spPr>
                                </pic:pic>
                              </a:graphicData>
                            </a:graphic>
                          </wp:inline>
                        </w:drawing>
                      </w:r>
                    </w:p>
                    <w:p w14:paraId="6F284BBB" w14:textId="77777777" w:rsidR="00744970" w:rsidRPr="00441EC3" w:rsidRDefault="00744970" w:rsidP="00C30A34">
                      <w:pPr>
                        <w:rPr>
                          <w:i/>
                          <w:iCs/>
                          <w:sz w:val="18"/>
                          <w:szCs w:val="18"/>
                          <w:lang w:val="en-GB" w:eastAsia="en-GB"/>
                        </w:rPr>
                      </w:pPr>
                      <w:r w:rsidRPr="002E3F44">
                        <w:rPr>
                          <w:sz w:val="18"/>
                          <w:szCs w:val="18"/>
                          <w:lang w:val="en-GB" w:eastAsia="en-GB"/>
                        </w:rPr>
                        <w:t>Source:</w:t>
                      </w:r>
                      <w:r w:rsidRPr="002E3F44">
                        <w:rPr>
                          <w:i/>
                          <w:iCs/>
                          <w:sz w:val="18"/>
                          <w:szCs w:val="18"/>
                          <w:lang w:val="en-GB" w:eastAsia="en-GB"/>
                        </w:rPr>
                        <w:t xml:space="preserve"> The Indonesian Automotive Industry: An Update</w:t>
                      </w:r>
                      <w:r>
                        <w:rPr>
                          <w:sz w:val="18"/>
                          <w:szCs w:val="18"/>
                          <w:lang w:val="en-GB" w:eastAsia="en-GB"/>
                        </w:rPr>
                        <w:t xml:space="preserve"> (2020), GAIKINDO</w:t>
                      </w:r>
                    </w:p>
                  </w:txbxContent>
                </v:textbox>
                <w10:wrap type="square" anchorx="page" anchory="page"/>
              </v:shape>
            </w:pict>
          </mc:Fallback>
        </mc:AlternateContent>
      </w:r>
      <w:r w:rsidR="005A623F" w:rsidRPr="00371C1B">
        <w:rPr>
          <w:lang w:eastAsia="en-GB"/>
        </w:rPr>
        <w:t>Indonesia produced 7.8 million two-wheelers in 2014, mainly for domestic use. Honda and Yamaha account for 90% of the market. Scooters accounted for the largest market share in Indonesia</w:t>
      </w:r>
      <w:r w:rsidR="002E3F44" w:rsidRPr="00371C1B">
        <w:rPr>
          <w:lang w:eastAsia="en-GB"/>
        </w:rPr>
        <w:t>'s</w:t>
      </w:r>
      <w:r w:rsidR="005A623F" w:rsidRPr="00371C1B">
        <w:rPr>
          <w:lang w:eastAsia="en-GB"/>
        </w:rPr>
        <w:t xml:space="preserve"> two-wheeler market. With higher ownership (about 3.3 people per unit), the domestic demand is saturated at about 6.4 million annually, but exports grow. In 2019, 7.2 million units were produced, of which 0.8 million for export. In 2019, there were about 106 million two-wheelers in use.  The industry in Indonesia employs around 1.5 million workers in various jobs ranging from the assembly industry, first, second</w:t>
      </w:r>
      <w:r w:rsidR="002E3F44" w:rsidRPr="00371C1B">
        <w:rPr>
          <w:lang w:eastAsia="en-GB"/>
        </w:rPr>
        <w:t>,</w:t>
      </w:r>
      <w:r w:rsidR="005A623F" w:rsidRPr="00371C1B">
        <w:rPr>
          <w:lang w:eastAsia="en-GB"/>
        </w:rPr>
        <w:t xml:space="preserve"> and third</w:t>
      </w:r>
      <w:r w:rsidR="002E3F44" w:rsidRPr="00371C1B">
        <w:rPr>
          <w:lang w:eastAsia="en-GB"/>
        </w:rPr>
        <w:t>-</w:t>
      </w:r>
      <w:r w:rsidR="005A623F" w:rsidRPr="00371C1B">
        <w:rPr>
          <w:lang w:eastAsia="en-GB"/>
        </w:rPr>
        <w:t>tier component industries, up to employees at the workshop, sales, service</w:t>
      </w:r>
      <w:r w:rsidR="002E3F44" w:rsidRPr="00371C1B">
        <w:rPr>
          <w:lang w:eastAsia="en-GB"/>
        </w:rPr>
        <w:t>,</w:t>
      </w:r>
      <w:r w:rsidR="005A623F" w:rsidRPr="00371C1B">
        <w:rPr>
          <w:lang w:eastAsia="en-GB"/>
        </w:rPr>
        <w:t xml:space="preserve"> and spare parts.</w:t>
      </w:r>
      <w:r w:rsidR="005A623F" w:rsidRPr="00371C1B">
        <w:rPr>
          <w:rStyle w:val="FootnoteReference"/>
        </w:rPr>
        <w:footnoteReference w:id="35"/>
      </w:r>
    </w:p>
    <w:p w14:paraId="12EB8B89" w14:textId="36FD5336" w:rsidR="0012442B" w:rsidRPr="00371C1B" w:rsidRDefault="0012442B" w:rsidP="00C07E3F">
      <w:pPr>
        <w:rPr>
          <w:lang w:eastAsia="en-GB"/>
        </w:rPr>
      </w:pPr>
    </w:p>
    <w:p w14:paraId="2B39C56E" w14:textId="29A8199D" w:rsidR="004F1B76" w:rsidRPr="00371C1B" w:rsidRDefault="004F1B76" w:rsidP="004F1B76"/>
    <w:p w14:paraId="6257E53A" w14:textId="3BD5AB28" w:rsidR="004F1B76" w:rsidRPr="00371C1B" w:rsidRDefault="004F1B76" w:rsidP="004F1B76">
      <w:pPr>
        <w:pStyle w:val="HeadingA2"/>
        <w:rPr>
          <w:lang w:val="en-US"/>
        </w:rPr>
      </w:pPr>
      <w:bookmarkStart w:id="347" w:name="_Toc63271823"/>
      <w:bookmarkStart w:id="348" w:name="_Toc67993664"/>
      <w:bookmarkStart w:id="349" w:name="_Toc70591173"/>
      <w:bookmarkStart w:id="350" w:name="_Toc73964968"/>
      <w:bookmarkStart w:id="351" w:name="_Toc121300115"/>
      <w:r w:rsidRPr="00371C1B">
        <w:rPr>
          <w:lang w:val="en-US"/>
        </w:rPr>
        <w:t>Electric vehicle policy and planning</w:t>
      </w:r>
      <w:bookmarkEnd w:id="347"/>
      <w:bookmarkEnd w:id="348"/>
      <w:bookmarkEnd w:id="349"/>
      <w:bookmarkEnd w:id="350"/>
      <w:bookmarkEnd w:id="351"/>
    </w:p>
    <w:p w14:paraId="6101BADC" w14:textId="77777777" w:rsidR="004F1B76" w:rsidRPr="00371C1B" w:rsidRDefault="004F1B76" w:rsidP="004F1B76">
      <w:pPr>
        <w:spacing w:after="60" w:line="22" w:lineRule="atLeast"/>
        <w:jc w:val="left"/>
        <w:rPr>
          <w:rFonts w:ascii="Arial Bold" w:eastAsia="Times New Roman" w:hAnsi="Arial Bold" w:cs="Arial"/>
          <w:b/>
          <w:color w:val="000080"/>
          <w:sz w:val="24"/>
          <w:lang w:eastAsia="en-GB"/>
        </w:rPr>
      </w:pPr>
    </w:p>
    <w:p w14:paraId="60B09261" w14:textId="6F16D236" w:rsidR="008865FB" w:rsidRPr="00371C1B" w:rsidRDefault="002F2B7A" w:rsidP="008865FB">
      <w:pPr>
        <w:rPr>
          <w:b/>
          <w:bCs/>
          <w:lang w:eastAsia="en-GB"/>
        </w:rPr>
      </w:pPr>
      <w:r w:rsidRPr="00371C1B">
        <w:rPr>
          <w:b/>
          <w:bCs/>
          <w:lang w:eastAsia="en-GB"/>
        </w:rPr>
        <w:t>Electric vehicle (EV) road map</w:t>
      </w:r>
    </w:p>
    <w:p w14:paraId="70EC6ECC" w14:textId="7C53721A" w:rsidR="008865FB" w:rsidRPr="00371C1B" w:rsidRDefault="008865FB" w:rsidP="008865FB">
      <w:pPr>
        <w:rPr>
          <w:lang w:eastAsia="en-GB"/>
        </w:rPr>
      </w:pPr>
    </w:p>
    <w:p w14:paraId="575F1714" w14:textId="404C44C7" w:rsidR="007E68EB" w:rsidRPr="00371C1B" w:rsidRDefault="007E68EB" w:rsidP="007E68EB">
      <w:pPr>
        <w:rPr>
          <w:lang w:eastAsia="en-GB"/>
        </w:rPr>
      </w:pPr>
      <w:r w:rsidRPr="00371C1B">
        <w:rPr>
          <w:lang w:eastAsia="en-GB"/>
        </w:rPr>
        <w:t>The Government seeks to promote the use of low-carbon vehicles, including fuel-efficient gasoline and diesel vehicles (LCGC, low-cost green car</w:t>
      </w:r>
      <w:r w:rsidR="002E3F44" w:rsidRPr="00371C1B">
        <w:rPr>
          <w:lang w:eastAsia="en-GB"/>
        </w:rPr>
        <w:t>s</w:t>
      </w:r>
      <w:r w:rsidRPr="00371C1B">
        <w:rPr>
          <w:lang w:eastAsia="en-GB"/>
        </w:rPr>
        <w:t xml:space="preserve">) and a range of electric vehicles (HEV, PHEV, BEV, FCEV). This is linked with Indonesia’s industrial development strategies. The government’s Making Indonesia 4.0 strategy was launched in 2018 and outlines steps to enable </w:t>
      </w:r>
      <w:r w:rsidRPr="00371C1B">
        <w:rPr>
          <w:lang w:eastAsia="en-GB"/>
        </w:rPr>
        <w:lastRenderedPageBreak/>
        <w:t>the country to capitali</w:t>
      </w:r>
      <w:r w:rsidR="002E3F44" w:rsidRPr="00371C1B">
        <w:rPr>
          <w:lang w:eastAsia="en-GB"/>
        </w:rPr>
        <w:t>z</w:t>
      </w:r>
      <w:r w:rsidRPr="00371C1B">
        <w:rPr>
          <w:lang w:eastAsia="en-GB"/>
        </w:rPr>
        <w:t>e on the evolving trends of manufacturing provided by the Fourth Industrial Revolution. These include the application of new digital and automated technologies to improve production processes and service delivery. Key priorities of the roadmap include the development of a domestic electric vehicle (EV) manufacturing industry. Efforts to develop Indonesia’s EV industry cent</w:t>
      </w:r>
      <w:r w:rsidR="002E3F44" w:rsidRPr="00371C1B">
        <w:rPr>
          <w:lang w:eastAsia="en-GB"/>
        </w:rPr>
        <w:t>er</w:t>
      </w:r>
      <w:r w:rsidRPr="00371C1B">
        <w:rPr>
          <w:lang w:eastAsia="en-GB"/>
        </w:rPr>
        <w:t xml:space="preserve"> on leveraging the country’s rich supplies of nickel laterite ore, the primary input in the lithium-ion batteries that are used to power EVs. Under the government’s strategy, EVs are expected to comprise 20% of the vehicle market by 2025. Officials have stated that the country’s vast resources of lithium could enable Indonesia to become the leader of EV manufacturing within ASEAN.</w:t>
      </w:r>
    </w:p>
    <w:p w14:paraId="36120925" w14:textId="5CEB2A0D" w:rsidR="007E68EB" w:rsidRPr="00371C1B" w:rsidRDefault="007F078C" w:rsidP="007E68EB">
      <w:pPr>
        <w:rPr>
          <w:lang w:eastAsia="en-GB"/>
        </w:rPr>
      </w:pPr>
      <w:r w:rsidRPr="00371C1B">
        <w:rPr>
          <w:noProof/>
          <w:lang w:eastAsia="en-GB"/>
        </w:rPr>
        <mc:AlternateContent>
          <mc:Choice Requires="wps">
            <w:drawing>
              <wp:anchor distT="45720" distB="45720" distL="114300" distR="114300" simplePos="0" relativeHeight="251658251" behindDoc="0" locked="0" layoutInCell="1" allowOverlap="1" wp14:anchorId="3059BAE1" wp14:editId="11121DDE">
                <wp:simplePos x="0" y="0"/>
                <wp:positionH relativeFrom="column">
                  <wp:posOffset>-92710</wp:posOffset>
                </wp:positionH>
                <wp:positionV relativeFrom="paragraph">
                  <wp:posOffset>143510</wp:posOffset>
                </wp:positionV>
                <wp:extent cx="4267200" cy="290449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904490"/>
                        </a:xfrm>
                        <a:prstGeom prst="rect">
                          <a:avLst/>
                        </a:prstGeom>
                        <a:solidFill>
                          <a:sysClr val="window" lastClr="FFFFFF"/>
                        </a:solidFill>
                        <a:ln w="9525">
                          <a:noFill/>
                          <a:miter lim="800000"/>
                          <a:headEnd/>
                          <a:tailEnd/>
                        </a:ln>
                      </wps:spPr>
                      <wps:txbx>
                        <w:txbxContent>
                          <w:p w14:paraId="2BAC87A9" w14:textId="19688827" w:rsidR="00744970" w:rsidRPr="00EA7CD7" w:rsidRDefault="00744970" w:rsidP="007E68EB">
                            <w:pPr>
                              <w:rPr>
                                <w:b/>
                                <w:color w:val="0070C0"/>
                                <w:lang w:val="fr-FR"/>
                              </w:rPr>
                            </w:pPr>
                            <w:bookmarkStart w:id="352" w:name="_Ref62650441"/>
                            <w:bookmarkStart w:id="353" w:name="_Toc121300157"/>
                            <w:r w:rsidRPr="00EA7CD7">
                              <w:rPr>
                                <w:b/>
                                <w:color w:val="0070C0"/>
                                <w:lang w:val="fr-FR"/>
                              </w:rPr>
                              <w:t xml:space="preserve">Box </w:t>
                            </w:r>
                            <w:r w:rsidRPr="00EA7CD7">
                              <w:rPr>
                                <w:b/>
                                <w:color w:val="0070C0"/>
                                <w:lang w:val="en-GB"/>
                              </w:rPr>
                              <w:fldChar w:fldCharType="begin"/>
                            </w:r>
                            <w:r w:rsidRPr="00EA7CD7">
                              <w:rPr>
                                <w:b/>
                                <w:color w:val="0070C0"/>
                                <w:lang w:val="fr-FR"/>
                              </w:rPr>
                              <w:instrText xml:space="preserve"> SEQ Box \* ARABIC </w:instrText>
                            </w:r>
                            <w:r w:rsidRPr="00EA7CD7">
                              <w:rPr>
                                <w:b/>
                                <w:color w:val="0070C0"/>
                                <w:lang w:val="en-GB"/>
                              </w:rPr>
                              <w:fldChar w:fldCharType="separate"/>
                            </w:r>
                            <w:r w:rsidR="00E85438">
                              <w:rPr>
                                <w:b/>
                                <w:noProof/>
                                <w:color w:val="0070C0"/>
                                <w:lang w:val="fr-FR"/>
                              </w:rPr>
                              <w:t>24</w:t>
                            </w:r>
                            <w:r w:rsidRPr="00EA7CD7">
                              <w:rPr>
                                <w:color w:val="0070C0"/>
                              </w:rPr>
                              <w:fldChar w:fldCharType="end"/>
                            </w:r>
                            <w:bookmarkEnd w:id="352"/>
                            <w:r w:rsidRPr="00EA7CD7">
                              <w:rPr>
                                <w:b/>
                                <w:color w:val="0070C0"/>
                                <w:lang w:val="fr-FR"/>
                              </w:rPr>
                              <w:tab/>
                              <w:t>Q</w:t>
                            </w:r>
                            <w:r w:rsidRPr="00EA7CD7">
                              <w:rPr>
                                <w:b/>
                                <w:color w:val="0070C0"/>
                              </w:rPr>
                              <w:t>uantitative vehicle targets, automotive industry roadmap</w:t>
                            </w:r>
                            <w:bookmarkEnd w:id="353"/>
                          </w:p>
                          <w:p w14:paraId="14DD1791" w14:textId="4930BBBD" w:rsidR="00744970" w:rsidRDefault="00744970" w:rsidP="007E68EB">
                            <w:pPr>
                              <w:rPr>
                                <w:b/>
                                <w:color w:val="002060"/>
                                <w:lang w:val="en-GB"/>
                              </w:rPr>
                            </w:pPr>
                            <w:r>
                              <w:rPr>
                                <w:noProof/>
                              </w:rPr>
                              <w:drawing>
                                <wp:inline distT="0" distB="0" distL="0" distR="0" wp14:anchorId="6D9F1B7F" wp14:editId="7D79465A">
                                  <wp:extent cx="4075430" cy="2039620"/>
                                  <wp:effectExtent l="0" t="0" r="127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75430" cy="2039620"/>
                                          </a:xfrm>
                                          <a:prstGeom prst="rect">
                                            <a:avLst/>
                                          </a:prstGeom>
                                        </pic:spPr>
                                      </pic:pic>
                                    </a:graphicData>
                                  </a:graphic>
                                </wp:inline>
                              </w:drawing>
                            </w:r>
                          </w:p>
                          <w:p w14:paraId="00DDDFDC" w14:textId="3FD88C7D" w:rsidR="00744970" w:rsidRPr="00B00AF8" w:rsidRDefault="00744970" w:rsidP="007E68EB">
                            <w:pPr>
                              <w:rPr>
                                <w:noProof/>
                                <w:sz w:val="18"/>
                                <w:szCs w:val="18"/>
                              </w:rPr>
                            </w:pPr>
                            <w:r>
                              <w:rPr>
                                <w:noProof/>
                                <w:sz w:val="18"/>
                                <w:szCs w:val="18"/>
                              </w:rPr>
                              <w:t xml:space="preserve">Source: </w:t>
                            </w:r>
                            <w:r w:rsidRPr="00935B12">
                              <w:rPr>
                                <w:noProof/>
                                <w:sz w:val="18"/>
                                <w:szCs w:val="18"/>
                              </w:rPr>
                              <w:t xml:space="preserve">KP, </w:t>
                            </w:r>
                            <w:r w:rsidRPr="00935B12">
                              <w:rPr>
                                <w:i/>
                                <w:iCs/>
                                <w:noProof/>
                                <w:sz w:val="18"/>
                                <w:szCs w:val="18"/>
                              </w:rPr>
                              <w:t>Roadmap of Low Carbon Emission Vehicle</w:t>
                            </w:r>
                            <w:r>
                              <w:rPr>
                                <w:noProof/>
                                <w:sz w:val="18"/>
                                <w:szCs w:val="18"/>
                              </w:rPr>
                              <w:t xml:space="preserve"> (2019)</w:t>
                            </w:r>
                          </w:p>
                          <w:p w14:paraId="5AE1A7A7" w14:textId="5D7264FB" w:rsidR="00744970" w:rsidRPr="00935B12" w:rsidRDefault="00744970" w:rsidP="007E68EB">
                            <w:pPr>
                              <w:rPr>
                                <w:sz w:val="18"/>
                                <w:szCs w:val="18"/>
                              </w:rPr>
                            </w:pPr>
                            <w:r w:rsidRPr="00935B12">
                              <w:rPr>
                                <w:sz w:val="18"/>
                                <w:szCs w:val="18"/>
                              </w:rPr>
                              <w:t xml:space="preserve">LCEV: low-carbon emission vehicle, </w:t>
                            </w:r>
                            <w:r>
                              <w:rPr>
                                <w:sz w:val="18"/>
                                <w:szCs w:val="18"/>
                              </w:rPr>
                              <w:t>LCGC: low-carbon green car (run of diesel or gasoline). LCEVs include HEV, PHEB, BEV/FCEV and flexy-engine cars (run on gasoline ort diesel blended with ethanol (E100) or biofuel (B100)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9BAE1" id="_x0000_s1047" type="#_x0000_t202" style="position:absolute;left:0;text-align:left;margin-left:-7.3pt;margin-top:11.3pt;width:336pt;height:228.7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vvaGwIAAA8EAAAOAAAAZHJzL2Uyb0RvYy54bWysU8Fu2zAMvQ/YPwi6L3aCpGuMOkWXLsOA&#10;rhvQ7QMYSY6FyaImKbGzrx8lp2nQ3YbpIJCi9Eg+Pt3cDp1hB+WDRlvz6aTkTFmBUttdzX9837y7&#10;5ixEsBIMWlXzowr8dvX2zU3vKjXDFo1UnhGIDVXvat7G6KqiCKJVHYQJOmUp2KDvIJLrd4X00BN6&#10;Z4pZWV4VPXrpPAoVAp3ej0G+yvhNo0T82jRBRWZqTrXFvPu8b9NerG6g2nlwrRanMuAfquhAW0p6&#10;hrqHCGzv9V9QnRYeAzZxIrArsGm0ULkH6mZavurmqQWnci9ETnBnmsL/gxWPhyf3zbM4fMCBBpib&#10;CO4Bxc/ALK5bsDt15z32rQJJiaeJsqJ3oTo9TVSHKiSQbf8FJQ0Z9hEz0ND4LrFCfTJCpwEcz6Sr&#10;ITJBh/PZ1XuaJGeCYrNlOZ8v81gKqJ6fOx/iJ4UdS0bNPU01w8PhIcRUDlTPV1K2gEbLjTYmO8ew&#10;Np4dgARAupHYc2YgRDqs+Sav3NGrZ8ayvubLxWyRM1lMeFksnY6kWKO7ml+XaY0aSvR8tDJfiaDN&#10;aFNlxp74ShSNZMVhOzAtqd3MZuJvi/JIDHocFUo/iowW/W/OelJnzcOvPXhFtX+2NIXldD5Pcs7O&#10;fEEEcuYvI9vLCFhBUDWPnI3mOuYvkPixeEfTanTm8aWSU82kukzv6YckWV/6+dbLP179AQAA//8D&#10;AFBLAwQUAAYACAAAACEAbzoxNOEAAAAKAQAADwAAAGRycy9kb3ducmV2LnhtbEyPsU7DMBCGdyTe&#10;wTokFtTajUJoQ5wKgRhKB9SUoaMbH3FEfI5iJw1vj5lgOp3u03/fX2xn27EJB986krBaCmBItdMt&#10;NRI+jq+LNTAfFGnVOUIJ3+hhW15fFSrX7kIHnKrQsBhCPlcSTAh9zrmvDVrll65HirdPN1gV4jo0&#10;XA/qEsNtxxMhMm5VS/GDUT0+G6y/qtFKeFF3cyXM7nSo95s3Po38yHfvUt7ezE+PwALO4Q+GX/2o&#10;DmV0OruRtGedhMUqzSIqIUnijEB2/5ACO0tI10IALwv+v0L5AwAA//8DAFBLAQItABQABgAIAAAA&#10;IQC2gziS/gAAAOEBAAATAAAAAAAAAAAAAAAAAAAAAABbQ29udGVudF9UeXBlc10ueG1sUEsBAi0A&#10;FAAGAAgAAAAhADj9If/WAAAAlAEAAAsAAAAAAAAAAAAAAAAALwEAAF9yZWxzLy5yZWxzUEsBAi0A&#10;FAAGAAgAAAAhALQ++9obAgAADwQAAA4AAAAAAAAAAAAAAAAALgIAAGRycy9lMm9Eb2MueG1sUEsB&#10;Ai0AFAAGAAgAAAAhAG86MTThAAAACgEAAA8AAAAAAAAAAAAAAAAAdQQAAGRycy9kb3ducmV2Lnht&#10;bFBLBQYAAAAABAAEAPMAAACDBQAAAAA=&#10;" fillcolor="window" stroked="f">
                <v:textbox>
                  <w:txbxContent>
                    <w:p w14:paraId="2BAC87A9" w14:textId="19688827" w:rsidR="00744970" w:rsidRPr="00EA7CD7" w:rsidRDefault="00744970" w:rsidP="007E68EB">
                      <w:pPr>
                        <w:rPr>
                          <w:b/>
                          <w:color w:val="0070C0"/>
                          <w:lang w:val="fr-FR"/>
                        </w:rPr>
                      </w:pPr>
                      <w:bookmarkStart w:id="354" w:name="_Ref62650441"/>
                      <w:bookmarkStart w:id="355" w:name="_Toc121300157"/>
                      <w:r w:rsidRPr="00EA7CD7">
                        <w:rPr>
                          <w:b/>
                          <w:color w:val="0070C0"/>
                          <w:lang w:val="fr-FR"/>
                        </w:rPr>
                        <w:t xml:space="preserve">Box </w:t>
                      </w:r>
                      <w:r w:rsidRPr="00EA7CD7">
                        <w:rPr>
                          <w:b/>
                          <w:color w:val="0070C0"/>
                          <w:lang w:val="en-GB"/>
                        </w:rPr>
                        <w:fldChar w:fldCharType="begin"/>
                      </w:r>
                      <w:r w:rsidRPr="00EA7CD7">
                        <w:rPr>
                          <w:b/>
                          <w:color w:val="0070C0"/>
                          <w:lang w:val="fr-FR"/>
                        </w:rPr>
                        <w:instrText xml:space="preserve"> SEQ Box \* ARABIC </w:instrText>
                      </w:r>
                      <w:r w:rsidRPr="00EA7CD7">
                        <w:rPr>
                          <w:b/>
                          <w:color w:val="0070C0"/>
                          <w:lang w:val="en-GB"/>
                        </w:rPr>
                        <w:fldChar w:fldCharType="separate"/>
                      </w:r>
                      <w:r w:rsidR="00E85438">
                        <w:rPr>
                          <w:b/>
                          <w:noProof/>
                          <w:color w:val="0070C0"/>
                          <w:lang w:val="fr-FR"/>
                        </w:rPr>
                        <w:t>24</w:t>
                      </w:r>
                      <w:r w:rsidRPr="00EA7CD7">
                        <w:rPr>
                          <w:color w:val="0070C0"/>
                        </w:rPr>
                        <w:fldChar w:fldCharType="end"/>
                      </w:r>
                      <w:bookmarkEnd w:id="354"/>
                      <w:r w:rsidRPr="00EA7CD7">
                        <w:rPr>
                          <w:b/>
                          <w:color w:val="0070C0"/>
                          <w:lang w:val="fr-FR"/>
                        </w:rPr>
                        <w:tab/>
                        <w:t>Q</w:t>
                      </w:r>
                      <w:r w:rsidRPr="00EA7CD7">
                        <w:rPr>
                          <w:b/>
                          <w:color w:val="0070C0"/>
                        </w:rPr>
                        <w:t>uantitative vehicle targets, automotive industry roadmap</w:t>
                      </w:r>
                      <w:bookmarkEnd w:id="355"/>
                    </w:p>
                    <w:p w14:paraId="14DD1791" w14:textId="4930BBBD" w:rsidR="00744970" w:rsidRDefault="00744970" w:rsidP="007E68EB">
                      <w:pPr>
                        <w:rPr>
                          <w:b/>
                          <w:color w:val="002060"/>
                          <w:lang w:val="en-GB"/>
                        </w:rPr>
                      </w:pPr>
                      <w:r>
                        <w:rPr>
                          <w:noProof/>
                        </w:rPr>
                        <w:drawing>
                          <wp:inline distT="0" distB="0" distL="0" distR="0" wp14:anchorId="6D9F1B7F" wp14:editId="7D79465A">
                            <wp:extent cx="4075430" cy="2039620"/>
                            <wp:effectExtent l="0" t="0" r="127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75430" cy="2039620"/>
                                    </a:xfrm>
                                    <a:prstGeom prst="rect">
                                      <a:avLst/>
                                    </a:prstGeom>
                                  </pic:spPr>
                                </pic:pic>
                              </a:graphicData>
                            </a:graphic>
                          </wp:inline>
                        </w:drawing>
                      </w:r>
                    </w:p>
                    <w:p w14:paraId="00DDDFDC" w14:textId="3FD88C7D" w:rsidR="00744970" w:rsidRPr="00B00AF8" w:rsidRDefault="00744970" w:rsidP="007E68EB">
                      <w:pPr>
                        <w:rPr>
                          <w:noProof/>
                          <w:sz w:val="18"/>
                          <w:szCs w:val="18"/>
                        </w:rPr>
                      </w:pPr>
                      <w:r>
                        <w:rPr>
                          <w:noProof/>
                          <w:sz w:val="18"/>
                          <w:szCs w:val="18"/>
                        </w:rPr>
                        <w:t xml:space="preserve">Source: </w:t>
                      </w:r>
                      <w:r w:rsidRPr="00935B12">
                        <w:rPr>
                          <w:noProof/>
                          <w:sz w:val="18"/>
                          <w:szCs w:val="18"/>
                        </w:rPr>
                        <w:t xml:space="preserve">KP, </w:t>
                      </w:r>
                      <w:r w:rsidRPr="00935B12">
                        <w:rPr>
                          <w:i/>
                          <w:iCs/>
                          <w:noProof/>
                          <w:sz w:val="18"/>
                          <w:szCs w:val="18"/>
                        </w:rPr>
                        <w:t>Roadmap of Low Carbon Emission Vehicle</w:t>
                      </w:r>
                      <w:r>
                        <w:rPr>
                          <w:noProof/>
                          <w:sz w:val="18"/>
                          <w:szCs w:val="18"/>
                        </w:rPr>
                        <w:t xml:space="preserve"> (2019)</w:t>
                      </w:r>
                    </w:p>
                    <w:p w14:paraId="5AE1A7A7" w14:textId="5D7264FB" w:rsidR="00744970" w:rsidRPr="00935B12" w:rsidRDefault="00744970" w:rsidP="007E68EB">
                      <w:pPr>
                        <w:rPr>
                          <w:sz w:val="18"/>
                          <w:szCs w:val="18"/>
                        </w:rPr>
                      </w:pPr>
                      <w:r w:rsidRPr="00935B12">
                        <w:rPr>
                          <w:sz w:val="18"/>
                          <w:szCs w:val="18"/>
                        </w:rPr>
                        <w:t xml:space="preserve">LCEV: low-carbon emission vehicle, </w:t>
                      </w:r>
                      <w:r>
                        <w:rPr>
                          <w:sz w:val="18"/>
                          <w:szCs w:val="18"/>
                        </w:rPr>
                        <w:t>LCGC: low-carbon green car (run of diesel or gasoline). LCEVs include HEV, PHEB, BEV/FCEV and flexy-engine cars (run on gasoline ort diesel blended with ethanol (E100) or biofuel (B100)</w:t>
                      </w:r>
                    </w:p>
                  </w:txbxContent>
                </v:textbox>
                <w10:wrap type="square"/>
              </v:shape>
            </w:pict>
          </mc:Fallback>
        </mc:AlternateContent>
      </w:r>
      <w:r w:rsidR="004F1B76" w:rsidRPr="00371C1B">
        <w:rPr>
          <w:noProof/>
        </w:rPr>
        <mc:AlternateContent>
          <mc:Choice Requires="wps">
            <w:drawing>
              <wp:anchor distT="0" distB="0" distL="114300" distR="114300" simplePos="0" relativeHeight="251658250" behindDoc="0" locked="0" layoutInCell="1" allowOverlap="1" wp14:anchorId="7D407805" wp14:editId="72B31531">
                <wp:simplePos x="0" y="0"/>
                <wp:positionH relativeFrom="page">
                  <wp:posOffset>464820</wp:posOffset>
                </wp:positionH>
                <wp:positionV relativeFrom="page">
                  <wp:posOffset>5215853</wp:posOffset>
                </wp:positionV>
                <wp:extent cx="6633845" cy="3801035"/>
                <wp:effectExtent l="0" t="0" r="14605" b="28575"/>
                <wp:wrapSquare wrapText="bothSides"/>
                <wp:docPr id="24" name="Text Box 24"/>
                <wp:cNvGraphicFramePr/>
                <a:graphic xmlns:a="http://schemas.openxmlformats.org/drawingml/2006/main">
                  <a:graphicData uri="http://schemas.microsoft.com/office/word/2010/wordprocessingShape">
                    <wps:wsp>
                      <wps:cNvSpPr txBox="1"/>
                      <wps:spPr>
                        <a:xfrm>
                          <a:off x="0" y="0"/>
                          <a:ext cx="6633845" cy="3801035"/>
                        </a:xfrm>
                        <a:prstGeom prst="rect">
                          <a:avLst/>
                        </a:prstGeom>
                        <a:noFill/>
                        <a:ln w="6350">
                          <a:solidFill>
                            <a:prstClr val="black"/>
                          </a:solidFill>
                        </a:ln>
                      </wps:spPr>
                      <wps:txbx>
                        <w:txbxContent>
                          <w:p w14:paraId="0AD48E3A" w14:textId="51D0D330" w:rsidR="00744970" w:rsidRPr="00EA7CD7" w:rsidRDefault="00744970" w:rsidP="007E68EB">
                            <w:pPr>
                              <w:rPr>
                                <w:b/>
                                <w:color w:val="0070C0"/>
                                <w:lang w:val="en-GB"/>
                              </w:rPr>
                            </w:pPr>
                            <w:bookmarkStart w:id="356" w:name="_Ref62656882"/>
                            <w:bookmarkStart w:id="357" w:name="_Toc121300158"/>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25</w:t>
                            </w:r>
                            <w:r w:rsidRPr="00EA7CD7">
                              <w:rPr>
                                <w:color w:val="0070C0"/>
                              </w:rPr>
                              <w:fldChar w:fldCharType="end"/>
                            </w:r>
                            <w:bookmarkEnd w:id="356"/>
                            <w:r w:rsidRPr="00EA7CD7">
                              <w:rPr>
                                <w:b/>
                                <w:color w:val="0070C0"/>
                                <w:lang w:val="en-GB"/>
                              </w:rPr>
                              <w:tab/>
                              <w:t>Automotive industry roadmap</w:t>
                            </w:r>
                            <w:bookmarkEnd w:id="357"/>
                          </w:p>
                          <w:p w14:paraId="421857EC" w14:textId="77777777" w:rsidR="00744970" w:rsidRDefault="00744970" w:rsidP="007E68EB">
                            <w:pPr>
                              <w:rPr>
                                <w:lang w:val="en-GB" w:eastAsia="en-GB"/>
                              </w:rPr>
                            </w:pPr>
                          </w:p>
                          <w:p w14:paraId="1760EEDC" w14:textId="756BD128" w:rsidR="00744970" w:rsidRDefault="00744970" w:rsidP="007E68EB">
                            <w:pPr>
                              <w:rPr>
                                <w:lang w:val="en-GB" w:eastAsia="en-GB"/>
                              </w:rPr>
                            </w:pPr>
                            <w:r>
                              <w:rPr>
                                <w:noProof/>
                              </w:rPr>
                              <w:drawing>
                                <wp:inline distT="0" distB="0" distL="0" distR="0" wp14:anchorId="4443EE0E" wp14:editId="6933B085">
                                  <wp:extent cx="6523031" cy="3065929"/>
                                  <wp:effectExtent l="0" t="0" r="0" b="127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529512" cy="3068975"/>
                                          </a:xfrm>
                                          <a:prstGeom prst="rect">
                                            <a:avLst/>
                                          </a:prstGeom>
                                        </pic:spPr>
                                      </pic:pic>
                                    </a:graphicData>
                                  </a:graphic>
                                </wp:inline>
                              </w:drawing>
                            </w:r>
                          </w:p>
                          <w:p w14:paraId="376555E4" w14:textId="77777777" w:rsidR="00744970" w:rsidRDefault="00744970" w:rsidP="007E68EB">
                            <w:pPr>
                              <w:rPr>
                                <w:i/>
                                <w:iCs/>
                                <w:sz w:val="18"/>
                                <w:szCs w:val="18"/>
                                <w:lang w:val="en-GB" w:eastAsia="en-GB"/>
                              </w:rPr>
                            </w:pPr>
                          </w:p>
                          <w:p w14:paraId="7CB832B4" w14:textId="6728E280" w:rsidR="00744970" w:rsidRPr="00441EC3" w:rsidRDefault="00744970" w:rsidP="007E68EB">
                            <w:pPr>
                              <w:rPr>
                                <w:i/>
                                <w:iCs/>
                                <w:sz w:val="18"/>
                                <w:szCs w:val="18"/>
                                <w:lang w:val="en-GB" w:eastAsia="en-GB"/>
                              </w:rPr>
                            </w:pPr>
                            <w:r>
                              <w:rPr>
                                <w:i/>
                                <w:iCs/>
                                <w:sz w:val="18"/>
                                <w:szCs w:val="18"/>
                                <w:lang w:val="en-GB" w:eastAsia="en-GB"/>
                              </w:rPr>
                              <w:t xml:space="preserve">Source: </w:t>
                            </w:r>
                            <w:r w:rsidRPr="007E68EB">
                              <w:rPr>
                                <w:sz w:val="18"/>
                                <w:szCs w:val="18"/>
                                <w:lang w:val="en-GB" w:eastAsia="en-GB"/>
                              </w:rPr>
                              <w:t>Source: K</w:t>
                            </w:r>
                            <w:r>
                              <w:rPr>
                                <w:sz w:val="18"/>
                                <w:szCs w:val="18"/>
                                <w:lang w:val="en-GB" w:eastAsia="en-GB"/>
                              </w:rPr>
                              <w:t>P</w:t>
                            </w:r>
                            <w:r w:rsidRPr="007E68EB">
                              <w:rPr>
                                <w:sz w:val="18"/>
                                <w:szCs w:val="18"/>
                                <w:lang w:val="en-GB" w:eastAsia="en-GB"/>
                              </w:rPr>
                              <w:t xml:space="preserve">, </w:t>
                            </w:r>
                            <w:r w:rsidRPr="007E68EB">
                              <w:rPr>
                                <w:i/>
                                <w:iCs/>
                                <w:sz w:val="18"/>
                                <w:szCs w:val="18"/>
                                <w:lang w:val="en-GB" w:eastAsia="en-GB"/>
                              </w:rPr>
                              <w:t>Roadmap of Low Carbon Emission Vehicle</w:t>
                            </w:r>
                            <w:r w:rsidRPr="007E68EB">
                              <w:rPr>
                                <w:sz w:val="18"/>
                                <w:szCs w:val="18"/>
                                <w:lang w:val="en-GB" w:eastAsia="en-GB"/>
                              </w:rPr>
                              <w:t>, PowerPoint, Indonesia-Japan Automotive Seminar (Jan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07805" id="Text Box 24" o:spid="_x0000_s1048" type="#_x0000_t202" style="position:absolute;left:0;text-align:left;margin-left:36.6pt;margin-top:410.7pt;width:522.35pt;height:299.3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330MAIAAF0EAAAOAAAAZHJzL2Uyb0RvYy54bWysVE2P2yAQvVfqf0DcG+e7WSvOKs0qVaXV&#10;7krZas8E4xgVMxRI7PTXd8B2Em17qnrBAzPMx3sPL++bSpGTsE6CzuhoMKREaA651IeMfn/dflpQ&#10;4jzTOVOgRUbPwtH71ccPy9qkYgwlqFxYgkm0S2uT0dJ7kyaJ46WomBuAERqdBdiKedzaQ5JbVmP2&#10;SiXj4XCe1GBzY4EL5/D0oXXSVcxfFIL756JwwhOVUezNx9XGdR/WZLVk6cEyU0retcH+oYuKSY1F&#10;L6kemGfkaOUfqSrJLTgo/IBDlUBRSC7iDDjNaPhuml3JjIizIDjOXGBy/y8tfzrtzIslvvkCDRIY&#10;AKmNSx0ehnmawlbhi50S9COE5wtsovGE4+F8PpkspjNKOPomC5xjMgt5kut1Y53/KqAiwcioRV4i&#10;XOz06Hwb2oeEahq2UqnIjdKkxhKT2TBecKBkHpwhLFzZKEtODNndK8Z/dGVvorAJpbGX61DB8s2+&#10;ITLP6HjcT7yH/IxAWGg14gzfSsz/yJx/YRZFgbOj0P0zLoUCbAo6i5IS7K+/nYd45Aq9lNQosoy6&#10;n0dmBSXqm0YW70bTaVBl3Exnn8e4sbee/a1HH6sN4KQjfFKGRzPEe9WbhYXqDd/DOlRFF9Mca2fU&#10;9+bGt9LH98TFeh2DUIeG+Ue9Mzyk7nF9bd6YNR1fHql+gl6OLH1HWxvbErc+eihk5DQA3aLa4Y8a&#10;jqro3lt4JLf7GHX9K6x+AwAA//8DAFBLAwQUAAYACAAAACEAQ2micOIAAAAMAQAADwAAAGRycy9k&#10;b3ducmV2LnhtbEyPTUvDQBCG74L/YRnBm90kVlNjNkXEHgQp2BbrcZMds8H9iNltGv31Tk96m2Ee&#10;3veZcjlZw0YcQuedgHSWAEPXeNW5VsBuu7paAAtROiWNdyjgGwMsq/OzUhbKH90rjpvYMgpxoZAC&#10;dIx9wXloNFoZZr5HR7cPP1gZaR1argZ5pHBreJYkt9zKzlGDlj0+amw+Nwcr4OVt//W0Wr8ne6xN&#10;dzOaXD//1EJcXkwP98AiTvEPhpM+qUNFTrU/OBWYEZBfZ0QKWGTpHNgJSNP8DlhN05yqgVcl//9E&#10;9QsAAP//AwBQSwECLQAUAAYACAAAACEAtoM4kv4AAADhAQAAEwAAAAAAAAAAAAAAAAAAAAAAW0Nv&#10;bnRlbnRfVHlwZXNdLnhtbFBLAQItABQABgAIAAAAIQA4/SH/1gAAAJQBAAALAAAAAAAAAAAAAAAA&#10;AC8BAABfcmVscy8ucmVsc1BLAQItABQABgAIAAAAIQBDf330MAIAAF0EAAAOAAAAAAAAAAAAAAAA&#10;AC4CAABkcnMvZTJvRG9jLnhtbFBLAQItABQABgAIAAAAIQBDaaJw4gAAAAwBAAAPAAAAAAAAAAAA&#10;AAAAAIoEAABkcnMvZG93bnJldi54bWxQSwUGAAAAAAQABADzAAAAmQUAAAAA&#10;" filled="f" strokeweight=".5pt">
                <v:textbox>
                  <w:txbxContent>
                    <w:p w14:paraId="0AD48E3A" w14:textId="51D0D330" w:rsidR="00744970" w:rsidRPr="00EA7CD7" w:rsidRDefault="00744970" w:rsidP="007E68EB">
                      <w:pPr>
                        <w:rPr>
                          <w:b/>
                          <w:color w:val="0070C0"/>
                          <w:lang w:val="en-GB"/>
                        </w:rPr>
                      </w:pPr>
                      <w:bookmarkStart w:id="358" w:name="_Ref62656882"/>
                      <w:bookmarkStart w:id="359" w:name="_Toc121300158"/>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25</w:t>
                      </w:r>
                      <w:r w:rsidRPr="00EA7CD7">
                        <w:rPr>
                          <w:color w:val="0070C0"/>
                        </w:rPr>
                        <w:fldChar w:fldCharType="end"/>
                      </w:r>
                      <w:bookmarkEnd w:id="358"/>
                      <w:r w:rsidRPr="00EA7CD7">
                        <w:rPr>
                          <w:b/>
                          <w:color w:val="0070C0"/>
                          <w:lang w:val="en-GB"/>
                        </w:rPr>
                        <w:tab/>
                        <w:t>Automotive industry roadmap</w:t>
                      </w:r>
                      <w:bookmarkEnd w:id="359"/>
                    </w:p>
                    <w:p w14:paraId="421857EC" w14:textId="77777777" w:rsidR="00744970" w:rsidRDefault="00744970" w:rsidP="007E68EB">
                      <w:pPr>
                        <w:rPr>
                          <w:lang w:val="en-GB" w:eastAsia="en-GB"/>
                        </w:rPr>
                      </w:pPr>
                    </w:p>
                    <w:p w14:paraId="1760EEDC" w14:textId="756BD128" w:rsidR="00744970" w:rsidRDefault="00744970" w:rsidP="007E68EB">
                      <w:pPr>
                        <w:rPr>
                          <w:lang w:val="en-GB" w:eastAsia="en-GB"/>
                        </w:rPr>
                      </w:pPr>
                      <w:r>
                        <w:rPr>
                          <w:noProof/>
                        </w:rPr>
                        <w:drawing>
                          <wp:inline distT="0" distB="0" distL="0" distR="0" wp14:anchorId="4443EE0E" wp14:editId="6933B085">
                            <wp:extent cx="6523031" cy="3065929"/>
                            <wp:effectExtent l="0" t="0" r="0" b="127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529512" cy="3068975"/>
                                    </a:xfrm>
                                    <a:prstGeom prst="rect">
                                      <a:avLst/>
                                    </a:prstGeom>
                                  </pic:spPr>
                                </pic:pic>
                              </a:graphicData>
                            </a:graphic>
                          </wp:inline>
                        </w:drawing>
                      </w:r>
                    </w:p>
                    <w:p w14:paraId="376555E4" w14:textId="77777777" w:rsidR="00744970" w:rsidRDefault="00744970" w:rsidP="007E68EB">
                      <w:pPr>
                        <w:rPr>
                          <w:i/>
                          <w:iCs/>
                          <w:sz w:val="18"/>
                          <w:szCs w:val="18"/>
                          <w:lang w:val="en-GB" w:eastAsia="en-GB"/>
                        </w:rPr>
                      </w:pPr>
                    </w:p>
                    <w:p w14:paraId="7CB832B4" w14:textId="6728E280" w:rsidR="00744970" w:rsidRPr="00441EC3" w:rsidRDefault="00744970" w:rsidP="007E68EB">
                      <w:pPr>
                        <w:rPr>
                          <w:i/>
                          <w:iCs/>
                          <w:sz w:val="18"/>
                          <w:szCs w:val="18"/>
                          <w:lang w:val="en-GB" w:eastAsia="en-GB"/>
                        </w:rPr>
                      </w:pPr>
                      <w:r>
                        <w:rPr>
                          <w:i/>
                          <w:iCs/>
                          <w:sz w:val="18"/>
                          <w:szCs w:val="18"/>
                          <w:lang w:val="en-GB" w:eastAsia="en-GB"/>
                        </w:rPr>
                        <w:t xml:space="preserve">Source: </w:t>
                      </w:r>
                      <w:r w:rsidRPr="007E68EB">
                        <w:rPr>
                          <w:sz w:val="18"/>
                          <w:szCs w:val="18"/>
                          <w:lang w:val="en-GB" w:eastAsia="en-GB"/>
                        </w:rPr>
                        <w:t>Source: K</w:t>
                      </w:r>
                      <w:r>
                        <w:rPr>
                          <w:sz w:val="18"/>
                          <w:szCs w:val="18"/>
                          <w:lang w:val="en-GB" w:eastAsia="en-GB"/>
                        </w:rPr>
                        <w:t>P</w:t>
                      </w:r>
                      <w:r w:rsidRPr="007E68EB">
                        <w:rPr>
                          <w:sz w:val="18"/>
                          <w:szCs w:val="18"/>
                          <w:lang w:val="en-GB" w:eastAsia="en-GB"/>
                        </w:rPr>
                        <w:t xml:space="preserve">, </w:t>
                      </w:r>
                      <w:r w:rsidRPr="007E68EB">
                        <w:rPr>
                          <w:i/>
                          <w:iCs/>
                          <w:sz w:val="18"/>
                          <w:szCs w:val="18"/>
                          <w:lang w:val="en-GB" w:eastAsia="en-GB"/>
                        </w:rPr>
                        <w:t>Roadmap of Low Carbon Emission Vehicle</w:t>
                      </w:r>
                      <w:r w:rsidRPr="007E68EB">
                        <w:rPr>
                          <w:sz w:val="18"/>
                          <w:szCs w:val="18"/>
                          <w:lang w:val="en-GB" w:eastAsia="en-GB"/>
                        </w:rPr>
                        <w:t>, PowerPoint, Indonesia-Japan Automotive Seminar (Jan 2019)</w:t>
                      </w:r>
                    </w:p>
                  </w:txbxContent>
                </v:textbox>
                <w10:wrap type="square" anchorx="page" anchory="page"/>
              </v:shape>
            </w:pict>
          </mc:Fallback>
        </mc:AlternateContent>
      </w:r>
    </w:p>
    <w:p w14:paraId="55B4B913" w14:textId="3167FA84" w:rsidR="007E68EB" w:rsidRPr="00371C1B" w:rsidRDefault="008865FB" w:rsidP="008865FB">
      <w:r w:rsidRPr="00371C1B">
        <w:rPr>
          <w:lang w:eastAsia="en-GB"/>
        </w:rPr>
        <w:t>The high number of cars and motorcycles in the road transport sector justifies the need to address passenger vehicles</w:t>
      </w:r>
      <w:r w:rsidR="0008322C" w:rsidRPr="00371C1B">
        <w:rPr>
          <w:lang w:eastAsia="en-GB"/>
        </w:rPr>
        <w:t xml:space="preserve"> </w:t>
      </w:r>
      <w:r w:rsidRPr="00371C1B">
        <w:rPr>
          <w:lang w:eastAsia="en-GB"/>
        </w:rPr>
        <w:t xml:space="preserve">as one of the main contributors </w:t>
      </w:r>
      <w:r w:rsidR="002E3F44" w:rsidRPr="00371C1B">
        <w:rPr>
          <w:lang w:eastAsia="en-GB"/>
        </w:rPr>
        <w:t>to</w:t>
      </w:r>
      <w:r w:rsidRPr="00371C1B">
        <w:rPr>
          <w:lang w:eastAsia="en-GB"/>
        </w:rPr>
        <w:t xml:space="preserve"> carbon emissions in Indonesia’s transport system. For four-wheel passenger cars, the alternatives are formed by hybrid cars (HEV), plug-in hybrid cars, (PHEV), and battery electric cars (BEV). For two-wheelers (motorcycles, scooters), the alternative is formed by electric motorcycles.</w:t>
      </w:r>
      <w:r w:rsidR="00AD7810" w:rsidRPr="00371C1B">
        <w:t xml:space="preserve"> </w:t>
      </w:r>
      <w:r w:rsidR="007E68EB" w:rsidRPr="00371C1B">
        <w:rPr>
          <w:lang w:eastAsia="en-GB"/>
        </w:rPr>
        <w:t xml:space="preserve">Indonesia has set ambitious targets that are </w:t>
      </w:r>
      <w:proofErr w:type="spellStart"/>
      <w:r w:rsidR="007E68EB" w:rsidRPr="00371C1B">
        <w:rPr>
          <w:lang w:eastAsia="en-GB"/>
        </w:rPr>
        <w:t>summarised</w:t>
      </w:r>
      <w:proofErr w:type="spellEnd"/>
      <w:r w:rsidR="007E68EB" w:rsidRPr="00371C1B">
        <w:rPr>
          <w:lang w:eastAsia="en-GB"/>
        </w:rPr>
        <w:t xml:space="preserve"> in </w:t>
      </w:r>
      <w:r w:rsidR="00EA7CD7" w:rsidRPr="00371C1B">
        <w:rPr>
          <w:lang w:eastAsia="en-GB"/>
        </w:rPr>
        <w:fldChar w:fldCharType="begin"/>
      </w:r>
      <w:r w:rsidR="00EA7CD7" w:rsidRPr="00371C1B">
        <w:rPr>
          <w:lang w:eastAsia="en-GB"/>
        </w:rPr>
        <w:instrText xml:space="preserve"> REF _Ref62650441 \h  \* MERGEFORMAT </w:instrText>
      </w:r>
      <w:r w:rsidR="00EA7CD7" w:rsidRPr="00371C1B">
        <w:rPr>
          <w:lang w:eastAsia="en-GB"/>
        </w:rPr>
      </w:r>
      <w:r w:rsidR="00EA7CD7" w:rsidRPr="00371C1B">
        <w:rPr>
          <w:lang w:eastAsia="en-GB"/>
        </w:rPr>
        <w:fldChar w:fldCharType="separate"/>
      </w:r>
      <w:r w:rsidR="00E85438" w:rsidRPr="00371C1B">
        <w:rPr>
          <w:color w:val="0070C0"/>
        </w:rPr>
        <w:t>Box 24</w:t>
      </w:r>
      <w:r w:rsidR="00EA7CD7" w:rsidRPr="00371C1B">
        <w:rPr>
          <w:lang w:eastAsia="en-GB"/>
        </w:rPr>
        <w:fldChar w:fldCharType="end"/>
      </w:r>
      <w:r w:rsidR="00EA7CD7" w:rsidRPr="00371C1B">
        <w:rPr>
          <w:lang w:eastAsia="en-GB"/>
        </w:rPr>
        <w:t>.</w:t>
      </w:r>
    </w:p>
    <w:p w14:paraId="6BE219B7" w14:textId="6E9AEF36" w:rsidR="008B5815" w:rsidRPr="00371C1B" w:rsidRDefault="008B5815" w:rsidP="00435B61"/>
    <w:p w14:paraId="48D7CDD2" w14:textId="19FFDE03" w:rsidR="00F802DB" w:rsidRPr="00371C1B" w:rsidRDefault="00F802DB" w:rsidP="00435B61"/>
    <w:p w14:paraId="07F4E213" w14:textId="5891A33B" w:rsidR="00F802DB" w:rsidRPr="00371C1B" w:rsidRDefault="00F802DB" w:rsidP="00435B61"/>
    <w:p w14:paraId="662FEE57" w14:textId="57D76CA0" w:rsidR="00F802DB" w:rsidRPr="00371C1B" w:rsidRDefault="00F802DB" w:rsidP="00435B61"/>
    <w:p w14:paraId="7E6F1AFA" w14:textId="77777777" w:rsidR="00F802DB" w:rsidRPr="00371C1B" w:rsidRDefault="00F802DB" w:rsidP="00435B61">
      <w:pPr>
        <w:rPr>
          <w:lang w:eastAsia="en-GB"/>
        </w:rPr>
      </w:pPr>
    </w:p>
    <w:p w14:paraId="4695B68B" w14:textId="7A9295A0" w:rsidR="00935B12" w:rsidRPr="00371C1B" w:rsidRDefault="006F6972" w:rsidP="008865FB">
      <w:pPr>
        <w:rPr>
          <w:b/>
          <w:bCs/>
          <w:lang w:eastAsia="en-GB"/>
        </w:rPr>
      </w:pPr>
      <w:r w:rsidRPr="00371C1B">
        <w:rPr>
          <w:b/>
          <w:bCs/>
          <w:lang w:eastAsia="en-GB"/>
        </w:rPr>
        <w:lastRenderedPageBreak/>
        <w:t>Policies and regulations</w:t>
      </w:r>
    </w:p>
    <w:p w14:paraId="28836241" w14:textId="535D0FBC" w:rsidR="006F6972" w:rsidRPr="00371C1B" w:rsidRDefault="006F6972" w:rsidP="008865FB">
      <w:pPr>
        <w:rPr>
          <w:lang w:eastAsia="en-GB"/>
        </w:rPr>
      </w:pPr>
    </w:p>
    <w:p w14:paraId="645F3940" w14:textId="7D025871" w:rsidR="00CD73C7" w:rsidRPr="00371C1B" w:rsidRDefault="006F6972" w:rsidP="006F6972">
      <w:pPr>
        <w:rPr>
          <w:lang w:eastAsia="en-GB"/>
        </w:rPr>
      </w:pPr>
      <w:bookmarkStart w:id="360" w:name="_Hlk61952548"/>
      <w:r w:rsidRPr="00371C1B">
        <w:rPr>
          <w:lang w:eastAsia="en-GB"/>
        </w:rPr>
        <w:t xml:space="preserve">The </w:t>
      </w:r>
      <w:r w:rsidRPr="00371C1B">
        <w:rPr>
          <w:b/>
          <w:bCs/>
          <w:lang w:eastAsia="en-GB"/>
        </w:rPr>
        <w:t xml:space="preserve">Presidential Regulation 55/2019 </w:t>
      </w:r>
      <w:r w:rsidR="00CD73C7" w:rsidRPr="00371C1B">
        <w:rPr>
          <w:b/>
          <w:bCs/>
          <w:lang w:eastAsia="en-GB"/>
        </w:rPr>
        <w:t>o</w:t>
      </w:r>
      <w:r w:rsidRPr="00371C1B">
        <w:rPr>
          <w:b/>
          <w:bCs/>
          <w:lang w:eastAsia="en-GB"/>
        </w:rPr>
        <w:t xml:space="preserve">n the Acceleration of Battery Electric Vehicles for Road Transportation Program ("PR 55") </w:t>
      </w:r>
      <w:r w:rsidRPr="00371C1B">
        <w:rPr>
          <w:lang w:eastAsia="en-GB"/>
        </w:rPr>
        <w:t>supports EV development and market diffusion in Indonesi</w:t>
      </w:r>
      <w:bookmarkEnd w:id="360"/>
      <w:r w:rsidR="002E3F44" w:rsidRPr="00371C1B">
        <w:rPr>
          <w:lang w:eastAsia="en-GB"/>
        </w:rPr>
        <w:t>a</w:t>
      </w:r>
      <w:r w:rsidRPr="00371C1B">
        <w:rPr>
          <w:lang w:eastAsia="en-GB"/>
        </w:rPr>
        <w:t xml:space="preserve"> </w:t>
      </w:r>
      <w:r w:rsidR="00EC635F" w:rsidRPr="00371C1B">
        <w:rPr>
          <w:lang w:eastAsia="en-GB"/>
        </w:rPr>
        <w:t xml:space="preserve">(see </w:t>
      </w:r>
      <w:r w:rsidR="00807F5D" w:rsidRPr="00371C1B">
        <w:rPr>
          <w:lang w:eastAsia="en-GB"/>
        </w:rPr>
        <w:fldChar w:fldCharType="begin"/>
      </w:r>
      <w:r w:rsidR="00807F5D" w:rsidRPr="00371C1B">
        <w:rPr>
          <w:lang w:eastAsia="en-GB"/>
        </w:rPr>
        <w:instrText xml:space="preserve"> REF _Ref62655736 \h  \* MERGEFORMAT </w:instrText>
      </w:r>
      <w:r w:rsidR="00807F5D" w:rsidRPr="00371C1B">
        <w:rPr>
          <w:lang w:eastAsia="en-GB"/>
        </w:rPr>
      </w:r>
      <w:r w:rsidR="00807F5D" w:rsidRPr="00371C1B">
        <w:rPr>
          <w:lang w:eastAsia="en-GB"/>
        </w:rPr>
        <w:fldChar w:fldCharType="separate"/>
      </w:r>
      <w:r w:rsidR="00E85438" w:rsidRPr="00371C1B">
        <w:rPr>
          <w:color w:val="0070C0"/>
        </w:rPr>
        <w:t>Box 26</w:t>
      </w:r>
      <w:r w:rsidR="00807F5D" w:rsidRPr="00371C1B">
        <w:rPr>
          <w:lang w:eastAsia="en-GB"/>
        </w:rPr>
        <w:fldChar w:fldCharType="end"/>
      </w:r>
      <w:r w:rsidR="00EC635F" w:rsidRPr="00371C1B">
        <w:rPr>
          <w:lang w:eastAsia="en-GB"/>
        </w:rPr>
        <w:t xml:space="preserve">). </w:t>
      </w:r>
      <w:r w:rsidRPr="00371C1B">
        <w:rPr>
          <w:lang w:eastAsia="en-GB"/>
        </w:rPr>
        <w:t xml:space="preserve">The </w:t>
      </w:r>
      <w:r w:rsidR="00CD73C7" w:rsidRPr="00371C1B">
        <w:rPr>
          <w:lang w:eastAsia="en-GB"/>
        </w:rPr>
        <w:t>R</w:t>
      </w:r>
      <w:r w:rsidRPr="00371C1B">
        <w:rPr>
          <w:lang w:eastAsia="en-GB"/>
        </w:rPr>
        <w:t xml:space="preserve">egulation acts as an umbrella </w:t>
      </w:r>
      <w:r w:rsidR="004C6425" w:rsidRPr="00371C1B">
        <w:rPr>
          <w:lang w:eastAsia="en-GB"/>
        </w:rPr>
        <w:t xml:space="preserve">legal framework </w:t>
      </w:r>
      <w:r w:rsidRPr="00371C1B">
        <w:rPr>
          <w:lang w:eastAsia="en-GB"/>
        </w:rPr>
        <w:t xml:space="preserve">for </w:t>
      </w:r>
      <w:r w:rsidR="00EC635F" w:rsidRPr="00371C1B">
        <w:rPr>
          <w:lang w:eastAsia="en-GB"/>
        </w:rPr>
        <w:t>B</w:t>
      </w:r>
      <w:r w:rsidRPr="00371C1B">
        <w:rPr>
          <w:lang w:eastAsia="en-GB"/>
        </w:rPr>
        <w:t xml:space="preserve">EVs, </w:t>
      </w:r>
      <w:r w:rsidR="00CD73C7" w:rsidRPr="00371C1B">
        <w:rPr>
          <w:lang w:eastAsia="en-GB"/>
        </w:rPr>
        <w:t xml:space="preserve">EV battery production, local content requirements, charging stations and possible tax incentives </w:t>
      </w:r>
      <w:r w:rsidRPr="00371C1B">
        <w:rPr>
          <w:lang w:eastAsia="en-GB"/>
        </w:rPr>
        <w:t xml:space="preserve">with more derivative regulations to be enacted </w:t>
      </w:r>
      <w:r w:rsidR="00F06A23" w:rsidRPr="00371C1B">
        <w:rPr>
          <w:lang w:eastAsia="en-GB"/>
        </w:rPr>
        <w:t>thereafter</w:t>
      </w:r>
    </w:p>
    <w:p w14:paraId="1A657E0D" w14:textId="12BD4C06" w:rsidR="008B5815" w:rsidRPr="00371C1B" w:rsidRDefault="008B5815" w:rsidP="006F6972">
      <w:pPr>
        <w:rPr>
          <w:lang w:eastAsia="en-GB"/>
        </w:rPr>
      </w:pPr>
    </w:p>
    <w:p w14:paraId="730DFA48" w14:textId="2565E487" w:rsidR="00CB5075" w:rsidRPr="00371C1B" w:rsidRDefault="00807F5D" w:rsidP="00CB5075">
      <w:pPr>
        <w:rPr>
          <w:rFonts w:cs="Calibri"/>
          <w:szCs w:val="20"/>
          <w:lang w:eastAsia="en-GB"/>
        </w:rPr>
      </w:pPr>
      <w:bookmarkStart w:id="361" w:name="_Hlk61952636"/>
      <w:r w:rsidRPr="00371C1B">
        <w:rPr>
          <w:noProof/>
          <w:lang w:eastAsia="en-GB"/>
        </w:rPr>
        <mc:AlternateContent>
          <mc:Choice Requires="wps">
            <w:drawing>
              <wp:anchor distT="107950" distB="107950" distL="114300" distR="114300" simplePos="0" relativeHeight="251658252" behindDoc="0" locked="0" layoutInCell="1" allowOverlap="1" wp14:anchorId="7BA43845" wp14:editId="492D35FD">
                <wp:simplePos x="0" y="0"/>
                <wp:positionH relativeFrom="page">
                  <wp:posOffset>630555</wp:posOffset>
                </wp:positionH>
                <wp:positionV relativeFrom="page">
                  <wp:posOffset>3404235</wp:posOffset>
                </wp:positionV>
                <wp:extent cx="6328800" cy="5727600"/>
                <wp:effectExtent l="0" t="0" r="15240" b="26035"/>
                <wp:wrapTopAndBottom/>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8800" cy="5727600"/>
                        </a:xfrm>
                        <a:prstGeom prst="rect">
                          <a:avLst/>
                        </a:prstGeom>
                        <a:solidFill>
                          <a:srgbClr val="FFFFFF"/>
                        </a:solidFill>
                        <a:ln w="9525">
                          <a:solidFill>
                            <a:srgbClr val="000000"/>
                          </a:solidFill>
                          <a:miter lim="800000"/>
                          <a:headEnd/>
                          <a:tailEnd/>
                        </a:ln>
                      </wps:spPr>
                      <wps:txbx>
                        <w:txbxContent>
                          <w:p w14:paraId="75A0FAEC" w14:textId="30BF4CF1" w:rsidR="00744970" w:rsidRPr="00EA7CD7" w:rsidRDefault="00744970" w:rsidP="009554AD">
                            <w:pPr>
                              <w:rPr>
                                <w:b/>
                                <w:color w:val="0070C0"/>
                                <w:lang w:val="en-GB"/>
                              </w:rPr>
                            </w:pPr>
                            <w:bookmarkStart w:id="362" w:name="_Ref62655736"/>
                            <w:bookmarkStart w:id="363" w:name="_Toc121300159"/>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26</w:t>
                            </w:r>
                            <w:r w:rsidRPr="00EA7CD7">
                              <w:rPr>
                                <w:color w:val="0070C0"/>
                              </w:rPr>
                              <w:fldChar w:fldCharType="end"/>
                            </w:r>
                            <w:bookmarkEnd w:id="362"/>
                            <w:r w:rsidRPr="00EA7CD7">
                              <w:rPr>
                                <w:b/>
                                <w:color w:val="0070C0"/>
                                <w:lang w:val="en-GB"/>
                              </w:rPr>
                              <w:tab/>
                              <w:t>Acceleration of battery electric vehicle program for road transportation, PR55/2019</w:t>
                            </w:r>
                            <w:bookmarkEnd w:id="363"/>
                          </w:p>
                          <w:p w14:paraId="3BC72B5E" w14:textId="77777777" w:rsidR="00744970" w:rsidRPr="004C6425" w:rsidRDefault="00744970" w:rsidP="009554AD">
                            <w:pPr>
                              <w:rPr>
                                <w:rFonts w:cs="Calibri"/>
                                <w:b/>
                                <w:color w:val="002060"/>
                                <w:lang w:val="en-GB"/>
                              </w:rPr>
                            </w:pPr>
                          </w:p>
                          <w:p w14:paraId="62D783E5" w14:textId="77777777" w:rsidR="00744970" w:rsidRPr="004C6425" w:rsidRDefault="00744970" w:rsidP="009554AD">
                            <w:pPr>
                              <w:rPr>
                                <w:rFonts w:cs="Calibri"/>
                                <w:sz w:val="19"/>
                                <w:szCs w:val="19"/>
                                <w:lang w:val="en-GB"/>
                              </w:rPr>
                            </w:pPr>
                            <w:r w:rsidRPr="004C6425">
                              <w:rPr>
                                <w:rFonts w:cs="Calibri"/>
                                <w:sz w:val="19"/>
                                <w:szCs w:val="19"/>
                                <w:lang w:val="en-GB"/>
                              </w:rPr>
                              <w:t>Based on PR 55/2019:</w:t>
                            </w:r>
                          </w:p>
                          <w:p w14:paraId="00EBE4BA" w14:textId="77777777" w:rsidR="00744970" w:rsidRPr="00EB26E1" w:rsidRDefault="00744970" w:rsidP="006A666E">
                            <w:pPr>
                              <w:pStyle w:val="ListParagraph"/>
                              <w:numPr>
                                <w:ilvl w:val="0"/>
                                <w:numId w:val="34"/>
                              </w:numPr>
                              <w:ind w:left="284" w:hanging="284"/>
                              <w:rPr>
                                <w:rFonts w:ascii="Calibri" w:hAnsi="Calibri" w:cs="Calibri"/>
                                <w:sz w:val="19"/>
                                <w:szCs w:val="19"/>
                                <w:lang w:val="en-GB"/>
                              </w:rPr>
                            </w:pPr>
                            <w:r w:rsidRPr="00EB26E1">
                              <w:rPr>
                                <w:rFonts w:ascii="Calibri" w:hAnsi="Calibri" w:cs="Calibri"/>
                                <w:sz w:val="19"/>
                                <w:szCs w:val="19"/>
                                <w:lang w:val="en-GB"/>
                              </w:rPr>
                              <w:t>An “EV” is defined as a vehicle moved by an electric motor using electricity power from battery directly in the vehicle or from outside the vehicle. “Electric motor” itself is defined as an electromechanics equipment which consumes electricity to produce mechanical energy as its driving force. Whereas, “battery” is defined as the source of electricity used to supply electricity in an electric motor.</w:t>
                            </w:r>
                            <w:r w:rsidRPr="00EB26E1">
                              <w:rPr>
                                <w:rFonts w:ascii="Calibri" w:hAnsi="Calibri" w:cs="Calibri"/>
                              </w:rPr>
                              <w:t xml:space="preserve"> </w:t>
                            </w:r>
                            <w:r w:rsidRPr="00EB26E1">
                              <w:rPr>
                                <w:rFonts w:ascii="Calibri" w:hAnsi="Calibri" w:cs="Calibri"/>
                                <w:sz w:val="19"/>
                                <w:szCs w:val="19"/>
                                <w:lang w:val="en-GB"/>
                              </w:rPr>
                              <w:t>PR 55/2019 divides EV into 2 (two) main categories, a) two wheeled and/or three wheeled EV, and b) four wheeled and/or more EV.</w:t>
                            </w:r>
                            <w:r w:rsidRPr="00EB26E1">
                              <w:rPr>
                                <w:rFonts w:ascii="Calibri" w:hAnsi="Calibri" w:cs="Calibri"/>
                              </w:rPr>
                              <w:t xml:space="preserve"> </w:t>
                            </w:r>
                          </w:p>
                          <w:p w14:paraId="74B262B3" w14:textId="77777777" w:rsidR="00744970" w:rsidRDefault="00744970" w:rsidP="006A666E">
                            <w:pPr>
                              <w:pStyle w:val="ListParagraph"/>
                              <w:numPr>
                                <w:ilvl w:val="0"/>
                                <w:numId w:val="34"/>
                              </w:numPr>
                              <w:ind w:left="284" w:hanging="284"/>
                              <w:rPr>
                                <w:rFonts w:ascii="Calibri" w:hAnsi="Calibri" w:cs="Calibri"/>
                                <w:sz w:val="19"/>
                                <w:szCs w:val="19"/>
                                <w:lang w:val="en-GB"/>
                              </w:rPr>
                            </w:pPr>
                            <w:r w:rsidRPr="00163F81">
                              <w:rPr>
                                <w:rFonts w:ascii="Calibri" w:hAnsi="Calibri" w:cs="Calibri"/>
                                <w:sz w:val="19"/>
                                <w:szCs w:val="19"/>
                                <w:lang w:val="en-GB"/>
                              </w:rPr>
                              <w:t xml:space="preserve">There are 2 (types) of </w:t>
                            </w:r>
                            <w:r>
                              <w:rPr>
                                <w:rFonts w:ascii="Calibri" w:hAnsi="Calibri" w:cs="Calibri"/>
                                <w:sz w:val="19"/>
                                <w:szCs w:val="19"/>
                                <w:lang w:val="en-GB"/>
                              </w:rPr>
                              <w:t>“</w:t>
                            </w:r>
                            <w:r w:rsidRPr="00163F81">
                              <w:rPr>
                                <w:rFonts w:ascii="Calibri" w:hAnsi="Calibri" w:cs="Calibri"/>
                                <w:sz w:val="19"/>
                                <w:szCs w:val="19"/>
                                <w:lang w:val="en-GB"/>
                              </w:rPr>
                              <w:t xml:space="preserve">EV </w:t>
                            </w:r>
                            <w:r>
                              <w:rPr>
                                <w:rFonts w:ascii="Calibri" w:hAnsi="Calibri" w:cs="Calibri"/>
                                <w:sz w:val="19"/>
                                <w:szCs w:val="19"/>
                                <w:lang w:val="en-GB"/>
                              </w:rPr>
                              <w:t>m</w:t>
                            </w:r>
                            <w:r w:rsidRPr="00163F81">
                              <w:rPr>
                                <w:rFonts w:ascii="Calibri" w:hAnsi="Calibri" w:cs="Calibri"/>
                                <w:sz w:val="19"/>
                                <w:szCs w:val="19"/>
                                <w:lang w:val="en-GB"/>
                              </w:rPr>
                              <w:t>anufacturers</w:t>
                            </w:r>
                            <w:r>
                              <w:rPr>
                                <w:rFonts w:ascii="Calibri" w:hAnsi="Calibri" w:cs="Calibri"/>
                                <w:sz w:val="19"/>
                                <w:szCs w:val="19"/>
                                <w:lang w:val="en-GB"/>
                              </w:rPr>
                              <w:t>”</w:t>
                            </w:r>
                            <w:r w:rsidRPr="00163F81">
                              <w:rPr>
                                <w:rFonts w:ascii="Calibri" w:hAnsi="Calibri" w:cs="Calibri"/>
                                <w:sz w:val="19"/>
                                <w:szCs w:val="19"/>
                                <w:lang w:val="en-GB"/>
                              </w:rPr>
                              <w:t xml:space="preserve"> acknowledged under PR 55/2019, namely 1) EV manufacturing company (EV Industry) and 2) EV components manufacturing company (EV Components Industry). </w:t>
                            </w:r>
                          </w:p>
                          <w:p w14:paraId="7A815088" w14:textId="77777777" w:rsidR="00744970" w:rsidRDefault="00744970" w:rsidP="006A666E">
                            <w:pPr>
                              <w:pStyle w:val="ListParagraph"/>
                              <w:numPr>
                                <w:ilvl w:val="0"/>
                                <w:numId w:val="34"/>
                              </w:numPr>
                              <w:ind w:left="284" w:hanging="284"/>
                              <w:rPr>
                                <w:rFonts w:ascii="Calibri" w:hAnsi="Calibri" w:cs="Calibri"/>
                                <w:sz w:val="19"/>
                                <w:szCs w:val="19"/>
                                <w:lang w:val="en-GB"/>
                              </w:rPr>
                            </w:pPr>
                            <w:bookmarkStart w:id="364" w:name="_Hlk61953503"/>
                            <w:r w:rsidRPr="00163F81">
                              <w:rPr>
                                <w:rFonts w:ascii="Calibri" w:hAnsi="Calibri" w:cs="Calibri"/>
                                <w:sz w:val="19"/>
                                <w:szCs w:val="19"/>
                                <w:lang w:val="en-GB"/>
                              </w:rPr>
                              <w:t xml:space="preserve">EV </w:t>
                            </w:r>
                            <w:r>
                              <w:rPr>
                                <w:rFonts w:ascii="Calibri" w:hAnsi="Calibri" w:cs="Calibri"/>
                                <w:sz w:val="19"/>
                                <w:szCs w:val="19"/>
                                <w:lang w:val="en-GB"/>
                              </w:rPr>
                              <w:t>“</w:t>
                            </w:r>
                            <w:r w:rsidRPr="00163F81">
                              <w:rPr>
                                <w:rFonts w:ascii="Calibri" w:hAnsi="Calibri" w:cs="Calibri"/>
                                <w:sz w:val="19"/>
                                <w:szCs w:val="19"/>
                                <w:lang w:val="en-GB"/>
                              </w:rPr>
                              <w:t>charging facilities</w:t>
                            </w:r>
                            <w:bookmarkEnd w:id="364"/>
                            <w:r>
                              <w:rPr>
                                <w:rFonts w:ascii="Calibri" w:hAnsi="Calibri" w:cs="Calibri"/>
                                <w:sz w:val="19"/>
                                <w:szCs w:val="19"/>
                                <w:lang w:val="en-GB"/>
                              </w:rPr>
                              <w:t>”</w:t>
                            </w:r>
                            <w:r w:rsidRPr="00163F81">
                              <w:rPr>
                                <w:rFonts w:ascii="Calibri" w:hAnsi="Calibri" w:cs="Calibri"/>
                                <w:sz w:val="19"/>
                                <w:szCs w:val="19"/>
                                <w:lang w:val="en-GB"/>
                              </w:rPr>
                              <w:t xml:space="preserve"> consist of “charging stations” having electric power supply, control facilities for current, voltage and communication, and safety and protection system and/or “battery exchange stations</w:t>
                            </w:r>
                            <w:r>
                              <w:rPr>
                                <w:rFonts w:ascii="Calibri" w:hAnsi="Calibri" w:cs="Calibri"/>
                                <w:sz w:val="19"/>
                                <w:szCs w:val="19"/>
                                <w:lang w:val="en-GB"/>
                              </w:rPr>
                              <w:t>” (</w:t>
                            </w:r>
                            <w:r w:rsidRPr="00163F81">
                              <w:rPr>
                                <w:rFonts w:ascii="Calibri" w:hAnsi="Calibri" w:cs="Calibri"/>
                                <w:sz w:val="19"/>
                                <w:szCs w:val="19"/>
                                <w:lang w:val="en-GB"/>
                              </w:rPr>
                              <w:t>BEX).</w:t>
                            </w:r>
                            <w:r w:rsidRPr="004C6425">
                              <w:t xml:space="preserve"> </w:t>
                            </w:r>
                            <w:r w:rsidRPr="00163F81">
                              <w:rPr>
                                <w:rFonts w:ascii="Calibri" w:hAnsi="Calibri" w:cs="Calibri"/>
                                <w:sz w:val="19"/>
                                <w:szCs w:val="19"/>
                                <w:lang w:val="en-GB"/>
                              </w:rPr>
                              <w:t xml:space="preserve">Charging activity through charging stations may be done through private electricity installation </w:t>
                            </w:r>
                            <w:r>
                              <w:rPr>
                                <w:rFonts w:ascii="Calibri" w:hAnsi="Calibri" w:cs="Calibri"/>
                                <w:sz w:val="19"/>
                                <w:szCs w:val="19"/>
                                <w:lang w:val="en-GB"/>
                              </w:rPr>
                              <w:t xml:space="preserve">(for own use) </w:t>
                            </w:r>
                            <w:r w:rsidRPr="00163F81">
                              <w:rPr>
                                <w:rFonts w:ascii="Calibri" w:hAnsi="Calibri" w:cs="Calibri"/>
                                <w:sz w:val="19"/>
                                <w:szCs w:val="19"/>
                                <w:lang w:val="en-GB"/>
                              </w:rPr>
                              <w:t xml:space="preserve">or through </w:t>
                            </w:r>
                            <w:r>
                              <w:rPr>
                                <w:rFonts w:ascii="Calibri" w:hAnsi="Calibri" w:cs="Calibri"/>
                                <w:sz w:val="19"/>
                                <w:szCs w:val="19"/>
                                <w:lang w:val="en-GB"/>
                              </w:rPr>
                              <w:t>“p</w:t>
                            </w:r>
                            <w:r w:rsidRPr="00163F81">
                              <w:rPr>
                                <w:rFonts w:ascii="Calibri" w:hAnsi="Calibri" w:cs="Calibri"/>
                                <w:sz w:val="19"/>
                                <w:szCs w:val="19"/>
                                <w:lang w:val="en-GB"/>
                              </w:rPr>
                              <w:t xml:space="preserve">ublic </w:t>
                            </w:r>
                            <w:r>
                              <w:rPr>
                                <w:rFonts w:ascii="Calibri" w:hAnsi="Calibri" w:cs="Calibri"/>
                                <w:sz w:val="19"/>
                                <w:szCs w:val="19"/>
                                <w:lang w:val="en-GB"/>
                              </w:rPr>
                              <w:t>c</w:t>
                            </w:r>
                            <w:r w:rsidRPr="00163F81">
                              <w:rPr>
                                <w:rFonts w:ascii="Calibri" w:hAnsi="Calibri" w:cs="Calibri"/>
                                <w:sz w:val="19"/>
                                <w:szCs w:val="19"/>
                                <w:lang w:val="en-GB"/>
                              </w:rPr>
                              <w:t xml:space="preserve">harging </w:t>
                            </w:r>
                            <w:r>
                              <w:rPr>
                                <w:rFonts w:ascii="Calibri" w:hAnsi="Calibri" w:cs="Calibri"/>
                                <w:sz w:val="19"/>
                                <w:szCs w:val="19"/>
                                <w:lang w:val="en-GB"/>
                              </w:rPr>
                              <w:t>s</w:t>
                            </w:r>
                            <w:r w:rsidRPr="00163F81">
                              <w:rPr>
                                <w:rFonts w:ascii="Calibri" w:hAnsi="Calibri" w:cs="Calibri"/>
                                <w:sz w:val="19"/>
                                <w:szCs w:val="19"/>
                                <w:lang w:val="en-GB"/>
                              </w:rPr>
                              <w:t>tations (SPKLU).</w:t>
                            </w:r>
                            <w:r w:rsidRPr="008D2C3E">
                              <w:t xml:space="preserve"> </w:t>
                            </w:r>
                            <w:r w:rsidRPr="008D2C3E">
                              <w:rPr>
                                <w:rFonts w:ascii="Calibri" w:hAnsi="Calibri" w:cs="Calibri"/>
                                <w:sz w:val="19"/>
                                <w:szCs w:val="19"/>
                                <w:lang w:val="en-GB"/>
                              </w:rPr>
                              <w:t>SPKLU will be located in</w:t>
                            </w:r>
                            <w:r>
                              <w:rPr>
                                <w:rFonts w:ascii="Calibri" w:hAnsi="Calibri" w:cs="Calibri"/>
                                <w:sz w:val="19"/>
                                <w:szCs w:val="19"/>
                                <w:lang w:val="en-GB"/>
                              </w:rPr>
                              <w:t>, for example,</w:t>
                            </w:r>
                            <w:r w:rsidRPr="008D2C3E">
                              <w:rPr>
                                <w:rFonts w:ascii="Calibri" w:hAnsi="Calibri" w:cs="Calibri"/>
                                <w:sz w:val="19"/>
                                <w:szCs w:val="19"/>
                                <w:lang w:val="en-GB"/>
                              </w:rPr>
                              <w:t xml:space="preserve"> petrol stations, central and regional government offices, malls, and roadside public parking lots.</w:t>
                            </w:r>
                            <w:r>
                              <w:rPr>
                                <w:rFonts w:ascii="Calibri" w:hAnsi="Calibri" w:cs="Calibri"/>
                                <w:sz w:val="19"/>
                                <w:szCs w:val="19"/>
                                <w:lang w:val="en-GB"/>
                              </w:rPr>
                              <w:t xml:space="preserve"> “P</w:t>
                            </w:r>
                            <w:r w:rsidRPr="008D2C3E">
                              <w:rPr>
                                <w:rFonts w:ascii="Calibri" w:hAnsi="Calibri" w:cs="Calibri"/>
                                <w:sz w:val="19"/>
                                <w:szCs w:val="19"/>
                                <w:lang w:val="en-GB"/>
                              </w:rPr>
                              <w:t>ublic electricity battery exchange stations</w:t>
                            </w:r>
                            <w:r>
                              <w:rPr>
                                <w:rFonts w:ascii="Calibri" w:hAnsi="Calibri" w:cs="Calibri"/>
                                <w:sz w:val="19"/>
                                <w:szCs w:val="19"/>
                                <w:lang w:val="en-GB"/>
                              </w:rPr>
                              <w:t>”</w:t>
                            </w:r>
                            <w:r w:rsidRPr="008D2C3E">
                              <w:rPr>
                                <w:rFonts w:ascii="Calibri" w:hAnsi="Calibri" w:cs="Calibri"/>
                                <w:sz w:val="19"/>
                                <w:szCs w:val="19"/>
                                <w:lang w:val="en-GB"/>
                              </w:rPr>
                              <w:t xml:space="preserve"> (S</w:t>
                            </w:r>
                            <w:r w:rsidRPr="008D2C3E">
                              <w:rPr>
                                <w:rFonts w:ascii="Calibri" w:hAnsi="Calibri" w:cs="Calibri"/>
                                <w:i/>
                                <w:iCs/>
                                <w:sz w:val="19"/>
                                <w:szCs w:val="19"/>
                                <w:lang w:val="en-GB"/>
                              </w:rPr>
                              <w:t>tasiun Penukaran Baterai Kendaraan Listrik Umum</w:t>
                            </w:r>
                            <w:r>
                              <w:rPr>
                                <w:rFonts w:ascii="Calibri" w:hAnsi="Calibri" w:cs="Calibri"/>
                                <w:sz w:val="19"/>
                                <w:szCs w:val="19"/>
                                <w:lang w:val="en-GB"/>
                              </w:rPr>
                              <w:t xml:space="preserve">, </w:t>
                            </w:r>
                            <w:r w:rsidRPr="008D2C3E">
                              <w:rPr>
                                <w:rFonts w:ascii="Calibri" w:hAnsi="Calibri" w:cs="Calibri"/>
                                <w:sz w:val="19"/>
                                <w:szCs w:val="19"/>
                                <w:lang w:val="en-GB"/>
                              </w:rPr>
                              <w:t>SPBKLU), enable members of the public to rent batteries and exchange them when they run out.</w:t>
                            </w:r>
                            <w:r w:rsidRPr="008D2C3E">
                              <w:rPr>
                                <w:rFonts w:ascii="Calibri" w:hAnsi="Calibri" w:cs="Calibri"/>
                                <w:sz w:val="19"/>
                                <w:szCs w:val="19"/>
                              </w:rPr>
                              <w:t xml:space="preserve"> O</w:t>
                            </w:r>
                            <w:r w:rsidRPr="008D2C3E">
                              <w:rPr>
                                <w:rFonts w:ascii="Calibri" w:hAnsi="Calibri" w:cs="Calibri"/>
                                <w:sz w:val="19"/>
                                <w:szCs w:val="19"/>
                                <w:lang w:val="en-GB"/>
                              </w:rPr>
                              <w:t>ther than PLN, Battery Exchange Stations/SPBKLU may also be provided by private business entities.</w:t>
                            </w:r>
                          </w:p>
                          <w:p w14:paraId="4DFB5F2D" w14:textId="7C5ADE03" w:rsidR="00744970" w:rsidRDefault="00744970" w:rsidP="006A666E">
                            <w:pPr>
                              <w:pStyle w:val="ListParagraph"/>
                              <w:numPr>
                                <w:ilvl w:val="0"/>
                                <w:numId w:val="34"/>
                              </w:numPr>
                              <w:ind w:left="284" w:hanging="284"/>
                              <w:rPr>
                                <w:rFonts w:ascii="Calibri" w:hAnsi="Calibri" w:cs="Calibri"/>
                                <w:sz w:val="19"/>
                                <w:szCs w:val="19"/>
                                <w:lang w:val="en-GB"/>
                              </w:rPr>
                            </w:pPr>
                            <w:r w:rsidRPr="00CD73C7">
                              <w:rPr>
                                <w:rFonts w:ascii="Calibri" w:hAnsi="Calibri" w:cs="Calibri"/>
                                <w:sz w:val="19"/>
                                <w:szCs w:val="19"/>
                                <w:lang w:val="en-GB"/>
                              </w:rPr>
                              <w:t xml:space="preserve">A company selling electricity through </w:t>
                            </w:r>
                            <w:r>
                              <w:rPr>
                                <w:rFonts w:ascii="Calibri" w:hAnsi="Calibri" w:cs="Calibri"/>
                                <w:sz w:val="19"/>
                                <w:szCs w:val="19"/>
                                <w:lang w:val="en-GB"/>
                              </w:rPr>
                              <w:t>a ‘c</w:t>
                            </w:r>
                            <w:r w:rsidRPr="00CD73C7">
                              <w:rPr>
                                <w:rFonts w:ascii="Calibri" w:hAnsi="Calibri" w:cs="Calibri"/>
                                <w:sz w:val="19"/>
                                <w:szCs w:val="19"/>
                                <w:lang w:val="en-GB"/>
                              </w:rPr>
                              <w:t xml:space="preserve">harging </w:t>
                            </w:r>
                            <w:r>
                              <w:rPr>
                                <w:rFonts w:ascii="Calibri" w:hAnsi="Calibri" w:cs="Calibri"/>
                                <w:sz w:val="19"/>
                                <w:szCs w:val="19"/>
                                <w:lang w:val="en-GB"/>
                              </w:rPr>
                              <w:t>s</w:t>
                            </w:r>
                            <w:r w:rsidRPr="00CD73C7">
                              <w:rPr>
                                <w:rFonts w:ascii="Calibri" w:hAnsi="Calibri" w:cs="Calibri"/>
                                <w:sz w:val="19"/>
                                <w:szCs w:val="19"/>
                                <w:lang w:val="en-GB"/>
                              </w:rPr>
                              <w:t>tation</w:t>
                            </w:r>
                            <w:r>
                              <w:rPr>
                                <w:rFonts w:ascii="Calibri" w:hAnsi="Calibri" w:cs="Calibri"/>
                                <w:sz w:val="19"/>
                                <w:szCs w:val="19"/>
                                <w:lang w:val="en-GB"/>
                              </w:rPr>
                              <w:t>’</w:t>
                            </w:r>
                            <w:r w:rsidRPr="00CD73C7">
                              <w:rPr>
                                <w:rFonts w:ascii="Calibri" w:hAnsi="Calibri" w:cs="Calibri"/>
                                <w:sz w:val="19"/>
                                <w:szCs w:val="19"/>
                                <w:lang w:val="en-GB"/>
                              </w:rPr>
                              <w:t xml:space="preserve"> shall hold an </w:t>
                            </w:r>
                            <w:r>
                              <w:rPr>
                                <w:rFonts w:ascii="Calibri" w:hAnsi="Calibri" w:cs="Calibri"/>
                                <w:sz w:val="19"/>
                                <w:szCs w:val="19"/>
                                <w:lang w:val="en-GB"/>
                              </w:rPr>
                              <w:t>“electricity supply business l</w:t>
                            </w:r>
                            <w:r w:rsidRPr="00CD73C7">
                              <w:rPr>
                                <w:rFonts w:ascii="Calibri" w:hAnsi="Calibri" w:cs="Calibri"/>
                                <w:sz w:val="19"/>
                                <w:szCs w:val="19"/>
                                <w:lang w:val="en-GB"/>
                              </w:rPr>
                              <w:t>icen</w:t>
                            </w:r>
                            <w:r>
                              <w:rPr>
                                <w:rFonts w:ascii="Calibri" w:hAnsi="Calibri" w:cs="Calibri"/>
                                <w:sz w:val="19"/>
                                <w:szCs w:val="19"/>
                                <w:lang w:val="en-GB"/>
                              </w:rPr>
                              <w:t>s</w:t>
                            </w:r>
                            <w:r w:rsidRPr="00CD73C7">
                              <w:rPr>
                                <w:rFonts w:ascii="Calibri" w:hAnsi="Calibri" w:cs="Calibri"/>
                                <w:sz w:val="19"/>
                                <w:szCs w:val="19"/>
                                <w:lang w:val="en-GB"/>
                              </w:rPr>
                              <w:t>e</w:t>
                            </w:r>
                            <w:r>
                              <w:rPr>
                                <w:rFonts w:ascii="Calibri" w:hAnsi="Calibri" w:cs="Calibri"/>
                                <w:sz w:val="19"/>
                                <w:szCs w:val="19"/>
                                <w:lang w:val="en-GB"/>
                              </w:rPr>
                              <w:t>”</w:t>
                            </w:r>
                            <w:r w:rsidRPr="00CD73C7">
                              <w:rPr>
                                <w:rFonts w:ascii="Calibri" w:hAnsi="Calibri" w:cs="Calibri"/>
                                <w:sz w:val="19"/>
                                <w:szCs w:val="19"/>
                                <w:lang w:val="en-GB"/>
                              </w:rPr>
                              <w:t xml:space="preserve"> (</w:t>
                            </w:r>
                            <w:r w:rsidRPr="00CD73C7">
                              <w:rPr>
                                <w:rFonts w:ascii="Calibri" w:hAnsi="Calibri" w:cs="Calibri"/>
                                <w:i/>
                                <w:iCs/>
                                <w:sz w:val="19"/>
                                <w:szCs w:val="19"/>
                                <w:lang w:val="en-GB"/>
                              </w:rPr>
                              <w:t>Izin Usaha Penyediaan Tenaga Listrik</w:t>
                            </w:r>
                            <w:r w:rsidRPr="00CD73C7">
                              <w:rPr>
                                <w:rFonts w:ascii="Calibri" w:hAnsi="Calibri" w:cs="Calibri"/>
                                <w:sz w:val="19"/>
                                <w:szCs w:val="19"/>
                                <w:lang w:val="en-GB"/>
                              </w:rPr>
                              <w:t xml:space="preserve"> or IUPTL) and shall own an </w:t>
                            </w:r>
                            <w:r>
                              <w:rPr>
                                <w:rFonts w:ascii="Calibri" w:hAnsi="Calibri" w:cs="Calibri"/>
                                <w:sz w:val="19"/>
                                <w:szCs w:val="19"/>
                                <w:lang w:val="en-GB"/>
                              </w:rPr>
                              <w:t>“</w:t>
                            </w:r>
                            <w:r w:rsidRPr="00CD73C7">
                              <w:rPr>
                                <w:rFonts w:ascii="Calibri" w:hAnsi="Calibri" w:cs="Calibri"/>
                                <w:sz w:val="19"/>
                                <w:szCs w:val="19"/>
                                <w:lang w:val="en-GB"/>
                              </w:rPr>
                              <w:t>electricity working are</w:t>
                            </w:r>
                            <w:r>
                              <w:rPr>
                                <w:rFonts w:ascii="Calibri" w:hAnsi="Calibri" w:cs="Calibri"/>
                                <w:sz w:val="19"/>
                                <w:szCs w:val="19"/>
                                <w:lang w:val="en-GB"/>
                              </w:rPr>
                              <w:t>”</w:t>
                            </w:r>
                            <w:r w:rsidRPr="00CD73C7">
                              <w:rPr>
                                <w:rFonts w:ascii="Calibri" w:hAnsi="Calibri" w:cs="Calibri"/>
                                <w:sz w:val="19"/>
                                <w:szCs w:val="19"/>
                                <w:lang w:val="en-GB"/>
                              </w:rPr>
                              <w:t xml:space="preserve"> (</w:t>
                            </w:r>
                            <w:r w:rsidRPr="00CD73C7">
                              <w:rPr>
                                <w:rFonts w:ascii="Calibri" w:hAnsi="Calibri" w:cs="Calibri"/>
                                <w:i/>
                                <w:iCs/>
                                <w:sz w:val="19"/>
                                <w:szCs w:val="19"/>
                                <w:lang w:val="en-GB"/>
                              </w:rPr>
                              <w:t>Wilayah Usaha Penyediaan Tenaga Listrik</w:t>
                            </w:r>
                            <w:r>
                              <w:rPr>
                                <w:rFonts w:ascii="Calibri" w:hAnsi="Calibri" w:cs="Calibri"/>
                                <w:sz w:val="19"/>
                                <w:szCs w:val="19"/>
                                <w:lang w:val="en-GB"/>
                              </w:rPr>
                              <w:t xml:space="preserve">, </w:t>
                            </w:r>
                            <w:r w:rsidRPr="00CD73C7">
                              <w:rPr>
                                <w:rFonts w:ascii="Calibri" w:hAnsi="Calibri" w:cs="Calibri"/>
                                <w:sz w:val="19"/>
                                <w:szCs w:val="19"/>
                                <w:lang w:val="en-GB"/>
                              </w:rPr>
                              <w:t>WUPTL).</w:t>
                            </w:r>
                          </w:p>
                          <w:p w14:paraId="3F7F1F3C" w14:textId="77777777" w:rsidR="00744970" w:rsidRPr="008D2C3E" w:rsidRDefault="00744970" w:rsidP="006A666E">
                            <w:pPr>
                              <w:pStyle w:val="ListParagraph"/>
                              <w:numPr>
                                <w:ilvl w:val="0"/>
                                <w:numId w:val="34"/>
                              </w:numPr>
                              <w:ind w:left="284" w:hanging="284"/>
                              <w:rPr>
                                <w:rFonts w:ascii="Calibri" w:hAnsi="Calibri" w:cs="Calibri"/>
                                <w:sz w:val="19"/>
                                <w:szCs w:val="19"/>
                                <w:lang w:val="en-GB"/>
                              </w:rPr>
                            </w:pPr>
                            <w:r w:rsidRPr="008D2C3E">
                              <w:rPr>
                                <w:rFonts w:ascii="Calibri" w:hAnsi="Calibri" w:cs="Calibri"/>
                                <w:sz w:val="19"/>
                                <w:szCs w:val="19"/>
                                <w:lang w:val="en-GB"/>
                              </w:rPr>
                              <w:t>The electricity tariff imposed by the “charging stations” shall be determined by the Minister of Energy and Mineral Resources. For IUPTL holders the applicable tariff will be the electricity tariff for bulk sales (</w:t>
                            </w:r>
                            <w:r w:rsidRPr="008D2C3E">
                              <w:rPr>
                                <w:rFonts w:ascii="Calibri" w:hAnsi="Calibri" w:cs="Calibri"/>
                                <w:i/>
                                <w:iCs/>
                                <w:sz w:val="19"/>
                                <w:szCs w:val="19"/>
                                <w:lang w:val="en-GB"/>
                              </w:rPr>
                              <w:t>penjualan curah</w:t>
                            </w:r>
                            <w:r w:rsidRPr="008D2C3E">
                              <w:rPr>
                                <w:rFonts w:ascii="Calibri" w:hAnsi="Calibri" w:cs="Calibri"/>
                                <w:sz w:val="19"/>
                                <w:szCs w:val="19"/>
                                <w:lang w:val="en-GB"/>
                              </w:rPr>
                              <w:t>) multiplied by a ‘Q’ multiplier factor (ranging from 0.8 to two) determined by the Integrated IUPTL holders. For electricity from Integrated IUPTL holders to “private electricity installations” (for non-public transportation), the applicable tariff will be PLN’s standard electricity tariff depending on the category (e.g., residential area with certain installed capacity). For electricity from SPKLU to BEV owners, the applicable tariff will be the electricity tariff for special services multiplied by an ‘N’ multiplier factor (up to 1.5) determined by the IUPTL holders operating the SPKLU.</w:t>
                            </w:r>
                          </w:p>
                          <w:p w14:paraId="0ADE0B21" w14:textId="77777777" w:rsidR="00744970" w:rsidRDefault="00744970" w:rsidP="006A666E">
                            <w:pPr>
                              <w:pStyle w:val="ListParagraph"/>
                              <w:numPr>
                                <w:ilvl w:val="0"/>
                                <w:numId w:val="34"/>
                              </w:numPr>
                              <w:ind w:left="284" w:hanging="284"/>
                              <w:rPr>
                                <w:rFonts w:ascii="Calibri" w:hAnsi="Calibri" w:cs="Calibri"/>
                                <w:sz w:val="19"/>
                                <w:szCs w:val="19"/>
                                <w:lang w:val="en-GB"/>
                              </w:rPr>
                            </w:pPr>
                            <w:r w:rsidRPr="00EB26E1">
                              <w:rPr>
                                <w:rFonts w:ascii="Calibri" w:hAnsi="Calibri" w:cs="Calibri"/>
                                <w:sz w:val="19"/>
                                <w:szCs w:val="19"/>
                                <w:lang w:val="en-GB"/>
                              </w:rPr>
                              <w:t>Considering the current domestic capability for EV production, the Indonesian Government obliges local content requirement (</w:t>
                            </w:r>
                            <w:r w:rsidRPr="00EB26E1">
                              <w:rPr>
                                <w:rFonts w:ascii="Calibri" w:hAnsi="Calibri" w:cs="Calibri"/>
                                <w:i/>
                                <w:iCs/>
                                <w:sz w:val="19"/>
                                <w:szCs w:val="19"/>
                                <w:lang w:val="en-GB"/>
                              </w:rPr>
                              <w:t>Tingkat Komponen Dalam Negeri</w:t>
                            </w:r>
                            <w:r w:rsidRPr="00EB26E1">
                              <w:rPr>
                                <w:rFonts w:ascii="Calibri" w:hAnsi="Calibri" w:cs="Calibri"/>
                                <w:sz w:val="19"/>
                                <w:szCs w:val="19"/>
                                <w:lang w:val="en-GB"/>
                              </w:rPr>
                              <w:t xml:space="preserve"> or “</w:t>
                            </w:r>
                            <w:r>
                              <w:rPr>
                                <w:rFonts w:ascii="Calibri" w:hAnsi="Calibri" w:cs="Calibri"/>
                                <w:sz w:val="19"/>
                                <w:szCs w:val="19"/>
                                <w:lang w:val="en-GB"/>
                              </w:rPr>
                              <w:t>local c</w:t>
                            </w:r>
                            <w:r w:rsidRPr="00EB26E1">
                              <w:rPr>
                                <w:rFonts w:ascii="Calibri" w:hAnsi="Calibri" w:cs="Calibri"/>
                                <w:sz w:val="19"/>
                                <w:szCs w:val="19"/>
                                <w:lang w:val="en-GB"/>
                              </w:rPr>
                              <w:t xml:space="preserve">ontent”) fulfilment for </w:t>
                            </w:r>
                            <w:r>
                              <w:rPr>
                                <w:rFonts w:ascii="Calibri" w:hAnsi="Calibri" w:cs="Calibri"/>
                                <w:sz w:val="19"/>
                                <w:szCs w:val="19"/>
                                <w:lang w:val="en-GB"/>
                              </w:rPr>
                              <w:t xml:space="preserve">the </w:t>
                            </w:r>
                            <w:r w:rsidRPr="00EB26E1">
                              <w:rPr>
                                <w:rFonts w:ascii="Calibri" w:hAnsi="Calibri" w:cs="Calibri"/>
                                <w:sz w:val="19"/>
                                <w:szCs w:val="19"/>
                                <w:lang w:val="en-GB"/>
                              </w:rPr>
                              <w:t xml:space="preserve">EV </w:t>
                            </w:r>
                            <w:r>
                              <w:rPr>
                                <w:rFonts w:ascii="Calibri" w:hAnsi="Calibri" w:cs="Calibri"/>
                                <w:sz w:val="19"/>
                                <w:szCs w:val="19"/>
                                <w:lang w:val="en-GB"/>
                              </w:rPr>
                              <w:t>industry or c</w:t>
                            </w:r>
                            <w:r w:rsidRPr="00EB26E1">
                              <w:rPr>
                                <w:rFonts w:ascii="Calibri" w:hAnsi="Calibri" w:cs="Calibri"/>
                                <w:sz w:val="19"/>
                                <w:szCs w:val="19"/>
                                <w:lang w:val="en-GB"/>
                              </w:rPr>
                              <w:t xml:space="preserve">omponents </w:t>
                            </w:r>
                            <w:r>
                              <w:rPr>
                                <w:rFonts w:ascii="Calibri" w:hAnsi="Calibri" w:cs="Calibri"/>
                                <w:sz w:val="19"/>
                                <w:szCs w:val="19"/>
                                <w:lang w:val="en-GB"/>
                              </w:rPr>
                              <w:t>in</w:t>
                            </w:r>
                            <w:r w:rsidRPr="00EB26E1">
                              <w:rPr>
                                <w:rFonts w:ascii="Calibri" w:hAnsi="Calibri" w:cs="Calibri"/>
                                <w:sz w:val="19"/>
                                <w:szCs w:val="19"/>
                                <w:lang w:val="en-GB"/>
                              </w:rPr>
                              <w:t>dustry graduall</w:t>
                            </w:r>
                            <w:r>
                              <w:rPr>
                                <w:rFonts w:ascii="Calibri" w:hAnsi="Calibri" w:cs="Calibri"/>
                                <w:sz w:val="19"/>
                                <w:szCs w:val="19"/>
                                <w:lang w:val="en-GB"/>
                              </w:rPr>
                              <w:t>y (two-wheeled EVs from 40% in 2019 to 80% after 2026; four-wheeled EVs from 35% to 80% after 2030)</w:t>
                            </w:r>
                          </w:p>
                          <w:p w14:paraId="035DABA9" w14:textId="77777777" w:rsidR="00744970" w:rsidRPr="00163F81" w:rsidRDefault="00744970" w:rsidP="006A666E">
                            <w:pPr>
                              <w:pStyle w:val="ListParagraph"/>
                              <w:numPr>
                                <w:ilvl w:val="0"/>
                                <w:numId w:val="34"/>
                              </w:numPr>
                              <w:ind w:left="284" w:hanging="284"/>
                              <w:rPr>
                                <w:rFonts w:ascii="Calibri" w:hAnsi="Calibri" w:cs="Calibri"/>
                                <w:sz w:val="19"/>
                                <w:szCs w:val="19"/>
                                <w:lang w:val="en-GB"/>
                              </w:rPr>
                            </w:pPr>
                            <w:r>
                              <w:rPr>
                                <w:rFonts w:ascii="Calibri" w:hAnsi="Calibri" w:cs="Calibri"/>
                                <w:sz w:val="19"/>
                                <w:szCs w:val="19"/>
                                <w:lang w:val="en-GB"/>
                              </w:rPr>
                              <w:t>The above-mentioned entities (EV industry and components industry, charging stations, BEX) as well as R&amp;D institutions, EV transportation companies and individuals may receive “fiscal and non-fiscal incentives”, such as a) e</w:t>
                            </w:r>
                            <w:r w:rsidRPr="00F06A23">
                              <w:rPr>
                                <w:rFonts w:ascii="Calibri" w:hAnsi="Calibri" w:cs="Calibri"/>
                                <w:sz w:val="19"/>
                                <w:szCs w:val="19"/>
                                <w:lang w:val="en-GB"/>
                              </w:rPr>
                              <w:t>xemption of customs duty for import of E</w:t>
                            </w:r>
                            <w:r>
                              <w:rPr>
                                <w:rFonts w:ascii="Calibri" w:hAnsi="Calibri" w:cs="Calibri"/>
                                <w:sz w:val="19"/>
                                <w:szCs w:val="19"/>
                                <w:lang w:val="en-GB"/>
                              </w:rPr>
                              <w:t>V, b) r</w:t>
                            </w:r>
                            <w:r w:rsidRPr="00F06A23">
                              <w:rPr>
                                <w:rFonts w:ascii="Calibri" w:hAnsi="Calibri" w:cs="Calibri"/>
                                <w:sz w:val="19"/>
                                <w:szCs w:val="19"/>
                                <w:lang w:val="en-GB"/>
                              </w:rPr>
                              <w:t>eduction or exemption of</w:t>
                            </w:r>
                            <w:r>
                              <w:rPr>
                                <w:rFonts w:ascii="Calibri" w:hAnsi="Calibri" w:cs="Calibri"/>
                                <w:sz w:val="19"/>
                                <w:szCs w:val="19"/>
                                <w:lang w:val="en-GB"/>
                              </w:rPr>
                              <w:t xml:space="preserve"> ‘sale tax on luxurious goods’, c) </w:t>
                            </w:r>
                            <w:r w:rsidRPr="00F06A23">
                              <w:rPr>
                                <w:rFonts w:ascii="Calibri" w:hAnsi="Calibri" w:cs="Calibri"/>
                                <w:sz w:val="19"/>
                                <w:szCs w:val="19"/>
                                <w:lang w:val="en-GB"/>
                              </w:rPr>
                              <w:t>reduction or exemption of taxes imposed by the regional or central government,</w:t>
                            </w:r>
                            <w:r>
                              <w:rPr>
                                <w:rFonts w:ascii="Calibri" w:hAnsi="Calibri" w:cs="Calibri"/>
                                <w:sz w:val="19"/>
                                <w:szCs w:val="19"/>
                                <w:lang w:val="en-GB"/>
                              </w:rPr>
                              <w:t xml:space="preserve"> d) </w:t>
                            </w:r>
                            <w:r w:rsidRPr="00F06A23">
                              <w:rPr>
                                <w:rFonts w:ascii="Calibri" w:hAnsi="Calibri" w:cs="Calibri"/>
                                <w:sz w:val="19"/>
                                <w:szCs w:val="19"/>
                                <w:lang w:val="en-GB"/>
                              </w:rPr>
                              <w:t>exemption of customs duty for (import of) machines, capital goods and equipment for EV investments</w:t>
                            </w:r>
                            <w:r>
                              <w:rPr>
                                <w:rFonts w:ascii="Calibri" w:hAnsi="Calibri" w:cs="Calibri"/>
                                <w:sz w:val="19"/>
                                <w:szCs w:val="19"/>
                                <w:lang w:val="en-GB"/>
                              </w:rPr>
                              <w:t xml:space="preserve">, e) </w:t>
                            </w:r>
                            <w:r w:rsidRPr="00F06A23">
                              <w:rPr>
                                <w:rFonts w:ascii="Calibri" w:hAnsi="Calibri" w:cs="Calibri"/>
                                <w:sz w:val="19"/>
                                <w:szCs w:val="19"/>
                                <w:lang w:val="en-GB"/>
                              </w:rPr>
                              <w:t xml:space="preserve">incentives for the production of equipment for </w:t>
                            </w:r>
                            <w:r>
                              <w:rPr>
                                <w:rFonts w:ascii="Calibri" w:hAnsi="Calibri" w:cs="Calibri"/>
                                <w:sz w:val="19"/>
                                <w:szCs w:val="19"/>
                                <w:lang w:val="en-GB"/>
                              </w:rPr>
                              <w:t xml:space="preserve">charging stations, f) </w:t>
                            </w:r>
                            <w:r w:rsidRPr="00F06A23">
                              <w:rPr>
                                <w:rFonts w:ascii="Calibri" w:hAnsi="Calibri" w:cs="Calibri"/>
                                <w:sz w:val="19"/>
                                <w:szCs w:val="19"/>
                                <w:lang w:val="en-GB"/>
                              </w:rPr>
                              <w:t>incentives for parking tariffs determined by the regional government</w:t>
                            </w:r>
                            <w:r>
                              <w:rPr>
                                <w:rFonts w:ascii="Calibri" w:hAnsi="Calibri" w:cs="Calibri"/>
                                <w:sz w:val="19"/>
                                <w:szCs w:val="19"/>
                                <w:lang w:val="en-GB"/>
                              </w:rPr>
                              <w:t xml:space="preserve">. </w:t>
                            </w:r>
                            <w:r w:rsidRPr="00F06A23">
                              <w:rPr>
                                <w:rFonts w:ascii="Calibri" w:hAnsi="Calibri" w:cs="Calibri"/>
                                <w:sz w:val="19"/>
                                <w:szCs w:val="19"/>
                                <w:lang w:val="en-GB"/>
                              </w:rPr>
                              <w:t xml:space="preserve">In addition, the Government also provides </w:t>
                            </w:r>
                            <w:r>
                              <w:rPr>
                                <w:rFonts w:ascii="Calibri" w:hAnsi="Calibri" w:cs="Calibri"/>
                                <w:sz w:val="19"/>
                                <w:szCs w:val="19"/>
                                <w:lang w:val="en-GB"/>
                              </w:rPr>
                              <w:t>non-fiscal incentives</w:t>
                            </w:r>
                            <w:r w:rsidRPr="00F06A23">
                              <w:rPr>
                                <w:rFonts w:ascii="Calibri" w:hAnsi="Calibri" w:cs="Calibri"/>
                                <w:sz w:val="19"/>
                                <w:szCs w:val="19"/>
                                <w:lang w:val="en-GB"/>
                              </w:rPr>
                              <w:t xml:space="preserve"> for entities and individuals, such as (1) the exemption on the restriction to use certain roads in Indonesia</w:t>
                            </w:r>
                            <w:r>
                              <w:rPr>
                                <w:rFonts w:ascii="Calibri" w:hAnsi="Calibri" w:cs="Calibri"/>
                                <w:sz w:val="19"/>
                                <w:szCs w:val="19"/>
                                <w:lang w:val="en-GB"/>
                              </w:rPr>
                              <w:t>.</w:t>
                            </w:r>
                          </w:p>
                          <w:p w14:paraId="3B8F2E7D" w14:textId="77777777" w:rsidR="00744970" w:rsidRPr="004C6425" w:rsidRDefault="00744970" w:rsidP="009554AD">
                            <w:pPr>
                              <w:rPr>
                                <w:rFonts w:cs="Calibri"/>
                                <w:sz w:val="19"/>
                                <w:szCs w:val="19"/>
                                <w:lang w:val="en-GB"/>
                              </w:rPr>
                            </w:pPr>
                          </w:p>
                          <w:p w14:paraId="7EF73ECF" w14:textId="77777777" w:rsidR="00744970" w:rsidRPr="004C6425" w:rsidRDefault="00744970" w:rsidP="009554AD">
                            <w:pPr>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43845" id="_x0000_s1049" type="#_x0000_t202" style="position:absolute;left:0;text-align:left;margin-left:49.65pt;margin-top:268.05pt;width:498.35pt;height:451pt;z-index:25165825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6qFAIAACgEAAAOAAAAZHJzL2Uyb0RvYy54bWysU9tu2zAMfR+wfxD0vthxkzQ14hRdugwD&#10;ugvQ7QNkWbaFyaImKbGzrx8lu2l2exmmB4EUqUPykNzcDp0iR2GdBF3Q+SylRGgOldRNQb983r9a&#10;U+I80xVToEVBT8LR2+3LF5ve5CKDFlQlLEEQ7fLeFLT13uRJ4ngrOuZmYIRGYw22Yx5V2ySVZT2i&#10;dyrJ0nSV9GArY4EL5/D1fjTSbcSva8H9x7p2whNVUMzNx9vGuwx3st2wvLHMtJJPabB/yKJjUmPQ&#10;M9Q984wcrPwNqpPcgoPazzh0CdS15CLWgNXM01+qeWyZEbEWJMeZM03u/8HyD8dH88kSP7yGARsY&#10;i3DmAfhXRzTsWqYbcWct9K1gFQaeB8qS3rh8+hqodrkLIGX/HipsMjt4iEBDbbvACtZJEB0bcDqT&#10;LgZPOD6urrL1OkUTR9vyOrteoRJisPzpu7HOvxXQkSAU1GJXIzw7Pjg/uj65hGgOlKz2Uqmo2Kbc&#10;KUuODCdgH8+E/pOb0qQv6M0yW44M/BUijedPEJ30OMpKdgXFevAEJ5YH3t7oKsqeSTXKWJ3SE5GB&#10;u5FFP5QDkVVBs6vwORBbQnVCai2Mo4urhkIL9jslPY5tQd23A7OCEvVOY3tu5otFmPOoLJBOVOyl&#10;pby0MM0RqqCeklHc+bgbIW8Nd9jGWkaCnzOZcsZxjC2aVifM+6UevZ4XfPsDAAD//wMAUEsDBBQA&#10;BgAIAAAAIQD3JBXH4QAAAAwBAAAPAAAAZHJzL2Rvd25yZXYueG1sTI/BTsMwDIbvSLxDZCQuiKWl&#10;o7Sl6YSQQHCDbYJr1nhtReKUJOvK25Od4GbLn35/f72ajWYTOj9YEpAuEmBIrVUDdQK2m6frApgP&#10;kpTUllDAD3pYNedntayUPdI7TuvQsRhCvpIC+hDGinPf9mikX9gRKd721hkZ4uo6rpw8xnCj+U2S&#10;5NzIgeKHXo742GP7tT4YAcXyZfr0r9nbR5vvdRmu7qbnbyfE5cX8cA8s4Bz+YDjpR3VootPOHkh5&#10;pgWUZRZJAbdZngI7AUmZx3a7OC2zIgXe1Px/ieYXAAD//wMAUEsBAi0AFAAGAAgAAAAhALaDOJL+&#10;AAAA4QEAABMAAAAAAAAAAAAAAAAAAAAAAFtDb250ZW50X1R5cGVzXS54bWxQSwECLQAUAAYACAAA&#10;ACEAOP0h/9YAAACUAQAACwAAAAAAAAAAAAAAAAAvAQAAX3JlbHMvLnJlbHNQSwECLQAUAAYACAAA&#10;ACEA3C8uqhQCAAAoBAAADgAAAAAAAAAAAAAAAAAuAgAAZHJzL2Uyb0RvYy54bWxQSwECLQAUAAYA&#10;CAAAACEA9yQVx+EAAAAMAQAADwAAAAAAAAAAAAAAAABuBAAAZHJzL2Rvd25yZXYueG1sUEsFBgAA&#10;AAAEAAQA8wAAAHwFAAAAAA==&#10;">
                <v:textbox>
                  <w:txbxContent>
                    <w:p w14:paraId="75A0FAEC" w14:textId="30BF4CF1" w:rsidR="00744970" w:rsidRPr="00EA7CD7" w:rsidRDefault="00744970" w:rsidP="009554AD">
                      <w:pPr>
                        <w:rPr>
                          <w:b/>
                          <w:color w:val="0070C0"/>
                          <w:lang w:val="en-GB"/>
                        </w:rPr>
                      </w:pPr>
                      <w:bookmarkStart w:id="365" w:name="_Ref62655736"/>
                      <w:bookmarkStart w:id="366" w:name="_Toc121300159"/>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26</w:t>
                      </w:r>
                      <w:r w:rsidRPr="00EA7CD7">
                        <w:rPr>
                          <w:color w:val="0070C0"/>
                        </w:rPr>
                        <w:fldChar w:fldCharType="end"/>
                      </w:r>
                      <w:bookmarkEnd w:id="365"/>
                      <w:r w:rsidRPr="00EA7CD7">
                        <w:rPr>
                          <w:b/>
                          <w:color w:val="0070C0"/>
                          <w:lang w:val="en-GB"/>
                        </w:rPr>
                        <w:tab/>
                        <w:t>Acceleration of battery electric vehicle program for road transportation, PR55/2019</w:t>
                      </w:r>
                      <w:bookmarkEnd w:id="366"/>
                    </w:p>
                    <w:p w14:paraId="3BC72B5E" w14:textId="77777777" w:rsidR="00744970" w:rsidRPr="004C6425" w:rsidRDefault="00744970" w:rsidP="009554AD">
                      <w:pPr>
                        <w:rPr>
                          <w:rFonts w:cs="Calibri"/>
                          <w:b/>
                          <w:color w:val="002060"/>
                          <w:lang w:val="en-GB"/>
                        </w:rPr>
                      </w:pPr>
                    </w:p>
                    <w:p w14:paraId="62D783E5" w14:textId="77777777" w:rsidR="00744970" w:rsidRPr="004C6425" w:rsidRDefault="00744970" w:rsidP="009554AD">
                      <w:pPr>
                        <w:rPr>
                          <w:rFonts w:cs="Calibri"/>
                          <w:sz w:val="19"/>
                          <w:szCs w:val="19"/>
                          <w:lang w:val="en-GB"/>
                        </w:rPr>
                      </w:pPr>
                      <w:r w:rsidRPr="004C6425">
                        <w:rPr>
                          <w:rFonts w:cs="Calibri"/>
                          <w:sz w:val="19"/>
                          <w:szCs w:val="19"/>
                          <w:lang w:val="en-GB"/>
                        </w:rPr>
                        <w:t>Based on PR 55/2019:</w:t>
                      </w:r>
                    </w:p>
                    <w:p w14:paraId="00EBE4BA" w14:textId="77777777" w:rsidR="00744970" w:rsidRPr="00EB26E1" w:rsidRDefault="00744970" w:rsidP="006A666E">
                      <w:pPr>
                        <w:pStyle w:val="ListParagraph"/>
                        <w:numPr>
                          <w:ilvl w:val="0"/>
                          <w:numId w:val="34"/>
                        </w:numPr>
                        <w:ind w:left="284" w:hanging="284"/>
                        <w:rPr>
                          <w:rFonts w:ascii="Calibri" w:hAnsi="Calibri" w:cs="Calibri"/>
                          <w:sz w:val="19"/>
                          <w:szCs w:val="19"/>
                          <w:lang w:val="en-GB"/>
                        </w:rPr>
                      </w:pPr>
                      <w:r w:rsidRPr="00EB26E1">
                        <w:rPr>
                          <w:rFonts w:ascii="Calibri" w:hAnsi="Calibri" w:cs="Calibri"/>
                          <w:sz w:val="19"/>
                          <w:szCs w:val="19"/>
                          <w:lang w:val="en-GB"/>
                        </w:rPr>
                        <w:t>An “EV” is defined as a vehicle moved by an electric motor using electricity power from battery directly in the vehicle or from outside the vehicle. “Electric motor” itself is defined as an electromechanics equipment which consumes electricity to produce mechanical energy as its driving force. Whereas, “battery” is defined as the source of electricity used to supply electricity in an electric motor.</w:t>
                      </w:r>
                      <w:r w:rsidRPr="00EB26E1">
                        <w:rPr>
                          <w:rFonts w:ascii="Calibri" w:hAnsi="Calibri" w:cs="Calibri"/>
                        </w:rPr>
                        <w:t xml:space="preserve"> </w:t>
                      </w:r>
                      <w:r w:rsidRPr="00EB26E1">
                        <w:rPr>
                          <w:rFonts w:ascii="Calibri" w:hAnsi="Calibri" w:cs="Calibri"/>
                          <w:sz w:val="19"/>
                          <w:szCs w:val="19"/>
                          <w:lang w:val="en-GB"/>
                        </w:rPr>
                        <w:t>PR 55/2019 divides EV into 2 (two) main categories, a) two wheeled and/or three wheeled EV, and b) four wheeled and/or more EV.</w:t>
                      </w:r>
                      <w:r w:rsidRPr="00EB26E1">
                        <w:rPr>
                          <w:rFonts w:ascii="Calibri" w:hAnsi="Calibri" w:cs="Calibri"/>
                        </w:rPr>
                        <w:t xml:space="preserve"> </w:t>
                      </w:r>
                    </w:p>
                    <w:p w14:paraId="74B262B3" w14:textId="77777777" w:rsidR="00744970" w:rsidRDefault="00744970" w:rsidP="006A666E">
                      <w:pPr>
                        <w:pStyle w:val="ListParagraph"/>
                        <w:numPr>
                          <w:ilvl w:val="0"/>
                          <w:numId w:val="34"/>
                        </w:numPr>
                        <w:ind w:left="284" w:hanging="284"/>
                        <w:rPr>
                          <w:rFonts w:ascii="Calibri" w:hAnsi="Calibri" w:cs="Calibri"/>
                          <w:sz w:val="19"/>
                          <w:szCs w:val="19"/>
                          <w:lang w:val="en-GB"/>
                        </w:rPr>
                      </w:pPr>
                      <w:r w:rsidRPr="00163F81">
                        <w:rPr>
                          <w:rFonts w:ascii="Calibri" w:hAnsi="Calibri" w:cs="Calibri"/>
                          <w:sz w:val="19"/>
                          <w:szCs w:val="19"/>
                          <w:lang w:val="en-GB"/>
                        </w:rPr>
                        <w:t xml:space="preserve">There are 2 (types) of </w:t>
                      </w:r>
                      <w:r>
                        <w:rPr>
                          <w:rFonts w:ascii="Calibri" w:hAnsi="Calibri" w:cs="Calibri"/>
                          <w:sz w:val="19"/>
                          <w:szCs w:val="19"/>
                          <w:lang w:val="en-GB"/>
                        </w:rPr>
                        <w:t>“</w:t>
                      </w:r>
                      <w:r w:rsidRPr="00163F81">
                        <w:rPr>
                          <w:rFonts w:ascii="Calibri" w:hAnsi="Calibri" w:cs="Calibri"/>
                          <w:sz w:val="19"/>
                          <w:szCs w:val="19"/>
                          <w:lang w:val="en-GB"/>
                        </w:rPr>
                        <w:t xml:space="preserve">EV </w:t>
                      </w:r>
                      <w:r>
                        <w:rPr>
                          <w:rFonts w:ascii="Calibri" w:hAnsi="Calibri" w:cs="Calibri"/>
                          <w:sz w:val="19"/>
                          <w:szCs w:val="19"/>
                          <w:lang w:val="en-GB"/>
                        </w:rPr>
                        <w:t>m</w:t>
                      </w:r>
                      <w:r w:rsidRPr="00163F81">
                        <w:rPr>
                          <w:rFonts w:ascii="Calibri" w:hAnsi="Calibri" w:cs="Calibri"/>
                          <w:sz w:val="19"/>
                          <w:szCs w:val="19"/>
                          <w:lang w:val="en-GB"/>
                        </w:rPr>
                        <w:t>anufacturers</w:t>
                      </w:r>
                      <w:r>
                        <w:rPr>
                          <w:rFonts w:ascii="Calibri" w:hAnsi="Calibri" w:cs="Calibri"/>
                          <w:sz w:val="19"/>
                          <w:szCs w:val="19"/>
                          <w:lang w:val="en-GB"/>
                        </w:rPr>
                        <w:t>”</w:t>
                      </w:r>
                      <w:r w:rsidRPr="00163F81">
                        <w:rPr>
                          <w:rFonts w:ascii="Calibri" w:hAnsi="Calibri" w:cs="Calibri"/>
                          <w:sz w:val="19"/>
                          <w:szCs w:val="19"/>
                          <w:lang w:val="en-GB"/>
                        </w:rPr>
                        <w:t xml:space="preserve"> acknowledged under PR 55/2019, namely 1) EV manufacturing company (EV Industry) and 2) EV components manufacturing company (EV Components Industry). </w:t>
                      </w:r>
                    </w:p>
                    <w:p w14:paraId="7A815088" w14:textId="77777777" w:rsidR="00744970" w:rsidRDefault="00744970" w:rsidP="006A666E">
                      <w:pPr>
                        <w:pStyle w:val="ListParagraph"/>
                        <w:numPr>
                          <w:ilvl w:val="0"/>
                          <w:numId w:val="34"/>
                        </w:numPr>
                        <w:ind w:left="284" w:hanging="284"/>
                        <w:rPr>
                          <w:rFonts w:ascii="Calibri" w:hAnsi="Calibri" w:cs="Calibri"/>
                          <w:sz w:val="19"/>
                          <w:szCs w:val="19"/>
                          <w:lang w:val="en-GB"/>
                        </w:rPr>
                      </w:pPr>
                      <w:bookmarkStart w:id="367" w:name="_Hlk61953503"/>
                      <w:r w:rsidRPr="00163F81">
                        <w:rPr>
                          <w:rFonts w:ascii="Calibri" w:hAnsi="Calibri" w:cs="Calibri"/>
                          <w:sz w:val="19"/>
                          <w:szCs w:val="19"/>
                          <w:lang w:val="en-GB"/>
                        </w:rPr>
                        <w:t xml:space="preserve">EV </w:t>
                      </w:r>
                      <w:r>
                        <w:rPr>
                          <w:rFonts w:ascii="Calibri" w:hAnsi="Calibri" w:cs="Calibri"/>
                          <w:sz w:val="19"/>
                          <w:szCs w:val="19"/>
                          <w:lang w:val="en-GB"/>
                        </w:rPr>
                        <w:t>“</w:t>
                      </w:r>
                      <w:r w:rsidRPr="00163F81">
                        <w:rPr>
                          <w:rFonts w:ascii="Calibri" w:hAnsi="Calibri" w:cs="Calibri"/>
                          <w:sz w:val="19"/>
                          <w:szCs w:val="19"/>
                          <w:lang w:val="en-GB"/>
                        </w:rPr>
                        <w:t>charging facilities</w:t>
                      </w:r>
                      <w:bookmarkEnd w:id="367"/>
                      <w:r>
                        <w:rPr>
                          <w:rFonts w:ascii="Calibri" w:hAnsi="Calibri" w:cs="Calibri"/>
                          <w:sz w:val="19"/>
                          <w:szCs w:val="19"/>
                          <w:lang w:val="en-GB"/>
                        </w:rPr>
                        <w:t>”</w:t>
                      </w:r>
                      <w:r w:rsidRPr="00163F81">
                        <w:rPr>
                          <w:rFonts w:ascii="Calibri" w:hAnsi="Calibri" w:cs="Calibri"/>
                          <w:sz w:val="19"/>
                          <w:szCs w:val="19"/>
                          <w:lang w:val="en-GB"/>
                        </w:rPr>
                        <w:t xml:space="preserve"> consist of “charging stations” having electric power supply, control facilities for current, voltage and communication, and safety and protection system and/or “battery exchange stations</w:t>
                      </w:r>
                      <w:r>
                        <w:rPr>
                          <w:rFonts w:ascii="Calibri" w:hAnsi="Calibri" w:cs="Calibri"/>
                          <w:sz w:val="19"/>
                          <w:szCs w:val="19"/>
                          <w:lang w:val="en-GB"/>
                        </w:rPr>
                        <w:t>” (</w:t>
                      </w:r>
                      <w:r w:rsidRPr="00163F81">
                        <w:rPr>
                          <w:rFonts w:ascii="Calibri" w:hAnsi="Calibri" w:cs="Calibri"/>
                          <w:sz w:val="19"/>
                          <w:szCs w:val="19"/>
                          <w:lang w:val="en-GB"/>
                        </w:rPr>
                        <w:t>BEX).</w:t>
                      </w:r>
                      <w:r w:rsidRPr="004C6425">
                        <w:t xml:space="preserve"> </w:t>
                      </w:r>
                      <w:r w:rsidRPr="00163F81">
                        <w:rPr>
                          <w:rFonts w:ascii="Calibri" w:hAnsi="Calibri" w:cs="Calibri"/>
                          <w:sz w:val="19"/>
                          <w:szCs w:val="19"/>
                          <w:lang w:val="en-GB"/>
                        </w:rPr>
                        <w:t xml:space="preserve">Charging activity through charging stations may be done through private electricity installation </w:t>
                      </w:r>
                      <w:r>
                        <w:rPr>
                          <w:rFonts w:ascii="Calibri" w:hAnsi="Calibri" w:cs="Calibri"/>
                          <w:sz w:val="19"/>
                          <w:szCs w:val="19"/>
                          <w:lang w:val="en-GB"/>
                        </w:rPr>
                        <w:t xml:space="preserve">(for own use) </w:t>
                      </w:r>
                      <w:r w:rsidRPr="00163F81">
                        <w:rPr>
                          <w:rFonts w:ascii="Calibri" w:hAnsi="Calibri" w:cs="Calibri"/>
                          <w:sz w:val="19"/>
                          <w:szCs w:val="19"/>
                          <w:lang w:val="en-GB"/>
                        </w:rPr>
                        <w:t xml:space="preserve">or through </w:t>
                      </w:r>
                      <w:r>
                        <w:rPr>
                          <w:rFonts w:ascii="Calibri" w:hAnsi="Calibri" w:cs="Calibri"/>
                          <w:sz w:val="19"/>
                          <w:szCs w:val="19"/>
                          <w:lang w:val="en-GB"/>
                        </w:rPr>
                        <w:t>“p</w:t>
                      </w:r>
                      <w:r w:rsidRPr="00163F81">
                        <w:rPr>
                          <w:rFonts w:ascii="Calibri" w:hAnsi="Calibri" w:cs="Calibri"/>
                          <w:sz w:val="19"/>
                          <w:szCs w:val="19"/>
                          <w:lang w:val="en-GB"/>
                        </w:rPr>
                        <w:t xml:space="preserve">ublic </w:t>
                      </w:r>
                      <w:r>
                        <w:rPr>
                          <w:rFonts w:ascii="Calibri" w:hAnsi="Calibri" w:cs="Calibri"/>
                          <w:sz w:val="19"/>
                          <w:szCs w:val="19"/>
                          <w:lang w:val="en-GB"/>
                        </w:rPr>
                        <w:t>c</w:t>
                      </w:r>
                      <w:r w:rsidRPr="00163F81">
                        <w:rPr>
                          <w:rFonts w:ascii="Calibri" w:hAnsi="Calibri" w:cs="Calibri"/>
                          <w:sz w:val="19"/>
                          <w:szCs w:val="19"/>
                          <w:lang w:val="en-GB"/>
                        </w:rPr>
                        <w:t xml:space="preserve">harging </w:t>
                      </w:r>
                      <w:r>
                        <w:rPr>
                          <w:rFonts w:ascii="Calibri" w:hAnsi="Calibri" w:cs="Calibri"/>
                          <w:sz w:val="19"/>
                          <w:szCs w:val="19"/>
                          <w:lang w:val="en-GB"/>
                        </w:rPr>
                        <w:t>s</w:t>
                      </w:r>
                      <w:r w:rsidRPr="00163F81">
                        <w:rPr>
                          <w:rFonts w:ascii="Calibri" w:hAnsi="Calibri" w:cs="Calibri"/>
                          <w:sz w:val="19"/>
                          <w:szCs w:val="19"/>
                          <w:lang w:val="en-GB"/>
                        </w:rPr>
                        <w:t>tations (SPKLU).</w:t>
                      </w:r>
                      <w:r w:rsidRPr="008D2C3E">
                        <w:t xml:space="preserve"> </w:t>
                      </w:r>
                      <w:r w:rsidRPr="008D2C3E">
                        <w:rPr>
                          <w:rFonts w:ascii="Calibri" w:hAnsi="Calibri" w:cs="Calibri"/>
                          <w:sz w:val="19"/>
                          <w:szCs w:val="19"/>
                          <w:lang w:val="en-GB"/>
                        </w:rPr>
                        <w:t>SPKLU will be located in</w:t>
                      </w:r>
                      <w:r>
                        <w:rPr>
                          <w:rFonts w:ascii="Calibri" w:hAnsi="Calibri" w:cs="Calibri"/>
                          <w:sz w:val="19"/>
                          <w:szCs w:val="19"/>
                          <w:lang w:val="en-GB"/>
                        </w:rPr>
                        <w:t>, for example,</w:t>
                      </w:r>
                      <w:r w:rsidRPr="008D2C3E">
                        <w:rPr>
                          <w:rFonts w:ascii="Calibri" w:hAnsi="Calibri" w:cs="Calibri"/>
                          <w:sz w:val="19"/>
                          <w:szCs w:val="19"/>
                          <w:lang w:val="en-GB"/>
                        </w:rPr>
                        <w:t xml:space="preserve"> petrol stations, central and regional government offices, malls, and roadside public parking lots.</w:t>
                      </w:r>
                      <w:r>
                        <w:rPr>
                          <w:rFonts w:ascii="Calibri" w:hAnsi="Calibri" w:cs="Calibri"/>
                          <w:sz w:val="19"/>
                          <w:szCs w:val="19"/>
                          <w:lang w:val="en-GB"/>
                        </w:rPr>
                        <w:t xml:space="preserve"> “P</w:t>
                      </w:r>
                      <w:r w:rsidRPr="008D2C3E">
                        <w:rPr>
                          <w:rFonts w:ascii="Calibri" w:hAnsi="Calibri" w:cs="Calibri"/>
                          <w:sz w:val="19"/>
                          <w:szCs w:val="19"/>
                          <w:lang w:val="en-GB"/>
                        </w:rPr>
                        <w:t>ublic electricity battery exchange stations</w:t>
                      </w:r>
                      <w:r>
                        <w:rPr>
                          <w:rFonts w:ascii="Calibri" w:hAnsi="Calibri" w:cs="Calibri"/>
                          <w:sz w:val="19"/>
                          <w:szCs w:val="19"/>
                          <w:lang w:val="en-GB"/>
                        </w:rPr>
                        <w:t>”</w:t>
                      </w:r>
                      <w:r w:rsidRPr="008D2C3E">
                        <w:rPr>
                          <w:rFonts w:ascii="Calibri" w:hAnsi="Calibri" w:cs="Calibri"/>
                          <w:sz w:val="19"/>
                          <w:szCs w:val="19"/>
                          <w:lang w:val="en-GB"/>
                        </w:rPr>
                        <w:t xml:space="preserve"> (S</w:t>
                      </w:r>
                      <w:r w:rsidRPr="008D2C3E">
                        <w:rPr>
                          <w:rFonts w:ascii="Calibri" w:hAnsi="Calibri" w:cs="Calibri"/>
                          <w:i/>
                          <w:iCs/>
                          <w:sz w:val="19"/>
                          <w:szCs w:val="19"/>
                          <w:lang w:val="en-GB"/>
                        </w:rPr>
                        <w:t>tasiun Penukaran Baterai Kendaraan Listrik Umum</w:t>
                      </w:r>
                      <w:r>
                        <w:rPr>
                          <w:rFonts w:ascii="Calibri" w:hAnsi="Calibri" w:cs="Calibri"/>
                          <w:sz w:val="19"/>
                          <w:szCs w:val="19"/>
                          <w:lang w:val="en-GB"/>
                        </w:rPr>
                        <w:t xml:space="preserve">, </w:t>
                      </w:r>
                      <w:r w:rsidRPr="008D2C3E">
                        <w:rPr>
                          <w:rFonts w:ascii="Calibri" w:hAnsi="Calibri" w:cs="Calibri"/>
                          <w:sz w:val="19"/>
                          <w:szCs w:val="19"/>
                          <w:lang w:val="en-GB"/>
                        </w:rPr>
                        <w:t>SPBKLU), enable members of the public to rent batteries and exchange them when they run out.</w:t>
                      </w:r>
                      <w:r w:rsidRPr="008D2C3E">
                        <w:rPr>
                          <w:rFonts w:ascii="Calibri" w:hAnsi="Calibri" w:cs="Calibri"/>
                          <w:sz w:val="19"/>
                          <w:szCs w:val="19"/>
                        </w:rPr>
                        <w:t xml:space="preserve"> O</w:t>
                      </w:r>
                      <w:r w:rsidRPr="008D2C3E">
                        <w:rPr>
                          <w:rFonts w:ascii="Calibri" w:hAnsi="Calibri" w:cs="Calibri"/>
                          <w:sz w:val="19"/>
                          <w:szCs w:val="19"/>
                          <w:lang w:val="en-GB"/>
                        </w:rPr>
                        <w:t>ther than PLN, Battery Exchange Stations/SPBKLU may also be provided by private business entities.</w:t>
                      </w:r>
                    </w:p>
                    <w:p w14:paraId="4DFB5F2D" w14:textId="7C5ADE03" w:rsidR="00744970" w:rsidRDefault="00744970" w:rsidP="006A666E">
                      <w:pPr>
                        <w:pStyle w:val="ListParagraph"/>
                        <w:numPr>
                          <w:ilvl w:val="0"/>
                          <w:numId w:val="34"/>
                        </w:numPr>
                        <w:ind w:left="284" w:hanging="284"/>
                        <w:rPr>
                          <w:rFonts w:ascii="Calibri" w:hAnsi="Calibri" w:cs="Calibri"/>
                          <w:sz w:val="19"/>
                          <w:szCs w:val="19"/>
                          <w:lang w:val="en-GB"/>
                        </w:rPr>
                      </w:pPr>
                      <w:r w:rsidRPr="00CD73C7">
                        <w:rPr>
                          <w:rFonts w:ascii="Calibri" w:hAnsi="Calibri" w:cs="Calibri"/>
                          <w:sz w:val="19"/>
                          <w:szCs w:val="19"/>
                          <w:lang w:val="en-GB"/>
                        </w:rPr>
                        <w:t xml:space="preserve">A company selling electricity through </w:t>
                      </w:r>
                      <w:r>
                        <w:rPr>
                          <w:rFonts w:ascii="Calibri" w:hAnsi="Calibri" w:cs="Calibri"/>
                          <w:sz w:val="19"/>
                          <w:szCs w:val="19"/>
                          <w:lang w:val="en-GB"/>
                        </w:rPr>
                        <w:t>a ‘c</w:t>
                      </w:r>
                      <w:r w:rsidRPr="00CD73C7">
                        <w:rPr>
                          <w:rFonts w:ascii="Calibri" w:hAnsi="Calibri" w:cs="Calibri"/>
                          <w:sz w:val="19"/>
                          <w:szCs w:val="19"/>
                          <w:lang w:val="en-GB"/>
                        </w:rPr>
                        <w:t xml:space="preserve">harging </w:t>
                      </w:r>
                      <w:r>
                        <w:rPr>
                          <w:rFonts w:ascii="Calibri" w:hAnsi="Calibri" w:cs="Calibri"/>
                          <w:sz w:val="19"/>
                          <w:szCs w:val="19"/>
                          <w:lang w:val="en-GB"/>
                        </w:rPr>
                        <w:t>s</w:t>
                      </w:r>
                      <w:r w:rsidRPr="00CD73C7">
                        <w:rPr>
                          <w:rFonts w:ascii="Calibri" w:hAnsi="Calibri" w:cs="Calibri"/>
                          <w:sz w:val="19"/>
                          <w:szCs w:val="19"/>
                          <w:lang w:val="en-GB"/>
                        </w:rPr>
                        <w:t>tation</w:t>
                      </w:r>
                      <w:r>
                        <w:rPr>
                          <w:rFonts w:ascii="Calibri" w:hAnsi="Calibri" w:cs="Calibri"/>
                          <w:sz w:val="19"/>
                          <w:szCs w:val="19"/>
                          <w:lang w:val="en-GB"/>
                        </w:rPr>
                        <w:t>’</w:t>
                      </w:r>
                      <w:r w:rsidRPr="00CD73C7">
                        <w:rPr>
                          <w:rFonts w:ascii="Calibri" w:hAnsi="Calibri" w:cs="Calibri"/>
                          <w:sz w:val="19"/>
                          <w:szCs w:val="19"/>
                          <w:lang w:val="en-GB"/>
                        </w:rPr>
                        <w:t xml:space="preserve"> shall hold an </w:t>
                      </w:r>
                      <w:r>
                        <w:rPr>
                          <w:rFonts w:ascii="Calibri" w:hAnsi="Calibri" w:cs="Calibri"/>
                          <w:sz w:val="19"/>
                          <w:szCs w:val="19"/>
                          <w:lang w:val="en-GB"/>
                        </w:rPr>
                        <w:t>“electricity supply business l</w:t>
                      </w:r>
                      <w:r w:rsidRPr="00CD73C7">
                        <w:rPr>
                          <w:rFonts w:ascii="Calibri" w:hAnsi="Calibri" w:cs="Calibri"/>
                          <w:sz w:val="19"/>
                          <w:szCs w:val="19"/>
                          <w:lang w:val="en-GB"/>
                        </w:rPr>
                        <w:t>icen</w:t>
                      </w:r>
                      <w:r>
                        <w:rPr>
                          <w:rFonts w:ascii="Calibri" w:hAnsi="Calibri" w:cs="Calibri"/>
                          <w:sz w:val="19"/>
                          <w:szCs w:val="19"/>
                          <w:lang w:val="en-GB"/>
                        </w:rPr>
                        <w:t>s</w:t>
                      </w:r>
                      <w:r w:rsidRPr="00CD73C7">
                        <w:rPr>
                          <w:rFonts w:ascii="Calibri" w:hAnsi="Calibri" w:cs="Calibri"/>
                          <w:sz w:val="19"/>
                          <w:szCs w:val="19"/>
                          <w:lang w:val="en-GB"/>
                        </w:rPr>
                        <w:t>e</w:t>
                      </w:r>
                      <w:r>
                        <w:rPr>
                          <w:rFonts w:ascii="Calibri" w:hAnsi="Calibri" w:cs="Calibri"/>
                          <w:sz w:val="19"/>
                          <w:szCs w:val="19"/>
                          <w:lang w:val="en-GB"/>
                        </w:rPr>
                        <w:t>”</w:t>
                      </w:r>
                      <w:r w:rsidRPr="00CD73C7">
                        <w:rPr>
                          <w:rFonts w:ascii="Calibri" w:hAnsi="Calibri" w:cs="Calibri"/>
                          <w:sz w:val="19"/>
                          <w:szCs w:val="19"/>
                          <w:lang w:val="en-GB"/>
                        </w:rPr>
                        <w:t xml:space="preserve"> (</w:t>
                      </w:r>
                      <w:r w:rsidRPr="00CD73C7">
                        <w:rPr>
                          <w:rFonts w:ascii="Calibri" w:hAnsi="Calibri" w:cs="Calibri"/>
                          <w:i/>
                          <w:iCs/>
                          <w:sz w:val="19"/>
                          <w:szCs w:val="19"/>
                          <w:lang w:val="en-GB"/>
                        </w:rPr>
                        <w:t>Izin Usaha Penyediaan Tenaga Listrik</w:t>
                      </w:r>
                      <w:r w:rsidRPr="00CD73C7">
                        <w:rPr>
                          <w:rFonts w:ascii="Calibri" w:hAnsi="Calibri" w:cs="Calibri"/>
                          <w:sz w:val="19"/>
                          <w:szCs w:val="19"/>
                          <w:lang w:val="en-GB"/>
                        </w:rPr>
                        <w:t xml:space="preserve"> or IUPTL) and shall own an </w:t>
                      </w:r>
                      <w:r>
                        <w:rPr>
                          <w:rFonts w:ascii="Calibri" w:hAnsi="Calibri" w:cs="Calibri"/>
                          <w:sz w:val="19"/>
                          <w:szCs w:val="19"/>
                          <w:lang w:val="en-GB"/>
                        </w:rPr>
                        <w:t>“</w:t>
                      </w:r>
                      <w:r w:rsidRPr="00CD73C7">
                        <w:rPr>
                          <w:rFonts w:ascii="Calibri" w:hAnsi="Calibri" w:cs="Calibri"/>
                          <w:sz w:val="19"/>
                          <w:szCs w:val="19"/>
                          <w:lang w:val="en-GB"/>
                        </w:rPr>
                        <w:t>electricity working are</w:t>
                      </w:r>
                      <w:r>
                        <w:rPr>
                          <w:rFonts w:ascii="Calibri" w:hAnsi="Calibri" w:cs="Calibri"/>
                          <w:sz w:val="19"/>
                          <w:szCs w:val="19"/>
                          <w:lang w:val="en-GB"/>
                        </w:rPr>
                        <w:t>”</w:t>
                      </w:r>
                      <w:r w:rsidRPr="00CD73C7">
                        <w:rPr>
                          <w:rFonts w:ascii="Calibri" w:hAnsi="Calibri" w:cs="Calibri"/>
                          <w:sz w:val="19"/>
                          <w:szCs w:val="19"/>
                          <w:lang w:val="en-GB"/>
                        </w:rPr>
                        <w:t xml:space="preserve"> (</w:t>
                      </w:r>
                      <w:r w:rsidRPr="00CD73C7">
                        <w:rPr>
                          <w:rFonts w:ascii="Calibri" w:hAnsi="Calibri" w:cs="Calibri"/>
                          <w:i/>
                          <w:iCs/>
                          <w:sz w:val="19"/>
                          <w:szCs w:val="19"/>
                          <w:lang w:val="en-GB"/>
                        </w:rPr>
                        <w:t>Wilayah Usaha Penyediaan Tenaga Listrik</w:t>
                      </w:r>
                      <w:r>
                        <w:rPr>
                          <w:rFonts w:ascii="Calibri" w:hAnsi="Calibri" w:cs="Calibri"/>
                          <w:sz w:val="19"/>
                          <w:szCs w:val="19"/>
                          <w:lang w:val="en-GB"/>
                        </w:rPr>
                        <w:t xml:space="preserve">, </w:t>
                      </w:r>
                      <w:r w:rsidRPr="00CD73C7">
                        <w:rPr>
                          <w:rFonts w:ascii="Calibri" w:hAnsi="Calibri" w:cs="Calibri"/>
                          <w:sz w:val="19"/>
                          <w:szCs w:val="19"/>
                          <w:lang w:val="en-GB"/>
                        </w:rPr>
                        <w:t>WUPTL).</w:t>
                      </w:r>
                    </w:p>
                    <w:p w14:paraId="3F7F1F3C" w14:textId="77777777" w:rsidR="00744970" w:rsidRPr="008D2C3E" w:rsidRDefault="00744970" w:rsidP="006A666E">
                      <w:pPr>
                        <w:pStyle w:val="ListParagraph"/>
                        <w:numPr>
                          <w:ilvl w:val="0"/>
                          <w:numId w:val="34"/>
                        </w:numPr>
                        <w:ind w:left="284" w:hanging="284"/>
                        <w:rPr>
                          <w:rFonts w:ascii="Calibri" w:hAnsi="Calibri" w:cs="Calibri"/>
                          <w:sz w:val="19"/>
                          <w:szCs w:val="19"/>
                          <w:lang w:val="en-GB"/>
                        </w:rPr>
                      </w:pPr>
                      <w:r w:rsidRPr="008D2C3E">
                        <w:rPr>
                          <w:rFonts w:ascii="Calibri" w:hAnsi="Calibri" w:cs="Calibri"/>
                          <w:sz w:val="19"/>
                          <w:szCs w:val="19"/>
                          <w:lang w:val="en-GB"/>
                        </w:rPr>
                        <w:t>The electricity tariff imposed by the “charging stations” shall be determined by the Minister of Energy and Mineral Resources. For IUPTL holders the applicable tariff will be the electricity tariff for bulk sales (</w:t>
                      </w:r>
                      <w:r w:rsidRPr="008D2C3E">
                        <w:rPr>
                          <w:rFonts w:ascii="Calibri" w:hAnsi="Calibri" w:cs="Calibri"/>
                          <w:i/>
                          <w:iCs/>
                          <w:sz w:val="19"/>
                          <w:szCs w:val="19"/>
                          <w:lang w:val="en-GB"/>
                        </w:rPr>
                        <w:t>penjualan curah</w:t>
                      </w:r>
                      <w:r w:rsidRPr="008D2C3E">
                        <w:rPr>
                          <w:rFonts w:ascii="Calibri" w:hAnsi="Calibri" w:cs="Calibri"/>
                          <w:sz w:val="19"/>
                          <w:szCs w:val="19"/>
                          <w:lang w:val="en-GB"/>
                        </w:rPr>
                        <w:t>) multiplied by a ‘Q’ multiplier factor (ranging from 0.8 to two) determined by the Integrated IUPTL holders. For electricity from Integrated IUPTL holders to “private electricity installations” (for non-public transportation), the applicable tariff will be PLN’s standard electricity tariff depending on the category (e.g., residential area with certain installed capacity). For electricity from SPKLU to BEV owners, the applicable tariff will be the electricity tariff for special services multiplied by an ‘N’ multiplier factor (up to 1.5) determined by the IUPTL holders operating the SPKLU.</w:t>
                      </w:r>
                    </w:p>
                    <w:p w14:paraId="0ADE0B21" w14:textId="77777777" w:rsidR="00744970" w:rsidRDefault="00744970" w:rsidP="006A666E">
                      <w:pPr>
                        <w:pStyle w:val="ListParagraph"/>
                        <w:numPr>
                          <w:ilvl w:val="0"/>
                          <w:numId w:val="34"/>
                        </w:numPr>
                        <w:ind w:left="284" w:hanging="284"/>
                        <w:rPr>
                          <w:rFonts w:ascii="Calibri" w:hAnsi="Calibri" w:cs="Calibri"/>
                          <w:sz w:val="19"/>
                          <w:szCs w:val="19"/>
                          <w:lang w:val="en-GB"/>
                        </w:rPr>
                      </w:pPr>
                      <w:r w:rsidRPr="00EB26E1">
                        <w:rPr>
                          <w:rFonts w:ascii="Calibri" w:hAnsi="Calibri" w:cs="Calibri"/>
                          <w:sz w:val="19"/>
                          <w:szCs w:val="19"/>
                          <w:lang w:val="en-GB"/>
                        </w:rPr>
                        <w:t>Considering the current domestic capability for EV production, the Indonesian Government obliges local content requirement (</w:t>
                      </w:r>
                      <w:r w:rsidRPr="00EB26E1">
                        <w:rPr>
                          <w:rFonts w:ascii="Calibri" w:hAnsi="Calibri" w:cs="Calibri"/>
                          <w:i/>
                          <w:iCs/>
                          <w:sz w:val="19"/>
                          <w:szCs w:val="19"/>
                          <w:lang w:val="en-GB"/>
                        </w:rPr>
                        <w:t>Tingkat Komponen Dalam Negeri</w:t>
                      </w:r>
                      <w:r w:rsidRPr="00EB26E1">
                        <w:rPr>
                          <w:rFonts w:ascii="Calibri" w:hAnsi="Calibri" w:cs="Calibri"/>
                          <w:sz w:val="19"/>
                          <w:szCs w:val="19"/>
                          <w:lang w:val="en-GB"/>
                        </w:rPr>
                        <w:t xml:space="preserve"> or “</w:t>
                      </w:r>
                      <w:r>
                        <w:rPr>
                          <w:rFonts w:ascii="Calibri" w:hAnsi="Calibri" w:cs="Calibri"/>
                          <w:sz w:val="19"/>
                          <w:szCs w:val="19"/>
                          <w:lang w:val="en-GB"/>
                        </w:rPr>
                        <w:t>local c</w:t>
                      </w:r>
                      <w:r w:rsidRPr="00EB26E1">
                        <w:rPr>
                          <w:rFonts w:ascii="Calibri" w:hAnsi="Calibri" w:cs="Calibri"/>
                          <w:sz w:val="19"/>
                          <w:szCs w:val="19"/>
                          <w:lang w:val="en-GB"/>
                        </w:rPr>
                        <w:t xml:space="preserve">ontent”) fulfilment for </w:t>
                      </w:r>
                      <w:r>
                        <w:rPr>
                          <w:rFonts w:ascii="Calibri" w:hAnsi="Calibri" w:cs="Calibri"/>
                          <w:sz w:val="19"/>
                          <w:szCs w:val="19"/>
                          <w:lang w:val="en-GB"/>
                        </w:rPr>
                        <w:t xml:space="preserve">the </w:t>
                      </w:r>
                      <w:r w:rsidRPr="00EB26E1">
                        <w:rPr>
                          <w:rFonts w:ascii="Calibri" w:hAnsi="Calibri" w:cs="Calibri"/>
                          <w:sz w:val="19"/>
                          <w:szCs w:val="19"/>
                          <w:lang w:val="en-GB"/>
                        </w:rPr>
                        <w:t xml:space="preserve">EV </w:t>
                      </w:r>
                      <w:r>
                        <w:rPr>
                          <w:rFonts w:ascii="Calibri" w:hAnsi="Calibri" w:cs="Calibri"/>
                          <w:sz w:val="19"/>
                          <w:szCs w:val="19"/>
                          <w:lang w:val="en-GB"/>
                        </w:rPr>
                        <w:t>industry or c</w:t>
                      </w:r>
                      <w:r w:rsidRPr="00EB26E1">
                        <w:rPr>
                          <w:rFonts w:ascii="Calibri" w:hAnsi="Calibri" w:cs="Calibri"/>
                          <w:sz w:val="19"/>
                          <w:szCs w:val="19"/>
                          <w:lang w:val="en-GB"/>
                        </w:rPr>
                        <w:t xml:space="preserve">omponents </w:t>
                      </w:r>
                      <w:r>
                        <w:rPr>
                          <w:rFonts w:ascii="Calibri" w:hAnsi="Calibri" w:cs="Calibri"/>
                          <w:sz w:val="19"/>
                          <w:szCs w:val="19"/>
                          <w:lang w:val="en-GB"/>
                        </w:rPr>
                        <w:t>in</w:t>
                      </w:r>
                      <w:r w:rsidRPr="00EB26E1">
                        <w:rPr>
                          <w:rFonts w:ascii="Calibri" w:hAnsi="Calibri" w:cs="Calibri"/>
                          <w:sz w:val="19"/>
                          <w:szCs w:val="19"/>
                          <w:lang w:val="en-GB"/>
                        </w:rPr>
                        <w:t>dustry graduall</w:t>
                      </w:r>
                      <w:r>
                        <w:rPr>
                          <w:rFonts w:ascii="Calibri" w:hAnsi="Calibri" w:cs="Calibri"/>
                          <w:sz w:val="19"/>
                          <w:szCs w:val="19"/>
                          <w:lang w:val="en-GB"/>
                        </w:rPr>
                        <w:t>y (two-wheeled EVs from 40% in 2019 to 80% after 2026; four-wheeled EVs from 35% to 80% after 2030)</w:t>
                      </w:r>
                    </w:p>
                    <w:p w14:paraId="035DABA9" w14:textId="77777777" w:rsidR="00744970" w:rsidRPr="00163F81" w:rsidRDefault="00744970" w:rsidP="006A666E">
                      <w:pPr>
                        <w:pStyle w:val="ListParagraph"/>
                        <w:numPr>
                          <w:ilvl w:val="0"/>
                          <w:numId w:val="34"/>
                        </w:numPr>
                        <w:ind w:left="284" w:hanging="284"/>
                        <w:rPr>
                          <w:rFonts w:ascii="Calibri" w:hAnsi="Calibri" w:cs="Calibri"/>
                          <w:sz w:val="19"/>
                          <w:szCs w:val="19"/>
                          <w:lang w:val="en-GB"/>
                        </w:rPr>
                      </w:pPr>
                      <w:r>
                        <w:rPr>
                          <w:rFonts w:ascii="Calibri" w:hAnsi="Calibri" w:cs="Calibri"/>
                          <w:sz w:val="19"/>
                          <w:szCs w:val="19"/>
                          <w:lang w:val="en-GB"/>
                        </w:rPr>
                        <w:t>The above-mentioned entities (EV industry and components industry, charging stations, BEX) as well as R&amp;D institutions, EV transportation companies and individuals may receive “fiscal and non-fiscal incentives”, such as a) e</w:t>
                      </w:r>
                      <w:r w:rsidRPr="00F06A23">
                        <w:rPr>
                          <w:rFonts w:ascii="Calibri" w:hAnsi="Calibri" w:cs="Calibri"/>
                          <w:sz w:val="19"/>
                          <w:szCs w:val="19"/>
                          <w:lang w:val="en-GB"/>
                        </w:rPr>
                        <w:t>xemption of customs duty for import of E</w:t>
                      </w:r>
                      <w:r>
                        <w:rPr>
                          <w:rFonts w:ascii="Calibri" w:hAnsi="Calibri" w:cs="Calibri"/>
                          <w:sz w:val="19"/>
                          <w:szCs w:val="19"/>
                          <w:lang w:val="en-GB"/>
                        </w:rPr>
                        <w:t>V, b) r</w:t>
                      </w:r>
                      <w:r w:rsidRPr="00F06A23">
                        <w:rPr>
                          <w:rFonts w:ascii="Calibri" w:hAnsi="Calibri" w:cs="Calibri"/>
                          <w:sz w:val="19"/>
                          <w:szCs w:val="19"/>
                          <w:lang w:val="en-GB"/>
                        </w:rPr>
                        <w:t>eduction or exemption of</w:t>
                      </w:r>
                      <w:r>
                        <w:rPr>
                          <w:rFonts w:ascii="Calibri" w:hAnsi="Calibri" w:cs="Calibri"/>
                          <w:sz w:val="19"/>
                          <w:szCs w:val="19"/>
                          <w:lang w:val="en-GB"/>
                        </w:rPr>
                        <w:t xml:space="preserve"> ‘sale tax on luxurious goods’, c) </w:t>
                      </w:r>
                      <w:r w:rsidRPr="00F06A23">
                        <w:rPr>
                          <w:rFonts w:ascii="Calibri" w:hAnsi="Calibri" w:cs="Calibri"/>
                          <w:sz w:val="19"/>
                          <w:szCs w:val="19"/>
                          <w:lang w:val="en-GB"/>
                        </w:rPr>
                        <w:t>reduction or exemption of taxes imposed by the regional or central government,</w:t>
                      </w:r>
                      <w:r>
                        <w:rPr>
                          <w:rFonts w:ascii="Calibri" w:hAnsi="Calibri" w:cs="Calibri"/>
                          <w:sz w:val="19"/>
                          <w:szCs w:val="19"/>
                          <w:lang w:val="en-GB"/>
                        </w:rPr>
                        <w:t xml:space="preserve"> d) </w:t>
                      </w:r>
                      <w:r w:rsidRPr="00F06A23">
                        <w:rPr>
                          <w:rFonts w:ascii="Calibri" w:hAnsi="Calibri" w:cs="Calibri"/>
                          <w:sz w:val="19"/>
                          <w:szCs w:val="19"/>
                          <w:lang w:val="en-GB"/>
                        </w:rPr>
                        <w:t>exemption of customs duty for (import of) machines, capital goods and equipment for EV investments</w:t>
                      </w:r>
                      <w:r>
                        <w:rPr>
                          <w:rFonts w:ascii="Calibri" w:hAnsi="Calibri" w:cs="Calibri"/>
                          <w:sz w:val="19"/>
                          <w:szCs w:val="19"/>
                          <w:lang w:val="en-GB"/>
                        </w:rPr>
                        <w:t xml:space="preserve">, e) </w:t>
                      </w:r>
                      <w:r w:rsidRPr="00F06A23">
                        <w:rPr>
                          <w:rFonts w:ascii="Calibri" w:hAnsi="Calibri" w:cs="Calibri"/>
                          <w:sz w:val="19"/>
                          <w:szCs w:val="19"/>
                          <w:lang w:val="en-GB"/>
                        </w:rPr>
                        <w:t xml:space="preserve">incentives for the production of equipment for </w:t>
                      </w:r>
                      <w:r>
                        <w:rPr>
                          <w:rFonts w:ascii="Calibri" w:hAnsi="Calibri" w:cs="Calibri"/>
                          <w:sz w:val="19"/>
                          <w:szCs w:val="19"/>
                          <w:lang w:val="en-GB"/>
                        </w:rPr>
                        <w:t xml:space="preserve">charging stations, f) </w:t>
                      </w:r>
                      <w:r w:rsidRPr="00F06A23">
                        <w:rPr>
                          <w:rFonts w:ascii="Calibri" w:hAnsi="Calibri" w:cs="Calibri"/>
                          <w:sz w:val="19"/>
                          <w:szCs w:val="19"/>
                          <w:lang w:val="en-GB"/>
                        </w:rPr>
                        <w:t>incentives for parking tariffs determined by the regional government</w:t>
                      </w:r>
                      <w:r>
                        <w:rPr>
                          <w:rFonts w:ascii="Calibri" w:hAnsi="Calibri" w:cs="Calibri"/>
                          <w:sz w:val="19"/>
                          <w:szCs w:val="19"/>
                          <w:lang w:val="en-GB"/>
                        </w:rPr>
                        <w:t xml:space="preserve">. </w:t>
                      </w:r>
                      <w:r w:rsidRPr="00F06A23">
                        <w:rPr>
                          <w:rFonts w:ascii="Calibri" w:hAnsi="Calibri" w:cs="Calibri"/>
                          <w:sz w:val="19"/>
                          <w:szCs w:val="19"/>
                          <w:lang w:val="en-GB"/>
                        </w:rPr>
                        <w:t xml:space="preserve">In addition, the Government also provides </w:t>
                      </w:r>
                      <w:r>
                        <w:rPr>
                          <w:rFonts w:ascii="Calibri" w:hAnsi="Calibri" w:cs="Calibri"/>
                          <w:sz w:val="19"/>
                          <w:szCs w:val="19"/>
                          <w:lang w:val="en-GB"/>
                        </w:rPr>
                        <w:t>non-fiscal incentives</w:t>
                      </w:r>
                      <w:r w:rsidRPr="00F06A23">
                        <w:rPr>
                          <w:rFonts w:ascii="Calibri" w:hAnsi="Calibri" w:cs="Calibri"/>
                          <w:sz w:val="19"/>
                          <w:szCs w:val="19"/>
                          <w:lang w:val="en-GB"/>
                        </w:rPr>
                        <w:t xml:space="preserve"> for entities and individuals, such as (1) the exemption on the restriction to use certain roads in Indonesia</w:t>
                      </w:r>
                      <w:r>
                        <w:rPr>
                          <w:rFonts w:ascii="Calibri" w:hAnsi="Calibri" w:cs="Calibri"/>
                          <w:sz w:val="19"/>
                          <w:szCs w:val="19"/>
                          <w:lang w:val="en-GB"/>
                        </w:rPr>
                        <w:t>.</w:t>
                      </w:r>
                    </w:p>
                    <w:p w14:paraId="3B8F2E7D" w14:textId="77777777" w:rsidR="00744970" w:rsidRPr="004C6425" w:rsidRDefault="00744970" w:rsidP="009554AD">
                      <w:pPr>
                        <w:rPr>
                          <w:rFonts w:cs="Calibri"/>
                          <w:sz w:val="19"/>
                          <w:szCs w:val="19"/>
                          <w:lang w:val="en-GB"/>
                        </w:rPr>
                      </w:pPr>
                    </w:p>
                    <w:p w14:paraId="7EF73ECF" w14:textId="77777777" w:rsidR="00744970" w:rsidRPr="004C6425" w:rsidRDefault="00744970" w:rsidP="009554AD">
                      <w:pPr>
                        <w:rPr>
                          <w:sz w:val="19"/>
                          <w:szCs w:val="19"/>
                        </w:rPr>
                      </w:pPr>
                    </w:p>
                  </w:txbxContent>
                </v:textbox>
                <w10:wrap type="topAndBottom" anchorx="page" anchory="page"/>
              </v:shape>
            </w:pict>
          </mc:Fallback>
        </mc:AlternateContent>
      </w:r>
      <w:r w:rsidR="00F06A23" w:rsidRPr="00371C1B">
        <w:rPr>
          <w:lang w:eastAsia="en-GB"/>
        </w:rPr>
        <w:t xml:space="preserve">As </w:t>
      </w:r>
      <w:r w:rsidR="002E3F44" w:rsidRPr="00371C1B">
        <w:rPr>
          <w:lang w:eastAsia="en-GB"/>
        </w:rPr>
        <w:t>of</w:t>
      </w:r>
      <w:r w:rsidR="00F06A23" w:rsidRPr="00371C1B">
        <w:rPr>
          <w:lang w:eastAsia="en-GB"/>
        </w:rPr>
        <w:t xml:space="preserve"> December 2019, </w:t>
      </w:r>
      <w:r w:rsidR="00F06A23" w:rsidRPr="00371C1B">
        <w:rPr>
          <w:rFonts w:cs="Calibri"/>
          <w:szCs w:val="20"/>
          <w:lang w:eastAsia="en-GB"/>
        </w:rPr>
        <w:t xml:space="preserve">the Indonesian government has issued various </w:t>
      </w:r>
      <w:r w:rsidR="001E0AD6" w:rsidRPr="00371C1B">
        <w:rPr>
          <w:rFonts w:cs="Calibri"/>
          <w:szCs w:val="20"/>
          <w:lang w:eastAsia="en-GB"/>
        </w:rPr>
        <w:t>derivative r</w:t>
      </w:r>
      <w:r w:rsidR="00F06A23" w:rsidRPr="00371C1B">
        <w:rPr>
          <w:rFonts w:cs="Calibri"/>
          <w:szCs w:val="20"/>
          <w:lang w:eastAsia="en-GB"/>
        </w:rPr>
        <w:t xml:space="preserve">egulations related to </w:t>
      </w:r>
      <w:r w:rsidR="002E3F44" w:rsidRPr="00371C1B">
        <w:rPr>
          <w:rFonts w:cs="Calibri"/>
          <w:szCs w:val="20"/>
          <w:lang w:eastAsia="en-GB"/>
        </w:rPr>
        <w:t xml:space="preserve">the </w:t>
      </w:r>
      <w:r w:rsidR="00F06A23" w:rsidRPr="00371C1B">
        <w:rPr>
          <w:rFonts w:cs="Calibri"/>
          <w:szCs w:val="20"/>
          <w:lang w:eastAsia="en-GB"/>
        </w:rPr>
        <w:t>EV industry and industrial and services sectors</w:t>
      </w:r>
      <w:r w:rsidR="00CB5075" w:rsidRPr="00371C1B">
        <w:rPr>
          <w:rFonts w:cs="Calibri"/>
          <w:szCs w:val="20"/>
          <w:lang w:eastAsia="en-GB"/>
        </w:rPr>
        <w:t xml:space="preserve">. For example, MEMR issued </w:t>
      </w:r>
      <w:r w:rsidR="00CB5075" w:rsidRPr="00371C1B">
        <w:rPr>
          <w:rFonts w:cs="Calibri"/>
          <w:b/>
          <w:bCs/>
          <w:szCs w:val="20"/>
          <w:lang w:eastAsia="en-GB"/>
        </w:rPr>
        <w:t>Regulation No. 13 (2020)</w:t>
      </w:r>
      <w:r w:rsidR="00CB5075" w:rsidRPr="00371C1B">
        <w:rPr>
          <w:rFonts w:cs="Calibri"/>
          <w:szCs w:val="20"/>
          <w:lang w:eastAsia="en-GB"/>
        </w:rPr>
        <w:t xml:space="preserve"> on the “Provision of Charging Infrastructure for Battery Electric Vehicles”. Reg 13 one of the implementing regulations for PR 55 and sets out who can engage in the charging infrastructure business, the different charging infrastructure business models; the applicable electricity tariff; and technical and safety requirements</w:t>
      </w:r>
      <w:r w:rsidR="00F5792A" w:rsidRPr="00371C1B">
        <w:rPr>
          <w:rFonts w:cs="Calibri"/>
          <w:szCs w:val="20"/>
          <w:lang w:eastAsia="en-GB"/>
        </w:rPr>
        <w:t xml:space="preserve"> and charging plug standardization</w:t>
      </w:r>
      <w:r w:rsidR="00CB5075" w:rsidRPr="00371C1B">
        <w:rPr>
          <w:rFonts w:cs="Calibri"/>
          <w:szCs w:val="20"/>
          <w:lang w:eastAsia="en-GB"/>
        </w:rPr>
        <w:t>.</w:t>
      </w:r>
      <w:r w:rsidR="00CB5075" w:rsidRPr="00371C1B">
        <w:t xml:space="preserve"> The Min</w:t>
      </w:r>
      <w:r w:rsidR="00CB5075" w:rsidRPr="00371C1B">
        <w:rPr>
          <w:rFonts w:cs="Calibri"/>
          <w:szCs w:val="20"/>
          <w:lang w:eastAsia="en-GB"/>
        </w:rPr>
        <w:t>istry of Industry (</w:t>
      </w:r>
      <w:proofErr w:type="spellStart"/>
      <w:r w:rsidR="00CB5075" w:rsidRPr="00371C1B">
        <w:rPr>
          <w:rFonts w:cs="Calibri"/>
          <w:i/>
          <w:iCs/>
          <w:szCs w:val="20"/>
          <w:lang w:eastAsia="en-GB"/>
        </w:rPr>
        <w:t>Permenperin</w:t>
      </w:r>
      <w:proofErr w:type="spellEnd"/>
      <w:r w:rsidR="00CB5075" w:rsidRPr="00371C1B">
        <w:rPr>
          <w:rFonts w:cs="Calibri"/>
          <w:szCs w:val="20"/>
          <w:lang w:eastAsia="en-GB"/>
        </w:rPr>
        <w:t xml:space="preserve">) </w:t>
      </w:r>
      <w:r w:rsidR="00CB5075" w:rsidRPr="00371C1B">
        <w:rPr>
          <w:rFonts w:cs="Calibri"/>
          <w:b/>
          <w:bCs/>
          <w:szCs w:val="20"/>
          <w:lang w:eastAsia="en-GB"/>
        </w:rPr>
        <w:t>Regulation Number 27 (2020)</w:t>
      </w:r>
      <w:r w:rsidR="00CB5075" w:rsidRPr="00371C1B">
        <w:rPr>
          <w:rFonts w:cs="Calibri"/>
          <w:szCs w:val="20"/>
          <w:lang w:eastAsia="en-GB"/>
        </w:rPr>
        <w:t xml:space="preserve"> concerns </w:t>
      </w:r>
      <w:r w:rsidR="00435B61" w:rsidRPr="00371C1B">
        <w:rPr>
          <w:rFonts w:cs="Calibri"/>
          <w:szCs w:val="20"/>
          <w:lang w:eastAsia="en-GB"/>
        </w:rPr>
        <w:t>“S</w:t>
      </w:r>
      <w:r w:rsidR="00CB5075" w:rsidRPr="00371C1B">
        <w:rPr>
          <w:rFonts w:cs="Calibri"/>
          <w:szCs w:val="20"/>
          <w:lang w:eastAsia="en-GB"/>
        </w:rPr>
        <w:t>pecifications, Development Roadmap, and Provisions for Calculating Domestic Component Levels of Domestic Motor Vehicles for BEV</w:t>
      </w:r>
      <w:r w:rsidR="00435B61" w:rsidRPr="00371C1B">
        <w:rPr>
          <w:rFonts w:cs="Calibri"/>
          <w:szCs w:val="20"/>
          <w:lang w:eastAsia="en-GB"/>
        </w:rPr>
        <w:t>”</w:t>
      </w:r>
      <w:r w:rsidR="00CB5075" w:rsidRPr="00371C1B">
        <w:rPr>
          <w:rFonts w:cs="Calibri"/>
          <w:szCs w:val="20"/>
          <w:lang w:eastAsia="en-GB"/>
        </w:rPr>
        <w:t>.</w:t>
      </w:r>
      <w:r w:rsidR="00CB5075" w:rsidRPr="00371C1B">
        <w:t xml:space="preserve"> </w:t>
      </w:r>
      <w:r w:rsidR="00CB5075" w:rsidRPr="00371C1B">
        <w:rPr>
          <w:rFonts w:cs="Calibri"/>
          <w:b/>
          <w:bCs/>
          <w:szCs w:val="20"/>
          <w:lang w:eastAsia="en-GB"/>
        </w:rPr>
        <w:t>F</w:t>
      </w:r>
      <w:r w:rsidR="00CB5075" w:rsidRPr="00371C1B">
        <w:rPr>
          <w:rFonts w:cs="Calibri"/>
          <w:szCs w:val="20"/>
          <w:lang w:eastAsia="en-GB"/>
        </w:rPr>
        <w:t>inally,</w:t>
      </w:r>
      <w:r w:rsidR="00CB5075" w:rsidRPr="00371C1B">
        <w:rPr>
          <w:rFonts w:cs="Calibri"/>
          <w:i/>
          <w:iCs/>
          <w:szCs w:val="20"/>
          <w:lang w:eastAsia="en-GB"/>
        </w:rPr>
        <w:t xml:space="preserve"> </w:t>
      </w:r>
      <w:proofErr w:type="spellStart"/>
      <w:r w:rsidR="00CB5075" w:rsidRPr="00371C1B">
        <w:rPr>
          <w:rFonts w:cs="Calibri"/>
          <w:b/>
          <w:bCs/>
          <w:i/>
          <w:iCs/>
          <w:szCs w:val="20"/>
          <w:lang w:eastAsia="en-GB"/>
        </w:rPr>
        <w:t>Permenperin</w:t>
      </w:r>
      <w:proofErr w:type="spellEnd"/>
      <w:r w:rsidR="00CB5075" w:rsidRPr="00371C1B">
        <w:rPr>
          <w:rFonts w:cs="Calibri"/>
          <w:b/>
          <w:bCs/>
          <w:szCs w:val="20"/>
          <w:lang w:eastAsia="en-GB"/>
        </w:rPr>
        <w:t xml:space="preserve"> No. 8 (2020)</w:t>
      </w:r>
      <w:r w:rsidR="00CB5075" w:rsidRPr="00371C1B">
        <w:rPr>
          <w:rFonts w:cs="Calibri"/>
          <w:szCs w:val="20"/>
          <w:lang w:eastAsia="en-GB"/>
        </w:rPr>
        <w:t xml:space="preserve"> concerns</w:t>
      </w:r>
      <w:r w:rsidR="00CB5075" w:rsidRPr="00371C1B">
        <w:rPr>
          <w:rFonts w:cs="Calibri"/>
          <w:b/>
          <w:bCs/>
          <w:szCs w:val="20"/>
          <w:lang w:eastAsia="en-GB"/>
        </w:rPr>
        <w:t xml:space="preserve"> </w:t>
      </w:r>
      <w:r w:rsidR="00435B61" w:rsidRPr="00371C1B">
        <w:rPr>
          <w:rFonts w:cs="Calibri"/>
          <w:szCs w:val="20"/>
          <w:lang w:eastAsia="en-GB"/>
        </w:rPr>
        <w:t>allows EV to be partially dismantled (in IKD</w:t>
      </w:r>
      <w:r w:rsidR="00CB5075" w:rsidRPr="00371C1B">
        <w:rPr>
          <w:rFonts w:cs="Calibri"/>
          <w:szCs w:val="20"/>
          <w:lang w:eastAsia="en-GB"/>
        </w:rPr>
        <w:t xml:space="preserve"> </w:t>
      </w:r>
      <w:r w:rsidR="00435B61" w:rsidRPr="00371C1B">
        <w:rPr>
          <w:rFonts w:cs="Calibri"/>
          <w:szCs w:val="20"/>
          <w:lang w:eastAsia="en-GB"/>
        </w:rPr>
        <w:t xml:space="preserve">Incompletely Knock Down) state or in </w:t>
      </w:r>
      <w:r w:rsidR="00CB5075" w:rsidRPr="00371C1B">
        <w:rPr>
          <w:rFonts w:cs="Calibri"/>
          <w:szCs w:val="20"/>
          <w:lang w:eastAsia="en-GB"/>
        </w:rPr>
        <w:t xml:space="preserve">a Completely Knock Down </w:t>
      </w:r>
      <w:r w:rsidR="00435B61" w:rsidRPr="00371C1B">
        <w:rPr>
          <w:rFonts w:cs="Calibri"/>
          <w:szCs w:val="20"/>
          <w:lang w:eastAsia="en-GB"/>
        </w:rPr>
        <w:t xml:space="preserve">(CKD) </w:t>
      </w:r>
      <w:proofErr w:type="gramStart"/>
      <w:r w:rsidR="00435B61" w:rsidRPr="00371C1B">
        <w:rPr>
          <w:rFonts w:cs="Calibri"/>
          <w:szCs w:val="20"/>
          <w:lang w:eastAsia="en-GB"/>
        </w:rPr>
        <w:t xml:space="preserve">as long </w:t>
      </w:r>
      <w:r w:rsidR="00435B61" w:rsidRPr="00371C1B">
        <w:rPr>
          <w:rFonts w:cs="Calibri"/>
          <w:szCs w:val="20"/>
          <w:lang w:eastAsia="en-GB"/>
        </w:rPr>
        <w:lastRenderedPageBreak/>
        <w:t>as</w:t>
      </w:r>
      <w:proofErr w:type="gramEnd"/>
      <w:r w:rsidR="00435B61" w:rsidRPr="00371C1B">
        <w:rPr>
          <w:rFonts w:cs="Calibri"/>
          <w:szCs w:val="20"/>
          <w:lang w:eastAsia="en-GB"/>
        </w:rPr>
        <w:t xml:space="preserve"> the domestic industry cannot produce the required components. Moreover, until local companies </w:t>
      </w:r>
      <w:proofErr w:type="gramStart"/>
      <w:r w:rsidR="00435B61" w:rsidRPr="00371C1B">
        <w:rPr>
          <w:rFonts w:cs="Calibri"/>
          <w:szCs w:val="20"/>
          <w:lang w:eastAsia="en-GB"/>
        </w:rPr>
        <w:t>are able to</w:t>
      </w:r>
      <w:proofErr w:type="gramEnd"/>
      <w:r w:rsidR="00435B61" w:rsidRPr="00371C1B">
        <w:rPr>
          <w:rFonts w:cs="Calibri"/>
          <w:szCs w:val="20"/>
          <w:lang w:eastAsia="en-GB"/>
        </w:rPr>
        <w:t xml:space="preserve"> ramp up their production, complete electric vehicles CBU, Completely Built-Up)</w:t>
      </w:r>
      <w:r w:rsidR="002E3F44" w:rsidRPr="00371C1B">
        <w:rPr>
          <w:rFonts w:cs="Calibri"/>
          <w:szCs w:val="20"/>
          <w:lang w:eastAsia="en-GB"/>
        </w:rPr>
        <w:t xml:space="preserve"> should</w:t>
      </w:r>
      <w:r w:rsidR="00435B61" w:rsidRPr="00371C1B">
        <w:rPr>
          <w:rFonts w:cs="Calibri"/>
          <w:szCs w:val="20"/>
          <w:lang w:eastAsia="en-GB"/>
        </w:rPr>
        <w:t xml:space="preserve"> be </w:t>
      </w:r>
      <w:r w:rsidR="002E3F44" w:rsidRPr="00371C1B">
        <w:rPr>
          <w:rFonts w:cs="Calibri"/>
          <w:szCs w:val="20"/>
          <w:lang w:eastAsia="en-GB"/>
        </w:rPr>
        <w:t>(</w:t>
      </w:r>
      <w:r w:rsidR="00435B61" w:rsidRPr="00371C1B">
        <w:rPr>
          <w:rFonts w:cs="Calibri"/>
          <w:szCs w:val="20"/>
          <w:lang w:eastAsia="en-GB"/>
        </w:rPr>
        <w:t>temporarily</w:t>
      </w:r>
      <w:r w:rsidR="002E3F44" w:rsidRPr="00371C1B">
        <w:rPr>
          <w:rFonts w:cs="Calibri"/>
          <w:szCs w:val="20"/>
          <w:lang w:eastAsia="en-GB"/>
        </w:rPr>
        <w:t>)</w:t>
      </w:r>
      <w:r w:rsidR="00435B61" w:rsidRPr="00371C1B">
        <w:rPr>
          <w:rFonts w:cs="Calibri"/>
          <w:szCs w:val="20"/>
          <w:lang w:eastAsia="en-GB"/>
        </w:rPr>
        <w:t xml:space="preserve"> imported.</w:t>
      </w:r>
      <w:r w:rsidR="00435B61" w:rsidRPr="00371C1B">
        <w:t xml:space="preserve"> Transport Ministry </w:t>
      </w:r>
      <w:r w:rsidR="00435B61" w:rsidRPr="00371C1B">
        <w:rPr>
          <w:b/>
          <w:bCs/>
        </w:rPr>
        <w:t>(</w:t>
      </w:r>
      <w:proofErr w:type="spellStart"/>
      <w:r w:rsidR="00435B61" w:rsidRPr="00371C1B">
        <w:rPr>
          <w:rFonts w:cs="Calibri"/>
          <w:b/>
          <w:bCs/>
          <w:i/>
          <w:iCs/>
          <w:szCs w:val="20"/>
          <w:lang w:eastAsia="en-GB"/>
        </w:rPr>
        <w:t>Permenhub</w:t>
      </w:r>
      <w:proofErr w:type="spellEnd"/>
      <w:r w:rsidR="00435B61" w:rsidRPr="00371C1B">
        <w:rPr>
          <w:rFonts w:cs="Calibri"/>
          <w:b/>
          <w:bCs/>
          <w:szCs w:val="20"/>
          <w:lang w:eastAsia="en-GB"/>
        </w:rPr>
        <w:t xml:space="preserve">) </w:t>
      </w:r>
      <w:r w:rsidR="00435B61" w:rsidRPr="00371C1B">
        <w:rPr>
          <w:rFonts w:cs="Calibri"/>
          <w:szCs w:val="20"/>
          <w:lang w:eastAsia="en-GB"/>
        </w:rPr>
        <w:t xml:space="preserve">Regulation </w:t>
      </w:r>
      <w:r w:rsidR="00435B61" w:rsidRPr="00371C1B">
        <w:rPr>
          <w:rFonts w:cs="Calibri"/>
          <w:b/>
          <w:bCs/>
          <w:szCs w:val="20"/>
          <w:lang w:eastAsia="en-GB"/>
        </w:rPr>
        <w:t>No. 45 (2020)</w:t>
      </w:r>
      <w:r w:rsidR="00435B61" w:rsidRPr="00371C1B">
        <w:rPr>
          <w:rFonts w:cs="Calibri"/>
          <w:szCs w:val="20"/>
          <w:lang w:eastAsia="en-GB"/>
        </w:rPr>
        <w:t xml:space="preserve"> on the “Physical Type Testing of Electric-Powered Motorized Vehicles</w:t>
      </w:r>
      <w:r w:rsidR="001E0AD6" w:rsidRPr="00371C1B">
        <w:rPr>
          <w:rFonts w:cs="Calibri"/>
          <w:szCs w:val="20"/>
          <w:lang w:eastAsia="en-GB"/>
        </w:rPr>
        <w:t>”</w:t>
      </w:r>
      <w:bookmarkEnd w:id="361"/>
      <w:r w:rsidR="001E0AD6" w:rsidRPr="00371C1B">
        <w:rPr>
          <w:rFonts w:cs="Calibri"/>
          <w:szCs w:val="20"/>
          <w:lang w:eastAsia="en-GB"/>
        </w:rPr>
        <w:t xml:space="preserve"> </w:t>
      </w:r>
      <w:r w:rsidR="00435B61" w:rsidRPr="00371C1B">
        <w:rPr>
          <w:rFonts w:cs="Calibri"/>
          <w:szCs w:val="20"/>
          <w:lang w:eastAsia="en-GB"/>
        </w:rPr>
        <w:t>lays out all the requirements an electric vehicle must have before it can be sold in Indonesia, including additional testing that does not exist for conventional vehicles such as electric recharging capabilities, insulation, functional safety</w:t>
      </w:r>
      <w:r w:rsidR="002E3F44" w:rsidRPr="00371C1B">
        <w:rPr>
          <w:rFonts w:cs="Calibri"/>
          <w:szCs w:val="20"/>
          <w:lang w:eastAsia="en-GB"/>
        </w:rPr>
        <w:t>,</w:t>
      </w:r>
      <w:r w:rsidR="00435B61" w:rsidRPr="00371C1B">
        <w:rPr>
          <w:rFonts w:cs="Calibri"/>
          <w:szCs w:val="20"/>
          <w:lang w:eastAsia="en-GB"/>
        </w:rPr>
        <w:t xml:space="preserve"> and hydrogen emission.</w:t>
      </w:r>
    </w:p>
    <w:p w14:paraId="66E088F4" w14:textId="4B7AB301" w:rsidR="00F7239F" w:rsidRPr="00371C1B" w:rsidRDefault="00807F5D" w:rsidP="00CB5075">
      <w:pPr>
        <w:rPr>
          <w:rFonts w:cs="Calibri"/>
          <w:szCs w:val="20"/>
          <w:lang w:eastAsia="en-GB"/>
        </w:rPr>
      </w:pPr>
      <w:r w:rsidRPr="00371C1B">
        <w:rPr>
          <w:noProof/>
        </w:rPr>
        <mc:AlternateContent>
          <mc:Choice Requires="wps">
            <w:drawing>
              <wp:anchor distT="0" distB="0" distL="114300" distR="114300" simplePos="0" relativeHeight="251658253" behindDoc="0" locked="0" layoutInCell="1" allowOverlap="1" wp14:anchorId="7C40B37B" wp14:editId="451712DF">
                <wp:simplePos x="0" y="0"/>
                <wp:positionH relativeFrom="page">
                  <wp:posOffset>3225800</wp:posOffset>
                </wp:positionH>
                <wp:positionV relativeFrom="page">
                  <wp:posOffset>1846580</wp:posOffset>
                </wp:positionV>
                <wp:extent cx="3962400" cy="2940050"/>
                <wp:effectExtent l="0" t="0" r="19050" b="12700"/>
                <wp:wrapSquare wrapText="bothSides"/>
                <wp:docPr id="18" name="Text Box 18"/>
                <wp:cNvGraphicFramePr/>
                <a:graphic xmlns:a="http://schemas.openxmlformats.org/drawingml/2006/main">
                  <a:graphicData uri="http://schemas.microsoft.com/office/word/2010/wordprocessingShape">
                    <wps:wsp>
                      <wps:cNvSpPr txBox="1"/>
                      <wps:spPr>
                        <a:xfrm>
                          <a:off x="0" y="0"/>
                          <a:ext cx="3962400" cy="2940050"/>
                        </a:xfrm>
                        <a:prstGeom prst="rect">
                          <a:avLst/>
                        </a:prstGeom>
                        <a:noFill/>
                        <a:ln w="6350">
                          <a:solidFill>
                            <a:prstClr val="black"/>
                          </a:solidFill>
                        </a:ln>
                      </wps:spPr>
                      <wps:txbx>
                        <w:txbxContent>
                          <w:p w14:paraId="2F1B6DE3" w14:textId="6BEA9494" w:rsidR="00744970" w:rsidRPr="00EA7CD7" w:rsidRDefault="00744970" w:rsidP="00F7239F">
                            <w:pPr>
                              <w:rPr>
                                <w:color w:val="0070C0"/>
                                <w:lang w:val="en-GB" w:eastAsia="en-GB"/>
                              </w:rPr>
                            </w:pPr>
                            <w:bookmarkStart w:id="368" w:name="_Ref62655800"/>
                            <w:bookmarkStart w:id="369" w:name="_Toc121300160"/>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27</w:t>
                            </w:r>
                            <w:r w:rsidRPr="00EA7CD7">
                              <w:rPr>
                                <w:color w:val="0070C0"/>
                              </w:rPr>
                              <w:fldChar w:fldCharType="end"/>
                            </w:r>
                            <w:bookmarkEnd w:id="368"/>
                            <w:r w:rsidRPr="00EA7CD7">
                              <w:rPr>
                                <w:b/>
                                <w:color w:val="0070C0"/>
                                <w:lang w:val="en-GB"/>
                              </w:rPr>
                              <w:tab/>
                              <w:t>Sales tax rates for four-wheel vehicles</w:t>
                            </w:r>
                            <w:bookmarkEnd w:id="369"/>
                          </w:p>
                          <w:p w14:paraId="4A537641" w14:textId="77777777" w:rsidR="00744970" w:rsidRDefault="00744970" w:rsidP="00F7239F">
                            <w:pPr>
                              <w:rPr>
                                <w:lang w:val="en-GB" w:eastAsia="en-GB"/>
                              </w:rPr>
                            </w:pPr>
                          </w:p>
                          <w:tbl>
                            <w:tblPr>
                              <w:tblStyle w:val="TableGrid"/>
                              <w:tblW w:w="0" w:type="auto"/>
                              <w:tblLook w:val="04A0" w:firstRow="1" w:lastRow="0" w:firstColumn="1" w:lastColumn="0" w:noHBand="0" w:noVBand="1"/>
                            </w:tblPr>
                            <w:tblGrid>
                              <w:gridCol w:w="3112"/>
                              <w:gridCol w:w="1417"/>
                              <w:gridCol w:w="1418"/>
                            </w:tblGrid>
                            <w:tr w:rsidR="00744970" w14:paraId="67703015" w14:textId="77777777" w:rsidTr="00690C51">
                              <w:trPr>
                                <w:trHeight w:val="296"/>
                              </w:trPr>
                              <w:tc>
                                <w:tcPr>
                                  <w:tcW w:w="3114" w:type="dxa"/>
                                </w:tcPr>
                                <w:p w14:paraId="7EEC7ED1" w14:textId="1BA36ED3" w:rsidR="00744970" w:rsidRPr="00D43E41" w:rsidRDefault="00744970" w:rsidP="00690C51">
                                  <w:pPr>
                                    <w:jc w:val="left"/>
                                    <w:rPr>
                                      <w:b/>
                                      <w:bCs/>
                                      <w:sz w:val="19"/>
                                      <w:szCs w:val="19"/>
                                      <w:lang w:val="en-GB" w:eastAsia="en-GB"/>
                                    </w:rPr>
                                  </w:pPr>
                                  <w:r w:rsidRPr="00D43E41">
                                    <w:rPr>
                                      <w:b/>
                                      <w:bCs/>
                                      <w:sz w:val="19"/>
                                      <w:szCs w:val="19"/>
                                      <w:lang w:val="en-GB" w:eastAsia="en-GB"/>
                                    </w:rPr>
                                    <w:t>Type of vehicle</w:t>
                                  </w:r>
                                  <w:r>
                                    <w:rPr>
                                      <w:b/>
                                      <w:bCs/>
                                      <w:sz w:val="19"/>
                                      <w:szCs w:val="19"/>
                                      <w:lang w:val="en-GB" w:eastAsia="en-GB"/>
                                    </w:rPr>
                                    <w:t xml:space="preserve"> </w:t>
                                  </w:r>
                                </w:p>
                              </w:tc>
                              <w:tc>
                                <w:tcPr>
                                  <w:tcW w:w="1417" w:type="dxa"/>
                                </w:tcPr>
                                <w:p w14:paraId="51CA04A5" w14:textId="77777777" w:rsidR="00744970" w:rsidRPr="00D43E41" w:rsidRDefault="00744970" w:rsidP="00D43E41">
                                  <w:pPr>
                                    <w:jc w:val="center"/>
                                    <w:rPr>
                                      <w:b/>
                                      <w:bCs/>
                                      <w:sz w:val="19"/>
                                      <w:szCs w:val="19"/>
                                      <w:lang w:val="en-GB" w:eastAsia="en-GB"/>
                                    </w:rPr>
                                  </w:pPr>
                                  <w:r w:rsidRPr="00D43E41">
                                    <w:rPr>
                                      <w:b/>
                                      <w:bCs/>
                                      <w:sz w:val="19"/>
                                      <w:szCs w:val="19"/>
                                      <w:lang w:val="en-GB" w:eastAsia="en-GB"/>
                                    </w:rPr>
                                    <w:t>Luxury-Goods Sales Tax (LST)</w:t>
                                  </w:r>
                                </w:p>
                              </w:tc>
                              <w:tc>
                                <w:tcPr>
                                  <w:tcW w:w="1418" w:type="dxa"/>
                                </w:tcPr>
                                <w:p w14:paraId="4E211D5C" w14:textId="77777777" w:rsidR="00744970" w:rsidRPr="00D43E41" w:rsidRDefault="00744970" w:rsidP="00D43E41">
                                  <w:pPr>
                                    <w:jc w:val="center"/>
                                    <w:rPr>
                                      <w:b/>
                                      <w:bCs/>
                                      <w:sz w:val="19"/>
                                      <w:szCs w:val="19"/>
                                      <w:lang w:val="en-GB" w:eastAsia="en-GB"/>
                                    </w:rPr>
                                  </w:pPr>
                                  <w:r w:rsidRPr="00D43E41">
                                    <w:rPr>
                                      <w:b/>
                                      <w:bCs/>
                                      <w:sz w:val="19"/>
                                      <w:szCs w:val="19"/>
                                      <w:lang w:val="en-GB" w:eastAsia="en-GB"/>
                                    </w:rPr>
                                    <w:t>Tax base (of selling price)</w:t>
                                  </w:r>
                                </w:p>
                              </w:tc>
                            </w:tr>
                            <w:tr w:rsidR="00744970" w14:paraId="78A24E36" w14:textId="77777777" w:rsidTr="00690C51">
                              <w:trPr>
                                <w:trHeight w:val="296"/>
                              </w:trPr>
                              <w:tc>
                                <w:tcPr>
                                  <w:tcW w:w="3114" w:type="dxa"/>
                                </w:tcPr>
                                <w:p w14:paraId="55F1716A" w14:textId="77777777" w:rsidR="00744970" w:rsidRPr="00D43E41" w:rsidRDefault="00744970" w:rsidP="00690C51">
                                  <w:pPr>
                                    <w:jc w:val="left"/>
                                    <w:rPr>
                                      <w:sz w:val="19"/>
                                      <w:szCs w:val="19"/>
                                      <w:lang w:val="en-GB" w:eastAsia="en-GB"/>
                                    </w:rPr>
                                  </w:pPr>
                                  <w:r w:rsidRPr="00D43E41">
                                    <w:rPr>
                                      <w:sz w:val="19"/>
                                      <w:szCs w:val="19"/>
                                      <w:lang w:val="en-GB" w:eastAsia="en-GB"/>
                                    </w:rPr>
                                    <w:t>Low-cost green car (LCGC</w:t>
                                  </w:r>
                                </w:p>
                              </w:tc>
                              <w:tc>
                                <w:tcPr>
                                  <w:tcW w:w="1417" w:type="dxa"/>
                                </w:tcPr>
                                <w:p w14:paraId="2A98DCE8" w14:textId="77777777" w:rsidR="00744970" w:rsidRPr="00D43E41" w:rsidRDefault="00744970" w:rsidP="00D43E41">
                                  <w:pPr>
                                    <w:jc w:val="center"/>
                                    <w:rPr>
                                      <w:sz w:val="19"/>
                                      <w:szCs w:val="19"/>
                                      <w:lang w:val="en-GB" w:eastAsia="en-GB"/>
                                    </w:rPr>
                                  </w:pPr>
                                  <w:r>
                                    <w:rPr>
                                      <w:sz w:val="19"/>
                                      <w:szCs w:val="19"/>
                                      <w:lang w:val="en-GB" w:eastAsia="en-GB"/>
                                    </w:rPr>
                                    <w:t>15%</w:t>
                                  </w:r>
                                </w:p>
                              </w:tc>
                              <w:tc>
                                <w:tcPr>
                                  <w:tcW w:w="1418" w:type="dxa"/>
                                </w:tcPr>
                                <w:p w14:paraId="455F6B40" w14:textId="77777777" w:rsidR="00744970" w:rsidRPr="00D43E41" w:rsidRDefault="00744970" w:rsidP="00D43E41">
                                  <w:pPr>
                                    <w:jc w:val="center"/>
                                    <w:rPr>
                                      <w:sz w:val="19"/>
                                      <w:szCs w:val="19"/>
                                      <w:lang w:val="en-GB" w:eastAsia="en-GB"/>
                                    </w:rPr>
                                  </w:pPr>
                                  <w:r>
                                    <w:rPr>
                                      <w:sz w:val="19"/>
                                      <w:szCs w:val="19"/>
                                      <w:lang w:val="en-GB" w:eastAsia="en-GB"/>
                                    </w:rPr>
                                    <w:t>20%</w:t>
                                  </w:r>
                                </w:p>
                              </w:tc>
                            </w:tr>
                            <w:tr w:rsidR="00744970" w14:paraId="6A025424" w14:textId="77777777" w:rsidTr="00690C51">
                              <w:trPr>
                                <w:trHeight w:val="296"/>
                              </w:trPr>
                              <w:tc>
                                <w:tcPr>
                                  <w:tcW w:w="3114" w:type="dxa"/>
                                </w:tcPr>
                                <w:p w14:paraId="059F7744" w14:textId="77777777" w:rsidR="00744970" w:rsidRPr="00D43E41" w:rsidRDefault="00744970" w:rsidP="00690C51">
                                  <w:pPr>
                                    <w:jc w:val="left"/>
                                    <w:rPr>
                                      <w:sz w:val="19"/>
                                      <w:szCs w:val="19"/>
                                      <w:lang w:val="en-GB" w:eastAsia="en-GB"/>
                                    </w:rPr>
                                  </w:pPr>
                                  <w:r>
                                    <w:rPr>
                                      <w:sz w:val="19"/>
                                      <w:szCs w:val="19"/>
                                      <w:lang w:val="en-GB" w:eastAsia="en-GB"/>
                                    </w:rPr>
                                    <w:t>HEV (engine capacity up to 3000 cc)</w:t>
                                  </w:r>
                                </w:p>
                              </w:tc>
                              <w:tc>
                                <w:tcPr>
                                  <w:tcW w:w="1417" w:type="dxa"/>
                                </w:tcPr>
                                <w:p w14:paraId="51AF12BD" w14:textId="77777777" w:rsidR="00744970" w:rsidRPr="00D43E41" w:rsidRDefault="00744970" w:rsidP="00690C51">
                                  <w:pPr>
                                    <w:jc w:val="center"/>
                                    <w:rPr>
                                      <w:sz w:val="19"/>
                                      <w:szCs w:val="19"/>
                                      <w:lang w:val="en-GB" w:eastAsia="en-GB"/>
                                    </w:rPr>
                                  </w:pPr>
                                  <w:r>
                                    <w:rPr>
                                      <w:sz w:val="19"/>
                                      <w:szCs w:val="19"/>
                                      <w:lang w:val="en-GB" w:eastAsia="en-GB"/>
                                    </w:rPr>
                                    <w:t>15%</w:t>
                                  </w:r>
                                </w:p>
                              </w:tc>
                              <w:tc>
                                <w:tcPr>
                                  <w:tcW w:w="1418" w:type="dxa"/>
                                </w:tcPr>
                                <w:p w14:paraId="446ECEDA" w14:textId="77777777" w:rsidR="00744970" w:rsidRPr="00690C51" w:rsidRDefault="00744970" w:rsidP="00D43E41">
                                  <w:pPr>
                                    <w:jc w:val="center"/>
                                    <w:rPr>
                                      <w:sz w:val="19"/>
                                      <w:szCs w:val="19"/>
                                      <w:vertAlign w:val="superscript"/>
                                      <w:lang w:val="en-GB" w:eastAsia="en-GB"/>
                                    </w:rPr>
                                  </w:pPr>
                                  <w:r>
                                    <w:rPr>
                                      <w:sz w:val="19"/>
                                      <w:szCs w:val="19"/>
                                      <w:lang w:val="en-GB" w:eastAsia="en-GB"/>
                                    </w:rPr>
                                    <w:t>13.33-80%</w:t>
                                  </w:r>
                                  <w:r>
                                    <w:rPr>
                                      <w:sz w:val="19"/>
                                      <w:szCs w:val="19"/>
                                      <w:vertAlign w:val="superscript"/>
                                      <w:lang w:val="en-GB" w:eastAsia="en-GB"/>
                                    </w:rPr>
                                    <w:t>*</w:t>
                                  </w:r>
                                </w:p>
                              </w:tc>
                            </w:tr>
                            <w:tr w:rsidR="00744970" w14:paraId="7AB6B9F7" w14:textId="77777777" w:rsidTr="00690C51">
                              <w:trPr>
                                <w:trHeight w:val="296"/>
                              </w:trPr>
                              <w:tc>
                                <w:tcPr>
                                  <w:tcW w:w="3114" w:type="dxa"/>
                                </w:tcPr>
                                <w:p w14:paraId="7662C5D6" w14:textId="77777777" w:rsidR="00744970" w:rsidRDefault="00744970" w:rsidP="00690C51">
                                  <w:pPr>
                                    <w:jc w:val="left"/>
                                    <w:rPr>
                                      <w:sz w:val="19"/>
                                      <w:szCs w:val="19"/>
                                      <w:lang w:val="en-GB" w:eastAsia="en-GB"/>
                                    </w:rPr>
                                  </w:pPr>
                                  <w:r>
                                    <w:rPr>
                                      <w:sz w:val="19"/>
                                      <w:szCs w:val="19"/>
                                      <w:lang w:val="en-GB" w:eastAsia="en-GB"/>
                                    </w:rPr>
                                    <w:t>HEV</w:t>
                                  </w:r>
                                  <w:r w:rsidRPr="00690C51">
                                    <w:rPr>
                                      <w:sz w:val="19"/>
                                      <w:szCs w:val="19"/>
                                      <w:lang w:val="en-GB" w:eastAsia="en-GB"/>
                                    </w:rPr>
                                    <w:t xml:space="preserve"> (</w:t>
                                  </w:r>
                                  <w:r>
                                    <w:rPr>
                                      <w:sz w:val="19"/>
                                      <w:szCs w:val="19"/>
                                      <w:lang w:val="en-GB" w:eastAsia="en-GB"/>
                                    </w:rPr>
                                    <w:t>c</w:t>
                                  </w:r>
                                  <w:r w:rsidRPr="00690C51">
                                    <w:rPr>
                                      <w:sz w:val="19"/>
                                      <w:szCs w:val="19"/>
                                      <w:lang w:val="en-GB" w:eastAsia="en-GB"/>
                                    </w:rPr>
                                    <w:t>apacity</w:t>
                                  </w:r>
                                  <w:r>
                                    <w:rPr>
                                      <w:sz w:val="19"/>
                                      <w:szCs w:val="19"/>
                                      <w:lang w:val="en-GB" w:eastAsia="en-GB"/>
                                    </w:rPr>
                                    <w:t xml:space="preserve"> 3</w:t>
                                  </w:r>
                                  <w:r w:rsidRPr="00690C51">
                                    <w:rPr>
                                      <w:sz w:val="19"/>
                                      <w:szCs w:val="19"/>
                                      <w:lang w:val="en-GB" w:eastAsia="en-GB"/>
                                    </w:rPr>
                                    <w:t>000</w:t>
                                  </w:r>
                                  <w:r>
                                    <w:rPr>
                                      <w:sz w:val="19"/>
                                      <w:szCs w:val="19"/>
                                      <w:lang w:val="en-GB" w:eastAsia="en-GB"/>
                                    </w:rPr>
                                    <w:t>-4000</w:t>
                                  </w:r>
                                  <w:r w:rsidRPr="00690C51">
                                    <w:rPr>
                                      <w:sz w:val="19"/>
                                      <w:szCs w:val="19"/>
                                      <w:lang w:val="en-GB" w:eastAsia="en-GB"/>
                                    </w:rPr>
                                    <w:t xml:space="preserve"> cc)</w:t>
                                  </w:r>
                                </w:p>
                              </w:tc>
                              <w:tc>
                                <w:tcPr>
                                  <w:tcW w:w="1417" w:type="dxa"/>
                                </w:tcPr>
                                <w:p w14:paraId="464C9E00" w14:textId="77777777" w:rsidR="00744970" w:rsidRDefault="00744970" w:rsidP="00D43E41">
                                  <w:pPr>
                                    <w:jc w:val="center"/>
                                    <w:rPr>
                                      <w:sz w:val="19"/>
                                      <w:szCs w:val="19"/>
                                      <w:lang w:val="en-GB" w:eastAsia="en-GB"/>
                                    </w:rPr>
                                  </w:pPr>
                                  <w:r>
                                    <w:rPr>
                                      <w:sz w:val="19"/>
                                      <w:szCs w:val="19"/>
                                      <w:lang w:val="en-GB" w:eastAsia="en-GB"/>
                                    </w:rPr>
                                    <w:t>20-30%</w:t>
                                  </w:r>
                                </w:p>
                              </w:tc>
                              <w:tc>
                                <w:tcPr>
                                  <w:tcW w:w="1418" w:type="dxa"/>
                                </w:tcPr>
                                <w:p w14:paraId="04563833" w14:textId="77777777" w:rsidR="00744970" w:rsidRDefault="00744970" w:rsidP="00D43E41">
                                  <w:pPr>
                                    <w:jc w:val="center"/>
                                    <w:rPr>
                                      <w:sz w:val="19"/>
                                      <w:szCs w:val="19"/>
                                      <w:lang w:val="en-GB" w:eastAsia="en-GB"/>
                                    </w:rPr>
                                  </w:pPr>
                                  <w:r>
                                    <w:rPr>
                                      <w:sz w:val="19"/>
                                      <w:szCs w:val="19"/>
                                      <w:lang w:val="en-GB" w:eastAsia="en-GB"/>
                                    </w:rPr>
                                    <w:t>13.33-80%</w:t>
                                  </w:r>
                                  <w:r>
                                    <w:rPr>
                                      <w:sz w:val="19"/>
                                      <w:szCs w:val="19"/>
                                      <w:vertAlign w:val="superscript"/>
                                      <w:lang w:val="en-GB" w:eastAsia="en-GB"/>
                                    </w:rPr>
                                    <w:t>*</w:t>
                                  </w:r>
                                </w:p>
                              </w:tc>
                            </w:tr>
                            <w:tr w:rsidR="00744970" w14:paraId="48C0B47B" w14:textId="77777777" w:rsidTr="00690C51">
                              <w:trPr>
                                <w:trHeight w:val="296"/>
                              </w:trPr>
                              <w:tc>
                                <w:tcPr>
                                  <w:tcW w:w="3114" w:type="dxa"/>
                                </w:tcPr>
                                <w:p w14:paraId="4F0936D6" w14:textId="77777777" w:rsidR="00744970" w:rsidRPr="00D43E41" w:rsidRDefault="00744970" w:rsidP="00690C51">
                                  <w:pPr>
                                    <w:jc w:val="left"/>
                                    <w:rPr>
                                      <w:sz w:val="19"/>
                                      <w:szCs w:val="19"/>
                                      <w:lang w:val="en-GB" w:eastAsia="en-GB"/>
                                    </w:rPr>
                                  </w:pPr>
                                  <w:r>
                                    <w:rPr>
                                      <w:sz w:val="19"/>
                                      <w:szCs w:val="19"/>
                                      <w:lang w:val="en-GB" w:eastAsia="en-GB"/>
                                    </w:rPr>
                                    <w:t>Flex engine technology (biofuel)</w:t>
                                  </w:r>
                                </w:p>
                              </w:tc>
                              <w:tc>
                                <w:tcPr>
                                  <w:tcW w:w="1417" w:type="dxa"/>
                                </w:tcPr>
                                <w:p w14:paraId="2F897E32" w14:textId="77777777" w:rsidR="00744970" w:rsidRPr="00D43E41" w:rsidRDefault="00744970" w:rsidP="00D43E41">
                                  <w:pPr>
                                    <w:jc w:val="center"/>
                                    <w:rPr>
                                      <w:sz w:val="19"/>
                                      <w:szCs w:val="19"/>
                                      <w:lang w:val="en-GB" w:eastAsia="en-GB"/>
                                    </w:rPr>
                                  </w:pPr>
                                  <w:r>
                                    <w:rPr>
                                      <w:sz w:val="19"/>
                                      <w:szCs w:val="19"/>
                                      <w:lang w:val="en-GB" w:eastAsia="en-GB"/>
                                    </w:rPr>
                                    <w:t>15%</w:t>
                                  </w:r>
                                </w:p>
                              </w:tc>
                              <w:tc>
                                <w:tcPr>
                                  <w:tcW w:w="1418" w:type="dxa"/>
                                </w:tcPr>
                                <w:p w14:paraId="48BAFE75" w14:textId="77777777" w:rsidR="00744970" w:rsidRPr="00D43E41" w:rsidRDefault="00744970" w:rsidP="00D43E41">
                                  <w:pPr>
                                    <w:jc w:val="center"/>
                                    <w:rPr>
                                      <w:sz w:val="19"/>
                                      <w:szCs w:val="19"/>
                                      <w:lang w:val="en-GB" w:eastAsia="en-GB"/>
                                    </w:rPr>
                                  </w:pPr>
                                  <w:r>
                                    <w:rPr>
                                      <w:sz w:val="19"/>
                                      <w:szCs w:val="19"/>
                                      <w:lang w:val="en-GB" w:eastAsia="en-GB"/>
                                    </w:rPr>
                                    <w:t>53.3%</w:t>
                                  </w:r>
                                </w:p>
                              </w:tc>
                            </w:tr>
                            <w:tr w:rsidR="00744970" w14:paraId="32217052" w14:textId="77777777" w:rsidTr="00690C51">
                              <w:trPr>
                                <w:trHeight w:val="279"/>
                              </w:trPr>
                              <w:tc>
                                <w:tcPr>
                                  <w:tcW w:w="3114" w:type="dxa"/>
                                </w:tcPr>
                                <w:p w14:paraId="23D8B4B1" w14:textId="77777777" w:rsidR="00744970" w:rsidRPr="00D43E41" w:rsidRDefault="00744970" w:rsidP="00690C51">
                                  <w:pPr>
                                    <w:jc w:val="left"/>
                                    <w:rPr>
                                      <w:sz w:val="19"/>
                                      <w:szCs w:val="19"/>
                                      <w:lang w:val="en-GB" w:eastAsia="en-GB"/>
                                    </w:rPr>
                                  </w:pPr>
                                  <w:r>
                                    <w:rPr>
                                      <w:sz w:val="19"/>
                                      <w:szCs w:val="19"/>
                                      <w:lang w:val="en-GB" w:eastAsia="en-GB"/>
                                    </w:rPr>
                                    <w:t>PHEV, BEV, FCEV</w:t>
                                  </w:r>
                                </w:p>
                              </w:tc>
                              <w:tc>
                                <w:tcPr>
                                  <w:tcW w:w="1417" w:type="dxa"/>
                                </w:tcPr>
                                <w:p w14:paraId="4B98B441" w14:textId="77777777" w:rsidR="00744970" w:rsidRPr="00D43E41" w:rsidRDefault="00744970" w:rsidP="00D43E41">
                                  <w:pPr>
                                    <w:jc w:val="center"/>
                                    <w:rPr>
                                      <w:sz w:val="19"/>
                                      <w:szCs w:val="19"/>
                                      <w:lang w:val="en-GB" w:eastAsia="en-GB"/>
                                    </w:rPr>
                                  </w:pPr>
                                </w:p>
                              </w:tc>
                              <w:tc>
                                <w:tcPr>
                                  <w:tcW w:w="1418" w:type="dxa"/>
                                </w:tcPr>
                                <w:p w14:paraId="3C48062B" w14:textId="77777777" w:rsidR="00744970" w:rsidRPr="00D43E41" w:rsidRDefault="00744970" w:rsidP="00D43E41">
                                  <w:pPr>
                                    <w:jc w:val="center"/>
                                    <w:rPr>
                                      <w:sz w:val="19"/>
                                      <w:szCs w:val="19"/>
                                      <w:lang w:val="en-GB" w:eastAsia="en-GB"/>
                                    </w:rPr>
                                  </w:pPr>
                                </w:p>
                              </w:tc>
                            </w:tr>
                          </w:tbl>
                          <w:p w14:paraId="47DEC551" w14:textId="77777777" w:rsidR="00744970" w:rsidRDefault="00744970" w:rsidP="00F7239F">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484491DC" w14:textId="77777777" w:rsidR="00744970" w:rsidRPr="00690C51" w:rsidRDefault="00744970" w:rsidP="00F7239F">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099C922C" w14:textId="77777777" w:rsidR="00744970" w:rsidRPr="00C11C72" w:rsidRDefault="00744970" w:rsidP="00F7239F">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56A04F04" w14:textId="77777777" w:rsidR="00744970" w:rsidRDefault="00744970" w:rsidP="00F7239F">
                            <w:pPr>
                              <w:rPr>
                                <w:lang w:val="en-GB" w:eastAsia="en-GB"/>
                              </w:rPr>
                            </w:pPr>
                          </w:p>
                          <w:p w14:paraId="5F042CA9" w14:textId="77777777" w:rsidR="00744970" w:rsidRDefault="00744970" w:rsidP="00F7239F">
                            <w:pPr>
                              <w:rPr>
                                <w:lang w:val="en-GB" w:eastAsia="en-GB"/>
                              </w:rPr>
                            </w:pPr>
                          </w:p>
                          <w:p w14:paraId="3E3231ED" w14:textId="77777777" w:rsidR="00744970" w:rsidRDefault="00744970" w:rsidP="00F7239F">
                            <w:pPr>
                              <w:rPr>
                                <w:lang w:val="en-GB" w:eastAsia="en-GB"/>
                              </w:rPr>
                            </w:pPr>
                          </w:p>
                          <w:p w14:paraId="26B22578" w14:textId="77777777" w:rsidR="00744970" w:rsidRDefault="00744970" w:rsidP="00F7239F">
                            <w:pPr>
                              <w:rPr>
                                <w:lang w:val="en-GB" w:eastAsia="en-GB"/>
                              </w:rPr>
                            </w:pPr>
                          </w:p>
                          <w:p w14:paraId="1B54344D" w14:textId="77777777" w:rsidR="00744970" w:rsidRPr="00441EC3" w:rsidRDefault="00744970" w:rsidP="00F7239F">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0B37B" id="Text Box 18" o:spid="_x0000_s1050" type="#_x0000_t202" style="position:absolute;left:0;text-align:left;margin-left:254pt;margin-top:145.4pt;width:312pt;height:231.5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XVMAIAAF0EAAAOAAAAZHJzL2Uyb0RvYy54bWysVFFv2jAQfp+0/2D5fQQoZSUiVIyKaVLV&#10;VqJTn41jE2uOz7MNCfv1OzsEULenaS/mzt/lfPd9d8zv21qTg3BegSnoaDCkRBgOpTK7gn5/XX+6&#10;o8QHZkqmwYiCHoWn94uPH+aNzcUYKtClcASTGJ83tqBVCDbPMs8rUTM/ACsMghJczQK6bpeVjjWY&#10;vdbZeDicZg240jrgwnu8fehAukj5pRQ8PEvpRSC6oFhbSKdL5zae2WLO8p1jtlL8VAb7hypqpgw+&#10;ek71wAIje6f+SFUr7sCDDAMOdQZSKi5SD9jNaPium03FrEi9IDnenmny/y8tfzps7Isjof0CLQoY&#10;CWmszz1exn5a6er4i5USxJHC45k20QbC8fJmNh1PhghxxMYzNG8Tsdnlc+t8+CqgJtEoqENdEl3s&#10;8OgDPomhfUh8zcBaaZ200YY0BZ3eYMqIeNCqjGB04icr7ciBobpbzfiPWD7muopCTxu8vDQVrdBu&#10;W6JKLHfSd7yF8ohEOOhmxFu+Vpj/kfnwwhwOBTaIgx6e8ZAasCg4WZRU4H797T7Go1aIUtLgkBXU&#10;/9wzJyjR3wyqOBtNJnEqkzO5/TxGx10j22vE7OsVYKcjXCnLkxnjg+5N6aB+w31YxlcRYobj2wUN&#10;vbkK3ejjPnGxXKYgnEPLwqPZWB5T97y+tm/M2ZNeAaV+gn4cWf5Oti62E265DyBV0jQS3bF64h9n&#10;OMlz2re4JNd+irr8Kyx+AwAA//8DAFBLAwQUAAYACAAAACEA7wsYFeMAAAAMAQAADwAAAGRycy9k&#10;b3ducmV2LnhtbEyPTUvDQBCG74L/YRnBm91tSmwaMyki9iCI0Cqtx012TIL7EbPbNPrr3Z70ODMv&#10;7zxPsZ6MZiMNvnMWYT4TwMjWTnW2QXh73dxkwHyQVkntLCF8k4d1eXlRyFy5k93SuAsNiyXW5xKh&#10;DaHPOfd1S0b6mevJxtuHG4wMcRwargZ5iuVG80SIW25kZ+OHVvb00FL9uTsahOf94etx8/IuDlTp&#10;Lh31sn36qRCvr6b7O2CBpvAXhjN+RIcyMlXuaJVnGiEVWXQJCMlKRIdzYr5I4qpCWKaLDHhZ8P8S&#10;5S8AAAD//wMAUEsBAi0AFAAGAAgAAAAhALaDOJL+AAAA4QEAABMAAAAAAAAAAAAAAAAAAAAAAFtD&#10;b250ZW50X1R5cGVzXS54bWxQSwECLQAUAAYACAAAACEAOP0h/9YAAACUAQAACwAAAAAAAAAAAAAA&#10;AAAvAQAAX3JlbHMvLnJlbHNQSwECLQAUAAYACAAAACEACoQ11TACAABdBAAADgAAAAAAAAAAAAAA&#10;AAAuAgAAZHJzL2Uyb0RvYy54bWxQSwECLQAUAAYACAAAACEA7wsYFeMAAAAMAQAADwAAAAAAAAAA&#10;AAAAAACKBAAAZHJzL2Rvd25yZXYueG1sUEsFBgAAAAAEAAQA8wAAAJoFAAAAAA==&#10;" filled="f" strokeweight=".5pt">
                <v:textbox>
                  <w:txbxContent>
                    <w:p w14:paraId="2F1B6DE3" w14:textId="6BEA9494" w:rsidR="00744970" w:rsidRPr="00EA7CD7" w:rsidRDefault="00744970" w:rsidP="00F7239F">
                      <w:pPr>
                        <w:rPr>
                          <w:color w:val="0070C0"/>
                          <w:lang w:val="en-GB" w:eastAsia="en-GB"/>
                        </w:rPr>
                      </w:pPr>
                      <w:bookmarkStart w:id="370" w:name="_Ref62655800"/>
                      <w:bookmarkStart w:id="371" w:name="_Toc121300160"/>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27</w:t>
                      </w:r>
                      <w:r w:rsidRPr="00EA7CD7">
                        <w:rPr>
                          <w:color w:val="0070C0"/>
                        </w:rPr>
                        <w:fldChar w:fldCharType="end"/>
                      </w:r>
                      <w:bookmarkEnd w:id="370"/>
                      <w:r w:rsidRPr="00EA7CD7">
                        <w:rPr>
                          <w:b/>
                          <w:color w:val="0070C0"/>
                          <w:lang w:val="en-GB"/>
                        </w:rPr>
                        <w:tab/>
                        <w:t>Sales tax rates for four-wheel vehicles</w:t>
                      </w:r>
                      <w:bookmarkEnd w:id="371"/>
                    </w:p>
                    <w:p w14:paraId="4A537641" w14:textId="77777777" w:rsidR="00744970" w:rsidRDefault="00744970" w:rsidP="00F7239F">
                      <w:pPr>
                        <w:rPr>
                          <w:lang w:val="en-GB" w:eastAsia="en-GB"/>
                        </w:rPr>
                      </w:pPr>
                    </w:p>
                    <w:tbl>
                      <w:tblPr>
                        <w:tblStyle w:val="TableGrid"/>
                        <w:tblW w:w="0" w:type="auto"/>
                        <w:tblLook w:val="04A0" w:firstRow="1" w:lastRow="0" w:firstColumn="1" w:lastColumn="0" w:noHBand="0" w:noVBand="1"/>
                      </w:tblPr>
                      <w:tblGrid>
                        <w:gridCol w:w="3112"/>
                        <w:gridCol w:w="1417"/>
                        <w:gridCol w:w="1418"/>
                      </w:tblGrid>
                      <w:tr w:rsidR="00744970" w14:paraId="67703015" w14:textId="77777777" w:rsidTr="00690C51">
                        <w:trPr>
                          <w:trHeight w:val="296"/>
                        </w:trPr>
                        <w:tc>
                          <w:tcPr>
                            <w:tcW w:w="3114" w:type="dxa"/>
                          </w:tcPr>
                          <w:p w14:paraId="7EEC7ED1" w14:textId="1BA36ED3" w:rsidR="00744970" w:rsidRPr="00D43E41" w:rsidRDefault="00744970" w:rsidP="00690C51">
                            <w:pPr>
                              <w:jc w:val="left"/>
                              <w:rPr>
                                <w:b/>
                                <w:bCs/>
                                <w:sz w:val="19"/>
                                <w:szCs w:val="19"/>
                                <w:lang w:val="en-GB" w:eastAsia="en-GB"/>
                              </w:rPr>
                            </w:pPr>
                            <w:r w:rsidRPr="00D43E41">
                              <w:rPr>
                                <w:b/>
                                <w:bCs/>
                                <w:sz w:val="19"/>
                                <w:szCs w:val="19"/>
                                <w:lang w:val="en-GB" w:eastAsia="en-GB"/>
                              </w:rPr>
                              <w:t>Type of vehicle</w:t>
                            </w:r>
                            <w:r>
                              <w:rPr>
                                <w:b/>
                                <w:bCs/>
                                <w:sz w:val="19"/>
                                <w:szCs w:val="19"/>
                                <w:lang w:val="en-GB" w:eastAsia="en-GB"/>
                              </w:rPr>
                              <w:t xml:space="preserve"> </w:t>
                            </w:r>
                          </w:p>
                        </w:tc>
                        <w:tc>
                          <w:tcPr>
                            <w:tcW w:w="1417" w:type="dxa"/>
                          </w:tcPr>
                          <w:p w14:paraId="51CA04A5" w14:textId="77777777" w:rsidR="00744970" w:rsidRPr="00D43E41" w:rsidRDefault="00744970" w:rsidP="00D43E41">
                            <w:pPr>
                              <w:jc w:val="center"/>
                              <w:rPr>
                                <w:b/>
                                <w:bCs/>
                                <w:sz w:val="19"/>
                                <w:szCs w:val="19"/>
                                <w:lang w:val="en-GB" w:eastAsia="en-GB"/>
                              </w:rPr>
                            </w:pPr>
                            <w:r w:rsidRPr="00D43E41">
                              <w:rPr>
                                <w:b/>
                                <w:bCs/>
                                <w:sz w:val="19"/>
                                <w:szCs w:val="19"/>
                                <w:lang w:val="en-GB" w:eastAsia="en-GB"/>
                              </w:rPr>
                              <w:t>Luxury-Goods Sales Tax (LST)</w:t>
                            </w:r>
                          </w:p>
                        </w:tc>
                        <w:tc>
                          <w:tcPr>
                            <w:tcW w:w="1418" w:type="dxa"/>
                          </w:tcPr>
                          <w:p w14:paraId="4E211D5C" w14:textId="77777777" w:rsidR="00744970" w:rsidRPr="00D43E41" w:rsidRDefault="00744970" w:rsidP="00D43E41">
                            <w:pPr>
                              <w:jc w:val="center"/>
                              <w:rPr>
                                <w:b/>
                                <w:bCs/>
                                <w:sz w:val="19"/>
                                <w:szCs w:val="19"/>
                                <w:lang w:val="en-GB" w:eastAsia="en-GB"/>
                              </w:rPr>
                            </w:pPr>
                            <w:r w:rsidRPr="00D43E41">
                              <w:rPr>
                                <w:b/>
                                <w:bCs/>
                                <w:sz w:val="19"/>
                                <w:szCs w:val="19"/>
                                <w:lang w:val="en-GB" w:eastAsia="en-GB"/>
                              </w:rPr>
                              <w:t>Tax base (of selling price)</w:t>
                            </w:r>
                          </w:p>
                        </w:tc>
                      </w:tr>
                      <w:tr w:rsidR="00744970" w14:paraId="78A24E36" w14:textId="77777777" w:rsidTr="00690C51">
                        <w:trPr>
                          <w:trHeight w:val="296"/>
                        </w:trPr>
                        <w:tc>
                          <w:tcPr>
                            <w:tcW w:w="3114" w:type="dxa"/>
                          </w:tcPr>
                          <w:p w14:paraId="55F1716A" w14:textId="77777777" w:rsidR="00744970" w:rsidRPr="00D43E41" w:rsidRDefault="00744970" w:rsidP="00690C51">
                            <w:pPr>
                              <w:jc w:val="left"/>
                              <w:rPr>
                                <w:sz w:val="19"/>
                                <w:szCs w:val="19"/>
                                <w:lang w:val="en-GB" w:eastAsia="en-GB"/>
                              </w:rPr>
                            </w:pPr>
                            <w:r w:rsidRPr="00D43E41">
                              <w:rPr>
                                <w:sz w:val="19"/>
                                <w:szCs w:val="19"/>
                                <w:lang w:val="en-GB" w:eastAsia="en-GB"/>
                              </w:rPr>
                              <w:t>Low-cost green car (LCGC</w:t>
                            </w:r>
                          </w:p>
                        </w:tc>
                        <w:tc>
                          <w:tcPr>
                            <w:tcW w:w="1417" w:type="dxa"/>
                          </w:tcPr>
                          <w:p w14:paraId="2A98DCE8" w14:textId="77777777" w:rsidR="00744970" w:rsidRPr="00D43E41" w:rsidRDefault="00744970" w:rsidP="00D43E41">
                            <w:pPr>
                              <w:jc w:val="center"/>
                              <w:rPr>
                                <w:sz w:val="19"/>
                                <w:szCs w:val="19"/>
                                <w:lang w:val="en-GB" w:eastAsia="en-GB"/>
                              </w:rPr>
                            </w:pPr>
                            <w:r>
                              <w:rPr>
                                <w:sz w:val="19"/>
                                <w:szCs w:val="19"/>
                                <w:lang w:val="en-GB" w:eastAsia="en-GB"/>
                              </w:rPr>
                              <w:t>15%</w:t>
                            </w:r>
                          </w:p>
                        </w:tc>
                        <w:tc>
                          <w:tcPr>
                            <w:tcW w:w="1418" w:type="dxa"/>
                          </w:tcPr>
                          <w:p w14:paraId="455F6B40" w14:textId="77777777" w:rsidR="00744970" w:rsidRPr="00D43E41" w:rsidRDefault="00744970" w:rsidP="00D43E41">
                            <w:pPr>
                              <w:jc w:val="center"/>
                              <w:rPr>
                                <w:sz w:val="19"/>
                                <w:szCs w:val="19"/>
                                <w:lang w:val="en-GB" w:eastAsia="en-GB"/>
                              </w:rPr>
                            </w:pPr>
                            <w:r>
                              <w:rPr>
                                <w:sz w:val="19"/>
                                <w:szCs w:val="19"/>
                                <w:lang w:val="en-GB" w:eastAsia="en-GB"/>
                              </w:rPr>
                              <w:t>20%</w:t>
                            </w:r>
                          </w:p>
                        </w:tc>
                      </w:tr>
                      <w:tr w:rsidR="00744970" w14:paraId="6A025424" w14:textId="77777777" w:rsidTr="00690C51">
                        <w:trPr>
                          <w:trHeight w:val="296"/>
                        </w:trPr>
                        <w:tc>
                          <w:tcPr>
                            <w:tcW w:w="3114" w:type="dxa"/>
                          </w:tcPr>
                          <w:p w14:paraId="059F7744" w14:textId="77777777" w:rsidR="00744970" w:rsidRPr="00D43E41" w:rsidRDefault="00744970" w:rsidP="00690C51">
                            <w:pPr>
                              <w:jc w:val="left"/>
                              <w:rPr>
                                <w:sz w:val="19"/>
                                <w:szCs w:val="19"/>
                                <w:lang w:val="en-GB" w:eastAsia="en-GB"/>
                              </w:rPr>
                            </w:pPr>
                            <w:r>
                              <w:rPr>
                                <w:sz w:val="19"/>
                                <w:szCs w:val="19"/>
                                <w:lang w:val="en-GB" w:eastAsia="en-GB"/>
                              </w:rPr>
                              <w:t>HEV (engine capacity up to 3000 cc)</w:t>
                            </w:r>
                          </w:p>
                        </w:tc>
                        <w:tc>
                          <w:tcPr>
                            <w:tcW w:w="1417" w:type="dxa"/>
                          </w:tcPr>
                          <w:p w14:paraId="51AF12BD" w14:textId="77777777" w:rsidR="00744970" w:rsidRPr="00D43E41" w:rsidRDefault="00744970" w:rsidP="00690C51">
                            <w:pPr>
                              <w:jc w:val="center"/>
                              <w:rPr>
                                <w:sz w:val="19"/>
                                <w:szCs w:val="19"/>
                                <w:lang w:val="en-GB" w:eastAsia="en-GB"/>
                              </w:rPr>
                            </w:pPr>
                            <w:r>
                              <w:rPr>
                                <w:sz w:val="19"/>
                                <w:szCs w:val="19"/>
                                <w:lang w:val="en-GB" w:eastAsia="en-GB"/>
                              </w:rPr>
                              <w:t>15%</w:t>
                            </w:r>
                          </w:p>
                        </w:tc>
                        <w:tc>
                          <w:tcPr>
                            <w:tcW w:w="1418" w:type="dxa"/>
                          </w:tcPr>
                          <w:p w14:paraId="446ECEDA" w14:textId="77777777" w:rsidR="00744970" w:rsidRPr="00690C51" w:rsidRDefault="00744970" w:rsidP="00D43E41">
                            <w:pPr>
                              <w:jc w:val="center"/>
                              <w:rPr>
                                <w:sz w:val="19"/>
                                <w:szCs w:val="19"/>
                                <w:vertAlign w:val="superscript"/>
                                <w:lang w:val="en-GB" w:eastAsia="en-GB"/>
                              </w:rPr>
                            </w:pPr>
                            <w:r>
                              <w:rPr>
                                <w:sz w:val="19"/>
                                <w:szCs w:val="19"/>
                                <w:lang w:val="en-GB" w:eastAsia="en-GB"/>
                              </w:rPr>
                              <w:t>13.33-80%</w:t>
                            </w:r>
                            <w:r>
                              <w:rPr>
                                <w:sz w:val="19"/>
                                <w:szCs w:val="19"/>
                                <w:vertAlign w:val="superscript"/>
                                <w:lang w:val="en-GB" w:eastAsia="en-GB"/>
                              </w:rPr>
                              <w:t>*</w:t>
                            </w:r>
                          </w:p>
                        </w:tc>
                      </w:tr>
                      <w:tr w:rsidR="00744970" w14:paraId="7AB6B9F7" w14:textId="77777777" w:rsidTr="00690C51">
                        <w:trPr>
                          <w:trHeight w:val="296"/>
                        </w:trPr>
                        <w:tc>
                          <w:tcPr>
                            <w:tcW w:w="3114" w:type="dxa"/>
                          </w:tcPr>
                          <w:p w14:paraId="7662C5D6" w14:textId="77777777" w:rsidR="00744970" w:rsidRDefault="00744970" w:rsidP="00690C51">
                            <w:pPr>
                              <w:jc w:val="left"/>
                              <w:rPr>
                                <w:sz w:val="19"/>
                                <w:szCs w:val="19"/>
                                <w:lang w:val="en-GB" w:eastAsia="en-GB"/>
                              </w:rPr>
                            </w:pPr>
                            <w:r>
                              <w:rPr>
                                <w:sz w:val="19"/>
                                <w:szCs w:val="19"/>
                                <w:lang w:val="en-GB" w:eastAsia="en-GB"/>
                              </w:rPr>
                              <w:t>HEV</w:t>
                            </w:r>
                            <w:r w:rsidRPr="00690C51">
                              <w:rPr>
                                <w:sz w:val="19"/>
                                <w:szCs w:val="19"/>
                                <w:lang w:val="en-GB" w:eastAsia="en-GB"/>
                              </w:rPr>
                              <w:t xml:space="preserve"> (</w:t>
                            </w:r>
                            <w:r>
                              <w:rPr>
                                <w:sz w:val="19"/>
                                <w:szCs w:val="19"/>
                                <w:lang w:val="en-GB" w:eastAsia="en-GB"/>
                              </w:rPr>
                              <w:t>c</w:t>
                            </w:r>
                            <w:r w:rsidRPr="00690C51">
                              <w:rPr>
                                <w:sz w:val="19"/>
                                <w:szCs w:val="19"/>
                                <w:lang w:val="en-GB" w:eastAsia="en-GB"/>
                              </w:rPr>
                              <w:t>apacity</w:t>
                            </w:r>
                            <w:r>
                              <w:rPr>
                                <w:sz w:val="19"/>
                                <w:szCs w:val="19"/>
                                <w:lang w:val="en-GB" w:eastAsia="en-GB"/>
                              </w:rPr>
                              <w:t xml:space="preserve"> 3</w:t>
                            </w:r>
                            <w:r w:rsidRPr="00690C51">
                              <w:rPr>
                                <w:sz w:val="19"/>
                                <w:szCs w:val="19"/>
                                <w:lang w:val="en-GB" w:eastAsia="en-GB"/>
                              </w:rPr>
                              <w:t>000</w:t>
                            </w:r>
                            <w:r>
                              <w:rPr>
                                <w:sz w:val="19"/>
                                <w:szCs w:val="19"/>
                                <w:lang w:val="en-GB" w:eastAsia="en-GB"/>
                              </w:rPr>
                              <w:t>-4000</w:t>
                            </w:r>
                            <w:r w:rsidRPr="00690C51">
                              <w:rPr>
                                <w:sz w:val="19"/>
                                <w:szCs w:val="19"/>
                                <w:lang w:val="en-GB" w:eastAsia="en-GB"/>
                              </w:rPr>
                              <w:t xml:space="preserve"> cc)</w:t>
                            </w:r>
                          </w:p>
                        </w:tc>
                        <w:tc>
                          <w:tcPr>
                            <w:tcW w:w="1417" w:type="dxa"/>
                          </w:tcPr>
                          <w:p w14:paraId="464C9E00" w14:textId="77777777" w:rsidR="00744970" w:rsidRDefault="00744970" w:rsidP="00D43E41">
                            <w:pPr>
                              <w:jc w:val="center"/>
                              <w:rPr>
                                <w:sz w:val="19"/>
                                <w:szCs w:val="19"/>
                                <w:lang w:val="en-GB" w:eastAsia="en-GB"/>
                              </w:rPr>
                            </w:pPr>
                            <w:r>
                              <w:rPr>
                                <w:sz w:val="19"/>
                                <w:szCs w:val="19"/>
                                <w:lang w:val="en-GB" w:eastAsia="en-GB"/>
                              </w:rPr>
                              <w:t>20-30%</w:t>
                            </w:r>
                          </w:p>
                        </w:tc>
                        <w:tc>
                          <w:tcPr>
                            <w:tcW w:w="1418" w:type="dxa"/>
                          </w:tcPr>
                          <w:p w14:paraId="04563833" w14:textId="77777777" w:rsidR="00744970" w:rsidRDefault="00744970" w:rsidP="00D43E41">
                            <w:pPr>
                              <w:jc w:val="center"/>
                              <w:rPr>
                                <w:sz w:val="19"/>
                                <w:szCs w:val="19"/>
                                <w:lang w:val="en-GB" w:eastAsia="en-GB"/>
                              </w:rPr>
                            </w:pPr>
                            <w:r>
                              <w:rPr>
                                <w:sz w:val="19"/>
                                <w:szCs w:val="19"/>
                                <w:lang w:val="en-GB" w:eastAsia="en-GB"/>
                              </w:rPr>
                              <w:t>13.33-80%</w:t>
                            </w:r>
                            <w:r>
                              <w:rPr>
                                <w:sz w:val="19"/>
                                <w:szCs w:val="19"/>
                                <w:vertAlign w:val="superscript"/>
                                <w:lang w:val="en-GB" w:eastAsia="en-GB"/>
                              </w:rPr>
                              <w:t>*</w:t>
                            </w:r>
                          </w:p>
                        </w:tc>
                      </w:tr>
                      <w:tr w:rsidR="00744970" w14:paraId="48C0B47B" w14:textId="77777777" w:rsidTr="00690C51">
                        <w:trPr>
                          <w:trHeight w:val="296"/>
                        </w:trPr>
                        <w:tc>
                          <w:tcPr>
                            <w:tcW w:w="3114" w:type="dxa"/>
                          </w:tcPr>
                          <w:p w14:paraId="4F0936D6" w14:textId="77777777" w:rsidR="00744970" w:rsidRPr="00D43E41" w:rsidRDefault="00744970" w:rsidP="00690C51">
                            <w:pPr>
                              <w:jc w:val="left"/>
                              <w:rPr>
                                <w:sz w:val="19"/>
                                <w:szCs w:val="19"/>
                                <w:lang w:val="en-GB" w:eastAsia="en-GB"/>
                              </w:rPr>
                            </w:pPr>
                            <w:r>
                              <w:rPr>
                                <w:sz w:val="19"/>
                                <w:szCs w:val="19"/>
                                <w:lang w:val="en-GB" w:eastAsia="en-GB"/>
                              </w:rPr>
                              <w:t>Flex engine technology (biofuel)</w:t>
                            </w:r>
                          </w:p>
                        </w:tc>
                        <w:tc>
                          <w:tcPr>
                            <w:tcW w:w="1417" w:type="dxa"/>
                          </w:tcPr>
                          <w:p w14:paraId="2F897E32" w14:textId="77777777" w:rsidR="00744970" w:rsidRPr="00D43E41" w:rsidRDefault="00744970" w:rsidP="00D43E41">
                            <w:pPr>
                              <w:jc w:val="center"/>
                              <w:rPr>
                                <w:sz w:val="19"/>
                                <w:szCs w:val="19"/>
                                <w:lang w:val="en-GB" w:eastAsia="en-GB"/>
                              </w:rPr>
                            </w:pPr>
                            <w:r>
                              <w:rPr>
                                <w:sz w:val="19"/>
                                <w:szCs w:val="19"/>
                                <w:lang w:val="en-GB" w:eastAsia="en-GB"/>
                              </w:rPr>
                              <w:t>15%</w:t>
                            </w:r>
                          </w:p>
                        </w:tc>
                        <w:tc>
                          <w:tcPr>
                            <w:tcW w:w="1418" w:type="dxa"/>
                          </w:tcPr>
                          <w:p w14:paraId="48BAFE75" w14:textId="77777777" w:rsidR="00744970" w:rsidRPr="00D43E41" w:rsidRDefault="00744970" w:rsidP="00D43E41">
                            <w:pPr>
                              <w:jc w:val="center"/>
                              <w:rPr>
                                <w:sz w:val="19"/>
                                <w:szCs w:val="19"/>
                                <w:lang w:val="en-GB" w:eastAsia="en-GB"/>
                              </w:rPr>
                            </w:pPr>
                            <w:r>
                              <w:rPr>
                                <w:sz w:val="19"/>
                                <w:szCs w:val="19"/>
                                <w:lang w:val="en-GB" w:eastAsia="en-GB"/>
                              </w:rPr>
                              <w:t>53.3%</w:t>
                            </w:r>
                          </w:p>
                        </w:tc>
                      </w:tr>
                      <w:tr w:rsidR="00744970" w14:paraId="32217052" w14:textId="77777777" w:rsidTr="00690C51">
                        <w:trPr>
                          <w:trHeight w:val="279"/>
                        </w:trPr>
                        <w:tc>
                          <w:tcPr>
                            <w:tcW w:w="3114" w:type="dxa"/>
                          </w:tcPr>
                          <w:p w14:paraId="23D8B4B1" w14:textId="77777777" w:rsidR="00744970" w:rsidRPr="00D43E41" w:rsidRDefault="00744970" w:rsidP="00690C51">
                            <w:pPr>
                              <w:jc w:val="left"/>
                              <w:rPr>
                                <w:sz w:val="19"/>
                                <w:szCs w:val="19"/>
                                <w:lang w:val="en-GB" w:eastAsia="en-GB"/>
                              </w:rPr>
                            </w:pPr>
                            <w:r>
                              <w:rPr>
                                <w:sz w:val="19"/>
                                <w:szCs w:val="19"/>
                                <w:lang w:val="en-GB" w:eastAsia="en-GB"/>
                              </w:rPr>
                              <w:t>PHEV, BEV, FCEV</w:t>
                            </w:r>
                          </w:p>
                        </w:tc>
                        <w:tc>
                          <w:tcPr>
                            <w:tcW w:w="1417" w:type="dxa"/>
                          </w:tcPr>
                          <w:p w14:paraId="4B98B441" w14:textId="77777777" w:rsidR="00744970" w:rsidRPr="00D43E41" w:rsidRDefault="00744970" w:rsidP="00D43E41">
                            <w:pPr>
                              <w:jc w:val="center"/>
                              <w:rPr>
                                <w:sz w:val="19"/>
                                <w:szCs w:val="19"/>
                                <w:lang w:val="en-GB" w:eastAsia="en-GB"/>
                              </w:rPr>
                            </w:pPr>
                          </w:p>
                        </w:tc>
                        <w:tc>
                          <w:tcPr>
                            <w:tcW w:w="1418" w:type="dxa"/>
                          </w:tcPr>
                          <w:p w14:paraId="3C48062B" w14:textId="77777777" w:rsidR="00744970" w:rsidRPr="00D43E41" w:rsidRDefault="00744970" w:rsidP="00D43E41">
                            <w:pPr>
                              <w:jc w:val="center"/>
                              <w:rPr>
                                <w:sz w:val="19"/>
                                <w:szCs w:val="19"/>
                                <w:lang w:val="en-GB" w:eastAsia="en-GB"/>
                              </w:rPr>
                            </w:pPr>
                          </w:p>
                        </w:tc>
                      </w:tr>
                    </w:tbl>
                    <w:p w14:paraId="47DEC551" w14:textId="77777777" w:rsidR="00744970" w:rsidRDefault="00744970" w:rsidP="00F7239F">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484491DC" w14:textId="77777777" w:rsidR="00744970" w:rsidRPr="00690C51" w:rsidRDefault="00744970" w:rsidP="00F7239F">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099C922C" w14:textId="77777777" w:rsidR="00744970" w:rsidRPr="00C11C72" w:rsidRDefault="00744970" w:rsidP="00F7239F">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56A04F04" w14:textId="77777777" w:rsidR="00744970" w:rsidRDefault="00744970" w:rsidP="00F7239F">
                      <w:pPr>
                        <w:rPr>
                          <w:lang w:val="en-GB" w:eastAsia="en-GB"/>
                        </w:rPr>
                      </w:pPr>
                    </w:p>
                    <w:p w14:paraId="5F042CA9" w14:textId="77777777" w:rsidR="00744970" w:rsidRDefault="00744970" w:rsidP="00F7239F">
                      <w:pPr>
                        <w:rPr>
                          <w:lang w:val="en-GB" w:eastAsia="en-GB"/>
                        </w:rPr>
                      </w:pPr>
                    </w:p>
                    <w:p w14:paraId="3E3231ED" w14:textId="77777777" w:rsidR="00744970" w:rsidRDefault="00744970" w:rsidP="00F7239F">
                      <w:pPr>
                        <w:rPr>
                          <w:lang w:val="en-GB" w:eastAsia="en-GB"/>
                        </w:rPr>
                      </w:pPr>
                    </w:p>
                    <w:p w14:paraId="26B22578" w14:textId="77777777" w:rsidR="00744970" w:rsidRDefault="00744970" w:rsidP="00F7239F">
                      <w:pPr>
                        <w:rPr>
                          <w:lang w:val="en-GB" w:eastAsia="en-GB"/>
                        </w:rPr>
                      </w:pPr>
                    </w:p>
                    <w:p w14:paraId="1B54344D" w14:textId="77777777" w:rsidR="00744970" w:rsidRPr="00441EC3" w:rsidRDefault="00744970" w:rsidP="00F7239F">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v:textbox>
                <w10:wrap type="square" anchorx="page" anchory="page"/>
              </v:shape>
            </w:pict>
          </mc:Fallback>
        </mc:AlternateContent>
      </w:r>
    </w:p>
    <w:p w14:paraId="1FB2EF98" w14:textId="5E07D39F" w:rsidR="00751C21" w:rsidRPr="00371C1B" w:rsidRDefault="00751C21" w:rsidP="00CB5075">
      <w:pPr>
        <w:rPr>
          <w:rFonts w:cs="Calibri"/>
          <w:szCs w:val="20"/>
          <w:lang w:eastAsia="en-GB"/>
        </w:rPr>
      </w:pPr>
      <w:r w:rsidRPr="00371C1B">
        <w:rPr>
          <w:rFonts w:cs="Calibri"/>
          <w:szCs w:val="20"/>
          <w:lang w:eastAsia="en-GB"/>
        </w:rPr>
        <w:t>Until recently, a 40% luxury goods tax was imposed on passenger cars (including electric vehicles), while import duties</w:t>
      </w:r>
      <w:r w:rsidR="00211A9C" w:rsidRPr="00371C1B">
        <w:rPr>
          <w:rFonts w:cs="Calibri"/>
          <w:szCs w:val="20"/>
          <w:lang w:eastAsia="en-GB"/>
        </w:rPr>
        <w:t xml:space="preserve"> </w:t>
      </w:r>
      <w:r w:rsidRPr="00371C1B">
        <w:rPr>
          <w:rFonts w:cs="Calibri"/>
          <w:szCs w:val="20"/>
          <w:lang w:eastAsia="en-GB"/>
        </w:rPr>
        <w:t>could</w:t>
      </w:r>
      <w:r w:rsidR="00211A9C" w:rsidRPr="00371C1B">
        <w:rPr>
          <w:rFonts w:cs="Calibri"/>
          <w:szCs w:val="20"/>
          <w:lang w:eastAsia="en-GB"/>
        </w:rPr>
        <w:t xml:space="preserve"> </w:t>
      </w:r>
      <w:r w:rsidRPr="00371C1B">
        <w:rPr>
          <w:rFonts w:cs="Calibri"/>
          <w:szCs w:val="20"/>
          <w:lang w:eastAsia="en-GB"/>
        </w:rPr>
        <w:t>be as high as 40 percent.</w:t>
      </w:r>
      <w:r w:rsidR="0008322C" w:rsidRPr="00371C1B">
        <w:rPr>
          <w:rFonts w:cs="Calibri"/>
          <w:szCs w:val="20"/>
          <w:lang w:eastAsia="en-GB"/>
        </w:rPr>
        <w:t xml:space="preserve"> </w:t>
      </w:r>
      <w:r w:rsidR="00211A9C" w:rsidRPr="00371C1B">
        <w:rPr>
          <w:rFonts w:cs="Calibri"/>
          <w:szCs w:val="20"/>
          <w:lang w:eastAsia="en-GB"/>
        </w:rPr>
        <w:t xml:space="preserve">This is one reason that electric vehicles </w:t>
      </w:r>
      <w:r w:rsidR="002E3F44" w:rsidRPr="00371C1B">
        <w:rPr>
          <w:rFonts w:cs="Calibri"/>
          <w:szCs w:val="20"/>
          <w:lang w:eastAsia="en-GB"/>
        </w:rPr>
        <w:t>were costing</w:t>
      </w:r>
      <w:r w:rsidR="00211A9C" w:rsidRPr="00371C1B">
        <w:rPr>
          <w:rFonts w:cs="Calibri"/>
          <w:szCs w:val="20"/>
          <w:lang w:eastAsia="en-GB"/>
        </w:rPr>
        <w:t xml:space="preserve"> about three times as much as a comparable ICEV (an EV in Indonesia would </w:t>
      </w:r>
      <w:r w:rsidR="002E3F44" w:rsidRPr="00371C1B">
        <w:rPr>
          <w:rFonts w:cs="Calibri"/>
          <w:szCs w:val="20"/>
          <w:lang w:eastAsia="en-GB"/>
        </w:rPr>
        <w:t>have been</w:t>
      </w:r>
      <w:r w:rsidR="00211A9C" w:rsidRPr="00371C1B">
        <w:rPr>
          <w:rFonts w:cs="Calibri"/>
          <w:szCs w:val="20"/>
          <w:lang w:eastAsia="en-GB"/>
        </w:rPr>
        <w:t xml:space="preserve"> more expensive than in </w:t>
      </w:r>
      <w:r w:rsidR="002E3F44" w:rsidRPr="00371C1B">
        <w:rPr>
          <w:rFonts w:cs="Calibri"/>
          <w:szCs w:val="20"/>
          <w:lang w:eastAsia="en-GB"/>
        </w:rPr>
        <w:t xml:space="preserve">the </w:t>
      </w:r>
      <w:r w:rsidR="00211A9C" w:rsidRPr="00371C1B">
        <w:rPr>
          <w:rFonts w:cs="Calibri"/>
          <w:szCs w:val="20"/>
          <w:lang w:eastAsia="en-GB"/>
        </w:rPr>
        <w:t xml:space="preserve">USA). </w:t>
      </w:r>
      <w:r w:rsidR="0008322C" w:rsidRPr="00371C1B">
        <w:rPr>
          <w:rFonts w:cs="Calibri"/>
          <w:szCs w:val="20"/>
          <w:lang w:eastAsia="en-GB"/>
        </w:rPr>
        <w:t xml:space="preserve"> </w:t>
      </w:r>
      <w:bookmarkStart w:id="372" w:name="_Hlk61952766"/>
      <w:r w:rsidR="00170D15" w:rsidRPr="00371C1B">
        <w:rPr>
          <w:rFonts w:cs="Calibri"/>
          <w:szCs w:val="20"/>
          <w:lang w:eastAsia="en-GB"/>
        </w:rPr>
        <w:t>G</w:t>
      </w:r>
      <w:r w:rsidR="00CB5075" w:rsidRPr="00371C1B">
        <w:rPr>
          <w:rFonts w:cs="Calibri"/>
          <w:szCs w:val="20"/>
          <w:lang w:eastAsia="en-GB"/>
        </w:rPr>
        <w:t xml:space="preserve">overnment Regulation </w:t>
      </w:r>
      <w:r w:rsidR="00CB5075" w:rsidRPr="00371C1B">
        <w:rPr>
          <w:rFonts w:cs="Calibri"/>
          <w:b/>
          <w:bCs/>
          <w:szCs w:val="20"/>
          <w:lang w:eastAsia="en-GB"/>
        </w:rPr>
        <w:t>N</w:t>
      </w:r>
      <w:r w:rsidR="00C65ED1" w:rsidRPr="00371C1B">
        <w:rPr>
          <w:rFonts w:cs="Calibri"/>
          <w:b/>
          <w:bCs/>
          <w:szCs w:val="20"/>
          <w:lang w:eastAsia="en-GB"/>
        </w:rPr>
        <w:t>o.</w:t>
      </w:r>
      <w:r w:rsidR="00CB5075" w:rsidRPr="00371C1B">
        <w:rPr>
          <w:rFonts w:cs="Calibri"/>
          <w:b/>
          <w:bCs/>
          <w:szCs w:val="20"/>
          <w:lang w:eastAsia="en-GB"/>
        </w:rPr>
        <w:t xml:space="preserve"> 73 (2019)</w:t>
      </w:r>
      <w:r w:rsidR="00CB5075" w:rsidRPr="00371C1B">
        <w:rPr>
          <w:rFonts w:cs="Calibri"/>
          <w:szCs w:val="20"/>
          <w:lang w:eastAsia="en-GB"/>
        </w:rPr>
        <w:t xml:space="preserve"> </w:t>
      </w:r>
      <w:bookmarkEnd w:id="372"/>
      <w:r w:rsidR="00CB5075" w:rsidRPr="00371C1B">
        <w:rPr>
          <w:rFonts w:cs="Calibri"/>
          <w:szCs w:val="20"/>
          <w:lang w:eastAsia="en-GB"/>
        </w:rPr>
        <w:t>on Taxable Goods classified as luxury items in the form of motorized vehicles that are subject to the Sales Tax on Luxury Goods</w:t>
      </w:r>
      <w:r w:rsidR="00D43E41" w:rsidRPr="00371C1B">
        <w:rPr>
          <w:rFonts w:cs="Calibri"/>
          <w:szCs w:val="20"/>
          <w:lang w:eastAsia="en-GB"/>
        </w:rPr>
        <w:t xml:space="preserve"> (LST, or </w:t>
      </w:r>
      <w:proofErr w:type="spellStart"/>
      <w:r w:rsidR="00CB5075" w:rsidRPr="00371C1B">
        <w:rPr>
          <w:rFonts w:cs="Calibri"/>
          <w:i/>
          <w:iCs/>
          <w:szCs w:val="20"/>
          <w:lang w:eastAsia="en-GB"/>
        </w:rPr>
        <w:t>PPnBM</w:t>
      </w:r>
      <w:proofErr w:type="spellEnd"/>
      <w:r w:rsidR="00D43E41" w:rsidRPr="00371C1B">
        <w:rPr>
          <w:rFonts w:cs="Calibri"/>
          <w:i/>
          <w:iCs/>
          <w:szCs w:val="20"/>
          <w:lang w:eastAsia="en-GB"/>
        </w:rPr>
        <w:t xml:space="preserve">, </w:t>
      </w:r>
      <w:proofErr w:type="spellStart"/>
      <w:r w:rsidR="00D43E41" w:rsidRPr="00371C1B">
        <w:rPr>
          <w:rFonts w:cs="Calibri"/>
          <w:i/>
          <w:iCs/>
          <w:szCs w:val="20"/>
          <w:lang w:eastAsia="en-GB"/>
        </w:rPr>
        <w:t>Pajak</w:t>
      </w:r>
      <w:proofErr w:type="spellEnd"/>
      <w:r w:rsidR="00D43E41" w:rsidRPr="00371C1B">
        <w:rPr>
          <w:rFonts w:cs="Calibri"/>
          <w:i/>
          <w:iCs/>
          <w:szCs w:val="20"/>
          <w:lang w:eastAsia="en-GB"/>
        </w:rPr>
        <w:t xml:space="preserve"> </w:t>
      </w:r>
      <w:proofErr w:type="spellStart"/>
      <w:r w:rsidR="00D43E41" w:rsidRPr="00371C1B">
        <w:rPr>
          <w:rFonts w:cs="Calibri"/>
          <w:i/>
          <w:iCs/>
          <w:szCs w:val="20"/>
          <w:lang w:eastAsia="en-GB"/>
        </w:rPr>
        <w:t>Penjualan</w:t>
      </w:r>
      <w:proofErr w:type="spellEnd"/>
      <w:r w:rsidR="00D43E41" w:rsidRPr="00371C1B">
        <w:rPr>
          <w:rFonts w:cs="Calibri"/>
          <w:i/>
          <w:iCs/>
          <w:szCs w:val="20"/>
          <w:lang w:eastAsia="en-GB"/>
        </w:rPr>
        <w:t xml:space="preserve"> </w:t>
      </w:r>
      <w:proofErr w:type="spellStart"/>
      <w:r w:rsidR="00D43E41" w:rsidRPr="00371C1B">
        <w:rPr>
          <w:rFonts w:cs="Calibri"/>
          <w:i/>
          <w:iCs/>
          <w:szCs w:val="20"/>
          <w:lang w:eastAsia="en-GB"/>
        </w:rPr>
        <w:t>atas</w:t>
      </w:r>
      <w:proofErr w:type="spellEnd"/>
      <w:r w:rsidR="00D43E41" w:rsidRPr="00371C1B">
        <w:rPr>
          <w:rFonts w:cs="Calibri"/>
          <w:i/>
          <w:iCs/>
          <w:szCs w:val="20"/>
          <w:lang w:eastAsia="en-GB"/>
        </w:rPr>
        <w:t xml:space="preserve"> </w:t>
      </w:r>
      <w:proofErr w:type="spellStart"/>
      <w:r w:rsidR="00D43E41" w:rsidRPr="00371C1B">
        <w:rPr>
          <w:rFonts w:cs="Calibri"/>
          <w:i/>
          <w:iCs/>
          <w:szCs w:val="20"/>
          <w:lang w:eastAsia="en-GB"/>
        </w:rPr>
        <w:t>Barang</w:t>
      </w:r>
      <w:proofErr w:type="spellEnd"/>
      <w:r w:rsidR="00D43E41" w:rsidRPr="00371C1B">
        <w:rPr>
          <w:rFonts w:cs="Calibri"/>
          <w:i/>
          <w:iCs/>
          <w:szCs w:val="20"/>
          <w:lang w:eastAsia="en-GB"/>
        </w:rPr>
        <w:t xml:space="preserve"> </w:t>
      </w:r>
      <w:proofErr w:type="spellStart"/>
      <w:r w:rsidR="00D43E41" w:rsidRPr="00371C1B">
        <w:rPr>
          <w:rFonts w:cs="Calibri"/>
          <w:i/>
          <w:iCs/>
          <w:szCs w:val="20"/>
          <w:lang w:eastAsia="en-GB"/>
        </w:rPr>
        <w:t>Mewah</w:t>
      </w:r>
      <w:proofErr w:type="spellEnd"/>
      <w:r w:rsidR="00D43E41" w:rsidRPr="00371C1B">
        <w:rPr>
          <w:rFonts w:cs="Calibri"/>
          <w:szCs w:val="20"/>
          <w:lang w:eastAsia="en-GB"/>
        </w:rPr>
        <w:t xml:space="preserve">) </w:t>
      </w:r>
      <w:r w:rsidR="001E0AD6" w:rsidRPr="00371C1B">
        <w:rPr>
          <w:rFonts w:cs="Calibri"/>
          <w:szCs w:val="20"/>
          <w:lang w:eastAsia="en-GB"/>
        </w:rPr>
        <w:t>which</w:t>
      </w:r>
      <w:r w:rsidR="00170D15" w:rsidRPr="00371C1B">
        <w:rPr>
          <w:rFonts w:cs="Calibri"/>
          <w:szCs w:val="20"/>
          <w:lang w:eastAsia="en-GB"/>
        </w:rPr>
        <w:t xml:space="preserve"> </w:t>
      </w:r>
      <w:r w:rsidR="002E3F44" w:rsidRPr="00371C1B">
        <w:rPr>
          <w:rFonts w:cs="Calibri"/>
          <w:szCs w:val="20"/>
          <w:lang w:eastAsia="en-GB"/>
        </w:rPr>
        <w:t>took effect</w:t>
      </w:r>
      <w:r w:rsidR="001E0AD6" w:rsidRPr="00371C1B">
        <w:rPr>
          <w:rFonts w:cs="Calibri"/>
          <w:szCs w:val="20"/>
          <w:lang w:eastAsia="en-GB"/>
        </w:rPr>
        <w:t xml:space="preserve"> </w:t>
      </w:r>
      <w:r w:rsidR="00170D15" w:rsidRPr="00371C1B">
        <w:rPr>
          <w:rFonts w:cs="Calibri"/>
          <w:szCs w:val="20"/>
          <w:lang w:eastAsia="en-GB"/>
        </w:rPr>
        <w:t xml:space="preserve">in </w:t>
      </w:r>
      <w:r w:rsidR="001E0AD6" w:rsidRPr="00371C1B">
        <w:rPr>
          <w:rFonts w:cs="Calibri"/>
          <w:szCs w:val="20"/>
          <w:lang w:eastAsia="en-GB"/>
        </w:rPr>
        <w:t>October 202</w:t>
      </w:r>
      <w:r w:rsidR="00170D15" w:rsidRPr="00371C1B">
        <w:rPr>
          <w:rFonts w:cs="Calibri"/>
          <w:szCs w:val="20"/>
          <w:lang w:eastAsia="en-GB"/>
        </w:rPr>
        <w:t>1 to further encourage the use of energy</w:t>
      </w:r>
      <w:r w:rsidR="002E3F44" w:rsidRPr="00371C1B">
        <w:rPr>
          <w:rFonts w:cs="Calibri"/>
          <w:szCs w:val="20"/>
          <w:lang w:eastAsia="en-GB"/>
        </w:rPr>
        <w:t>-</w:t>
      </w:r>
      <w:r w:rsidR="00170D15" w:rsidRPr="00371C1B">
        <w:rPr>
          <w:rFonts w:cs="Calibri"/>
          <w:szCs w:val="20"/>
          <w:lang w:eastAsia="en-GB"/>
        </w:rPr>
        <w:t xml:space="preserve">saving and </w:t>
      </w:r>
      <w:proofErr w:type="gramStart"/>
      <w:r w:rsidR="00170D15" w:rsidRPr="00371C1B">
        <w:rPr>
          <w:rFonts w:cs="Calibri"/>
          <w:szCs w:val="20"/>
          <w:lang w:eastAsia="en-GB"/>
        </w:rPr>
        <w:t>environmentally</w:t>
      </w:r>
      <w:r w:rsidR="002E3F44" w:rsidRPr="00371C1B">
        <w:rPr>
          <w:rFonts w:cs="Calibri"/>
          <w:szCs w:val="20"/>
          <w:lang w:eastAsia="en-GB"/>
        </w:rPr>
        <w:t>-</w:t>
      </w:r>
      <w:r w:rsidR="00170D15" w:rsidRPr="00371C1B">
        <w:rPr>
          <w:rFonts w:cs="Calibri"/>
          <w:szCs w:val="20"/>
          <w:lang w:eastAsia="en-GB"/>
        </w:rPr>
        <w:t>friendly</w:t>
      </w:r>
      <w:proofErr w:type="gramEnd"/>
      <w:r w:rsidR="00170D15" w:rsidRPr="00371C1B">
        <w:rPr>
          <w:rFonts w:cs="Calibri"/>
          <w:szCs w:val="20"/>
          <w:lang w:eastAsia="en-GB"/>
        </w:rPr>
        <w:t xml:space="preserve"> vehicles.</w:t>
      </w:r>
      <w:r w:rsidR="00170D15" w:rsidRPr="00371C1B">
        <w:rPr>
          <w:rFonts w:cs="Calibri"/>
          <w:b/>
          <w:bCs/>
          <w:szCs w:val="20"/>
          <w:lang w:eastAsia="en-GB"/>
        </w:rPr>
        <w:t xml:space="preserve"> </w:t>
      </w:r>
      <w:r w:rsidR="00CB5075" w:rsidRPr="00371C1B">
        <w:rPr>
          <w:rFonts w:cs="Calibri"/>
          <w:szCs w:val="20"/>
          <w:lang w:eastAsia="en-GB"/>
        </w:rPr>
        <w:t xml:space="preserve">As part of the Regulation, the government regulated the </w:t>
      </w:r>
      <w:proofErr w:type="spellStart"/>
      <w:r w:rsidR="00CB5075" w:rsidRPr="00371C1B">
        <w:rPr>
          <w:rFonts w:cs="Calibri"/>
          <w:szCs w:val="20"/>
          <w:lang w:eastAsia="en-GB"/>
        </w:rPr>
        <w:t>PPnBM</w:t>
      </w:r>
      <w:proofErr w:type="spellEnd"/>
      <w:r w:rsidR="00CB5075" w:rsidRPr="00371C1B">
        <w:rPr>
          <w:rFonts w:cs="Calibri"/>
          <w:szCs w:val="20"/>
          <w:lang w:eastAsia="en-GB"/>
        </w:rPr>
        <w:t xml:space="preserve"> rate for four-wheeled electric vehicles (PHEV, BEV, </w:t>
      </w:r>
      <w:r w:rsidR="00A663C0" w:rsidRPr="00371C1B">
        <w:rPr>
          <w:rFonts w:cs="Calibri"/>
          <w:szCs w:val="20"/>
          <w:lang w:eastAsia="en-GB"/>
        </w:rPr>
        <w:t>FC</w:t>
      </w:r>
      <w:r w:rsidR="00CB5075" w:rsidRPr="00371C1B">
        <w:rPr>
          <w:rFonts w:cs="Calibri"/>
          <w:szCs w:val="20"/>
          <w:lang w:eastAsia="en-GB"/>
        </w:rPr>
        <w:t xml:space="preserve">V) by setting </w:t>
      </w:r>
      <w:r w:rsidR="002E3F44" w:rsidRPr="00371C1B">
        <w:rPr>
          <w:rFonts w:cs="Calibri"/>
          <w:szCs w:val="20"/>
          <w:lang w:eastAsia="en-GB"/>
        </w:rPr>
        <w:t xml:space="preserve">a </w:t>
      </w:r>
      <w:r w:rsidR="00CB5075" w:rsidRPr="00371C1B">
        <w:rPr>
          <w:rFonts w:cs="Calibri"/>
          <w:szCs w:val="20"/>
          <w:lang w:eastAsia="en-GB"/>
        </w:rPr>
        <w:t>tariff of 15% with</w:t>
      </w:r>
      <w:r w:rsidR="00170D15" w:rsidRPr="00371C1B">
        <w:rPr>
          <w:rFonts w:cs="Calibri"/>
          <w:szCs w:val="20"/>
          <w:lang w:eastAsia="en-GB"/>
        </w:rPr>
        <w:t xml:space="preserve"> 0% tax imposition on th</w:t>
      </w:r>
      <w:r w:rsidR="00CB5075" w:rsidRPr="00371C1B">
        <w:rPr>
          <w:rFonts w:cs="Calibri"/>
          <w:szCs w:val="20"/>
          <w:lang w:eastAsia="en-GB"/>
        </w:rPr>
        <w:t>e selling price</w:t>
      </w:r>
      <w:r w:rsidR="00C11C72" w:rsidRPr="00371C1B">
        <w:rPr>
          <w:rFonts w:cs="Calibri"/>
          <w:szCs w:val="20"/>
          <w:lang w:eastAsia="en-GB"/>
        </w:rPr>
        <w:t xml:space="preserve"> (see </w:t>
      </w:r>
      <w:r w:rsidR="00807F5D" w:rsidRPr="00371C1B">
        <w:rPr>
          <w:rFonts w:cs="Calibri"/>
          <w:szCs w:val="20"/>
          <w:lang w:eastAsia="en-GB"/>
        </w:rPr>
        <w:fldChar w:fldCharType="begin"/>
      </w:r>
      <w:r w:rsidR="00807F5D" w:rsidRPr="00371C1B">
        <w:rPr>
          <w:rFonts w:cs="Calibri"/>
          <w:szCs w:val="20"/>
          <w:lang w:eastAsia="en-GB"/>
        </w:rPr>
        <w:instrText xml:space="preserve"> REF _Ref62655800 \h  \* MERGEFORMAT </w:instrText>
      </w:r>
      <w:r w:rsidR="00807F5D" w:rsidRPr="00371C1B">
        <w:rPr>
          <w:rFonts w:cs="Calibri"/>
          <w:szCs w:val="20"/>
          <w:lang w:eastAsia="en-GB"/>
        </w:rPr>
      </w:r>
      <w:r w:rsidR="00807F5D" w:rsidRPr="00371C1B">
        <w:rPr>
          <w:rFonts w:cs="Calibri"/>
          <w:szCs w:val="20"/>
          <w:lang w:eastAsia="en-GB"/>
        </w:rPr>
        <w:fldChar w:fldCharType="separate"/>
      </w:r>
      <w:r w:rsidR="00E85438" w:rsidRPr="00371C1B">
        <w:rPr>
          <w:color w:val="0070C0"/>
        </w:rPr>
        <w:t>Box 27</w:t>
      </w:r>
      <w:r w:rsidR="00807F5D" w:rsidRPr="00371C1B">
        <w:rPr>
          <w:rFonts w:cs="Calibri"/>
          <w:szCs w:val="20"/>
          <w:lang w:eastAsia="en-GB"/>
        </w:rPr>
        <w:fldChar w:fldCharType="end"/>
      </w:r>
      <w:r w:rsidR="00C11C72" w:rsidRPr="00371C1B">
        <w:rPr>
          <w:rFonts w:cs="Calibri"/>
          <w:szCs w:val="20"/>
          <w:lang w:eastAsia="en-GB"/>
        </w:rPr>
        <w:t>)</w:t>
      </w:r>
      <w:r w:rsidR="00211A9C" w:rsidRPr="00371C1B">
        <w:rPr>
          <w:rFonts w:cs="Calibri"/>
          <w:szCs w:val="20"/>
          <w:lang w:eastAsia="en-GB"/>
        </w:rPr>
        <w:t xml:space="preserve">. </w:t>
      </w:r>
    </w:p>
    <w:p w14:paraId="1BBDAB13" w14:textId="77777777" w:rsidR="000119FD" w:rsidRPr="00371C1B" w:rsidRDefault="000119FD" w:rsidP="00341D33">
      <w:pPr>
        <w:rPr>
          <w:rFonts w:cs="Calibri"/>
          <w:szCs w:val="20"/>
          <w:lang w:eastAsia="en-GB"/>
        </w:rPr>
      </w:pPr>
    </w:p>
    <w:p w14:paraId="664A67B1" w14:textId="7D44D6A3" w:rsidR="00F5792A" w:rsidRPr="00371C1B" w:rsidRDefault="001E0AD6" w:rsidP="00F5792A">
      <w:pPr>
        <w:rPr>
          <w:rFonts w:cs="Calibri"/>
          <w:szCs w:val="20"/>
          <w:lang w:eastAsia="en-GB"/>
        </w:rPr>
      </w:pPr>
      <w:r w:rsidRPr="00371C1B">
        <w:rPr>
          <w:rFonts w:cs="Calibri"/>
          <w:szCs w:val="20"/>
          <w:lang w:eastAsia="en-GB"/>
        </w:rPr>
        <w:t>The Ministry of Home Affairs' Regulation (</w:t>
      </w:r>
      <w:proofErr w:type="spellStart"/>
      <w:r w:rsidRPr="00371C1B">
        <w:rPr>
          <w:rFonts w:cs="Calibri"/>
          <w:b/>
          <w:bCs/>
          <w:i/>
          <w:iCs/>
          <w:szCs w:val="20"/>
          <w:lang w:eastAsia="en-GB"/>
        </w:rPr>
        <w:t>Permendagri</w:t>
      </w:r>
      <w:proofErr w:type="spellEnd"/>
      <w:r w:rsidRPr="00371C1B">
        <w:rPr>
          <w:rFonts w:cs="Calibri"/>
          <w:b/>
          <w:bCs/>
          <w:szCs w:val="20"/>
          <w:lang w:eastAsia="en-GB"/>
        </w:rPr>
        <w:t>) No. 8 of 2020</w:t>
      </w:r>
      <w:r w:rsidRPr="00371C1B">
        <w:rPr>
          <w:rFonts w:cs="Calibri"/>
          <w:szCs w:val="20"/>
          <w:lang w:eastAsia="en-GB"/>
        </w:rPr>
        <w:t xml:space="preserve"> concerns the “Reduction of Ownership Transfer of Motor Vehicle Fee (BBNKB)” and Vehicle Tax (PKB).</w:t>
      </w:r>
      <w:r w:rsidR="00341D33" w:rsidRPr="00371C1B">
        <w:rPr>
          <w:rFonts w:cs="Calibri"/>
          <w:szCs w:val="20"/>
          <w:lang w:eastAsia="en-GB"/>
        </w:rPr>
        <w:t xml:space="preserve"> </w:t>
      </w:r>
      <w:r w:rsidR="00F5792A" w:rsidRPr="00371C1B">
        <w:rPr>
          <w:rFonts w:cs="Calibri"/>
          <w:szCs w:val="20"/>
          <w:lang w:eastAsia="en-GB"/>
        </w:rPr>
        <w:t xml:space="preserve">However, it needs further implementing regulations from local governments. For example, the Governor of Jakarta </w:t>
      </w:r>
      <w:proofErr w:type="spellStart"/>
      <w:r w:rsidR="00F5792A" w:rsidRPr="00371C1B">
        <w:rPr>
          <w:rFonts w:cs="Calibri"/>
          <w:szCs w:val="20"/>
          <w:lang w:eastAsia="en-GB"/>
        </w:rPr>
        <w:t>Reg.No</w:t>
      </w:r>
      <w:proofErr w:type="spellEnd"/>
      <w:r w:rsidR="00F5792A" w:rsidRPr="00371C1B">
        <w:rPr>
          <w:rFonts w:cs="Calibri"/>
          <w:szCs w:val="20"/>
          <w:lang w:eastAsia="en-GB"/>
        </w:rPr>
        <w:t>. 3/2020, makes battery electric vehicles exempted from vehicle</w:t>
      </w:r>
    </w:p>
    <w:p w14:paraId="4E173B49" w14:textId="0B389A96" w:rsidR="00F5792A" w:rsidRPr="00371C1B" w:rsidRDefault="00F5792A" w:rsidP="00F5792A">
      <w:pPr>
        <w:rPr>
          <w:rFonts w:cs="Calibri"/>
          <w:szCs w:val="20"/>
          <w:lang w:eastAsia="en-GB"/>
        </w:rPr>
      </w:pPr>
      <w:r w:rsidRPr="00371C1B">
        <w:rPr>
          <w:rFonts w:cs="Calibri"/>
          <w:szCs w:val="20"/>
          <w:lang w:eastAsia="en-GB"/>
        </w:rPr>
        <w:t xml:space="preserve">title transfer fee (BBNKB). </w:t>
      </w:r>
    </w:p>
    <w:p w14:paraId="78A3B7C7" w14:textId="77777777" w:rsidR="00F5792A" w:rsidRPr="00371C1B" w:rsidRDefault="00F5792A" w:rsidP="00F5792A">
      <w:pPr>
        <w:rPr>
          <w:rFonts w:cs="Calibri"/>
          <w:szCs w:val="20"/>
          <w:lang w:eastAsia="en-GB"/>
        </w:rPr>
      </w:pPr>
    </w:p>
    <w:p w14:paraId="29D1062F" w14:textId="11822D5F" w:rsidR="00CB5075" w:rsidRPr="00371C1B" w:rsidRDefault="004C3514" w:rsidP="00F5792A">
      <w:pPr>
        <w:rPr>
          <w:lang w:eastAsia="en-GB"/>
        </w:rPr>
      </w:pPr>
      <w:r w:rsidRPr="00371C1B">
        <w:rPr>
          <w:rFonts w:cs="Calibri"/>
          <w:szCs w:val="20"/>
          <w:lang w:eastAsia="en-GB"/>
        </w:rPr>
        <w:t xml:space="preserve">Other fiscal incentives </w:t>
      </w:r>
      <w:r w:rsidR="00C11C72" w:rsidRPr="00371C1B">
        <w:rPr>
          <w:rFonts w:cs="Calibri"/>
          <w:szCs w:val="20"/>
          <w:lang w:eastAsia="en-GB"/>
        </w:rPr>
        <w:t>will</w:t>
      </w:r>
      <w:r w:rsidRPr="00371C1B">
        <w:rPr>
          <w:rFonts w:cs="Calibri"/>
          <w:szCs w:val="20"/>
          <w:lang w:eastAsia="en-GB"/>
        </w:rPr>
        <w:t xml:space="preserve"> include</w:t>
      </w:r>
      <w:r w:rsidRPr="00371C1B">
        <w:rPr>
          <w:lang w:eastAsia="en-GB"/>
        </w:rPr>
        <w:t xml:space="preserve"> the red</w:t>
      </w:r>
      <w:bookmarkStart w:id="373" w:name="_Hlk61952857"/>
      <w:r w:rsidRPr="00371C1B">
        <w:rPr>
          <w:lang w:eastAsia="en-GB"/>
        </w:rPr>
        <w:t xml:space="preserve">uction and exemption of corporate income tax for </w:t>
      </w:r>
      <w:r w:rsidR="002E3F44" w:rsidRPr="00371C1B">
        <w:rPr>
          <w:lang w:eastAsia="en-GB"/>
        </w:rPr>
        <w:t xml:space="preserve">a </w:t>
      </w:r>
      <w:r w:rsidRPr="00371C1B">
        <w:rPr>
          <w:lang w:eastAsia="en-GB"/>
        </w:rPr>
        <w:t>certain period</w:t>
      </w:r>
      <w:r w:rsidR="00C11C72" w:rsidRPr="00371C1B">
        <w:rPr>
          <w:lang w:eastAsia="en-GB"/>
        </w:rPr>
        <w:t xml:space="preserve"> (for the EV and related battery and electric motor industries)</w:t>
      </w:r>
      <w:bookmarkEnd w:id="373"/>
      <w:r w:rsidR="00F02382" w:rsidRPr="00371C1B">
        <w:rPr>
          <w:rStyle w:val="FootnoteReference"/>
        </w:rPr>
        <w:footnoteReference w:id="36"/>
      </w:r>
      <w:r w:rsidRPr="00371C1B">
        <w:rPr>
          <w:lang w:eastAsia="en-GB"/>
        </w:rPr>
        <w:t>, e</w:t>
      </w:r>
      <w:bookmarkStart w:id="374" w:name="_Hlk61952892"/>
      <w:r w:rsidRPr="00371C1B">
        <w:rPr>
          <w:lang w:eastAsia="en-GB"/>
        </w:rPr>
        <w:t xml:space="preserve">xemption of fees for electricity installation for charging stations, exemptions of parking fee charges for EVs, </w:t>
      </w:r>
      <w:r w:rsidR="00C11C72" w:rsidRPr="00371C1B">
        <w:rPr>
          <w:lang w:eastAsia="en-GB"/>
        </w:rPr>
        <w:t>relief of electricity charging fees at charging stations, funding support for charging station infrastructure development, incentive for charging station equipment production, and fiscal incentives for research, development and technological innovation EV-related and battery-based activities as well as industrial vocations of battery-based component</w:t>
      </w:r>
      <w:bookmarkEnd w:id="374"/>
      <w:r w:rsidR="00C11C72" w:rsidRPr="00371C1B">
        <w:rPr>
          <w:lang w:eastAsia="en-GB"/>
        </w:rPr>
        <w:t xml:space="preserve">s. Non-fiscal incentives include a) ease of </w:t>
      </w:r>
      <w:r w:rsidR="00341D33" w:rsidRPr="00371C1B">
        <w:rPr>
          <w:lang w:eastAsia="en-GB"/>
        </w:rPr>
        <w:t>i</w:t>
      </w:r>
      <w:r w:rsidR="00C11C72" w:rsidRPr="00371C1B">
        <w:rPr>
          <w:lang w:eastAsia="en-GB"/>
        </w:rPr>
        <w:t>mport for</w:t>
      </w:r>
      <w:r w:rsidR="00341D33" w:rsidRPr="00371C1B">
        <w:rPr>
          <w:lang w:eastAsia="en-GB"/>
        </w:rPr>
        <w:t xml:space="preserve"> e</w:t>
      </w:r>
      <w:r w:rsidR="00C11C72" w:rsidRPr="00371C1B">
        <w:rPr>
          <w:lang w:eastAsia="en-GB"/>
        </w:rPr>
        <w:t xml:space="preserve">xport </w:t>
      </w:r>
      <w:r w:rsidR="00341D33" w:rsidRPr="00371C1B">
        <w:rPr>
          <w:lang w:eastAsia="en-GB"/>
        </w:rPr>
        <w:t>pur</w:t>
      </w:r>
      <w:r w:rsidR="00C11C72" w:rsidRPr="00371C1B">
        <w:rPr>
          <w:lang w:eastAsia="en-GB"/>
        </w:rPr>
        <w:t>poses</w:t>
      </w:r>
      <w:r w:rsidR="00341D33" w:rsidRPr="00371C1B">
        <w:rPr>
          <w:lang w:eastAsia="en-GB"/>
        </w:rPr>
        <w:t xml:space="preserve"> </w:t>
      </w:r>
      <w:r w:rsidR="00C11C72" w:rsidRPr="00371C1B">
        <w:rPr>
          <w:lang w:eastAsia="en-GB"/>
        </w:rPr>
        <w:t>and export</w:t>
      </w:r>
      <w:r w:rsidR="00341D33" w:rsidRPr="00371C1B">
        <w:rPr>
          <w:lang w:eastAsia="en-GB"/>
        </w:rPr>
        <w:t xml:space="preserve"> </w:t>
      </w:r>
      <w:r w:rsidR="00C11C72" w:rsidRPr="00371C1B">
        <w:rPr>
          <w:lang w:eastAsia="en-GB"/>
        </w:rPr>
        <w:t>financing facilities</w:t>
      </w:r>
      <w:r w:rsidR="00341D33" w:rsidRPr="00371C1B">
        <w:rPr>
          <w:lang w:eastAsia="en-GB"/>
        </w:rPr>
        <w:t>, b) professional competency certification for battery-based, and electric vehicle industry human resources, c) product certification and/or technical standards for battery-based electric vehicle industrial companies and battery-based component industries</w:t>
      </w:r>
      <w:r w:rsidR="00341D33" w:rsidRPr="00371C1B">
        <w:rPr>
          <w:rStyle w:val="FootnoteReference"/>
        </w:rPr>
        <w:footnoteReference w:id="37"/>
      </w:r>
      <w:r w:rsidR="00341D33" w:rsidRPr="00371C1B">
        <w:rPr>
          <w:lang w:eastAsia="en-GB"/>
        </w:rPr>
        <w:t>.</w:t>
      </w:r>
      <w:r w:rsidR="00F5792A" w:rsidRPr="00371C1B">
        <w:rPr>
          <w:lang w:eastAsia="en-GB"/>
        </w:rPr>
        <w:t xml:space="preserve"> </w:t>
      </w:r>
      <w:proofErr w:type="spellStart"/>
      <w:r w:rsidR="00F5792A" w:rsidRPr="00371C1B">
        <w:rPr>
          <w:b/>
          <w:bCs/>
          <w:lang w:eastAsia="en-GB"/>
        </w:rPr>
        <w:t>MoT</w:t>
      </w:r>
      <w:proofErr w:type="spellEnd"/>
      <w:r w:rsidR="00F5792A" w:rsidRPr="00371C1B">
        <w:rPr>
          <w:b/>
          <w:bCs/>
          <w:lang w:eastAsia="en-GB"/>
        </w:rPr>
        <w:t xml:space="preserve"> Reg. No. 65/2020</w:t>
      </w:r>
      <w:r w:rsidR="00F5792A" w:rsidRPr="00371C1B">
        <w:rPr>
          <w:lang w:eastAsia="en-GB"/>
        </w:rPr>
        <w:t xml:space="preserve"> legalizes the conversion of conventional motorcycles to electric in public repair shop that is authorized by the government</w:t>
      </w:r>
    </w:p>
    <w:p w14:paraId="1176582A" w14:textId="042102A7" w:rsidR="00F5792A" w:rsidRPr="00371C1B" w:rsidRDefault="00F5792A" w:rsidP="00F5792A">
      <w:pPr>
        <w:rPr>
          <w:lang w:eastAsia="en-GB"/>
        </w:rPr>
      </w:pPr>
    </w:p>
    <w:p w14:paraId="016F6769" w14:textId="77777777" w:rsidR="00F5792A" w:rsidRPr="00371C1B" w:rsidRDefault="00F5792A" w:rsidP="00F5792A">
      <w:pPr>
        <w:rPr>
          <w:rFonts w:cs="Calibri"/>
          <w:szCs w:val="20"/>
          <w:lang w:eastAsia="en-GB"/>
        </w:rPr>
      </w:pPr>
    </w:p>
    <w:p w14:paraId="271594E1" w14:textId="3E907C15" w:rsidR="00CB5075" w:rsidRPr="00371C1B" w:rsidRDefault="00CB5075" w:rsidP="00CB5075">
      <w:pPr>
        <w:rPr>
          <w:rFonts w:cs="Calibri"/>
          <w:szCs w:val="20"/>
          <w:lang w:eastAsia="en-GB"/>
        </w:rPr>
      </w:pPr>
    </w:p>
    <w:p w14:paraId="0EF94A1E" w14:textId="0EB31D49" w:rsidR="008B5815" w:rsidRPr="00371C1B" w:rsidRDefault="008B5815" w:rsidP="008B5815">
      <w:pPr>
        <w:rPr>
          <w:b/>
          <w:bCs/>
          <w:lang w:eastAsia="en-GB"/>
        </w:rPr>
      </w:pPr>
      <w:r w:rsidRPr="00371C1B">
        <w:rPr>
          <w:b/>
          <w:bCs/>
          <w:lang w:eastAsia="en-GB"/>
        </w:rPr>
        <w:lastRenderedPageBreak/>
        <w:t>Baseline activities</w:t>
      </w:r>
    </w:p>
    <w:p w14:paraId="0C9D0877" w14:textId="3B3EE139" w:rsidR="008B5815" w:rsidRPr="00371C1B" w:rsidRDefault="008B5815" w:rsidP="008B5815">
      <w:pPr>
        <w:rPr>
          <w:lang w:eastAsia="en-GB"/>
        </w:rPr>
      </w:pPr>
    </w:p>
    <w:p w14:paraId="6BB757B2" w14:textId="61F3C093" w:rsidR="00D62BB0" w:rsidRPr="00371C1B" w:rsidRDefault="00D62BB0" w:rsidP="008B5815">
      <w:pPr>
        <w:rPr>
          <w:i/>
          <w:iCs/>
          <w:lang w:eastAsia="en-GB"/>
        </w:rPr>
      </w:pPr>
      <w:r w:rsidRPr="00371C1B">
        <w:rPr>
          <w:i/>
          <w:iCs/>
          <w:lang w:eastAsia="en-GB"/>
        </w:rPr>
        <w:t>Vehicle market and sales target</w:t>
      </w:r>
    </w:p>
    <w:p w14:paraId="5F2FA6EF" w14:textId="18CAB9CC" w:rsidR="00D62BB0" w:rsidRPr="00371C1B" w:rsidRDefault="00D62BB0" w:rsidP="008B5815">
      <w:pPr>
        <w:rPr>
          <w:i/>
          <w:iCs/>
          <w:lang w:eastAsia="en-GB"/>
        </w:rPr>
      </w:pPr>
    </w:p>
    <w:p w14:paraId="7738BCBC" w14:textId="6D4E5C3E" w:rsidR="001A5CBC" w:rsidRPr="00371C1B" w:rsidRDefault="00F802DB" w:rsidP="00F802DB">
      <w:pPr>
        <w:rPr>
          <w:lang w:eastAsia="en-GB"/>
        </w:rPr>
      </w:pPr>
      <w:r w:rsidRPr="00371C1B">
        <w:rPr>
          <w:lang w:eastAsia="en-GB"/>
        </w:rPr>
        <w:t xml:space="preserve">The country has just begun to enter the field of electric vehicles. </w:t>
      </w:r>
      <w:r w:rsidR="001A5CBC" w:rsidRPr="00371C1B">
        <w:rPr>
          <w:lang w:eastAsia="en-GB"/>
        </w:rPr>
        <w:t>There are about 24 types of electric motorcycles, 29 types of electric cars</w:t>
      </w:r>
      <w:r w:rsidR="002E3F44" w:rsidRPr="00371C1B">
        <w:rPr>
          <w:lang w:eastAsia="en-GB"/>
        </w:rPr>
        <w:t>,</w:t>
      </w:r>
      <w:r w:rsidR="001A5CBC" w:rsidRPr="00371C1B">
        <w:rPr>
          <w:lang w:eastAsia="en-GB"/>
        </w:rPr>
        <w:t xml:space="preserve"> and 3 types of electric buses (see </w:t>
      </w:r>
      <w:r w:rsidR="00807F5D" w:rsidRPr="00371C1B">
        <w:rPr>
          <w:lang w:eastAsia="en-GB"/>
        </w:rPr>
        <w:fldChar w:fldCharType="begin"/>
      </w:r>
      <w:r w:rsidR="00807F5D" w:rsidRPr="00371C1B">
        <w:rPr>
          <w:lang w:eastAsia="en-GB"/>
        </w:rPr>
        <w:instrText xml:space="preserve"> REF _Ref62655951 \h  \* MERGEFORMAT </w:instrText>
      </w:r>
      <w:r w:rsidR="00807F5D" w:rsidRPr="00371C1B">
        <w:rPr>
          <w:lang w:eastAsia="en-GB"/>
        </w:rPr>
      </w:r>
      <w:r w:rsidR="00807F5D" w:rsidRPr="00371C1B">
        <w:rPr>
          <w:lang w:eastAsia="en-GB"/>
        </w:rPr>
        <w:fldChar w:fldCharType="separate"/>
      </w:r>
      <w:r w:rsidR="00E85438" w:rsidRPr="00371C1B">
        <w:rPr>
          <w:color w:val="0070C0"/>
        </w:rPr>
        <w:t>Box 28</w:t>
      </w:r>
      <w:r w:rsidR="00807F5D" w:rsidRPr="00371C1B">
        <w:rPr>
          <w:lang w:eastAsia="en-GB"/>
        </w:rPr>
        <w:fldChar w:fldCharType="end"/>
      </w:r>
      <w:r w:rsidR="001A5CBC" w:rsidRPr="00371C1B">
        <w:rPr>
          <w:lang w:eastAsia="en-GB"/>
        </w:rPr>
        <w:t xml:space="preserve">). </w:t>
      </w:r>
      <w:r w:rsidR="00E0378C" w:rsidRPr="00371C1B">
        <w:rPr>
          <w:lang w:eastAsia="en-GB"/>
        </w:rPr>
        <w:t>The Indonesian electric vehicle market is highly concentrated at its early growth stage.</w:t>
      </w:r>
    </w:p>
    <w:p w14:paraId="5581F470" w14:textId="00C4C251" w:rsidR="001A5CBC" w:rsidRPr="00371C1B" w:rsidRDefault="001A5CBC" w:rsidP="00F802DB">
      <w:pPr>
        <w:rPr>
          <w:lang w:eastAsia="en-GB"/>
        </w:rPr>
      </w:pPr>
    </w:p>
    <w:p w14:paraId="4ADC2DB7" w14:textId="115307AF" w:rsidR="00F802DB" w:rsidRPr="00371C1B" w:rsidRDefault="00807F5D" w:rsidP="00F802DB">
      <w:pPr>
        <w:rPr>
          <w:lang w:eastAsia="en-GB"/>
        </w:rPr>
      </w:pPr>
      <w:r w:rsidRPr="00371C1B">
        <w:rPr>
          <w:noProof/>
        </w:rPr>
        <mc:AlternateContent>
          <mc:Choice Requires="wps">
            <w:drawing>
              <wp:anchor distT="107950" distB="107950" distL="114300" distR="114300" simplePos="0" relativeHeight="251658255" behindDoc="0" locked="0" layoutInCell="1" allowOverlap="1" wp14:anchorId="318E4995" wp14:editId="4045447C">
                <wp:simplePos x="0" y="0"/>
                <wp:positionH relativeFrom="page">
                  <wp:posOffset>561975</wp:posOffset>
                </wp:positionH>
                <wp:positionV relativeFrom="page">
                  <wp:posOffset>2181225</wp:posOffset>
                </wp:positionV>
                <wp:extent cx="6742800" cy="2761200"/>
                <wp:effectExtent l="0" t="0" r="20320" b="20320"/>
                <wp:wrapTopAndBottom/>
                <wp:docPr id="25" name="Text Box 25"/>
                <wp:cNvGraphicFramePr/>
                <a:graphic xmlns:a="http://schemas.openxmlformats.org/drawingml/2006/main">
                  <a:graphicData uri="http://schemas.microsoft.com/office/word/2010/wordprocessingShape">
                    <wps:wsp>
                      <wps:cNvSpPr txBox="1"/>
                      <wps:spPr>
                        <a:xfrm>
                          <a:off x="0" y="0"/>
                          <a:ext cx="6742800" cy="2761200"/>
                        </a:xfrm>
                        <a:prstGeom prst="rect">
                          <a:avLst/>
                        </a:prstGeom>
                        <a:noFill/>
                        <a:ln w="6350">
                          <a:solidFill>
                            <a:prstClr val="black"/>
                          </a:solidFill>
                        </a:ln>
                      </wps:spPr>
                      <wps:txbx>
                        <w:txbxContent>
                          <w:p w14:paraId="0C96026F" w14:textId="439C01F2" w:rsidR="00744970" w:rsidRPr="00EA7CD7" w:rsidRDefault="00744970" w:rsidP="000F534A">
                            <w:pPr>
                              <w:rPr>
                                <w:b/>
                                <w:color w:val="0070C0"/>
                                <w:lang w:val="en-GB"/>
                              </w:rPr>
                            </w:pPr>
                            <w:bookmarkStart w:id="375" w:name="_Ref62655951"/>
                            <w:bookmarkStart w:id="376" w:name="_Toc121300161"/>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28</w:t>
                            </w:r>
                            <w:r w:rsidRPr="00EA7CD7">
                              <w:rPr>
                                <w:color w:val="0070C0"/>
                              </w:rPr>
                              <w:fldChar w:fldCharType="end"/>
                            </w:r>
                            <w:bookmarkEnd w:id="375"/>
                            <w:r w:rsidRPr="00EA7CD7">
                              <w:rPr>
                                <w:b/>
                                <w:color w:val="0070C0"/>
                                <w:lang w:val="en-GB"/>
                              </w:rPr>
                              <w:tab/>
                              <w:t>Electric car and buses models and manufacturers</w:t>
                            </w:r>
                            <w:bookmarkEnd w:id="376"/>
                          </w:p>
                          <w:p w14:paraId="71E8048F" w14:textId="77777777" w:rsidR="00744970" w:rsidRDefault="00744970" w:rsidP="000F534A">
                            <w:pPr>
                              <w:rPr>
                                <w:lang w:val="en-GB" w:eastAsia="en-GB"/>
                              </w:rPr>
                            </w:pPr>
                          </w:p>
                          <w:p w14:paraId="6D03D08A" w14:textId="496E0A95" w:rsidR="00744970" w:rsidRDefault="00744970" w:rsidP="000F534A">
                            <w:pPr>
                              <w:rPr>
                                <w:lang w:val="en-GB" w:eastAsia="en-GB"/>
                              </w:rPr>
                            </w:pPr>
                            <w:r>
                              <w:rPr>
                                <w:noProof/>
                              </w:rPr>
                              <w:drawing>
                                <wp:inline distT="0" distB="0" distL="0" distR="0" wp14:anchorId="1D98CFE5" wp14:editId="57C28159">
                                  <wp:extent cx="6551930" cy="2207895"/>
                                  <wp:effectExtent l="0" t="0" r="1270" b="1905"/>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551930" cy="2207895"/>
                                          </a:xfrm>
                                          <a:prstGeom prst="rect">
                                            <a:avLst/>
                                          </a:prstGeom>
                                        </pic:spPr>
                                      </pic:pic>
                                    </a:graphicData>
                                  </a:graphic>
                                </wp:inline>
                              </w:drawing>
                            </w:r>
                          </w:p>
                          <w:p w14:paraId="0F4DB444" w14:textId="537608B6" w:rsidR="00744970" w:rsidRPr="00441EC3" w:rsidRDefault="00744970" w:rsidP="000F534A">
                            <w:pPr>
                              <w:rPr>
                                <w:i/>
                                <w:iCs/>
                                <w:sz w:val="18"/>
                                <w:szCs w:val="18"/>
                                <w:lang w:val="en-GB" w:eastAsia="en-GB"/>
                              </w:rPr>
                            </w:pPr>
                            <w:r>
                              <w:rPr>
                                <w:sz w:val="18"/>
                                <w:szCs w:val="18"/>
                                <w:lang w:val="en-GB" w:eastAsia="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E4995" id="Text Box 25" o:spid="_x0000_s1051" type="#_x0000_t202" style="position:absolute;left:0;text-align:left;margin-left:44.25pt;margin-top:171.75pt;width:530.95pt;height:217.4pt;z-index:251658255;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RW2MAIAAF0EAAAOAAAAZHJzL2Uyb0RvYy54bWysVE2P2jAQvVfqf7B8LwmUj92IsKKsqCqh&#10;3ZXYas/GsUlUx+PahoT++o4dAmjbU9WLM/aM5+O958wf2lqRo7CuAp3T4SClRGgORaX3Of3+uv50&#10;R4nzTBdMgRY5PQlHHxYfP8wbk4kRlKAKYQkm0S5rTE5L702WJI6XomZuAEZodEqwNfO4tfuksKzB&#10;7LVKRmk6TRqwhbHAhXN4+tg56SLml1Jw/yylE56onGJvPq42rruwJos5y/aWmbLi5zbYP3RRs0pj&#10;0UuqR+YZOdjqj1R1xS04kH7AoU5AyoqLOANOM0zfTbMtmRFxFgTHmQtM7v+l5U/HrXmxxLdfoEUC&#10;AyCNcZnDwzBPK20dvtgpQT9CeLrAJlpPOB5OZ+PRXYoujr7RbDpEYkKe5HrdWOe/CqhJMHJqkZcI&#10;FztunO9C+5BQTcO6UipyozRpsMTnSRovOFBVEZwhLFxZKUuODNndKcZ/nMveRGETSmMv16GC5dtd&#10;S6oC2530E++gOCEQFjqNOMPXFebfMOdfmEVR4IAodP+Mi1SATcHZoqQE++tv5yEeuUIvJQ2KLKfu&#10;54FZQYn6ppHF++F4HFQZN+PJbIQbe+vZ3Xr0oV4BTjrEJ2V4NEO8V70pLdRv+B6WoSq6mOZYO6e+&#10;N1e+kz6+Jy6WyxiEOjTMb/TW8JC6x/W1fWPWnPnySPUT9HJk2TvautiOuOXBg6wipwHoDtUz/qjh&#10;qIrzewuP5HYfo65/hcVvAAAA//8DAFBLAwQUAAYACAAAACEAbszBUeIAAAALAQAADwAAAGRycy9k&#10;b3ducmV2LnhtbEyPTUvDQBCG74L/YRnBm93UNCbETIqIPQgitIr1uMmO2eB+xOw2jf56tye9zTAP&#10;7zxvtZ6NZhONvncWYblIgJFtnexth/D6srkqgPkgrBTaWUL4Jg/r+vysEqV0R7ulaRc6FkOsLwWC&#10;CmEoOfetIiP8wg1k4+3DjUaEuI4dl6M4xnCj+XWS3HAjehs/KDHQvaL2c3cwCE9v+6+HzfN7sqdG&#10;99mkc/X40yBeXsx3t8ACzeEPhpN+VIc6OjXuYKVnGqEoskgipKs0DidgmSUrYA1Cnhcp8Lri/zvU&#10;vwAAAP//AwBQSwECLQAUAAYACAAAACEAtoM4kv4AAADhAQAAEwAAAAAAAAAAAAAAAAAAAAAAW0Nv&#10;bnRlbnRfVHlwZXNdLnhtbFBLAQItABQABgAIAAAAIQA4/SH/1gAAAJQBAAALAAAAAAAAAAAAAAAA&#10;AC8BAABfcmVscy8ucmVsc1BLAQItABQABgAIAAAAIQACHRW2MAIAAF0EAAAOAAAAAAAAAAAAAAAA&#10;AC4CAABkcnMvZTJvRG9jLnhtbFBLAQItABQABgAIAAAAIQBuzMFR4gAAAAsBAAAPAAAAAAAAAAAA&#10;AAAAAIoEAABkcnMvZG93bnJldi54bWxQSwUGAAAAAAQABADzAAAAmQUAAAAA&#10;" filled="f" strokeweight=".5pt">
                <v:textbox>
                  <w:txbxContent>
                    <w:p w14:paraId="0C96026F" w14:textId="439C01F2" w:rsidR="00744970" w:rsidRPr="00EA7CD7" w:rsidRDefault="00744970" w:rsidP="000F534A">
                      <w:pPr>
                        <w:rPr>
                          <w:b/>
                          <w:color w:val="0070C0"/>
                          <w:lang w:val="en-GB"/>
                        </w:rPr>
                      </w:pPr>
                      <w:bookmarkStart w:id="377" w:name="_Ref62655951"/>
                      <w:bookmarkStart w:id="378" w:name="_Toc121300161"/>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28</w:t>
                      </w:r>
                      <w:r w:rsidRPr="00EA7CD7">
                        <w:rPr>
                          <w:color w:val="0070C0"/>
                        </w:rPr>
                        <w:fldChar w:fldCharType="end"/>
                      </w:r>
                      <w:bookmarkEnd w:id="377"/>
                      <w:r w:rsidRPr="00EA7CD7">
                        <w:rPr>
                          <w:b/>
                          <w:color w:val="0070C0"/>
                          <w:lang w:val="en-GB"/>
                        </w:rPr>
                        <w:tab/>
                        <w:t>Electric car and buses models and manufacturers</w:t>
                      </w:r>
                      <w:bookmarkEnd w:id="378"/>
                    </w:p>
                    <w:p w14:paraId="71E8048F" w14:textId="77777777" w:rsidR="00744970" w:rsidRDefault="00744970" w:rsidP="000F534A">
                      <w:pPr>
                        <w:rPr>
                          <w:lang w:val="en-GB" w:eastAsia="en-GB"/>
                        </w:rPr>
                      </w:pPr>
                    </w:p>
                    <w:p w14:paraId="6D03D08A" w14:textId="496E0A95" w:rsidR="00744970" w:rsidRDefault="00744970" w:rsidP="000F534A">
                      <w:pPr>
                        <w:rPr>
                          <w:lang w:val="en-GB" w:eastAsia="en-GB"/>
                        </w:rPr>
                      </w:pPr>
                      <w:r>
                        <w:rPr>
                          <w:noProof/>
                        </w:rPr>
                        <w:drawing>
                          <wp:inline distT="0" distB="0" distL="0" distR="0" wp14:anchorId="1D98CFE5" wp14:editId="57C28159">
                            <wp:extent cx="6551930" cy="2207895"/>
                            <wp:effectExtent l="0" t="0" r="1270" b="1905"/>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551930" cy="2207895"/>
                                    </a:xfrm>
                                    <a:prstGeom prst="rect">
                                      <a:avLst/>
                                    </a:prstGeom>
                                  </pic:spPr>
                                </pic:pic>
                              </a:graphicData>
                            </a:graphic>
                          </wp:inline>
                        </w:drawing>
                      </w:r>
                    </w:p>
                    <w:p w14:paraId="0F4DB444" w14:textId="537608B6" w:rsidR="00744970" w:rsidRPr="00441EC3" w:rsidRDefault="00744970" w:rsidP="000F534A">
                      <w:pPr>
                        <w:rPr>
                          <w:i/>
                          <w:iCs/>
                          <w:sz w:val="18"/>
                          <w:szCs w:val="18"/>
                          <w:lang w:val="en-GB" w:eastAsia="en-GB"/>
                        </w:rPr>
                      </w:pPr>
                      <w:r>
                        <w:rPr>
                          <w:sz w:val="18"/>
                          <w:szCs w:val="18"/>
                          <w:lang w:val="en-GB" w:eastAsia="en-GB"/>
                        </w:rPr>
                        <w:t>.</w:t>
                      </w:r>
                    </w:p>
                  </w:txbxContent>
                </v:textbox>
                <w10:wrap type="topAndBottom" anchorx="page" anchory="page"/>
              </v:shape>
            </w:pict>
          </mc:Fallback>
        </mc:AlternateContent>
      </w:r>
      <w:r w:rsidR="001A5CBC" w:rsidRPr="00371C1B">
        <w:rPr>
          <w:lang w:eastAsia="en-GB"/>
        </w:rPr>
        <w:t xml:space="preserve">As of April 2020, there were less than 2000 BEVs sold in Indonesia and 15,500 units of electric two-wheelers. Currently, the two dominant brands are BYD and Hyundai.  </w:t>
      </w:r>
      <w:r w:rsidR="00F802DB" w:rsidRPr="00371C1B">
        <w:rPr>
          <w:lang w:eastAsia="en-GB"/>
        </w:rPr>
        <w:t xml:space="preserve">In 2019, </w:t>
      </w:r>
      <w:r w:rsidR="001A5CBC" w:rsidRPr="00371C1B">
        <w:rPr>
          <w:lang w:eastAsia="en-GB"/>
        </w:rPr>
        <w:t>101</w:t>
      </w:r>
      <w:r w:rsidR="00F802DB" w:rsidRPr="00371C1B">
        <w:rPr>
          <w:lang w:eastAsia="en-GB"/>
        </w:rPr>
        <w:t xml:space="preserve"> </w:t>
      </w:r>
      <w:r w:rsidR="00CB154C" w:rsidRPr="00371C1B">
        <w:rPr>
          <w:lang w:eastAsia="en-GB"/>
        </w:rPr>
        <w:t>battery</w:t>
      </w:r>
      <w:r w:rsidR="002E3F44" w:rsidRPr="00371C1B">
        <w:rPr>
          <w:lang w:eastAsia="en-GB"/>
        </w:rPr>
        <w:t>-</w:t>
      </w:r>
      <w:r w:rsidR="00CB154C" w:rsidRPr="00371C1B">
        <w:rPr>
          <w:lang w:eastAsia="en-GB"/>
        </w:rPr>
        <w:t>electric cars</w:t>
      </w:r>
      <w:r w:rsidR="00F802DB" w:rsidRPr="00371C1B">
        <w:rPr>
          <w:lang w:eastAsia="en-GB"/>
        </w:rPr>
        <w:t xml:space="preserve"> were sold in the country (compared to just </w:t>
      </w:r>
      <w:r w:rsidR="00CB154C" w:rsidRPr="00371C1B">
        <w:rPr>
          <w:lang w:eastAsia="en-GB"/>
        </w:rPr>
        <w:t xml:space="preserve">a couple </w:t>
      </w:r>
      <w:r w:rsidR="00F802DB" w:rsidRPr="00371C1B">
        <w:rPr>
          <w:lang w:eastAsia="en-GB"/>
        </w:rPr>
        <w:t>sold in 2018)</w:t>
      </w:r>
      <w:r w:rsidR="00CB154C" w:rsidRPr="00371C1B">
        <w:t xml:space="preserve"> </w:t>
      </w:r>
      <w:r w:rsidR="00CB154C" w:rsidRPr="00371C1B">
        <w:rPr>
          <w:lang w:eastAsia="en-GB"/>
        </w:rPr>
        <w:t>with Tesla (model-3) 38 units, BYD 27 units</w:t>
      </w:r>
      <w:r w:rsidR="002E3F44" w:rsidRPr="00371C1B">
        <w:rPr>
          <w:lang w:eastAsia="en-GB"/>
        </w:rPr>
        <w:t>,</w:t>
      </w:r>
      <w:r w:rsidR="00CB154C" w:rsidRPr="00371C1B">
        <w:rPr>
          <w:lang w:eastAsia="en-GB"/>
        </w:rPr>
        <w:t xml:space="preserve"> and Hyundai-</w:t>
      </w:r>
      <w:proofErr w:type="spellStart"/>
      <w:r w:rsidR="00CB154C" w:rsidRPr="00371C1B">
        <w:rPr>
          <w:lang w:eastAsia="en-GB"/>
        </w:rPr>
        <w:t>Ioniq</w:t>
      </w:r>
      <w:proofErr w:type="spellEnd"/>
      <w:r w:rsidR="00CB154C" w:rsidRPr="00371C1B">
        <w:rPr>
          <w:lang w:eastAsia="en-GB"/>
        </w:rPr>
        <w:t xml:space="preserve"> 22 units. </w:t>
      </w:r>
      <w:r w:rsidR="001A5CBC" w:rsidRPr="00371C1B">
        <w:rPr>
          <w:lang w:eastAsia="en-GB"/>
        </w:rPr>
        <w:t>Total market size (based on Jakarta sales) in 2019 for e motorcycle 1947 units, with 1747 e-motor scooters and 200 units e-motorcycles. D</w:t>
      </w:r>
      <w:r w:rsidR="000F534A" w:rsidRPr="00371C1B">
        <w:rPr>
          <w:lang w:eastAsia="en-GB"/>
        </w:rPr>
        <w:t xml:space="preserve">ominant brands in electric motorcycles are GESITS </w:t>
      </w:r>
      <w:r w:rsidR="001A5CBC" w:rsidRPr="00371C1B">
        <w:rPr>
          <w:lang w:eastAsia="en-GB"/>
        </w:rPr>
        <w:t xml:space="preserve">(selling 856 units in 2019) </w:t>
      </w:r>
      <w:r w:rsidR="000F534A" w:rsidRPr="00371C1B">
        <w:rPr>
          <w:lang w:eastAsia="en-GB"/>
        </w:rPr>
        <w:t>and VIAR</w:t>
      </w:r>
      <w:r w:rsidR="001A5CBC" w:rsidRPr="00371C1B">
        <w:rPr>
          <w:lang w:eastAsia="en-GB"/>
        </w:rPr>
        <w:t xml:space="preserve"> (selling 617</w:t>
      </w:r>
      <w:r w:rsidR="00E0378C" w:rsidRPr="00371C1B">
        <w:rPr>
          <w:lang w:eastAsia="en-GB"/>
        </w:rPr>
        <w:t>). Mitsubishi is leading in PHEV cars.</w:t>
      </w:r>
    </w:p>
    <w:p w14:paraId="00364DB7" w14:textId="395A8769" w:rsidR="000F534A" w:rsidRPr="00371C1B" w:rsidRDefault="00F5792A" w:rsidP="00F802DB">
      <w:pPr>
        <w:rPr>
          <w:lang w:eastAsia="en-GB"/>
        </w:rPr>
      </w:pPr>
      <w:r w:rsidRPr="00371C1B">
        <w:rPr>
          <w:noProof/>
        </w:rPr>
        <mc:AlternateContent>
          <mc:Choice Requires="wps">
            <w:drawing>
              <wp:anchor distT="144145" distB="144145" distL="114300" distR="114300" simplePos="0" relativeHeight="251658256" behindDoc="0" locked="0" layoutInCell="1" allowOverlap="1" wp14:anchorId="79D2B9EA" wp14:editId="66A33216">
                <wp:simplePos x="0" y="0"/>
                <wp:positionH relativeFrom="page">
                  <wp:posOffset>425450</wp:posOffset>
                </wp:positionH>
                <wp:positionV relativeFrom="page">
                  <wp:posOffset>6523355</wp:posOffset>
                </wp:positionV>
                <wp:extent cx="6742800" cy="2617200"/>
                <wp:effectExtent l="0" t="0" r="20320" b="12065"/>
                <wp:wrapSquare wrapText="bothSides"/>
                <wp:docPr id="29" name="Text Box 29"/>
                <wp:cNvGraphicFramePr/>
                <a:graphic xmlns:a="http://schemas.openxmlformats.org/drawingml/2006/main">
                  <a:graphicData uri="http://schemas.microsoft.com/office/word/2010/wordprocessingShape">
                    <wps:wsp>
                      <wps:cNvSpPr txBox="1"/>
                      <wps:spPr>
                        <a:xfrm>
                          <a:off x="0" y="0"/>
                          <a:ext cx="6742800" cy="2617200"/>
                        </a:xfrm>
                        <a:prstGeom prst="rect">
                          <a:avLst/>
                        </a:prstGeom>
                        <a:noFill/>
                        <a:ln w="6350">
                          <a:solidFill>
                            <a:prstClr val="black"/>
                          </a:solidFill>
                        </a:ln>
                      </wps:spPr>
                      <wps:txbx>
                        <w:txbxContent>
                          <w:p w14:paraId="52FC23E5" w14:textId="74351AC0" w:rsidR="00744970" w:rsidRPr="00EA7CD7" w:rsidRDefault="00744970" w:rsidP="000F534A">
                            <w:pPr>
                              <w:rPr>
                                <w:b/>
                                <w:color w:val="0070C0"/>
                                <w:lang w:val="en-GB"/>
                              </w:rPr>
                            </w:pPr>
                            <w:bookmarkStart w:id="379" w:name="_Toc121300162"/>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29</w:t>
                            </w:r>
                            <w:r w:rsidRPr="00EA7CD7">
                              <w:rPr>
                                <w:color w:val="0070C0"/>
                              </w:rPr>
                              <w:fldChar w:fldCharType="end"/>
                            </w:r>
                            <w:r w:rsidRPr="00EA7CD7">
                              <w:rPr>
                                <w:b/>
                                <w:color w:val="0070C0"/>
                                <w:lang w:val="en-GB"/>
                              </w:rPr>
                              <w:tab/>
                              <w:t>Electric two-wheelers models and manufacturers</w:t>
                            </w:r>
                            <w:bookmarkEnd w:id="379"/>
                          </w:p>
                          <w:p w14:paraId="2DF9F79C" w14:textId="77777777" w:rsidR="00744970" w:rsidRDefault="00744970" w:rsidP="000F534A">
                            <w:pPr>
                              <w:rPr>
                                <w:lang w:val="en-GB" w:eastAsia="en-GB"/>
                              </w:rPr>
                            </w:pPr>
                          </w:p>
                          <w:p w14:paraId="699CF954" w14:textId="77777777" w:rsidR="00744970" w:rsidRDefault="00744970" w:rsidP="000F534A">
                            <w:pPr>
                              <w:rPr>
                                <w:lang w:val="en-GB" w:eastAsia="en-GB"/>
                              </w:rPr>
                            </w:pPr>
                            <w:r>
                              <w:rPr>
                                <w:noProof/>
                              </w:rPr>
                              <w:drawing>
                                <wp:inline distT="0" distB="0" distL="0" distR="0" wp14:anchorId="2D395980" wp14:editId="0C2B5B78">
                                  <wp:extent cx="6076950" cy="200977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076950" cy="2009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2B9EA" id="Text Box 29" o:spid="_x0000_s1052" type="#_x0000_t202" style="position:absolute;left:0;text-align:left;margin-left:33.5pt;margin-top:513.65pt;width:530.95pt;height:206.1pt;z-index:251658256;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CHyLwIAAF0EAAAOAAAAZHJzL2Uyb0RvYy54bWysVF1v2jAUfZ+0/2D5fSQwStuIUDEqpkmo&#10;rUSnPhvHJtEcX882JOzX79pJAHV7mvbiXPte349zjjN/aGtFjsK6CnROx6OUEqE5FJXe5/T76/rT&#10;HSXOM10wBVrk9CQcfVh8/DBvTCYmUIIqhCWYRLusMTktvTdZkjheipq5ERih0SnB1szj1u6TwrIG&#10;s9cqmaTpLGnAFsYCF87h6WPnpIuYX0rB/bOUTniicoq9+bjauO7CmizmLNtbZsqK922wf+iiZpXG&#10;oudUj8wzcrDVH6nqiltwIP2IQ52AlBUXcQacZpy+m2ZbMiPiLAiOM2eY3P9Ly5+OW/NiiW+/QIsE&#10;BkAa4zKHh2GeVto6fLFTgn6E8HSGTbSecDyc3U4ndym6OPoms/EtEhPyJJfrxjr/VUBNgpFTi7xE&#10;uNhx43wXOoSEahrWlVKRG6VJgyU+36TxggNVFcEZwsKVlbLkyJDdnWL8R1/2KgqbUBp7uQwVLN/u&#10;WlIVod1h4h0UJwTCQqcRZ/i6wvwb5vwLsygKHBCF7p9xkQqwKegtSkqwv/52HuKRK/RS0qDIcup+&#10;HpgVlKhvGlm8H0+nQZVxM71B4Cix157dtUcf6hXgpGN8UoZHM8R7NZjSQv2G72EZqqKLaY61c+oH&#10;c+U76eN74mK5jEGoQ8P8Rm8ND6kHXF/bN2ZNz5dHqp9gkCPL3tHWxXbELQ8eZBU5DUB3qPb4o4aj&#10;Kvr3Fh7J9T5GXf4Ki98AAAD//wMAUEsDBBQABgAIAAAAIQClAoCS5AAAAA0BAAAPAAAAZHJzL2Rv&#10;d25yZXYueG1sTI/NTsMwEITvSLyDtUjcqN2UNm2IUyFED0gVEgVRjk6yxBH+CbGbpjw92xPcdndG&#10;s9/k69EaNmAfWu8kTCcCGLrK161rJLy9bm6WwEJUrlbGO5RwwgDr4vIiV1ntj+4Fh11sGIW4kCkJ&#10;OsYu4zxUGq0KE9+hI+3T91ZFWvuG1706Urg1PBFiwa1qHX3QqsMHjdXX7mAlbN/334+b5w+xx9K0&#10;88Gk+umnlPL6ary/AxZxjH9mOOMTOhTEVPqDqwMzEhYpVYl0F0k6A3Z2TJPlClhJ0+1sNQde5Px/&#10;i+IXAAD//wMAUEsBAi0AFAAGAAgAAAAhALaDOJL+AAAA4QEAABMAAAAAAAAAAAAAAAAAAAAAAFtD&#10;b250ZW50X1R5cGVzXS54bWxQSwECLQAUAAYACAAAACEAOP0h/9YAAACUAQAACwAAAAAAAAAAAAAA&#10;AAAvAQAAX3JlbHMvLnJlbHNQSwECLQAUAAYACAAAACEAOiwh8i8CAABdBAAADgAAAAAAAAAAAAAA&#10;AAAuAgAAZHJzL2Uyb0RvYy54bWxQSwECLQAUAAYACAAAACEApQKAkuQAAAANAQAADwAAAAAAAAAA&#10;AAAAAACJBAAAZHJzL2Rvd25yZXYueG1sUEsFBgAAAAAEAAQA8wAAAJoFAAAAAA==&#10;" filled="f" strokeweight=".5pt">
                <v:textbox>
                  <w:txbxContent>
                    <w:p w14:paraId="52FC23E5" w14:textId="74351AC0" w:rsidR="00744970" w:rsidRPr="00EA7CD7" w:rsidRDefault="00744970" w:rsidP="000F534A">
                      <w:pPr>
                        <w:rPr>
                          <w:b/>
                          <w:color w:val="0070C0"/>
                          <w:lang w:val="en-GB"/>
                        </w:rPr>
                      </w:pPr>
                      <w:bookmarkStart w:id="380" w:name="_Toc121300162"/>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29</w:t>
                      </w:r>
                      <w:r w:rsidRPr="00EA7CD7">
                        <w:rPr>
                          <w:color w:val="0070C0"/>
                        </w:rPr>
                        <w:fldChar w:fldCharType="end"/>
                      </w:r>
                      <w:r w:rsidRPr="00EA7CD7">
                        <w:rPr>
                          <w:b/>
                          <w:color w:val="0070C0"/>
                          <w:lang w:val="en-GB"/>
                        </w:rPr>
                        <w:tab/>
                        <w:t>Electric two-wheelers models and manufacturers</w:t>
                      </w:r>
                      <w:bookmarkEnd w:id="380"/>
                    </w:p>
                    <w:p w14:paraId="2DF9F79C" w14:textId="77777777" w:rsidR="00744970" w:rsidRDefault="00744970" w:rsidP="000F534A">
                      <w:pPr>
                        <w:rPr>
                          <w:lang w:val="en-GB" w:eastAsia="en-GB"/>
                        </w:rPr>
                      </w:pPr>
                    </w:p>
                    <w:p w14:paraId="699CF954" w14:textId="77777777" w:rsidR="00744970" w:rsidRDefault="00744970" w:rsidP="000F534A">
                      <w:pPr>
                        <w:rPr>
                          <w:lang w:val="en-GB" w:eastAsia="en-GB"/>
                        </w:rPr>
                      </w:pPr>
                      <w:r>
                        <w:rPr>
                          <w:noProof/>
                        </w:rPr>
                        <w:drawing>
                          <wp:inline distT="0" distB="0" distL="0" distR="0" wp14:anchorId="2D395980" wp14:editId="0C2B5B78">
                            <wp:extent cx="6076950" cy="200977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076950" cy="2009775"/>
                                    </a:xfrm>
                                    <a:prstGeom prst="rect">
                                      <a:avLst/>
                                    </a:prstGeom>
                                  </pic:spPr>
                                </pic:pic>
                              </a:graphicData>
                            </a:graphic>
                          </wp:inline>
                        </w:drawing>
                      </w:r>
                    </w:p>
                  </w:txbxContent>
                </v:textbox>
                <w10:wrap type="square" anchorx="page" anchory="page"/>
              </v:shape>
            </w:pict>
          </mc:Fallback>
        </mc:AlternateContent>
      </w:r>
    </w:p>
    <w:p w14:paraId="7DD0CA4A" w14:textId="72359C6C" w:rsidR="000F534A" w:rsidRPr="00371C1B" w:rsidRDefault="00F5792A" w:rsidP="000F534A">
      <w:pPr>
        <w:rPr>
          <w:lang w:eastAsia="en-GB"/>
        </w:rPr>
      </w:pPr>
      <w:r w:rsidRPr="00371C1B">
        <w:rPr>
          <w:noProof/>
        </w:rPr>
        <w:lastRenderedPageBreak/>
        <mc:AlternateContent>
          <mc:Choice Requires="wps">
            <w:drawing>
              <wp:anchor distT="107950" distB="144145" distL="114300" distR="114300" simplePos="0" relativeHeight="251658254" behindDoc="0" locked="0" layoutInCell="1" allowOverlap="1" wp14:anchorId="0BE2F7C7" wp14:editId="0AC29A03">
                <wp:simplePos x="0" y="0"/>
                <wp:positionH relativeFrom="page">
                  <wp:posOffset>671830</wp:posOffset>
                </wp:positionH>
                <wp:positionV relativeFrom="page">
                  <wp:posOffset>3305810</wp:posOffset>
                </wp:positionV>
                <wp:extent cx="6461760" cy="3289935"/>
                <wp:effectExtent l="0" t="0" r="15240" b="24765"/>
                <wp:wrapSquare wrapText="bothSides"/>
                <wp:docPr id="21" name="Text Box 21"/>
                <wp:cNvGraphicFramePr/>
                <a:graphic xmlns:a="http://schemas.openxmlformats.org/drawingml/2006/main">
                  <a:graphicData uri="http://schemas.microsoft.com/office/word/2010/wordprocessingShape">
                    <wps:wsp>
                      <wps:cNvSpPr txBox="1"/>
                      <wps:spPr>
                        <a:xfrm>
                          <a:off x="0" y="0"/>
                          <a:ext cx="6461760" cy="3289935"/>
                        </a:xfrm>
                        <a:prstGeom prst="rect">
                          <a:avLst/>
                        </a:prstGeom>
                        <a:noFill/>
                        <a:ln w="6350">
                          <a:solidFill>
                            <a:prstClr val="black"/>
                          </a:solidFill>
                        </a:ln>
                      </wps:spPr>
                      <wps:txbx>
                        <w:txbxContent>
                          <w:p w14:paraId="18A8D635" w14:textId="3F5BCEDA" w:rsidR="00744970" w:rsidRPr="00EA7CD7" w:rsidRDefault="00744970" w:rsidP="00F7239F">
                            <w:pPr>
                              <w:rPr>
                                <w:color w:val="0070C0"/>
                                <w:lang w:val="en-GB" w:eastAsia="en-GB"/>
                              </w:rPr>
                            </w:pPr>
                            <w:bookmarkStart w:id="381" w:name="_Ref62655856"/>
                            <w:bookmarkStart w:id="382" w:name="_Toc121300163"/>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30</w:t>
                            </w:r>
                            <w:r w:rsidRPr="00EA7CD7">
                              <w:rPr>
                                <w:color w:val="0070C0"/>
                              </w:rPr>
                              <w:fldChar w:fldCharType="end"/>
                            </w:r>
                            <w:bookmarkEnd w:id="381"/>
                            <w:r w:rsidRPr="00EA7CD7">
                              <w:rPr>
                                <w:b/>
                                <w:color w:val="0070C0"/>
                                <w:lang w:val="en-GB"/>
                              </w:rPr>
                              <w:tab/>
                              <w:t>Experience with electric motorcycles in China and India</w:t>
                            </w:r>
                            <w:bookmarkEnd w:id="382"/>
                          </w:p>
                          <w:p w14:paraId="202E65BB" w14:textId="77777777" w:rsidR="00744970" w:rsidRPr="00F7239F" w:rsidRDefault="00744970" w:rsidP="00F7239F">
                            <w:pPr>
                              <w:rPr>
                                <w:sz w:val="19"/>
                                <w:szCs w:val="19"/>
                                <w:lang w:val="en-GB" w:eastAsia="en-GB"/>
                              </w:rPr>
                            </w:pPr>
                          </w:p>
                          <w:p w14:paraId="03181733" w14:textId="04E1E55F" w:rsidR="00744970" w:rsidRDefault="00744970" w:rsidP="00F7239F">
                            <w:pPr>
                              <w:rPr>
                                <w:sz w:val="19"/>
                                <w:szCs w:val="19"/>
                                <w:lang w:val="en-ID" w:eastAsia="en-GB"/>
                              </w:rPr>
                            </w:pPr>
                            <w:r w:rsidRPr="00F7239F">
                              <w:rPr>
                                <w:sz w:val="19"/>
                                <w:szCs w:val="19"/>
                                <w:lang w:val="en-ID" w:eastAsia="en-GB"/>
                              </w:rPr>
                              <w:t>China leads the electric motorcycles market with the largest fleet and annual sales. In late 2019, the stock of electric motorcycles in China was close to 300 million units (Xinhua News, 2019a). Recent data suggests that the annual production of electric motorcycles rose from approximately 33 million in 2018 to 36 million units in 2019 (China Bicycle Association, 2019). 35 Regulations and modest prices have played a major role in the high demand for electric motorcycles. The growth of electric motorcycles has been spurred by two notable policies from the central government. First, in 1999, the government designated electric two-wheelers possessing a low speed and weight as bicycles. This exempted them from registration requirements and permitted them to be driven on bicycle lanes. Second, several urban areas have banned gasoline powered motorcycles from city centres (Cherry, 2010).</w:t>
                            </w:r>
                          </w:p>
                          <w:p w14:paraId="4E3EA2BE" w14:textId="77777777" w:rsidR="00744970" w:rsidRPr="00F7239F" w:rsidRDefault="00744970" w:rsidP="00E0378C">
                            <w:pPr>
                              <w:spacing w:before="60"/>
                              <w:rPr>
                                <w:sz w:val="19"/>
                                <w:szCs w:val="19"/>
                                <w:lang w:val="en-ID" w:eastAsia="en-GB"/>
                              </w:rPr>
                            </w:pPr>
                            <w:r w:rsidRPr="00F7239F">
                              <w:rPr>
                                <w:sz w:val="19"/>
                                <w:szCs w:val="19"/>
                                <w:lang w:val="en-ID" w:eastAsia="en-GB"/>
                              </w:rPr>
                              <w:t>The sales of electric motorcycles in India rose from 54 800 units in 2018 to 126 000 units in 2019 (Wadhwa, 2019). India had an estimated fleet size of 0.6 million electric motorcycles in fiscal year36 2018-19 (IEA, 2019b). About 20% of the CO2 emissions and 30% of particulate emissions in India are estimated to be caused by motorcycles (Viswanathan and Sripad, 2019). Recent government policies have taken into consideration the need to electrify the motorcycles fleet. In 2019, the national government proposed a plan to make all motorcycles sales electric ones (up to 150 cubic centimetres) as from March 2025 (Vardhini, 2019). Under the first phase of the Faster Adoption and Manufacturing of Hybrid &amp; Electric Vehicles (FAME I) scheme, 88 models of electric motorcycles were eligible for a subsidy. Until September 2018, around 90% of the beneficiaries under FAME I were lead-acid powered electric scooters. From October 2018, subsidies for lead-acid battery vehicles were discontinued, but incentives for lithium-ion battery vehicles remained. Information has not been obtained regarding the percentage level of annual sales of electric motorcycles that have been achieved by the two countries.</w:t>
                            </w:r>
                          </w:p>
                          <w:p w14:paraId="210AC751" w14:textId="78828C16" w:rsidR="00744970" w:rsidRPr="002E3F44" w:rsidRDefault="00744970" w:rsidP="00E0378C">
                            <w:pPr>
                              <w:spacing w:before="60"/>
                              <w:rPr>
                                <w:sz w:val="18"/>
                                <w:szCs w:val="18"/>
                                <w:lang w:val="en-ID" w:eastAsia="en-GB"/>
                              </w:rPr>
                            </w:pPr>
                            <w:r w:rsidRPr="00E0378C">
                              <w:rPr>
                                <w:i/>
                                <w:iCs/>
                                <w:sz w:val="18"/>
                                <w:szCs w:val="18"/>
                                <w:lang w:val="en-ID" w:eastAsia="en-GB"/>
                              </w:rPr>
                              <w:t xml:space="preserve">Sources: Mini-Study on EV Vehicles and Manufacturers, </w:t>
                            </w:r>
                            <w:r w:rsidRPr="00E0378C">
                              <w:rPr>
                                <w:sz w:val="18"/>
                                <w:szCs w:val="18"/>
                                <w:lang w:val="en-ID" w:eastAsia="en-GB"/>
                              </w:rPr>
                              <w:t>by Agus Purwadi (2020), ENTREV PPG</w:t>
                            </w:r>
                            <w:r w:rsidRPr="00E0378C">
                              <w:rPr>
                                <w:i/>
                                <w:iCs/>
                                <w:sz w:val="18"/>
                                <w:szCs w:val="18"/>
                                <w:lang w:val="en-ID" w:eastAsia="en-GB"/>
                              </w:rPr>
                              <w:t xml:space="preserve"> </w:t>
                            </w:r>
                            <w:r>
                              <w:rPr>
                                <w:sz w:val="18"/>
                                <w:szCs w:val="18"/>
                                <w:lang w:val="en-ID" w:eastAsia="en-GB"/>
                              </w:rPr>
                              <w:t>consultants team</w:t>
                            </w:r>
                          </w:p>
                          <w:p w14:paraId="255C7A9B" w14:textId="77777777" w:rsidR="00744970" w:rsidRDefault="00744970" w:rsidP="00F7239F">
                            <w:pPr>
                              <w:rPr>
                                <w:vertAlign w:val="superscript"/>
                                <w:lang w:val="en-GB" w:eastAsia="en-GB"/>
                              </w:rPr>
                            </w:pPr>
                          </w:p>
                          <w:p w14:paraId="70FC5231" w14:textId="77777777" w:rsidR="00744970" w:rsidRDefault="00744970" w:rsidP="00F7239F">
                            <w:pPr>
                              <w:rPr>
                                <w:vertAlign w:val="superscript"/>
                                <w:lang w:val="en-GB" w:eastAsia="en-GB"/>
                              </w:rPr>
                            </w:pPr>
                          </w:p>
                          <w:p w14:paraId="241BA70B" w14:textId="77777777" w:rsidR="00744970" w:rsidRDefault="00744970" w:rsidP="00F7239F">
                            <w:pPr>
                              <w:rPr>
                                <w:vertAlign w:val="superscript"/>
                                <w:lang w:val="en-GB" w:eastAsia="en-GB"/>
                              </w:rPr>
                            </w:pPr>
                          </w:p>
                          <w:p w14:paraId="727A4EDA" w14:textId="77777777" w:rsidR="00744970" w:rsidRDefault="00744970" w:rsidP="00F7239F">
                            <w:pPr>
                              <w:rPr>
                                <w:vertAlign w:val="superscript"/>
                                <w:lang w:val="en-GB" w:eastAsia="en-GB"/>
                              </w:rPr>
                            </w:pPr>
                          </w:p>
                          <w:p w14:paraId="20B862FB" w14:textId="77777777" w:rsidR="00744970" w:rsidRDefault="00744970" w:rsidP="00F7239F">
                            <w:pPr>
                              <w:rPr>
                                <w:vertAlign w:val="superscript"/>
                                <w:lang w:val="en-GB" w:eastAsia="en-GB"/>
                              </w:rPr>
                            </w:pPr>
                          </w:p>
                          <w:p w14:paraId="6557B0F3" w14:textId="77777777" w:rsidR="00744970" w:rsidRDefault="00744970" w:rsidP="00F7239F">
                            <w:pPr>
                              <w:rPr>
                                <w:vertAlign w:val="superscript"/>
                                <w:lang w:val="en-GB" w:eastAsia="en-GB"/>
                              </w:rPr>
                            </w:pPr>
                          </w:p>
                          <w:p w14:paraId="6E676B92" w14:textId="77777777" w:rsidR="00744970" w:rsidRDefault="00744970" w:rsidP="00F7239F">
                            <w:pPr>
                              <w:rPr>
                                <w:vertAlign w:val="superscript"/>
                                <w:lang w:val="en-GB" w:eastAsia="en-GB"/>
                              </w:rPr>
                            </w:pPr>
                          </w:p>
                          <w:p w14:paraId="01FDE06A" w14:textId="77777777" w:rsidR="00744970" w:rsidRDefault="00744970" w:rsidP="00F7239F">
                            <w:pPr>
                              <w:rPr>
                                <w:vertAlign w:val="superscript"/>
                                <w:lang w:val="en-GB" w:eastAsia="en-GB"/>
                              </w:rPr>
                            </w:pPr>
                          </w:p>
                          <w:p w14:paraId="4F25D037" w14:textId="77777777" w:rsidR="00744970" w:rsidRDefault="00744970" w:rsidP="00F7239F">
                            <w:pPr>
                              <w:rPr>
                                <w:vertAlign w:val="superscript"/>
                                <w:lang w:val="en-GB" w:eastAsia="en-GB"/>
                              </w:rPr>
                            </w:pPr>
                          </w:p>
                          <w:p w14:paraId="53880D0D" w14:textId="77777777" w:rsidR="00744970" w:rsidRDefault="00744970" w:rsidP="00F7239F">
                            <w:pPr>
                              <w:rPr>
                                <w:vertAlign w:val="superscript"/>
                                <w:lang w:val="en-GB" w:eastAsia="en-GB"/>
                              </w:rPr>
                            </w:pPr>
                          </w:p>
                          <w:p w14:paraId="5C86335D" w14:textId="77777777" w:rsidR="00744970" w:rsidRDefault="00744970" w:rsidP="00F7239F">
                            <w:pPr>
                              <w:rPr>
                                <w:vertAlign w:val="superscript"/>
                                <w:lang w:val="en-GB" w:eastAsia="en-GB"/>
                              </w:rPr>
                            </w:pPr>
                          </w:p>
                          <w:p w14:paraId="339E1D17" w14:textId="77777777" w:rsidR="00744970" w:rsidRDefault="00744970" w:rsidP="00F7239F">
                            <w:pPr>
                              <w:rPr>
                                <w:vertAlign w:val="superscript"/>
                                <w:lang w:val="en-GB" w:eastAsia="en-GB"/>
                              </w:rPr>
                            </w:pPr>
                          </w:p>
                          <w:p w14:paraId="4131ACB3" w14:textId="77777777" w:rsidR="00744970" w:rsidRDefault="00744970" w:rsidP="00F7239F">
                            <w:pPr>
                              <w:rPr>
                                <w:vertAlign w:val="superscript"/>
                                <w:lang w:val="en-GB" w:eastAsia="en-GB"/>
                              </w:rPr>
                            </w:pPr>
                          </w:p>
                          <w:p w14:paraId="756F4DF4" w14:textId="53CED797" w:rsidR="00744970" w:rsidRDefault="00744970" w:rsidP="00F7239F">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4A0E78FC" w14:textId="77777777" w:rsidR="00744970" w:rsidRPr="00690C51" w:rsidRDefault="00744970" w:rsidP="00F7239F">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28443264" w14:textId="77777777" w:rsidR="00744970" w:rsidRPr="00C11C72" w:rsidRDefault="00744970" w:rsidP="00F7239F">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5B4DEDCF" w14:textId="77777777" w:rsidR="00744970" w:rsidRDefault="00744970" w:rsidP="00F7239F">
                            <w:pPr>
                              <w:rPr>
                                <w:lang w:val="en-GB" w:eastAsia="en-GB"/>
                              </w:rPr>
                            </w:pPr>
                          </w:p>
                          <w:p w14:paraId="57A902FA" w14:textId="77777777" w:rsidR="00744970" w:rsidRDefault="00744970" w:rsidP="00F7239F">
                            <w:pPr>
                              <w:rPr>
                                <w:lang w:val="en-GB" w:eastAsia="en-GB"/>
                              </w:rPr>
                            </w:pPr>
                          </w:p>
                          <w:p w14:paraId="09E4166D" w14:textId="77777777" w:rsidR="00744970" w:rsidRDefault="00744970" w:rsidP="00F7239F">
                            <w:pPr>
                              <w:rPr>
                                <w:lang w:val="en-GB" w:eastAsia="en-GB"/>
                              </w:rPr>
                            </w:pPr>
                          </w:p>
                          <w:p w14:paraId="0E3D12C4" w14:textId="77777777" w:rsidR="00744970" w:rsidRDefault="00744970" w:rsidP="00F7239F">
                            <w:pPr>
                              <w:rPr>
                                <w:lang w:val="en-GB" w:eastAsia="en-GB"/>
                              </w:rPr>
                            </w:pPr>
                          </w:p>
                          <w:p w14:paraId="5805A166" w14:textId="77777777" w:rsidR="00744970" w:rsidRPr="00441EC3" w:rsidRDefault="00744970" w:rsidP="00F7239F">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2F7C7" id="Text Box 21" o:spid="_x0000_s1053" type="#_x0000_t202" style="position:absolute;left:0;text-align:left;margin-left:52.9pt;margin-top:260.3pt;width:508.8pt;height:259.05pt;z-index:251658254;visibility:visible;mso-wrap-style:square;mso-width-percent:0;mso-height-percent:0;mso-wrap-distance-left:9pt;mso-wrap-distance-top:8.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aXzMQIAAF0EAAAOAAAAZHJzL2Uyb0RvYy54bWysVMlu2zAQvRfoPxC81/KeWLAcuA5cFDCS&#10;AE6QM02RllCKw5K0JffrO6TkBWlPRS/UkDOc5b1HzR+aSpGjsK4EndFBr0+J0BzyUu8z+va6/nJP&#10;ifNM50yBFhk9CUcfFp8/zWuTiiEUoHJhCSbRLq1NRgvvTZokjheiYq4HRmh0SrAV87i1+yS3rMbs&#10;lUqG/f40qcHmxgIXzuHpY+uki5hfSsH9s5ROeKIyir35uNq47sKaLOYs3VtmipJ3bbB/6KJipcai&#10;l1SPzDNysOUfqaqSW3AgfY9DlYCUJRdxBpxm0P8wzbZgRsRZEBxnLjC5/5eWPx235sUS33yFBgkM&#10;gNTGpQ4PwzyNtFX4YqcE/Qjh6QKbaDzheDgdTwd3U3Rx9I2G97PZaBLyJNfrxjr/TUBFgpFRi7xE&#10;uNhx43wbeg4J1TSsS6UiN0qTGkuMJv14wYEq8+AMYeHKSllyZMjuTjH+oyt7E4VNKI29XIcKlm92&#10;DSnzjA7vzhPvID8hEBZajTjD1yXm3zDnX5hFUeCAKHT/jItUgE1BZ1FSgP31t/MQj1yhl5IaRZZR&#10;9/PArKBEfdfI4mwwHgdVxs14cjfEjb317G49+lCtACcd4JMyPJoh3quzKS1U7/gelqEqupjmWDuj&#10;/myufCt9fE9cLJcxCHVomN/oreEh9RnX1+adWdPx5ZHqJzjLkaUfaGtjW+KWBw+yjJwGoFtUO/xR&#10;w1EV3XsLj+R2H6Ouf4XFbwAAAP//AwBQSwMEFAAGAAgAAAAhAO71Iw3iAAAADQEAAA8AAABkcnMv&#10;ZG93bnJldi54bWxMj8FOwzAQRO9I/IO1SNyo3ZS0VYhTIUQPSAiJUrUcnXhJIux1iN008PU4JziO&#10;ZjTzJt+M1rABe986kjCfCWBIldMt1RL2b9ubNTAfFGllHKGEb/SwKS4vcpVpd6ZXHHahZrGEfKYk&#10;NCF0Gee+atAqP3MdUvQ+XG9ViLKvue7VOZZbwxMhltyqluJCozp8aLD63J2shOfD8etx+/Iujlia&#10;Nh3Mqnn6KaW8vhrv74AFHMNfGCb8iA5FZCrdibRnJmqRRvQgIU3EEtiUmCeLW2Dl5C3WK+BFzv+/&#10;KH4BAAD//wMAUEsBAi0AFAAGAAgAAAAhALaDOJL+AAAA4QEAABMAAAAAAAAAAAAAAAAAAAAAAFtD&#10;b250ZW50X1R5cGVzXS54bWxQSwECLQAUAAYACAAAACEAOP0h/9YAAACUAQAACwAAAAAAAAAAAAAA&#10;AAAvAQAAX3JlbHMvLnJlbHNQSwECLQAUAAYACAAAACEAFyWl8zECAABdBAAADgAAAAAAAAAAAAAA&#10;AAAuAgAAZHJzL2Uyb0RvYy54bWxQSwECLQAUAAYACAAAACEA7vUjDeIAAAANAQAADwAAAAAAAAAA&#10;AAAAAACLBAAAZHJzL2Rvd25yZXYueG1sUEsFBgAAAAAEAAQA8wAAAJoFAAAAAA==&#10;" filled="f" strokeweight=".5pt">
                <v:textbox>
                  <w:txbxContent>
                    <w:p w14:paraId="18A8D635" w14:textId="3F5BCEDA" w:rsidR="00744970" w:rsidRPr="00EA7CD7" w:rsidRDefault="00744970" w:rsidP="00F7239F">
                      <w:pPr>
                        <w:rPr>
                          <w:color w:val="0070C0"/>
                          <w:lang w:val="en-GB" w:eastAsia="en-GB"/>
                        </w:rPr>
                      </w:pPr>
                      <w:bookmarkStart w:id="383" w:name="_Ref62655856"/>
                      <w:bookmarkStart w:id="384" w:name="_Toc121300163"/>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30</w:t>
                      </w:r>
                      <w:r w:rsidRPr="00EA7CD7">
                        <w:rPr>
                          <w:color w:val="0070C0"/>
                        </w:rPr>
                        <w:fldChar w:fldCharType="end"/>
                      </w:r>
                      <w:bookmarkEnd w:id="383"/>
                      <w:r w:rsidRPr="00EA7CD7">
                        <w:rPr>
                          <w:b/>
                          <w:color w:val="0070C0"/>
                          <w:lang w:val="en-GB"/>
                        </w:rPr>
                        <w:tab/>
                        <w:t>Experience with electric motorcycles in China and India</w:t>
                      </w:r>
                      <w:bookmarkEnd w:id="384"/>
                    </w:p>
                    <w:p w14:paraId="202E65BB" w14:textId="77777777" w:rsidR="00744970" w:rsidRPr="00F7239F" w:rsidRDefault="00744970" w:rsidP="00F7239F">
                      <w:pPr>
                        <w:rPr>
                          <w:sz w:val="19"/>
                          <w:szCs w:val="19"/>
                          <w:lang w:val="en-GB" w:eastAsia="en-GB"/>
                        </w:rPr>
                      </w:pPr>
                    </w:p>
                    <w:p w14:paraId="03181733" w14:textId="04E1E55F" w:rsidR="00744970" w:rsidRDefault="00744970" w:rsidP="00F7239F">
                      <w:pPr>
                        <w:rPr>
                          <w:sz w:val="19"/>
                          <w:szCs w:val="19"/>
                          <w:lang w:val="en-ID" w:eastAsia="en-GB"/>
                        </w:rPr>
                      </w:pPr>
                      <w:r w:rsidRPr="00F7239F">
                        <w:rPr>
                          <w:sz w:val="19"/>
                          <w:szCs w:val="19"/>
                          <w:lang w:val="en-ID" w:eastAsia="en-GB"/>
                        </w:rPr>
                        <w:t>China leads the electric motorcycles market with the largest fleet and annual sales. In late 2019, the stock of electric motorcycles in China was close to 300 million units (Xinhua News, 2019a). Recent data suggests that the annual production of electric motorcycles rose from approximately 33 million in 2018 to 36 million units in 2019 (China Bicycle Association, 2019). 35 Regulations and modest prices have played a major role in the high demand for electric motorcycles. The growth of electric motorcycles has been spurred by two notable policies from the central government. First, in 1999, the government designated electric two-wheelers possessing a low speed and weight as bicycles. This exempted them from registration requirements and permitted them to be driven on bicycle lanes. Second, several urban areas have banned gasoline powered motorcycles from city centres (Cherry, 2010).</w:t>
                      </w:r>
                    </w:p>
                    <w:p w14:paraId="4E3EA2BE" w14:textId="77777777" w:rsidR="00744970" w:rsidRPr="00F7239F" w:rsidRDefault="00744970" w:rsidP="00E0378C">
                      <w:pPr>
                        <w:spacing w:before="60"/>
                        <w:rPr>
                          <w:sz w:val="19"/>
                          <w:szCs w:val="19"/>
                          <w:lang w:val="en-ID" w:eastAsia="en-GB"/>
                        </w:rPr>
                      </w:pPr>
                      <w:r w:rsidRPr="00F7239F">
                        <w:rPr>
                          <w:sz w:val="19"/>
                          <w:szCs w:val="19"/>
                          <w:lang w:val="en-ID" w:eastAsia="en-GB"/>
                        </w:rPr>
                        <w:t>The sales of electric motorcycles in India rose from 54 800 units in 2018 to 126 000 units in 2019 (Wadhwa, 2019). India had an estimated fleet size of 0.6 million electric motorcycles in fiscal year36 2018-19 (IEA, 2019b). About 20% of the CO2 emissions and 30% of particulate emissions in India are estimated to be caused by motorcycles (Viswanathan and Sripad, 2019). Recent government policies have taken into consideration the need to electrify the motorcycles fleet. In 2019, the national government proposed a plan to make all motorcycles sales electric ones (up to 150 cubic centimetres) as from March 2025 (Vardhini, 2019). Under the first phase of the Faster Adoption and Manufacturing of Hybrid &amp; Electric Vehicles (FAME I) scheme, 88 models of electric motorcycles were eligible for a subsidy. Until September 2018, around 90% of the beneficiaries under FAME I were lead-acid powered electric scooters. From October 2018, subsidies for lead-acid battery vehicles were discontinued, but incentives for lithium-ion battery vehicles remained. Information has not been obtained regarding the percentage level of annual sales of electric motorcycles that have been achieved by the two countries.</w:t>
                      </w:r>
                    </w:p>
                    <w:p w14:paraId="210AC751" w14:textId="78828C16" w:rsidR="00744970" w:rsidRPr="002E3F44" w:rsidRDefault="00744970" w:rsidP="00E0378C">
                      <w:pPr>
                        <w:spacing w:before="60"/>
                        <w:rPr>
                          <w:sz w:val="18"/>
                          <w:szCs w:val="18"/>
                          <w:lang w:val="en-ID" w:eastAsia="en-GB"/>
                        </w:rPr>
                      </w:pPr>
                      <w:r w:rsidRPr="00E0378C">
                        <w:rPr>
                          <w:i/>
                          <w:iCs/>
                          <w:sz w:val="18"/>
                          <w:szCs w:val="18"/>
                          <w:lang w:val="en-ID" w:eastAsia="en-GB"/>
                        </w:rPr>
                        <w:t xml:space="preserve">Sources: Mini-Study on EV Vehicles and Manufacturers, </w:t>
                      </w:r>
                      <w:r w:rsidRPr="00E0378C">
                        <w:rPr>
                          <w:sz w:val="18"/>
                          <w:szCs w:val="18"/>
                          <w:lang w:val="en-ID" w:eastAsia="en-GB"/>
                        </w:rPr>
                        <w:t>by Agus Purwadi (2020), ENTREV PPG</w:t>
                      </w:r>
                      <w:r w:rsidRPr="00E0378C">
                        <w:rPr>
                          <w:i/>
                          <w:iCs/>
                          <w:sz w:val="18"/>
                          <w:szCs w:val="18"/>
                          <w:lang w:val="en-ID" w:eastAsia="en-GB"/>
                        </w:rPr>
                        <w:t xml:space="preserve"> </w:t>
                      </w:r>
                      <w:r>
                        <w:rPr>
                          <w:sz w:val="18"/>
                          <w:szCs w:val="18"/>
                          <w:lang w:val="en-ID" w:eastAsia="en-GB"/>
                        </w:rPr>
                        <w:t>consultants team</w:t>
                      </w:r>
                    </w:p>
                    <w:p w14:paraId="255C7A9B" w14:textId="77777777" w:rsidR="00744970" w:rsidRDefault="00744970" w:rsidP="00F7239F">
                      <w:pPr>
                        <w:rPr>
                          <w:vertAlign w:val="superscript"/>
                          <w:lang w:val="en-GB" w:eastAsia="en-GB"/>
                        </w:rPr>
                      </w:pPr>
                    </w:p>
                    <w:p w14:paraId="70FC5231" w14:textId="77777777" w:rsidR="00744970" w:rsidRDefault="00744970" w:rsidP="00F7239F">
                      <w:pPr>
                        <w:rPr>
                          <w:vertAlign w:val="superscript"/>
                          <w:lang w:val="en-GB" w:eastAsia="en-GB"/>
                        </w:rPr>
                      </w:pPr>
                    </w:p>
                    <w:p w14:paraId="241BA70B" w14:textId="77777777" w:rsidR="00744970" w:rsidRDefault="00744970" w:rsidP="00F7239F">
                      <w:pPr>
                        <w:rPr>
                          <w:vertAlign w:val="superscript"/>
                          <w:lang w:val="en-GB" w:eastAsia="en-GB"/>
                        </w:rPr>
                      </w:pPr>
                    </w:p>
                    <w:p w14:paraId="727A4EDA" w14:textId="77777777" w:rsidR="00744970" w:rsidRDefault="00744970" w:rsidP="00F7239F">
                      <w:pPr>
                        <w:rPr>
                          <w:vertAlign w:val="superscript"/>
                          <w:lang w:val="en-GB" w:eastAsia="en-GB"/>
                        </w:rPr>
                      </w:pPr>
                    </w:p>
                    <w:p w14:paraId="20B862FB" w14:textId="77777777" w:rsidR="00744970" w:rsidRDefault="00744970" w:rsidP="00F7239F">
                      <w:pPr>
                        <w:rPr>
                          <w:vertAlign w:val="superscript"/>
                          <w:lang w:val="en-GB" w:eastAsia="en-GB"/>
                        </w:rPr>
                      </w:pPr>
                    </w:p>
                    <w:p w14:paraId="6557B0F3" w14:textId="77777777" w:rsidR="00744970" w:rsidRDefault="00744970" w:rsidP="00F7239F">
                      <w:pPr>
                        <w:rPr>
                          <w:vertAlign w:val="superscript"/>
                          <w:lang w:val="en-GB" w:eastAsia="en-GB"/>
                        </w:rPr>
                      </w:pPr>
                    </w:p>
                    <w:p w14:paraId="6E676B92" w14:textId="77777777" w:rsidR="00744970" w:rsidRDefault="00744970" w:rsidP="00F7239F">
                      <w:pPr>
                        <w:rPr>
                          <w:vertAlign w:val="superscript"/>
                          <w:lang w:val="en-GB" w:eastAsia="en-GB"/>
                        </w:rPr>
                      </w:pPr>
                    </w:p>
                    <w:p w14:paraId="01FDE06A" w14:textId="77777777" w:rsidR="00744970" w:rsidRDefault="00744970" w:rsidP="00F7239F">
                      <w:pPr>
                        <w:rPr>
                          <w:vertAlign w:val="superscript"/>
                          <w:lang w:val="en-GB" w:eastAsia="en-GB"/>
                        </w:rPr>
                      </w:pPr>
                    </w:p>
                    <w:p w14:paraId="4F25D037" w14:textId="77777777" w:rsidR="00744970" w:rsidRDefault="00744970" w:rsidP="00F7239F">
                      <w:pPr>
                        <w:rPr>
                          <w:vertAlign w:val="superscript"/>
                          <w:lang w:val="en-GB" w:eastAsia="en-GB"/>
                        </w:rPr>
                      </w:pPr>
                    </w:p>
                    <w:p w14:paraId="53880D0D" w14:textId="77777777" w:rsidR="00744970" w:rsidRDefault="00744970" w:rsidP="00F7239F">
                      <w:pPr>
                        <w:rPr>
                          <w:vertAlign w:val="superscript"/>
                          <w:lang w:val="en-GB" w:eastAsia="en-GB"/>
                        </w:rPr>
                      </w:pPr>
                    </w:p>
                    <w:p w14:paraId="5C86335D" w14:textId="77777777" w:rsidR="00744970" w:rsidRDefault="00744970" w:rsidP="00F7239F">
                      <w:pPr>
                        <w:rPr>
                          <w:vertAlign w:val="superscript"/>
                          <w:lang w:val="en-GB" w:eastAsia="en-GB"/>
                        </w:rPr>
                      </w:pPr>
                    </w:p>
                    <w:p w14:paraId="339E1D17" w14:textId="77777777" w:rsidR="00744970" w:rsidRDefault="00744970" w:rsidP="00F7239F">
                      <w:pPr>
                        <w:rPr>
                          <w:vertAlign w:val="superscript"/>
                          <w:lang w:val="en-GB" w:eastAsia="en-GB"/>
                        </w:rPr>
                      </w:pPr>
                    </w:p>
                    <w:p w14:paraId="4131ACB3" w14:textId="77777777" w:rsidR="00744970" w:rsidRDefault="00744970" w:rsidP="00F7239F">
                      <w:pPr>
                        <w:rPr>
                          <w:vertAlign w:val="superscript"/>
                          <w:lang w:val="en-GB" w:eastAsia="en-GB"/>
                        </w:rPr>
                      </w:pPr>
                    </w:p>
                    <w:p w14:paraId="756F4DF4" w14:textId="53CED797" w:rsidR="00744970" w:rsidRDefault="00744970" w:rsidP="00F7239F">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4A0E78FC" w14:textId="77777777" w:rsidR="00744970" w:rsidRPr="00690C51" w:rsidRDefault="00744970" w:rsidP="00F7239F">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28443264" w14:textId="77777777" w:rsidR="00744970" w:rsidRPr="00C11C72" w:rsidRDefault="00744970" w:rsidP="00F7239F">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5B4DEDCF" w14:textId="77777777" w:rsidR="00744970" w:rsidRDefault="00744970" w:rsidP="00F7239F">
                      <w:pPr>
                        <w:rPr>
                          <w:lang w:val="en-GB" w:eastAsia="en-GB"/>
                        </w:rPr>
                      </w:pPr>
                    </w:p>
                    <w:p w14:paraId="57A902FA" w14:textId="77777777" w:rsidR="00744970" w:rsidRDefault="00744970" w:rsidP="00F7239F">
                      <w:pPr>
                        <w:rPr>
                          <w:lang w:val="en-GB" w:eastAsia="en-GB"/>
                        </w:rPr>
                      </w:pPr>
                    </w:p>
                    <w:p w14:paraId="09E4166D" w14:textId="77777777" w:rsidR="00744970" w:rsidRDefault="00744970" w:rsidP="00F7239F">
                      <w:pPr>
                        <w:rPr>
                          <w:lang w:val="en-GB" w:eastAsia="en-GB"/>
                        </w:rPr>
                      </w:pPr>
                    </w:p>
                    <w:p w14:paraId="0E3D12C4" w14:textId="77777777" w:rsidR="00744970" w:rsidRDefault="00744970" w:rsidP="00F7239F">
                      <w:pPr>
                        <w:rPr>
                          <w:lang w:val="en-GB" w:eastAsia="en-GB"/>
                        </w:rPr>
                      </w:pPr>
                    </w:p>
                    <w:p w14:paraId="5805A166" w14:textId="77777777" w:rsidR="00744970" w:rsidRPr="00441EC3" w:rsidRDefault="00744970" w:rsidP="00F7239F">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v:textbox>
                <w10:wrap type="square" anchorx="page" anchory="page"/>
              </v:shape>
            </w:pict>
          </mc:Fallback>
        </mc:AlternateContent>
      </w:r>
      <w:r w:rsidR="000F534A" w:rsidRPr="00371C1B">
        <w:rPr>
          <w:lang w:eastAsia="en-GB"/>
        </w:rPr>
        <w:t>Before 55/2019 were issued, the National Energy Planning / RUEN (Presidential Regulation No 22/2017) set targets by 2025 to apply 2,200 electric vehicles, 2.1 million electric motorbikes</w:t>
      </w:r>
      <w:r w:rsidR="002E3F44" w:rsidRPr="00371C1B">
        <w:rPr>
          <w:lang w:eastAsia="en-GB"/>
        </w:rPr>
        <w:t>,</w:t>
      </w:r>
      <w:r w:rsidR="000F534A" w:rsidRPr="00371C1B">
        <w:rPr>
          <w:lang w:eastAsia="en-GB"/>
        </w:rPr>
        <w:t xml:space="preserve"> and to build 1000 electric vehicle charging stations. Apart from accelerating the use of electric vehicles, the Ministry of Energy &amp; Mineral Resources (MEMR) will also focus on prioritizing </w:t>
      </w:r>
      <w:r w:rsidR="002E3F44" w:rsidRPr="00371C1B">
        <w:rPr>
          <w:lang w:eastAsia="en-GB"/>
        </w:rPr>
        <w:t xml:space="preserve">the </w:t>
      </w:r>
      <w:r w:rsidR="000F534A" w:rsidRPr="00371C1B">
        <w:rPr>
          <w:lang w:eastAsia="en-GB"/>
        </w:rPr>
        <w:t>market of two-wheeled electric vehicles (motorbikes and e-scooters</w:t>
      </w:r>
      <w:r w:rsidR="002E3F44" w:rsidRPr="00371C1B">
        <w:rPr>
          <w:lang w:eastAsia="en-GB"/>
        </w:rPr>
        <w:t>)</w:t>
      </w:r>
      <w:r w:rsidR="000F534A" w:rsidRPr="00371C1B">
        <w:rPr>
          <w:lang w:eastAsia="en-GB"/>
        </w:rPr>
        <w:t>. This policy is decided in consideration to (</w:t>
      </w:r>
      <w:proofErr w:type="spellStart"/>
      <w:r w:rsidR="000F534A" w:rsidRPr="00371C1B">
        <w:rPr>
          <w:lang w:eastAsia="en-GB"/>
        </w:rPr>
        <w:t>i</w:t>
      </w:r>
      <w:proofErr w:type="spellEnd"/>
      <w:r w:rsidR="000F534A" w:rsidRPr="00371C1B">
        <w:rPr>
          <w:lang w:eastAsia="en-GB"/>
        </w:rPr>
        <w:t xml:space="preserve">) the large population of two-wheeled vehicles (the number of two-wheeled vehicles already being over 120 million units in 2020, and is predicted to reach 150 million units by 2025), (ii) the price of electric motorbikes being competitive with combustion engine </w:t>
      </w:r>
      <w:r w:rsidR="002E3F44" w:rsidRPr="00371C1B">
        <w:rPr>
          <w:lang w:eastAsia="en-GB"/>
        </w:rPr>
        <w:t xml:space="preserve">(ICE) </w:t>
      </w:r>
      <w:r w:rsidR="000F534A" w:rsidRPr="00371C1B">
        <w:rPr>
          <w:lang w:eastAsia="en-GB"/>
        </w:rPr>
        <w:t>motorbikes, as well as (iii) the ease of developing infrastructure to support electric motorbikes (battery swaps)</w:t>
      </w:r>
      <w:r w:rsidR="002E3F44" w:rsidRPr="00371C1B">
        <w:rPr>
          <w:lang w:eastAsia="en-GB"/>
        </w:rPr>
        <w:t xml:space="preserve"> </w:t>
      </w:r>
      <w:r w:rsidR="000F534A" w:rsidRPr="00371C1B">
        <w:rPr>
          <w:lang w:eastAsia="en-GB"/>
        </w:rPr>
        <w:t xml:space="preserve">compared to the supporting infrastructure of charging stations for electric cars. To that end, MEMR will encourage the penetration of the electric motorcycle market and the escalation of electric motorbikes usage through the conversion program from conventional motorbikes to BEV motorbikes, targeting to reach 100 million units by 2025.  In doing this, Indonesia aims to follow the example set by China and India (see </w:t>
      </w:r>
      <w:r w:rsidR="00807F5D" w:rsidRPr="00371C1B">
        <w:rPr>
          <w:lang w:eastAsia="en-GB"/>
        </w:rPr>
        <w:fldChar w:fldCharType="begin"/>
      </w:r>
      <w:r w:rsidR="00807F5D" w:rsidRPr="00371C1B">
        <w:rPr>
          <w:lang w:eastAsia="en-GB"/>
        </w:rPr>
        <w:instrText xml:space="preserve"> REF _Ref62655856 \h  \* MERGEFORMAT </w:instrText>
      </w:r>
      <w:r w:rsidR="00807F5D" w:rsidRPr="00371C1B">
        <w:rPr>
          <w:lang w:eastAsia="en-GB"/>
        </w:rPr>
      </w:r>
      <w:r w:rsidR="00807F5D" w:rsidRPr="00371C1B">
        <w:rPr>
          <w:lang w:eastAsia="en-GB"/>
        </w:rPr>
        <w:fldChar w:fldCharType="separate"/>
      </w:r>
      <w:r w:rsidR="00E85438" w:rsidRPr="00371C1B">
        <w:rPr>
          <w:color w:val="0070C0"/>
        </w:rPr>
        <w:t>Box 30</w:t>
      </w:r>
      <w:r w:rsidR="00807F5D" w:rsidRPr="00371C1B">
        <w:rPr>
          <w:lang w:eastAsia="en-GB"/>
        </w:rPr>
        <w:fldChar w:fldCharType="end"/>
      </w:r>
      <w:r w:rsidR="000F534A" w:rsidRPr="00371C1B">
        <w:rPr>
          <w:lang w:eastAsia="en-GB"/>
        </w:rPr>
        <w:t>) The Ministry of Industry (</w:t>
      </w:r>
      <w:proofErr w:type="spellStart"/>
      <w:r w:rsidR="000F534A" w:rsidRPr="00371C1B">
        <w:rPr>
          <w:lang w:eastAsia="en-GB"/>
        </w:rPr>
        <w:t>MoI</w:t>
      </w:r>
      <w:proofErr w:type="spellEnd"/>
      <w:r w:rsidR="000F534A" w:rsidRPr="00371C1B">
        <w:rPr>
          <w:lang w:eastAsia="en-GB"/>
        </w:rPr>
        <w:t xml:space="preserve">) has targeted 20% or about 400,000 units of Electrified Vehicles (Including HEV, PHEV, and BEV) and 2 million electric motorbikes produced and available in the domestic market by 2025. </w:t>
      </w:r>
      <w:proofErr w:type="spellStart"/>
      <w:r w:rsidR="000F534A" w:rsidRPr="00371C1B">
        <w:rPr>
          <w:i/>
          <w:iCs/>
          <w:lang w:eastAsia="en-GB"/>
        </w:rPr>
        <w:t>Kemenperin</w:t>
      </w:r>
      <w:proofErr w:type="spellEnd"/>
      <w:r w:rsidR="000F534A" w:rsidRPr="00371C1B">
        <w:rPr>
          <w:i/>
          <w:iCs/>
          <w:lang w:eastAsia="en-GB"/>
        </w:rPr>
        <w:t xml:space="preserve"> </w:t>
      </w:r>
      <w:r w:rsidR="000F534A" w:rsidRPr="00371C1B">
        <w:rPr>
          <w:lang w:eastAsia="en-GB"/>
        </w:rPr>
        <w:t>will provide regulations/standards (with BSN) for domestic Industrial development of main EV components and supply chain.</w:t>
      </w:r>
    </w:p>
    <w:p w14:paraId="785CB497" w14:textId="6DACDCD4" w:rsidR="00D62BB0" w:rsidRPr="00371C1B" w:rsidRDefault="00D62BB0" w:rsidP="006E0859">
      <w:pPr>
        <w:rPr>
          <w:i/>
          <w:iCs/>
          <w:lang w:eastAsia="en-GB"/>
        </w:rPr>
      </w:pPr>
      <w:r w:rsidRPr="00371C1B">
        <w:rPr>
          <w:i/>
          <w:iCs/>
          <w:lang w:eastAsia="en-GB"/>
        </w:rPr>
        <w:t>Battery industry</w:t>
      </w:r>
    </w:p>
    <w:p w14:paraId="7FFE11E6" w14:textId="363E29EF" w:rsidR="00D62BB0" w:rsidRPr="00371C1B" w:rsidRDefault="00D62BB0" w:rsidP="006E0859">
      <w:pPr>
        <w:rPr>
          <w:lang w:eastAsia="en-GB"/>
        </w:rPr>
      </w:pPr>
    </w:p>
    <w:p w14:paraId="1DDBF82B" w14:textId="5F5431DC" w:rsidR="00D62BB0" w:rsidRPr="00371C1B" w:rsidRDefault="00D62BB0" w:rsidP="00D62BB0">
      <w:pPr>
        <w:rPr>
          <w:lang w:eastAsia="en-GB"/>
        </w:rPr>
      </w:pPr>
      <w:r w:rsidRPr="00371C1B">
        <w:rPr>
          <w:lang w:eastAsia="en-GB"/>
        </w:rPr>
        <w:t>The development of the EV battery industry ecosystem is very important for the EV program. It can also have a very large economic impact for Indonesia, including a contribution to the national GDP of up to USD 8.5 billion a year, absorbing a workforce of up to 8,000 - 16,000 people</w:t>
      </w:r>
      <w:r w:rsidR="002E3F44" w:rsidRPr="00371C1B">
        <w:rPr>
          <w:lang w:eastAsia="en-GB"/>
        </w:rPr>
        <w:t>,</w:t>
      </w:r>
      <w:r w:rsidRPr="00371C1B">
        <w:rPr>
          <w:lang w:eastAsia="en-GB"/>
        </w:rPr>
        <w:t xml:space="preserve"> and with potential tax revenue of up to USD 1 billion a year. To realize an integrated EV Battery </w:t>
      </w:r>
      <w:r w:rsidR="002E3F44" w:rsidRPr="00371C1B">
        <w:rPr>
          <w:lang w:eastAsia="en-GB"/>
        </w:rPr>
        <w:t>i</w:t>
      </w:r>
      <w:r w:rsidRPr="00371C1B">
        <w:rPr>
          <w:lang w:eastAsia="en-GB"/>
        </w:rPr>
        <w:t xml:space="preserve">ndustrial </w:t>
      </w:r>
      <w:r w:rsidR="002E3F44" w:rsidRPr="00371C1B">
        <w:rPr>
          <w:lang w:eastAsia="en-GB"/>
        </w:rPr>
        <w:t>e</w:t>
      </w:r>
      <w:r w:rsidRPr="00371C1B">
        <w:rPr>
          <w:lang w:eastAsia="en-GB"/>
        </w:rPr>
        <w:t>cosystem from upstream to downstream, at least an investment of USD 4-6 billion is needed. Industry reports show that sales-weighted battery pack prices in 2019 were an average of USD 156 per kilowatt-hour</w:t>
      </w:r>
      <w:r w:rsidR="000F534A" w:rsidRPr="00371C1B">
        <w:rPr>
          <w:lang w:eastAsia="en-GB"/>
        </w:rPr>
        <w:t xml:space="preserve"> (kWh)</w:t>
      </w:r>
      <w:r w:rsidRPr="00371C1B">
        <w:rPr>
          <w:lang w:eastAsia="en-GB"/>
        </w:rPr>
        <w:t>, down from more than USD 1</w:t>
      </w:r>
      <w:r w:rsidR="000F534A" w:rsidRPr="00371C1B">
        <w:rPr>
          <w:lang w:eastAsia="en-GB"/>
        </w:rPr>
        <w:t>,</w:t>
      </w:r>
      <w:r w:rsidRPr="00371C1B">
        <w:rPr>
          <w:lang w:eastAsia="en-GB"/>
        </w:rPr>
        <w:t xml:space="preserve">100/kWh in 2010. Some predictions show that in the next 5 years the price of batteries pack will be below 170 USD </w:t>
      </w:r>
      <w:r w:rsidR="000F534A" w:rsidRPr="00371C1B">
        <w:rPr>
          <w:lang w:eastAsia="en-GB"/>
        </w:rPr>
        <w:t>per</w:t>
      </w:r>
      <w:r w:rsidRPr="00371C1B">
        <w:rPr>
          <w:lang w:eastAsia="en-GB"/>
        </w:rPr>
        <w:t xml:space="preserve"> kWh and in the next 10 years</w:t>
      </w:r>
      <w:r w:rsidR="002E3F44" w:rsidRPr="00371C1B">
        <w:rPr>
          <w:lang w:eastAsia="en-GB"/>
        </w:rPr>
        <w:t>,</w:t>
      </w:r>
      <w:r w:rsidRPr="00371C1B">
        <w:rPr>
          <w:lang w:eastAsia="en-GB"/>
        </w:rPr>
        <w:t xml:space="preserve"> it will be below 100 USD</w:t>
      </w:r>
      <w:r w:rsidR="000F534A" w:rsidRPr="00371C1B">
        <w:rPr>
          <w:lang w:eastAsia="en-GB"/>
        </w:rPr>
        <w:t xml:space="preserve"> per kWh.</w:t>
      </w:r>
    </w:p>
    <w:p w14:paraId="04F79E7C" w14:textId="70259C00" w:rsidR="00D62BB0" w:rsidRPr="00371C1B" w:rsidRDefault="00D62BB0" w:rsidP="00D62BB0">
      <w:pPr>
        <w:rPr>
          <w:lang w:eastAsia="en-GB"/>
        </w:rPr>
      </w:pPr>
    </w:p>
    <w:p w14:paraId="039741D7" w14:textId="044606C2" w:rsidR="00F5792A" w:rsidRPr="00371C1B" w:rsidRDefault="00D62BB0" w:rsidP="00F5792A">
      <w:pPr>
        <w:rPr>
          <w:lang w:eastAsia="en-GB"/>
        </w:rPr>
      </w:pPr>
      <w:r w:rsidRPr="00371C1B">
        <w:rPr>
          <w:lang w:eastAsia="en-GB"/>
        </w:rPr>
        <w:t xml:space="preserve">For the future trend of lithium battery technology which contains more nickel components (NCM 811) where Indonesia has large nickel reserves, the potential for Indonesia to enter the global battery industry supply chain network will be very strategic. </w:t>
      </w:r>
      <w:r w:rsidR="00F5792A" w:rsidRPr="00371C1B">
        <w:rPr>
          <w:lang w:eastAsia="en-GB"/>
        </w:rPr>
        <w:t xml:space="preserve">Two industrial estates in Indonesia are designated to facilitate battery-grade mineral processing and nickel production: </w:t>
      </w:r>
      <w:proofErr w:type="spellStart"/>
      <w:r w:rsidR="00F5792A" w:rsidRPr="00371C1B">
        <w:rPr>
          <w:lang w:eastAsia="en-GB"/>
        </w:rPr>
        <w:t>Morowali</w:t>
      </w:r>
      <w:proofErr w:type="spellEnd"/>
      <w:r w:rsidR="00F5792A" w:rsidRPr="00371C1B">
        <w:rPr>
          <w:lang w:eastAsia="en-GB"/>
        </w:rPr>
        <w:t xml:space="preserve"> Industrial Area (IMIP) in </w:t>
      </w:r>
      <w:proofErr w:type="spellStart"/>
      <w:r w:rsidR="00F5792A" w:rsidRPr="00371C1B">
        <w:rPr>
          <w:lang w:eastAsia="en-GB"/>
        </w:rPr>
        <w:t>Morowali</w:t>
      </w:r>
      <w:proofErr w:type="spellEnd"/>
      <w:r w:rsidR="00F5792A" w:rsidRPr="00371C1B">
        <w:rPr>
          <w:lang w:eastAsia="en-GB"/>
        </w:rPr>
        <w:t xml:space="preserve">, Central Sulawesi and </w:t>
      </w:r>
      <w:proofErr w:type="spellStart"/>
      <w:r w:rsidR="00F5792A" w:rsidRPr="00371C1B">
        <w:rPr>
          <w:lang w:eastAsia="en-GB"/>
        </w:rPr>
        <w:t>Weda</w:t>
      </w:r>
      <w:proofErr w:type="spellEnd"/>
      <w:r w:rsidR="00F5792A" w:rsidRPr="00371C1B">
        <w:rPr>
          <w:lang w:eastAsia="en-GB"/>
        </w:rPr>
        <w:t xml:space="preserve"> Bay Industrial Area (IWIP) in </w:t>
      </w:r>
      <w:r w:rsidR="00F5792A" w:rsidRPr="00371C1B">
        <w:rPr>
          <w:lang w:eastAsia="en-GB"/>
        </w:rPr>
        <w:lastRenderedPageBreak/>
        <w:t xml:space="preserve">Halmahera, North Maluku. Both locations are strategic for nickel production due to their abundance of nickel deposits, </w:t>
      </w:r>
      <w:r w:rsidR="00F5792A" w:rsidRPr="00371C1B">
        <w:rPr>
          <w:noProof/>
        </w:rPr>
        <mc:AlternateContent>
          <mc:Choice Requires="wps">
            <w:drawing>
              <wp:anchor distT="144145" distB="144145" distL="114300" distR="114300" simplePos="0" relativeHeight="251658281" behindDoc="0" locked="0" layoutInCell="1" allowOverlap="1" wp14:anchorId="1A3D5447" wp14:editId="4C1DD956">
                <wp:simplePos x="0" y="0"/>
                <wp:positionH relativeFrom="page">
                  <wp:posOffset>608330</wp:posOffset>
                </wp:positionH>
                <wp:positionV relativeFrom="page">
                  <wp:posOffset>1431925</wp:posOffset>
                </wp:positionV>
                <wp:extent cx="6742800" cy="2714400"/>
                <wp:effectExtent l="0" t="0" r="20320" b="10160"/>
                <wp:wrapSquare wrapText="bothSides"/>
                <wp:docPr id="7" name="Text Box 7"/>
                <wp:cNvGraphicFramePr/>
                <a:graphic xmlns:a="http://schemas.openxmlformats.org/drawingml/2006/main">
                  <a:graphicData uri="http://schemas.microsoft.com/office/word/2010/wordprocessingShape">
                    <wps:wsp>
                      <wps:cNvSpPr txBox="1"/>
                      <wps:spPr>
                        <a:xfrm>
                          <a:off x="0" y="0"/>
                          <a:ext cx="6742800" cy="2714400"/>
                        </a:xfrm>
                        <a:prstGeom prst="rect">
                          <a:avLst/>
                        </a:prstGeom>
                        <a:noFill/>
                        <a:ln w="6350">
                          <a:solidFill>
                            <a:prstClr val="black"/>
                          </a:solidFill>
                        </a:ln>
                      </wps:spPr>
                      <wps:txbx>
                        <w:txbxContent>
                          <w:p w14:paraId="20E35F0E" w14:textId="060BFF99" w:rsidR="00744970" w:rsidRDefault="00744970" w:rsidP="00F5792A">
                            <w:pPr>
                              <w:rPr>
                                <w:b/>
                                <w:color w:val="002060"/>
                                <w:lang w:val="en-GB"/>
                              </w:rPr>
                            </w:pPr>
                            <w:bookmarkStart w:id="385" w:name="_Toc121300164"/>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31</w:t>
                            </w:r>
                            <w:r w:rsidRPr="00EA7CD7">
                              <w:rPr>
                                <w:color w:val="0070C0"/>
                              </w:rPr>
                              <w:fldChar w:fldCharType="end"/>
                            </w:r>
                            <w:r w:rsidRPr="00EA7CD7">
                              <w:rPr>
                                <w:b/>
                                <w:color w:val="0070C0"/>
                                <w:lang w:val="en-GB"/>
                              </w:rPr>
                              <w:tab/>
                              <w:t>Timeframe with milestones for battery industry</w:t>
                            </w:r>
                            <w:bookmarkEnd w:id="385"/>
                          </w:p>
                          <w:p w14:paraId="4DC2727A" w14:textId="77777777" w:rsidR="00744970" w:rsidRDefault="00744970" w:rsidP="00F5792A">
                            <w:pPr>
                              <w:rPr>
                                <w:lang w:val="en-GB" w:eastAsia="en-GB"/>
                              </w:rPr>
                            </w:pPr>
                            <w:r>
                              <w:rPr>
                                <w:noProof/>
                              </w:rPr>
                              <w:drawing>
                                <wp:inline distT="0" distB="0" distL="0" distR="0" wp14:anchorId="14C23D37" wp14:editId="7AB327CA">
                                  <wp:extent cx="5730457" cy="2133600"/>
                                  <wp:effectExtent l="0" t="0" r="381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35633" cy="2135527"/>
                                          </a:xfrm>
                                          <a:prstGeom prst="rect">
                                            <a:avLst/>
                                          </a:prstGeom>
                                          <a:noFill/>
                                        </pic:spPr>
                                      </pic:pic>
                                    </a:graphicData>
                                  </a:graphic>
                                </wp:inline>
                              </w:drawing>
                            </w:r>
                          </w:p>
                          <w:p w14:paraId="37AE9CB8" w14:textId="77777777" w:rsidR="00744970" w:rsidRDefault="00744970" w:rsidP="00F5792A">
                            <w:pPr>
                              <w:rPr>
                                <w:lang w:val="en-GB" w:eastAsia="en-GB"/>
                              </w:rPr>
                            </w:pPr>
                          </w:p>
                          <w:p w14:paraId="40BF15FC" w14:textId="77777777" w:rsidR="00744970" w:rsidRPr="00441EC3" w:rsidRDefault="00744970" w:rsidP="00F5792A">
                            <w:pPr>
                              <w:rPr>
                                <w:i/>
                                <w:iCs/>
                                <w:sz w:val="18"/>
                                <w:szCs w:val="18"/>
                                <w:lang w:val="en-GB" w:eastAsia="en-GB"/>
                              </w:rPr>
                            </w:pPr>
                            <w:r>
                              <w:rPr>
                                <w:i/>
                                <w:iCs/>
                                <w:sz w:val="18"/>
                                <w:szCs w:val="18"/>
                                <w:lang w:val="en-GB" w:eastAsia="en-GB"/>
                              </w:rPr>
                              <w:t xml:space="preserve">Source: </w:t>
                            </w:r>
                            <w:r>
                              <w:rPr>
                                <w:sz w:val="18"/>
                                <w:szCs w:val="18"/>
                                <w:lang w:val="en-GB" w:eastAsia="en-GB"/>
                              </w:rPr>
                              <w:t>taken from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D5447" id="Text Box 7" o:spid="_x0000_s1054" type="#_x0000_t202" style="position:absolute;left:0;text-align:left;margin-left:47.9pt;margin-top:112.75pt;width:530.95pt;height:213.75pt;z-index:251658281;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WV4LwIAAF0EAAAOAAAAZHJzL2Uyb0RvYy54bWysVN9v2jAQfp+0/8Hy+0hgtKURoWJUTJNQ&#10;W4lOfTaOTaI5Ps82JOyv39lJAHV7mvbi3PnO9+P77jJ/aGtFjsK6CnROx6OUEqE5FJXe5/T76/rT&#10;jBLnmS6YAi1yehKOPiw+fpg3JhMTKEEVwhIMol3WmJyW3pssSRwvRc3cCIzQaJRga+ZRtfuksKzB&#10;6LVKJml6mzRgC2OBC+fw9rEz0kWML6Xg/llKJzxROcXafDxtPHfhTBZzlu0tM2XF+zLYP1RRs0pj&#10;0nOoR+YZOdjqj1B1xS04kH7EoU5AyoqL2AN2M07fdbMtmRGxFwTHmTNM7v+F5U/HrXmxxLdfoEUC&#10;AyCNcZnDy9BPK20dvlgpQTtCeDrDJlpPOF7e3k0nsxRNHG2Tu/F0igrGSS7PjXX+q4CaBCGnFnmJ&#10;cLHjxvnOdXAJ2TSsK6UiN0qTBlN8vknjAweqKoIxuIUnK2XJkSG7O8X4jz7tlRcWoTTWcmkqSL7d&#10;taQqsNzZ0PEOihMCYaGbEWf4usL4G+b8C7M4FNggDrp/xkMqwKKglygpwf76233wR67QSkmDQ5ZT&#10;9/PArKBEfdPI4n3ACqcyKtObuwkq9tqyu7boQ70C7HSMK2V4FIO/V4MoLdRvuA/LkBVNTHPMnVM/&#10;iCvfjT7uExfLZXTCOTTMb/TW8BB6wPW1fWPW9Hx5pPoJhnFk2TvaOt+OuOXBg6wipwHoDtUef5zh&#10;OBX9voUludaj1+WvsPgNAAD//wMAUEsDBBQABgAIAAAAIQCaE46a4QAAAAsBAAAPAAAAZHJzL2Rv&#10;d25yZXYueG1sTI9BS8QwFITvgv8hPMGbm2wlW61NFxH3IIjgKq7HtHm2xeSlNtlu9debPelxmGHm&#10;m3I9O8smHEPvScFyIYAhNd701Cp4fdlcXAELUZPR1hMq+MYA6+r0pNSF8Qd6xmkbW5ZKKBRaQRfj&#10;UHAemg6dDgs/ICXvw49OxyTHlptRH1K5szwTYsWd7iktdHrAuw6bz+3eKXh8233db57exQ5r28vJ&#10;5t3DT63U+dl8ewMs4hz/wnDET+hQJaba78kEZhVcy0QeFWSZlMCOgaXMc2C1gpW8FMCrkv//UP0C&#10;AAD//wMAUEsBAi0AFAAGAAgAAAAhALaDOJL+AAAA4QEAABMAAAAAAAAAAAAAAAAAAAAAAFtDb250&#10;ZW50X1R5cGVzXS54bWxQSwECLQAUAAYACAAAACEAOP0h/9YAAACUAQAACwAAAAAAAAAAAAAAAAAv&#10;AQAAX3JlbHMvLnJlbHNQSwECLQAUAAYACAAAACEAR61leC8CAABdBAAADgAAAAAAAAAAAAAAAAAu&#10;AgAAZHJzL2Uyb0RvYy54bWxQSwECLQAUAAYACAAAACEAmhOOmuEAAAALAQAADwAAAAAAAAAAAAAA&#10;AACJBAAAZHJzL2Rvd25yZXYueG1sUEsFBgAAAAAEAAQA8wAAAJcFAAAAAA==&#10;" filled="f" strokeweight=".5pt">
                <v:textbox>
                  <w:txbxContent>
                    <w:p w14:paraId="20E35F0E" w14:textId="060BFF99" w:rsidR="00744970" w:rsidRDefault="00744970" w:rsidP="00F5792A">
                      <w:pPr>
                        <w:rPr>
                          <w:b/>
                          <w:color w:val="002060"/>
                          <w:lang w:val="en-GB"/>
                        </w:rPr>
                      </w:pPr>
                      <w:bookmarkStart w:id="386" w:name="_Toc121300164"/>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31</w:t>
                      </w:r>
                      <w:r w:rsidRPr="00EA7CD7">
                        <w:rPr>
                          <w:color w:val="0070C0"/>
                        </w:rPr>
                        <w:fldChar w:fldCharType="end"/>
                      </w:r>
                      <w:r w:rsidRPr="00EA7CD7">
                        <w:rPr>
                          <w:b/>
                          <w:color w:val="0070C0"/>
                          <w:lang w:val="en-GB"/>
                        </w:rPr>
                        <w:tab/>
                        <w:t>Timeframe with milestones for battery industry</w:t>
                      </w:r>
                      <w:bookmarkEnd w:id="386"/>
                    </w:p>
                    <w:p w14:paraId="4DC2727A" w14:textId="77777777" w:rsidR="00744970" w:rsidRDefault="00744970" w:rsidP="00F5792A">
                      <w:pPr>
                        <w:rPr>
                          <w:lang w:val="en-GB" w:eastAsia="en-GB"/>
                        </w:rPr>
                      </w:pPr>
                      <w:r>
                        <w:rPr>
                          <w:noProof/>
                        </w:rPr>
                        <w:drawing>
                          <wp:inline distT="0" distB="0" distL="0" distR="0" wp14:anchorId="14C23D37" wp14:editId="7AB327CA">
                            <wp:extent cx="5730457" cy="2133600"/>
                            <wp:effectExtent l="0" t="0" r="381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35633" cy="2135527"/>
                                    </a:xfrm>
                                    <a:prstGeom prst="rect">
                                      <a:avLst/>
                                    </a:prstGeom>
                                    <a:noFill/>
                                  </pic:spPr>
                                </pic:pic>
                              </a:graphicData>
                            </a:graphic>
                          </wp:inline>
                        </w:drawing>
                      </w:r>
                    </w:p>
                    <w:p w14:paraId="37AE9CB8" w14:textId="77777777" w:rsidR="00744970" w:rsidRDefault="00744970" w:rsidP="00F5792A">
                      <w:pPr>
                        <w:rPr>
                          <w:lang w:val="en-GB" w:eastAsia="en-GB"/>
                        </w:rPr>
                      </w:pPr>
                    </w:p>
                    <w:p w14:paraId="40BF15FC" w14:textId="77777777" w:rsidR="00744970" w:rsidRPr="00441EC3" w:rsidRDefault="00744970" w:rsidP="00F5792A">
                      <w:pPr>
                        <w:rPr>
                          <w:i/>
                          <w:iCs/>
                          <w:sz w:val="18"/>
                          <w:szCs w:val="18"/>
                          <w:lang w:val="en-GB" w:eastAsia="en-GB"/>
                        </w:rPr>
                      </w:pPr>
                      <w:r>
                        <w:rPr>
                          <w:i/>
                          <w:iCs/>
                          <w:sz w:val="18"/>
                          <w:szCs w:val="18"/>
                          <w:lang w:val="en-GB" w:eastAsia="en-GB"/>
                        </w:rPr>
                        <w:t xml:space="preserve">Source: </w:t>
                      </w:r>
                      <w:r>
                        <w:rPr>
                          <w:sz w:val="18"/>
                          <w:szCs w:val="18"/>
                          <w:lang w:val="en-GB" w:eastAsia="en-GB"/>
                        </w:rPr>
                        <w:t>taken from ….</w:t>
                      </w:r>
                    </w:p>
                  </w:txbxContent>
                </v:textbox>
                <w10:wrap type="square" anchorx="page" anchory="page"/>
              </v:shape>
            </w:pict>
          </mc:Fallback>
        </mc:AlternateContent>
      </w:r>
      <w:r w:rsidR="00F5792A" w:rsidRPr="00371C1B">
        <w:rPr>
          <w:lang w:eastAsia="en-GB"/>
        </w:rPr>
        <w:t>having a total of around 23% of global laterite nickel ore deposit</w:t>
      </w:r>
    </w:p>
    <w:p w14:paraId="2F38B118" w14:textId="6E3365A1" w:rsidR="00D62BB0" w:rsidRPr="00371C1B" w:rsidRDefault="00D62BB0" w:rsidP="000E6C8A">
      <w:pPr>
        <w:rPr>
          <w:lang w:eastAsia="en-GB"/>
        </w:rPr>
      </w:pPr>
      <w:proofErr w:type="spellStart"/>
      <w:r w:rsidRPr="00371C1B">
        <w:rPr>
          <w:lang w:eastAsia="en-GB"/>
        </w:rPr>
        <w:t>Pertamina</w:t>
      </w:r>
      <w:proofErr w:type="spellEnd"/>
      <w:r w:rsidRPr="00371C1B">
        <w:rPr>
          <w:lang w:eastAsia="en-GB"/>
        </w:rPr>
        <w:t xml:space="preserve"> is developing a battery value chain with other state-owned enterprises (SOEs) to enhance the value of nickel</w:t>
      </w:r>
      <w:r w:rsidR="002E3F44" w:rsidRPr="00371C1B">
        <w:rPr>
          <w:lang w:eastAsia="en-GB"/>
        </w:rPr>
        <w:t xml:space="preserve"> </w:t>
      </w:r>
      <w:r w:rsidRPr="00371C1B">
        <w:rPr>
          <w:lang w:eastAsia="en-GB"/>
        </w:rPr>
        <w:t xml:space="preserve">upstream </w:t>
      </w:r>
      <w:proofErr w:type="gramStart"/>
      <w:r w:rsidRPr="00371C1B">
        <w:rPr>
          <w:lang w:eastAsia="en-GB"/>
        </w:rPr>
        <w:t>and also</w:t>
      </w:r>
      <w:proofErr w:type="gramEnd"/>
      <w:r w:rsidRPr="00371C1B">
        <w:rPr>
          <w:lang w:eastAsia="en-GB"/>
        </w:rPr>
        <w:t xml:space="preserve"> other raw materials. To achieve economies of scale that can compete, cooperation of these SOEs with global players is urgently needed.</w:t>
      </w:r>
      <w:r w:rsidR="00F5792A" w:rsidRPr="00371C1B">
        <w:rPr>
          <w:lang w:eastAsia="en-GB"/>
        </w:rPr>
        <w:t xml:space="preserve"> Several companies in both areas are to produce nickel sulphate and cobalt sulphate as inputs for battery cell production. Two companies in IMIP plan to start production in 2021, one company in IWIP aims for 2023.</w:t>
      </w:r>
      <w:r w:rsidR="000E6C8A" w:rsidRPr="00371C1B">
        <w:t xml:space="preserve"> </w:t>
      </w:r>
      <w:r w:rsidR="000E6C8A" w:rsidRPr="00371C1B">
        <w:rPr>
          <w:lang w:eastAsia="en-GB"/>
        </w:rPr>
        <w:t xml:space="preserve">A domestic company, PT International Chemical Industry, plans to start battery cells production of 256 MWh/year by early 2021. A consortium of SOEs, including MIND ID, </w:t>
      </w:r>
      <w:proofErr w:type="spellStart"/>
      <w:r w:rsidR="000E6C8A" w:rsidRPr="00371C1B">
        <w:rPr>
          <w:lang w:eastAsia="en-GB"/>
        </w:rPr>
        <w:t>Antam</w:t>
      </w:r>
      <w:proofErr w:type="spellEnd"/>
      <w:r w:rsidR="000E6C8A" w:rsidRPr="00371C1B">
        <w:rPr>
          <w:lang w:eastAsia="en-GB"/>
        </w:rPr>
        <w:t xml:space="preserve">, </w:t>
      </w:r>
      <w:proofErr w:type="spellStart"/>
      <w:r w:rsidR="000E6C8A" w:rsidRPr="00371C1B">
        <w:rPr>
          <w:lang w:eastAsia="en-GB"/>
        </w:rPr>
        <w:t>Pertamina</w:t>
      </w:r>
      <w:proofErr w:type="spellEnd"/>
      <w:r w:rsidR="000E6C8A" w:rsidRPr="00371C1B">
        <w:rPr>
          <w:lang w:eastAsia="en-GB"/>
        </w:rPr>
        <w:t xml:space="preserve"> and PLN, is also being formed with a target to produce 33 GWh/year of battery cells</w:t>
      </w:r>
      <w:r w:rsidR="000E6C8A" w:rsidRPr="00371C1B">
        <w:rPr>
          <w:rStyle w:val="FootnoteReference"/>
        </w:rPr>
        <w:footnoteReference w:id="38"/>
      </w:r>
      <w:r w:rsidR="000E6C8A" w:rsidRPr="00371C1B">
        <w:rPr>
          <w:lang w:eastAsia="en-GB"/>
        </w:rPr>
        <w:t>.</w:t>
      </w:r>
    </w:p>
    <w:p w14:paraId="2CEEACC1" w14:textId="65A3EDE6" w:rsidR="00D62BB0" w:rsidRPr="00371C1B" w:rsidRDefault="00D62BB0" w:rsidP="00D62BB0">
      <w:pPr>
        <w:rPr>
          <w:lang w:eastAsia="en-GB"/>
        </w:rPr>
      </w:pPr>
    </w:p>
    <w:p w14:paraId="22A10F18" w14:textId="53174465" w:rsidR="00D62BB0" w:rsidRPr="00371C1B" w:rsidRDefault="00D62BB0" w:rsidP="006E0859">
      <w:pPr>
        <w:rPr>
          <w:i/>
          <w:iCs/>
          <w:lang w:eastAsia="en-GB"/>
        </w:rPr>
      </w:pPr>
      <w:r w:rsidRPr="00371C1B">
        <w:rPr>
          <w:i/>
          <w:iCs/>
          <w:lang w:eastAsia="en-GB"/>
        </w:rPr>
        <w:t>Pilot activities</w:t>
      </w:r>
      <w:r w:rsidR="00561466" w:rsidRPr="00371C1B">
        <w:rPr>
          <w:i/>
          <w:iCs/>
          <w:lang w:eastAsia="en-GB"/>
        </w:rPr>
        <w:t xml:space="preserve"> and charging infrastructure</w:t>
      </w:r>
    </w:p>
    <w:p w14:paraId="292DE088" w14:textId="600B7C99" w:rsidR="00D62BB0" w:rsidRPr="00371C1B" w:rsidRDefault="00D62BB0" w:rsidP="006E0859">
      <w:pPr>
        <w:rPr>
          <w:lang w:eastAsia="en-GB"/>
        </w:rPr>
      </w:pPr>
    </w:p>
    <w:p w14:paraId="22D37D43" w14:textId="7039F7B7" w:rsidR="00D46C0C" w:rsidRPr="00371C1B" w:rsidRDefault="003C3CC9" w:rsidP="005408AE">
      <w:r w:rsidRPr="00371C1B">
        <w:rPr>
          <w:lang w:eastAsia="en-GB"/>
        </w:rPr>
        <w:t>By the end of 2019, the country had built a total of 20 charging stations for electric vehicles</w:t>
      </w:r>
      <w:r w:rsidR="009D03EF" w:rsidRPr="00371C1B">
        <w:rPr>
          <w:lang w:eastAsia="en-GB"/>
        </w:rPr>
        <w:t xml:space="preserve"> which increased</w:t>
      </w:r>
      <w:r w:rsidR="00FD16A2" w:rsidRPr="00371C1B">
        <w:rPr>
          <w:lang w:eastAsia="en-GB"/>
        </w:rPr>
        <w:t xml:space="preserve"> to 6</w:t>
      </w:r>
      <w:r w:rsidR="00503D4C" w:rsidRPr="00371C1B">
        <w:rPr>
          <w:lang w:eastAsia="en-GB"/>
        </w:rPr>
        <w:t>2 in 2020 and 122 in 83 different locations</w:t>
      </w:r>
      <w:r w:rsidRPr="00371C1B">
        <w:rPr>
          <w:lang w:eastAsia="en-GB"/>
        </w:rPr>
        <w:t xml:space="preserve">. </w:t>
      </w:r>
      <w:r w:rsidR="0021227A" w:rsidRPr="00371C1B">
        <w:rPr>
          <w:lang w:eastAsia="en-GB"/>
        </w:rPr>
        <w:t xml:space="preserve">Of the 62 charging facilities, 27 were public and 35 were private (blue Bird, </w:t>
      </w:r>
      <w:proofErr w:type="spellStart"/>
      <w:r w:rsidR="0021227A" w:rsidRPr="00371C1B">
        <w:rPr>
          <w:lang w:eastAsia="en-GB"/>
        </w:rPr>
        <w:t>Mitsubushi</w:t>
      </w:r>
      <w:proofErr w:type="spellEnd"/>
      <w:r w:rsidR="001B2780" w:rsidRPr="00371C1B">
        <w:rPr>
          <w:lang w:eastAsia="en-GB"/>
        </w:rPr>
        <w:t>, BMW, Mercedes).</w:t>
      </w:r>
      <w:r w:rsidR="0021227A" w:rsidRPr="00371C1B">
        <w:rPr>
          <w:lang w:eastAsia="en-GB"/>
        </w:rPr>
        <w:t xml:space="preserve"> The public</w:t>
      </w:r>
      <w:r w:rsidRPr="00371C1B">
        <w:rPr>
          <w:lang w:eastAsia="en-GB"/>
        </w:rPr>
        <w:t xml:space="preserve"> EV charging infrastructure</w:t>
      </w:r>
      <w:r w:rsidR="0021227A" w:rsidRPr="00371C1B">
        <w:rPr>
          <w:lang w:eastAsia="en-GB"/>
        </w:rPr>
        <w:t xml:space="preserve"> is</w:t>
      </w:r>
      <w:r w:rsidRPr="00371C1B">
        <w:rPr>
          <w:lang w:eastAsia="en-GB"/>
        </w:rPr>
        <w:t xml:space="preserve"> led by PT Perusahaan Listrik Negara</w:t>
      </w:r>
      <w:r w:rsidR="002E3F44" w:rsidRPr="00371C1B">
        <w:rPr>
          <w:lang w:eastAsia="en-GB"/>
        </w:rPr>
        <w:t xml:space="preserve"> (PLN)</w:t>
      </w:r>
      <w:r w:rsidRPr="00371C1B">
        <w:rPr>
          <w:lang w:eastAsia="en-GB"/>
        </w:rPr>
        <w:t>, which is a state-owned (also the largest) electricity corporation in the country</w:t>
      </w:r>
      <w:r w:rsidRPr="00371C1B">
        <w:rPr>
          <w:vertAlign w:val="superscript"/>
          <w:lang w:eastAsia="en-GB"/>
        </w:rPr>
        <w:footnoteReference w:id="39"/>
      </w:r>
      <w:r w:rsidRPr="00371C1B">
        <w:rPr>
          <w:lang w:eastAsia="en-GB"/>
        </w:rPr>
        <w:t xml:space="preserve">. PLN </w:t>
      </w:r>
      <w:r w:rsidR="00211A9C" w:rsidRPr="00371C1B">
        <w:rPr>
          <w:lang w:eastAsia="en-GB"/>
        </w:rPr>
        <w:t>conducted</w:t>
      </w:r>
      <w:r w:rsidRPr="00371C1B">
        <w:rPr>
          <w:lang w:eastAsia="en-GB"/>
        </w:rPr>
        <w:t xml:space="preserve"> three trial runs in Jakarta</w:t>
      </w:r>
      <w:r w:rsidR="00211A9C" w:rsidRPr="00371C1B">
        <w:rPr>
          <w:lang w:eastAsia="en-GB"/>
        </w:rPr>
        <w:t xml:space="preserve"> with the bus operator </w:t>
      </w:r>
      <w:proofErr w:type="spellStart"/>
      <w:r w:rsidR="00211A9C" w:rsidRPr="00371C1B">
        <w:rPr>
          <w:lang w:eastAsia="en-GB"/>
        </w:rPr>
        <w:t>TransJakarta</w:t>
      </w:r>
      <w:proofErr w:type="spellEnd"/>
      <w:r w:rsidR="001B2780" w:rsidRPr="00371C1B">
        <w:rPr>
          <w:lang w:eastAsia="en-GB"/>
        </w:rPr>
        <w:t xml:space="preserve"> and had installed about 21 </w:t>
      </w:r>
      <w:r w:rsidR="005408AE" w:rsidRPr="00371C1B">
        <w:rPr>
          <w:lang w:eastAsia="en-GB"/>
        </w:rPr>
        <w:t xml:space="preserve">charging </w:t>
      </w:r>
      <w:proofErr w:type="gramStart"/>
      <w:r w:rsidR="005408AE" w:rsidRPr="00371C1B">
        <w:rPr>
          <w:lang w:eastAsia="en-GB"/>
        </w:rPr>
        <w:t>units</w:t>
      </w:r>
      <w:proofErr w:type="gramEnd"/>
      <w:r w:rsidR="005408AE" w:rsidRPr="00371C1B">
        <w:rPr>
          <w:lang w:eastAsia="en-GB"/>
        </w:rPr>
        <w:t xml:space="preserve"> </w:t>
      </w:r>
      <w:proofErr w:type="spellStart"/>
      <w:r w:rsidR="001B2780" w:rsidRPr="00371C1B">
        <w:rPr>
          <w:lang w:eastAsia="en-GB"/>
        </w:rPr>
        <w:t>units</w:t>
      </w:r>
      <w:proofErr w:type="spellEnd"/>
      <w:r w:rsidR="001B2780" w:rsidRPr="00371C1B">
        <w:rPr>
          <w:lang w:eastAsia="en-GB"/>
        </w:rPr>
        <w:t xml:space="preserve"> by the end of 2020</w:t>
      </w:r>
      <w:r w:rsidR="00807F5D" w:rsidRPr="00371C1B">
        <w:rPr>
          <w:rStyle w:val="FootnoteReference"/>
        </w:rPr>
        <w:footnoteReference w:id="40"/>
      </w:r>
      <w:r w:rsidRPr="00371C1B">
        <w:rPr>
          <w:lang w:eastAsia="en-GB"/>
        </w:rPr>
        <w:t>.</w:t>
      </w:r>
      <w:r w:rsidR="00D46C0C" w:rsidRPr="00371C1B">
        <w:rPr>
          <w:lang w:eastAsia="en-GB"/>
        </w:rPr>
        <w:t xml:space="preserve"> </w:t>
      </w:r>
      <w:r w:rsidRPr="00371C1B">
        <w:t xml:space="preserve"> </w:t>
      </w:r>
      <w:r w:rsidR="005408AE" w:rsidRPr="00371C1B">
        <w:t xml:space="preserve">The PLN Roadmap aims at 3,851 by 2025. These can cater to about 114,000 vehicles, so the </w:t>
      </w:r>
      <w:proofErr w:type="spellStart"/>
      <w:r w:rsidR="005408AE" w:rsidRPr="00371C1B">
        <w:t>the</w:t>
      </w:r>
      <w:proofErr w:type="spellEnd"/>
      <w:r w:rsidR="005408AE" w:rsidRPr="00371C1B">
        <w:t xml:space="preserve"> planned SPLUs will not be enough to service </w:t>
      </w:r>
      <w:proofErr w:type="spellStart"/>
      <w:r w:rsidR="005408AE" w:rsidRPr="00371C1B">
        <w:t>MoI’s</w:t>
      </w:r>
      <w:proofErr w:type="spellEnd"/>
      <w:r w:rsidR="005408AE" w:rsidRPr="00371C1B">
        <w:t xml:space="preserve"> EV Roadmap target of 400,000 electric cars by 2025.</w:t>
      </w:r>
      <w:r w:rsidR="00D46C0C" w:rsidRPr="00371C1B">
        <w:rPr>
          <w:lang w:eastAsia="en-GB"/>
        </w:rPr>
        <w:t xml:space="preserve"> More </w:t>
      </w:r>
      <w:r w:rsidRPr="00371C1B">
        <w:rPr>
          <w:lang w:eastAsia="en-GB"/>
        </w:rPr>
        <w:t>fast and superfast SPLUs will be set up in several locations</w:t>
      </w:r>
      <w:r w:rsidRPr="00371C1B">
        <w:rPr>
          <w:rStyle w:val="FootnoteReference"/>
        </w:rPr>
        <w:footnoteReference w:id="41"/>
      </w:r>
      <w:r w:rsidRPr="00371C1B">
        <w:rPr>
          <w:lang w:eastAsia="en-GB"/>
        </w:rPr>
        <w:t>.</w:t>
      </w:r>
      <w:r w:rsidR="00E41044" w:rsidRPr="00371C1B">
        <w:t xml:space="preserve"> </w:t>
      </w:r>
    </w:p>
    <w:p w14:paraId="11A1E84A" w14:textId="77777777" w:rsidR="00D46C0C" w:rsidRPr="00371C1B" w:rsidRDefault="00D46C0C" w:rsidP="00E41044"/>
    <w:p w14:paraId="34AE766B" w14:textId="0E04341C" w:rsidR="003C3CC9" w:rsidRPr="00371C1B" w:rsidRDefault="003C3CC9" w:rsidP="003C3CC9">
      <w:pPr>
        <w:rPr>
          <w:lang w:eastAsia="en-GB"/>
        </w:rPr>
      </w:pPr>
      <w:r w:rsidRPr="00371C1B">
        <w:rPr>
          <w:lang w:eastAsia="en-GB"/>
        </w:rPr>
        <w:t xml:space="preserve">PLN has signed memorandums of understanding with 20 companies to push EV adoption in Indonesia. Thirteen companies are set to provide support with installing charging stations, </w:t>
      </w:r>
      <w:r w:rsidR="00211A9C" w:rsidRPr="00371C1B">
        <w:rPr>
          <w:lang w:eastAsia="en-GB"/>
        </w:rPr>
        <w:t>including the</w:t>
      </w:r>
      <w:r w:rsidRPr="00371C1B">
        <w:rPr>
          <w:lang w:eastAsia="en-GB"/>
        </w:rPr>
        <w:t xml:space="preserve"> ride-hailing rivals Go-Jek and Grab, toll road </w:t>
      </w:r>
      <w:r w:rsidRPr="00371C1B">
        <w:rPr>
          <w:lang w:eastAsia="en-GB"/>
        </w:rPr>
        <w:lastRenderedPageBreak/>
        <w:t xml:space="preserve">operator Jasa </w:t>
      </w:r>
      <w:proofErr w:type="spellStart"/>
      <w:r w:rsidRPr="00371C1B">
        <w:rPr>
          <w:lang w:eastAsia="en-GB"/>
        </w:rPr>
        <w:t>Marga</w:t>
      </w:r>
      <w:proofErr w:type="spellEnd"/>
      <w:r w:rsidRPr="00371C1B">
        <w:rPr>
          <w:lang w:eastAsia="en-GB"/>
        </w:rPr>
        <w:t xml:space="preserve">, energy company </w:t>
      </w:r>
      <w:proofErr w:type="spellStart"/>
      <w:r w:rsidRPr="00371C1B">
        <w:rPr>
          <w:lang w:eastAsia="en-GB"/>
        </w:rPr>
        <w:t>Pertamina</w:t>
      </w:r>
      <w:proofErr w:type="spellEnd"/>
      <w:r w:rsidRPr="00371C1B">
        <w:rPr>
          <w:lang w:eastAsia="en-GB"/>
        </w:rPr>
        <w:t xml:space="preserve">, bus operator </w:t>
      </w:r>
      <w:proofErr w:type="spellStart"/>
      <w:r w:rsidRPr="00371C1B">
        <w:rPr>
          <w:lang w:eastAsia="en-GB"/>
        </w:rPr>
        <w:t>Transjakarta</w:t>
      </w:r>
      <w:proofErr w:type="spellEnd"/>
      <w:r w:rsidR="00211A9C" w:rsidRPr="00371C1B">
        <w:rPr>
          <w:rStyle w:val="FootnoteReference"/>
        </w:rPr>
        <w:footnoteReference w:id="42"/>
      </w:r>
      <w:r w:rsidRPr="00371C1B">
        <w:rPr>
          <w:lang w:eastAsia="en-GB"/>
        </w:rPr>
        <w:t xml:space="preserve"> and Indonesia’s largest private lender, BCA.</w:t>
      </w:r>
      <w:r w:rsidRPr="00371C1B">
        <w:t xml:space="preserve"> </w:t>
      </w:r>
      <w:r w:rsidR="00D46C0C" w:rsidRPr="00371C1B">
        <w:t xml:space="preserve">For example, </w:t>
      </w:r>
      <w:proofErr w:type="spellStart"/>
      <w:r w:rsidR="00D46C0C" w:rsidRPr="00371C1B">
        <w:rPr>
          <w:lang w:eastAsia="en-GB"/>
        </w:rPr>
        <w:t>TransJakarta</w:t>
      </w:r>
      <w:proofErr w:type="spellEnd"/>
      <w:r w:rsidR="00D46C0C" w:rsidRPr="00371C1B">
        <w:rPr>
          <w:lang w:eastAsia="en-GB"/>
        </w:rPr>
        <w:t xml:space="preserve"> has announced an ambitious plan to expand its electric bus (e-bus) fleet to 10,000 units over the decade (about 83% of its bus fleet in 2030 would be electric), starting with 100 new electric buses in 2021</w:t>
      </w:r>
      <w:r w:rsidR="00D46C0C" w:rsidRPr="00371C1B">
        <w:rPr>
          <w:rStyle w:val="FootnoteReference"/>
        </w:rPr>
        <w:footnoteReference w:id="43"/>
      </w:r>
      <w:r w:rsidR="00D46C0C" w:rsidRPr="00371C1B">
        <w:rPr>
          <w:lang w:eastAsia="en-GB"/>
        </w:rPr>
        <w:t xml:space="preserve">.  </w:t>
      </w:r>
      <w:r w:rsidRPr="00371C1B">
        <w:rPr>
          <w:lang w:eastAsia="en-GB"/>
        </w:rPr>
        <w:t>The second group, tasked with building electric vehicles, is made up of six international automakers, including China’s DFSK, Japan’s Mitsubishi, Germany’s BMW</w:t>
      </w:r>
      <w:r w:rsidR="002E3F44" w:rsidRPr="00371C1B">
        <w:rPr>
          <w:lang w:eastAsia="en-GB"/>
        </w:rPr>
        <w:t>,</w:t>
      </w:r>
      <w:r w:rsidRPr="00371C1B">
        <w:rPr>
          <w:lang w:eastAsia="en-GB"/>
        </w:rPr>
        <w:t xml:space="preserve"> and Indonesia’s </w:t>
      </w:r>
      <w:proofErr w:type="spellStart"/>
      <w:r w:rsidRPr="00371C1B">
        <w:rPr>
          <w:lang w:eastAsia="en-GB"/>
        </w:rPr>
        <w:t>Gesits</w:t>
      </w:r>
      <w:proofErr w:type="spellEnd"/>
      <w:r w:rsidRPr="00371C1B">
        <w:rPr>
          <w:rStyle w:val="FootnoteReference"/>
        </w:rPr>
        <w:footnoteReference w:id="44"/>
      </w:r>
      <w:r w:rsidRPr="00371C1B">
        <w:rPr>
          <w:lang w:eastAsia="en-GB"/>
        </w:rPr>
        <w:t>. Research is promoted through an agreement with state-owned electronics manufacturer LEN, which will be backed by the Agency for the Assessment and Application of Technology (BPPT)</w:t>
      </w:r>
      <w:r w:rsidRPr="00371C1B">
        <w:t xml:space="preserve"> </w:t>
      </w:r>
      <w:r w:rsidRPr="00371C1B">
        <w:rPr>
          <w:lang w:eastAsia="en-GB"/>
        </w:rPr>
        <w:t>state-owned electronics manufacturer LEN, which will be backed by the Agency for the Assessment and Application of Technology (BPPT).</w:t>
      </w:r>
    </w:p>
    <w:p w14:paraId="2401A643" w14:textId="1990F843" w:rsidR="003C3CC9" w:rsidRPr="00371C1B" w:rsidRDefault="003C3CC9" w:rsidP="003C3CC9">
      <w:pPr>
        <w:rPr>
          <w:lang w:eastAsia="en-GB"/>
        </w:rPr>
      </w:pPr>
    </w:p>
    <w:p w14:paraId="246069FA" w14:textId="6E23275D" w:rsidR="00211A9C" w:rsidRPr="00371C1B" w:rsidRDefault="008B5815" w:rsidP="008B5815">
      <w:pPr>
        <w:rPr>
          <w:lang w:eastAsia="en-GB"/>
        </w:rPr>
      </w:pPr>
      <w:r w:rsidRPr="00371C1B">
        <w:rPr>
          <w:lang w:eastAsia="en-GB"/>
        </w:rPr>
        <w:t>The taxi operator Blue Bird has put</w:t>
      </w:r>
      <w:r w:rsidR="00211A9C" w:rsidRPr="00371C1B">
        <w:rPr>
          <w:lang w:eastAsia="en-GB"/>
        </w:rPr>
        <w:t xml:space="preserve"> </w:t>
      </w:r>
      <w:r w:rsidR="005408AE" w:rsidRPr="00371C1B">
        <w:rPr>
          <w:lang w:eastAsia="en-GB"/>
        </w:rPr>
        <w:t xml:space="preserve">30 </w:t>
      </w:r>
      <w:r w:rsidRPr="00371C1B">
        <w:rPr>
          <w:lang w:eastAsia="en-GB"/>
        </w:rPr>
        <w:t>electric taxis into operation</w:t>
      </w:r>
      <w:r w:rsidR="00211A9C" w:rsidRPr="00371C1B">
        <w:rPr>
          <w:lang w:eastAsia="en-GB"/>
        </w:rPr>
        <w:t xml:space="preserve"> and set up </w:t>
      </w:r>
      <w:r w:rsidR="005408AE" w:rsidRPr="00371C1B">
        <w:rPr>
          <w:lang w:eastAsia="en-GB"/>
        </w:rPr>
        <w:t xml:space="preserve">14 </w:t>
      </w:r>
      <w:r w:rsidR="00211A9C" w:rsidRPr="00371C1B">
        <w:rPr>
          <w:lang w:eastAsia="en-GB"/>
        </w:rPr>
        <w:t xml:space="preserve">charging stations in the taxi pool and 1 at the Soekarno Hatta Airport. The plan </w:t>
      </w:r>
      <w:r w:rsidR="003656A2" w:rsidRPr="00371C1B">
        <w:rPr>
          <w:lang w:eastAsia="en-GB"/>
        </w:rPr>
        <w:t>was to buy</w:t>
      </w:r>
      <w:r w:rsidR="00211A9C" w:rsidRPr="00371C1B">
        <w:rPr>
          <w:lang w:eastAsia="en-GB"/>
        </w:rPr>
        <w:t xml:space="preserve"> an additional</w:t>
      </w:r>
      <w:r w:rsidR="003656A2" w:rsidRPr="00371C1B">
        <w:rPr>
          <w:lang w:eastAsia="en-GB"/>
        </w:rPr>
        <w:t xml:space="preserve"> </w:t>
      </w:r>
      <w:r w:rsidR="00211A9C" w:rsidRPr="00371C1B">
        <w:rPr>
          <w:lang w:eastAsia="en-GB"/>
        </w:rPr>
        <w:t xml:space="preserve">200 BEV </w:t>
      </w:r>
      <w:r w:rsidR="003656A2" w:rsidRPr="00371C1B">
        <w:rPr>
          <w:lang w:eastAsia="en-GB"/>
        </w:rPr>
        <w:t xml:space="preserve">in 2020 as the second phase of this trial, but the trial </w:t>
      </w:r>
      <w:r w:rsidR="00211A9C" w:rsidRPr="00371C1B">
        <w:rPr>
          <w:lang w:eastAsia="en-GB"/>
        </w:rPr>
        <w:t xml:space="preserve">was postponed due to the COVID-19 situation. </w:t>
      </w:r>
      <w:r w:rsidR="003656A2" w:rsidRPr="00371C1B">
        <w:rPr>
          <w:lang w:eastAsia="en-GB"/>
        </w:rPr>
        <w:t>Blue Bird has its own ambitious road map for EV introduction</w:t>
      </w:r>
      <w:r w:rsidR="005408AE" w:rsidRPr="00371C1B">
        <w:rPr>
          <w:lang w:eastAsia="en-GB"/>
        </w:rPr>
        <w:t xml:space="preserve"> (see </w:t>
      </w:r>
      <w:r w:rsidR="005408AE" w:rsidRPr="00371C1B">
        <w:rPr>
          <w:lang w:eastAsia="en-GB"/>
        </w:rPr>
        <w:fldChar w:fldCharType="begin"/>
      </w:r>
      <w:r w:rsidR="005408AE" w:rsidRPr="00371C1B">
        <w:rPr>
          <w:lang w:eastAsia="en-GB"/>
        </w:rPr>
        <w:instrText xml:space="preserve"> REF _Ref80727317 \h  \* MERGEFORMAT </w:instrText>
      </w:r>
      <w:r w:rsidR="005408AE" w:rsidRPr="00371C1B">
        <w:rPr>
          <w:lang w:eastAsia="en-GB"/>
        </w:rPr>
      </w:r>
      <w:r w:rsidR="005408AE" w:rsidRPr="00371C1B">
        <w:rPr>
          <w:lang w:eastAsia="en-GB"/>
        </w:rPr>
        <w:fldChar w:fldCharType="separate"/>
      </w:r>
      <w:r w:rsidR="00E85438" w:rsidRPr="00371C1B">
        <w:rPr>
          <w:color w:val="0070C0"/>
          <w:lang w:val="en-GB"/>
        </w:rPr>
        <w:t xml:space="preserve">Box </w:t>
      </w:r>
      <w:r w:rsidR="00E85438" w:rsidRPr="00371C1B">
        <w:rPr>
          <w:noProof/>
          <w:color w:val="0070C0"/>
          <w:lang w:val="en-GB"/>
        </w:rPr>
        <w:t>32</w:t>
      </w:r>
      <w:r w:rsidR="005408AE" w:rsidRPr="00371C1B">
        <w:rPr>
          <w:lang w:eastAsia="en-GB"/>
        </w:rPr>
        <w:fldChar w:fldCharType="end"/>
      </w:r>
      <w:r w:rsidR="005408AE" w:rsidRPr="00371C1B">
        <w:rPr>
          <w:lang w:eastAsia="en-GB"/>
        </w:rPr>
        <w:t>)</w:t>
      </w:r>
      <w:r w:rsidR="003656A2" w:rsidRPr="00371C1B">
        <w:rPr>
          <w:lang w:eastAsia="en-GB"/>
        </w:rPr>
        <w:t>.</w:t>
      </w:r>
      <w:r w:rsidR="005408AE" w:rsidRPr="00371C1B">
        <w:rPr>
          <w:lang w:eastAsia="en-GB"/>
        </w:rPr>
        <w:t xml:space="preserve"> </w:t>
      </w:r>
    </w:p>
    <w:p w14:paraId="5D73A84B" w14:textId="77777777" w:rsidR="00807F5D" w:rsidRPr="00371C1B" w:rsidRDefault="00807F5D" w:rsidP="008B5815">
      <w:pPr>
        <w:rPr>
          <w:lang w:eastAsia="en-GB"/>
        </w:rPr>
      </w:pPr>
    </w:p>
    <w:p w14:paraId="7DDE61E2" w14:textId="0C76B163" w:rsidR="003656A2" w:rsidRPr="00371C1B" w:rsidRDefault="003656A2" w:rsidP="008B5815">
      <w:pPr>
        <w:rPr>
          <w:lang w:eastAsia="en-GB"/>
        </w:rPr>
      </w:pPr>
      <w:r w:rsidRPr="00371C1B">
        <w:rPr>
          <w:lang w:eastAsia="en-GB"/>
        </w:rPr>
        <w:t>The right business model still needs to be developed, based on these trials. The price of BEV is still very expensive</w:t>
      </w:r>
      <w:r w:rsidRPr="00371C1B">
        <w:rPr>
          <w:rStyle w:val="FootnoteReference"/>
        </w:rPr>
        <w:footnoteReference w:id="45"/>
      </w:r>
      <w:r w:rsidRPr="00371C1B">
        <w:rPr>
          <w:lang w:eastAsia="en-GB"/>
        </w:rPr>
        <w:t xml:space="preserve">, although will drop when Government Regulation Number 73 (on </w:t>
      </w:r>
      <w:proofErr w:type="spellStart"/>
      <w:r w:rsidRPr="00371C1B">
        <w:rPr>
          <w:lang w:eastAsia="en-GB"/>
        </w:rPr>
        <w:t>PPnBM</w:t>
      </w:r>
      <w:proofErr w:type="spellEnd"/>
      <w:r w:rsidRPr="00371C1B">
        <w:rPr>
          <w:lang w:eastAsia="en-GB"/>
        </w:rPr>
        <w:t>) becomes effective in 2021. It is still unclear how durable electric cars are and whether a second-hand BEV car market will exist in the future (ICEV cars are sold after 5 years in operation). Bluebird’s BEV is now operating at 450 km (with two charging). In the future, to reduce operational cost, additional EVCSs outside of the pool are required to accommodate the operation of BEV up to 500 km with multiple charging.</w:t>
      </w:r>
    </w:p>
    <w:p w14:paraId="669CAC47" w14:textId="4A966FC9" w:rsidR="005408AE" w:rsidRPr="00371C1B" w:rsidRDefault="00807F5D" w:rsidP="008E189D">
      <w:pPr>
        <w:rPr>
          <w:lang w:eastAsia="en-GB"/>
        </w:rPr>
      </w:pPr>
      <w:r w:rsidRPr="00371C1B">
        <w:rPr>
          <w:noProof/>
        </w:rPr>
        <mc:AlternateContent>
          <mc:Choice Requires="wps">
            <w:drawing>
              <wp:anchor distT="107950" distB="144145" distL="114300" distR="114300" simplePos="0" relativeHeight="251658257" behindDoc="0" locked="0" layoutInCell="1" allowOverlap="1" wp14:anchorId="458B424E" wp14:editId="174655C5">
                <wp:simplePos x="0" y="0"/>
                <wp:positionH relativeFrom="page">
                  <wp:posOffset>708660</wp:posOffset>
                </wp:positionH>
                <wp:positionV relativeFrom="page">
                  <wp:posOffset>708025</wp:posOffset>
                </wp:positionV>
                <wp:extent cx="6461760" cy="1517904"/>
                <wp:effectExtent l="0" t="0" r="15240" b="25400"/>
                <wp:wrapSquare wrapText="bothSides"/>
                <wp:docPr id="240" name="Text Box 240"/>
                <wp:cNvGraphicFramePr/>
                <a:graphic xmlns:a="http://schemas.openxmlformats.org/drawingml/2006/main">
                  <a:graphicData uri="http://schemas.microsoft.com/office/word/2010/wordprocessingShape">
                    <wps:wsp>
                      <wps:cNvSpPr txBox="1"/>
                      <wps:spPr>
                        <a:xfrm>
                          <a:off x="0" y="0"/>
                          <a:ext cx="6461760" cy="1517904"/>
                        </a:xfrm>
                        <a:prstGeom prst="rect">
                          <a:avLst/>
                        </a:prstGeom>
                        <a:noFill/>
                        <a:ln w="6350">
                          <a:solidFill>
                            <a:prstClr val="black"/>
                          </a:solidFill>
                        </a:ln>
                      </wps:spPr>
                      <wps:txbx>
                        <w:txbxContent>
                          <w:p w14:paraId="1438D4B6" w14:textId="3635676F" w:rsidR="00744970" w:rsidRDefault="00744970" w:rsidP="003656A2">
                            <w:pPr>
                              <w:rPr>
                                <w:lang w:val="en-GB" w:eastAsia="en-GB"/>
                              </w:rPr>
                            </w:pPr>
                            <w:bookmarkStart w:id="387" w:name="_Ref80727317"/>
                            <w:bookmarkStart w:id="388" w:name="_Toc121300165"/>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32</w:t>
                            </w:r>
                            <w:r w:rsidRPr="00EA7CD7">
                              <w:rPr>
                                <w:color w:val="0070C0"/>
                              </w:rPr>
                              <w:fldChar w:fldCharType="end"/>
                            </w:r>
                            <w:bookmarkEnd w:id="387"/>
                            <w:r w:rsidRPr="00EA7CD7">
                              <w:rPr>
                                <w:b/>
                                <w:color w:val="0070C0"/>
                                <w:lang w:val="en-GB"/>
                              </w:rPr>
                              <w:tab/>
                              <w:t>Bluebird’s roadmap for electric veh</w:t>
                            </w:r>
                            <w:r>
                              <w:rPr>
                                <w:b/>
                                <w:color w:val="0070C0"/>
                                <w:lang w:val="en-GB"/>
                              </w:rPr>
                              <w:t>ic</w:t>
                            </w:r>
                            <w:r w:rsidRPr="00EA7CD7">
                              <w:rPr>
                                <w:b/>
                                <w:color w:val="0070C0"/>
                                <w:lang w:val="en-GB"/>
                              </w:rPr>
                              <w:t>les</w:t>
                            </w:r>
                            <w:bookmarkEnd w:id="388"/>
                          </w:p>
                          <w:p w14:paraId="6345120C" w14:textId="2D903955" w:rsidR="00744970" w:rsidRDefault="00744970" w:rsidP="003656A2">
                            <w:pPr>
                              <w:rPr>
                                <w:sz w:val="19"/>
                                <w:szCs w:val="19"/>
                                <w:lang w:val="en-GB" w:eastAsia="en-GB"/>
                              </w:rPr>
                            </w:pPr>
                          </w:p>
                          <w:p w14:paraId="10F42D73" w14:textId="68421071" w:rsidR="00744970" w:rsidRDefault="00744970" w:rsidP="003656A2">
                            <w:pPr>
                              <w:rPr>
                                <w:sz w:val="19"/>
                                <w:szCs w:val="19"/>
                                <w:lang w:val="en-GB" w:eastAsia="en-GB"/>
                              </w:rPr>
                            </w:pPr>
                            <w:r w:rsidRPr="003656A2">
                              <w:rPr>
                                <w:rFonts w:eastAsia="Calibri"/>
                                <w:noProof/>
                                <w:sz w:val="22"/>
                                <w:szCs w:val="22"/>
                              </w:rPr>
                              <w:drawing>
                                <wp:inline distT="0" distB="0" distL="0" distR="0" wp14:anchorId="497DAB3F" wp14:editId="46C5528D">
                                  <wp:extent cx="5596128" cy="955861"/>
                                  <wp:effectExtent l="0" t="0" r="508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6731" t="52858" r="19872" b="23617"/>
                                          <a:stretch/>
                                        </pic:blipFill>
                                        <pic:spPr bwMode="auto">
                                          <a:xfrm>
                                            <a:off x="0" y="0"/>
                                            <a:ext cx="5642657" cy="963809"/>
                                          </a:xfrm>
                                          <a:prstGeom prst="rect">
                                            <a:avLst/>
                                          </a:prstGeom>
                                          <a:ln>
                                            <a:noFill/>
                                          </a:ln>
                                          <a:extLst>
                                            <a:ext uri="{53640926-AAD7-44D8-BBD7-CCE9431645EC}">
                                              <a14:shadowObscured xmlns:a14="http://schemas.microsoft.com/office/drawing/2010/main"/>
                                            </a:ext>
                                          </a:extLst>
                                        </pic:spPr>
                                      </pic:pic>
                                    </a:graphicData>
                                  </a:graphic>
                                </wp:inline>
                              </w:drawing>
                            </w:r>
                          </w:p>
                          <w:p w14:paraId="554E7713" w14:textId="0D03CC71" w:rsidR="00744970" w:rsidRPr="003656A2" w:rsidRDefault="00744970" w:rsidP="003656A2">
                            <w:pPr>
                              <w:spacing w:before="60"/>
                              <w:rPr>
                                <w:sz w:val="18"/>
                                <w:szCs w:val="18"/>
                                <w:lang w:val="en-ID" w:eastAsia="en-GB"/>
                              </w:rPr>
                            </w:pPr>
                            <w:r w:rsidRPr="00E0378C">
                              <w:rPr>
                                <w:i/>
                                <w:iCs/>
                                <w:sz w:val="18"/>
                                <w:szCs w:val="18"/>
                                <w:lang w:val="en-ID" w:eastAsia="en-GB"/>
                              </w:rPr>
                              <w:t xml:space="preserve">Source: </w:t>
                            </w:r>
                            <w:r w:rsidRPr="003656A2">
                              <w:rPr>
                                <w:sz w:val="18"/>
                                <w:szCs w:val="18"/>
                                <w:lang w:val="en-ID" w:eastAsia="en-GB"/>
                              </w:rPr>
                              <w:t>Bluebird presentation at ADB, Indonesia Resident Mission Workshop, 19 February 2019.</w:t>
                            </w:r>
                          </w:p>
                          <w:p w14:paraId="3E3AEB58" w14:textId="77777777" w:rsidR="00744970" w:rsidRDefault="00744970" w:rsidP="003656A2">
                            <w:pPr>
                              <w:rPr>
                                <w:vertAlign w:val="superscript"/>
                                <w:lang w:val="en-GB" w:eastAsia="en-GB"/>
                              </w:rPr>
                            </w:pPr>
                          </w:p>
                          <w:p w14:paraId="756367D5" w14:textId="77777777" w:rsidR="00744970" w:rsidRDefault="00744970" w:rsidP="003656A2">
                            <w:pPr>
                              <w:rPr>
                                <w:vertAlign w:val="superscript"/>
                                <w:lang w:val="en-GB" w:eastAsia="en-GB"/>
                              </w:rPr>
                            </w:pPr>
                          </w:p>
                          <w:p w14:paraId="0193408E" w14:textId="77777777" w:rsidR="00744970" w:rsidRDefault="00744970" w:rsidP="003656A2">
                            <w:pPr>
                              <w:rPr>
                                <w:vertAlign w:val="superscript"/>
                                <w:lang w:val="en-GB" w:eastAsia="en-GB"/>
                              </w:rPr>
                            </w:pPr>
                          </w:p>
                          <w:p w14:paraId="092049E7" w14:textId="77777777" w:rsidR="00744970" w:rsidRDefault="00744970" w:rsidP="003656A2">
                            <w:pPr>
                              <w:rPr>
                                <w:vertAlign w:val="superscript"/>
                                <w:lang w:val="en-GB" w:eastAsia="en-GB"/>
                              </w:rPr>
                            </w:pPr>
                          </w:p>
                          <w:p w14:paraId="36BFCCE1" w14:textId="77777777" w:rsidR="00744970" w:rsidRDefault="00744970" w:rsidP="003656A2">
                            <w:pPr>
                              <w:rPr>
                                <w:vertAlign w:val="superscript"/>
                                <w:lang w:val="en-GB" w:eastAsia="en-GB"/>
                              </w:rPr>
                            </w:pPr>
                          </w:p>
                          <w:p w14:paraId="7723AE49" w14:textId="77777777" w:rsidR="00744970" w:rsidRDefault="00744970" w:rsidP="003656A2">
                            <w:pPr>
                              <w:rPr>
                                <w:vertAlign w:val="superscript"/>
                                <w:lang w:val="en-GB" w:eastAsia="en-GB"/>
                              </w:rPr>
                            </w:pPr>
                          </w:p>
                          <w:p w14:paraId="2EE2273F" w14:textId="77777777" w:rsidR="00744970" w:rsidRDefault="00744970" w:rsidP="003656A2">
                            <w:pPr>
                              <w:rPr>
                                <w:vertAlign w:val="superscript"/>
                                <w:lang w:val="en-GB" w:eastAsia="en-GB"/>
                              </w:rPr>
                            </w:pPr>
                          </w:p>
                          <w:p w14:paraId="35087820" w14:textId="77777777" w:rsidR="00744970" w:rsidRDefault="00744970" w:rsidP="003656A2">
                            <w:pPr>
                              <w:rPr>
                                <w:vertAlign w:val="superscript"/>
                                <w:lang w:val="en-GB" w:eastAsia="en-GB"/>
                              </w:rPr>
                            </w:pPr>
                          </w:p>
                          <w:p w14:paraId="20F52E1B" w14:textId="77777777" w:rsidR="00744970" w:rsidRDefault="00744970" w:rsidP="003656A2">
                            <w:pPr>
                              <w:rPr>
                                <w:vertAlign w:val="superscript"/>
                                <w:lang w:val="en-GB" w:eastAsia="en-GB"/>
                              </w:rPr>
                            </w:pPr>
                          </w:p>
                          <w:p w14:paraId="78F68A69" w14:textId="77777777" w:rsidR="00744970" w:rsidRDefault="00744970" w:rsidP="003656A2">
                            <w:pPr>
                              <w:rPr>
                                <w:vertAlign w:val="superscript"/>
                                <w:lang w:val="en-GB" w:eastAsia="en-GB"/>
                              </w:rPr>
                            </w:pPr>
                          </w:p>
                          <w:p w14:paraId="2528DEB9" w14:textId="77777777" w:rsidR="00744970" w:rsidRDefault="00744970" w:rsidP="003656A2">
                            <w:pPr>
                              <w:rPr>
                                <w:vertAlign w:val="superscript"/>
                                <w:lang w:val="en-GB" w:eastAsia="en-GB"/>
                              </w:rPr>
                            </w:pPr>
                          </w:p>
                          <w:p w14:paraId="2BF52D5C" w14:textId="77777777" w:rsidR="00744970" w:rsidRDefault="00744970" w:rsidP="003656A2">
                            <w:pPr>
                              <w:rPr>
                                <w:vertAlign w:val="superscript"/>
                                <w:lang w:val="en-GB" w:eastAsia="en-GB"/>
                              </w:rPr>
                            </w:pPr>
                          </w:p>
                          <w:p w14:paraId="77D9E734" w14:textId="77777777" w:rsidR="00744970" w:rsidRDefault="00744970" w:rsidP="003656A2">
                            <w:pPr>
                              <w:rPr>
                                <w:vertAlign w:val="superscript"/>
                                <w:lang w:val="en-GB" w:eastAsia="en-GB"/>
                              </w:rPr>
                            </w:pPr>
                          </w:p>
                          <w:p w14:paraId="7D87AC59" w14:textId="77777777" w:rsidR="00744970" w:rsidRDefault="00744970" w:rsidP="003656A2">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58EBD947" w14:textId="77777777" w:rsidR="00744970" w:rsidRPr="00690C51" w:rsidRDefault="00744970" w:rsidP="003656A2">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6AFB57E0" w14:textId="77777777" w:rsidR="00744970" w:rsidRPr="00C11C72" w:rsidRDefault="00744970" w:rsidP="003656A2">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47671978" w14:textId="77777777" w:rsidR="00744970" w:rsidRDefault="00744970" w:rsidP="003656A2">
                            <w:pPr>
                              <w:rPr>
                                <w:lang w:val="en-GB" w:eastAsia="en-GB"/>
                              </w:rPr>
                            </w:pPr>
                          </w:p>
                          <w:p w14:paraId="5948FC6A" w14:textId="77777777" w:rsidR="00744970" w:rsidRDefault="00744970" w:rsidP="003656A2">
                            <w:pPr>
                              <w:rPr>
                                <w:lang w:val="en-GB" w:eastAsia="en-GB"/>
                              </w:rPr>
                            </w:pPr>
                          </w:p>
                          <w:p w14:paraId="600856F5" w14:textId="77777777" w:rsidR="00744970" w:rsidRDefault="00744970" w:rsidP="003656A2">
                            <w:pPr>
                              <w:rPr>
                                <w:lang w:val="en-GB" w:eastAsia="en-GB"/>
                              </w:rPr>
                            </w:pPr>
                          </w:p>
                          <w:p w14:paraId="3AFCD6C9" w14:textId="77777777" w:rsidR="00744970" w:rsidRDefault="00744970" w:rsidP="003656A2">
                            <w:pPr>
                              <w:rPr>
                                <w:lang w:val="en-GB" w:eastAsia="en-GB"/>
                              </w:rPr>
                            </w:pPr>
                          </w:p>
                          <w:p w14:paraId="10C8B86F" w14:textId="77777777" w:rsidR="00744970" w:rsidRPr="00441EC3" w:rsidRDefault="00744970" w:rsidP="003656A2">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B424E" id="Text Box 240" o:spid="_x0000_s1055" type="#_x0000_t202" style="position:absolute;left:0;text-align:left;margin-left:55.8pt;margin-top:55.75pt;width:508.8pt;height:119.5pt;z-index:251658257;visibility:visible;mso-wrap-style:square;mso-width-percent:0;mso-height-percent:0;mso-wrap-distance-left:9pt;mso-wrap-distance-top:8.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VS0MQIAAF0EAAAOAAAAZHJzL2Uyb0RvYy54bWysVE2P2jAQvVfqf7B8L0kosEtEWFFWVJXQ&#10;7kpstWfjOCSq43FtQ0J/fcdOAmjbU9WLM/aM5+O95ywe2lqSkzC2ApXRZBRTIhSHvFKHjH5/3Xy6&#10;p8Q6pnImQYmMnoWlD8uPHxaNTsUYSpC5MASTKJs2OqOlczqNIstLUTM7Ai0UOgswNXO4NYcoN6zB&#10;7LWMxnE8ixowuTbAhbV4+tg56TLkLwrB3XNRWOGIzCj25sJqwrr3a7RcsPRgmC4r3rfB/qGLmlUK&#10;i15SPTLHyNFUf6SqK27AQuFGHOoIiqLiIsyA0yTxu2l2JdMizILgWH2Byf6/tPzptNMvhrj2C7RI&#10;oAek0Ta1eOjnaQtT+y92StCPEJ4vsInWEY6Hs8ksuZuhi6MvmSZ383ji80TX69pY91VATbyRUYO8&#10;BLjYaWtdFzqE+GoKNpWUgRupSIMlPk/jcMGCrHLv9GH+yloacmLI7l4y/qMvexOFTUiFvVyH8pZr&#10;9y2p8oyO58PEe8jPCISBTiNW802F+bfMuhdmUBQ4IArdPeNSSMCmoLcoKcH8+tu5j0eu0EtJgyLL&#10;qP15ZEZQIr8pZHGeTCZelWEzmd6NcWNuPftbjzrWa8BJE3xSmgfTxzs5mIWB+g3fw8pXRRdTHGtn&#10;1A3m2nXSx/fExWoVglCHmrmt2mnuUw+4vrZvzOieL4dUP8EgR5a+o62L7YhbHR0UVeDUA92h2uOP&#10;Gg6q6N+bfyS3+xB1/SssfwMAAP//AwBQSwMEFAAGAAgAAAAhAFvGKQbgAAAADAEAAA8AAABkcnMv&#10;ZG93bnJldi54bWxMj8FKxDAQhu+C7xBG8OYmrXTV2nQRcQ+CCK7iekybsSkmk9pku9WnN+tFb/Mz&#10;H/98U61mZ9mEY+g9ScgWAhhS63VPnYSX5/XZJbAQFWllPaGELwywqo+PKlVqv6cnnDaxY6mEQqkk&#10;mBiHkvPQGnQqLPyAlHbvfnQqpjh2XI9qn8qd5bkQS+5UT+mCUQPeGmw/Njsn4eF1+3m3fnwTW2xs&#10;X0z2wtx/N1Kensw318AizvEPhoN+Uoc6OTV+Rzowm3KWLRP6OxTADkSWX+XAGgnnhSiA1xX//0T9&#10;AwAA//8DAFBLAQItABQABgAIAAAAIQC2gziS/gAAAOEBAAATAAAAAAAAAAAAAAAAAAAAAABbQ29u&#10;dGVudF9UeXBlc10ueG1sUEsBAi0AFAAGAAgAAAAhADj9If/WAAAAlAEAAAsAAAAAAAAAAAAAAAAA&#10;LwEAAF9yZWxzLy5yZWxzUEsBAi0AFAAGAAgAAAAhAOIVVLQxAgAAXQQAAA4AAAAAAAAAAAAAAAAA&#10;LgIAAGRycy9lMm9Eb2MueG1sUEsBAi0AFAAGAAgAAAAhAFvGKQbgAAAADAEAAA8AAAAAAAAAAAAA&#10;AAAAiwQAAGRycy9kb3ducmV2LnhtbFBLBQYAAAAABAAEAPMAAACYBQAAAAA=&#10;" filled="f" strokeweight=".5pt">
                <v:textbox>
                  <w:txbxContent>
                    <w:p w14:paraId="1438D4B6" w14:textId="3635676F" w:rsidR="00744970" w:rsidRDefault="00744970" w:rsidP="003656A2">
                      <w:pPr>
                        <w:rPr>
                          <w:lang w:val="en-GB" w:eastAsia="en-GB"/>
                        </w:rPr>
                      </w:pPr>
                      <w:bookmarkStart w:id="389" w:name="_Ref80727317"/>
                      <w:bookmarkStart w:id="390" w:name="_Toc121300165"/>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32</w:t>
                      </w:r>
                      <w:r w:rsidRPr="00EA7CD7">
                        <w:rPr>
                          <w:color w:val="0070C0"/>
                        </w:rPr>
                        <w:fldChar w:fldCharType="end"/>
                      </w:r>
                      <w:bookmarkEnd w:id="389"/>
                      <w:r w:rsidRPr="00EA7CD7">
                        <w:rPr>
                          <w:b/>
                          <w:color w:val="0070C0"/>
                          <w:lang w:val="en-GB"/>
                        </w:rPr>
                        <w:tab/>
                        <w:t>Bluebird’s roadmap for electric veh</w:t>
                      </w:r>
                      <w:r>
                        <w:rPr>
                          <w:b/>
                          <w:color w:val="0070C0"/>
                          <w:lang w:val="en-GB"/>
                        </w:rPr>
                        <w:t>ic</w:t>
                      </w:r>
                      <w:r w:rsidRPr="00EA7CD7">
                        <w:rPr>
                          <w:b/>
                          <w:color w:val="0070C0"/>
                          <w:lang w:val="en-GB"/>
                        </w:rPr>
                        <w:t>les</w:t>
                      </w:r>
                      <w:bookmarkEnd w:id="390"/>
                    </w:p>
                    <w:p w14:paraId="6345120C" w14:textId="2D903955" w:rsidR="00744970" w:rsidRDefault="00744970" w:rsidP="003656A2">
                      <w:pPr>
                        <w:rPr>
                          <w:sz w:val="19"/>
                          <w:szCs w:val="19"/>
                          <w:lang w:val="en-GB" w:eastAsia="en-GB"/>
                        </w:rPr>
                      </w:pPr>
                    </w:p>
                    <w:p w14:paraId="10F42D73" w14:textId="68421071" w:rsidR="00744970" w:rsidRDefault="00744970" w:rsidP="003656A2">
                      <w:pPr>
                        <w:rPr>
                          <w:sz w:val="19"/>
                          <w:szCs w:val="19"/>
                          <w:lang w:val="en-GB" w:eastAsia="en-GB"/>
                        </w:rPr>
                      </w:pPr>
                      <w:r w:rsidRPr="003656A2">
                        <w:rPr>
                          <w:rFonts w:eastAsia="Calibri"/>
                          <w:noProof/>
                          <w:sz w:val="22"/>
                          <w:szCs w:val="22"/>
                        </w:rPr>
                        <w:drawing>
                          <wp:inline distT="0" distB="0" distL="0" distR="0" wp14:anchorId="497DAB3F" wp14:editId="46C5528D">
                            <wp:extent cx="5596128" cy="955861"/>
                            <wp:effectExtent l="0" t="0" r="508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6731" t="52858" r="19872" b="23617"/>
                                    <a:stretch/>
                                  </pic:blipFill>
                                  <pic:spPr bwMode="auto">
                                    <a:xfrm>
                                      <a:off x="0" y="0"/>
                                      <a:ext cx="5642657" cy="963809"/>
                                    </a:xfrm>
                                    <a:prstGeom prst="rect">
                                      <a:avLst/>
                                    </a:prstGeom>
                                    <a:ln>
                                      <a:noFill/>
                                    </a:ln>
                                    <a:extLst>
                                      <a:ext uri="{53640926-AAD7-44D8-BBD7-CCE9431645EC}">
                                        <a14:shadowObscured xmlns:a14="http://schemas.microsoft.com/office/drawing/2010/main"/>
                                      </a:ext>
                                    </a:extLst>
                                  </pic:spPr>
                                </pic:pic>
                              </a:graphicData>
                            </a:graphic>
                          </wp:inline>
                        </w:drawing>
                      </w:r>
                    </w:p>
                    <w:p w14:paraId="554E7713" w14:textId="0D03CC71" w:rsidR="00744970" w:rsidRPr="003656A2" w:rsidRDefault="00744970" w:rsidP="003656A2">
                      <w:pPr>
                        <w:spacing w:before="60"/>
                        <w:rPr>
                          <w:sz w:val="18"/>
                          <w:szCs w:val="18"/>
                          <w:lang w:val="en-ID" w:eastAsia="en-GB"/>
                        </w:rPr>
                      </w:pPr>
                      <w:r w:rsidRPr="00E0378C">
                        <w:rPr>
                          <w:i/>
                          <w:iCs/>
                          <w:sz w:val="18"/>
                          <w:szCs w:val="18"/>
                          <w:lang w:val="en-ID" w:eastAsia="en-GB"/>
                        </w:rPr>
                        <w:t xml:space="preserve">Source: </w:t>
                      </w:r>
                      <w:r w:rsidRPr="003656A2">
                        <w:rPr>
                          <w:sz w:val="18"/>
                          <w:szCs w:val="18"/>
                          <w:lang w:val="en-ID" w:eastAsia="en-GB"/>
                        </w:rPr>
                        <w:t>Bluebird presentation at ADB, Indonesia Resident Mission Workshop, 19 February 2019.</w:t>
                      </w:r>
                    </w:p>
                    <w:p w14:paraId="3E3AEB58" w14:textId="77777777" w:rsidR="00744970" w:rsidRDefault="00744970" w:rsidP="003656A2">
                      <w:pPr>
                        <w:rPr>
                          <w:vertAlign w:val="superscript"/>
                          <w:lang w:val="en-GB" w:eastAsia="en-GB"/>
                        </w:rPr>
                      </w:pPr>
                    </w:p>
                    <w:p w14:paraId="756367D5" w14:textId="77777777" w:rsidR="00744970" w:rsidRDefault="00744970" w:rsidP="003656A2">
                      <w:pPr>
                        <w:rPr>
                          <w:vertAlign w:val="superscript"/>
                          <w:lang w:val="en-GB" w:eastAsia="en-GB"/>
                        </w:rPr>
                      </w:pPr>
                    </w:p>
                    <w:p w14:paraId="0193408E" w14:textId="77777777" w:rsidR="00744970" w:rsidRDefault="00744970" w:rsidP="003656A2">
                      <w:pPr>
                        <w:rPr>
                          <w:vertAlign w:val="superscript"/>
                          <w:lang w:val="en-GB" w:eastAsia="en-GB"/>
                        </w:rPr>
                      </w:pPr>
                    </w:p>
                    <w:p w14:paraId="092049E7" w14:textId="77777777" w:rsidR="00744970" w:rsidRDefault="00744970" w:rsidP="003656A2">
                      <w:pPr>
                        <w:rPr>
                          <w:vertAlign w:val="superscript"/>
                          <w:lang w:val="en-GB" w:eastAsia="en-GB"/>
                        </w:rPr>
                      </w:pPr>
                    </w:p>
                    <w:p w14:paraId="36BFCCE1" w14:textId="77777777" w:rsidR="00744970" w:rsidRDefault="00744970" w:rsidP="003656A2">
                      <w:pPr>
                        <w:rPr>
                          <w:vertAlign w:val="superscript"/>
                          <w:lang w:val="en-GB" w:eastAsia="en-GB"/>
                        </w:rPr>
                      </w:pPr>
                    </w:p>
                    <w:p w14:paraId="7723AE49" w14:textId="77777777" w:rsidR="00744970" w:rsidRDefault="00744970" w:rsidP="003656A2">
                      <w:pPr>
                        <w:rPr>
                          <w:vertAlign w:val="superscript"/>
                          <w:lang w:val="en-GB" w:eastAsia="en-GB"/>
                        </w:rPr>
                      </w:pPr>
                    </w:p>
                    <w:p w14:paraId="2EE2273F" w14:textId="77777777" w:rsidR="00744970" w:rsidRDefault="00744970" w:rsidP="003656A2">
                      <w:pPr>
                        <w:rPr>
                          <w:vertAlign w:val="superscript"/>
                          <w:lang w:val="en-GB" w:eastAsia="en-GB"/>
                        </w:rPr>
                      </w:pPr>
                    </w:p>
                    <w:p w14:paraId="35087820" w14:textId="77777777" w:rsidR="00744970" w:rsidRDefault="00744970" w:rsidP="003656A2">
                      <w:pPr>
                        <w:rPr>
                          <w:vertAlign w:val="superscript"/>
                          <w:lang w:val="en-GB" w:eastAsia="en-GB"/>
                        </w:rPr>
                      </w:pPr>
                    </w:p>
                    <w:p w14:paraId="20F52E1B" w14:textId="77777777" w:rsidR="00744970" w:rsidRDefault="00744970" w:rsidP="003656A2">
                      <w:pPr>
                        <w:rPr>
                          <w:vertAlign w:val="superscript"/>
                          <w:lang w:val="en-GB" w:eastAsia="en-GB"/>
                        </w:rPr>
                      </w:pPr>
                    </w:p>
                    <w:p w14:paraId="78F68A69" w14:textId="77777777" w:rsidR="00744970" w:rsidRDefault="00744970" w:rsidP="003656A2">
                      <w:pPr>
                        <w:rPr>
                          <w:vertAlign w:val="superscript"/>
                          <w:lang w:val="en-GB" w:eastAsia="en-GB"/>
                        </w:rPr>
                      </w:pPr>
                    </w:p>
                    <w:p w14:paraId="2528DEB9" w14:textId="77777777" w:rsidR="00744970" w:rsidRDefault="00744970" w:rsidP="003656A2">
                      <w:pPr>
                        <w:rPr>
                          <w:vertAlign w:val="superscript"/>
                          <w:lang w:val="en-GB" w:eastAsia="en-GB"/>
                        </w:rPr>
                      </w:pPr>
                    </w:p>
                    <w:p w14:paraId="2BF52D5C" w14:textId="77777777" w:rsidR="00744970" w:rsidRDefault="00744970" w:rsidP="003656A2">
                      <w:pPr>
                        <w:rPr>
                          <w:vertAlign w:val="superscript"/>
                          <w:lang w:val="en-GB" w:eastAsia="en-GB"/>
                        </w:rPr>
                      </w:pPr>
                    </w:p>
                    <w:p w14:paraId="77D9E734" w14:textId="77777777" w:rsidR="00744970" w:rsidRDefault="00744970" w:rsidP="003656A2">
                      <w:pPr>
                        <w:rPr>
                          <w:vertAlign w:val="superscript"/>
                          <w:lang w:val="en-GB" w:eastAsia="en-GB"/>
                        </w:rPr>
                      </w:pPr>
                    </w:p>
                    <w:p w14:paraId="7D87AC59" w14:textId="77777777" w:rsidR="00744970" w:rsidRDefault="00744970" w:rsidP="003656A2">
                      <w:pPr>
                        <w:rPr>
                          <w:sz w:val="18"/>
                          <w:szCs w:val="18"/>
                          <w:lang w:val="en-GB" w:eastAsia="en-GB"/>
                        </w:rPr>
                      </w:pPr>
                      <w:r>
                        <w:rPr>
                          <w:vertAlign w:val="superscript"/>
                          <w:lang w:val="en-GB" w:eastAsia="en-GB"/>
                        </w:rPr>
                        <w:t>*</w:t>
                      </w:r>
                      <w:r>
                        <w:rPr>
                          <w:lang w:val="en-GB" w:eastAsia="en-GB"/>
                        </w:rPr>
                        <w:t xml:space="preserve"> </w:t>
                      </w:r>
                      <w:r w:rsidRPr="00690C51">
                        <w:rPr>
                          <w:sz w:val="18"/>
                          <w:szCs w:val="18"/>
                          <w:lang w:val="en-GB" w:eastAsia="en-GB"/>
                        </w:rPr>
                        <w:t>depending on type of fuel, fuel efficiency and emission level</w:t>
                      </w:r>
                    </w:p>
                    <w:p w14:paraId="58EBD947" w14:textId="77777777" w:rsidR="00744970" w:rsidRPr="00690C51" w:rsidRDefault="00744970" w:rsidP="003656A2">
                      <w:pPr>
                        <w:rPr>
                          <w:lang w:val="en-GB" w:eastAsia="en-GB"/>
                        </w:rPr>
                      </w:pPr>
                      <w:r>
                        <w:rPr>
                          <w:sz w:val="18"/>
                          <w:szCs w:val="18"/>
                          <w:lang w:val="en-GB" w:eastAsia="en-GB"/>
                        </w:rPr>
                        <w:t xml:space="preserve">Motor vehicles for carrying less than 10 persons have 15-40% LST for &lt; 3000 cc and 40-70% LST for vehicles 3000-4000 cc (depending on fuel efficiency and emission levels). </w:t>
                      </w:r>
                      <w:r w:rsidRPr="00C11C72">
                        <w:rPr>
                          <w:sz w:val="18"/>
                          <w:szCs w:val="18"/>
                          <w:lang w:val="en-GB" w:eastAsia="en-GB"/>
                        </w:rPr>
                        <w:t xml:space="preserve">Motor vehicles for carrying </w:t>
                      </w:r>
                      <w:r>
                        <w:rPr>
                          <w:sz w:val="18"/>
                          <w:szCs w:val="18"/>
                          <w:lang w:val="en-GB" w:eastAsia="en-GB"/>
                        </w:rPr>
                        <w:t>10-15</w:t>
                      </w:r>
                      <w:r w:rsidRPr="00C11C72">
                        <w:rPr>
                          <w:sz w:val="18"/>
                          <w:szCs w:val="18"/>
                          <w:lang w:val="en-GB" w:eastAsia="en-GB"/>
                        </w:rPr>
                        <w:t xml:space="preserve"> persons have 15-</w:t>
                      </w:r>
                      <w:r>
                        <w:rPr>
                          <w:sz w:val="18"/>
                          <w:szCs w:val="18"/>
                          <w:lang w:val="en-GB" w:eastAsia="en-GB"/>
                        </w:rPr>
                        <w:t>2</w:t>
                      </w:r>
                      <w:r w:rsidRPr="00C11C72">
                        <w:rPr>
                          <w:sz w:val="18"/>
                          <w:szCs w:val="18"/>
                          <w:lang w:val="en-GB" w:eastAsia="en-GB"/>
                        </w:rPr>
                        <w:t xml:space="preserve">0% LST for &lt; 3000 cc and </w:t>
                      </w:r>
                      <w:r>
                        <w:rPr>
                          <w:sz w:val="18"/>
                          <w:szCs w:val="18"/>
                          <w:lang w:val="en-GB" w:eastAsia="en-GB"/>
                        </w:rPr>
                        <w:t>25-30</w:t>
                      </w:r>
                      <w:r w:rsidRPr="00C11C72">
                        <w:rPr>
                          <w:sz w:val="18"/>
                          <w:szCs w:val="18"/>
                          <w:lang w:val="en-GB" w:eastAsia="en-GB"/>
                        </w:rPr>
                        <w:t>% LST for vehicles 3000-4000 cc (depending on fuel efficiency and emission levels).</w:t>
                      </w:r>
                      <w:r>
                        <w:rPr>
                          <w:sz w:val="18"/>
                          <w:szCs w:val="18"/>
                          <w:lang w:val="en-GB" w:eastAsia="en-GB"/>
                        </w:rPr>
                        <w:t xml:space="preserve"> Vehicles with engine capacity &gt; 4000 cc have 95% LST</w:t>
                      </w:r>
                    </w:p>
                    <w:p w14:paraId="6AFB57E0" w14:textId="77777777" w:rsidR="00744970" w:rsidRPr="00C11C72" w:rsidRDefault="00744970" w:rsidP="003656A2">
                      <w:pPr>
                        <w:rPr>
                          <w:sz w:val="18"/>
                          <w:szCs w:val="18"/>
                          <w:lang w:val="en-GB" w:eastAsia="en-GB"/>
                        </w:rPr>
                      </w:pPr>
                      <w:r w:rsidRPr="00C11C72">
                        <w:rPr>
                          <w:i/>
                          <w:iCs/>
                          <w:sz w:val="18"/>
                          <w:szCs w:val="18"/>
                          <w:lang w:val="en-GB" w:eastAsia="en-GB"/>
                        </w:rPr>
                        <w:t>Source:</w:t>
                      </w:r>
                      <w:r>
                        <w:rPr>
                          <w:i/>
                          <w:iCs/>
                          <w:sz w:val="18"/>
                          <w:szCs w:val="18"/>
                          <w:lang w:val="en-GB" w:eastAsia="en-GB"/>
                        </w:rPr>
                        <w:t xml:space="preserve"> </w:t>
                      </w:r>
                      <w:r w:rsidRPr="00C11C72">
                        <w:rPr>
                          <w:sz w:val="18"/>
                          <w:szCs w:val="18"/>
                          <w:lang w:val="en-GB" w:eastAsia="en-GB"/>
                        </w:rPr>
                        <w:t>https://www2.deloitte.com/content/dam/Deloitte/id/Documents/tax/id-tax-info-nov2019.pdf</w:t>
                      </w:r>
                    </w:p>
                    <w:p w14:paraId="47671978" w14:textId="77777777" w:rsidR="00744970" w:rsidRDefault="00744970" w:rsidP="003656A2">
                      <w:pPr>
                        <w:rPr>
                          <w:lang w:val="en-GB" w:eastAsia="en-GB"/>
                        </w:rPr>
                      </w:pPr>
                    </w:p>
                    <w:p w14:paraId="5948FC6A" w14:textId="77777777" w:rsidR="00744970" w:rsidRDefault="00744970" w:rsidP="003656A2">
                      <w:pPr>
                        <w:rPr>
                          <w:lang w:val="en-GB" w:eastAsia="en-GB"/>
                        </w:rPr>
                      </w:pPr>
                    </w:p>
                    <w:p w14:paraId="600856F5" w14:textId="77777777" w:rsidR="00744970" w:rsidRDefault="00744970" w:rsidP="003656A2">
                      <w:pPr>
                        <w:rPr>
                          <w:lang w:val="en-GB" w:eastAsia="en-GB"/>
                        </w:rPr>
                      </w:pPr>
                    </w:p>
                    <w:p w14:paraId="3AFCD6C9" w14:textId="77777777" w:rsidR="00744970" w:rsidRDefault="00744970" w:rsidP="003656A2">
                      <w:pPr>
                        <w:rPr>
                          <w:lang w:val="en-GB" w:eastAsia="en-GB"/>
                        </w:rPr>
                      </w:pPr>
                    </w:p>
                    <w:p w14:paraId="10C8B86F" w14:textId="77777777" w:rsidR="00744970" w:rsidRPr="00441EC3" w:rsidRDefault="00744970" w:rsidP="003656A2">
                      <w:pPr>
                        <w:rPr>
                          <w:i/>
                          <w:iCs/>
                          <w:sz w:val="18"/>
                          <w:szCs w:val="18"/>
                          <w:lang w:val="en-GB" w:eastAsia="en-GB"/>
                        </w:rPr>
                      </w:pPr>
                      <w:r>
                        <w:rPr>
                          <w:i/>
                          <w:iCs/>
                          <w:sz w:val="18"/>
                          <w:szCs w:val="18"/>
                          <w:lang w:val="en-GB" w:eastAsia="en-GB"/>
                        </w:rPr>
                        <w:t xml:space="preserve">Source: </w:t>
                      </w:r>
                      <w:r>
                        <w:rPr>
                          <w:sz w:val="18"/>
                          <w:szCs w:val="18"/>
                          <w:lang w:val="en-GB" w:eastAsia="en-GB"/>
                        </w:rPr>
                        <w:t>The Indonesian Automotive Industry: An Update (2020), GAIKINDO</w:t>
                      </w:r>
                    </w:p>
                  </w:txbxContent>
                </v:textbox>
                <w10:wrap type="square" anchorx="page" anchory="page"/>
              </v:shape>
            </w:pict>
          </mc:Fallback>
        </mc:AlternateContent>
      </w:r>
      <w:r w:rsidR="003656A2" w:rsidRPr="00371C1B">
        <w:rPr>
          <w:lang w:eastAsia="en-GB"/>
        </w:rPr>
        <w:t>The ride-</w:t>
      </w:r>
      <w:r w:rsidR="008B5815" w:rsidRPr="00371C1B">
        <w:rPr>
          <w:lang w:eastAsia="en-GB"/>
        </w:rPr>
        <w:t xml:space="preserve">hailing company Grab launched its first fleet of electric vehicles in early 2020, with </w:t>
      </w:r>
      <w:r w:rsidR="002E3F44" w:rsidRPr="00371C1B">
        <w:rPr>
          <w:lang w:eastAsia="en-GB"/>
        </w:rPr>
        <w:t xml:space="preserve">a </w:t>
      </w:r>
      <w:r w:rsidR="008B5815" w:rsidRPr="00371C1B">
        <w:rPr>
          <w:lang w:eastAsia="en-GB"/>
        </w:rPr>
        <w:t xml:space="preserve">pilot </w:t>
      </w:r>
      <w:r w:rsidR="008E189D" w:rsidRPr="00371C1B">
        <w:rPr>
          <w:lang w:eastAsia="en-GB"/>
        </w:rPr>
        <w:t>testing 20 out of 500 electric taxi</w:t>
      </w:r>
      <w:r w:rsidR="002E3F44" w:rsidRPr="00371C1B">
        <w:rPr>
          <w:lang w:eastAsia="en-GB"/>
        </w:rPr>
        <w:t>s</w:t>
      </w:r>
      <w:r w:rsidR="008E189D" w:rsidRPr="00371C1B">
        <w:rPr>
          <w:lang w:eastAsia="en-GB"/>
        </w:rPr>
        <w:t xml:space="preserve">. </w:t>
      </w:r>
      <w:r w:rsidR="003656A2" w:rsidRPr="00371C1B">
        <w:rPr>
          <w:lang w:eastAsia="en-GB"/>
        </w:rPr>
        <w:t xml:space="preserve"> Grab has now built EVCS at two locations, namely in Tangerang City Mall and Aeon Mall.</w:t>
      </w:r>
      <w:r w:rsidR="008E189D" w:rsidRPr="00371C1B">
        <w:rPr>
          <w:lang w:eastAsia="en-GB"/>
        </w:rPr>
        <w:t xml:space="preserve"> Another EVCS was built at the Soekarno-Hatta International Airport for a pilot with 50 EV cars. Grab also provides monthly EV rental services for government and private institutions.  </w:t>
      </w:r>
    </w:p>
    <w:p w14:paraId="00CA1B8D" w14:textId="77777777" w:rsidR="005408AE" w:rsidRPr="00371C1B" w:rsidRDefault="005408AE" w:rsidP="008E189D">
      <w:pPr>
        <w:rPr>
          <w:lang w:eastAsia="en-GB"/>
        </w:rPr>
      </w:pPr>
    </w:p>
    <w:p w14:paraId="7D4845A6" w14:textId="2758C03A" w:rsidR="003656A2" w:rsidRPr="00371C1B" w:rsidRDefault="008E189D" w:rsidP="008E189D">
      <w:pPr>
        <w:rPr>
          <w:lang w:eastAsia="en-GB"/>
        </w:rPr>
      </w:pPr>
      <w:r w:rsidRPr="00371C1B">
        <w:rPr>
          <w:lang w:eastAsia="en-GB"/>
        </w:rPr>
        <w:t>In 2020, Grab tested 20 e-motorbikes for grab bike services</w:t>
      </w:r>
      <w:r w:rsidRPr="00371C1B">
        <w:rPr>
          <w:rStyle w:val="FootnoteReference"/>
        </w:rPr>
        <w:footnoteReference w:id="46"/>
      </w:r>
      <w:r w:rsidRPr="00371C1B">
        <w:rPr>
          <w:lang w:eastAsia="en-GB"/>
        </w:rPr>
        <w:t>.</w:t>
      </w:r>
      <w:r w:rsidR="004E69F6" w:rsidRPr="00371C1B">
        <w:rPr>
          <w:lang w:eastAsia="en-GB"/>
        </w:rPr>
        <w:t xml:space="preserve"> </w:t>
      </w:r>
      <w:proofErr w:type="spellStart"/>
      <w:r w:rsidR="004E69F6" w:rsidRPr="00371C1B">
        <w:rPr>
          <w:lang w:eastAsia="en-GB"/>
        </w:rPr>
        <w:t>Pertamina</w:t>
      </w:r>
      <w:proofErr w:type="spellEnd"/>
      <w:r w:rsidR="004E69F6" w:rsidRPr="00371C1B">
        <w:rPr>
          <w:lang w:eastAsia="en-GB"/>
        </w:rPr>
        <w:t xml:space="preserve"> and Go-Jek are planning to launch a trial on </w:t>
      </w:r>
      <w:r w:rsidR="002E3F44" w:rsidRPr="00371C1B">
        <w:rPr>
          <w:lang w:eastAsia="en-GB"/>
        </w:rPr>
        <w:t xml:space="preserve">a </w:t>
      </w:r>
      <w:r w:rsidR="004E69F6" w:rsidRPr="00371C1B">
        <w:rPr>
          <w:lang w:eastAsia="en-GB"/>
        </w:rPr>
        <w:t xml:space="preserve">local brand electric motorcycle </w:t>
      </w:r>
      <w:r w:rsidR="002E3F44" w:rsidRPr="00371C1B">
        <w:rPr>
          <w:lang w:eastAsia="en-GB"/>
        </w:rPr>
        <w:t>and</w:t>
      </w:r>
      <w:r w:rsidR="004E69F6" w:rsidRPr="00371C1B">
        <w:rPr>
          <w:lang w:eastAsia="en-GB"/>
        </w:rPr>
        <w:t xml:space="preserve"> battery swap station in Jakarta</w:t>
      </w:r>
      <w:r w:rsidR="004E69F6" w:rsidRPr="00371C1B">
        <w:rPr>
          <w:rStyle w:val="FootnoteReference"/>
        </w:rPr>
        <w:footnoteReference w:id="47"/>
      </w:r>
      <w:r w:rsidR="004E69F6" w:rsidRPr="00371C1B">
        <w:rPr>
          <w:lang w:eastAsia="en-GB"/>
        </w:rPr>
        <w:t>.</w:t>
      </w:r>
      <w:r w:rsidR="005408AE" w:rsidRPr="00371C1B">
        <w:rPr>
          <w:lang w:eastAsia="en-GB"/>
        </w:rPr>
        <w:t xml:space="preserve">   The PLN </w:t>
      </w:r>
      <w:r w:rsidR="000E6C8A" w:rsidRPr="00371C1B">
        <w:rPr>
          <w:lang w:eastAsia="en-GB"/>
        </w:rPr>
        <w:t>Roadmap</w:t>
      </w:r>
      <w:r w:rsidR="005408AE" w:rsidRPr="00371C1B">
        <w:rPr>
          <w:lang w:eastAsia="en-GB"/>
        </w:rPr>
        <w:t xml:space="preserve"> calls for 14,000 battery swap stations in Indonesia and 52,125 by 2035</w:t>
      </w:r>
      <w:r w:rsidR="005408AE" w:rsidRPr="00371C1B">
        <w:rPr>
          <w:rStyle w:val="FootnoteReference"/>
        </w:rPr>
        <w:footnoteReference w:id="48"/>
      </w:r>
    </w:p>
    <w:p w14:paraId="496D6A02" w14:textId="3937EEBD" w:rsidR="003656A2" w:rsidRPr="00371C1B" w:rsidRDefault="003656A2" w:rsidP="008B5815">
      <w:pPr>
        <w:rPr>
          <w:lang w:eastAsia="en-GB"/>
        </w:rPr>
      </w:pPr>
    </w:p>
    <w:p w14:paraId="7CD47BE4" w14:textId="5BB5E117" w:rsidR="00F64E00" w:rsidRPr="00371C1B" w:rsidRDefault="00F7239F" w:rsidP="00F64E00">
      <w:pPr>
        <w:rPr>
          <w:lang w:eastAsia="en-GB"/>
        </w:rPr>
      </w:pPr>
      <w:r w:rsidRPr="00371C1B">
        <w:rPr>
          <w:lang w:eastAsia="en-GB"/>
        </w:rPr>
        <w:lastRenderedPageBreak/>
        <w:t xml:space="preserve">National-level regulations are supplemented by local-level actions. The Government of DKI Jakarta has planned to electrify the BRT system with a fleet of 11,511 buses by 2025 and gradually </w:t>
      </w:r>
      <w:proofErr w:type="gramStart"/>
      <w:r w:rsidRPr="00371C1B">
        <w:rPr>
          <w:lang w:eastAsia="en-GB"/>
        </w:rPr>
        <w:t>all of</w:t>
      </w:r>
      <w:proofErr w:type="gramEnd"/>
      <w:r w:rsidRPr="00371C1B">
        <w:rPr>
          <w:lang w:eastAsia="en-GB"/>
        </w:rPr>
        <w:t xml:space="preserve"> the BRT fleet will use electrical buses by 2030. </w:t>
      </w:r>
      <w:proofErr w:type="spellStart"/>
      <w:r w:rsidR="00F64E00" w:rsidRPr="00371C1B">
        <w:rPr>
          <w:i/>
          <w:iCs/>
          <w:lang w:eastAsia="en-GB"/>
        </w:rPr>
        <w:t>Kemenperin</w:t>
      </w:r>
      <w:proofErr w:type="spellEnd"/>
      <w:r w:rsidR="00F64E00" w:rsidRPr="00371C1B">
        <w:rPr>
          <w:lang w:eastAsia="en-GB"/>
        </w:rPr>
        <w:t xml:space="preserve"> together with NEDO Japan has initiated the pilot deployment of 270 electric motorbikes with about 1000 batteries at 40 battery swap stations in Bandung and Denpasar, including piloting utilization of second</w:t>
      </w:r>
      <w:r w:rsidR="002E3F44" w:rsidRPr="00371C1B">
        <w:rPr>
          <w:lang w:eastAsia="en-GB"/>
        </w:rPr>
        <w:t>-</w:t>
      </w:r>
      <w:r w:rsidR="00F64E00" w:rsidRPr="00371C1B">
        <w:rPr>
          <w:lang w:eastAsia="en-GB"/>
        </w:rPr>
        <w:t>life batteries for household electrification. E-bikes can be leased at about USD 80 per month</w:t>
      </w:r>
      <w:r w:rsidR="00F64E00" w:rsidRPr="00371C1B">
        <w:rPr>
          <w:rStyle w:val="FootnoteReference"/>
        </w:rPr>
        <w:footnoteReference w:id="49"/>
      </w:r>
      <w:r w:rsidR="00F64E00" w:rsidRPr="00371C1B">
        <w:rPr>
          <w:lang w:eastAsia="en-GB"/>
        </w:rPr>
        <w:t>.</w:t>
      </w:r>
    </w:p>
    <w:p w14:paraId="60D16BDB" w14:textId="7EA1CD70" w:rsidR="00F7239F" w:rsidRPr="00371C1B" w:rsidRDefault="00F7239F" w:rsidP="00F7239F">
      <w:pPr>
        <w:rPr>
          <w:lang w:eastAsia="en-GB"/>
        </w:rPr>
      </w:pPr>
    </w:p>
    <w:p w14:paraId="70D813ED" w14:textId="6BD4DAB0" w:rsidR="008B5815" w:rsidRPr="00371C1B" w:rsidRDefault="00F7239F" w:rsidP="00F7239F">
      <w:pPr>
        <w:rPr>
          <w:lang w:eastAsia="en-GB"/>
        </w:rPr>
      </w:pPr>
      <w:r w:rsidRPr="00371C1B">
        <w:rPr>
          <w:lang w:eastAsia="en-GB"/>
        </w:rPr>
        <w:t>The Government of DKI Jakarta has exempted BBNKB</w:t>
      </w:r>
      <w:r w:rsidR="00F64E00" w:rsidRPr="00371C1B">
        <w:rPr>
          <w:rStyle w:val="FootnoteReference"/>
        </w:rPr>
        <w:footnoteReference w:id="50"/>
      </w:r>
      <w:r w:rsidRPr="00371C1B">
        <w:rPr>
          <w:lang w:eastAsia="en-GB"/>
        </w:rPr>
        <w:t xml:space="preserve"> for BEV with DKI Jakarta Governor Regulation No. 3 of 2020. Meanwhile, Bali Provincial Government through the Governor of Bali Regulation No. 48 of 2019 concerning the Use of Battery-Based Electric Motorized Vehicles will provide incentives through BBNKB and PKB instruments and will implement restrictions on vehicle use fossil fuel motorized</w:t>
      </w:r>
      <w:r w:rsidR="002C4CB4" w:rsidRPr="00371C1B">
        <w:rPr>
          <w:lang w:eastAsia="en-GB"/>
        </w:rPr>
        <w:t>.</w:t>
      </w:r>
    </w:p>
    <w:p w14:paraId="7BEA1B8C" w14:textId="5CB22014" w:rsidR="008B5815" w:rsidRPr="00371C1B" w:rsidRDefault="008B5815" w:rsidP="008865FB">
      <w:pPr>
        <w:rPr>
          <w:lang w:eastAsia="en-GB"/>
        </w:rPr>
      </w:pPr>
    </w:p>
    <w:p w14:paraId="3ED482D3" w14:textId="77777777" w:rsidR="00CB099B" w:rsidRPr="00371C1B" w:rsidRDefault="00CB099B" w:rsidP="00CB099B">
      <w:pPr>
        <w:jc w:val="left"/>
      </w:pPr>
    </w:p>
    <w:p w14:paraId="79ABAB25" w14:textId="3AACA246" w:rsidR="00CB099B" w:rsidRPr="00371C1B" w:rsidRDefault="00CB099B" w:rsidP="00CB099B">
      <w:pPr>
        <w:pStyle w:val="HeadingA2"/>
        <w:rPr>
          <w:lang w:val="en-US"/>
        </w:rPr>
      </w:pPr>
      <w:bookmarkStart w:id="391" w:name="_Toc63271824"/>
      <w:bookmarkStart w:id="392" w:name="_Toc67993665"/>
      <w:bookmarkStart w:id="393" w:name="_Toc70591174"/>
      <w:bookmarkStart w:id="394" w:name="_Toc73964969"/>
      <w:bookmarkStart w:id="395" w:name="_Toc121300116"/>
      <w:r w:rsidRPr="00371C1B">
        <w:rPr>
          <w:lang w:val="en-US"/>
        </w:rPr>
        <w:t>Electric vehicles and the power grid</w:t>
      </w:r>
      <w:bookmarkEnd w:id="391"/>
      <w:bookmarkEnd w:id="392"/>
      <w:bookmarkEnd w:id="393"/>
      <w:bookmarkEnd w:id="394"/>
      <w:bookmarkEnd w:id="395"/>
    </w:p>
    <w:p w14:paraId="49D1AA1E" w14:textId="77777777" w:rsidR="00CB099B" w:rsidRPr="00371C1B" w:rsidRDefault="00CB099B" w:rsidP="00CB099B">
      <w:pPr>
        <w:rPr>
          <w:lang w:eastAsia="en-GB"/>
        </w:rPr>
      </w:pPr>
    </w:p>
    <w:p w14:paraId="6DC5E1A4" w14:textId="55AA05EE" w:rsidR="009475E9" w:rsidRPr="00371C1B" w:rsidRDefault="00D641C9" w:rsidP="009475E9">
      <w:pPr>
        <w:rPr>
          <w:lang w:eastAsia="en-GB"/>
        </w:rPr>
      </w:pPr>
      <w:r w:rsidRPr="00371C1B">
        <w:rPr>
          <w:lang w:eastAsia="en-GB"/>
        </w:rPr>
        <w:t xml:space="preserve">The emission reduction benefit of EV transition depends on the total emission arise from the whole value chain, from material mining, battery, and vehicle manufacturing process, electricity production, to the end user’s EV technology (see </w:t>
      </w:r>
      <w:r w:rsidR="00241E69" w:rsidRPr="00371C1B">
        <w:rPr>
          <w:lang w:eastAsia="en-GB"/>
        </w:rPr>
        <w:fldChar w:fldCharType="begin"/>
      </w:r>
      <w:r w:rsidR="00241E69" w:rsidRPr="00371C1B">
        <w:rPr>
          <w:lang w:eastAsia="en-GB"/>
        </w:rPr>
        <w:instrText xml:space="preserve"> REF _Ref62822626 \h  \* MERGEFORMAT </w:instrText>
      </w:r>
      <w:r w:rsidR="00241E69" w:rsidRPr="00371C1B">
        <w:rPr>
          <w:lang w:eastAsia="en-GB"/>
        </w:rPr>
      </w:r>
      <w:r w:rsidR="00241E69" w:rsidRPr="00371C1B">
        <w:rPr>
          <w:lang w:eastAsia="en-GB"/>
        </w:rPr>
        <w:fldChar w:fldCharType="separate"/>
      </w:r>
      <w:r w:rsidR="00E85438" w:rsidRPr="00371C1B">
        <w:rPr>
          <w:color w:val="0070C0"/>
        </w:rPr>
        <w:t>Box 34</w:t>
      </w:r>
      <w:r w:rsidR="00241E69" w:rsidRPr="00371C1B">
        <w:rPr>
          <w:lang w:eastAsia="en-GB"/>
        </w:rPr>
        <w:fldChar w:fldCharType="end"/>
      </w:r>
      <w:r w:rsidRPr="00371C1B">
        <w:rPr>
          <w:lang w:eastAsia="en-GB"/>
        </w:rPr>
        <w:t>.</w:t>
      </w:r>
      <w:r w:rsidR="002C4CB4" w:rsidRPr="00371C1B">
        <w:rPr>
          <w:lang w:eastAsia="en-GB"/>
        </w:rPr>
        <w:t xml:space="preserve"> </w:t>
      </w:r>
      <w:r w:rsidR="00000A23" w:rsidRPr="00371C1B">
        <w:rPr>
          <w:lang w:eastAsia="en-GB"/>
        </w:rPr>
        <w:t xml:space="preserve">The current high dependency on coal power plants could hamper the emission reduction goal by developing EV. </w:t>
      </w:r>
    </w:p>
    <w:p w14:paraId="369083D2" w14:textId="6E8944FE" w:rsidR="00241E69" w:rsidRPr="00371C1B" w:rsidRDefault="00241E69" w:rsidP="00000A23">
      <w:pPr>
        <w:rPr>
          <w:lang w:eastAsia="en-GB"/>
        </w:rPr>
      </w:pPr>
    </w:p>
    <w:p w14:paraId="54AA9B78" w14:textId="114F56FC" w:rsidR="00241E69" w:rsidRPr="00371C1B" w:rsidRDefault="000E6C8A" w:rsidP="00000A23">
      <w:pPr>
        <w:rPr>
          <w:lang w:eastAsia="en-GB"/>
        </w:rPr>
      </w:pPr>
      <w:r w:rsidRPr="00371C1B">
        <w:rPr>
          <w:noProof/>
        </w:rPr>
        <w:drawing>
          <wp:anchor distT="0" distB="0" distL="114300" distR="114300" simplePos="0" relativeHeight="251658275" behindDoc="0" locked="0" layoutInCell="1" allowOverlap="1" wp14:anchorId="19424E24" wp14:editId="0740D341">
            <wp:simplePos x="0" y="0"/>
            <wp:positionH relativeFrom="page">
              <wp:posOffset>762000</wp:posOffset>
            </wp:positionH>
            <wp:positionV relativeFrom="page">
              <wp:posOffset>5124450</wp:posOffset>
            </wp:positionV>
            <wp:extent cx="4622165" cy="2832735"/>
            <wp:effectExtent l="0" t="0" r="6985" b="5715"/>
            <wp:wrapTopAndBottom/>
            <wp:docPr id="8320" name="Picture 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4622165" cy="2832735"/>
                    </a:xfrm>
                    <a:prstGeom prst="rect">
                      <a:avLst/>
                    </a:prstGeom>
                  </pic:spPr>
                </pic:pic>
              </a:graphicData>
            </a:graphic>
            <wp14:sizeRelH relativeFrom="margin">
              <wp14:pctWidth>0</wp14:pctWidth>
            </wp14:sizeRelH>
            <wp14:sizeRelV relativeFrom="margin">
              <wp14:pctHeight>0</wp14:pctHeight>
            </wp14:sizeRelV>
          </wp:anchor>
        </w:drawing>
      </w:r>
      <w:r w:rsidRPr="00371C1B">
        <w:rPr>
          <w:noProof/>
        </w:rPr>
        <mc:AlternateContent>
          <mc:Choice Requires="wps">
            <w:drawing>
              <wp:anchor distT="107950" distB="144145" distL="114300" distR="114300" simplePos="0" relativeHeight="251658274" behindDoc="0" locked="0" layoutInCell="1" allowOverlap="1" wp14:anchorId="7DF57451" wp14:editId="1FEDB9CC">
                <wp:simplePos x="0" y="0"/>
                <wp:positionH relativeFrom="page">
                  <wp:posOffset>741680</wp:posOffset>
                </wp:positionH>
                <wp:positionV relativeFrom="page">
                  <wp:posOffset>4429760</wp:posOffset>
                </wp:positionV>
                <wp:extent cx="6461760" cy="3799840"/>
                <wp:effectExtent l="0" t="0" r="15240" b="10160"/>
                <wp:wrapSquare wrapText="bothSides"/>
                <wp:docPr id="248" name="Text Box 248"/>
                <wp:cNvGraphicFramePr/>
                <a:graphic xmlns:a="http://schemas.openxmlformats.org/drawingml/2006/main">
                  <a:graphicData uri="http://schemas.microsoft.com/office/word/2010/wordprocessingShape">
                    <wps:wsp>
                      <wps:cNvSpPr txBox="1"/>
                      <wps:spPr>
                        <a:xfrm>
                          <a:off x="0" y="0"/>
                          <a:ext cx="6461760" cy="3799840"/>
                        </a:xfrm>
                        <a:prstGeom prst="rect">
                          <a:avLst/>
                        </a:prstGeom>
                        <a:noFill/>
                        <a:ln w="6350">
                          <a:solidFill>
                            <a:prstClr val="black"/>
                          </a:solidFill>
                        </a:ln>
                      </wps:spPr>
                      <wps:txbx>
                        <w:txbxContent>
                          <w:p w14:paraId="2D75E2C2" w14:textId="0120F305" w:rsidR="00744970" w:rsidRDefault="00744970" w:rsidP="00555183">
                            <w:pPr>
                              <w:rPr>
                                <w:lang w:val="en-GB" w:eastAsia="en-GB"/>
                              </w:rPr>
                            </w:pPr>
                            <w:bookmarkStart w:id="396" w:name="_Toc121300166"/>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33</w:t>
                            </w:r>
                            <w:r w:rsidRPr="00EA7CD7">
                              <w:rPr>
                                <w:color w:val="0070C0"/>
                              </w:rPr>
                              <w:fldChar w:fldCharType="end"/>
                            </w:r>
                            <w:r w:rsidRPr="00EA7CD7">
                              <w:rPr>
                                <w:b/>
                                <w:color w:val="0070C0"/>
                                <w:lang w:val="en-GB"/>
                              </w:rPr>
                              <w:tab/>
                            </w:r>
                            <w:r>
                              <w:rPr>
                                <w:b/>
                                <w:color w:val="0070C0"/>
                                <w:lang w:val="en-GB"/>
                              </w:rPr>
                              <w:t>NEP and NDC targets</w:t>
                            </w:r>
                            <w:bookmarkEnd w:id="396"/>
                          </w:p>
                          <w:p w14:paraId="1E88FAB5" w14:textId="562910CC" w:rsidR="00744970" w:rsidRDefault="00744970" w:rsidP="00555183">
                            <w:pPr>
                              <w:rPr>
                                <w:sz w:val="19"/>
                                <w:szCs w:val="19"/>
                                <w:lang w:val="en-GB" w:eastAsia="en-GB"/>
                              </w:rPr>
                            </w:pPr>
                          </w:p>
                          <w:p w14:paraId="0076374F" w14:textId="1484EC4A" w:rsidR="00744970" w:rsidRDefault="00744970" w:rsidP="00555183">
                            <w:pPr>
                              <w:rPr>
                                <w:sz w:val="19"/>
                                <w:szCs w:val="19"/>
                                <w:lang w:val="en-GB" w:eastAsia="en-GB"/>
                              </w:rPr>
                            </w:pPr>
                            <w:r>
                              <w:rPr>
                                <w:sz w:val="19"/>
                                <w:szCs w:val="19"/>
                                <w:lang w:val="en-GB" w:eastAsia="en-GB"/>
                              </w:rPr>
                              <w:t>National Energy Policy (NEP)</w:t>
                            </w:r>
                          </w:p>
                          <w:p w14:paraId="0806A2A6" w14:textId="7207BE0A" w:rsidR="00744970" w:rsidRDefault="00744970" w:rsidP="00F34551">
                            <w:pPr>
                              <w:ind w:left="7655"/>
                              <w:rPr>
                                <w:noProof/>
                              </w:rPr>
                            </w:pPr>
                          </w:p>
                          <w:p w14:paraId="2E126851" w14:textId="67575D9E" w:rsidR="00744970" w:rsidRDefault="00744970" w:rsidP="00F34551">
                            <w:pPr>
                              <w:ind w:left="7655"/>
                              <w:rPr>
                                <w:noProof/>
                              </w:rPr>
                            </w:pPr>
                            <w:r>
                              <w:rPr>
                                <w:noProof/>
                              </w:rPr>
                              <w:t>NDC target:</w:t>
                            </w:r>
                          </w:p>
                          <w:p w14:paraId="4E74AB0E" w14:textId="7D8E7CB9" w:rsidR="00744970" w:rsidRDefault="00744970" w:rsidP="00F34551">
                            <w:pPr>
                              <w:ind w:left="7371"/>
                              <w:rPr>
                                <w:noProof/>
                              </w:rPr>
                            </w:pPr>
                            <w:r>
                              <w:rPr>
                                <w:noProof/>
                              </w:rPr>
                              <w:drawing>
                                <wp:inline distT="0" distB="0" distL="0" distR="0" wp14:anchorId="5E53C4F5" wp14:editId="4EB7DFAB">
                                  <wp:extent cx="1609490" cy="1595120"/>
                                  <wp:effectExtent l="0" t="0" r="0" b="508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30840" cy="1616280"/>
                                          </a:xfrm>
                                          <a:prstGeom prst="rect">
                                            <a:avLst/>
                                          </a:prstGeom>
                                        </pic:spPr>
                                      </pic:pic>
                                    </a:graphicData>
                                  </a:graphic>
                                </wp:inline>
                              </w:drawing>
                            </w:r>
                          </w:p>
                          <w:p w14:paraId="77412FD4" w14:textId="7F0C75D7" w:rsidR="00744970" w:rsidRDefault="00744970" w:rsidP="00F34551">
                            <w:pPr>
                              <w:ind w:left="7371"/>
                              <w:rPr>
                                <w:noProof/>
                              </w:rPr>
                            </w:pPr>
                          </w:p>
                          <w:p w14:paraId="1C11A754" w14:textId="2E2A3C14" w:rsidR="00744970" w:rsidRDefault="00744970" w:rsidP="00F34551">
                            <w:pPr>
                              <w:ind w:left="7371"/>
                              <w:rPr>
                                <w:noProof/>
                              </w:rPr>
                            </w:pPr>
                            <w:r>
                              <w:rPr>
                                <w:noProof/>
                              </w:rPr>
                              <w:t>Energy Policy:</w:t>
                            </w:r>
                          </w:p>
                          <w:p w14:paraId="254FA94D" w14:textId="4A699B30" w:rsidR="00744970" w:rsidRDefault="00744970" w:rsidP="00F34551">
                            <w:pPr>
                              <w:ind w:left="7371"/>
                              <w:rPr>
                                <w:noProof/>
                              </w:rPr>
                            </w:pPr>
                            <w:r>
                              <w:rPr>
                                <w:noProof/>
                              </w:rPr>
                              <w:drawing>
                                <wp:inline distT="0" distB="0" distL="0" distR="0" wp14:anchorId="729C75A2" wp14:editId="23B2B527">
                                  <wp:extent cx="1591945" cy="701145"/>
                                  <wp:effectExtent l="0" t="0" r="8255" b="381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04784" cy="706800"/>
                                          </a:xfrm>
                                          <a:prstGeom prst="rect">
                                            <a:avLst/>
                                          </a:prstGeom>
                                        </pic:spPr>
                                      </pic:pic>
                                    </a:graphicData>
                                  </a:graphic>
                                </wp:inline>
                              </w:drawing>
                            </w:r>
                          </w:p>
                          <w:p w14:paraId="50736524" w14:textId="502D65F3" w:rsidR="00744970" w:rsidRDefault="00744970" w:rsidP="00F34551">
                            <w:pPr>
                              <w:ind w:left="7371"/>
                              <w:rPr>
                                <w:noProof/>
                              </w:rPr>
                            </w:pPr>
                          </w:p>
                          <w:p w14:paraId="78ACFFFA" w14:textId="1CE93380" w:rsidR="00744970" w:rsidRPr="004F42E0" w:rsidRDefault="00744970" w:rsidP="004F42E0">
                            <w:pPr>
                              <w:rPr>
                                <w:noProof/>
                              </w:rPr>
                            </w:pPr>
                            <w:r>
                              <w:rPr>
                                <w:i/>
                                <w:iCs/>
                                <w:noProof/>
                              </w:rPr>
                              <w:t xml:space="preserve">Source: </w:t>
                            </w:r>
                            <w:r>
                              <w:rPr>
                                <w:noProof/>
                              </w:rPr>
                              <w:t>PowerPoint by MEMR “National Energy Policy Indonesia”, Workshop NEXTEP – UNESCAP (Bangkok, 2019)</w:t>
                            </w:r>
                          </w:p>
                          <w:p w14:paraId="1DAF5C87" w14:textId="173F21C4" w:rsidR="00744970" w:rsidRDefault="00744970" w:rsidP="00F34551">
                            <w:pPr>
                              <w:ind w:left="7371"/>
                              <w:rPr>
                                <w:sz w:val="19"/>
                                <w:szCs w:val="19"/>
                                <w:lang w:val="en-GB" w:eastAsia="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57451" id="Text Box 248" o:spid="_x0000_s1056" type="#_x0000_t202" style="position:absolute;left:0;text-align:left;margin-left:58.4pt;margin-top:348.8pt;width:508.8pt;height:299.2pt;z-index:251658274;visibility:visible;mso-wrap-style:square;mso-width-percent:0;mso-height-percent:0;mso-wrap-distance-left:9pt;mso-wrap-distance-top:8.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lLwIAAF0EAAAOAAAAZHJzL2Uyb0RvYy54bWysVMtOGzEU3VfqP1jel0kgBBIxQSmIqlIE&#10;SAGxdjw2GdXj69pOZtKv77HzFO2q6sZzX76Pc67n5rZrDFsrH2qyJe+f9ThTVlJV2/eSv748fLnm&#10;LERhK2HIqpJvVOC3k8+fblo3Vue0JFMpz5DEhnHrSr6M0Y2LIsilakQ4I6csnJp8IyJU/15UXrTI&#10;3pjivNcbFi35ynmSKgRY77dOPsn5tVYyPmkdVGSm5Ogt5tPnc5HOYnIjxu9euGUtd22If+iiEbVF&#10;0UOqexEFW/n6j1RNLT0F0vFMUlOQ1rVUeQZM0+99mGa+FE7lWQBOcAeYwv9LKx/Xc/fsWey+UgcC&#10;EyCtC+MAY5qn075JX3TK4AeEmwNsqotMwjgcDPtXQ7gkfBdXo9H1IANbHK87H+I3RQ1LQsk9eMlw&#10;ifUsRJRE6D4kVbP0UBuTuTGWtShxcdnLFwKZukrOFJau3BnP1gLsLoyQP1L7yHUSBc1YGI9DJSl2&#10;i47VFdrNnSbTgqoNgPC03ZHg5EON/DMR4rPwWAoMiEWPTzi0ITRFO4mzJflff7OneHAFL2ctlqzk&#10;4edKeMWZ+W7B4qg/AFQsZmVweXUOxZ96Fqceu2ruCJP28aSczGKKj2Yvak/NG97DNFWFS1iJ2iWP&#10;e/Eublcf70mq6TQHYQ+diDM7dzKl3uP60r0J73Z8RVD9SPt1FOMPtG1jt8RNV5F0nTk9orrDHzuc&#10;6dm9t/RITvUcdfwrTH4DAAD//wMAUEsDBBQABgAIAAAAIQCviNnI4wAAAA0BAAAPAAAAZHJzL2Rv&#10;d25yZXYueG1sTI/BTsMwEETvSPyDtUjcqJ1SXBriVAjRAxJCoiDK0YmXJMJeh9hNA1+Pe4LbjGY0&#10;+7ZYT86yEYfQeVKQzQQwpNqbjhoFry+bi2tgIWoy2npCBd8YYF2enhQ6N/5AzzhuY8PSCIVcK2hj&#10;7HPOQ92i02Hme6SUffjB6Zjs0HAz6EMad5bPhZDc6Y7ShVb3eNdi/bndOwWPb7uv+83Tu9hhZbur&#10;0S7bh59KqfOz6fYGWMQp/pXhiJ/QoUxMld+TCcwmn8mEHhXI1VICOzayy8UCWJXUfCUF8LLg/78o&#10;fwEAAP//AwBQSwECLQAUAAYACAAAACEAtoM4kv4AAADhAQAAEwAAAAAAAAAAAAAAAAAAAAAAW0Nv&#10;bnRlbnRfVHlwZXNdLnhtbFBLAQItABQABgAIAAAAIQA4/SH/1gAAAJQBAAALAAAAAAAAAAAAAAAA&#10;AC8BAABfcmVscy8ucmVsc1BLAQItABQABgAIAAAAIQBiD+ylLwIAAF0EAAAOAAAAAAAAAAAAAAAA&#10;AC4CAABkcnMvZTJvRG9jLnhtbFBLAQItABQABgAIAAAAIQCviNnI4wAAAA0BAAAPAAAAAAAAAAAA&#10;AAAAAIkEAABkcnMvZG93bnJldi54bWxQSwUGAAAAAAQABADzAAAAmQUAAAAA&#10;" filled="f" strokeweight=".5pt">
                <v:textbox>
                  <w:txbxContent>
                    <w:p w14:paraId="2D75E2C2" w14:textId="0120F305" w:rsidR="00744970" w:rsidRDefault="00744970" w:rsidP="00555183">
                      <w:pPr>
                        <w:rPr>
                          <w:lang w:val="en-GB" w:eastAsia="en-GB"/>
                        </w:rPr>
                      </w:pPr>
                      <w:bookmarkStart w:id="397" w:name="_Toc121300166"/>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33</w:t>
                      </w:r>
                      <w:r w:rsidRPr="00EA7CD7">
                        <w:rPr>
                          <w:color w:val="0070C0"/>
                        </w:rPr>
                        <w:fldChar w:fldCharType="end"/>
                      </w:r>
                      <w:r w:rsidRPr="00EA7CD7">
                        <w:rPr>
                          <w:b/>
                          <w:color w:val="0070C0"/>
                          <w:lang w:val="en-GB"/>
                        </w:rPr>
                        <w:tab/>
                      </w:r>
                      <w:r>
                        <w:rPr>
                          <w:b/>
                          <w:color w:val="0070C0"/>
                          <w:lang w:val="en-GB"/>
                        </w:rPr>
                        <w:t>NEP and NDC targets</w:t>
                      </w:r>
                      <w:bookmarkEnd w:id="397"/>
                    </w:p>
                    <w:p w14:paraId="1E88FAB5" w14:textId="562910CC" w:rsidR="00744970" w:rsidRDefault="00744970" w:rsidP="00555183">
                      <w:pPr>
                        <w:rPr>
                          <w:sz w:val="19"/>
                          <w:szCs w:val="19"/>
                          <w:lang w:val="en-GB" w:eastAsia="en-GB"/>
                        </w:rPr>
                      </w:pPr>
                    </w:p>
                    <w:p w14:paraId="0076374F" w14:textId="1484EC4A" w:rsidR="00744970" w:rsidRDefault="00744970" w:rsidP="00555183">
                      <w:pPr>
                        <w:rPr>
                          <w:sz w:val="19"/>
                          <w:szCs w:val="19"/>
                          <w:lang w:val="en-GB" w:eastAsia="en-GB"/>
                        </w:rPr>
                      </w:pPr>
                      <w:r>
                        <w:rPr>
                          <w:sz w:val="19"/>
                          <w:szCs w:val="19"/>
                          <w:lang w:val="en-GB" w:eastAsia="en-GB"/>
                        </w:rPr>
                        <w:t>National Energy Policy (NEP)</w:t>
                      </w:r>
                    </w:p>
                    <w:p w14:paraId="0806A2A6" w14:textId="7207BE0A" w:rsidR="00744970" w:rsidRDefault="00744970" w:rsidP="00F34551">
                      <w:pPr>
                        <w:ind w:left="7655"/>
                        <w:rPr>
                          <w:noProof/>
                        </w:rPr>
                      </w:pPr>
                    </w:p>
                    <w:p w14:paraId="2E126851" w14:textId="67575D9E" w:rsidR="00744970" w:rsidRDefault="00744970" w:rsidP="00F34551">
                      <w:pPr>
                        <w:ind w:left="7655"/>
                        <w:rPr>
                          <w:noProof/>
                        </w:rPr>
                      </w:pPr>
                      <w:r>
                        <w:rPr>
                          <w:noProof/>
                        </w:rPr>
                        <w:t>NDC target:</w:t>
                      </w:r>
                    </w:p>
                    <w:p w14:paraId="4E74AB0E" w14:textId="7D8E7CB9" w:rsidR="00744970" w:rsidRDefault="00744970" w:rsidP="00F34551">
                      <w:pPr>
                        <w:ind w:left="7371"/>
                        <w:rPr>
                          <w:noProof/>
                        </w:rPr>
                      </w:pPr>
                      <w:r>
                        <w:rPr>
                          <w:noProof/>
                        </w:rPr>
                        <w:drawing>
                          <wp:inline distT="0" distB="0" distL="0" distR="0" wp14:anchorId="5E53C4F5" wp14:editId="4EB7DFAB">
                            <wp:extent cx="1609490" cy="1595120"/>
                            <wp:effectExtent l="0" t="0" r="0" b="508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30840" cy="1616280"/>
                                    </a:xfrm>
                                    <a:prstGeom prst="rect">
                                      <a:avLst/>
                                    </a:prstGeom>
                                  </pic:spPr>
                                </pic:pic>
                              </a:graphicData>
                            </a:graphic>
                          </wp:inline>
                        </w:drawing>
                      </w:r>
                    </w:p>
                    <w:p w14:paraId="77412FD4" w14:textId="7F0C75D7" w:rsidR="00744970" w:rsidRDefault="00744970" w:rsidP="00F34551">
                      <w:pPr>
                        <w:ind w:left="7371"/>
                        <w:rPr>
                          <w:noProof/>
                        </w:rPr>
                      </w:pPr>
                    </w:p>
                    <w:p w14:paraId="1C11A754" w14:textId="2E2A3C14" w:rsidR="00744970" w:rsidRDefault="00744970" w:rsidP="00F34551">
                      <w:pPr>
                        <w:ind w:left="7371"/>
                        <w:rPr>
                          <w:noProof/>
                        </w:rPr>
                      </w:pPr>
                      <w:r>
                        <w:rPr>
                          <w:noProof/>
                        </w:rPr>
                        <w:t>Energy Policy:</w:t>
                      </w:r>
                    </w:p>
                    <w:p w14:paraId="254FA94D" w14:textId="4A699B30" w:rsidR="00744970" w:rsidRDefault="00744970" w:rsidP="00F34551">
                      <w:pPr>
                        <w:ind w:left="7371"/>
                        <w:rPr>
                          <w:noProof/>
                        </w:rPr>
                      </w:pPr>
                      <w:r>
                        <w:rPr>
                          <w:noProof/>
                        </w:rPr>
                        <w:drawing>
                          <wp:inline distT="0" distB="0" distL="0" distR="0" wp14:anchorId="729C75A2" wp14:editId="23B2B527">
                            <wp:extent cx="1591945" cy="701145"/>
                            <wp:effectExtent l="0" t="0" r="8255" b="381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04784" cy="706800"/>
                                    </a:xfrm>
                                    <a:prstGeom prst="rect">
                                      <a:avLst/>
                                    </a:prstGeom>
                                  </pic:spPr>
                                </pic:pic>
                              </a:graphicData>
                            </a:graphic>
                          </wp:inline>
                        </w:drawing>
                      </w:r>
                    </w:p>
                    <w:p w14:paraId="50736524" w14:textId="502D65F3" w:rsidR="00744970" w:rsidRDefault="00744970" w:rsidP="00F34551">
                      <w:pPr>
                        <w:ind w:left="7371"/>
                        <w:rPr>
                          <w:noProof/>
                        </w:rPr>
                      </w:pPr>
                    </w:p>
                    <w:p w14:paraId="78ACFFFA" w14:textId="1CE93380" w:rsidR="00744970" w:rsidRPr="004F42E0" w:rsidRDefault="00744970" w:rsidP="004F42E0">
                      <w:pPr>
                        <w:rPr>
                          <w:noProof/>
                        </w:rPr>
                      </w:pPr>
                      <w:r>
                        <w:rPr>
                          <w:i/>
                          <w:iCs/>
                          <w:noProof/>
                        </w:rPr>
                        <w:t xml:space="preserve">Source: </w:t>
                      </w:r>
                      <w:r>
                        <w:rPr>
                          <w:noProof/>
                        </w:rPr>
                        <w:t>PowerPoint by MEMR “National Energy Policy Indonesia”, Workshop NEXTEP – UNESCAP (Bangkok, 2019)</w:t>
                      </w:r>
                    </w:p>
                    <w:p w14:paraId="1DAF5C87" w14:textId="173F21C4" w:rsidR="00744970" w:rsidRDefault="00744970" w:rsidP="00F34551">
                      <w:pPr>
                        <w:ind w:left="7371"/>
                        <w:rPr>
                          <w:sz w:val="19"/>
                          <w:szCs w:val="19"/>
                          <w:lang w:val="en-GB" w:eastAsia="en-GB"/>
                        </w:rPr>
                      </w:pPr>
                    </w:p>
                  </w:txbxContent>
                </v:textbox>
                <w10:wrap type="square" anchorx="page" anchory="page"/>
              </v:shape>
            </w:pict>
          </mc:Fallback>
        </mc:AlternateContent>
      </w:r>
      <w:r w:rsidR="00241E69" w:rsidRPr="00371C1B">
        <w:rPr>
          <w:lang w:eastAsia="en-GB"/>
        </w:rPr>
        <w:t xml:space="preserve">In the energy sector, Indonesia has embarked on the development of clean energy sources as a national policy. In Regulation No. 79/2014 on National Energy Policy, the Government has set out the ambition to transform, by 2025 and 2050, the primary energy supply mix with shares as follows: a) new and renewable energy at least 23% in 2025 and at least 31% in </w:t>
      </w:r>
      <w:r w:rsidR="00241E69" w:rsidRPr="00371C1B">
        <w:rPr>
          <w:lang w:eastAsia="en-GB"/>
        </w:rPr>
        <w:lastRenderedPageBreak/>
        <w:t>2050; b. oil should be less than 25% in 2025 and less than 20% in 2050; c. coal should be a minimum of 30% in 2025 and a minimum of 25% in 2050; and d. gas should be a minimum of 22% in 2025 and a minimum of 24% in 2050</w:t>
      </w:r>
      <w:r w:rsidR="00241E69" w:rsidRPr="00371C1B">
        <w:rPr>
          <w:vertAlign w:val="superscript"/>
          <w:lang w:eastAsia="en-GB"/>
        </w:rPr>
        <w:footnoteReference w:id="51"/>
      </w:r>
      <w:r w:rsidR="004F42E0" w:rsidRPr="00371C1B">
        <w:rPr>
          <w:lang w:eastAsia="en-GB"/>
        </w:rPr>
        <w:t>.</w:t>
      </w:r>
    </w:p>
    <w:p w14:paraId="1C7F85EE" w14:textId="7B27D14E" w:rsidR="00241E69" w:rsidRPr="00371C1B" w:rsidRDefault="00241E69" w:rsidP="00000A23">
      <w:pPr>
        <w:rPr>
          <w:lang w:eastAsia="en-GB"/>
        </w:rPr>
      </w:pPr>
    </w:p>
    <w:p w14:paraId="51903A50" w14:textId="2B6D16F9" w:rsidR="000E6C8A" w:rsidRPr="00371C1B" w:rsidRDefault="000E6C8A" w:rsidP="000E6C8A">
      <w:pPr>
        <w:rPr>
          <w:lang w:eastAsia="en-GB"/>
        </w:rPr>
      </w:pPr>
      <w:r w:rsidRPr="00371C1B">
        <w:rPr>
          <w:lang w:eastAsia="en-GB"/>
        </w:rPr>
        <w:t>The development of clean power generation has been advancing slowly. Renewable energy only accounted for about 12% of the power generation mix until 2018. The Indonesian government has set a target of a high portion of renewable energy, of approximately 27% by 2030, including geothermal, wind, biomass, and solar energies. However, at the same time, the government has also accelerated the construction of coal-based power plants to match fast-growing economic growth. Currently, the coal power plant accounts for 60% of Indonesia’s power generation mix. In the General Plan of Electricity Provision (RUPTL) 2019-2028, coal will still dominate with 48% until 2028. The vision is to have a high share of renewable energy of 27% by 2030.</w:t>
      </w:r>
    </w:p>
    <w:p w14:paraId="2519F617" w14:textId="16B7CE79" w:rsidR="000E6C8A" w:rsidRPr="00371C1B" w:rsidRDefault="000E6C8A" w:rsidP="000E6C8A">
      <w:pPr>
        <w:rPr>
          <w:lang w:eastAsia="en-GB"/>
        </w:rPr>
      </w:pPr>
      <w:r w:rsidRPr="00371C1B">
        <w:rPr>
          <w:noProof/>
          <w:lang w:eastAsia="en-GB"/>
        </w:rPr>
        <w:lastRenderedPageBreak/>
        <mc:AlternateContent>
          <mc:Choice Requires="wps">
            <w:drawing>
              <wp:anchor distT="107950" distB="107950" distL="114300" distR="114300" simplePos="0" relativeHeight="251658263" behindDoc="0" locked="0" layoutInCell="1" allowOverlap="1" wp14:anchorId="05538587" wp14:editId="474E9413">
                <wp:simplePos x="0" y="0"/>
                <wp:positionH relativeFrom="page">
                  <wp:posOffset>650240</wp:posOffset>
                </wp:positionH>
                <wp:positionV relativeFrom="page">
                  <wp:posOffset>2255520</wp:posOffset>
                </wp:positionV>
                <wp:extent cx="6471920" cy="5923280"/>
                <wp:effectExtent l="0" t="0" r="24130" b="20320"/>
                <wp:wrapTopAndBottom/>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920" cy="5923280"/>
                        </a:xfrm>
                        <a:prstGeom prst="rect">
                          <a:avLst/>
                        </a:prstGeom>
                        <a:solidFill>
                          <a:srgbClr val="FFFFFF"/>
                        </a:solidFill>
                        <a:ln w="9525">
                          <a:solidFill>
                            <a:srgbClr val="000000"/>
                          </a:solidFill>
                          <a:miter lim="800000"/>
                          <a:headEnd/>
                          <a:tailEnd/>
                        </a:ln>
                      </wps:spPr>
                      <wps:txbx>
                        <w:txbxContent>
                          <w:p w14:paraId="592FA610" w14:textId="3C78F7FB" w:rsidR="00744970" w:rsidRPr="00EA7CD7" w:rsidRDefault="00744970" w:rsidP="009F1786">
                            <w:pPr>
                              <w:rPr>
                                <w:b/>
                                <w:color w:val="0070C0"/>
                                <w:lang w:val="en-GB"/>
                              </w:rPr>
                            </w:pPr>
                            <w:bookmarkStart w:id="398" w:name="_Ref62822626"/>
                            <w:bookmarkStart w:id="399" w:name="_Ref68679012"/>
                            <w:bookmarkStart w:id="400" w:name="_Toc121300167"/>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34</w:t>
                            </w:r>
                            <w:r w:rsidRPr="00EA7CD7">
                              <w:rPr>
                                <w:color w:val="0070C0"/>
                              </w:rPr>
                              <w:fldChar w:fldCharType="end"/>
                            </w:r>
                            <w:bookmarkEnd w:id="398"/>
                            <w:r w:rsidRPr="00EA7CD7">
                              <w:rPr>
                                <w:b/>
                                <w:color w:val="0070C0"/>
                                <w:lang w:val="en-GB"/>
                              </w:rPr>
                              <w:tab/>
                              <w:t>CO</w:t>
                            </w:r>
                            <w:r w:rsidRPr="00EA7CD7">
                              <w:rPr>
                                <w:b/>
                                <w:color w:val="0070C0"/>
                                <w:vertAlign w:val="subscript"/>
                                <w:lang w:val="en-GB"/>
                              </w:rPr>
                              <w:t>2</w:t>
                            </w:r>
                            <w:r w:rsidRPr="00EA7CD7">
                              <w:rPr>
                                <w:b/>
                                <w:color w:val="0070C0"/>
                                <w:lang w:val="en-GB"/>
                              </w:rPr>
                              <w:t xml:space="preserve"> emissions of ICE and electric vehicles</w:t>
                            </w:r>
                            <w:bookmarkEnd w:id="399"/>
                            <w:bookmarkEnd w:id="400"/>
                          </w:p>
                          <w:p w14:paraId="14029034" w14:textId="77777777" w:rsidR="00744970" w:rsidRPr="004C6425" w:rsidRDefault="00744970" w:rsidP="009F1786">
                            <w:pPr>
                              <w:rPr>
                                <w:rFonts w:cs="Calibri"/>
                                <w:b/>
                                <w:color w:val="002060"/>
                                <w:lang w:val="en-GB"/>
                              </w:rPr>
                            </w:pPr>
                          </w:p>
                          <w:p w14:paraId="13ACA5B4" w14:textId="77777777" w:rsidR="00744970" w:rsidRPr="0012195E" w:rsidRDefault="00744970" w:rsidP="009F1786">
                            <w:pPr>
                              <w:rPr>
                                <w:rFonts w:asciiTheme="minorHAnsi" w:hAnsiTheme="minorHAnsi" w:cstheme="minorHAnsi"/>
                                <w:sz w:val="19"/>
                                <w:szCs w:val="19"/>
                                <w:lang w:val="en-GB"/>
                              </w:rPr>
                            </w:pPr>
                            <w:r w:rsidRPr="0012195E">
                              <w:rPr>
                                <w:rFonts w:asciiTheme="minorHAnsi" w:hAnsiTheme="minorHAnsi" w:cstheme="minorHAnsi"/>
                                <w:sz w:val="19"/>
                                <w:szCs w:val="19"/>
                                <w:lang w:val="en-GB"/>
                              </w:rPr>
                              <w:t xml:space="preserve">BEV are often hailed in the press as ‘zero-emission’ vehicles, but that depends on what emissions one is talking about. </w:t>
                            </w:r>
                          </w:p>
                          <w:p w14:paraId="62413F81" w14:textId="70A0480E" w:rsidR="00744970" w:rsidRPr="0012195E" w:rsidRDefault="00744970" w:rsidP="009F1786">
                            <w:pPr>
                              <w:rPr>
                                <w:rFonts w:asciiTheme="minorHAnsi" w:hAnsiTheme="minorHAnsi" w:cstheme="minorHAnsi"/>
                                <w:sz w:val="19"/>
                                <w:szCs w:val="19"/>
                                <w:lang w:val="en-GB"/>
                              </w:rPr>
                            </w:pPr>
                            <w:r w:rsidRPr="0012195E">
                              <w:rPr>
                                <w:rFonts w:asciiTheme="minorHAnsi" w:hAnsiTheme="minorHAnsi" w:cstheme="minorHAnsi"/>
                                <w:i/>
                                <w:iCs/>
                                <w:sz w:val="19"/>
                                <w:szCs w:val="19"/>
                                <w:lang w:val="en-GB"/>
                              </w:rPr>
                              <w:t>Well-to-wheel (WTW</w:t>
                            </w:r>
                            <w:r>
                              <w:rPr>
                                <w:rFonts w:asciiTheme="minorHAnsi" w:hAnsiTheme="minorHAnsi" w:cstheme="minorHAnsi"/>
                                <w:sz w:val="19"/>
                                <w:szCs w:val="19"/>
                                <w:lang w:val="en-GB"/>
                              </w:rPr>
                              <w:t>) emissions include:</w:t>
                            </w:r>
                          </w:p>
                          <w:p w14:paraId="4CAE8E6F" w14:textId="388F76BE" w:rsidR="00744970" w:rsidRPr="0012195E" w:rsidRDefault="00744970" w:rsidP="006A666E">
                            <w:pPr>
                              <w:pStyle w:val="ListParagraph"/>
                              <w:numPr>
                                <w:ilvl w:val="0"/>
                                <w:numId w:val="38"/>
                              </w:numPr>
                              <w:ind w:left="142" w:hanging="142"/>
                              <w:rPr>
                                <w:rFonts w:asciiTheme="minorHAnsi" w:hAnsiTheme="minorHAnsi" w:cstheme="minorHAnsi"/>
                                <w:sz w:val="19"/>
                                <w:szCs w:val="19"/>
                                <w:lang w:val="en-GB"/>
                              </w:rPr>
                            </w:pPr>
                            <w:r w:rsidRPr="0012195E">
                              <w:rPr>
                                <w:rFonts w:asciiTheme="minorHAnsi" w:hAnsiTheme="minorHAnsi" w:cstheme="minorHAnsi"/>
                                <w:i/>
                                <w:iCs/>
                                <w:sz w:val="19"/>
                                <w:szCs w:val="19"/>
                                <w:lang w:val="en-GB"/>
                              </w:rPr>
                              <w:t xml:space="preserve">Tailpipe </w:t>
                            </w:r>
                            <w:r w:rsidRPr="0012195E">
                              <w:rPr>
                                <w:rFonts w:asciiTheme="minorHAnsi" w:hAnsiTheme="minorHAnsi" w:cstheme="minorHAnsi"/>
                                <w:sz w:val="19"/>
                                <w:szCs w:val="19"/>
                                <w:lang w:val="en-GB"/>
                              </w:rPr>
                              <w:t xml:space="preserve">(or </w:t>
                            </w:r>
                            <w:r w:rsidRPr="0012195E">
                              <w:rPr>
                                <w:rFonts w:asciiTheme="minorHAnsi" w:hAnsiTheme="minorHAnsi" w:cstheme="minorHAnsi"/>
                                <w:i/>
                                <w:iCs/>
                                <w:sz w:val="19"/>
                                <w:szCs w:val="19"/>
                                <w:lang w:val="en-GB"/>
                              </w:rPr>
                              <w:t>tank-to-wheel</w:t>
                            </w:r>
                            <w:r w:rsidRPr="0012195E">
                              <w:rPr>
                                <w:rFonts w:asciiTheme="minorHAnsi" w:hAnsiTheme="minorHAnsi" w:cstheme="minorHAnsi"/>
                                <w:sz w:val="19"/>
                                <w:szCs w:val="19"/>
                                <w:lang w:val="en-GB"/>
                              </w:rPr>
                              <w:t xml:space="preserve">, </w:t>
                            </w:r>
                            <w:r w:rsidRPr="0012195E">
                              <w:rPr>
                                <w:rFonts w:asciiTheme="minorHAnsi" w:hAnsiTheme="minorHAnsi" w:cstheme="minorHAnsi"/>
                                <w:i/>
                                <w:iCs/>
                                <w:sz w:val="19"/>
                                <w:szCs w:val="19"/>
                                <w:lang w:val="en-GB"/>
                              </w:rPr>
                              <w:t>TTW</w:t>
                            </w:r>
                            <w:r w:rsidRPr="0012195E">
                              <w:rPr>
                                <w:rFonts w:asciiTheme="minorHAnsi" w:hAnsiTheme="minorHAnsi" w:cstheme="minorHAnsi"/>
                                <w:sz w:val="19"/>
                                <w:szCs w:val="19"/>
                                <w:lang w:val="en-GB"/>
                              </w:rPr>
                              <w:t>) emissions result from the rest products off of internal combustion engines (ICE) that leave the tailpipe and from leakage of hydrocarbons in the fuel tank.  Per definition, these are zero for full electric vehicles (BEV and FCEV).</w:t>
                            </w:r>
                          </w:p>
                          <w:p w14:paraId="16D82C8F" w14:textId="72CB23AC" w:rsidR="00744970" w:rsidRDefault="00744970" w:rsidP="006A666E">
                            <w:pPr>
                              <w:pStyle w:val="ListParagraph"/>
                              <w:numPr>
                                <w:ilvl w:val="0"/>
                                <w:numId w:val="38"/>
                              </w:numPr>
                              <w:ind w:left="142" w:hanging="142"/>
                              <w:rPr>
                                <w:rFonts w:asciiTheme="minorHAnsi" w:hAnsiTheme="minorHAnsi" w:cstheme="minorHAnsi"/>
                                <w:sz w:val="19"/>
                                <w:szCs w:val="19"/>
                                <w:lang w:val="en-GB"/>
                              </w:rPr>
                            </w:pPr>
                            <w:r w:rsidRPr="0012195E">
                              <w:rPr>
                                <w:rFonts w:asciiTheme="minorHAnsi" w:hAnsiTheme="minorHAnsi" w:cstheme="minorHAnsi"/>
                                <w:sz w:val="19"/>
                                <w:szCs w:val="19"/>
                                <w:lang w:val="en-GB"/>
                              </w:rPr>
                              <w:t xml:space="preserve">To these must be added, the </w:t>
                            </w:r>
                            <w:r w:rsidRPr="0012195E">
                              <w:rPr>
                                <w:rFonts w:asciiTheme="minorHAnsi" w:hAnsiTheme="minorHAnsi" w:cstheme="minorHAnsi"/>
                                <w:i/>
                                <w:iCs/>
                                <w:sz w:val="19"/>
                                <w:szCs w:val="19"/>
                                <w:lang w:val="en-GB"/>
                              </w:rPr>
                              <w:t xml:space="preserve">upstream </w:t>
                            </w:r>
                            <w:r w:rsidRPr="0012195E">
                              <w:rPr>
                                <w:rFonts w:asciiTheme="minorHAnsi" w:hAnsiTheme="minorHAnsi" w:cstheme="minorHAnsi"/>
                                <w:sz w:val="19"/>
                                <w:szCs w:val="19"/>
                                <w:lang w:val="en-GB"/>
                              </w:rPr>
                              <w:t xml:space="preserve">(or </w:t>
                            </w:r>
                            <w:r w:rsidRPr="0012195E">
                              <w:rPr>
                                <w:rFonts w:asciiTheme="minorHAnsi" w:hAnsiTheme="minorHAnsi" w:cstheme="minorHAnsi"/>
                                <w:i/>
                                <w:iCs/>
                                <w:sz w:val="19"/>
                                <w:szCs w:val="19"/>
                                <w:lang w:val="en-GB"/>
                              </w:rPr>
                              <w:t xml:space="preserve">well-to-tank, WTW) </w:t>
                            </w:r>
                            <w:r w:rsidRPr="0012195E">
                              <w:rPr>
                                <w:rFonts w:asciiTheme="minorHAnsi" w:hAnsiTheme="minorHAnsi" w:cstheme="minorHAnsi"/>
                                <w:sz w:val="19"/>
                                <w:szCs w:val="19"/>
                                <w:lang w:val="en-GB"/>
                              </w:rPr>
                              <w:t>emissions. For oil products these are extraction, refining and distribution. For biofuels, they include the emissions that come from growing the biofuels feedstock, transforming it into a biofuel and transporting it to the fuel pump (and account for other co-products made in the process). For electricity, they comprise the emissions incurred in generating the electricity, including line losses, as well as in charging the vehicle. In the case of hydrogen, WTT emissions are incurred by producing, transporting and dispensing the hydrogen to the vehicle.</w:t>
                            </w:r>
                          </w:p>
                          <w:p w14:paraId="762476B7" w14:textId="7BF4424B" w:rsidR="00744970" w:rsidRDefault="00744970" w:rsidP="0012195E">
                            <w:pPr>
                              <w:rPr>
                                <w:rFonts w:asciiTheme="minorHAnsi" w:hAnsiTheme="minorHAnsi" w:cstheme="minorHAnsi"/>
                                <w:sz w:val="19"/>
                                <w:szCs w:val="19"/>
                                <w:lang w:val="en-GB"/>
                              </w:rPr>
                            </w:pPr>
                          </w:p>
                          <w:p w14:paraId="01131DF8" w14:textId="6001D269" w:rsidR="00744970" w:rsidRDefault="00744970" w:rsidP="00425B48">
                            <w:pPr>
                              <w:rPr>
                                <w:rFonts w:asciiTheme="minorHAnsi" w:hAnsiTheme="minorHAnsi" w:cstheme="minorHAnsi"/>
                                <w:sz w:val="19"/>
                                <w:szCs w:val="19"/>
                              </w:rPr>
                            </w:pPr>
                            <w:r w:rsidRPr="0012195E">
                              <w:rPr>
                                <w:rFonts w:asciiTheme="minorHAnsi" w:hAnsiTheme="minorHAnsi" w:cstheme="minorHAnsi"/>
                                <w:i/>
                                <w:iCs/>
                                <w:sz w:val="19"/>
                                <w:szCs w:val="19"/>
                                <w:lang w:val="en-GB"/>
                              </w:rPr>
                              <w:t xml:space="preserve">Life-cycle emissions </w:t>
                            </w:r>
                            <w:r>
                              <w:rPr>
                                <w:rFonts w:asciiTheme="minorHAnsi" w:hAnsiTheme="minorHAnsi" w:cstheme="minorHAnsi"/>
                                <w:sz w:val="19"/>
                                <w:szCs w:val="19"/>
                                <w:lang w:val="en-GB"/>
                              </w:rPr>
                              <w:t xml:space="preserve">not only take into account the well-to-wheel emissions, but add the </w:t>
                            </w:r>
                            <w:r w:rsidRPr="0012195E">
                              <w:rPr>
                                <w:rFonts w:asciiTheme="minorHAnsi" w:hAnsiTheme="minorHAnsi" w:cstheme="minorHAnsi"/>
                                <w:sz w:val="19"/>
                                <w:szCs w:val="19"/>
                                <w:lang w:val="en-GB"/>
                              </w:rPr>
                              <w:t>emissions also come from sourcing, altering</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and incorporating materials into the final product (i.e., the car, its engine and</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drivetrain, or battery and/or fuel cell), as well as from the end-of-life (i.e., disposal,</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reuse and/or recycling).</w:t>
                            </w:r>
                            <w:r>
                              <w:rPr>
                                <w:rFonts w:asciiTheme="minorHAnsi" w:hAnsiTheme="minorHAnsi" w:cstheme="minorHAnsi"/>
                                <w:sz w:val="19"/>
                                <w:szCs w:val="19"/>
                                <w:lang w:val="en-GB"/>
                              </w:rPr>
                              <w:t xml:space="preserve"> </w:t>
                            </w:r>
                            <w:r w:rsidRPr="00425B48">
                              <w:rPr>
                                <w:rFonts w:asciiTheme="minorHAnsi" w:hAnsiTheme="minorHAnsi" w:cstheme="minorHAnsi"/>
                                <w:sz w:val="19"/>
                                <w:szCs w:val="19"/>
                              </w:rPr>
                              <w:t xml:space="preserve">A recent IEA publication mentions that, </w:t>
                            </w:r>
                            <w:r>
                              <w:rPr>
                                <w:rFonts w:asciiTheme="minorHAnsi" w:hAnsiTheme="minorHAnsi" w:cstheme="minorHAnsi"/>
                                <w:sz w:val="19"/>
                                <w:szCs w:val="19"/>
                              </w:rPr>
                              <w:t xml:space="preserve">based on </w:t>
                            </w:r>
                            <w:r w:rsidRPr="00425B48">
                              <w:rPr>
                                <w:rFonts w:asciiTheme="minorHAnsi" w:hAnsiTheme="minorHAnsi" w:cstheme="minorHAnsi"/>
                                <w:sz w:val="19"/>
                                <w:szCs w:val="19"/>
                              </w:rPr>
                              <w:t>global average energy intensity</w:t>
                            </w:r>
                            <w:r>
                              <w:rPr>
                                <w:rFonts w:asciiTheme="minorHAnsi" w:hAnsiTheme="minorHAnsi" w:cstheme="minorHAnsi"/>
                                <w:sz w:val="19"/>
                                <w:szCs w:val="19"/>
                              </w:rPr>
                              <w:t>, BEV had the l</w:t>
                            </w:r>
                            <w:r w:rsidRPr="00425B48">
                              <w:rPr>
                                <w:rFonts w:asciiTheme="minorHAnsi" w:hAnsiTheme="minorHAnsi" w:cstheme="minorHAnsi"/>
                                <w:sz w:val="19"/>
                                <w:szCs w:val="19"/>
                              </w:rPr>
                              <w:t>owest specific WTW GHG emissions (i.e., on</w:t>
                            </w:r>
                            <w:r>
                              <w:rPr>
                                <w:rFonts w:asciiTheme="minorHAnsi" w:hAnsiTheme="minorHAnsi" w:cstheme="minorHAnsi"/>
                                <w:sz w:val="19"/>
                                <w:szCs w:val="19"/>
                              </w:rPr>
                              <w:t xml:space="preserve"> </w:t>
                            </w:r>
                            <w:r w:rsidRPr="00425B48">
                              <w:rPr>
                                <w:rFonts w:asciiTheme="minorHAnsi" w:hAnsiTheme="minorHAnsi" w:cstheme="minorHAnsi"/>
                                <w:sz w:val="19"/>
                                <w:szCs w:val="19"/>
                              </w:rPr>
                              <w:t xml:space="preserve">a per kilometre basis) among the </w:t>
                            </w:r>
                            <w:r>
                              <w:rPr>
                                <w:rFonts w:asciiTheme="minorHAnsi" w:hAnsiTheme="minorHAnsi" w:cstheme="minorHAnsi"/>
                                <w:sz w:val="19"/>
                                <w:szCs w:val="19"/>
                              </w:rPr>
                              <w:t xml:space="preserve">cars </w:t>
                            </w:r>
                            <w:r w:rsidRPr="00425B48">
                              <w:rPr>
                                <w:rFonts w:asciiTheme="minorHAnsi" w:hAnsiTheme="minorHAnsi" w:cstheme="minorHAnsi"/>
                                <w:sz w:val="19"/>
                                <w:szCs w:val="19"/>
                              </w:rPr>
                              <w:t>evaluated, at around 95 grammes of</w:t>
                            </w:r>
                            <w:r>
                              <w:rPr>
                                <w:rFonts w:asciiTheme="minorHAnsi" w:hAnsiTheme="minorHAnsi" w:cstheme="minorHAnsi"/>
                                <w:sz w:val="19"/>
                                <w:szCs w:val="19"/>
                              </w:rPr>
                              <w:t xml:space="preserve"> </w:t>
                            </w:r>
                            <w:r w:rsidRPr="00425B48">
                              <w:rPr>
                                <w:rFonts w:asciiTheme="minorHAnsi" w:hAnsiTheme="minorHAnsi" w:cstheme="minorHAnsi"/>
                                <w:sz w:val="19"/>
                                <w:szCs w:val="19"/>
                              </w:rPr>
                              <w:t>CO2-eq per kilometre (g CO2</w:t>
                            </w:r>
                            <w:r w:rsidRPr="00425B48">
                              <w:rPr>
                                <w:rFonts w:asciiTheme="minorHAnsi" w:hAnsiTheme="minorHAnsi" w:cstheme="minorHAnsi"/>
                                <w:sz w:val="19"/>
                                <w:szCs w:val="19"/>
                                <w:vertAlign w:val="subscript"/>
                              </w:rPr>
                              <w:t>-eq</w:t>
                            </w:r>
                            <w:r w:rsidRPr="00425B48">
                              <w:rPr>
                                <w:rFonts w:asciiTheme="minorHAnsi" w:hAnsiTheme="minorHAnsi" w:cstheme="minorHAnsi"/>
                                <w:sz w:val="19"/>
                                <w:szCs w:val="19"/>
                              </w:rPr>
                              <w:t>/km). The average battery electric car emits about 60%</w:t>
                            </w:r>
                            <w:r>
                              <w:rPr>
                                <w:rFonts w:asciiTheme="minorHAnsi" w:hAnsiTheme="minorHAnsi" w:cstheme="minorHAnsi"/>
                                <w:sz w:val="19"/>
                                <w:szCs w:val="19"/>
                              </w:rPr>
                              <w:t xml:space="preserve"> </w:t>
                            </w:r>
                            <w:r w:rsidRPr="00425B48">
                              <w:rPr>
                                <w:rFonts w:asciiTheme="minorHAnsi" w:hAnsiTheme="minorHAnsi" w:cstheme="minorHAnsi"/>
                                <w:sz w:val="19"/>
                                <w:szCs w:val="19"/>
                              </w:rPr>
                              <w:t>less CO</w:t>
                            </w:r>
                            <w:r w:rsidRPr="00425B48">
                              <w:rPr>
                                <w:rFonts w:asciiTheme="minorHAnsi" w:hAnsiTheme="minorHAnsi" w:cstheme="minorHAnsi"/>
                                <w:sz w:val="19"/>
                                <w:szCs w:val="19"/>
                                <w:vertAlign w:val="subscript"/>
                              </w:rPr>
                              <w:t xml:space="preserve">2-eq </w:t>
                            </w:r>
                            <w:r w:rsidRPr="00425B48">
                              <w:rPr>
                                <w:rFonts w:asciiTheme="minorHAnsi" w:hAnsiTheme="minorHAnsi" w:cstheme="minorHAnsi"/>
                                <w:sz w:val="19"/>
                                <w:szCs w:val="19"/>
                              </w:rPr>
                              <w:t xml:space="preserve">per kilometre than gasoline ICE vehicles and 40% less than </w:t>
                            </w:r>
                            <w:r>
                              <w:rPr>
                                <w:rFonts w:asciiTheme="minorHAnsi" w:hAnsiTheme="minorHAnsi" w:cstheme="minorHAnsi"/>
                                <w:sz w:val="19"/>
                                <w:szCs w:val="19"/>
                              </w:rPr>
                              <w:t xml:space="preserve">the average </w:t>
                            </w:r>
                            <w:r w:rsidRPr="00425B48">
                              <w:rPr>
                                <w:rFonts w:asciiTheme="minorHAnsi" w:hAnsiTheme="minorHAnsi" w:cstheme="minorHAnsi"/>
                                <w:sz w:val="19"/>
                                <w:szCs w:val="19"/>
                              </w:rPr>
                              <w:t>hybrid cas. However, due to the large variability in the carbon intensity of electricity</w:t>
                            </w:r>
                            <w:r>
                              <w:rPr>
                                <w:rFonts w:asciiTheme="minorHAnsi" w:hAnsiTheme="minorHAnsi" w:cstheme="minorHAnsi"/>
                                <w:sz w:val="19"/>
                                <w:szCs w:val="19"/>
                              </w:rPr>
                              <w:t xml:space="preserve"> </w:t>
                            </w:r>
                            <w:r w:rsidRPr="00425B48">
                              <w:rPr>
                                <w:rFonts w:asciiTheme="minorHAnsi" w:hAnsiTheme="minorHAnsi" w:cstheme="minorHAnsi"/>
                                <w:sz w:val="19"/>
                                <w:szCs w:val="19"/>
                              </w:rPr>
                              <w:t>generation in electricity systems and across countries, the GHG mitigation potential</w:t>
                            </w:r>
                            <w:r>
                              <w:rPr>
                                <w:rFonts w:asciiTheme="minorHAnsi" w:hAnsiTheme="minorHAnsi" w:cstheme="minorHAnsi"/>
                                <w:sz w:val="19"/>
                                <w:szCs w:val="19"/>
                              </w:rPr>
                              <w:t xml:space="preserve"> </w:t>
                            </w:r>
                            <w:r w:rsidRPr="00425B48">
                              <w:rPr>
                                <w:rFonts w:asciiTheme="minorHAnsi" w:hAnsiTheme="minorHAnsi" w:cstheme="minorHAnsi"/>
                                <w:sz w:val="19"/>
                                <w:szCs w:val="19"/>
                              </w:rPr>
                              <w:t>of BEVs can vary considerably</w:t>
                            </w:r>
                            <w:r>
                              <w:rPr>
                                <w:rFonts w:asciiTheme="minorHAnsi" w:hAnsiTheme="minorHAnsi" w:cstheme="minorHAnsi"/>
                                <w:sz w:val="19"/>
                                <w:szCs w:val="19"/>
                              </w:rPr>
                              <w:t>, as is indicated in the figure below.</w:t>
                            </w:r>
                          </w:p>
                          <w:p w14:paraId="755FD42E" w14:textId="669125AD" w:rsidR="00744970" w:rsidRPr="002935C8" w:rsidRDefault="00744970" w:rsidP="00425B48">
                            <w:pPr>
                              <w:rPr>
                                <w:rFonts w:asciiTheme="minorHAnsi" w:hAnsiTheme="minorHAnsi" w:cstheme="minorHAnsi"/>
                                <w:sz w:val="16"/>
                                <w:szCs w:val="16"/>
                              </w:rPr>
                            </w:pPr>
                          </w:p>
                          <w:p w14:paraId="3761B58D" w14:textId="6D9C1EAA" w:rsidR="00744970" w:rsidRDefault="00744970" w:rsidP="002935C8">
                            <w:pPr>
                              <w:ind w:left="6096"/>
                              <w:rPr>
                                <w:rFonts w:asciiTheme="minorHAnsi" w:hAnsiTheme="minorHAnsi" w:cstheme="minorHAnsi"/>
                                <w:sz w:val="16"/>
                                <w:szCs w:val="16"/>
                                <w:lang w:val="en-GB"/>
                              </w:rPr>
                            </w:pPr>
                            <w:r w:rsidRPr="002935C8">
                              <w:rPr>
                                <w:rFonts w:asciiTheme="minorHAnsi" w:hAnsiTheme="minorHAnsi" w:cstheme="minorHAnsi"/>
                                <w:sz w:val="16"/>
                                <w:szCs w:val="16"/>
                                <w:lang w:val="en-GB"/>
                              </w:rPr>
                              <w:t>The range indicates the variability of WTW GHG emissions for each car at the country level. For ICE</w:t>
                            </w:r>
                            <w:r>
                              <w:rPr>
                                <w:rFonts w:asciiTheme="minorHAnsi" w:hAnsiTheme="minorHAnsi" w:cstheme="minorHAnsi"/>
                                <w:sz w:val="16"/>
                                <w:szCs w:val="16"/>
                                <w:lang w:val="en-GB"/>
                              </w:rPr>
                              <w:t xml:space="preserve"> </w:t>
                            </w:r>
                            <w:r w:rsidRPr="002935C8">
                              <w:rPr>
                                <w:rFonts w:asciiTheme="minorHAnsi" w:hAnsiTheme="minorHAnsi" w:cstheme="minorHAnsi"/>
                                <w:sz w:val="16"/>
                                <w:szCs w:val="16"/>
                                <w:lang w:val="en-GB"/>
                              </w:rPr>
                              <w:t>vehicles, HEVs and PHEVs, the range is determined considering the minimum and maximum fuel-economy values across countries.  PHEVs are assumed to drive 60% of their annual mileage on electric drivetrain and 40% on gasoline engine. For PHEVs and BEVs, the 2018 carbon intensities of electricity generation at country level correspond at minimum to a vehicle charging in Iceland (0.1 g 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/kWh) and at maximum to a vehicle in South Africa (1 002 gCO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/kWh). FCEVs, the minimum is calculated considering production of hydrogen from dedicated renewables, the maximum corresponds to hydrogen production from electrolysis considering electrolysis in China (the country with the most FCEVs in operation and with the highest carbon intensity of electricity generation) and the world average is based on steam methane reforming (8.8 kg 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 xml:space="preserve">/kg hydrogen). </w:t>
                            </w:r>
                          </w:p>
                          <w:p w14:paraId="35F3ACF6" w14:textId="603F2CC3" w:rsidR="00744970" w:rsidRDefault="00744970" w:rsidP="002935C8">
                            <w:pPr>
                              <w:ind w:left="6096"/>
                              <w:rPr>
                                <w:rFonts w:asciiTheme="minorHAnsi" w:hAnsiTheme="minorHAnsi" w:cstheme="minorHAnsi"/>
                                <w:sz w:val="16"/>
                                <w:szCs w:val="16"/>
                                <w:lang w:val="en-GB"/>
                              </w:rPr>
                            </w:pPr>
                          </w:p>
                          <w:p w14:paraId="63FE2F40" w14:textId="58D883CA" w:rsidR="00744970" w:rsidRPr="002935C8" w:rsidRDefault="00744970" w:rsidP="005E5794">
                            <w:pPr>
                              <w:rPr>
                                <w:rFonts w:asciiTheme="minorHAnsi" w:hAnsiTheme="minorHAnsi" w:cstheme="minorHAnsi"/>
                                <w:sz w:val="16"/>
                                <w:szCs w:val="16"/>
                                <w:lang w:val="en-GB"/>
                              </w:rPr>
                            </w:pPr>
                            <w:r>
                              <w:rPr>
                                <w:rFonts w:asciiTheme="minorHAnsi" w:hAnsiTheme="minorHAnsi" w:cstheme="minorHAnsi"/>
                                <w:sz w:val="16"/>
                                <w:szCs w:val="16"/>
                                <w:lang w:val="en-GB"/>
                              </w:rPr>
                              <w:t>Note that the</w:t>
                            </w:r>
                            <w:r w:rsidRPr="002935C8">
                              <w:rPr>
                                <w:rFonts w:asciiTheme="minorHAnsi" w:hAnsiTheme="minorHAnsi" w:cstheme="minorHAnsi"/>
                                <w:sz w:val="16"/>
                                <w:szCs w:val="16"/>
                                <w:lang w:val="en-GB"/>
                              </w:rPr>
                              <w:t xml:space="preserve"> accounting of GHG emissions measure not only CO2 emissions, but also other greenhouse gases a</w:t>
                            </w:r>
                            <w:r>
                              <w:rPr>
                                <w:rFonts w:asciiTheme="minorHAnsi" w:hAnsiTheme="minorHAnsi" w:cstheme="minorHAnsi"/>
                                <w:sz w:val="16"/>
                                <w:szCs w:val="16"/>
                                <w:lang w:val="en-GB"/>
                              </w:rPr>
                              <w:t>n</w:t>
                            </w:r>
                            <w:r w:rsidRPr="002935C8">
                              <w:rPr>
                                <w:rFonts w:asciiTheme="minorHAnsi" w:hAnsiTheme="minorHAnsi" w:cstheme="minorHAnsi"/>
                                <w:sz w:val="16"/>
                                <w:szCs w:val="16"/>
                                <w:lang w:val="en-GB"/>
                              </w:rPr>
                              <w:t>d normalise these to a global warming potential of 100 years (GWP100), to report on a CO</w:t>
                            </w:r>
                            <w:r w:rsidRPr="002935C8">
                              <w:rPr>
                                <w:rFonts w:asciiTheme="minorHAnsi" w:hAnsiTheme="minorHAnsi" w:cstheme="minorHAnsi"/>
                                <w:sz w:val="16"/>
                                <w:szCs w:val="16"/>
                                <w:vertAlign w:val="subscript"/>
                                <w:lang w:val="en-GB"/>
                              </w:rPr>
                              <w:t>2-equivalent</w:t>
                            </w:r>
                            <w:r w:rsidRPr="002935C8">
                              <w:rPr>
                                <w:rFonts w:asciiTheme="minorHAnsi" w:hAnsiTheme="minorHAnsi" w:cstheme="minorHAnsi"/>
                                <w:sz w:val="16"/>
                                <w:szCs w:val="16"/>
                                <w:lang w:val="en-GB"/>
                              </w:rPr>
                              <w:t xml:space="preserve"> basis</w:t>
                            </w:r>
                            <w:r>
                              <w:rPr>
                                <w:rFonts w:asciiTheme="minorHAnsi" w:hAnsiTheme="minorHAnsi" w:cstheme="minorHAnsi"/>
                                <w:sz w:val="16"/>
                                <w:szCs w:val="16"/>
                                <w:lang w:val="en-GB"/>
                              </w:rPr>
                              <w:t xml:space="preserve">. Source: </w:t>
                            </w:r>
                            <w:r>
                              <w:rPr>
                                <w:rFonts w:asciiTheme="minorHAnsi" w:hAnsiTheme="minorHAnsi" w:cstheme="minorHAnsi"/>
                                <w:i/>
                                <w:iCs/>
                                <w:sz w:val="16"/>
                                <w:szCs w:val="16"/>
                                <w:lang w:val="en-GB"/>
                              </w:rPr>
                              <w:t xml:space="preserve">Global EV Outlook 2020 </w:t>
                            </w:r>
                            <w:r>
                              <w:rPr>
                                <w:rFonts w:asciiTheme="minorHAnsi" w:hAnsiTheme="minorHAnsi" w:cstheme="minorHAnsi"/>
                                <w:sz w:val="16"/>
                                <w:szCs w:val="16"/>
                                <w:lang w:val="en-GB"/>
                              </w:rPr>
                              <w:t>(IEA)</w:t>
                            </w:r>
                          </w:p>
                          <w:p w14:paraId="490D8E46" w14:textId="29678836" w:rsidR="00744970" w:rsidRPr="00425B48" w:rsidRDefault="00744970" w:rsidP="009F1786">
                            <w:pPr>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38587" id="_x0000_s1057" type="#_x0000_t202" style="position:absolute;left:0;text-align:left;margin-left:51.2pt;margin-top:177.6pt;width:509.6pt;height:466.4pt;z-index:251658263;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FP7FgIAACgEAAAOAAAAZHJzL2Uyb0RvYy54bWysk99v2yAQx98n7X9AvC9O3KRNrDhVly7T&#10;pO6H1O0PwBjHaJhjB4md/fU7SJpG3fYyjQfEcfDl7nPH8nboDNsr9BpsySejMWfKSqi13Zb829fN&#10;mzlnPghbCwNWlfygPL9dvX617F2hcmjB1AoZiVhf9K7kbQiuyDIvW9UJPwKnLDkbwE4EMnGb1Sh6&#10;Uu9Mlo/H11kPWDsEqbyn3fujk6+SftMoGT43jVeBmZJTbCHNmOYqztlqKYotCtdqeQpD/EMUndCW&#10;Hj1L3Ysg2A71b1KdlggemjCS0GXQNFqqlANlMxm/yOaxFU6lXAiOd2dM/v/Jyk/7R/cFWRjewkAF&#10;TEl49wDyu2cW1q2wW3WHCH2rRE0PTyKyrHe+OF2NqH3ho0jVf4Saiix2AZLQ0GAXqVCejNSpAIcz&#10;dDUEJmnzenozWeTkkuSbLfKrfJ7Kkoni6bpDH94r6FhclBypqkle7B98iOGI4ulIfM2D0fVGG5MM&#10;3FZrg2wvqAM2aaQMXhwzlvUlX8zy2ZHAXyXGafxJotOBWtnoruTz8yFRRG7vbJ0aLQhtjmsK2dgT&#10;yMjuSDEM1cB0XfKrhDmCraA+EFqEY+vSV6NFC/iTs57atuT+x06g4sx8sFSexWQ6jX2ejOnsJoLF&#10;S0916RFWklTJA2fH5TqkvxHBWbijMjY6AX6O5BQztWPifvo6sd8v7XTq+YOvfgEAAP//AwBQSwME&#10;FAAGAAgAAAAhAP8xpWLiAAAADQEAAA8AAABkcnMvZG93bnJldi54bWxMj0FOwzAQRfdI3MEaJDao&#10;teO2IYQ4FUIC0R20CLZu7CYR9jjYbhpuj7uC3XzN05831Xqyhozah96hgGzOgGhsnOqxFfC+e5oV&#10;QEKUqKRxqAX86ADr+vKikqVyJ3zT4za2JJVgKKWALsahpDQ0nbYyzN2gMe0OzlsZU/QtVV6eUrk1&#10;lDOWUyt7TBc6OejHTjdf26MVUCxfxs+wWbx+NPnB3MWb2/H52wtxfTU93AOJeop/MJz1kzrUyWnv&#10;jqgCMSkzvkyogMVqxYGciYxnOZB9mnhRMKB1Rf9/Uf8CAAD//wMAUEsBAi0AFAAGAAgAAAAhALaD&#10;OJL+AAAA4QEAABMAAAAAAAAAAAAAAAAAAAAAAFtDb250ZW50X1R5cGVzXS54bWxQSwECLQAUAAYA&#10;CAAAACEAOP0h/9YAAACUAQAACwAAAAAAAAAAAAAAAAAvAQAAX3JlbHMvLnJlbHNQSwECLQAUAAYA&#10;CAAAACEASdBT+xYCAAAoBAAADgAAAAAAAAAAAAAAAAAuAgAAZHJzL2Uyb0RvYy54bWxQSwECLQAU&#10;AAYACAAAACEA/zGlYuIAAAANAQAADwAAAAAAAAAAAAAAAABwBAAAZHJzL2Rvd25yZXYueG1sUEsF&#10;BgAAAAAEAAQA8wAAAH8FAAAAAA==&#10;">
                <v:textbox>
                  <w:txbxContent>
                    <w:p w14:paraId="592FA610" w14:textId="3C78F7FB" w:rsidR="00744970" w:rsidRPr="00EA7CD7" w:rsidRDefault="00744970" w:rsidP="009F1786">
                      <w:pPr>
                        <w:rPr>
                          <w:b/>
                          <w:color w:val="0070C0"/>
                          <w:lang w:val="en-GB"/>
                        </w:rPr>
                      </w:pPr>
                      <w:bookmarkStart w:id="401" w:name="_Ref62822626"/>
                      <w:bookmarkStart w:id="402" w:name="_Ref68679012"/>
                      <w:bookmarkStart w:id="403" w:name="_Toc121300167"/>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34</w:t>
                      </w:r>
                      <w:r w:rsidRPr="00EA7CD7">
                        <w:rPr>
                          <w:color w:val="0070C0"/>
                        </w:rPr>
                        <w:fldChar w:fldCharType="end"/>
                      </w:r>
                      <w:bookmarkEnd w:id="401"/>
                      <w:r w:rsidRPr="00EA7CD7">
                        <w:rPr>
                          <w:b/>
                          <w:color w:val="0070C0"/>
                          <w:lang w:val="en-GB"/>
                        </w:rPr>
                        <w:tab/>
                        <w:t>CO</w:t>
                      </w:r>
                      <w:r w:rsidRPr="00EA7CD7">
                        <w:rPr>
                          <w:b/>
                          <w:color w:val="0070C0"/>
                          <w:vertAlign w:val="subscript"/>
                          <w:lang w:val="en-GB"/>
                        </w:rPr>
                        <w:t>2</w:t>
                      </w:r>
                      <w:r w:rsidRPr="00EA7CD7">
                        <w:rPr>
                          <w:b/>
                          <w:color w:val="0070C0"/>
                          <w:lang w:val="en-GB"/>
                        </w:rPr>
                        <w:t xml:space="preserve"> emissions of ICE and electric vehicles</w:t>
                      </w:r>
                      <w:bookmarkEnd w:id="402"/>
                      <w:bookmarkEnd w:id="403"/>
                    </w:p>
                    <w:p w14:paraId="14029034" w14:textId="77777777" w:rsidR="00744970" w:rsidRPr="004C6425" w:rsidRDefault="00744970" w:rsidP="009F1786">
                      <w:pPr>
                        <w:rPr>
                          <w:rFonts w:cs="Calibri"/>
                          <w:b/>
                          <w:color w:val="002060"/>
                          <w:lang w:val="en-GB"/>
                        </w:rPr>
                      </w:pPr>
                    </w:p>
                    <w:p w14:paraId="13ACA5B4" w14:textId="77777777" w:rsidR="00744970" w:rsidRPr="0012195E" w:rsidRDefault="00744970" w:rsidP="009F1786">
                      <w:pPr>
                        <w:rPr>
                          <w:rFonts w:asciiTheme="minorHAnsi" w:hAnsiTheme="minorHAnsi" w:cstheme="minorHAnsi"/>
                          <w:sz w:val="19"/>
                          <w:szCs w:val="19"/>
                          <w:lang w:val="en-GB"/>
                        </w:rPr>
                      </w:pPr>
                      <w:r w:rsidRPr="0012195E">
                        <w:rPr>
                          <w:rFonts w:asciiTheme="minorHAnsi" w:hAnsiTheme="minorHAnsi" w:cstheme="minorHAnsi"/>
                          <w:sz w:val="19"/>
                          <w:szCs w:val="19"/>
                          <w:lang w:val="en-GB"/>
                        </w:rPr>
                        <w:t xml:space="preserve">BEV are often hailed in the press as ‘zero-emission’ vehicles, but that depends on what emissions one is talking about. </w:t>
                      </w:r>
                    </w:p>
                    <w:p w14:paraId="62413F81" w14:textId="70A0480E" w:rsidR="00744970" w:rsidRPr="0012195E" w:rsidRDefault="00744970" w:rsidP="009F1786">
                      <w:pPr>
                        <w:rPr>
                          <w:rFonts w:asciiTheme="minorHAnsi" w:hAnsiTheme="minorHAnsi" w:cstheme="minorHAnsi"/>
                          <w:sz w:val="19"/>
                          <w:szCs w:val="19"/>
                          <w:lang w:val="en-GB"/>
                        </w:rPr>
                      </w:pPr>
                      <w:r w:rsidRPr="0012195E">
                        <w:rPr>
                          <w:rFonts w:asciiTheme="minorHAnsi" w:hAnsiTheme="minorHAnsi" w:cstheme="minorHAnsi"/>
                          <w:i/>
                          <w:iCs/>
                          <w:sz w:val="19"/>
                          <w:szCs w:val="19"/>
                          <w:lang w:val="en-GB"/>
                        </w:rPr>
                        <w:t>Well-to-wheel (WTW</w:t>
                      </w:r>
                      <w:r>
                        <w:rPr>
                          <w:rFonts w:asciiTheme="minorHAnsi" w:hAnsiTheme="minorHAnsi" w:cstheme="minorHAnsi"/>
                          <w:sz w:val="19"/>
                          <w:szCs w:val="19"/>
                          <w:lang w:val="en-GB"/>
                        </w:rPr>
                        <w:t>) emissions include:</w:t>
                      </w:r>
                    </w:p>
                    <w:p w14:paraId="4CAE8E6F" w14:textId="388F76BE" w:rsidR="00744970" w:rsidRPr="0012195E" w:rsidRDefault="00744970" w:rsidP="006A666E">
                      <w:pPr>
                        <w:pStyle w:val="ListParagraph"/>
                        <w:numPr>
                          <w:ilvl w:val="0"/>
                          <w:numId w:val="38"/>
                        </w:numPr>
                        <w:ind w:left="142" w:hanging="142"/>
                        <w:rPr>
                          <w:rFonts w:asciiTheme="minorHAnsi" w:hAnsiTheme="minorHAnsi" w:cstheme="minorHAnsi"/>
                          <w:sz w:val="19"/>
                          <w:szCs w:val="19"/>
                          <w:lang w:val="en-GB"/>
                        </w:rPr>
                      </w:pPr>
                      <w:r w:rsidRPr="0012195E">
                        <w:rPr>
                          <w:rFonts w:asciiTheme="minorHAnsi" w:hAnsiTheme="minorHAnsi" w:cstheme="minorHAnsi"/>
                          <w:i/>
                          <w:iCs/>
                          <w:sz w:val="19"/>
                          <w:szCs w:val="19"/>
                          <w:lang w:val="en-GB"/>
                        </w:rPr>
                        <w:t xml:space="preserve">Tailpipe </w:t>
                      </w:r>
                      <w:r w:rsidRPr="0012195E">
                        <w:rPr>
                          <w:rFonts w:asciiTheme="minorHAnsi" w:hAnsiTheme="minorHAnsi" w:cstheme="minorHAnsi"/>
                          <w:sz w:val="19"/>
                          <w:szCs w:val="19"/>
                          <w:lang w:val="en-GB"/>
                        </w:rPr>
                        <w:t xml:space="preserve">(or </w:t>
                      </w:r>
                      <w:r w:rsidRPr="0012195E">
                        <w:rPr>
                          <w:rFonts w:asciiTheme="minorHAnsi" w:hAnsiTheme="minorHAnsi" w:cstheme="minorHAnsi"/>
                          <w:i/>
                          <w:iCs/>
                          <w:sz w:val="19"/>
                          <w:szCs w:val="19"/>
                          <w:lang w:val="en-GB"/>
                        </w:rPr>
                        <w:t>tank-to-wheel</w:t>
                      </w:r>
                      <w:r w:rsidRPr="0012195E">
                        <w:rPr>
                          <w:rFonts w:asciiTheme="minorHAnsi" w:hAnsiTheme="minorHAnsi" w:cstheme="minorHAnsi"/>
                          <w:sz w:val="19"/>
                          <w:szCs w:val="19"/>
                          <w:lang w:val="en-GB"/>
                        </w:rPr>
                        <w:t xml:space="preserve">, </w:t>
                      </w:r>
                      <w:r w:rsidRPr="0012195E">
                        <w:rPr>
                          <w:rFonts w:asciiTheme="minorHAnsi" w:hAnsiTheme="minorHAnsi" w:cstheme="minorHAnsi"/>
                          <w:i/>
                          <w:iCs/>
                          <w:sz w:val="19"/>
                          <w:szCs w:val="19"/>
                          <w:lang w:val="en-GB"/>
                        </w:rPr>
                        <w:t>TTW</w:t>
                      </w:r>
                      <w:r w:rsidRPr="0012195E">
                        <w:rPr>
                          <w:rFonts w:asciiTheme="minorHAnsi" w:hAnsiTheme="minorHAnsi" w:cstheme="minorHAnsi"/>
                          <w:sz w:val="19"/>
                          <w:szCs w:val="19"/>
                          <w:lang w:val="en-GB"/>
                        </w:rPr>
                        <w:t>) emissions result from the rest products off of internal combustion engines (ICE) that leave the tailpipe and from leakage of hydrocarbons in the fuel tank.  Per definition, these are zero for full electric vehicles (BEV and FCEV).</w:t>
                      </w:r>
                    </w:p>
                    <w:p w14:paraId="16D82C8F" w14:textId="72CB23AC" w:rsidR="00744970" w:rsidRDefault="00744970" w:rsidP="006A666E">
                      <w:pPr>
                        <w:pStyle w:val="ListParagraph"/>
                        <w:numPr>
                          <w:ilvl w:val="0"/>
                          <w:numId w:val="38"/>
                        </w:numPr>
                        <w:ind w:left="142" w:hanging="142"/>
                        <w:rPr>
                          <w:rFonts w:asciiTheme="minorHAnsi" w:hAnsiTheme="minorHAnsi" w:cstheme="minorHAnsi"/>
                          <w:sz w:val="19"/>
                          <w:szCs w:val="19"/>
                          <w:lang w:val="en-GB"/>
                        </w:rPr>
                      </w:pPr>
                      <w:r w:rsidRPr="0012195E">
                        <w:rPr>
                          <w:rFonts w:asciiTheme="minorHAnsi" w:hAnsiTheme="minorHAnsi" w:cstheme="minorHAnsi"/>
                          <w:sz w:val="19"/>
                          <w:szCs w:val="19"/>
                          <w:lang w:val="en-GB"/>
                        </w:rPr>
                        <w:t xml:space="preserve">To these must be added, the </w:t>
                      </w:r>
                      <w:r w:rsidRPr="0012195E">
                        <w:rPr>
                          <w:rFonts w:asciiTheme="minorHAnsi" w:hAnsiTheme="minorHAnsi" w:cstheme="minorHAnsi"/>
                          <w:i/>
                          <w:iCs/>
                          <w:sz w:val="19"/>
                          <w:szCs w:val="19"/>
                          <w:lang w:val="en-GB"/>
                        </w:rPr>
                        <w:t xml:space="preserve">upstream </w:t>
                      </w:r>
                      <w:r w:rsidRPr="0012195E">
                        <w:rPr>
                          <w:rFonts w:asciiTheme="minorHAnsi" w:hAnsiTheme="minorHAnsi" w:cstheme="minorHAnsi"/>
                          <w:sz w:val="19"/>
                          <w:szCs w:val="19"/>
                          <w:lang w:val="en-GB"/>
                        </w:rPr>
                        <w:t xml:space="preserve">(or </w:t>
                      </w:r>
                      <w:r w:rsidRPr="0012195E">
                        <w:rPr>
                          <w:rFonts w:asciiTheme="minorHAnsi" w:hAnsiTheme="minorHAnsi" w:cstheme="minorHAnsi"/>
                          <w:i/>
                          <w:iCs/>
                          <w:sz w:val="19"/>
                          <w:szCs w:val="19"/>
                          <w:lang w:val="en-GB"/>
                        </w:rPr>
                        <w:t xml:space="preserve">well-to-tank, WTW) </w:t>
                      </w:r>
                      <w:r w:rsidRPr="0012195E">
                        <w:rPr>
                          <w:rFonts w:asciiTheme="minorHAnsi" w:hAnsiTheme="minorHAnsi" w:cstheme="minorHAnsi"/>
                          <w:sz w:val="19"/>
                          <w:szCs w:val="19"/>
                          <w:lang w:val="en-GB"/>
                        </w:rPr>
                        <w:t>emissions. For oil products these are extraction, refining and distribution. For biofuels, they include the emissions that come from growing the biofuels feedstock, transforming it into a biofuel and transporting it to the fuel pump (and account for other co-products made in the process). For electricity, they comprise the emissions incurred in generating the electricity, including line losses, as well as in charging the vehicle. In the case of hydrogen, WTT emissions are incurred by producing, transporting and dispensing the hydrogen to the vehicle.</w:t>
                      </w:r>
                    </w:p>
                    <w:p w14:paraId="762476B7" w14:textId="7BF4424B" w:rsidR="00744970" w:rsidRDefault="00744970" w:rsidP="0012195E">
                      <w:pPr>
                        <w:rPr>
                          <w:rFonts w:asciiTheme="minorHAnsi" w:hAnsiTheme="minorHAnsi" w:cstheme="minorHAnsi"/>
                          <w:sz w:val="19"/>
                          <w:szCs w:val="19"/>
                          <w:lang w:val="en-GB"/>
                        </w:rPr>
                      </w:pPr>
                    </w:p>
                    <w:p w14:paraId="01131DF8" w14:textId="6001D269" w:rsidR="00744970" w:rsidRDefault="00744970" w:rsidP="00425B48">
                      <w:pPr>
                        <w:rPr>
                          <w:rFonts w:asciiTheme="minorHAnsi" w:hAnsiTheme="minorHAnsi" w:cstheme="minorHAnsi"/>
                          <w:sz w:val="19"/>
                          <w:szCs w:val="19"/>
                        </w:rPr>
                      </w:pPr>
                      <w:r w:rsidRPr="0012195E">
                        <w:rPr>
                          <w:rFonts w:asciiTheme="minorHAnsi" w:hAnsiTheme="minorHAnsi" w:cstheme="minorHAnsi"/>
                          <w:i/>
                          <w:iCs/>
                          <w:sz w:val="19"/>
                          <w:szCs w:val="19"/>
                          <w:lang w:val="en-GB"/>
                        </w:rPr>
                        <w:t xml:space="preserve">Life-cycle emissions </w:t>
                      </w:r>
                      <w:r>
                        <w:rPr>
                          <w:rFonts w:asciiTheme="minorHAnsi" w:hAnsiTheme="minorHAnsi" w:cstheme="minorHAnsi"/>
                          <w:sz w:val="19"/>
                          <w:szCs w:val="19"/>
                          <w:lang w:val="en-GB"/>
                        </w:rPr>
                        <w:t xml:space="preserve">not only take into account the well-to-wheel emissions, but add the </w:t>
                      </w:r>
                      <w:r w:rsidRPr="0012195E">
                        <w:rPr>
                          <w:rFonts w:asciiTheme="minorHAnsi" w:hAnsiTheme="minorHAnsi" w:cstheme="minorHAnsi"/>
                          <w:sz w:val="19"/>
                          <w:szCs w:val="19"/>
                          <w:lang w:val="en-GB"/>
                        </w:rPr>
                        <w:t>emissions also come from sourcing, altering</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and incorporating materials into the final product (i.e., the car, its engine and</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drivetrain, or battery and/or fuel cell), as well as from the end-of-life (i.e., disposal,</w:t>
                      </w:r>
                      <w:r>
                        <w:rPr>
                          <w:rFonts w:asciiTheme="minorHAnsi" w:hAnsiTheme="minorHAnsi" w:cstheme="minorHAnsi"/>
                          <w:sz w:val="19"/>
                          <w:szCs w:val="19"/>
                          <w:lang w:val="en-GB"/>
                        </w:rPr>
                        <w:t xml:space="preserve"> </w:t>
                      </w:r>
                      <w:r w:rsidRPr="0012195E">
                        <w:rPr>
                          <w:rFonts w:asciiTheme="minorHAnsi" w:hAnsiTheme="minorHAnsi" w:cstheme="minorHAnsi"/>
                          <w:sz w:val="19"/>
                          <w:szCs w:val="19"/>
                          <w:lang w:val="en-GB"/>
                        </w:rPr>
                        <w:t>reuse and/or recycling).</w:t>
                      </w:r>
                      <w:r>
                        <w:rPr>
                          <w:rFonts w:asciiTheme="minorHAnsi" w:hAnsiTheme="minorHAnsi" w:cstheme="minorHAnsi"/>
                          <w:sz w:val="19"/>
                          <w:szCs w:val="19"/>
                          <w:lang w:val="en-GB"/>
                        </w:rPr>
                        <w:t xml:space="preserve"> </w:t>
                      </w:r>
                      <w:r w:rsidRPr="00425B48">
                        <w:rPr>
                          <w:rFonts w:asciiTheme="minorHAnsi" w:hAnsiTheme="minorHAnsi" w:cstheme="minorHAnsi"/>
                          <w:sz w:val="19"/>
                          <w:szCs w:val="19"/>
                        </w:rPr>
                        <w:t xml:space="preserve">A recent IEA publication mentions that, </w:t>
                      </w:r>
                      <w:r>
                        <w:rPr>
                          <w:rFonts w:asciiTheme="minorHAnsi" w:hAnsiTheme="minorHAnsi" w:cstheme="minorHAnsi"/>
                          <w:sz w:val="19"/>
                          <w:szCs w:val="19"/>
                        </w:rPr>
                        <w:t xml:space="preserve">based on </w:t>
                      </w:r>
                      <w:r w:rsidRPr="00425B48">
                        <w:rPr>
                          <w:rFonts w:asciiTheme="minorHAnsi" w:hAnsiTheme="minorHAnsi" w:cstheme="minorHAnsi"/>
                          <w:sz w:val="19"/>
                          <w:szCs w:val="19"/>
                        </w:rPr>
                        <w:t>global average energy intensity</w:t>
                      </w:r>
                      <w:r>
                        <w:rPr>
                          <w:rFonts w:asciiTheme="minorHAnsi" w:hAnsiTheme="minorHAnsi" w:cstheme="minorHAnsi"/>
                          <w:sz w:val="19"/>
                          <w:szCs w:val="19"/>
                        </w:rPr>
                        <w:t>, BEV had the l</w:t>
                      </w:r>
                      <w:r w:rsidRPr="00425B48">
                        <w:rPr>
                          <w:rFonts w:asciiTheme="minorHAnsi" w:hAnsiTheme="minorHAnsi" w:cstheme="minorHAnsi"/>
                          <w:sz w:val="19"/>
                          <w:szCs w:val="19"/>
                        </w:rPr>
                        <w:t>owest specific WTW GHG emissions (i.e., on</w:t>
                      </w:r>
                      <w:r>
                        <w:rPr>
                          <w:rFonts w:asciiTheme="minorHAnsi" w:hAnsiTheme="minorHAnsi" w:cstheme="minorHAnsi"/>
                          <w:sz w:val="19"/>
                          <w:szCs w:val="19"/>
                        </w:rPr>
                        <w:t xml:space="preserve"> </w:t>
                      </w:r>
                      <w:r w:rsidRPr="00425B48">
                        <w:rPr>
                          <w:rFonts w:asciiTheme="minorHAnsi" w:hAnsiTheme="minorHAnsi" w:cstheme="minorHAnsi"/>
                          <w:sz w:val="19"/>
                          <w:szCs w:val="19"/>
                        </w:rPr>
                        <w:t xml:space="preserve">a per kilometre basis) among the </w:t>
                      </w:r>
                      <w:r>
                        <w:rPr>
                          <w:rFonts w:asciiTheme="minorHAnsi" w:hAnsiTheme="minorHAnsi" w:cstheme="minorHAnsi"/>
                          <w:sz w:val="19"/>
                          <w:szCs w:val="19"/>
                        </w:rPr>
                        <w:t xml:space="preserve">cars </w:t>
                      </w:r>
                      <w:r w:rsidRPr="00425B48">
                        <w:rPr>
                          <w:rFonts w:asciiTheme="minorHAnsi" w:hAnsiTheme="minorHAnsi" w:cstheme="minorHAnsi"/>
                          <w:sz w:val="19"/>
                          <w:szCs w:val="19"/>
                        </w:rPr>
                        <w:t>evaluated, at around 95 grammes of</w:t>
                      </w:r>
                      <w:r>
                        <w:rPr>
                          <w:rFonts w:asciiTheme="minorHAnsi" w:hAnsiTheme="minorHAnsi" w:cstheme="minorHAnsi"/>
                          <w:sz w:val="19"/>
                          <w:szCs w:val="19"/>
                        </w:rPr>
                        <w:t xml:space="preserve"> </w:t>
                      </w:r>
                      <w:r w:rsidRPr="00425B48">
                        <w:rPr>
                          <w:rFonts w:asciiTheme="minorHAnsi" w:hAnsiTheme="minorHAnsi" w:cstheme="minorHAnsi"/>
                          <w:sz w:val="19"/>
                          <w:szCs w:val="19"/>
                        </w:rPr>
                        <w:t>CO2-eq per kilometre (g CO2</w:t>
                      </w:r>
                      <w:r w:rsidRPr="00425B48">
                        <w:rPr>
                          <w:rFonts w:asciiTheme="minorHAnsi" w:hAnsiTheme="minorHAnsi" w:cstheme="minorHAnsi"/>
                          <w:sz w:val="19"/>
                          <w:szCs w:val="19"/>
                          <w:vertAlign w:val="subscript"/>
                        </w:rPr>
                        <w:t>-eq</w:t>
                      </w:r>
                      <w:r w:rsidRPr="00425B48">
                        <w:rPr>
                          <w:rFonts w:asciiTheme="minorHAnsi" w:hAnsiTheme="minorHAnsi" w:cstheme="minorHAnsi"/>
                          <w:sz w:val="19"/>
                          <w:szCs w:val="19"/>
                        </w:rPr>
                        <w:t>/km). The average battery electric car emits about 60%</w:t>
                      </w:r>
                      <w:r>
                        <w:rPr>
                          <w:rFonts w:asciiTheme="minorHAnsi" w:hAnsiTheme="minorHAnsi" w:cstheme="minorHAnsi"/>
                          <w:sz w:val="19"/>
                          <w:szCs w:val="19"/>
                        </w:rPr>
                        <w:t xml:space="preserve"> </w:t>
                      </w:r>
                      <w:r w:rsidRPr="00425B48">
                        <w:rPr>
                          <w:rFonts w:asciiTheme="minorHAnsi" w:hAnsiTheme="minorHAnsi" w:cstheme="minorHAnsi"/>
                          <w:sz w:val="19"/>
                          <w:szCs w:val="19"/>
                        </w:rPr>
                        <w:t>less CO</w:t>
                      </w:r>
                      <w:r w:rsidRPr="00425B48">
                        <w:rPr>
                          <w:rFonts w:asciiTheme="minorHAnsi" w:hAnsiTheme="minorHAnsi" w:cstheme="minorHAnsi"/>
                          <w:sz w:val="19"/>
                          <w:szCs w:val="19"/>
                          <w:vertAlign w:val="subscript"/>
                        </w:rPr>
                        <w:t xml:space="preserve">2-eq </w:t>
                      </w:r>
                      <w:r w:rsidRPr="00425B48">
                        <w:rPr>
                          <w:rFonts w:asciiTheme="minorHAnsi" w:hAnsiTheme="minorHAnsi" w:cstheme="minorHAnsi"/>
                          <w:sz w:val="19"/>
                          <w:szCs w:val="19"/>
                        </w:rPr>
                        <w:t xml:space="preserve">per kilometre than gasoline ICE vehicles and 40% less than </w:t>
                      </w:r>
                      <w:r>
                        <w:rPr>
                          <w:rFonts w:asciiTheme="minorHAnsi" w:hAnsiTheme="minorHAnsi" w:cstheme="minorHAnsi"/>
                          <w:sz w:val="19"/>
                          <w:szCs w:val="19"/>
                        </w:rPr>
                        <w:t xml:space="preserve">the average </w:t>
                      </w:r>
                      <w:r w:rsidRPr="00425B48">
                        <w:rPr>
                          <w:rFonts w:asciiTheme="minorHAnsi" w:hAnsiTheme="minorHAnsi" w:cstheme="minorHAnsi"/>
                          <w:sz w:val="19"/>
                          <w:szCs w:val="19"/>
                        </w:rPr>
                        <w:t>hybrid cas. However, due to the large variability in the carbon intensity of electricity</w:t>
                      </w:r>
                      <w:r>
                        <w:rPr>
                          <w:rFonts w:asciiTheme="minorHAnsi" w:hAnsiTheme="minorHAnsi" w:cstheme="minorHAnsi"/>
                          <w:sz w:val="19"/>
                          <w:szCs w:val="19"/>
                        </w:rPr>
                        <w:t xml:space="preserve"> </w:t>
                      </w:r>
                      <w:r w:rsidRPr="00425B48">
                        <w:rPr>
                          <w:rFonts w:asciiTheme="minorHAnsi" w:hAnsiTheme="minorHAnsi" w:cstheme="minorHAnsi"/>
                          <w:sz w:val="19"/>
                          <w:szCs w:val="19"/>
                        </w:rPr>
                        <w:t>generation in electricity systems and across countries, the GHG mitigation potential</w:t>
                      </w:r>
                      <w:r>
                        <w:rPr>
                          <w:rFonts w:asciiTheme="minorHAnsi" w:hAnsiTheme="minorHAnsi" w:cstheme="minorHAnsi"/>
                          <w:sz w:val="19"/>
                          <w:szCs w:val="19"/>
                        </w:rPr>
                        <w:t xml:space="preserve"> </w:t>
                      </w:r>
                      <w:r w:rsidRPr="00425B48">
                        <w:rPr>
                          <w:rFonts w:asciiTheme="minorHAnsi" w:hAnsiTheme="minorHAnsi" w:cstheme="minorHAnsi"/>
                          <w:sz w:val="19"/>
                          <w:szCs w:val="19"/>
                        </w:rPr>
                        <w:t>of BEVs can vary considerably</w:t>
                      </w:r>
                      <w:r>
                        <w:rPr>
                          <w:rFonts w:asciiTheme="minorHAnsi" w:hAnsiTheme="minorHAnsi" w:cstheme="minorHAnsi"/>
                          <w:sz w:val="19"/>
                          <w:szCs w:val="19"/>
                        </w:rPr>
                        <w:t>, as is indicated in the figure below.</w:t>
                      </w:r>
                    </w:p>
                    <w:p w14:paraId="755FD42E" w14:textId="669125AD" w:rsidR="00744970" w:rsidRPr="002935C8" w:rsidRDefault="00744970" w:rsidP="00425B48">
                      <w:pPr>
                        <w:rPr>
                          <w:rFonts w:asciiTheme="minorHAnsi" w:hAnsiTheme="minorHAnsi" w:cstheme="minorHAnsi"/>
                          <w:sz w:val="16"/>
                          <w:szCs w:val="16"/>
                        </w:rPr>
                      </w:pPr>
                    </w:p>
                    <w:p w14:paraId="3761B58D" w14:textId="6D9C1EAA" w:rsidR="00744970" w:rsidRDefault="00744970" w:rsidP="002935C8">
                      <w:pPr>
                        <w:ind w:left="6096"/>
                        <w:rPr>
                          <w:rFonts w:asciiTheme="minorHAnsi" w:hAnsiTheme="minorHAnsi" w:cstheme="minorHAnsi"/>
                          <w:sz w:val="16"/>
                          <w:szCs w:val="16"/>
                          <w:lang w:val="en-GB"/>
                        </w:rPr>
                      </w:pPr>
                      <w:r w:rsidRPr="002935C8">
                        <w:rPr>
                          <w:rFonts w:asciiTheme="minorHAnsi" w:hAnsiTheme="minorHAnsi" w:cstheme="minorHAnsi"/>
                          <w:sz w:val="16"/>
                          <w:szCs w:val="16"/>
                          <w:lang w:val="en-GB"/>
                        </w:rPr>
                        <w:t>The range indicates the variability of WTW GHG emissions for each car at the country level. For ICE</w:t>
                      </w:r>
                      <w:r>
                        <w:rPr>
                          <w:rFonts w:asciiTheme="minorHAnsi" w:hAnsiTheme="minorHAnsi" w:cstheme="minorHAnsi"/>
                          <w:sz w:val="16"/>
                          <w:szCs w:val="16"/>
                          <w:lang w:val="en-GB"/>
                        </w:rPr>
                        <w:t xml:space="preserve"> </w:t>
                      </w:r>
                      <w:r w:rsidRPr="002935C8">
                        <w:rPr>
                          <w:rFonts w:asciiTheme="minorHAnsi" w:hAnsiTheme="minorHAnsi" w:cstheme="minorHAnsi"/>
                          <w:sz w:val="16"/>
                          <w:szCs w:val="16"/>
                          <w:lang w:val="en-GB"/>
                        </w:rPr>
                        <w:t>vehicles, HEVs and PHEVs, the range is determined considering the minimum and maximum fuel-economy values across countries.  PHEVs are assumed to drive 60% of their annual mileage on electric drivetrain and 40% on gasoline engine. For PHEVs and BEVs, the 2018 carbon intensities of electricity generation at country level correspond at minimum to a vehicle charging in Iceland (0.1 g 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/kWh) and at maximum to a vehicle in South Africa (1 002 gCO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/kWh). FCEVs, the minimum is calculated considering production of hydrogen from dedicated renewables, the maximum corresponds to hydrogen production from electrolysis considering electrolysis in China (the country with the most FCEVs in operation and with the highest carbon intensity of electricity generation) and the world average is based on steam methane reforming (8.8 kg CO</w:t>
                      </w:r>
                      <w:r w:rsidRPr="002935C8">
                        <w:rPr>
                          <w:rFonts w:asciiTheme="minorHAnsi" w:hAnsiTheme="minorHAnsi" w:cstheme="minorHAnsi"/>
                          <w:sz w:val="16"/>
                          <w:szCs w:val="16"/>
                          <w:vertAlign w:val="subscript"/>
                          <w:lang w:val="en-GB"/>
                        </w:rPr>
                        <w:t>2-eq</w:t>
                      </w:r>
                      <w:r w:rsidRPr="002935C8">
                        <w:rPr>
                          <w:rFonts w:asciiTheme="minorHAnsi" w:hAnsiTheme="minorHAnsi" w:cstheme="minorHAnsi"/>
                          <w:sz w:val="16"/>
                          <w:szCs w:val="16"/>
                          <w:lang w:val="en-GB"/>
                        </w:rPr>
                        <w:t xml:space="preserve">/kg hydrogen). </w:t>
                      </w:r>
                    </w:p>
                    <w:p w14:paraId="35F3ACF6" w14:textId="603F2CC3" w:rsidR="00744970" w:rsidRDefault="00744970" w:rsidP="002935C8">
                      <w:pPr>
                        <w:ind w:left="6096"/>
                        <w:rPr>
                          <w:rFonts w:asciiTheme="minorHAnsi" w:hAnsiTheme="minorHAnsi" w:cstheme="minorHAnsi"/>
                          <w:sz w:val="16"/>
                          <w:szCs w:val="16"/>
                          <w:lang w:val="en-GB"/>
                        </w:rPr>
                      </w:pPr>
                    </w:p>
                    <w:p w14:paraId="63FE2F40" w14:textId="58D883CA" w:rsidR="00744970" w:rsidRPr="002935C8" w:rsidRDefault="00744970" w:rsidP="005E5794">
                      <w:pPr>
                        <w:rPr>
                          <w:rFonts w:asciiTheme="minorHAnsi" w:hAnsiTheme="minorHAnsi" w:cstheme="minorHAnsi"/>
                          <w:sz w:val="16"/>
                          <w:szCs w:val="16"/>
                          <w:lang w:val="en-GB"/>
                        </w:rPr>
                      </w:pPr>
                      <w:r>
                        <w:rPr>
                          <w:rFonts w:asciiTheme="minorHAnsi" w:hAnsiTheme="minorHAnsi" w:cstheme="minorHAnsi"/>
                          <w:sz w:val="16"/>
                          <w:szCs w:val="16"/>
                          <w:lang w:val="en-GB"/>
                        </w:rPr>
                        <w:t>Note that the</w:t>
                      </w:r>
                      <w:r w:rsidRPr="002935C8">
                        <w:rPr>
                          <w:rFonts w:asciiTheme="minorHAnsi" w:hAnsiTheme="minorHAnsi" w:cstheme="minorHAnsi"/>
                          <w:sz w:val="16"/>
                          <w:szCs w:val="16"/>
                          <w:lang w:val="en-GB"/>
                        </w:rPr>
                        <w:t xml:space="preserve"> accounting of GHG emissions measure not only CO2 emissions, but also other greenhouse gases a</w:t>
                      </w:r>
                      <w:r>
                        <w:rPr>
                          <w:rFonts w:asciiTheme="minorHAnsi" w:hAnsiTheme="minorHAnsi" w:cstheme="minorHAnsi"/>
                          <w:sz w:val="16"/>
                          <w:szCs w:val="16"/>
                          <w:lang w:val="en-GB"/>
                        </w:rPr>
                        <w:t>n</w:t>
                      </w:r>
                      <w:r w:rsidRPr="002935C8">
                        <w:rPr>
                          <w:rFonts w:asciiTheme="minorHAnsi" w:hAnsiTheme="minorHAnsi" w:cstheme="minorHAnsi"/>
                          <w:sz w:val="16"/>
                          <w:szCs w:val="16"/>
                          <w:lang w:val="en-GB"/>
                        </w:rPr>
                        <w:t>d normalise these to a global warming potential of 100 years (GWP100), to report on a CO</w:t>
                      </w:r>
                      <w:r w:rsidRPr="002935C8">
                        <w:rPr>
                          <w:rFonts w:asciiTheme="minorHAnsi" w:hAnsiTheme="minorHAnsi" w:cstheme="minorHAnsi"/>
                          <w:sz w:val="16"/>
                          <w:szCs w:val="16"/>
                          <w:vertAlign w:val="subscript"/>
                          <w:lang w:val="en-GB"/>
                        </w:rPr>
                        <w:t>2-equivalent</w:t>
                      </w:r>
                      <w:r w:rsidRPr="002935C8">
                        <w:rPr>
                          <w:rFonts w:asciiTheme="minorHAnsi" w:hAnsiTheme="minorHAnsi" w:cstheme="minorHAnsi"/>
                          <w:sz w:val="16"/>
                          <w:szCs w:val="16"/>
                          <w:lang w:val="en-GB"/>
                        </w:rPr>
                        <w:t xml:space="preserve"> basis</w:t>
                      </w:r>
                      <w:r>
                        <w:rPr>
                          <w:rFonts w:asciiTheme="minorHAnsi" w:hAnsiTheme="minorHAnsi" w:cstheme="minorHAnsi"/>
                          <w:sz w:val="16"/>
                          <w:szCs w:val="16"/>
                          <w:lang w:val="en-GB"/>
                        </w:rPr>
                        <w:t xml:space="preserve">. Source: </w:t>
                      </w:r>
                      <w:r>
                        <w:rPr>
                          <w:rFonts w:asciiTheme="minorHAnsi" w:hAnsiTheme="minorHAnsi" w:cstheme="minorHAnsi"/>
                          <w:i/>
                          <w:iCs/>
                          <w:sz w:val="16"/>
                          <w:szCs w:val="16"/>
                          <w:lang w:val="en-GB"/>
                        </w:rPr>
                        <w:t xml:space="preserve">Global EV Outlook 2020 </w:t>
                      </w:r>
                      <w:r>
                        <w:rPr>
                          <w:rFonts w:asciiTheme="minorHAnsi" w:hAnsiTheme="minorHAnsi" w:cstheme="minorHAnsi"/>
                          <w:sz w:val="16"/>
                          <w:szCs w:val="16"/>
                          <w:lang w:val="en-GB"/>
                        </w:rPr>
                        <w:t>(IEA)</w:t>
                      </w:r>
                    </w:p>
                    <w:p w14:paraId="490D8E46" w14:textId="29678836" w:rsidR="00744970" w:rsidRPr="00425B48" w:rsidRDefault="00744970" w:rsidP="009F1786">
                      <w:pPr>
                        <w:rPr>
                          <w:rFonts w:asciiTheme="minorHAnsi" w:hAnsiTheme="minorHAnsi" w:cstheme="minorHAnsi"/>
                          <w:sz w:val="19"/>
                          <w:szCs w:val="19"/>
                        </w:rPr>
                      </w:pPr>
                    </w:p>
                  </w:txbxContent>
                </v:textbox>
                <w10:wrap type="topAndBottom" anchorx="page" anchory="page"/>
              </v:shape>
            </w:pict>
          </mc:Fallback>
        </mc:AlternateContent>
      </w:r>
    </w:p>
    <w:p w14:paraId="1826BFD9" w14:textId="2478A332" w:rsidR="000E6C8A" w:rsidRPr="00371C1B" w:rsidRDefault="00FC7660" w:rsidP="000E6C8A">
      <w:pPr>
        <w:rPr>
          <w:lang w:eastAsia="en-GB"/>
        </w:rPr>
      </w:pPr>
      <w:r w:rsidRPr="00371C1B">
        <w:rPr>
          <w:noProof/>
        </w:rPr>
        <w:drawing>
          <wp:anchor distT="0" distB="0" distL="114300" distR="114300" simplePos="0" relativeHeight="251660365" behindDoc="0" locked="0" layoutInCell="1" allowOverlap="1" wp14:anchorId="50952FB9" wp14:editId="0BBAA3AC">
            <wp:simplePos x="0" y="0"/>
            <wp:positionH relativeFrom="page">
              <wp:posOffset>763362</wp:posOffset>
            </wp:positionH>
            <wp:positionV relativeFrom="page">
              <wp:posOffset>5618350</wp:posOffset>
            </wp:positionV>
            <wp:extent cx="3646800" cy="1954800"/>
            <wp:effectExtent l="0" t="0" r="0" b="7620"/>
            <wp:wrapTopAndBottom/>
            <wp:docPr id="50" name="Picture 5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box and whisker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3646800" cy="1954800"/>
                    </a:xfrm>
                    <a:prstGeom prst="rect">
                      <a:avLst/>
                    </a:prstGeom>
                  </pic:spPr>
                </pic:pic>
              </a:graphicData>
            </a:graphic>
            <wp14:sizeRelH relativeFrom="margin">
              <wp14:pctWidth>0</wp14:pctWidth>
            </wp14:sizeRelH>
            <wp14:sizeRelV relativeFrom="margin">
              <wp14:pctHeight>0</wp14:pctHeight>
            </wp14:sizeRelV>
          </wp:anchor>
        </w:drawing>
      </w:r>
      <w:r w:rsidR="000E6C8A" w:rsidRPr="00371C1B">
        <w:rPr>
          <w:lang w:eastAsia="en-GB"/>
        </w:rPr>
        <w:t>The peak of daily electricity demand still occurs at a certain time (evening to midnight), causing a large gap between peak and valley in the load profile. The difference between peak and off-peak becomes an oversupply problem that can threaten the electricity market between power producers and transmission system operators. The utilization of EVs together with the adoption of renewable energy and feed-in tariffs (FIT) in power grid management are estimated to increase the popularity of the vehicle-to-grid (V2G) concept. In the V2G concept, electric vehicles communicate with the power grid to sell demand response services by either returning electricity to the grid or by throttling their charging rate. Batteries represent excellent energy storage, having high energy efficiency and a fast response time. BEVs have generally a significantly larger battery capacity than other EVs. Thus, EVs can provide power to help balance loads by "valley filling" (charging at night when demand is low) and "peak-shaving" (sending power back to the grid when demand is high), making use of the battery storage capacity of the EVs.</w:t>
      </w:r>
    </w:p>
    <w:p w14:paraId="7773B937" w14:textId="77777777" w:rsidR="009475E9" w:rsidRPr="00371C1B" w:rsidRDefault="009475E9" w:rsidP="00216894">
      <w:pPr>
        <w:rPr>
          <w:lang w:eastAsia="en-GB"/>
        </w:rPr>
      </w:pPr>
    </w:p>
    <w:p w14:paraId="58E989D3" w14:textId="5475419D" w:rsidR="009475E9" w:rsidRPr="00371C1B" w:rsidRDefault="00295EA1" w:rsidP="00295EA1">
      <w:pPr>
        <w:rPr>
          <w:lang w:eastAsia="en-GB"/>
        </w:rPr>
      </w:pPr>
      <w:r w:rsidRPr="00371C1B">
        <w:rPr>
          <w:lang w:eastAsia="en-GB"/>
        </w:rPr>
        <w:t>The adoption of renewable energy in power grids has had a positive impact on emissions reduction. However, it also potentially leads to a significant problem due to instability, as most renewable energies have unpredictable fluctuations.  In the V2G concept, the large-scale use of electric vehicles could buffer renewable power sources (such as solar or wind power for example) by storing excess energy produced during sunny or windy periods and providing it back to the grid during high load periods, thus effectively stabilizing the intermittency of wind power. Some see this application of vehicle-to-grid technology as an approach to help renewable energy become a baseload electricity technology and thus allowing a higher penetration of RE into the power grid system.</w:t>
      </w:r>
    </w:p>
    <w:p w14:paraId="04CF79FE" w14:textId="60B37154" w:rsidR="009475E9" w:rsidRPr="00371C1B" w:rsidRDefault="009475E9" w:rsidP="00216894">
      <w:pPr>
        <w:rPr>
          <w:lang w:eastAsia="en-GB"/>
        </w:rPr>
      </w:pPr>
    </w:p>
    <w:p w14:paraId="3F79D2EA" w14:textId="16EAD594" w:rsidR="009475E9" w:rsidRPr="00371C1B" w:rsidRDefault="009475E9" w:rsidP="00216894">
      <w:pPr>
        <w:rPr>
          <w:lang w:eastAsia="en-GB"/>
        </w:rPr>
      </w:pPr>
    </w:p>
    <w:p w14:paraId="6465F047" w14:textId="39C9DB09" w:rsidR="009475E9" w:rsidRPr="00371C1B" w:rsidRDefault="009475E9" w:rsidP="00216894">
      <w:pPr>
        <w:rPr>
          <w:lang w:eastAsia="en-GB"/>
        </w:rPr>
      </w:pPr>
    </w:p>
    <w:p w14:paraId="010BA604" w14:textId="032CA49E" w:rsidR="00CD16F0" w:rsidRPr="00371C1B" w:rsidRDefault="0084316D" w:rsidP="00CD16F0">
      <w:pPr>
        <w:jc w:val="left"/>
      </w:pPr>
      <w:r w:rsidRPr="00371C1B">
        <w:rPr>
          <w:lang w:eastAsia="en-GB"/>
        </w:rPr>
        <w:br w:type="page"/>
      </w:r>
      <w:bookmarkEnd w:id="306"/>
      <w:bookmarkEnd w:id="308"/>
    </w:p>
    <w:p w14:paraId="22EF5A33" w14:textId="77777777" w:rsidR="000E6C8A" w:rsidRPr="00371C1B" w:rsidRDefault="000E6C8A" w:rsidP="00CD16F0">
      <w:pPr>
        <w:jc w:val="left"/>
      </w:pPr>
    </w:p>
    <w:p w14:paraId="5F20CB14" w14:textId="4855D62B" w:rsidR="0047143E" w:rsidRPr="00371C1B" w:rsidRDefault="006C2AC0" w:rsidP="00D13819">
      <w:pPr>
        <w:pStyle w:val="HeadingA"/>
        <w:ind w:left="1701" w:hanging="1701"/>
        <w:rPr>
          <w:lang w:val="en-US"/>
        </w:rPr>
      </w:pPr>
      <w:bookmarkStart w:id="404" w:name="_Toc121300117"/>
      <w:r w:rsidRPr="00371C1B">
        <w:rPr>
          <w:lang w:val="en-US"/>
        </w:rPr>
        <w:t xml:space="preserve">GEF core indicators; </w:t>
      </w:r>
      <w:r w:rsidR="0047143E" w:rsidRPr="00371C1B">
        <w:rPr>
          <w:lang w:val="en-US"/>
        </w:rPr>
        <w:t xml:space="preserve">Demonstration </w:t>
      </w:r>
      <w:r w:rsidR="00D13819" w:rsidRPr="00371C1B">
        <w:rPr>
          <w:lang w:val="en-US"/>
        </w:rPr>
        <w:t xml:space="preserve">projects </w:t>
      </w:r>
      <w:r w:rsidR="0047143E" w:rsidRPr="00371C1B">
        <w:rPr>
          <w:lang w:val="en-US"/>
        </w:rPr>
        <w:t>and GHG emission reduction</w:t>
      </w:r>
      <w:bookmarkEnd w:id="404"/>
      <w:r w:rsidR="00D13819" w:rsidRPr="00371C1B">
        <w:rPr>
          <w:lang w:val="en-US"/>
        </w:rPr>
        <w:t xml:space="preserve"> </w:t>
      </w:r>
    </w:p>
    <w:p w14:paraId="4032F129" w14:textId="3A9744B3" w:rsidR="0047143E" w:rsidRPr="00371C1B" w:rsidRDefault="0047143E" w:rsidP="0047143E"/>
    <w:p w14:paraId="583366B6" w14:textId="77777777" w:rsidR="00891CB6" w:rsidRPr="00371C1B" w:rsidRDefault="00891CB6" w:rsidP="0047143E"/>
    <w:p w14:paraId="36EC91A3" w14:textId="0FDD848E" w:rsidR="00CD16F0" w:rsidRPr="00371C1B" w:rsidRDefault="00CD16F0" w:rsidP="006A666E">
      <w:pPr>
        <w:pStyle w:val="HeadingA2"/>
        <w:numPr>
          <w:ilvl w:val="1"/>
          <w:numId w:val="68"/>
        </w:numPr>
        <w:rPr>
          <w:lang w:val="en-US"/>
        </w:rPr>
      </w:pPr>
      <w:bookmarkStart w:id="405" w:name="_Toc63271826"/>
      <w:bookmarkStart w:id="406" w:name="_Toc67993667"/>
      <w:bookmarkStart w:id="407" w:name="_Toc70591176"/>
      <w:bookmarkStart w:id="408" w:name="_Toc73964971"/>
      <w:bookmarkStart w:id="409" w:name="_Toc121300118"/>
      <w:r w:rsidRPr="00371C1B">
        <w:rPr>
          <w:lang w:val="en-US"/>
        </w:rPr>
        <w:t>Demonstration activities</w:t>
      </w:r>
      <w:bookmarkEnd w:id="405"/>
      <w:bookmarkEnd w:id="406"/>
      <w:bookmarkEnd w:id="407"/>
      <w:bookmarkEnd w:id="408"/>
      <w:bookmarkEnd w:id="409"/>
    </w:p>
    <w:p w14:paraId="7490F6E1" w14:textId="17F0EBA0" w:rsidR="00CD16F0" w:rsidRPr="00371C1B" w:rsidRDefault="00CD16F0" w:rsidP="00CD16F0">
      <w:pPr>
        <w:rPr>
          <w:lang w:eastAsia="en-GB"/>
        </w:rPr>
      </w:pPr>
    </w:p>
    <w:p w14:paraId="7E7AFBED" w14:textId="4CD84772" w:rsidR="00DB78A5" w:rsidRPr="00371C1B" w:rsidRDefault="00DB78A5" w:rsidP="00FB404B">
      <w:pPr>
        <w:rPr>
          <w:b/>
          <w:bCs/>
        </w:rPr>
      </w:pPr>
      <w:bookmarkStart w:id="410" w:name="_Hlk68025935"/>
      <w:r w:rsidRPr="00371C1B">
        <w:rPr>
          <w:b/>
          <w:bCs/>
        </w:rPr>
        <w:t>Purpose of the demonstration</w:t>
      </w:r>
    </w:p>
    <w:p w14:paraId="4F1FBCD1" w14:textId="2C34F53B" w:rsidR="00DB78A5" w:rsidRPr="00371C1B" w:rsidRDefault="00DB78A5" w:rsidP="00FB404B">
      <w:pPr>
        <w:spacing w:before="60"/>
      </w:pPr>
      <w:r w:rsidRPr="00371C1B">
        <w:t>Presidential Regulation Number 55 of 2019 has stipulated a clear policy regarding the Acceleration of the Battery Electric Vehicle Program for Road Transportation as an effort to increase energy efficiency, energy security</w:t>
      </w:r>
      <w:r w:rsidR="003C1B84" w:rsidRPr="00371C1B">
        <w:t>,</w:t>
      </w:r>
      <w:r w:rsidRPr="00371C1B">
        <w:t xml:space="preserve"> and energy conservation for the realization of clean energy, clean energy quality </w:t>
      </w:r>
      <w:r w:rsidR="003C1B84" w:rsidRPr="00371C1B">
        <w:t xml:space="preserve">as well as for </w:t>
      </w:r>
      <w:r w:rsidRPr="00371C1B">
        <w:t>Indonesia's commitment to reduce greenhouse gas emissions. Therefore, Output 2.3, the GEF-supported demonstration of BEV charging stations and battery swap stations in pilot regions selected provinces</w:t>
      </w:r>
      <w:r w:rsidR="003C1B84" w:rsidRPr="00371C1B">
        <w:t>,</w:t>
      </w:r>
      <w:r w:rsidRPr="00371C1B">
        <w:t xml:space="preserve"> and cities, is very important to be carried out as a learning tool for related stakeholders as well as a promotion</w:t>
      </w:r>
      <w:r w:rsidR="003C1B84" w:rsidRPr="00371C1B">
        <w:t>al</w:t>
      </w:r>
      <w:r w:rsidRPr="00371C1B">
        <w:t xml:space="preserve"> event for the benefits of using BEV for the community, so that it can be replicated in other provinces. </w:t>
      </w:r>
    </w:p>
    <w:p w14:paraId="1773A295" w14:textId="77777777" w:rsidR="00491261" w:rsidRPr="00371C1B" w:rsidRDefault="00491261" w:rsidP="00FB404B">
      <w:pPr>
        <w:spacing w:before="60"/>
      </w:pPr>
    </w:p>
    <w:p w14:paraId="0F9B7260" w14:textId="73A56C61" w:rsidR="00DB78A5" w:rsidRPr="00371C1B" w:rsidRDefault="00DB78A5" w:rsidP="00FB404B">
      <w:r w:rsidRPr="00371C1B">
        <w:t>The Project will target 4-wheeled vehicles with long distances (</w:t>
      </w:r>
      <w:r w:rsidR="003C1B84" w:rsidRPr="00371C1B">
        <w:t>270-</w:t>
      </w:r>
      <w:r w:rsidRPr="00371C1B">
        <w:t>300 km/day) such as Blue Bird Taxis and ride</w:t>
      </w:r>
      <w:r w:rsidR="003C1B84" w:rsidRPr="00371C1B">
        <w:t>-</w:t>
      </w:r>
      <w:r w:rsidRPr="00371C1B">
        <w:t xml:space="preserve">hailing companies (Grab and </w:t>
      </w:r>
      <w:proofErr w:type="spellStart"/>
      <w:r w:rsidRPr="00371C1B">
        <w:t>Gojek</w:t>
      </w:r>
      <w:proofErr w:type="spellEnd"/>
      <w:r w:rsidRPr="00371C1B">
        <w:t xml:space="preserve">) as well as </w:t>
      </w:r>
      <w:r w:rsidR="003C1B84" w:rsidRPr="00371C1B">
        <w:t xml:space="preserve">vehicles with typical </w:t>
      </w:r>
      <w:r w:rsidRPr="00371C1B">
        <w:t>short distances (</w:t>
      </w:r>
      <w:r w:rsidR="003C1B84" w:rsidRPr="00371C1B">
        <w:t xml:space="preserve">about </w:t>
      </w:r>
      <w:r w:rsidRPr="00371C1B">
        <w:t xml:space="preserve">50 km/day). </w:t>
      </w:r>
      <w:r w:rsidR="003C1B84" w:rsidRPr="00371C1B">
        <w:t>Monitoring of</w:t>
      </w:r>
      <w:r w:rsidRPr="00371C1B">
        <w:t xml:space="preserve"> two-wheeled BEV</w:t>
      </w:r>
      <w:r w:rsidR="003C1B84" w:rsidRPr="00371C1B">
        <w:t xml:space="preserve"> will be carried out at selected battery swap stations, covering both </w:t>
      </w:r>
      <w:r w:rsidRPr="00371C1B">
        <w:t>ride</w:t>
      </w:r>
      <w:r w:rsidR="003C1B84" w:rsidRPr="00371C1B">
        <w:t>-</w:t>
      </w:r>
      <w:r w:rsidRPr="00371C1B">
        <w:t>hailing motorcycles (</w:t>
      </w:r>
      <w:r w:rsidR="003C1B84" w:rsidRPr="00371C1B">
        <w:t xml:space="preserve">135-150 </w:t>
      </w:r>
      <w:r w:rsidRPr="00371C1B">
        <w:t>km/day)</w:t>
      </w:r>
      <w:r w:rsidR="003C1B84" w:rsidRPr="00371C1B">
        <w:t xml:space="preserve"> and</w:t>
      </w:r>
      <w:r w:rsidRPr="00371C1B">
        <w:t xml:space="preserve"> short</w:t>
      </w:r>
      <w:r w:rsidR="003C1B84" w:rsidRPr="00371C1B">
        <w:t>-</w:t>
      </w:r>
      <w:r w:rsidRPr="00371C1B">
        <w:t>distance</w:t>
      </w:r>
      <w:r w:rsidR="003C1B84" w:rsidRPr="00371C1B">
        <w:t xml:space="preserve"> two-wheelers</w:t>
      </w:r>
      <w:r w:rsidRPr="00371C1B">
        <w:t xml:space="preserve"> (25 km/day). Additionally, the two-wheeled demonstration is also expected to be done in converting ICE vehicles to BEV. The short distance targeted vehicles, both 4-wheeled and 2-wheeled, are owned by ministries such as the Ministry of Energy and Mineral Resources (MEMR), the Ministry of Transportation, and others, as well as state-owned enterprises, and the three provincial governments (DKI Jakarta, West Java, and Bali). However, </w:t>
      </w:r>
      <w:r w:rsidR="003C1B84" w:rsidRPr="00371C1B">
        <w:t xml:space="preserve">the </w:t>
      </w:r>
      <w:r w:rsidRPr="00371C1B">
        <w:t>demonstration for 4-wheeled BEV will</w:t>
      </w:r>
      <w:r w:rsidR="003C1B84" w:rsidRPr="00371C1B">
        <w:t xml:space="preserve"> only take place </w:t>
      </w:r>
      <w:r w:rsidRPr="00371C1B">
        <w:t xml:space="preserve">in DKI Jakarta Province. </w:t>
      </w:r>
    </w:p>
    <w:p w14:paraId="63D3A08B" w14:textId="77777777" w:rsidR="00DB78A5" w:rsidRPr="00371C1B" w:rsidRDefault="00DB78A5" w:rsidP="00FB404B"/>
    <w:p w14:paraId="597F752F" w14:textId="0B6E902D" w:rsidR="00DB78A5" w:rsidRPr="00371C1B" w:rsidRDefault="00DB78A5" w:rsidP="00FB404B">
      <w:pPr>
        <w:rPr>
          <w:b/>
          <w:bCs/>
        </w:rPr>
      </w:pPr>
      <w:r w:rsidRPr="00371C1B">
        <w:rPr>
          <w:b/>
          <w:bCs/>
        </w:rPr>
        <w:t>Organi</w:t>
      </w:r>
      <w:r w:rsidR="003C1B84" w:rsidRPr="00371C1B">
        <w:rPr>
          <w:b/>
          <w:bCs/>
        </w:rPr>
        <w:t>z</w:t>
      </w:r>
      <w:r w:rsidRPr="00371C1B">
        <w:rPr>
          <w:b/>
          <w:bCs/>
        </w:rPr>
        <w:t>ation</w:t>
      </w:r>
    </w:p>
    <w:p w14:paraId="12DD23D5" w14:textId="1439A218" w:rsidR="00DB78A5" w:rsidRPr="00371C1B" w:rsidRDefault="00DB78A5" w:rsidP="00FB404B">
      <w:pPr>
        <w:spacing w:before="60"/>
      </w:pPr>
      <w:r w:rsidRPr="00371C1B">
        <w:t>Guiding the ENTREV and EV-related enabling framework and promotional activities</w:t>
      </w:r>
      <w:r w:rsidR="003C1B84" w:rsidRPr="00371C1B">
        <w:t>, in general,</w:t>
      </w:r>
      <w:r w:rsidRPr="00371C1B">
        <w:t xml:space="preserve"> will be a local “Committee for BEVs Acceleration”. For example, in DKI Jakarta this will be formed by the Provincial Government, chaired by the Head of Regional Development Planning Agency (</w:t>
      </w:r>
      <w:proofErr w:type="spellStart"/>
      <w:r w:rsidRPr="00371C1B">
        <w:t>Bappeda</w:t>
      </w:r>
      <w:proofErr w:type="spellEnd"/>
      <w:r w:rsidRPr="00371C1B">
        <w:t>) DKI Jakarta. The Committee is proposed to include vertical agencies, related regional officials, law enforcement institutions, academics, regional banks, non-governmental organizations, area management authorities, entrepreneurs, community leaders</w:t>
      </w:r>
      <w:r w:rsidR="003C1B84" w:rsidRPr="00371C1B">
        <w:t xml:space="preserve">. The </w:t>
      </w:r>
      <w:r w:rsidRPr="00371C1B">
        <w:t xml:space="preserve">demonstration consists of three main tasks:  a) installation of charging station and battery swap station infrastructure development, b) test run and monitoring of the BEV (both supported by the ENTREV Project), and c) procurement </w:t>
      </w:r>
      <w:r w:rsidR="003C1B84" w:rsidRPr="00371C1B">
        <w:t xml:space="preserve">of </w:t>
      </w:r>
      <w:r w:rsidRPr="00371C1B">
        <w:t xml:space="preserve">BEVs </w:t>
      </w:r>
      <w:r w:rsidR="003C1B84" w:rsidRPr="00371C1B">
        <w:t xml:space="preserve">that </w:t>
      </w:r>
      <w:r w:rsidRPr="00371C1B">
        <w:t>belong to the respective institutions (taxi companies, ride</w:t>
      </w:r>
      <w:r w:rsidR="003C1B84" w:rsidRPr="00371C1B">
        <w:t>-</w:t>
      </w:r>
      <w:r w:rsidRPr="00371C1B">
        <w:t xml:space="preserve">hailing companies, ministries, state-owned enterprises, and local governments) and will be considered as part of the co-financing of the participating organizations. </w:t>
      </w:r>
    </w:p>
    <w:p w14:paraId="348C363D" w14:textId="77777777" w:rsidR="00DB78A5" w:rsidRPr="00371C1B" w:rsidRDefault="00DB78A5" w:rsidP="00FB404B"/>
    <w:p w14:paraId="48B45F25" w14:textId="77777777" w:rsidR="00DB78A5" w:rsidRPr="00371C1B" w:rsidRDefault="00DB78A5" w:rsidP="00FB404B">
      <w:pPr>
        <w:rPr>
          <w:b/>
          <w:bCs/>
        </w:rPr>
      </w:pPr>
      <w:r w:rsidRPr="00371C1B">
        <w:rPr>
          <w:b/>
          <w:bCs/>
        </w:rPr>
        <w:t>Selection of target areas and cities</w:t>
      </w:r>
    </w:p>
    <w:p w14:paraId="4E4EEF44" w14:textId="2AE0766B" w:rsidR="00DB78A5" w:rsidRPr="00371C1B" w:rsidRDefault="00504634" w:rsidP="00FB404B">
      <w:pPr>
        <w:spacing w:before="60"/>
      </w:pPr>
      <w:r w:rsidRPr="00371C1B">
        <w:rPr>
          <w:sz w:val="19"/>
          <w:szCs w:val="19"/>
          <w:lang w:val="en-GB"/>
        </w:rPr>
        <w:t>The selection of DKI Jakarta Province as one of the provinces for the Demonstration for BEV E is related to the commitment of the DKI provincial government to improve its air quality by providing various fiscal and non-fiscal incentives as well as infrastructure and facilities for BEV users.</w:t>
      </w:r>
      <w:r w:rsidR="00DB78A5" w:rsidRPr="00371C1B">
        <w:t xml:space="preserve"> Related to the pilot demonstration are other activities that will also be supported by ENTREV,</w:t>
      </w:r>
      <w:r w:rsidR="003C1B84" w:rsidRPr="00371C1B">
        <w:t xml:space="preserve"> namely</w:t>
      </w:r>
      <w:r w:rsidR="00DB78A5" w:rsidRPr="00371C1B">
        <w:t xml:space="preserve"> 1) drafting of regulations (prohibiting the use of ICE motorcycle on the main route, fiscal and non-fiscal incentives and financial support for retiring ICE scooter, restriction on the sale of ICE motorcycle (Outputs 2.2 and 2.4), 2) local policies and regulations developed to stimulate BEV infrastructure investment (Output 2.1), 3) promotions to the general public (by local clearinghouses, Output  2.3)</w:t>
      </w:r>
      <w:r w:rsidR="003C1B84" w:rsidRPr="00371C1B">
        <w:t xml:space="preserve">, and </w:t>
      </w:r>
      <w:r w:rsidR="00DB78A5" w:rsidRPr="00371C1B">
        <w:t xml:space="preserve"> 4) local training and capacity building (Output 3.1)</w:t>
      </w:r>
      <w:r w:rsidR="003C1B84" w:rsidRPr="00371C1B">
        <w:t>.</w:t>
      </w:r>
    </w:p>
    <w:p w14:paraId="110F580A" w14:textId="3C862831" w:rsidR="00DB78A5" w:rsidRPr="00371C1B" w:rsidRDefault="00DB78A5" w:rsidP="00FB404B"/>
    <w:p w14:paraId="453DDA05" w14:textId="1E7B2472" w:rsidR="00DB78A5" w:rsidRPr="00371C1B" w:rsidRDefault="00DB78A5" w:rsidP="00FB404B">
      <w:pPr>
        <w:rPr>
          <w:b/>
          <w:bCs/>
        </w:rPr>
      </w:pPr>
      <w:r w:rsidRPr="00371C1B">
        <w:rPr>
          <w:b/>
          <w:bCs/>
        </w:rPr>
        <w:t>A)   Demonstration – fast charging of 4-wheeled vehicles in hybrid grid-solar systems</w:t>
      </w:r>
    </w:p>
    <w:p w14:paraId="7531DD56" w14:textId="150527BA" w:rsidR="00F05FD0" w:rsidRPr="00371C1B" w:rsidRDefault="00F05FD0" w:rsidP="00FB404B">
      <w:pPr>
        <w:rPr>
          <w:b/>
          <w:bCs/>
        </w:rPr>
      </w:pPr>
    </w:p>
    <w:p w14:paraId="70E1D53E" w14:textId="3CC5B115" w:rsidR="00DB78A5" w:rsidRPr="00371C1B" w:rsidRDefault="00F05FD0" w:rsidP="00F05FD0">
      <w:r w:rsidRPr="00371C1B">
        <w:t>The fuel consumption specification for ICE taxis is 0.0896 liters per km, while the electricity consumption specification for BEV taxis is 0.123 kWh per km</w:t>
      </w:r>
      <w:r w:rsidRPr="00371C1B">
        <w:rPr>
          <w:rStyle w:val="FootnoteReference"/>
        </w:rPr>
        <w:footnoteReference w:id="52"/>
      </w:r>
      <w:r w:rsidRPr="00371C1B">
        <w:t xml:space="preserve">. ICE and BEV taxi vehicles are considered to operate with an annual mileage of 98,550 km, </w:t>
      </w:r>
      <w:r w:rsidRPr="00371C1B">
        <w:lastRenderedPageBreak/>
        <w:t xml:space="preserve">while other service vehicles run 18,000 km per year. </w:t>
      </w:r>
      <w:r w:rsidR="00891CB6" w:rsidRPr="00371C1B">
        <w:rPr>
          <w:noProof/>
        </w:rPr>
        <mc:AlternateContent>
          <mc:Choice Requires="wps">
            <w:drawing>
              <wp:anchor distT="107950" distB="144145" distL="114300" distR="114300" simplePos="0" relativeHeight="251658277" behindDoc="0" locked="0" layoutInCell="1" allowOverlap="1" wp14:anchorId="55ECF6BE" wp14:editId="18434FE7">
                <wp:simplePos x="0" y="0"/>
                <wp:positionH relativeFrom="page">
                  <wp:posOffset>711200</wp:posOffset>
                </wp:positionH>
                <wp:positionV relativeFrom="page">
                  <wp:posOffset>1005840</wp:posOffset>
                </wp:positionV>
                <wp:extent cx="6136640" cy="3495040"/>
                <wp:effectExtent l="0" t="0" r="16510" b="10160"/>
                <wp:wrapSquare wrapText="bothSides"/>
                <wp:docPr id="246" name="Text Box 246"/>
                <wp:cNvGraphicFramePr/>
                <a:graphic xmlns:a="http://schemas.openxmlformats.org/drawingml/2006/main">
                  <a:graphicData uri="http://schemas.microsoft.com/office/word/2010/wordprocessingShape">
                    <wps:wsp>
                      <wps:cNvSpPr txBox="1"/>
                      <wps:spPr>
                        <a:xfrm>
                          <a:off x="0" y="0"/>
                          <a:ext cx="6136640" cy="3495040"/>
                        </a:xfrm>
                        <a:prstGeom prst="rect">
                          <a:avLst/>
                        </a:prstGeom>
                        <a:noFill/>
                        <a:ln w="6350">
                          <a:solidFill>
                            <a:prstClr val="black"/>
                          </a:solidFill>
                        </a:ln>
                      </wps:spPr>
                      <wps:txbx>
                        <w:txbxContent>
                          <w:p w14:paraId="0E0CFCB2" w14:textId="155A3DFF" w:rsidR="00744970" w:rsidRDefault="00744970" w:rsidP="00B96EC7">
                            <w:pPr>
                              <w:rPr>
                                <w:lang w:val="en-GB" w:eastAsia="en-GB"/>
                              </w:rPr>
                            </w:pPr>
                            <w:bookmarkStart w:id="411" w:name="_Toc121300168"/>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35</w:t>
                            </w:r>
                            <w:r w:rsidRPr="00EA7CD7">
                              <w:rPr>
                                <w:color w:val="0070C0"/>
                              </w:rPr>
                              <w:fldChar w:fldCharType="end"/>
                            </w:r>
                            <w:r w:rsidRPr="00EA7CD7">
                              <w:rPr>
                                <w:b/>
                                <w:color w:val="0070C0"/>
                                <w:lang w:val="en-GB"/>
                              </w:rPr>
                              <w:tab/>
                            </w:r>
                            <w:r>
                              <w:rPr>
                                <w:b/>
                                <w:color w:val="0070C0"/>
                                <w:lang w:val="en-GB"/>
                              </w:rPr>
                              <w:t>Overview of pilot and monitoring activities supported by ENTREV</w:t>
                            </w:r>
                            <w:bookmarkEnd w:id="411"/>
                          </w:p>
                          <w:p w14:paraId="2346FF06" w14:textId="77777777" w:rsidR="00744970" w:rsidRDefault="00744970" w:rsidP="00B96EC7">
                            <w:pPr>
                              <w:rPr>
                                <w:sz w:val="19"/>
                                <w:szCs w:val="19"/>
                                <w:lang w:val="en-GB" w:eastAsia="en-GB"/>
                              </w:rPr>
                            </w:pPr>
                          </w:p>
                          <w:p w14:paraId="5506C596" w14:textId="39C5C4A7" w:rsidR="00744970" w:rsidRDefault="006D6CC6" w:rsidP="00B96EC7">
                            <w:pPr>
                              <w:rPr>
                                <w:noProof/>
                              </w:rPr>
                            </w:pPr>
                            <w:r>
                              <w:rPr>
                                <w:noProof/>
                              </w:rPr>
                              <w:object w:dxaOrig="10848" w:dyaOrig="6069" w14:anchorId="1B51484F">
                                <v:shape id="_x0000_i1031" type="#_x0000_t75" alt="" style="width:438.25pt;height:244.3pt;mso-width-percent:0;mso-height-percent:0;mso-width-percent:0;mso-height-percent:0">
                                  <v:imagedata r:id="rId112" o:title=""/>
                                </v:shape>
                                <o:OLEObject Type="Embed" ProgID="Visio.Drawing.15" ShapeID="_x0000_i1031" DrawAspect="Content" ObjectID="_1736081087" r:id="rId113"/>
                              </w:object>
                            </w:r>
                          </w:p>
                          <w:p w14:paraId="1B8968CA" w14:textId="77777777" w:rsidR="00744970" w:rsidRDefault="00744970" w:rsidP="00B96EC7">
                            <w:pPr>
                              <w:ind w:left="7371"/>
                              <w:rPr>
                                <w:noProof/>
                              </w:rPr>
                            </w:pPr>
                          </w:p>
                          <w:p w14:paraId="03C8C3A6" w14:textId="77777777" w:rsidR="00744970" w:rsidRDefault="00744970" w:rsidP="00B96EC7">
                            <w:pPr>
                              <w:ind w:left="7371"/>
                              <w:rPr>
                                <w:sz w:val="19"/>
                                <w:szCs w:val="19"/>
                                <w:lang w:val="en-GB" w:eastAsia="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CF6BE" id="Text Box 246" o:spid="_x0000_s1058" type="#_x0000_t202" style="position:absolute;left:0;text-align:left;margin-left:56pt;margin-top:79.2pt;width:483.2pt;height:275.2pt;z-index:251658277;visibility:visible;mso-wrap-style:square;mso-width-percent:0;mso-height-percent:0;mso-wrap-distance-left:9pt;mso-wrap-distance-top:8.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FrqLwIAAF0EAAAOAAAAZHJzL2Uyb0RvYy54bWysVEtv2zAMvg/YfxB0X+w81xpxiixFhgFB&#10;WyAdelZkORYmi5qkxM5+/Sg5ToJup2EXmRQpPr6P9PyhrRU5Cusk6JwOByklQnMopN7n9Pvr+tMd&#10;Jc4zXTAFWuT0JBx9WHz8MG9MJkZQgSqEJRhEu6wxOa28N1mSOF6JmrkBGKHRWIKtmUfV7pPCsgaj&#10;1yoZpeksacAWxgIXzuHtY2ekixi/LAX3z2XphCcqp1ibj6eN5y6cyWLOsr1lppL8XAb7hypqJjUm&#10;vYR6ZJ6Rg5V/hKolt+Cg9AMOdQJlKbmIPWA3w/RdN9uKGRF7QXCcucDk/l9Y/nTcmhdLfPsFWiQw&#10;ANIYlzm8DP20pa3DFyslaEcITxfYROsJx8vZcDybTdDE0Tae3E9TVDBOcn1urPNfBdQkCDm1yEuE&#10;ix03zneuvUvIpmEtlYrcKE0aTDGepvGBAyWLYAxu4clKWXJkyO5OMf7jnPbGC4tQGmu5NhUk3+5a&#10;Igssd9R3vIPihEBY6GbEGb6WGH/DnH9hFocCG8RB9894lAqwKDhLlFRgf/3tPvgjV2ilpMEhy6n7&#10;eWBWUKK+aWTxfjgJuPmoTKafR6jYW8vu1qIP9Qqw0yGulOFRDP5e9WJpoX7DfViGrGhimmPunPpe&#10;XPlu9HGfuFguoxPOoWF+o7eGh9A9rq/tG7PmzJdHqp+gH0eWvaOt8+2IWx48lDJyGoDuUD3jjzMc&#10;p+K8b2FJbvXodf0rLH4DAAD//wMAUEsDBBQABgAIAAAAIQAELgo44AAAAAwBAAAPAAAAZHJzL2Rv&#10;d25yZXYueG1sTI/BTsMwEETvSPyDtUjcqN2KkijEqRCiBySEREGUoxMvcYS9DrGbBr4e50RvM9rR&#10;7JtyMznLRhxC50nCciGAITVed9RKeHvdXuXAQlSklfWEEn4wwKY6PytVof2RXnDcxZalEgqFkmBi&#10;7AvOQ2PQqbDwPVK6ffrBqZjs0HI9qGMqd5avhLjhTnWUPhjV473B5mt3cBKe3vffD9vnD7HH2nbr&#10;0Wbm8beW8vJiursFFnGK/2GY8RM6VImp9gfSgdnkl6u0JSaxzq+BzQmRzaqWkIk8B16V/HRE9QcA&#10;AP//AwBQSwECLQAUAAYACAAAACEAtoM4kv4AAADhAQAAEwAAAAAAAAAAAAAAAAAAAAAAW0NvbnRl&#10;bnRfVHlwZXNdLnhtbFBLAQItABQABgAIAAAAIQA4/SH/1gAAAJQBAAALAAAAAAAAAAAAAAAAAC8B&#10;AABfcmVscy8ucmVsc1BLAQItABQABgAIAAAAIQDjEFrqLwIAAF0EAAAOAAAAAAAAAAAAAAAAAC4C&#10;AABkcnMvZTJvRG9jLnhtbFBLAQItABQABgAIAAAAIQAELgo44AAAAAwBAAAPAAAAAAAAAAAAAAAA&#10;AIkEAABkcnMvZG93bnJldi54bWxQSwUGAAAAAAQABADzAAAAlgUAAAAA&#10;" filled="f" strokeweight=".5pt">
                <v:textbox>
                  <w:txbxContent>
                    <w:p w14:paraId="0E0CFCB2" w14:textId="155A3DFF" w:rsidR="00744970" w:rsidRDefault="00744970" w:rsidP="00B96EC7">
                      <w:pPr>
                        <w:rPr>
                          <w:lang w:val="en-GB" w:eastAsia="en-GB"/>
                        </w:rPr>
                      </w:pPr>
                      <w:bookmarkStart w:id="412" w:name="_Toc121300168"/>
                      <w:r w:rsidRPr="00EA7CD7">
                        <w:rPr>
                          <w:b/>
                          <w:color w:val="0070C0"/>
                          <w:lang w:val="en-GB"/>
                        </w:rPr>
                        <w:t xml:space="preserve">Box </w:t>
                      </w:r>
                      <w:r w:rsidRPr="00EA7CD7">
                        <w:rPr>
                          <w:b/>
                          <w:color w:val="0070C0"/>
                          <w:lang w:val="en-GB"/>
                        </w:rPr>
                        <w:fldChar w:fldCharType="begin"/>
                      </w:r>
                      <w:r w:rsidRPr="00EA7CD7">
                        <w:rPr>
                          <w:b/>
                          <w:color w:val="0070C0"/>
                          <w:lang w:val="en-GB"/>
                        </w:rPr>
                        <w:instrText xml:space="preserve"> SEQ Box \* ARABIC </w:instrText>
                      </w:r>
                      <w:r w:rsidRPr="00EA7CD7">
                        <w:rPr>
                          <w:b/>
                          <w:color w:val="0070C0"/>
                          <w:lang w:val="en-GB"/>
                        </w:rPr>
                        <w:fldChar w:fldCharType="separate"/>
                      </w:r>
                      <w:r w:rsidR="00E85438">
                        <w:rPr>
                          <w:b/>
                          <w:noProof/>
                          <w:color w:val="0070C0"/>
                          <w:lang w:val="en-GB"/>
                        </w:rPr>
                        <w:t>35</w:t>
                      </w:r>
                      <w:r w:rsidRPr="00EA7CD7">
                        <w:rPr>
                          <w:color w:val="0070C0"/>
                        </w:rPr>
                        <w:fldChar w:fldCharType="end"/>
                      </w:r>
                      <w:r w:rsidRPr="00EA7CD7">
                        <w:rPr>
                          <w:b/>
                          <w:color w:val="0070C0"/>
                          <w:lang w:val="en-GB"/>
                        </w:rPr>
                        <w:tab/>
                      </w:r>
                      <w:r>
                        <w:rPr>
                          <w:b/>
                          <w:color w:val="0070C0"/>
                          <w:lang w:val="en-GB"/>
                        </w:rPr>
                        <w:t>Overview of pilot and monitoring activities supported by ENTREV</w:t>
                      </w:r>
                      <w:bookmarkEnd w:id="412"/>
                    </w:p>
                    <w:p w14:paraId="2346FF06" w14:textId="77777777" w:rsidR="00744970" w:rsidRDefault="00744970" w:rsidP="00B96EC7">
                      <w:pPr>
                        <w:rPr>
                          <w:sz w:val="19"/>
                          <w:szCs w:val="19"/>
                          <w:lang w:val="en-GB" w:eastAsia="en-GB"/>
                        </w:rPr>
                      </w:pPr>
                    </w:p>
                    <w:p w14:paraId="5506C596" w14:textId="39C5C4A7" w:rsidR="00744970" w:rsidRDefault="006D6CC6" w:rsidP="00B96EC7">
                      <w:pPr>
                        <w:rPr>
                          <w:noProof/>
                        </w:rPr>
                      </w:pPr>
                      <w:r>
                        <w:rPr>
                          <w:noProof/>
                        </w:rPr>
                        <w:object w:dxaOrig="10848" w:dyaOrig="6069" w14:anchorId="1B51484F">
                          <v:shape id="_x0000_i1031" type="#_x0000_t75" alt="" style="width:438.25pt;height:244.3pt;mso-width-percent:0;mso-height-percent:0;mso-width-percent:0;mso-height-percent:0">
                            <v:imagedata r:id="rId112" o:title=""/>
                          </v:shape>
                          <o:OLEObject Type="Embed" ProgID="Visio.Drawing.15" ShapeID="_x0000_i1031" DrawAspect="Content" ObjectID="_1736081087" r:id="rId114"/>
                        </w:object>
                      </w:r>
                    </w:p>
                    <w:p w14:paraId="1B8968CA" w14:textId="77777777" w:rsidR="00744970" w:rsidRDefault="00744970" w:rsidP="00B96EC7">
                      <w:pPr>
                        <w:ind w:left="7371"/>
                        <w:rPr>
                          <w:noProof/>
                        </w:rPr>
                      </w:pPr>
                    </w:p>
                    <w:p w14:paraId="03C8C3A6" w14:textId="77777777" w:rsidR="00744970" w:rsidRDefault="00744970" w:rsidP="00B96EC7">
                      <w:pPr>
                        <w:ind w:left="7371"/>
                        <w:rPr>
                          <w:sz w:val="19"/>
                          <w:szCs w:val="19"/>
                          <w:lang w:val="en-GB" w:eastAsia="en-GB"/>
                        </w:rPr>
                      </w:pPr>
                    </w:p>
                  </w:txbxContent>
                </v:textbox>
                <w10:wrap type="square" anchorx="page" anchory="page"/>
              </v:shape>
            </w:pict>
          </mc:Fallback>
        </mc:AlternateContent>
      </w:r>
      <w:r w:rsidR="00DB78A5" w:rsidRPr="00371C1B">
        <w:t>The type of gasoline consumed by ICE taxis has Research Octane Number 92 (RON-92) with an emission factor of 2</w:t>
      </w:r>
      <w:r w:rsidR="003C1B84" w:rsidRPr="00371C1B">
        <w:t>.</w:t>
      </w:r>
      <w:r w:rsidR="00DB78A5" w:rsidRPr="00371C1B">
        <w:t xml:space="preserve">153 kg of CO2/liter, while the emission factor from the electricity network in the Java-Bali system (Jamali) is </w:t>
      </w:r>
      <w:r w:rsidR="00FC5448" w:rsidRPr="00371C1B">
        <w:t>870</w:t>
      </w:r>
      <w:r w:rsidR="00DB78A5" w:rsidRPr="00371C1B">
        <w:t xml:space="preserve"> kg CO2/kWh with transmission and distribution losses of 9%, giving an emission factor of </w:t>
      </w:r>
      <w:r w:rsidR="00FC5448" w:rsidRPr="00371C1B">
        <w:t>956</w:t>
      </w:r>
      <w:r w:rsidR="00DB78A5" w:rsidRPr="00371C1B">
        <w:t xml:space="preserve"> kgCO2/kWh. </w:t>
      </w:r>
      <w:r w:rsidR="00F80F90" w:rsidRPr="00371C1B">
        <w:t xml:space="preserve">It should </w:t>
      </w:r>
      <w:r w:rsidR="00674442" w:rsidRPr="00371C1B">
        <w:t>be</w:t>
      </w:r>
      <w:r w:rsidR="00F80F90" w:rsidRPr="00371C1B">
        <w:t xml:space="preserve"> </w:t>
      </w:r>
      <w:r w:rsidR="0028491D" w:rsidRPr="00371C1B">
        <w:t>noted</w:t>
      </w:r>
      <w:r w:rsidR="00F80F90" w:rsidRPr="00371C1B">
        <w:t xml:space="preserve"> that the calculation </w:t>
      </w:r>
      <w:r w:rsidR="003C1B84" w:rsidRPr="00371C1B">
        <w:t xml:space="preserve">in the Box </w:t>
      </w:r>
      <w:r w:rsidR="00F80F90" w:rsidRPr="00371C1B">
        <w:t xml:space="preserve">does not only take into account the </w:t>
      </w:r>
      <w:r w:rsidR="003C1B84" w:rsidRPr="00371C1B">
        <w:t xml:space="preserve">emissions associated with driving (tank-to-wheel), but also </w:t>
      </w:r>
      <w:r w:rsidR="00F80F90" w:rsidRPr="00371C1B">
        <w:t xml:space="preserve">but also well-to-tank </w:t>
      </w:r>
      <w:r w:rsidR="003C1B84" w:rsidRPr="00371C1B">
        <w:t>(GHG emissions associated with the production and transport to the filling station of the gasoline consumed)</w:t>
      </w:r>
      <w:r w:rsidR="00F80F90" w:rsidRPr="00371C1B">
        <w:t xml:space="preserve"> and </w:t>
      </w:r>
      <w:r w:rsidR="003C1B84" w:rsidRPr="00371C1B">
        <w:t xml:space="preserve">the GHG emissions in </w:t>
      </w:r>
      <w:r w:rsidR="00F80F90" w:rsidRPr="00371C1B">
        <w:t>battery manufacturing (in case of E</w:t>
      </w:r>
      <w:r w:rsidR="0028491D" w:rsidRPr="00371C1B">
        <w:t>V</w:t>
      </w:r>
      <w:r w:rsidR="00F80F90" w:rsidRPr="00371C1B">
        <w:t>s)</w:t>
      </w:r>
      <w:r w:rsidR="003C1B84" w:rsidRPr="00371C1B">
        <w:t xml:space="preserve">, as explained in </w:t>
      </w:r>
      <w:r w:rsidR="003C1B84" w:rsidRPr="00371C1B">
        <w:fldChar w:fldCharType="begin"/>
      </w:r>
      <w:r w:rsidR="003C1B84" w:rsidRPr="00371C1B">
        <w:instrText xml:space="preserve"> REF _Ref62822626 \h  \* MERGEFORMAT </w:instrText>
      </w:r>
      <w:r w:rsidR="003C1B84" w:rsidRPr="00371C1B">
        <w:fldChar w:fldCharType="separate"/>
      </w:r>
      <w:r w:rsidR="00E85438" w:rsidRPr="00371C1B">
        <w:rPr>
          <w:color w:val="0070C0"/>
          <w:lang w:val="en-GB"/>
        </w:rPr>
        <w:t xml:space="preserve">Box </w:t>
      </w:r>
      <w:r w:rsidR="00E85438" w:rsidRPr="00371C1B">
        <w:rPr>
          <w:noProof/>
          <w:color w:val="0070C0"/>
          <w:lang w:val="en-GB"/>
        </w:rPr>
        <w:t>34</w:t>
      </w:r>
      <w:r w:rsidR="003C1B84" w:rsidRPr="00371C1B">
        <w:fldChar w:fldCharType="end"/>
      </w:r>
      <w:r w:rsidR="003C1B84" w:rsidRPr="00371C1B">
        <w:t xml:space="preserve">. </w:t>
      </w:r>
      <w:r w:rsidR="00DB78A5" w:rsidRPr="00371C1B">
        <w:t xml:space="preserve">Thus, one can calculate that a typical taxi will reduce </w:t>
      </w:r>
      <w:r w:rsidR="00FC5448" w:rsidRPr="00371C1B">
        <w:t>7.18</w:t>
      </w:r>
      <w:r w:rsidR="00DB78A5" w:rsidRPr="00371C1B">
        <w:t xml:space="preserve"> tCO</w:t>
      </w:r>
      <w:r w:rsidR="00DB78A5" w:rsidRPr="00371C1B">
        <w:rPr>
          <w:vertAlign w:val="subscript"/>
        </w:rPr>
        <w:t>2</w:t>
      </w:r>
      <w:r w:rsidR="00DB78A5" w:rsidRPr="00371C1B">
        <w:rPr>
          <w:vertAlign w:val="subscript"/>
        </w:rPr>
        <w:softHyphen/>
      </w:r>
      <w:r w:rsidR="00DB78A5" w:rsidRPr="00371C1B">
        <w:t xml:space="preserve"> per year and a service vehicle 1</w:t>
      </w:r>
      <w:r w:rsidR="00FC5448" w:rsidRPr="00371C1B">
        <w:t>.74</w:t>
      </w:r>
      <w:r w:rsidR="00DB78A5" w:rsidRPr="00371C1B">
        <w:t xml:space="preserve"> tCO</w:t>
      </w:r>
      <w:r w:rsidR="00DB78A5" w:rsidRPr="00371C1B">
        <w:rPr>
          <w:vertAlign w:val="subscript"/>
        </w:rPr>
        <w:t>2</w:t>
      </w:r>
      <w:r w:rsidR="00DB78A5" w:rsidRPr="00371C1B">
        <w:t xml:space="preserve"> per year.   </w:t>
      </w:r>
    </w:p>
    <w:p w14:paraId="5090A144" w14:textId="6BE7ABDB" w:rsidR="006267B8" w:rsidRPr="00371C1B" w:rsidRDefault="006267B8" w:rsidP="00DB78A5">
      <w:pPr>
        <w:jc w:val="left"/>
      </w:pPr>
    </w:p>
    <w:p w14:paraId="654AB650" w14:textId="10C48023" w:rsidR="005F2E25" w:rsidRPr="00371C1B" w:rsidRDefault="00DB78A5" w:rsidP="005F2E25">
      <w:r w:rsidRPr="00371C1B">
        <w:t xml:space="preserve">However, part of the energy </w:t>
      </w:r>
      <w:r w:rsidR="003C1B84" w:rsidRPr="00371C1B">
        <w:t>in one EV charging station (at MEMR</w:t>
      </w:r>
      <w:r w:rsidR="00D34EEE" w:rsidRPr="00371C1B">
        <w:t>, for official cars</w:t>
      </w:r>
      <w:r w:rsidR="003C1B84" w:rsidRPr="00371C1B">
        <w:t xml:space="preserve">) in Jakarta </w:t>
      </w:r>
      <w:r w:rsidRPr="00371C1B">
        <w:t xml:space="preserve">will be </w:t>
      </w:r>
      <w:r w:rsidR="003C1B84" w:rsidRPr="00371C1B">
        <w:t xml:space="preserve">partly </w:t>
      </w:r>
      <w:r w:rsidRPr="00371C1B">
        <w:t xml:space="preserve">provided by solar energy. The ENTREV activities will facilitate the financing of the construction of 2 units of fast charge charging stations, </w:t>
      </w:r>
      <w:r w:rsidR="003C1B84" w:rsidRPr="00371C1B">
        <w:t>of which one will; be placed w</w:t>
      </w:r>
      <w:r w:rsidRPr="00371C1B">
        <w:t xml:space="preserve">ill be placed at </w:t>
      </w:r>
      <w:r w:rsidR="003C1B84" w:rsidRPr="00371C1B">
        <w:t xml:space="preserve">a </w:t>
      </w:r>
      <w:r w:rsidRPr="00371C1B">
        <w:t xml:space="preserve">MEMR building and </w:t>
      </w:r>
      <w:r w:rsidR="003C1B84" w:rsidRPr="00371C1B">
        <w:t xml:space="preserve">another </w:t>
      </w:r>
      <w:r w:rsidRPr="00371C1B">
        <w:t xml:space="preserve">at a public place in Jakarta (gas station or other location approved by ENTREV stakeholders). The potential location candidates for the fast charge at MEMR </w:t>
      </w:r>
      <w:r w:rsidR="003C1B84" w:rsidRPr="00371C1B">
        <w:t>offices</w:t>
      </w:r>
      <w:r w:rsidRPr="00371C1B">
        <w:t xml:space="preserve">. These locations can take advantage of the electricity production generated by solar power that is already available </w:t>
      </w:r>
      <w:r w:rsidR="003C1B84" w:rsidRPr="00371C1B">
        <w:t>at</w:t>
      </w:r>
      <w:r w:rsidRPr="00371C1B">
        <w:t xml:space="preserve"> all three buildings. Solar PV Rooftop plant at DG Electricity Office </w:t>
      </w:r>
      <w:proofErr w:type="spellStart"/>
      <w:r w:rsidRPr="00371C1B">
        <w:t>Soemantri</w:t>
      </w:r>
      <w:proofErr w:type="spellEnd"/>
      <w:r w:rsidRPr="00371C1B">
        <w:t xml:space="preserve"> </w:t>
      </w:r>
      <w:proofErr w:type="spellStart"/>
      <w:r w:rsidRPr="00371C1B">
        <w:t>Brodjonegoro</w:t>
      </w:r>
      <w:proofErr w:type="spellEnd"/>
      <w:r w:rsidRPr="00371C1B">
        <w:t xml:space="preserve"> I </w:t>
      </w:r>
      <w:proofErr w:type="gramStart"/>
      <w:r w:rsidRPr="00371C1B">
        <w:t>building</w:t>
      </w:r>
      <w:proofErr w:type="gramEnd"/>
      <w:r w:rsidRPr="00371C1B">
        <w:t xml:space="preserve"> (SB I) 5 x 10 kW and 2 x 25 kW and </w:t>
      </w:r>
      <w:proofErr w:type="spellStart"/>
      <w:r w:rsidRPr="00371C1B">
        <w:t>Soemantri</w:t>
      </w:r>
      <w:proofErr w:type="spellEnd"/>
      <w:r w:rsidRPr="00371C1B">
        <w:t xml:space="preserve"> </w:t>
      </w:r>
      <w:proofErr w:type="spellStart"/>
      <w:r w:rsidRPr="00371C1B">
        <w:t>Brodjonegoro</w:t>
      </w:r>
      <w:proofErr w:type="spellEnd"/>
      <w:r w:rsidRPr="00371C1B">
        <w:t xml:space="preserve"> II building (SB II) 1 x 30 kW. </w:t>
      </w:r>
      <w:r w:rsidR="0028491D" w:rsidRPr="00371C1B">
        <w:t xml:space="preserve">If we take an average of the two buildings (100 kW and 20 kW), </w:t>
      </w:r>
      <w:proofErr w:type="gramStart"/>
      <w:r w:rsidR="0028491D" w:rsidRPr="00371C1B">
        <w:t>i.e.</w:t>
      </w:r>
      <w:proofErr w:type="gramEnd"/>
      <w:r w:rsidR="0028491D" w:rsidRPr="00371C1B">
        <w:t xml:space="preserve"> 65 kW, the energy supply (average for the two buildings) by solar is about 2</w:t>
      </w:r>
      <w:r w:rsidR="003C1B84" w:rsidRPr="00371C1B">
        <w:t>0</w:t>
      </w:r>
      <w:r w:rsidR="0028491D" w:rsidRPr="00371C1B">
        <w:t>%, as indicated in</w:t>
      </w:r>
      <w:r w:rsidR="0028491D" w:rsidRPr="00371C1B">
        <w:rPr>
          <w:b/>
          <w:bCs/>
        </w:rPr>
        <w:t xml:space="preserve"> </w:t>
      </w:r>
      <w:r w:rsidR="0028491D" w:rsidRPr="00371C1B">
        <w:fldChar w:fldCharType="begin"/>
      </w:r>
      <w:r w:rsidR="0028491D" w:rsidRPr="00371C1B">
        <w:instrText xml:space="preserve"> REF _Ref67835816 \h  \* MERGEFORMAT </w:instrText>
      </w:r>
      <w:r w:rsidR="0028491D" w:rsidRPr="00371C1B">
        <w:fldChar w:fldCharType="separate"/>
      </w:r>
      <w:r w:rsidR="00E85438" w:rsidRPr="00371C1B">
        <w:rPr>
          <w:color w:val="0070C0"/>
        </w:rPr>
        <w:t>Box 36</w:t>
      </w:r>
      <w:r w:rsidR="0028491D" w:rsidRPr="00371C1B">
        <w:fldChar w:fldCharType="end"/>
      </w:r>
      <w:r w:rsidR="0028491D" w:rsidRPr="00371C1B">
        <w:t>. Thus, the emission reduction will be higher. In this case, a typical official (service) vehicle</w:t>
      </w:r>
      <w:r w:rsidR="003C1B84" w:rsidRPr="00371C1B">
        <w:t xml:space="preserve"> will reduce</w:t>
      </w:r>
      <w:r w:rsidR="0028491D" w:rsidRPr="00371C1B">
        <w:t xml:space="preserve"> 1.</w:t>
      </w:r>
      <w:r w:rsidR="003C1B84" w:rsidRPr="00371C1B">
        <w:t>74</w:t>
      </w:r>
      <w:r w:rsidR="0028491D" w:rsidRPr="00371C1B">
        <w:t xml:space="preserve"> tCO</w:t>
      </w:r>
      <w:r w:rsidR="0028491D" w:rsidRPr="00371C1B">
        <w:rPr>
          <w:vertAlign w:val="subscript"/>
        </w:rPr>
        <w:t xml:space="preserve">2 </w:t>
      </w:r>
      <w:r w:rsidR="0028491D" w:rsidRPr="00371C1B">
        <w:t>per year</w:t>
      </w:r>
      <w:r w:rsidR="003C1B84" w:rsidRPr="00371C1B">
        <w:t xml:space="preserve"> (compared to 1.26 tCO</w:t>
      </w:r>
      <w:r w:rsidR="003C1B84" w:rsidRPr="00371C1B">
        <w:rPr>
          <w:vertAlign w:val="subscript"/>
        </w:rPr>
        <w:t>2</w:t>
      </w:r>
      <w:r w:rsidR="003C1B84" w:rsidRPr="00371C1B">
        <w:t xml:space="preserve"> per year for a BEV fully powered by grid electricity</w:t>
      </w:r>
      <w:r w:rsidR="00D34EEE" w:rsidRPr="00371C1B">
        <w:t>)</w:t>
      </w:r>
      <w:r w:rsidR="003C1B84" w:rsidRPr="00371C1B">
        <w:t>.</w:t>
      </w:r>
      <w:r w:rsidR="006F1143" w:rsidRPr="00371C1B">
        <w:t xml:space="preserve">  More details on the solar component in the MEMR demo is </w:t>
      </w:r>
      <w:r w:rsidR="00D34EEE" w:rsidRPr="00371C1B">
        <w:t>presented in</w:t>
      </w:r>
      <w:r w:rsidR="005F2E25" w:rsidRPr="00371C1B">
        <w:rPr>
          <w:b/>
          <w:bCs/>
        </w:rPr>
        <w:t xml:space="preserve"> </w:t>
      </w:r>
      <w:r w:rsidR="005F2E25" w:rsidRPr="00371C1B">
        <w:fldChar w:fldCharType="begin"/>
      </w:r>
      <w:r w:rsidR="005F2E25" w:rsidRPr="00371C1B">
        <w:instrText xml:space="preserve"> REF _Ref70590213 \h  \* MERGEFORMAT </w:instrText>
      </w:r>
      <w:r w:rsidR="005F2E25" w:rsidRPr="00371C1B">
        <w:fldChar w:fldCharType="separate"/>
      </w:r>
      <w:r w:rsidR="00E85438" w:rsidRPr="00371C1B">
        <w:rPr>
          <w:color w:val="0070C0"/>
        </w:rPr>
        <w:t xml:space="preserve">Box </w:t>
      </w:r>
      <w:r w:rsidR="00E85438" w:rsidRPr="00371C1B">
        <w:rPr>
          <w:noProof/>
          <w:color w:val="0070C0"/>
        </w:rPr>
        <w:t>39</w:t>
      </w:r>
      <w:r w:rsidR="005F2E25" w:rsidRPr="00371C1B">
        <w:fldChar w:fldCharType="end"/>
      </w:r>
      <w:r w:rsidR="005F2E25" w:rsidRPr="00371C1B">
        <w:t xml:space="preserve">. Apart from the MEMR building, the possible EV CS location without being equipped with a PV Roof Top is located at the CNG Station owned by the DKI Jakarta Government on </w:t>
      </w:r>
      <w:proofErr w:type="spellStart"/>
      <w:r w:rsidR="005F2E25" w:rsidRPr="00371C1B">
        <w:t>Perintis</w:t>
      </w:r>
      <w:proofErr w:type="spellEnd"/>
      <w:r w:rsidR="005F2E25" w:rsidRPr="00371C1B">
        <w:t xml:space="preserve"> </w:t>
      </w:r>
      <w:proofErr w:type="spellStart"/>
      <w:r w:rsidR="005F2E25" w:rsidRPr="00371C1B">
        <w:t>Kemerdekaan</w:t>
      </w:r>
      <w:proofErr w:type="spellEnd"/>
      <w:r w:rsidR="005F2E25" w:rsidRPr="00371C1B">
        <w:t xml:space="preserve"> Street, which is operated by PT JUP as a subsidiary of PT Jakarta </w:t>
      </w:r>
      <w:proofErr w:type="spellStart"/>
      <w:r w:rsidR="005F2E25" w:rsidRPr="00371C1B">
        <w:t>Propertindo</w:t>
      </w:r>
      <w:proofErr w:type="spellEnd"/>
      <w:r w:rsidR="005F2E25" w:rsidRPr="00371C1B">
        <w:t xml:space="preserve"> which is engaged in energy supply.  It is assumed that taxis will charge at this or similar (non-solar) stations.</w:t>
      </w:r>
    </w:p>
    <w:p w14:paraId="5D7486F2" w14:textId="77777777" w:rsidR="009E55FB" w:rsidRPr="00371C1B" w:rsidRDefault="009E55FB" w:rsidP="005F2E25"/>
    <w:p w14:paraId="4A7D79BE" w14:textId="3305C0F1" w:rsidR="005F2E25" w:rsidRPr="00371C1B" w:rsidRDefault="005F2E25" w:rsidP="005F2E25">
      <w:pPr>
        <w:ind w:left="709" w:hanging="709"/>
        <w:rPr>
          <w:b/>
          <w:color w:val="0070C0"/>
        </w:rPr>
      </w:pPr>
      <w:bookmarkStart w:id="413" w:name="_Ref67835816"/>
      <w:bookmarkStart w:id="414" w:name="_Toc121300169"/>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36</w:t>
      </w:r>
      <w:r w:rsidRPr="00371C1B">
        <w:rPr>
          <w:color w:val="0070C0"/>
        </w:rPr>
        <w:fldChar w:fldCharType="end"/>
      </w:r>
      <w:bookmarkEnd w:id="413"/>
      <w:r w:rsidRPr="00371C1B">
        <w:rPr>
          <w:b/>
          <w:color w:val="0070C0"/>
        </w:rPr>
        <w:tab/>
        <w:t>CO</w:t>
      </w:r>
      <w:r w:rsidRPr="00371C1B">
        <w:rPr>
          <w:b/>
          <w:color w:val="0070C0"/>
          <w:vertAlign w:val="subscript"/>
        </w:rPr>
        <w:t>2</w:t>
      </w:r>
      <w:r w:rsidRPr="00371C1B">
        <w:rPr>
          <w:b/>
          <w:color w:val="0070C0"/>
        </w:rPr>
        <w:t xml:space="preserve"> emissions reduction and cost estimates of reduction with charging 4-wheeled vehicles in hybrid grid-solar charging stations</w:t>
      </w:r>
      <w:bookmarkEnd w:id="414"/>
    </w:p>
    <w:p w14:paraId="4EBDF5E6" w14:textId="77777777" w:rsidR="00FC5448" w:rsidRPr="00371C1B" w:rsidRDefault="00FC5448" w:rsidP="005F2E25">
      <w:pPr>
        <w:ind w:left="709" w:hanging="709"/>
        <w:rPr>
          <w:b/>
          <w:color w:val="0070C0"/>
        </w:rPr>
      </w:pPr>
    </w:p>
    <w:p w14:paraId="4AB45DD1" w14:textId="6D396442" w:rsidR="005F2E25" w:rsidRPr="00371C1B" w:rsidRDefault="000F3019" w:rsidP="00750C20">
      <w:pPr>
        <w:ind w:left="-142"/>
      </w:pPr>
      <w:r w:rsidRPr="00371C1B">
        <w:lastRenderedPageBreak/>
        <w:t xml:space="preserve"> </w:t>
      </w:r>
      <w:r w:rsidR="00F05FD0" w:rsidRPr="00371C1B">
        <w:rPr>
          <w:noProof/>
        </w:rPr>
        <w:drawing>
          <wp:inline distT="0" distB="0" distL="0" distR="0" wp14:anchorId="01128069" wp14:editId="1B788DF3">
            <wp:extent cx="6505200" cy="69624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505200" cy="6962400"/>
                    </a:xfrm>
                    <a:prstGeom prst="rect">
                      <a:avLst/>
                    </a:prstGeom>
                    <a:noFill/>
                    <a:ln>
                      <a:noFill/>
                    </a:ln>
                  </pic:spPr>
                </pic:pic>
              </a:graphicData>
            </a:graphic>
          </wp:inline>
        </w:drawing>
      </w:r>
    </w:p>
    <w:p w14:paraId="047FF512" w14:textId="77777777" w:rsidR="005F2E25" w:rsidRPr="00371C1B" w:rsidRDefault="005F2E25" w:rsidP="005F2E25">
      <w:pPr>
        <w:ind w:left="-426"/>
      </w:pPr>
    </w:p>
    <w:p w14:paraId="67651C36" w14:textId="2809AC22" w:rsidR="005F2E25" w:rsidRPr="00371C1B" w:rsidRDefault="005F2E25">
      <w:pPr>
        <w:jc w:val="left"/>
      </w:pPr>
    </w:p>
    <w:p w14:paraId="39CBDCC7" w14:textId="24A7176E" w:rsidR="005831CF" w:rsidRPr="00371C1B" w:rsidRDefault="005F2E25" w:rsidP="005831CF">
      <w:pPr>
        <w:rPr>
          <w:b/>
          <w:bCs/>
        </w:rPr>
      </w:pPr>
      <w:r w:rsidRPr="00371C1B">
        <w:t>H</w:t>
      </w:r>
      <w:r w:rsidR="005831CF" w:rsidRPr="00371C1B">
        <w:t xml:space="preserve">owever, in the ENTREV the unit (of GEF-supported) investment is not the vehicle as such, but the charging station. </w:t>
      </w:r>
      <w:r w:rsidR="005831CF" w:rsidRPr="00371C1B">
        <w:fldChar w:fldCharType="begin"/>
      </w:r>
      <w:r w:rsidR="005831CF" w:rsidRPr="00371C1B">
        <w:instrText xml:space="preserve"> REF _Ref67835816 \h  \* MERGEFORMAT </w:instrText>
      </w:r>
      <w:r w:rsidR="005831CF" w:rsidRPr="00371C1B">
        <w:fldChar w:fldCharType="separate"/>
      </w:r>
      <w:r w:rsidR="00E85438" w:rsidRPr="00371C1B">
        <w:rPr>
          <w:color w:val="0070C0"/>
        </w:rPr>
        <w:t>Box 36</w:t>
      </w:r>
      <w:r w:rsidR="005831CF" w:rsidRPr="00371C1B">
        <w:fldChar w:fldCharType="end"/>
      </w:r>
      <w:r w:rsidR="005831CF" w:rsidRPr="00371C1B">
        <w:t xml:space="preserve"> gives the details of</w:t>
      </w:r>
      <w:r w:rsidR="003C1B84" w:rsidRPr="00371C1B">
        <w:t xml:space="preserve"> a</w:t>
      </w:r>
      <w:r w:rsidR="005831CF" w:rsidRPr="00371C1B">
        <w:t xml:space="preserve"> modern fast-charging station for the 4-wheelers. </w:t>
      </w:r>
      <w:r w:rsidR="003C1B84" w:rsidRPr="00371C1B">
        <w:t>On</w:t>
      </w:r>
      <w:r w:rsidR="005831CF" w:rsidRPr="00371C1B">
        <w:t xml:space="preserve">e superfast charging station will be able to charge 30 vehicles a day (depending on their daily mileage, this implies in the calculation that 37 different taxi vehicles or 201 service cars visit the station). In the end, the emission reduction per station is the same, namely </w:t>
      </w:r>
      <w:r w:rsidR="00D34EEE" w:rsidRPr="00371C1B">
        <w:t>1</w:t>
      </w:r>
      <w:r w:rsidR="00FC5448" w:rsidRPr="00371C1B">
        <w:t>85</w:t>
      </w:r>
      <w:r w:rsidR="00D34EEE" w:rsidRPr="00371C1B">
        <w:t xml:space="preserve"> </w:t>
      </w:r>
      <w:r w:rsidR="005831CF" w:rsidRPr="00371C1B">
        <w:t>tCO</w:t>
      </w:r>
      <w:r w:rsidR="005831CF" w:rsidRPr="00371C1B">
        <w:rPr>
          <w:vertAlign w:val="subscript"/>
        </w:rPr>
        <w:t>2</w:t>
      </w:r>
      <w:r w:rsidR="005831CF" w:rsidRPr="00371C1B">
        <w:t xml:space="preserve"> per year (this </w:t>
      </w:r>
      <w:r w:rsidR="005831CF" w:rsidRPr="00371C1B">
        <w:lastRenderedPageBreak/>
        <w:t xml:space="preserve">depends on the station’s capacity to charge = expected GHG emission reduction per car per mileage * times mileage of the car) in the case of grid-charged stations. </w:t>
      </w:r>
      <w:r w:rsidR="0028491D" w:rsidRPr="00371C1B">
        <w:t xml:space="preserve">In the case of the official vehicles in the project, </w:t>
      </w:r>
      <w:r w:rsidR="005831CF" w:rsidRPr="00371C1B">
        <w:t xml:space="preserve">the energy needed is </w:t>
      </w:r>
      <w:r w:rsidR="003C1B84" w:rsidRPr="00371C1B">
        <w:t xml:space="preserve">20% </w:t>
      </w:r>
      <w:r w:rsidR="005831CF" w:rsidRPr="00371C1B">
        <w:t xml:space="preserve">generated by solar, the emission reduction is </w:t>
      </w:r>
      <w:r w:rsidR="00D34EEE" w:rsidRPr="00371C1B">
        <w:t>24</w:t>
      </w:r>
      <w:r w:rsidR="00FC5448" w:rsidRPr="00371C1B">
        <w:t>4</w:t>
      </w:r>
      <w:r w:rsidR="00D34EEE" w:rsidRPr="00371C1B">
        <w:t xml:space="preserve"> </w:t>
      </w:r>
      <w:r w:rsidR="005831CF" w:rsidRPr="00371C1B">
        <w:t>tCO</w:t>
      </w:r>
      <w:r w:rsidR="005831CF" w:rsidRPr="00371C1B">
        <w:rPr>
          <w:vertAlign w:val="subscript"/>
        </w:rPr>
        <w:t>2</w:t>
      </w:r>
      <w:r w:rsidR="005831CF" w:rsidRPr="00371C1B">
        <w:t xml:space="preserve"> per year. </w:t>
      </w:r>
      <w:r w:rsidR="005831CF" w:rsidRPr="00371C1B">
        <w:rPr>
          <w:b/>
          <w:bCs/>
        </w:rPr>
        <w:t xml:space="preserve">Thus, the total emission of the two charging stations </w:t>
      </w:r>
      <w:r w:rsidR="0028491D" w:rsidRPr="00371C1B">
        <w:rPr>
          <w:b/>
          <w:bCs/>
        </w:rPr>
        <w:t xml:space="preserve">(one with solar; one without) </w:t>
      </w:r>
      <w:r w:rsidR="005831CF" w:rsidRPr="00371C1B">
        <w:rPr>
          <w:b/>
          <w:bCs/>
        </w:rPr>
        <w:t xml:space="preserve">over their lifetime (of 10 years) is </w:t>
      </w:r>
      <w:r w:rsidR="0028491D" w:rsidRPr="00371C1B">
        <w:rPr>
          <w:b/>
          <w:bCs/>
        </w:rPr>
        <w:t>(</w:t>
      </w:r>
      <w:r w:rsidR="00D34EEE" w:rsidRPr="00371C1B">
        <w:rPr>
          <w:b/>
          <w:bCs/>
        </w:rPr>
        <w:t>1,</w:t>
      </w:r>
      <w:r w:rsidR="00FC5448" w:rsidRPr="00371C1B">
        <w:rPr>
          <w:b/>
          <w:bCs/>
        </w:rPr>
        <w:t>848</w:t>
      </w:r>
      <w:r w:rsidR="00D34EEE" w:rsidRPr="00371C1B">
        <w:rPr>
          <w:b/>
          <w:bCs/>
        </w:rPr>
        <w:t>+2,4</w:t>
      </w:r>
      <w:r w:rsidR="00FC5448" w:rsidRPr="00371C1B">
        <w:rPr>
          <w:b/>
          <w:bCs/>
        </w:rPr>
        <w:t>45</w:t>
      </w:r>
      <w:r w:rsidR="0028491D" w:rsidRPr="00371C1B">
        <w:rPr>
          <w:b/>
          <w:bCs/>
        </w:rPr>
        <w:t xml:space="preserve">=) </w:t>
      </w:r>
      <w:r w:rsidR="0096509A" w:rsidRPr="00371C1B">
        <w:rPr>
          <w:b/>
          <w:bCs/>
        </w:rPr>
        <w:t>4,293</w:t>
      </w:r>
      <w:r w:rsidR="0028491D" w:rsidRPr="00371C1B">
        <w:rPr>
          <w:b/>
          <w:bCs/>
        </w:rPr>
        <w:t xml:space="preserve"> </w:t>
      </w:r>
      <w:r w:rsidR="005831CF" w:rsidRPr="00371C1B">
        <w:rPr>
          <w:b/>
          <w:bCs/>
        </w:rPr>
        <w:t>tCO</w:t>
      </w:r>
      <w:r w:rsidR="005831CF" w:rsidRPr="00371C1B">
        <w:rPr>
          <w:b/>
          <w:bCs/>
          <w:vertAlign w:val="subscript"/>
        </w:rPr>
        <w:t>2</w:t>
      </w:r>
      <w:r w:rsidR="005831CF" w:rsidRPr="00371C1B">
        <w:rPr>
          <w:b/>
          <w:bCs/>
        </w:rPr>
        <w:t xml:space="preserve">. </w:t>
      </w:r>
    </w:p>
    <w:p w14:paraId="555D9C2B" w14:textId="29D80D62" w:rsidR="00693A37" w:rsidRPr="00371C1B" w:rsidRDefault="00693A37" w:rsidP="005831CF">
      <w:pPr>
        <w:rPr>
          <w:b/>
          <w:bCs/>
        </w:rPr>
      </w:pPr>
    </w:p>
    <w:p w14:paraId="5447830A" w14:textId="4B7CDA4E" w:rsidR="00693A37" w:rsidRPr="00371C1B" w:rsidRDefault="00693A37" w:rsidP="005831CF">
      <w:pPr>
        <w:rPr>
          <w:i/>
          <w:iCs/>
        </w:rPr>
      </w:pPr>
      <w:bookmarkStart w:id="415" w:name="_Hlk67838816"/>
      <w:r w:rsidRPr="00371C1B">
        <w:rPr>
          <w:i/>
          <w:iCs/>
        </w:rPr>
        <w:t>Co-financing</w:t>
      </w:r>
    </w:p>
    <w:p w14:paraId="61AF4A6F" w14:textId="6E8047E6" w:rsidR="00693A37" w:rsidRPr="00371C1B" w:rsidRDefault="00693A37" w:rsidP="003C1B84">
      <w:r w:rsidRPr="00371C1B">
        <w:t xml:space="preserve">The proposed locations have the advantage of the electricity production generated by </w:t>
      </w:r>
      <w:r w:rsidR="003C1B84" w:rsidRPr="00371C1B">
        <w:t xml:space="preserve">a </w:t>
      </w:r>
      <w:r w:rsidRPr="00371C1B">
        <w:t xml:space="preserve">solar power </w:t>
      </w:r>
      <w:r w:rsidR="003C1B84" w:rsidRPr="00371C1B">
        <w:t>facility</w:t>
      </w:r>
      <w:r w:rsidRPr="00371C1B">
        <w:t xml:space="preserve"> that is already available. Thus, no cost is required for the procurement of the solar power plant infrastructure. GEF funds are proposed to provide funding for the investment in the two fast-charging stations.  The two station</w:t>
      </w:r>
      <w:r w:rsidR="003C1B84" w:rsidRPr="00371C1B">
        <w:t>s</w:t>
      </w:r>
      <w:r w:rsidRPr="00371C1B">
        <w:t xml:space="preserve"> will be able to service </w:t>
      </w:r>
      <w:r w:rsidR="00D34EEE" w:rsidRPr="00371C1B">
        <w:t>16</w:t>
      </w:r>
      <w:r w:rsidR="00FC5448" w:rsidRPr="00371C1B">
        <w:t>7</w:t>
      </w:r>
      <w:r w:rsidR="00D34EEE" w:rsidRPr="00371C1B">
        <w:t xml:space="preserve"> </w:t>
      </w:r>
      <w:r w:rsidRPr="00371C1B">
        <w:t xml:space="preserve">different 4-wheelers </w:t>
      </w:r>
      <w:r w:rsidR="0030748A" w:rsidRPr="00371C1B">
        <w:t>per year</w:t>
      </w:r>
      <w:r w:rsidRPr="00371C1B">
        <w:t>. For project purposes</w:t>
      </w:r>
      <w:r w:rsidR="003C1B84" w:rsidRPr="00371C1B">
        <w:t>,</w:t>
      </w:r>
      <w:r w:rsidRPr="00371C1B">
        <w:t xml:space="preserve"> it is assumed that </w:t>
      </w:r>
      <w:r w:rsidR="003C1B84" w:rsidRPr="00371C1B">
        <w:t xml:space="preserve">the </w:t>
      </w:r>
      <w:r w:rsidRPr="00371C1B">
        <w:t>co-financing</w:t>
      </w:r>
      <w:r w:rsidR="003C1B84" w:rsidRPr="00371C1B">
        <w:t xml:space="preserve"> is USD</w:t>
      </w:r>
      <w:r w:rsidR="00F05FD0" w:rsidRPr="00371C1B">
        <w:t xml:space="preserve"> 7.2</w:t>
      </w:r>
      <w:r w:rsidR="003C1B84" w:rsidRPr="00371C1B">
        <w:t xml:space="preserve"> million, which </w:t>
      </w:r>
      <w:r w:rsidR="0096509A" w:rsidRPr="00371C1B">
        <w:t>is available</w:t>
      </w:r>
      <w:r w:rsidR="003C1B84" w:rsidRPr="00371C1B">
        <w:t xml:space="preserve"> </w:t>
      </w:r>
      <w:r w:rsidR="00F05FD0" w:rsidRPr="00371C1B">
        <w:t>or for</w:t>
      </w:r>
      <w:r w:rsidR="003C1B84" w:rsidRPr="00371C1B">
        <w:t xml:space="preserve"> the procurement of vehicles (at USD </w:t>
      </w:r>
      <w:r w:rsidR="00FC5448" w:rsidRPr="00371C1B">
        <w:t>44</w:t>
      </w:r>
      <w:r w:rsidR="003C1B84" w:rsidRPr="00371C1B">
        <w:t xml:space="preserve">,000 per EV this implies </w:t>
      </w:r>
      <w:r w:rsidR="0096509A" w:rsidRPr="00371C1B">
        <w:t xml:space="preserve">up to </w:t>
      </w:r>
      <w:r w:rsidR="00FC5448" w:rsidRPr="00371C1B">
        <w:t>1</w:t>
      </w:r>
      <w:r w:rsidR="00F05FD0" w:rsidRPr="00371C1B">
        <w:t>64</w:t>
      </w:r>
      <w:r w:rsidR="00D34EEE" w:rsidRPr="00371C1B">
        <w:t xml:space="preserve"> </w:t>
      </w:r>
      <w:r w:rsidR="003C1B84" w:rsidRPr="00371C1B">
        <w:t>cars)</w:t>
      </w:r>
      <w:r w:rsidR="00F05FD0" w:rsidRPr="00371C1B">
        <w:t xml:space="preserve"> and/</w:t>
      </w:r>
      <w:r w:rsidR="003C1B84" w:rsidRPr="00371C1B">
        <w:t>or to install more charging stations (</w:t>
      </w:r>
      <w:r w:rsidR="0096509A" w:rsidRPr="00371C1B">
        <w:t xml:space="preserve">up to </w:t>
      </w:r>
      <w:r w:rsidR="00F05FD0" w:rsidRPr="00371C1B">
        <w:t>90</w:t>
      </w:r>
      <w:r w:rsidR="0030748A" w:rsidRPr="00371C1B">
        <w:t xml:space="preserve"> </w:t>
      </w:r>
      <w:r w:rsidR="003C1B84" w:rsidRPr="00371C1B">
        <w:t xml:space="preserve">at USD </w:t>
      </w:r>
      <w:r w:rsidR="0030748A" w:rsidRPr="00371C1B">
        <w:t>80</w:t>
      </w:r>
      <w:r w:rsidR="003C1B84" w:rsidRPr="00371C1B">
        <w:t>,000 per station) or a combination thereof.</w:t>
      </w:r>
    </w:p>
    <w:bookmarkEnd w:id="415"/>
    <w:p w14:paraId="08A1B498" w14:textId="77777777" w:rsidR="00B96EC7" w:rsidRPr="00371C1B" w:rsidRDefault="00B96EC7" w:rsidP="005831CF"/>
    <w:p w14:paraId="0965FF93" w14:textId="620AB5BF" w:rsidR="00DB78A5" w:rsidRPr="00371C1B" w:rsidRDefault="005831CF" w:rsidP="00DB78A5">
      <w:pPr>
        <w:rPr>
          <w:b/>
          <w:bCs/>
        </w:rPr>
      </w:pPr>
      <w:r w:rsidRPr="00371C1B">
        <w:rPr>
          <w:b/>
          <w:bCs/>
        </w:rPr>
        <w:t>B) Battery swap stations with 2-wheelers</w:t>
      </w:r>
    </w:p>
    <w:p w14:paraId="0E9DA875" w14:textId="5154391D" w:rsidR="00DB78A5" w:rsidRPr="00371C1B" w:rsidRDefault="00DB78A5" w:rsidP="00DB78A5"/>
    <w:p w14:paraId="271FF89C" w14:textId="29D883EC" w:rsidR="00DB78A5" w:rsidRPr="00371C1B" w:rsidRDefault="005831CF" w:rsidP="005831CF">
      <w:pPr>
        <w:rPr>
          <w:vertAlign w:val="subscript"/>
        </w:rPr>
      </w:pPr>
      <w:r w:rsidRPr="00371C1B">
        <w:t xml:space="preserve">Calculations of </w:t>
      </w:r>
      <w:r w:rsidR="003C1B84" w:rsidRPr="00371C1B">
        <w:t xml:space="preserve">the </w:t>
      </w:r>
      <w:r w:rsidRPr="00371C1B">
        <w:t>potential reduction in GHG emissions are also carried out for two-wheeled vehicles. The millage for long-distance motorcycles (ride</w:t>
      </w:r>
      <w:r w:rsidR="003C1B84" w:rsidRPr="00371C1B">
        <w:t>-</w:t>
      </w:r>
      <w:r w:rsidRPr="00371C1B">
        <w:t>hailing) is assumed 150 km a day</w:t>
      </w:r>
      <w:r w:rsidR="00F80F90" w:rsidRPr="00371C1B">
        <w:t xml:space="preserve"> with a 90% availability factor (or 135 km/day)</w:t>
      </w:r>
      <w:r w:rsidRPr="00371C1B">
        <w:t xml:space="preserve"> or 49,275 km annually. The fuel consumption specification for ICE motorcycles is 0.033 liters per km, while the electricity consumption specification for BEV is 0.033 kWh per km. </w:t>
      </w:r>
      <w:proofErr w:type="gramStart"/>
      <w:r w:rsidRPr="00371C1B">
        <w:t>Similar to</w:t>
      </w:r>
      <w:proofErr w:type="gramEnd"/>
      <w:r w:rsidRPr="00371C1B">
        <w:t xml:space="preserve"> the 4-wheeled vehicles, the 2-wheeled vehicles are also assumed to use gasoline with RON-92 and using </w:t>
      </w:r>
      <w:r w:rsidR="003C1B84" w:rsidRPr="00371C1B">
        <w:t xml:space="preserve">the </w:t>
      </w:r>
      <w:r w:rsidRPr="00371C1B">
        <w:t xml:space="preserve">Jamali system </w:t>
      </w:r>
      <w:r w:rsidR="003C1B84" w:rsidRPr="00371C1B">
        <w:t>for</w:t>
      </w:r>
      <w:r w:rsidRPr="00371C1B">
        <w:t xml:space="preserve"> </w:t>
      </w:r>
      <w:r w:rsidR="003C1B84" w:rsidRPr="00371C1B">
        <w:t xml:space="preserve">the </w:t>
      </w:r>
      <w:r w:rsidRPr="00371C1B">
        <w:t xml:space="preserve">electricity supply </w:t>
      </w:r>
      <w:r w:rsidR="003C1B84" w:rsidRPr="00371C1B">
        <w:t>of the</w:t>
      </w:r>
      <w:r w:rsidRPr="00371C1B">
        <w:t xml:space="preserve"> BEV</w:t>
      </w:r>
      <w:r w:rsidR="003C1B84" w:rsidRPr="00371C1B">
        <w:t>s</w:t>
      </w:r>
      <w:r w:rsidRPr="00371C1B">
        <w:t>. With the same calculation approach</w:t>
      </w:r>
      <w:r w:rsidR="00F80F90" w:rsidRPr="00371C1B">
        <w:t xml:space="preserve"> as for 4-wheeled vehicles</w:t>
      </w:r>
      <w:r w:rsidRPr="00371C1B">
        <w:t xml:space="preserve">, the potential for GHG mitigation on the utilization of 2-wheeled BEV is </w:t>
      </w:r>
      <w:r w:rsidR="001A1F93" w:rsidRPr="00371C1B">
        <w:t>2.</w:t>
      </w:r>
      <w:r w:rsidR="00FC5448" w:rsidRPr="00371C1B">
        <w:t>47</w:t>
      </w:r>
      <w:r w:rsidR="001A1F93" w:rsidRPr="00371C1B">
        <w:t xml:space="preserve"> tCO</w:t>
      </w:r>
      <w:r w:rsidR="001A1F93" w:rsidRPr="00371C1B">
        <w:rPr>
          <w:vertAlign w:val="subscript"/>
        </w:rPr>
        <w:t>2</w:t>
      </w:r>
      <w:r w:rsidRPr="00371C1B">
        <w:t xml:space="preserve"> tons of CO</w:t>
      </w:r>
      <w:r w:rsidRPr="00371C1B">
        <w:rPr>
          <w:vertAlign w:val="subscript"/>
        </w:rPr>
        <w:t>2</w:t>
      </w:r>
      <w:r w:rsidRPr="00371C1B">
        <w:t xml:space="preserve"> per year</w:t>
      </w:r>
      <w:r w:rsidR="001A1F93" w:rsidRPr="00371C1B">
        <w:t xml:space="preserve"> (ride-hailing)</w:t>
      </w:r>
      <w:r w:rsidRPr="00371C1B">
        <w:t xml:space="preserve">. </w:t>
      </w:r>
      <w:r w:rsidR="001A1F93" w:rsidRPr="00371C1B">
        <w:t>The CO</w:t>
      </w:r>
      <w:r w:rsidR="001A1F93" w:rsidRPr="00371C1B">
        <w:rPr>
          <w:vertAlign w:val="subscript"/>
        </w:rPr>
        <w:t>2</w:t>
      </w:r>
      <w:r w:rsidR="001A1F93" w:rsidRPr="00371C1B">
        <w:t xml:space="preserve"> emission reduction per year</w:t>
      </w:r>
      <w:r w:rsidR="003C1B84" w:rsidRPr="00371C1B">
        <w:t xml:space="preserve"> (0.4</w:t>
      </w:r>
      <w:r w:rsidR="00FC5448" w:rsidRPr="00371C1B">
        <w:t>0</w:t>
      </w:r>
      <w:r w:rsidR="003C1B84" w:rsidRPr="00371C1B">
        <w:t xml:space="preserve"> tCO</w:t>
      </w:r>
      <w:r w:rsidR="003C1B84" w:rsidRPr="00371C1B">
        <w:rPr>
          <w:vertAlign w:val="subscript"/>
        </w:rPr>
        <w:t>2</w:t>
      </w:r>
      <w:r w:rsidR="003C1B84" w:rsidRPr="00371C1B">
        <w:t xml:space="preserve">) for other 2-wheelers </w:t>
      </w:r>
      <w:r w:rsidRPr="00371C1B">
        <w:t xml:space="preserve">is lower because the mileage is assumed to be less </w:t>
      </w:r>
      <w:r w:rsidR="003C1B84" w:rsidRPr="00371C1B">
        <w:t>(</w:t>
      </w:r>
      <w:r w:rsidRPr="00371C1B">
        <w:t>2</w:t>
      </w:r>
      <w:r w:rsidR="00FC5448" w:rsidRPr="00371C1B">
        <w:t>2</w:t>
      </w:r>
      <w:r w:rsidRPr="00371C1B">
        <w:t xml:space="preserve"> km a day or 8,000 per year</w:t>
      </w:r>
      <w:r w:rsidR="003C1B84" w:rsidRPr="00371C1B">
        <w:t>)</w:t>
      </w:r>
      <w:r w:rsidRPr="00371C1B">
        <w:t>. The technical data related to specific energy consumption, emission factor, transmission</w:t>
      </w:r>
      <w:r w:rsidR="003C1B84" w:rsidRPr="00371C1B">
        <w:t>,</w:t>
      </w:r>
      <w:r w:rsidRPr="00371C1B">
        <w:t xml:space="preserve"> and distribution network losses are the same</w:t>
      </w:r>
      <w:r w:rsidR="003C1B84" w:rsidRPr="00371C1B">
        <w:t xml:space="preserve"> </w:t>
      </w:r>
      <w:r w:rsidRPr="00371C1B">
        <w:t xml:space="preserve">for </w:t>
      </w:r>
      <w:r w:rsidR="003C1B84" w:rsidRPr="00371C1B">
        <w:t xml:space="preserve">both </w:t>
      </w:r>
      <w:r w:rsidRPr="00371C1B">
        <w:t xml:space="preserve">short and </w:t>
      </w:r>
      <w:r w:rsidR="001A1F93" w:rsidRPr="00371C1B">
        <w:t>long-distance</w:t>
      </w:r>
      <w:r w:rsidRPr="00371C1B">
        <w:t xml:space="preserve"> vehicle</w:t>
      </w:r>
      <w:r w:rsidR="003C1B84" w:rsidRPr="00371C1B">
        <w:t>s</w:t>
      </w:r>
      <w:r w:rsidR="001A1F93" w:rsidRPr="00371C1B">
        <w:t xml:space="preserve"> as is the lifetime in terms of mileage (</w:t>
      </w:r>
      <w:r w:rsidR="00FC5448" w:rsidRPr="00371C1B">
        <w:t>45</w:t>
      </w:r>
      <w:r w:rsidR="001A1F93" w:rsidRPr="00371C1B">
        <w:t>,000 km). Thus, this leads to the result that the lifetime emission reduction</w:t>
      </w:r>
      <w:r w:rsidR="003C1B84" w:rsidRPr="00371C1B">
        <w:t xml:space="preserve"> for short-distance and long-distance 2-wheeled BEVs</w:t>
      </w:r>
      <w:r w:rsidR="001A1F93" w:rsidRPr="00371C1B">
        <w:t xml:space="preserve"> is the same, namely </w:t>
      </w:r>
      <w:r w:rsidR="00FC5448" w:rsidRPr="00371C1B">
        <w:t>2.25</w:t>
      </w:r>
      <w:r w:rsidR="001A1F93" w:rsidRPr="00371C1B">
        <w:t xml:space="preserve"> tCO</w:t>
      </w:r>
      <w:r w:rsidR="001A1F93" w:rsidRPr="00371C1B">
        <w:rPr>
          <w:vertAlign w:val="subscript"/>
        </w:rPr>
        <w:t xml:space="preserve">2. </w:t>
      </w:r>
    </w:p>
    <w:p w14:paraId="36473E73" w14:textId="54F9F5D2" w:rsidR="0032267D" w:rsidRPr="00371C1B" w:rsidRDefault="0032267D" w:rsidP="005831CF">
      <w:pPr>
        <w:rPr>
          <w:vertAlign w:val="subscript"/>
        </w:rPr>
      </w:pPr>
    </w:p>
    <w:p w14:paraId="0D571F00" w14:textId="42B3D802" w:rsidR="0030748A" w:rsidRPr="00371C1B" w:rsidRDefault="00B96EC7" w:rsidP="00B96EC7">
      <w:r w:rsidRPr="00371C1B">
        <w:t>Again, in the ENTREV Project the unit (of GEF-supported) investment is not the vehicle as such, but the charging station.</w:t>
      </w:r>
      <w:r w:rsidRPr="00371C1B">
        <w:rPr>
          <w:b/>
          <w:bCs/>
        </w:rPr>
        <w:t xml:space="preserve"> </w:t>
      </w:r>
      <w:r w:rsidR="005F2E25" w:rsidRPr="00371C1B">
        <w:rPr>
          <w:b/>
          <w:bCs/>
        </w:rPr>
        <w:fldChar w:fldCharType="begin"/>
      </w:r>
      <w:r w:rsidR="005F2E25" w:rsidRPr="00371C1B">
        <w:rPr>
          <w:b/>
          <w:bCs/>
        </w:rPr>
        <w:instrText xml:space="preserve"> REF _Ref70590358 \h  \* MERGEFORMAT </w:instrText>
      </w:r>
      <w:r w:rsidR="005F2E25" w:rsidRPr="00371C1B">
        <w:rPr>
          <w:b/>
          <w:bCs/>
        </w:rPr>
      </w:r>
      <w:r w:rsidR="005F2E25" w:rsidRPr="00371C1B">
        <w:rPr>
          <w:b/>
          <w:bCs/>
        </w:rPr>
        <w:fldChar w:fldCharType="separate"/>
      </w:r>
      <w:r w:rsidR="00E85438" w:rsidRPr="00371C1B">
        <w:rPr>
          <w:b/>
          <w:bCs/>
          <w:color w:val="0070C0"/>
        </w:rPr>
        <w:t xml:space="preserve">Box </w:t>
      </w:r>
      <w:r w:rsidR="00E85438" w:rsidRPr="00371C1B">
        <w:rPr>
          <w:b/>
          <w:bCs/>
          <w:noProof/>
          <w:color w:val="0070C0"/>
        </w:rPr>
        <w:t>37</w:t>
      </w:r>
      <w:r w:rsidR="005F2E25" w:rsidRPr="00371C1B">
        <w:rPr>
          <w:b/>
          <w:bCs/>
        </w:rPr>
        <w:fldChar w:fldCharType="end"/>
      </w:r>
      <w:r w:rsidR="005F2E25" w:rsidRPr="00371C1B">
        <w:t xml:space="preserve"> </w:t>
      </w:r>
      <w:r w:rsidRPr="00371C1B">
        <w:t>gives the details of possible emission reduction and cost calculation for battery swap stations. SPBKLU (</w:t>
      </w:r>
      <w:r w:rsidR="003C1B84" w:rsidRPr="00371C1B">
        <w:t xml:space="preserve">public </w:t>
      </w:r>
      <w:r w:rsidRPr="00371C1B">
        <w:t>battery swap station) will be installed specifically for electric motorcycle</w:t>
      </w:r>
      <w:r w:rsidR="003C1B84" w:rsidRPr="00371C1B">
        <w:t>s</w:t>
      </w:r>
      <w:r w:rsidRPr="00371C1B">
        <w:t xml:space="preserve">. One cabinet unit of SPBKLU contains 12 batteries. </w:t>
      </w:r>
      <w:r w:rsidR="0030748A" w:rsidRPr="00371C1B">
        <w:t xml:space="preserve">It is planned that 36 swap cabinets will be distributed, financed from the GEF budget, </w:t>
      </w:r>
      <w:r w:rsidR="005F2E25" w:rsidRPr="00371C1B">
        <w:t>i.e.,</w:t>
      </w:r>
      <w:r w:rsidR="0030748A" w:rsidRPr="00371C1B">
        <w:t xml:space="preserve"> 36 </w:t>
      </w:r>
      <w:r w:rsidR="00D6328D" w:rsidRPr="00371C1B">
        <w:t>battery s</w:t>
      </w:r>
      <w:r w:rsidR="0030748A" w:rsidRPr="00371C1B">
        <w:t>wap station locations (SPBLKU), powered by normal chargers.  One unit of SPBKLU contains 12 batteries cabinets. It is planned that 72 swap station locations, of which 50 @ 12 batteries cabinets in DKI Jakarta Province, 12 swap station locations each consisting of @ 12 batteries cabinets in West Java Province, and 4 swap station consisting of @ 10 batteries cabinets in Bali Province.</w:t>
      </w:r>
    </w:p>
    <w:p w14:paraId="14585681" w14:textId="1BFB44D8" w:rsidR="0086357E" w:rsidRPr="00371C1B" w:rsidRDefault="0086357E" w:rsidP="005831CF">
      <w:pPr>
        <w:rPr>
          <w:vertAlign w:val="subscript"/>
        </w:rPr>
      </w:pPr>
    </w:p>
    <w:p w14:paraId="118CCBDE" w14:textId="078A1BA4" w:rsidR="0086357E" w:rsidRPr="00371C1B" w:rsidRDefault="00B96EC7" w:rsidP="005831CF">
      <w:r w:rsidRPr="00371C1B">
        <w:t xml:space="preserve">So, one battery swap station will be able to charge </w:t>
      </w:r>
      <w:r w:rsidR="00FC5448" w:rsidRPr="00371C1B">
        <w:t>48</w:t>
      </w:r>
      <w:r w:rsidRPr="00371C1B">
        <w:t xml:space="preserve"> electric 2-wheelers a day (depending on their daily mileage, this implies in the calculation that </w:t>
      </w:r>
      <w:r w:rsidR="0030748A" w:rsidRPr="00371C1B">
        <w:t>1</w:t>
      </w:r>
      <w:r w:rsidR="00FC5448" w:rsidRPr="00371C1B">
        <w:t>1</w:t>
      </w:r>
      <w:r w:rsidR="0030748A" w:rsidRPr="00371C1B">
        <w:t xml:space="preserve"> </w:t>
      </w:r>
      <w:r w:rsidRPr="00371C1B">
        <w:t xml:space="preserve">different ride-hailing e-motorcycles/scooters or </w:t>
      </w:r>
      <w:r w:rsidR="00FC5448" w:rsidRPr="00371C1B">
        <w:t>70</w:t>
      </w:r>
      <w:r w:rsidR="0030748A" w:rsidRPr="00371C1B">
        <w:t xml:space="preserve"> </w:t>
      </w:r>
      <w:r w:rsidRPr="00371C1B">
        <w:t xml:space="preserve">other 2-wheelers visit the station). In the end, the emission reduction per station is the same, namely </w:t>
      </w:r>
      <w:r w:rsidR="00FC5448" w:rsidRPr="00371C1B">
        <w:t>28</w:t>
      </w:r>
      <w:r w:rsidR="0030748A" w:rsidRPr="00371C1B">
        <w:t xml:space="preserve"> </w:t>
      </w:r>
      <w:r w:rsidRPr="00371C1B">
        <w:t xml:space="preserve">tCO2 per year (this depends on the station’s capacity to charge = expected GHG emission reduction per car per mileage * times mileage of the car) in the case of grid-charged stations. </w:t>
      </w:r>
      <w:r w:rsidRPr="00371C1B">
        <w:rPr>
          <w:b/>
          <w:bCs/>
        </w:rPr>
        <w:t xml:space="preserve">Thus, the total emission of the </w:t>
      </w:r>
      <w:r w:rsidR="0030748A" w:rsidRPr="00371C1B">
        <w:rPr>
          <w:b/>
          <w:bCs/>
        </w:rPr>
        <w:t xml:space="preserve">36 </w:t>
      </w:r>
      <w:r w:rsidRPr="00371C1B">
        <w:rPr>
          <w:b/>
          <w:bCs/>
        </w:rPr>
        <w:t xml:space="preserve">battery charging stations over their lifetime (of 10 years) is </w:t>
      </w:r>
      <w:r w:rsidR="00FC5448" w:rsidRPr="00371C1B">
        <w:rPr>
          <w:b/>
          <w:bCs/>
        </w:rPr>
        <w:t>10,04</w:t>
      </w:r>
      <w:r w:rsidR="0030748A" w:rsidRPr="00371C1B">
        <w:rPr>
          <w:b/>
          <w:bCs/>
        </w:rPr>
        <w:t>8</w:t>
      </w:r>
      <w:r w:rsidRPr="00371C1B">
        <w:rPr>
          <w:b/>
          <w:bCs/>
        </w:rPr>
        <w:t xml:space="preserve"> tCO</w:t>
      </w:r>
      <w:r w:rsidR="003C1B84" w:rsidRPr="00371C1B">
        <w:rPr>
          <w:b/>
          <w:bCs/>
          <w:vertAlign w:val="subscript"/>
        </w:rPr>
        <w:t>2</w:t>
      </w:r>
      <w:r w:rsidR="003C1B84" w:rsidRPr="00371C1B">
        <w:rPr>
          <w:b/>
          <w:bCs/>
        </w:rPr>
        <w:t>.</w:t>
      </w:r>
    </w:p>
    <w:p w14:paraId="7CC84F3E" w14:textId="2B94E959" w:rsidR="0086357E" w:rsidRPr="00371C1B" w:rsidRDefault="0086357E" w:rsidP="005831CF">
      <w:pPr>
        <w:rPr>
          <w:vertAlign w:val="subscript"/>
        </w:rPr>
      </w:pPr>
    </w:p>
    <w:p w14:paraId="3782C1E2" w14:textId="77777777" w:rsidR="00141033" w:rsidRPr="00371C1B" w:rsidRDefault="00141033" w:rsidP="00141033">
      <w:pPr>
        <w:rPr>
          <w:i/>
          <w:iCs/>
        </w:rPr>
      </w:pPr>
      <w:r w:rsidRPr="00371C1B">
        <w:rPr>
          <w:i/>
          <w:iCs/>
        </w:rPr>
        <w:t>Co-financing</w:t>
      </w:r>
    </w:p>
    <w:p w14:paraId="2E54BB17" w14:textId="76A17665" w:rsidR="00141033" w:rsidRPr="00371C1B" w:rsidRDefault="00141033" w:rsidP="00141033">
      <w:r w:rsidRPr="00371C1B">
        <w:t>GEF funds are proposed to provide the funding for the investment in the 36 BSS</w:t>
      </w:r>
      <w:r w:rsidR="0096509A" w:rsidRPr="00371C1B">
        <w:t xml:space="preserve">. </w:t>
      </w:r>
      <w:r w:rsidRPr="00371C1B">
        <w:t xml:space="preserve">The </w:t>
      </w:r>
      <w:r w:rsidR="0030748A" w:rsidRPr="00371C1B">
        <w:t>total of</w:t>
      </w:r>
      <w:r w:rsidR="00D6328D" w:rsidRPr="00371C1B">
        <w:t xml:space="preserve"> 36 </w:t>
      </w:r>
      <w:r w:rsidR="003C1B84" w:rsidRPr="00371C1B">
        <w:t>stations</w:t>
      </w:r>
      <w:r w:rsidRPr="00371C1B">
        <w:t xml:space="preserve"> will be able to service </w:t>
      </w:r>
      <w:r w:rsidR="00D6328D" w:rsidRPr="00371C1B">
        <w:t xml:space="preserve">1,458 </w:t>
      </w:r>
      <w:r w:rsidRPr="00371C1B">
        <w:t xml:space="preserve">different 2-wheelers </w:t>
      </w:r>
      <w:r w:rsidR="0030748A" w:rsidRPr="00371C1B">
        <w:t>per year</w:t>
      </w:r>
      <w:r w:rsidRPr="00371C1B">
        <w:t xml:space="preserve">. </w:t>
      </w:r>
      <w:r w:rsidR="003C1B84" w:rsidRPr="00371C1B">
        <w:t xml:space="preserve">GEF is requested to contribute USD </w:t>
      </w:r>
      <w:r w:rsidR="0030748A" w:rsidRPr="00371C1B">
        <w:t>234,000</w:t>
      </w:r>
      <w:r w:rsidR="003C1B84" w:rsidRPr="00371C1B">
        <w:t xml:space="preserve">. </w:t>
      </w:r>
      <w:r w:rsidR="00041E69" w:rsidRPr="00371C1B">
        <w:t xml:space="preserve">An additional </w:t>
      </w:r>
      <w:r w:rsidR="003C1B84" w:rsidRPr="00371C1B">
        <w:t xml:space="preserve">co-financing </w:t>
      </w:r>
      <w:r w:rsidR="00EC2F79" w:rsidRPr="00371C1B">
        <w:t>of</w:t>
      </w:r>
      <w:r w:rsidR="003C1B84" w:rsidRPr="00371C1B">
        <w:t xml:space="preserve"> USD </w:t>
      </w:r>
      <w:r w:rsidR="0096509A" w:rsidRPr="00371C1B">
        <w:t>6</w:t>
      </w:r>
      <w:r w:rsidR="00041E69" w:rsidRPr="00371C1B">
        <w:t>.20</w:t>
      </w:r>
      <w:r w:rsidR="003C1B84" w:rsidRPr="00371C1B">
        <w:t xml:space="preserve"> million </w:t>
      </w:r>
      <w:r w:rsidR="00041E69" w:rsidRPr="00371C1B">
        <w:t xml:space="preserve">has been committed for either </w:t>
      </w:r>
      <w:r w:rsidR="003C1B84" w:rsidRPr="00371C1B">
        <w:t xml:space="preserve">the procurement of 2-wheeled EVs (at USD 1,240 per EV this implies </w:t>
      </w:r>
      <w:r w:rsidR="0096509A" w:rsidRPr="00371C1B">
        <w:t>5,000</w:t>
      </w:r>
      <w:r w:rsidR="003C1B84" w:rsidRPr="00371C1B">
        <w:t xml:space="preserve"> EVs) </w:t>
      </w:r>
      <w:r w:rsidR="00F05FD0" w:rsidRPr="00371C1B">
        <w:t>and/</w:t>
      </w:r>
      <w:r w:rsidR="003C1B84" w:rsidRPr="00371C1B">
        <w:t>or to install more BSS (</w:t>
      </w:r>
      <w:r w:rsidR="0096509A" w:rsidRPr="00371C1B">
        <w:t>954</w:t>
      </w:r>
      <w:r w:rsidR="00041E69" w:rsidRPr="00371C1B">
        <w:t xml:space="preserve"> </w:t>
      </w:r>
      <w:r w:rsidR="003C1B84" w:rsidRPr="00371C1B">
        <w:t xml:space="preserve">at USD </w:t>
      </w:r>
      <w:r w:rsidR="00041E69" w:rsidRPr="00371C1B">
        <w:t xml:space="preserve">6,500 </w:t>
      </w:r>
      <w:r w:rsidR="003C1B84" w:rsidRPr="00371C1B">
        <w:t>per station) or a combination thereof</w:t>
      </w:r>
      <w:r w:rsidR="00FC5448" w:rsidRPr="00371C1B">
        <w:t xml:space="preserve"> </w:t>
      </w:r>
      <w:r w:rsidR="00807250" w:rsidRPr="00371C1B">
        <w:t xml:space="preserve">by </w:t>
      </w:r>
      <w:r w:rsidR="00FC5448" w:rsidRPr="00371C1B">
        <w:t>public and private sector entities</w:t>
      </w:r>
      <w:r w:rsidR="003C1B84" w:rsidRPr="00371C1B">
        <w:t xml:space="preserve">. </w:t>
      </w:r>
      <w:r w:rsidR="00041E69" w:rsidRPr="00371C1B">
        <w:t xml:space="preserve"> Total co-financing is USD </w:t>
      </w:r>
      <w:r w:rsidR="0096509A" w:rsidRPr="00371C1B">
        <w:t>6</w:t>
      </w:r>
      <w:r w:rsidR="00041E69" w:rsidRPr="00371C1B">
        <w:t>,</w:t>
      </w:r>
      <w:r w:rsidR="00807250" w:rsidRPr="00371C1B">
        <w:t>200</w:t>
      </w:r>
      <w:r w:rsidR="00041E69" w:rsidRPr="00371C1B">
        <w:t>,000.</w:t>
      </w:r>
    </w:p>
    <w:p w14:paraId="4958961E" w14:textId="2B0C7BF9" w:rsidR="00807250" w:rsidRPr="00371C1B" w:rsidRDefault="00807250" w:rsidP="00141033"/>
    <w:p w14:paraId="18FCD434" w14:textId="6C2CDDA3" w:rsidR="00807250" w:rsidRPr="00371C1B" w:rsidRDefault="00807250" w:rsidP="00141033"/>
    <w:p w14:paraId="103F98C0" w14:textId="27BD6B13" w:rsidR="00E64CE8" w:rsidRPr="00371C1B" w:rsidRDefault="00E64CE8" w:rsidP="00141033"/>
    <w:p w14:paraId="28C183F5" w14:textId="77777777" w:rsidR="00E64CE8" w:rsidRPr="00371C1B" w:rsidRDefault="00E64CE8" w:rsidP="00141033"/>
    <w:p w14:paraId="00323B75" w14:textId="340DEB38" w:rsidR="003D2B9A" w:rsidRPr="00371C1B" w:rsidRDefault="003D2B9A" w:rsidP="003D2B9A">
      <w:pPr>
        <w:ind w:left="709" w:hanging="709"/>
        <w:rPr>
          <w:b/>
          <w:color w:val="0070C0"/>
        </w:rPr>
      </w:pPr>
      <w:bookmarkStart w:id="416" w:name="_Ref70590358"/>
      <w:bookmarkStart w:id="417" w:name="_Toc121300170"/>
      <w:r w:rsidRPr="00371C1B">
        <w:rPr>
          <w:b/>
          <w:color w:val="0070C0"/>
        </w:rPr>
        <w:lastRenderedPageBreak/>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37</w:t>
      </w:r>
      <w:r w:rsidRPr="00371C1B">
        <w:rPr>
          <w:color w:val="0070C0"/>
        </w:rPr>
        <w:fldChar w:fldCharType="end"/>
      </w:r>
      <w:bookmarkEnd w:id="416"/>
      <w:r w:rsidRPr="00371C1B">
        <w:rPr>
          <w:b/>
          <w:color w:val="0070C0"/>
        </w:rPr>
        <w:tab/>
        <w:t>CO</w:t>
      </w:r>
      <w:r w:rsidRPr="00371C1B">
        <w:rPr>
          <w:b/>
          <w:color w:val="0070C0"/>
          <w:vertAlign w:val="subscript"/>
        </w:rPr>
        <w:t>2</w:t>
      </w:r>
      <w:r w:rsidRPr="00371C1B">
        <w:rPr>
          <w:b/>
          <w:color w:val="0070C0"/>
        </w:rPr>
        <w:t xml:space="preserve"> emissions reduction and cost estimates of reduction with charging 2-wheeled vehicles in battery swap stations</w:t>
      </w:r>
      <w:bookmarkEnd w:id="417"/>
    </w:p>
    <w:p w14:paraId="221FA284" w14:textId="77777777" w:rsidR="003D2B9A" w:rsidRPr="00371C1B" w:rsidRDefault="003D2B9A" w:rsidP="003D2B9A">
      <w:pPr>
        <w:rPr>
          <w:vertAlign w:val="subscript"/>
        </w:rPr>
      </w:pPr>
    </w:p>
    <w:p w14:paraId="32AA5F79" w14:textId="24BE0EAB" w:rsidR="003D2B9A" w:rsidRPr="00371C1B" w:rsidRDefault="0096509A" w:rsidP="00750C20">
      <w:pPr>
        <w:ind w:left="-284"/>
        <w:rPr>
          <w:vertAlign w:val="subscript"/>
        </w:rPr>
      </w:pPr>
      <w:r w:rsidRPr="00371C1B">
        <w:rPr>
          <w:noProof/>
        </w:rPr>
        <w:drawing>
          <wp:inline distT="0" distB="0" distL="0" distR="0" wp14:anchorId="52931D9A" wp14:editId="695F8F9B">
            <wp:extent cx="6505200" cy="6886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505200" cy="6886800"/>
                    </a:xfrm>
                    <a:prstGeom prst="rect">
                      <a:avLst/>
                    </a:prstGeom>
                    <a:noFill/>
                    <a:ln>
                      <a:noFill/>
                    </a:ln>
                  </pic:spPr>
                </pic:pic>
              </a:graphicData>
            </a:graphic>
          </wp:inline>
        </w:drawing>
      </w:r>
    </w:p>
    <w:p w14:paraId="73AD5326" w14:textId="77777777" w:rsidR="00FC5448" w:rsidRPr="00371C1B" w:rsidRDefault="00FC5448" w:rsidP="00141033">
      <w:pPr>
        <w:rPr>
          <w:b/>
          <w:bCs/>
        </w:rPr>
      </w:pPr>
    </w:p>
    <w:p w14:paraId="6A87972A" w14:textId="6B92E7BA" w:rsidR="00FC5448" w:rsidRPr="00371C1B" w:rsidRDefault="00FC5448" w:rsidP="00141033">
      <w:pPr>
        <w:rPr>
          <w:b/>
          <w:bCs/>
        </w:rPr>
      </w:pPr>
    </w:p>
    <w:p w14:paraId="7DD0BB90" w14:textId="600C7DF7" w:rsidR="00E64CE8" w:rsidRPr="00371C1B" w:rsidRDefault="00E64CE8" w:rsidP="00141033">
      <w:pPr>
        <w:rPr>
          <w:b/>
          <w:bCs/>
        </w:rPr>
      </w:pPr>
    </w:p>
    <w:p w14:paraId="5A4948E4" w14:textId="77777777" w:rsidR="00E64CE8" w:rsidRPr="00371C1B" w:rsidRDefault="00E64CE8" w:rsidP="00141033">
      <w:pPr>
        <w:rPr>
          <w:b/>
          <w:bCs/>
        </w:rPr>
      </w:pPr>
    </w:p>
    <w:p w14:paraId="4F8FF6D1" w14:textId="6EBF1F7D" w:rsidR="00141033" w:rsidRPr="00371C1B" w:rsidRDefault="00141033" w:rsidP="00141033">
      <w:pPr>
        <w:rPr>
          <w:b/>
          <w:bCs/>
        </w:rPr>
      </w:pPr>
      <w:r w:rsidRPr="00371C1B">
        <w:rPr>
          <w:b/>
          <w:bCs/>
        </w:rPr>
        <w:lastRenderedPageBreak/>
        <w:t>C) Monitoring</w:t>
      </w:r>
    </w:p>
    <w:p w14:paraId="60FC965A" w14:textId="77777777" w:rsidR="00141033" w:rsidRPr="00371C1B" w:rsidRDefault="00141033" w:rsidP="00141033">
      <w:pPr>
        <w:rPr>
          <w:b/>
          <w:bCs/>
        </w:rPr>
      </w:pPr>
    </w:p>
    <w:p w14:paraId="0C7E6AE9" w14:textId="6F1B2022" w:rsidR="00141033" w:rsidRPr="00371C1B" w:rsidRDefault="00141033" w:rsidP="00141033">
      <w:r w:rsidRPr="00371C1B">
        <w:t xml:space="preserve">As described above, all BEVs, both four and two-wheeled, will be monitored for technical conditions </w:t>
      </w:r>
      <w:proofErr w:type="gramStart"/>
      <w:r w:rsidRPr="00371C1B">
        <w:t>in order to</w:t>
      </w:r>
      <w:proofErr w:type="gramEnd"/>
      <w:r w:rsidRPr="00371C1B">
        <w:t xml:space="preserve"> obtain information about the benefits of BEV. </w:t>
      </w:r>
      <w:r w:rsidR="003C1B84" w:rsidRPr="00371C1B">
        <w:t>The m</w:t>
      </w:r>
      <w:r w:rsidRPr="00371C1B">
        <w:t xml:space="preserve">ain result of the monitoring will </w:t>
      </w:r>
      <w:r w:rsidR="003C1B84" w:rsidRPr="00371C1B">
        <w:t xml:space="preserve">be </w:t>
      </w:r>
      <w:r w:rsidRPr="00371C1B">
        <w:t>measurement</w:t>
      </w:r>
      <w:r w:rsidR="003C1B84" w:rsidRPr="00371C1B">
        <w:t>s o</w:t>
      </w:r>
      <w:r w:rsidRPr="00371C1B">
        <w:t>f reduction in consumption of gasoline and diesel oil, increase in electricity consumption</w:t>
      </w:r>
      <w:r w:rsidR="003C1B84" w:rsidRPr="00371C1B">
        <w:t>,</w:t>
      </w:r>
      <w:r w:rsidRPr="00371C1B">
        <w:t xml:space="preserve"> and resulting avoided GHG emissions. The monitoring and verification can provide the necessary real-life data on which such assessments and future replication can be based.  With the results of the test run evaluation publication, it is expected it will encourage public interest in purchasing and using BEV. </w:t>
      </w:r>
    </w:p>
    <w:p w14:paraId="78A23978" w14:textId="77777777" w:rsidR="0032267D" w:rsidRPr="00371C1B" w:rsidRDefault="0032267D" w:rsidP="005831CF"/>
    <w:p w14:paraId="49304F5F" w14:textId="12745B9C" w:rsidR="00693A37" w:rsidRPr="00371C1B" w:rsidRDefault="00141033" w:rsidP="005831CF">
      <w:pPr>
        <w:rPr>
          <w:b/>
          <w:bCs/>
        </w:rPr>
      </w:pPr>
      <w:r w:rsidRPr="00371C1B">
        <w:t>The test run</w:t>
      </w:r>
      <w:r w:rsidR="003C1B84" w:rsidRPr="00371C1B">
        <w:t>s are</w:t>
      </w:r>
      <w:r w:rsidRPr="00371C1B">
        <w:t xml:space="preserve"> intended to obtain </w:t>
      </w:r>
      <w:r w:rsidR="003C1B84" w:rsidRPr="00371C1B">
        <w:t xml:space="preserve">real-time </w:t>
      </w:r>
      <w:r w:rsidRPr="00371C1B">
        <w:t>data for the use of BEV</w:t>
      </w:r>
      <w:r w:rsidR="003C1B84" w:rsidRPr="00371C1B">
        <w:t>, both</w:t>
      </w:r>
      <w:r w:rsidRPr="00371C1B">
        <w:t xml:space="preserve"> </w:t>
      </w:r>
      <w:r w:rsidR="003C1B84" w:rsidRPr="00371C1B">
        <w:t>e</w:t>
      </w:r>
      <w:r w:rsidRPr="00371C1B">
        <w:t>-</w:t>
      </w:r>
      <w:r w:rsidR="003C1B84" w:rsidRPr="00371C1B">
        <w:t xml:space="preserve">car and electric 2-wheelers (that are used by </w:t>
      </w:r>
      <w:r w:rsidRPr="00371C1B">
        <w:t>personal</w:t>
      </w:r>
      <w:r w:rsidR="003C1B84" w:rsidRPr="00371C1B">
        <w:t xml:space="preserve"> from </w:t>
      </w:r>
      <w:r w:rsidRPr="00371C1B">
        <w:t>the central/regional government and SOEs/ROEs or as passenger transportation</w:t>
      </w:r>
      <w:r w:rsidR="003C1B84" w:rsidRPr="00371C1B">
        <w:t>).</w:t>
      </w:r>
      <w:r w:rsidRPr="00371C1B">
        <w:t xml:space="preserve"> </w:t>
      </w:r>
      <w:r w:rsidR="003C1B84" w:rsidRPr="00371C1B">
        <w:t>Such monitoring is urgently needed as so far little monitoring yielding primary data has taken place.</w:t>
      </w:r>
      <w:r w:rsidRPr="00371C1B">
        <w:t xml:space="preserve"> With the results of the test run</w:t>
      </w:r>
      <w:r w:rsidR="003C1B84" w:rsidRPr="00371C1B">
        <w:t xml:space="preserve">s and </w:t>
      </w:r>
      <w:r w:rsidR="00FC5448" w:rsidRPr="00371C1B">
        <w:t>monitoring, it</w:t>
      </w:r>
      <w:r w:rsidRPr="00371C1B">
        <w:t xml:space="preserve"> is expected </w:t>
      </w:r>
      <w:r w:rsidR="003C1B84" w:rsidRPr="00371C1B">
        <w:t xml:space="preserve">that the evaluation publication </w:t>
      </w:r>
      <w:r w:rsidRPr="00371C1B">
        <w:t xml:space="preserve">will encourage public interest in purchasing and using BEV. It also requires a set of systems and hardware to do online monitoring, as well as the operational costs of such </w:t>
      </w:r>
      <w:r w:rsidR="003C1B84" w:rsidRPr="00371C1B">
        <w:t xml:space="preserve">a </w:t>
      </w:r>
      <w:r w:rsidRPr="00371C1B">
        <w:t xml:space="preserve">system. The amount of cost needed for the procurement of a set of software and hardware is (budget for monitoring). However, online monitoring activities can only be carried out if the owner of the vehicle is willing to be monitored as it is related to data confidentiality. Therefore, a joint agreement is required between the owner and UNDP regarding this issue. As stated earlier, vehicles with loggers installed will get a discount when charging the battery. It is also necessary to think about how </w:t>
      </w:r>
      <w:r w:rsidR="003C1B84" w:rsidRPr="00371C1B">
        <w:t xml:space="preserve">to </w:t>
      </w:r>
      <w:r w:rsidRPr="00371C1B">
        <w:t xml:space="preserve">track the charging data. Software about electricity supply in charging and battery swap stations are available, but they could not provide enough data to support ENTREV activities. This requires </w:t>
      </w:r>
      <w:r w:rsidR="003C1B84" w:rsidRPr="00371C1B">
        <w:t xml:space="preserve">the </w:t>
      </w:r>
      <w:r w:rsidRPr="00371C1B">
        <w:t xml:space="preserve">active participation of the vehicle owner such as taking </w:t>
      </w:r>
      <w:r w:rsidR="003C1B84" w:rsidRPr="00371C1B">
        <w:t xml:space="preserve">a </w:t>
      </w:r>
      <w:r w:rsidRPr="00371C1B">
        <w:t>photo of the vehicle odometer for each charging and then sending it to the special software that will be developed in ENTREV activities. The software ca</w:t>
      </w:r>
      <w:r w:rsidR="003C1B84" w:rsidRPr="00371C1B">
        <w:t>n, in principle,</w:t>
      </w:r>
      <w:r w:rsidRPr="00371C1B">
        <w:t xml:space="preserve"> also be used for owners of electric motorcycle</w:t>
      </w:r>
      <w:r w:rsidR="003C1B84" w:rsidRPr="00371C1B">
        <w:t>s</w:t>
      </w:r>
      <w:r w:rsidRPr="00371C1B">
        <w:t xml:space="preserve"> who charge the battery at home.</w:t>
      </w:r>
    </w:p>
    <w:p w14:paraId="7C3FF6BB" w14:textId="3CE95F57" w:rsidR="00B96EC7" w:rsidRPr="00371C1B" w:rsidRDefault="00B96EC7" w:rsidP="005831CF">
      <w:pPr>
        <w:rPr>
          <w:b/>
          <w:bCs/>
        </w:rPr>
      </w:pPr>
    </w:p>
    <w:p w14:paraId="5FFB6CBD" w14:textId="205FBC59" w:rsidR="00B96EC7" w:rsidRPr="00371C1B" w:rsidRDefault="00141033" w:rsidP="005831CF">
      <w:pPr>
        <w:rPr>
          <w:b/>
          <w:bCs/>
        </w:rPr>
      </w:pPr>
      <w:r w:rsidRPr="00371C1B">
        <w:rPr>
          <w:b/>
          <w:bCs/>
        </w:rPr>
        <w:t>d)  Conversion of 2-wheeled ICE to BEV</w:t>
      </w:r>
    </w:p>
    <w:p w14:paraId="13C96878" w14:textId="30B977AC" w:rsidR="00141033" w:rsidRPr="00371C1B" w:rsidRDefault="00141033" w:rsidP="005831CF">
      <w:pPr>
        <w:rPr>
          <w:b/>
          <w:bCs/>
        </w:rPr>
      </w:pPr>
    </w:p>
    <w:p w14:paraId="7853FB11" w14:textId="77200B86" w:rsidR="00ED188E" w:rsidRPr="00371C1B" w:rsidRDefault="00783B36" w:rsidP="005831CF">
      <w:r w:rsidRPr="00371C1B">
        <w:t xml:space="preserve">In </w:t>
      </w:r>
      <w:r w:rsidR="005F2E25" w:rsidRPr="00371C1B">
        <w:t>addition,</w:t>
      </w:r>
      <w:r w:rsidRPr="00371C1B">
        <w:t xml:space="preserve"> P3TEK KESDM has developed </w:t>
      </w:r>
      <w:r w:rsidR="003C1B84" w:rsidRPr="00371C1B">
        <w:t xml:space="preserve">a </w:t>
      </w:r>
      <w:r w:rsidRPr="00371C1B">
        <w:t xml:space="preserve">pilot on </w:t>
      </w:r>
      <w:r w:rsidR="003C1B84" w:rsidRPr="00371C1B">
        <w:t xml:space="preserve">the </w:t>
      </w:r>
      <w:r w:rsidRPr="00371C1B">
        <w:t xml:space="preserve">conversion of ICE motorbikes to BEV with </w:t>
      </w:r>
      <w:r w:rsidR="003C1B84" w:rsidRPr="00371C1B">
        <w:t xml:space="preserve">a </w:t>
      </w:r>
      <w:r w:rsidRPr="00371C1B">
        <w:t xml:space="preserve">capacity </w:t>
      </w:r>
      <w:r w:rsidR="003C1B84" w:rsidRPr="00371C1B">
        <w:t xml:space="preserve">of around </w:t>
      </w:r>
      <w:r w:rsidRPr="00371C1B">
        <w:t>110 cc. T</w:t>
      </w:r>
      <w:r w:rsidR="003C1B84" w:rsidRPr="00371C1B">
        <w:t>he results of the pilot conversion will provide the basis for the elaboration</w:t>
      </w:r>
      <w:r w:rsidRPr="00371C1B">
        <w:t xml:space="preserve"> of an </w:t>
      </w:r>
      <w:r w:rsidR="003C1B84" w:rsidRPr="00371C1B">
        <w:t>“</w:t>
      </w:r>
      <w:r w:rsidRPr="00371C1B">
        <w:t>ICE to BEV Motorcycle Conversion Guidebook</w:t>
      </w:r>
      <w:r w:rsidR="003C1B84" w:rsidRPr="00371C1B">
        <w:t>”</w:t>
      </w:r>
      <w:r w:rsidRPr="00371C1B">
        <w:t xml:space="preserve">. For this reason, P3TEK will provide training and certification to conversion workshops. P3TEK is expected to become a Certification Body for the conversion of ICE motorcycles to BEV. The requirement for the </w:t>
      </w:r>
      <w:r w:rsidR="003C1B84" w:rsidRPr="00371C1B">
        <w:t xml:space="preserve">owner to participate in the </w:t>
      </w:r>
      <w:r w:rsidRPr="00371C1B">
        <w:t xml:space="preserve">conversion </w:t>
      </w:r>
      <w:r w:rsidR="003C1B84" w:rsidRPr="00371C1B">
        <w:t xml:space="preserve">pilot will </w:t>
      </w:r>
      <w:r w:rsidRPr="00371C1B">
        <w:t>be</w:t>
      </w:r>
      <w:r w:rsidR="003C1B84" w:rsidRPr="00371C1B">
        <w:t xml:space="preserve"> the</w:t>
      </w:r>
      <w:r w:rsidRPr="00371C1B">
        <w:t xml:space="preserve"> Motor Vehicle Ownership Book (BPKB) and Vehicle Registration Certificate (STNK)</w:t>
      </w:r>
      <w:r w:rsidR="003C1B84" w:rsidRPr="00371C1B">
        <w:t>. The pilot will include measurements of</w:t>
      </w:r>
      <w:r w:rsidRPr="00371C1B">
        <w:t xml:space="preserve"> maximum torque, fuel consumption</w:t>
      </w:r>
      <w:r w:rsidR="003C1B84" w:rsidRPr="00371C1B">
        <w:t>,</w:t>
      </w:r>
      <w:r w:rsidRPr="00371C1B">
        <w:t xml:space="preserve"> and emissions test data</w:t>
      </w:r>
      <w:r w:rsidR="003C1B84" w:rsidRPr="00371C1B">
        <w:t xml:space="preserve">. In the conversion the </w:t>
      </w:r>
      <w:r w:rsidRPr="00371C1B">
        <w:t xml:space="preserve">battery pack, BLDC, BLDC - PM controller, Speed regulator, MCB DC, DC converter 72 V to 12 V, motor mount </w:t>
      </w:r>
      <w:r w:rsidR="003C1B84" w:rsidRPr="00371C1B">
        <w:t xml:space="preserve">will be </w:t>
      </w:r>
      <w:proofErr w:type="gramStart"/>
      <w:r w:rsidR="003C1B84" w:rsidRPr="00371C1B">
        <w:t>added</w:t>
      </w:r>
      <w:proofErr w:type="gramEnd"/>
      <w:r w:rsidR="003C1B84" w:rsidRPr="00371C1B">
        <w:t xml:space="preserve"> and information will be compiled in a</w:t>
      </w:r>
      <w:r w:rsidR="005F2E25" w:rsidRPr="00371C1B">
        <w:t>n</w:t>
      </w:r>
      <w:r w:rsidRPr="00371C1B">
        <w:t xml:space="preserve"> </w:t>
      </w:r>
      <w:r w:rsidR="003C1B84" w:rsidRPr="00371C1B">
        <w:t>“</w:t>
      </w:r>
      <w:r w:rsidRPr="00371C1B">
        <w:t>ICE motor to BEV converting document</w:t>
      </w:r>
      <w:r w:rsidR="003C1B84" w:rsidRPr="00371C1B">
        <w:t>”</w:t>
      </w:r>
      <w:r w:rsidRPr="00371C1B">
        <w:t xml:space="preserve">. </w:t>
      </w:r>
      <w:r w:rsidR="005F2E25" w:rsidRPr="00371C1B">
        <w:t>Al</w:t>
      </w:r>
      <w:r w:rsidR="003C1B84" w:rsidRPr="00371C1B">
        <w:t xml:space="preserve">so, P3TEK still needs to do several tests for its pilot, such as endurance tests, motorcycle safety tests in extreme conditions such as floods and heavy rain and adjustment to EV standards (SNI, ISO and IEC Standard) and second test on 2W modification without CVT transmission. ENTREV will provide technical assistance to the demonstration of 2-wheel ICE to BEV conversion. </w:t>
      </w:r>
      <w:r w:rsidRPr="00371C1B">
        <w:t>The total converting fee is around IDR 14,505,000</w:t>
      </w:r>
      <w:r w:rsidR="003C1B84" w:rsidRPr="00371C1B">
        <w:t xml:space="preserve"> (about USD 1,000)</w:t>
      </w:r>
      <w:r w:rsidRPr="00371C1B">
        <w:t xml:space="preserve">. </w:t>
      </w:r>
      <w:r w:rsidR="003C1B84" w:rsidRPr="00371C1B">
        <w:t>Assuming</w:t>
      </w:r>
      <w:r w:rsidR="0096509A" w:rsidRPr="00371C1B">
        <w:t xml:space="preserve"> 400</w:t>
      </w:r>
      <w:r w:rsidR="003C1B84" w:rsidRPr="00371C1B">
        <w:t xml:space="preserve"> ICE 2-wheelers are converted, co-financing is </w:t>
      </w:r>
      <w:r w:rsidR="0096509A" w:rsidRPr="00371C1B">
        <w:t>about USD 400,000.</w:t>
      </w:r>
    </w:p>
    <w:p w14:paraId="522B2CFC" w14:textId="77777777" w:rsidR="003C1B84" w:rsidRPr="00371C1B" w:rsidRDefault="003C1B84" w:rsidP="005831CF">
      <w:pPr>
        <w:rPr>
          <w:b/>
          <w:bCs/>
        </w:rPr>
      </w:pPr>
    </w:p>
    <w:p w14:paraId="2A1F8621" w14:textId="77777777" w:rsidR="00ED188E" w:rsidRPr="00371C1B" w:rsidRDefault="00ED188E" w:rsidP="005831CF">
      <w:pPr>
        <w:rPr>
          <w:b/>
          <w:bCs/>
        </w:rPr>
      </w:pPr>
      <w:r w:rsidRPr="00371C1B">
        <w:rPr>
          <w:b/>
          <w:bCs/>
        </w:rPr>
        <w:t>Cost estimate of solar-powered fast charging station</w:t>
      </w:r>
    </w:p>
    <w:p w14:paraId="66233AD1" w14:textId="77777777" w:rsidR="00ED188E" w:rsidRPr="00371C1B" w:rsidRDefault="00ED188E" w:rsidP="005831CF">
      <w:pPr>
        <w:rPr>
          <w:b/>
          <w:bCs/>
        </w:rPr>
      </w:pPr>
    </w:p>
    <w:p w14:paraId="35211C67" w14:textId="4D21AE07" w:rsidR="00F65C2A" w:rsidRPr="00371C1B" w:rsidRDefault="00ED188E" w:rsidP="005831CF">
      <w:r w:rsidRPr="00371C1B">
        <w:t xml:space="preserve">One of the </w:t>
      </w:r>
      <w:proofErr w:type="gramStart"/>
      <w:r w:rsidR="002A0D58" w:rsidRPr="00371C1B">
        <w:t>demonstration</w:t>
      </w:r>
      <w:proofErr w:type="gramEnd"/>
      <w:r w:rsidRPr="00371C1B">
        <w:t xml:space="preserve"> fast-charger</w:t>
      </w:r>
      <w:r w:rsidR="0096509A" w:rsidRPr="00371C1B">
        <w:t xml:space="preserve"> facility</w:t>
      </w:r>
      <w:r w:rsidRPr="00371C1B">
        <w:t xml:space="preserve"> (at MEMR building) is powered by solar PV. The solar PV is already installed as rooftop in the building, but it is instructive to see what the additional cost would </w:t>
      </w:r>
      <w:r w:rsidR="00F65C2A" w:rsidRPr="00371C1B">
        <w:t xml:space="preserve">have been, based on the assumption that the </w:t>
      </w:r>
      <w:r w:rsidR="0096509A" w:rsidRPr="00371C1B">
        <w:t>solar PV</w:t>
      </w:r>
      <w:r w:rsidR="00F65C2A" w:rsidRPr="00371C1B">
        <w:t xml:space="preserve"> provides 2</w:t>
      </w:r>
      <w:r w:rsidR="003C1B84" w:rsidRPr="00371C1B">
        <w:t>0</w:t>
      </w:r>
      <w:r w:rsidR="00F65C2A" w:rsidRPr="00371C1B">
        <w:t>% of the energy for a</w:t>
      </w:r>
      <w:r w:rsidR="003C1B84" w:rsidRPr="00371C1B">
        <w:t>n</w:t>
      </w:r>
      <w:r w:rsidR="00F65C2A" w:rsidRPr="00371C1B">
        <w:t xml:space="preserve"> </w:t>
      </w:r>
      <w:proofErr w:type="gramStart"/>
      <w:r w:rsidR="00F65C2A" w:rsidRPr="00371C1B">
        <w:t>18 kW</w:t>
      </w:r>
      <w:proofErr w:type="gramEnd"/>
      <w:r w:rsidR="00F65C2A" w:rsidRPr="00371C1B">
        <w:t xml:space="preserve"> superfast charger needed during the day (when the sun shines, eliminating the need for an expensive battery pack</w:t>
      </w:r>
      <w:r w:rsidR="003C1B84" w:rsidRPr="00371C1B">
        <w:t>)</w:t>
      </w:r>
      <w:r w:rsidR="00F65C2A" w:rsidRPr="00371C1B">
        <w:t xml:space="preserve">. </w:t>
      </w:r>
    </w:p>
    <w:bookmarkEnd w:id="410"/>
    <w:p w14:paraId="2DCD7651" w14:textId="3E40BC78" w:rsidR="00F65C2A" w:rsidRPr="00371C1B" w:rsidRDefault="00F65C2A" w:rsidP="005831CF"/>
    <w:p w14:paraId="49CD6C3C" w14:textId="68BE0A31" w:rsidR="00695F3D" w:rsidRPr="00371C1B" w:rsidRDefault="00695F3D" w:rsidP="00695F3D">
      <w:pPr>
        <w:rPr>
          <w:b/>
          <w:color w:val="0070C0"/>
        </w:rPr>
      </w:pPr>
      <w:bookmarkStart w:id="418" w:name="_Ref70356279"/>
      <w:r w:rsidRPr="00371C1B">
        <w:rPr>
          <w:b/>
          <w:bCs/>
        </w:rPr>
        <w:t>Total cost of ownership of 2-wheeled and 4-wheeled electric vehicles vs ICE alternative</w:t>
      </w:r>
    </w:p>
    <w:p w14:paraId="35C01B8D" w14:textId="77777777" w:rsidR="00695F3D" w:rsidRPr="00371C1B" w:rsidRDefault="00695F3D" w:rsidP="00695F3D"/>
    <w:p w14:paraId="3E0AA0A7" w14:textId="2EB8DAAF" w:rsidR="00695F3D" w:rsidRPr="00371C1B" w:rsidRDefault="00695F3D" w:rsidP="00695F3D">
      <w:pPr>
        <w:sectPr w:rsidR="00695F3D" w:rsidRPr="00371C1B" w:rsidSect="005D1710">
          <w:pgSz w:w="12240" w:h="15840" w:code="1"/>
          <w:pgMar w:top="1440" w:right="1134" w:bottom="1440" w:left="1134" w:header="720" w:footer="720" w:gutter="0"/>
          <w:cols w:space="720"/>
          <w:docGrid w:linePitch="360"/>
        </w:sectPr>
      </w:pPr>
      <w:r w:rsidRPr="00371C1B">
        <w:t xml:space="preserve">Another instructive analysis is the comparison of the lifetime cost of electric 2-wheelers and 4-wheelers (personal cars) versus the conventional vehicle (powered by an ICE, fueled by gasoline. The results are given in  </w:t>
      </w:r>
      <w:r w:rsidR="005F2E25" w:rsidRPr="00371C1B">
        <w:rPr>
          <w:b/>
          <w:bCs/>
        </w:rPr>
        <w:fldChar w:fldCharType="begin"/>
      </w:r>
      <w:r w:rsidR="005F2E25" w:rsidRPr="00371C1B">
        <w:rPr>
          <w:b/>
          <w:bCs/>
        </w:rPr>
        <w:instrText xml:space="preserve"> REF _Ref70590213 \h  \* MERGEFORMAT </w:instrText>
      </w:r>
      <w:r w:rsidR="005F2E25" w:rsidRPr="00371C1B">
        <w:rPr>
          <w:b/>
          <w:bCs/>
        </w:rPr>
      </w:r>
      <w:r w:rsidR="005F2E25" w:rsidRPr="00371C1B">
        <w:rPr>
          <w:b/>
          <w:bCs/>
        </w:rPr>
        <w:fldChar w:fldCharType="separate"/>
      </w:r>
      <w:r w:rsidR="00E85438" w:rsidRPr="00371C1B">
        <w:rPr>
          <w:b/>
          <w:bCs/>
          <w:color w:val="0070C0"/>
        </w:rPr>
        <w:t xml:space="preserve">Box </w:t>
      </w:r>
      <w:r w:rsidR="00E85438" w:rsidRPr="00371C1B">
        <w:rPr>
          <w:b/>
          <w:bCs/>
          <w:noProof/>
          <w:color w:val="0070C0"/>
        </w:rPr>
        <w:t>39</w:t>
      </w:r>
      <w:r w:rsidR="005F2E25" w:rsidRPr="00371C1B">
        <w:rPr>
          <w:b/>
          <w:bCs/>
        </w:rPr>
        <w:fldChar w:fldCharType="end"/>
      </w:r>
      <w:r w:rsidR="005F2E25" w:rsidRPr="00371C1B">
        <w:rPr>
          <w:b/>
          <w:bCs/>
        </w:rPr>
        <w:t xml:space="preserve">. </w:t>
      </w:r>
      <w:r w:rsidRPr="00371C1B">
        <w:rPr>
          <w:b/>
          <w:bCs/>
        </w:rPr>
        <w:t xml:space="preserve">  </w:t>
      </w:r>
      <w:r w:rsidRPr="00371C1B">
        <w:t>The ‘back-of-the-envelope’ analysis concludes that over their lifetime an electric e-motorcycle/scooter is already competitive, in large part due to the higher maintenance cost of the gasoline bike. In the case of electric personal cars, the higher purchase price (at least 1.5 times more) still makes these more expensive in terms of lifetime cost.</w:t>
      </w:r>
    </w:p>
    <w:p w14:paraId="39125B40" w14:textId="2EE15F17" w:rsidR="00783B36" w:rsidRPr="00371C1B" w:rsidRDefault="00783B36" w:rsidP="00783B36">
      <w:pPr>
        <w:ind w:left="709" w:hanging="709"/>
        <w:rPr>
          <w:b/>
          <w:color w:val="0070C0"/>
        </w:rPr>
      </w:pPr>
      <w:bookmarkStart w:id="419" w:name="_Toc121300171"/>
      <w:bookmarkEnd w:id="418"/>
      <w:r w:rsidRPr="00371C1B">
        <w:rPr>
          <w:b/>
          <w:color w:val="0070C0"/>
        </w:rPr>
        <w:lastRenderedPageBreak/>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38</w:t>
      </w:r>
      <w:r w:rsidRPr="00371C1B">
        <w:rPr>
          <w:color w:val="0070C0"/>
        </w:rPr>
        <w:fldChar w:fldCharType="end"/>
      </w:r>
      <w:r w:rsidRPr="00371C1B">
        <w:rPr>
          <w:b/>
          <w:color w:val="0070C0"/>
        </w:rPr>
        <w:tab/>
      </w:r>
      <w:bookmarkStart w:id="420" w:name="_Hlk70512599"/>
      <w:r w:rsidRPr="00371C1B">
        <w:rPr>
          <w:b/>
          <w:color w:val="0070C0"/>
        </w:rPr>
        <w:t xml:space="preserve">Budget for monitoring of </w:t>
      </w:r>
      <w:r w:rsidR="00E15190" w:rsidRPr="00371C1B">
        <w:rPr>
          <w:b/>
          <w:color w:val="0070C0"/>
        </w:rPr>
        <w:t>ENTREV-supported charging infrastructure</w:t>
      </w:r>
      <w:bookmarkEnd w:id="419"/>
    </w:p>
    <w:bookmarkEnd w:id="420"/>
    <w:p w14:paraId="197A132B" w14:textId="59A5E34C" w:rsidR="00E8277C" w:rsidRPr="00371C1B" w:rsidRDefault="00E8277C" w:rsidP="00E8277C">
      <w:pPr>
        <w:ind w:left="-567"/>
        <w:rPr>
          <w:b/>
          <w:bCs/>
        </w:rPr>
      </w:pPr>
    </w:p>
    <w:p w14:paraId="497D703E" w14:textId="70BE2C23" w:rsidR="00E8277C" w:rsidRPr="00371C1B" w:rsidRDefault="00AB1F04" w:rsidP="005831CF">
      <w:pPr>
        <w:rPr>
          <w:b/>
          <w:bCs/>
        </w:rPr>
        <w:sectPr w:rsidR="00E8277C" w:rsidRPr="00371C1B" w:rsidSect="00E8277C">
          <w:pgSz w:w="15840" w:h="12240" w:orient="landscape" w:code="1"/>
          <w:pgMar w:top="1134" w:right="1440" w:bottom="1134" w:left="1440" w:header="720" w:footer="720" w:gutter="0"/>
          <w:cols w:space="720"/>
          <w:docGrid w:linePitch="360"/>
        </w:sectPr>
      </w:pPr>
      <w:r w:rsidRPr="00371C1B">
        <w:rPr>
          <w:noProof/>
        </w:rPr>
        <w:drawing>
          <wp:inline distT="0" distB="0" distL="0" distR="0" wp14:anchorId="33AE02EE" wp14:editId="08D30F9E">
            <wp:extent cx="8503200" cy="5410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8503200" cy="5410800"/>
                    </a:xfrm>
                    <a:prstGeom prst="rect">
                      <a:avLst/>
                    </a:prstGeom>
                    <a:noFill/>
                    <a:ln>
                      <a:noFill/>
                    </a:ln>
                  </pic:spPr>
                </pic:pic>
              </a:graphicData>
            </a:graphic>
          </wp:inline>
        </w:drawing>
      </w:r>
    </w:p>
    <w:p w14:paraId="0DAE0ABA" w14:textId="77777777" w:rsidR="00695F3D" w:rsidRPr="00371C1B" w:rsidRDefault="00695F3D" w:rsidP="00695F3D">
      <w:pPr>
        <w:rPr>
          <w:b/>
          <w:color w:val="0070C0"/>
        </w:rPr>
      </w:pPr>
      <w:bookmarkStart w:id="421" w:name="_Ref67989925"/>
    </w:p>
    <w:p w14:paraId="03C55295" w14:textId="7DAD5EB7" w:rsidR="00695F3D" w:rsidRPr="00371C1B" w:rsidRDefault="00695F3D" w:rsidP="00695F3D">
      <w:pPr>
        <w:rPr>
          <w:b/>
          <w:color w:val="0070C0"/>
        </w:rPr>
      </w:pPr>
      <w:bookmarkStart w:id="422" w:name="_Ref70590213"/>
      <w:bookmarkStart w:id="423" w:name="_Toc121300172"/>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39</w:t>
      </w:r>
      <w:r w:rsidRPr="00371C1B">
        <w:rPr>
          <w:color w:val="0070C0"/>
        </w:rPr>
        <w:fldChar w:fldCharType="end"/>
      </w:r>
      <w:bookmarkEnd w:id="422"/>
      <w:r w:rsidRPr="00371C1B">
        <w:rPr>
          <w:b/>
          <w:color w:val="0070C0"/>
        </w:rPr>
        <w:tab/>
        <w:t>Estimate of cost of hybrid solar-grid fast charging station</w:t>
      </w:r>
      <w:bookmarkEnd w:id="423"/>
    </w:p>
    <w:p w14:paraId="7F1785B7" w14:textId="77777777" w:rsidR="000746CE" w:rsidRPr="00371C1B" w:rsidRDefault="000746CE" w:rsidP="00695F3D">
      <w:pPr>
        <w:rPr>
          <w:b/>
          <w:color w:val="0070C0"/>
        </w:rPr>
      </w:pPr>
    </w:p>
    <w:p w14:paraId="6D6060B8" w14:textId="0C008BEF" w:rsidR="00AB1F04" w:rsidRPr="00371C1B" w:rsidRDefault="000746CE" w:rsidP="00695F3D">
      <w:pPr>
        <w:rPr>
          <w:b/>
          <w:color w:val="0070C0"/>
        </w:rPr>
      </w:pPr>
      <w:r w:rsidRPr="00371C1B">
        <w:rPr>
          <w:noProof/>
        </w:rPr>
        <w:drawing>
          <wp:inline distT="0" distB="0" distL="0" distR="0" wp14:anchorId="0C04FD76" wp14:editId="689A2C96">
            <wp:extent cx="6332220" cy="1669274"/>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332220" cy="1669274"/>
                    </a:xfrm>
                    <a:prstGeom prst="rect">
                      <a:avLst/>
                    </a:prstGeom>
                    <a:noFill/>
                    <a:ln>
                      <a:noFill/>
                    </a:ln>
                  </pic:spPr>
                </pic:pic>
              </a:graphicData>
            </a:graphic>
          </wp:inline>
        </w:drawing>
      </w:r>
    </w:p>
    <w:p w14:paraId="257CECDE" w14:textId="67BE94C2" w:rsidR="00AB1F04" w:rsidRPr="00371C1B" w:rsidRDefault="00AB1F04" w:rsidP="000746CE">
      <w:pPr>
        <w:rPr>
          <w:b/>
          <w:color w:val="0070C0"/>
        </w:rPr>
      </w:pPr>
    </w:p>
    <w:p w14:paraId="0517F467" w14:textId="77777777" w:rsidR="00695F3D" w:rsidRPr="00371C1B" w:rsidRDefault="00695F3D" w:rsidP="000746CE"/>
    <w:p w14:paraId="43FDC3AB" w14:textId="79C12CEF" w:rsidR="00695F3D" w:rsidRPr="00371C1B" w:rsidRDefault="00695F3D" w:rsidP="000746CE"/>
    <w:p w14:paraId="5CC4390C" w14:textId="6C8BAD83" w:rsidR="002A0D58" w:rsidRPr="00371C1B" w:rsidRDefault="002A0D58" w:rsidP="00604253">
      <w:pPr>
        <w:rPr>
          <w:b/>
          <w:color w:val="0070C0"/>
        </w:rPr>
      </w:pPr>
      <w:bookmarkStart w:id="424" w:name="_Toc121300173"/>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40</w:t>
      </w:r>
      <w:r w:rsidRPr="00371C1B">
        <w:rPr>
          <w:color w:val="0070C0"/>
        </w:rPr>
        <w:fldChar w:fldCharType="end"/>
      </w:r>
      <w:bookmarkEnd w:id="421"/>
      <w:r w:rsidRPr="00371C1B">
        <w:rPr>
          <w:b/>
          <w:color w:val="0070C0"/>
        </w:rPr>
        <w:tab/>
        <w:t>Cost of ownership and operation of electric vehicles versus ICE</w:t>
      </w:r>
      <w:bookmarkEnd w:id="424"/>
    </w:p>
    <w:p w14:paraId="2B5AC359" w14:textId="77777777" w:rsidR="002A0D58" w:rsidRPr="00371C1B" w:rsidRDefault="002A0D58" w:rsidP="00604253"/>
    <w:p w14:paraId="2F9F750E" w14:textId="4F5442FD" w:rsidR="00604253" w:rsidRPr="00371C1B" w:rsidRDefault="00750C20" w:rsidP="00604253">
      <w:pPr>
        <w:rPr>
          <w:rFonts w:cs="Calibri"/>
          <w:i/>
          <w:iCs/>
          <w:sz w:val="18"/>
          <w:szCs w:val="18"/>
        </w:rPr>
      </w:pPr>
      <w:r w:rsidRPr="00371C1B">
        <w:rPr>
          <w:noProof/>
        </w:rPr>
        <w:drawing>
          <wp:inline distT="0" distB="0" distL="0" distR="0" wp14:anchorId="1AF69D9B" wp14:editId="72F30070">
            <wp:extent cx="5724000" cy="1987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24000" cy="1987200"/>
                    </a:xfrm>
                    <a:prstGeom prst="rect">
                      <a:avLst/>
                    </a:prstGeom>
                    <a:noFill/>
                    <a:ln>
                      <a:noFill/>
                    </a:ln>
                  </pic:spPr>
                </pic:pic>
              </a:graphicData>
            </a:graphic>
          </wp:inline>
        </w:drawing>
      </w:r>
      <w:r w:rsidR="002A0D58" w:rsidRPr="00371C1B">
        <w:br/>
      </w:r>
      <w:r w:rsidR="002A0D58" w:rsidRPr="00371C1B">
        <w:rPr>
          <w:rFonts w:cs="Calibri"/>
          <w:i/>
          <w:iCs/>
          <w:sz w:val="18"/>
          <w:szCs w:val="18"/>
        </w:rPr>
        <w:t>Note:</w:t>
      </w:r>
    </w:p>
    <w:p w14:paraId="08D7F13F" w14:textId="5B76ED79" w:rsidR="002A0D58" w:rsidRPr="00371C1B" w:rsidRDefault="002A0D58" w:rsidP="00604253">
      <w:pPr>
        <w:rPr>
          <w:rFonts w:cs="Calibri"/>
          <w:sz w:val="18"/>
          <w:szCs w:val="18"/>
        </w:rPr>
      </w:pPr>
      <w:r w:rsidRPr="00371C1B">
        <w:rPr>
          <w:rFonts w:cs="Calibri"/>
          <w:sz w:val="18"/>
          <w:szCs w:val="18"/>
        </w:rPr>
        <w:t>The analysis is based on info provided in websites:</w:t>
      </w:r>
    </w:p>
    <w:p w14:paraId="3E001B66" w14:textId="77777777" w:rsidR="002A0D58" w:rsidRPr="00371C1B" w:rsidRDefault="002A0D58" w:rsidP="002A0D58">
      <w:pPr>
        <w:pStyle w:val="ListParagraph"/>
        <w:numPr>
          <w:ilvl w:val="0"/>
          <w:numId w:val="30"/>
        </w:numPr>
        <w:rPr>
          <w:rFonts w:ascii="Calibri" w:hAnsi="Calibri" w:cs="Calibri"/>
          <w:sz w:val="18"/>
          <w:szCs w:val="18"/>
        </w:rPr>
      </w:pPr>
      <w:r w:rsidRPr="00371C1B">
        <w:rPr>
          <w:rFonts w:ascii="Calibri" w:hAnsi="Calibri" w:cs="Calibri"/>
          <w:sz w:val="18"/>
          <w:szCs w:val="18"/>
        </w:rPr>
        <w:t>http://b2tke.bppt.go.id/index.php/en/258-motor-listrik-vs-motor-skutik-eng</w:t>
      </w:r>
    </w:p>
    <w:p w14:paraId="2527E4B5" w14:textId="77777777" w:rsidR="002A0D58" w:rsidRPr="00371C1B" w:rsidRDefault="002A0D58" w:rsidP="002A0D58">
      <w:pPr>
        <w:pStyle w:val="ListParagraph"/>
        <w:numPr>
          <w:ilvl w:val="0"/>
          <w:numId w:val="30"/>
        </w:numPr>
        <w:rPr>
          <w:rFonts w:ascii="Calibri" w:hAnsi="Calibri" w:cs="Calibri"/>
          <w:sz w:val="18"/>
          <w:szCs w:val="18"/>
        </w:rPr>
      </w:pPr>
      <w:r w:rsidRPr="00371C1B">
        <w:rPr>
          <w:rFonts w:ascii="Calibri" w:hAnsi="Calibri" w:cs="Calibri"/>
          <w:sz w:val="18"/>
          <w:szCs w:val="18"/>
        </w:rPr>
        <w:t>https://www.globalpetrolprices.com/Indonesia/gasoline_prices/</w:t>
      </w:r>
    </w:p>
    <w:p w14:paraId="7C813250" w14:textId="067DC6A1" w:rsidR="002A0D58" w:rsidRPr="00371C1B" w:rsidRDefault="002A0D58" w:rsidP="002A0D58">
      <w:pPr>
        <w:pStyle w:val="ListParagraph"/>
        <w:numPr>
          <w:ilvl w:val="0"/>
          <w:numId w:val="30"/>
        </w:numPr>
        <w:rPr>
          <w:rFonts w:ascii="Calibri" w:hAnsi="Calibri" w:cs="Calibri"/>
          <w:sz w:val="18"/>
          <w:szCs w:val="18"/>
        </w:rPr>
      </w:pPr>
      <w:r w:rsidRPr="00371C1B">
        <w:rPr>
          <w:rFonts w:ascii="Calibri" w:hAnsi="Calibri" w:cs="Calibri"/>
          <w:sz w:val="18"/>
          <w:szCs w:val="18"/>
        </w:rPr>
        <w:t>https://www.globalpetrolprices.com/Indonesia/electricity_prices/</w:t>
      </w:r>
    </w:p>
    <w:p w14:paraId="49FA4324" w14:textId="0A921F92" w:rsidR="002A0D58" w:rsidRPr="00371C1B" w:rsidRDefault="002A0D58" w:rsidP="00604253">
      <w:pPr>
        <w:rPr>
          <w:rFonts w:asciiTheme="minorHAnsi" w:hAnsiTheme="minorHAnsi" w:cstheme="minorHAnsi"/>
          <w:sz w:val="18"/>
          <w:szCs w:val="18"/>
        </w:rPr>
      </w:pPr>
      <w:r w:rsidRPr="00371C1B">
        <w:rPr>
          <w:rFonts w:asciiTheme="minorHAnsi" w:hAnsiTheme="minorHAnsi" w:cstheme="minorHAnsi"/>
          <w:sz w:val="18"/>
          <w:szCs w:val="18"/>
        </w:rPr>
        <w:t>and reports:</w:t>
      </w:r>
    </w:p>
    <w:p w14:paraId="22D1D305" w14:textId="002812F6" w:rsidR="002A0D58" w:rsidRPr="00371C1B" w:rsidRDefault="002A0D58" w:rsidP="00EC3236">
      <w:pPr>
        <w:pStyle w:val="ListParagraph"/>
        <w:numPr>
          <w:ilvl w:val="0"/>
          <w:numId w:val="72"/>
        </w:numPr>
        <w:rPr>
          <w:rFonts w:asciiTheme="minorHAnsi" w:hAnsiTheme="minorHAnsi" w:cstheme="minorHAnsi"/>
          <w:i/>
          <w:iCs/>
          <w:sz w:val="18"/>
          <w:szCs w:val="18"/>
        </w:rPr>
      </w:pPr>
      <w:r w:rsidRPr="00371C1B">
        <w:rPr>
          <w:rFonts w:asciiTheme="minorHAnsi" w:hAnsiTheme="minorHAnsi" w:cstheme="minorHAnsi"/>
          <w:i/>
          <w:iCs/>
          <w:sz w:val="18"/>
          <w:szCs w:val="18"/>
        </w:rPr>
        <w:t>Total cost of ownership and its potential implications for battery electric vehicle diffusion</w:t>
      </w:r>
      <w:r w:rsidRPr="00371C1B">
        <w:rPr>
          <w:rFonts w:asciiTheme="minorHAnsi" w:hAnsiTheme="minorHAnsi" w:cstheme="minorHAnsi"/>
          <w:sz w:val="18"/>
          <w:szCs w:val="18"/>
        </w:rPr>
        <w:t>, by Hagman et.al in Research in Transportation Business &amp; Management 18 (2016) 11–17</w:t>
      </w:r>
    </w:p>
    <w:p w14:paraId="1C6C25DC" w14:textId="202817AD" w:rsidR="002A0D58" w:rsidRPr="00371C1B" w:rsidRDefault="002A0D58" w:rsidP="00EC3236">
      <w:pPr>
        <w:pStyle w:val="ListParagraph"/>
        <w:numPr>
          <w:ilvl w:val="0"/>
          <w:numId w:val="72"/>
        </w:numPr>
        <w:rPr>
          <w:rFonts w:asciiTheme="minorHAnsi" w:hAnsiTheme="minorHAnsi" w:cstheme="minorHAnsi"/>
          <w:i/>
          <w:iCs/>
          <w:sz w:val="18"/>
          <w:szCs w:val="18"/>
        </w:rPr>
      </w:pPr>
      <w:r w:rsidRPr="00371C1B">
        <w:rPr>
          <w:rFonts w:asciiTheme="minorHAnsi" w:hAnsiTheme="minorHAnsi" w:cstheme="minorHAnsi"/>
          <w:i/>
          <w:iCs/>
          <w:sz w:val="18"/>
          <w:szCs w:val="18"/>
        </w:rPr>
        <w:t xml:space="preserve">Estimating the total cost of ownership (TCO) of electrified vehicle in Indonesia, </w:t>
      </w:r>
      <w:r w:rsidRPr="00371C1B">
        <w:rPr>
          <w:rFonts w:asciiTheme="minorHAnsi" w:hAnsiTheme="minorHAnsi" w:cstheme="minorHAnsi"/>
          <w:sz w:val="18"/>
          <w:szCs w:val="18"/>
        </w:rPr>
        <w:t xml:space="preserve">LPEM-FEBUI Working Paper </w:t>
      </w:r>
      <w:r w:rsidR="00540FD1" w:rsidRPr="00371C1B">
        <w:rPr>
          <w:rFonts w:asciiTheme="minorHAnsi" w:hAnsiTheme="minorHAnsi" w:cstheme="minorHAnsi"/>
          <w:sz w:val="18"/>
          <w:szCs w:val="18"/>
        </w:rPr>
        <w:t>–</w:t>
      </w:r>
      <w:r w:rsidRPr="00371C1B">
        <w:rPr>
          <w:rFonts w:asciiTheme="minorHAnsi" w:hAnsiTheme="minorHAnsi" w:cstheme="minorHAnsi"/>
          <w:sz w:val="18"/>
          <w:szCs w:val="18"/>
        </w:rPr>
        <w:t xml:space="preserve"> 043</w:t>
      </w:r>
      <w:r w:rsidR="00540FD1" w:rsidRPr="00371C1B">
        <w:rPr>
          <w:rFonts w:asciiTheme="minorHAnsi" w:hAnsiTheme="minorHAnsi" w:cstheme="minorHAnsi"/>
          <w:sz w:val="18"/>
          <w:szCs w:val="18"/>
        </w:rPr>
        <w:t xml:space="preserve">, by </w:t>
      </w:r>
      <w:proofErr w:type="spellStart"/>
      <w:r w:rsidR="00540FD1" w:rsidRPr="00371C1B">
        <w:rPr>
          <w:rFonts w:asciiTheme="minorHAnsi" w:hAnsiTheme="minorHAnsi" w:cstheme="minorHAnsi"/>
          <w:sz w:val="18"/>
          <w:szCs w:val="18"/>
        </w:rPr>
        <w:t>Riyanto</w:t>
      </w:r>
      <w:proofErr w:type="spellEnd"/>
      <w:r w:rsidR="00540FD1" w:rsidRPr="00371C1B">
        <w:rPr>
          <w:rFonts w:asciiTheme="minorHAnsi" w:hAnsiTheme="minorHAnsi" w:cstheme="minorHAnsi"/>
          <w:sz w:val="18"/>
          <w:szCs w:val="18"/>
        </w:rPr>
        <w:t xml:space="preserve"> et.al. (January 2020)</w:t>
      </w:r>
    </w:p>
    <w:p w14:paraId="7D98176B" w14:textId="4EC751A4" w:rsidR="002A0D58" w:rsidRPr="00371C1B" w:rsidRDefault="002A0D58" w:rsidP="00604253">
      <w:pPr>
        <w:rPr>
          <w:rFonts w:cs="Calibri"/>
          <w:sz w:val="18"/>
          <w:szCs w:val="18"/>
        </w:rPr>
      </w:pPr>
    </w:p>
    <w:p w14:paraId="4F93DE76" w14:textId="76CA458E" w:rsidR="002A0D58" w:rsidRPr="00371C1B" w:rsidRDefault="002A0D58" w:rsidP="00604253">
      <w:pPr>
        <w:rPr>
          <w:sz w:val="18"/>
          <w:szCs w:val="18"/>
        </w:rPr>
      </w:pPr>
    </w:p>
    <w:p w14:paraId="135A7979" w14:textId="522EE77F" w:rsidR="00604253" w:rsidRPr="00371C1B" w:rsidRDefault="00AC27C1" w:rsidP="00604253">
      <w:pPr>
        <w:pStyle w:val="HeadingA2"/>
        <w:rPr>
          <w:lang w:val="en-US"/>
        </w:rPr>
      </w:pPr>
      <w:bookmarkStart w:id="425" w:name="_Toc67993668"/>
      <w:bookmarkStart w:id="426" w:name="_Toc70591177"/>
      <w:bookmarkStart w:id="427" w:name="_Toc73964972"/>
      <w:bookmarkStart w:id="428" w:name="_Toc121300119"/>
      <w:bookmarkStart w:id="429" w:name="_Hlk68030144"/>
      <w:r w:rsidRPr="00371C1B">
        <w:rPr>
          <w:lang w:val="en-US"/>
        </w:rPr>
        <w:t>E</w:t>
      </w:r>
      <w:r w:rsidR="00604253" w:rsidRPr="00371C1B">
        <w:rPr>
          <w:lang w:val="en-US"/>
        </w:rPr>
        <w:t>stimations of direct and consequential GHG emission reduction</w:t>
      </w:r>
      <w:bookmarkEnd w:id="425"/>
      <w:bookmarkEnd w:id="426"/>
      <w:bookmarkEnd w:id="427"/>
      <w:bookmarkEnd w:id="428"/>
    </w:p>
    <w:p w14:paraId="1C3D7D1A" w14:textId="4462F9D4" w:rsidR="00604253" w:rsidRPr="00371C1B" w:rsidRDefault="00604253" w:rsidP="00604253">
      <w:pPr>
        <w:rPr>
          <w:lang w:eastAsia="en-GB"/>
        </w:rPr>
      </w:pPr>
    </w:p>
    <w:p w14:paraId="24170878" w14:textId="3E55180F" w:rsidR="003B5459" w:rsidRPr="00371C1B" w:rsidRDefault="003B5459" w:rsidP="00604253">
      <w:pPr>
        <w:rPr>
          <w:lang w:eastAsia="en-GB"/>
        </w:rPr>
      </w:pPr>
    </w:p>
    <w:p w14:paraId="6188C167" w14:textId="2A6BD9A9" w:rsidR="003B5459" w:rsidRPr="00371C1B" w:rsidRDefault="003B5459" w:rsidP="00604253">
      <w:pPr>
        <w:rPr>
          <w:b/>
          <w:bCs/>
          <w:lang w:eastAsia="en-GB"/>
        </w:rPr>
      </w:pPr>
      <w:r w:rsidRPr="00371C1B">
        <w:rPr>
          <w:b/>
          <w:bCs/>
          <w:lang w:eastAsia="en-GB"/>
        </w:rPr>
        <w:t>Definition of direct and indirect greenhouse gas emission (GHG) reduction</w:t>
      </w:r>
    </w:p>
    <w:p w14:paraId="75DD90C3" w14:textId="77777777" w:rsidR="003B5459" w:rsidRPr="00371C1B" w:rsidRDefault="003B5459" w:rsidP="00604253">
      <w:pPr>
        <w:rPr>
          <w:lang w:eastAsia="en-GB"/>
        </w:rPr>
      </w:pPr>
    </w:p>
    <w:p w14:paraId="09B99A47" w14:textId="74D932FF" w:rsidR="003B5459" w:rsidRPr="00371C1B" w:rsidRDefault="003B5459" w:rsidP="00FB404B">
      <w:pPr>
        <w:numPr>
          <w:ilvl w:val="0"/>
          <w:numId w:val="80"/>
        </w:numPr>
        <w:spacing w:after="60"/>
        <w:ind w:left="284" w:hanging="284"/>
        <w:rPr>
          <w:rFonts w:asciiTheme="minorHAnsi" w:eastAsiaTheme="minorHAnsi" w:hAnsiTheme="minorHAnsi" w:cstheme="minorBidi"/>
          <w:szCs w:val="22"/>
          <w:lang w:val="en-GB"/>
        </w:rPr>
      </w:pPr>
      <w:r w:rsidRPr="00371C1B">
        <w:rPr>
          <w:rFonts w:asciiTheme="minorHAnsi" w:eastAsiaTheme="minorHAnsi" w:hAnsiTheme="minorHAnsi" w:cstheme="minorBidi"/>
          <w:szCs w:val="22"/>
          <w:lang w:val="en-GB"/>
        </w:rPr>
        <w:t xml:space="preserve">The </w:t>
      </w:r>
      <w:r w:rsidRPr="00371C1B">
        <w:rPr>
          <w:rFonts w:asciiTheme="minorHAnsi" w:eastAsiaTheme="minorHAnsi" w:hAnsiTheme="minorHAnsi" w:cstheme="minorBidi"/>
          <w:b/>
          <w:bCs/>
          <w:szCs w:val="22"/>
          <w:lang w:val="en-GB"/>
        </w:rPr>
        <w:t>total direct emission reduction</w:t>
      </w:r>
      <w:r w:rsidRPr="00371C1B">
        <w:rPr>
          <w:rFonts w:asciiTheme="minorHAnsi" w:eastAsiaTheme="minorHAnsi" w:hAnsiTheme="minorHAnsi" w:cstheme="minorBidi"/>
          <w:szCs w:val="22"/>
          <w:lang w:val="en-GB"/>
        </w:rPr>
        <w:t>s are achieved in GEF projects where these projects lead to less GHG-emitting investments than a no-project situation would have achieved, typically from pilot or demonstration activities that have been realized (or at least construction initiated) in the project implementation period, supported by GEF (INV) or co-</w:t>
      </w:r>
      <w:r w:rsidRPr="00371C1B">
        <w:rPr>
          <w:rFonts w:asciiTheme="minorHAnsi" w:eastAsiaTheme="minorHAnsi" w:hAnsiTheme="minorHAnsi" w:cstheme="minorBidi"/>
          <w:szCs w:val="22"/>
          <w:lang w:val="en-GB"/>
        </w:rPr>
        <w:lastRenderedPageBreak/>
        <w:t>financing investments. In the case of this Project, these are investments in the charging stations (CS, SPKLU) and battery swap stations (BSS, SPBKU).  Two types of direct emission reduction (ER) are distinguished here:</w:t>
      </w:r>
    </w:p>
    <w:p w14:paraId="3D89CA7A" w14:textId="69642A31" w:rsidR="003B5459" w:rsidRPr="00371C1B" w:rsidRDefault="003B5459" w:rsidP="00FB404B">
      <w:pPr>
        <w:numPr>
          <w:ilvl w:val="1"/>
          <w:numId w:val="80"/>
        </w:numPr>
        <w:spacing w:after="60"/>
        <w:ind w:left="567" w:hanging="283"/>
        <w:rPr>
          <w:rFonts w:asciiTheme="minorHAnsi" w:eastAsiaTheme="minorHAnsi" w:hAnsiTheme="minorHAnsi" w:cstheme="minorBidi"/>
          <w:szCs w:val="22"/>
          <w:lang w:val="en-GB"/>
        </w:rPr>
      </w:pPr>
      <w:r w:rsidRPr="00371C1B">
        <w:rPr>
          <w:rFonts w:asciiTheme="minorHAnsi" w:eastAsiaTheme="minorHAnsi" w:hAnsiTheme="minorHAnsi" w:cstheme="minorBidi"/>
          <w:b/>
          <w:bCs/>
          <w:szCs w:val="22"/>
          <w:lang w:val="en-GB"/>
        </w:rPr>
        <w:t>Direct emission reduction</w:t>
      </w:r>
      <w:r w:rsidRPr="00371C1B">
        <w:rPr>
          <w:rFonts w:asciiTheme="minorHAnsi" w:eastAsiaTheme="minorHAnsi" w:hAnsiTheme="minorHAnsi" w:cstheme="minorBidi"/>
          <w:szCs w:val="22"/>
          <w:lang w:val="en-GB"/>
        </w:rPr>
        <w:t>, associated with the 2 CS and 36 BSS supported by GEF budget, resulting from the emission reduction due to the use of 4-wheeled and 2-wheeled BEVs in comparison with the baseline gasoline-powered internal combustion engine (ICE</w:t>
      </w:r>
      <w:proofErr w:type="gramStart"/>
      <w:r w:rsidRPr="00371C1B">
        <w:rPr>
          <w:rFonts w:asciiTheme="minorHAnsi" w:eastAsiaTheme="minorHAnsi" w:hAnsiTheme="minorHAnsi" w:cstheme="minorBidi"/>
          <w:szCs w:val="22"/>
          <w:lang w:val="en-GB"/>
        </w:rPr>
        <w:t>);</w:t>
      </w:r>
      <w:proofErr w:type="gramEnd"/>
    </w:p>
    <w:p w14:paraId="5D9D2488" w14:textId="09D41761" w:rsidR="003B5459" w:rsidRPr="00371C1B" w:rsidRDefault="003B5459" w:rsidP="00FB404B">
      <w:pPr>
        <w:numPr>
          <w:ilvl w:val="1"/>
          <w:numId w:val="80"/>
        </w:numPr>
        <w:spacing w:after="60"/>
        <w:ind w:left="567" w:hanging="283"/>
        <w:rPr>
          <w:rFonts w:asciiTheme="minorHAnsi" w:eastAsiaTheme="minorHAnsi" w:hAnsiTheme="minorHAnsi" w:cstheme="minorBidi"/>
          <w:szCs w:val="22"/>
          <w:lang w:val="en-GB"/>
        </w:rPr>
      </w:pPr>
      <w:r w:rsidRPr="00371C1B">
        <w:rPr>
          <w:rFonts w:asciiTheme="minorHAnsi" w:eastAsiaTheme="minorHAnsi" w:hAnsiTheme="minorHAnsi" w:cstheme="minorBidi"/>
          <w:b/>
          <w:bCs/>
          <w:szCs w:val="22"/>
          <w:lang w:val="en-GB"/>
        </w:rPr>
        <w:t>Secondary emission reduction</w:t>
      </w:r>
      <w:r w:rsidRPr="00371C1B">
        <w:rPr>
          <w:rFonts w:asciiTheme="minorHAnsi" w:eastAsiaTheme="minorHAnsi" w:hAnsiTheme="minorHAnsi" w:cstheme="minorBidi"/>
          <w:szCs w:val="22"/>
          <w:lang w:val="en-GB"/>
        </w:rPr>
        <w:t>, is associated with CS, BSS and/or BEV acquired as part of the co-financing committed to the ENTREV project</w:t>
      </w:r>
    </w:p>
    <w:p w14:paraId="0B4BB4DB" w14:textId="77777777" w:rsidR="003B5459" w:rsidRPr="00371C1B" w:rsidRDefault="003B5459" w:rsidP="003B5459">
      <w:pPr>
        <w:numPr>
          <w:ilvl w:val="0"/>
          <w:numId w:val="80"/>
        </w:numPr>
        <w:spacing w:after="60"/>
        <w:ind w:left="284" w:hanging="284"/>
        <w:rPr>
          <w:rFonts w:asciiTheme="minorHAnsi" w:eastAsiaTheme="minorHAnsi" w:hAnsiTheme="minorHAnsi" w:cstheme="minorBidi"/>
          <w:szCs w:val="22"/>
          <w:lang w:val="en-GB"/>
        </w:rPr>
      </w:pPr>
      <w:r w:rsidRPr="00371C1B">
        <w:rPr>
          <w:rFonts w:asciiTheme="minorHAnsi" w:eastAsiaTheme="minorHAnsi" w:hAnsiTheme="minorHAnsi" w:cstheme="minorBidi"/>
          <w:b/>
          <w:bCs/>
          <w:szCs w:val="22"/>
          <w:lang w:val="en-GB"/>
        </w:rPr>
        <w:t>Indirect (or consequential) emission reduction</w:t>
      </w:r>
      <w:r w:rsidRPr="00371C1B">
        <w:rPr>
          <w:rFonts w:asciiTheme="minorHAnsi" w:eastAsiaTheme="minorHAnsi" w:hAnsiTheme="minorHAnsi" w:cstheme="minorBidi"/>
          <w:i/>
          <w:iCs/>
          <w:szCs w:val="22"/>
          <w:lang w:val="en-GB"/>
        </w:rPr>
        <w:t xml:space="preserve"> </w:t>
      </w:r>
      <w:r w:rsidRPr="00371C1B">
        <w:rPr>
          <w:rFonts w:asciiTheme="minorHAnsi" w:eastAsiaTheme="minorHAnsi" w:hAnsiTheme="minorHAnsi" w:cstheme="minorBidi"/>
          <w:szCs w:val="22"/>
          <w:lang w:val="en-GB"/>
        </w:rPr>
        <w:t xml:space="preserve">is a consequence of the various technical assistance (TA) activities of the Project aimed at removing socio-economic, policy-regulatory, </w:t>
      </w:r>
      <w:proofErr w:type="gramStart"/>
      <w:r w:rsidRPr="00371C1B">
        <w:rPr>
          <w:rFonts w:asciiTheme="minorHAnsi" w:eastAsiaTheme="minorHAnsi" w:hAnsiTheme="minorHAnsi" w:cstheme="minorBidi"/>
          <w:szCs w:val="22"/>
          <w:lang w:val="en-GB"/>
        </w:rPr>
        <w:t>financial</w:t>
      </w:r>
      <w:proofErr w:type="gramEnd"/>
      <w:r w:rsidRPr="00371C1B">
        <w:rPr>
          <w:rFonts w:asciiTheme="minorHAnsi" w:eastAsiaTheme="minorHAnsi" w:hAnsiTheme="minorHAnsi" w:cstheme="minorBidi"/>
          <w:szCs w:val="22"/>
          <w:lang w:val="en-GB"/>
        </w:rPr>
        <w:t xml:space="preserve"> and other barriers. </w:t>
      </w:r>
    </w:p>
    <w:p w14:paraId="03D39886" w14:textId="74DE7202" w:rsidR="009E4C25" w:rsidRPr="00371C1B" w:rsidRDefault="003B5459" w:rsidP="00654E16">
      <w:pPr>
        <w:numPr>
          <w:ilvl w:val="1"/>
          <w:numId w:val="80"/>
        </w:numPr>
        <w:spacing w:after="60"/>
        <w:ind w:left="567" w:hanging="283"/>
        <w:rPr>
          <w:rFonts w:asciiTheme="minorHAnsi" w:eastAsiaTheme="minorHAnsi" w:hAnsiTheme="minorHAnsi" w:cstheme="minorBidi"/>
          <w:szCs w:val="22"/>
          <w:lang w:val="en-GB"/>
        </w:rPr>
      </w:pPr>
      <w:r w:rsidRPr="00371C1B">
        <w:rPr>
          <w:rFonts w:asciiTheme="minorHAnsi" w:eastAsiaTheme="minorHAnsi" w:hAnsiTheme="minorHAnsi" w:cstheme="minorBidi"/>
          <w:szCs w:val="22"/>
          <w:lang w:val="en-GB"/>
        </w:rPr>
        <w:t xml:space="preserve">The </w:t>
      </w:r>
      <w:r w:rsidRPr="00371C1B">
        <w:rPr>
          <w:rFonts w:asciiTheme="minorHAnsi" w:eastAsiaTheme="minorHAnsi" w:hAnsiTheme="minorHAnsi" w:cstheme="minorBidi"/>
          <w:b/>
          <w:bCs/>
          <w:szCs w:val="22"/>
          <w:lang w:val="en-GB"/>
        </w:rPr>
        <w:t>top-down (TD)</w:t>
      </w:r>
      <w:r w:rsidRPr="00371C1B">
        <w:rPr>
          <w:rFonts w:asciiTheme="minorHAnsi" w:eastAsiaTheme="minorHAnsi" w:hAnsiTheme="minorHAnsi" w:cstheme="minorBidi"/>
          <w:szCs w:val="22"/>
          <w:lang w:val="en-GB"/>
        </w:rPr>
        <w:t xml:space="preserve"> approach assesses indirect impacts by estimating the combined technical and economic market potential for the technology in 2035 (ten years after </w:t>
      </w:r>
      <w:r w:rsidR="009E4C25" w:rsidRPr="00371C1B">
        <w:rPr>
          <w:rFonts w:asciiTheme="minorHAnsi" w:eastAsiaTheme="minorHAnsi" w:hAnsiTheme="minorHAnsi" w:cstheme="minorBidi"/>
          <w:szCs w:val="22"/>
          <w:lang w:val="en-GB"/>
        </w:rPr>
        <w:t xml:space="preserve">the end of the project) </w:t>
      </w:r>
      <w:r w:rsidRPr="00371C1B">
        <w:rPr>
          <w:rFonts w:asciiTheme="minorHAnsi" w:eastAsiaTheme="minorHAnsi" w:hAnsiTheme="minorHAnsi" w:cstheme="minorBidi"/>
          <w:szCs w:val="22"/>
          <w:lang w:val="en-GB"/>
        </w:rPr>
        <w:t xml:space="preserve">based on </w:t>
      </w:r>
      <w:r w:rsidR="009E4C25" w:rsidRPr="00371C1B">
        <w:rPr>
          <w:rFonts w:asciiTheme="minorHAnsi" w:eastAsiaTheme="minorHAnsi" w:hAnsiTheme="minorHAnsi" w:cstheme="minorBidi"/>
          <w:szCs w:val="22"/>
          <w:lang w:val="en-GB"/>
        </w:rPr>
        <w:t>the projected sales in Indonesia of 4-wheelers and 2-wheelers as projected in the Ministry of Industry’s EV Roadmap.  To be conservative, o</w:t>
      </w:r>
      <w:r w:rsidRPr="00371C1B">
        <w:rPr>
          <w:rFonts w:asciiTheme="minorHAnsi" w:eastAsiaTheme="minorHAnsi" w:hAnsiTheme="minorHAnsi" w:cstheme="minorBidi"/>
          <w:szCs w:val="22"/>
          <w:lang w:val="en-GB"/>
        </w:rPr>
        <w:t xml:space="preserve">nly part of the emission reduction in the national market can be attributed to the GEF intervention, so a correction by means of a </w:t>
      </w:r>
      <w:r w:rsidRPr="00371C1B">
        <w:rPr>
          <w:rFonts w:asciiTheme="minorHAnsi" w:eastAsiaTheme="minorHAnsi" w:hAnsiTheme="minorHAnsi" w:cstheme="minorBidi"/>
          <w:i/>
          <w:iCs/>
          <w:szCs w:val="22"/>
          <w:lang w:val="en-GB"/>
        </w:rPr>
        <w:t>causality factor</w:t>
      </w:r>
      <w:r w:rsidRPr="00371C1B">
        <w:rPr>
          <w:rFonts w:asciiTheme="minorHAnsi" w:eastAsiaTheme="minorHAnsi" w:hAnsiTheme="minorHAnsi" w:cstheme="minorBidi"/>
          <w:szCs w:val="22"/>
          <w:lang w:val="en-GB"/>
        </w:rPr>
        <w:t xml:space="preserve"> (CF) is applied. </w:t>
      </w:r>
      <w:r w:rsidR="00654E16" w:rsidRPr="00371C1B">
        <w:rPr>
          <w:rFonts w:asciiTheme="minorHAnsi" w:eastAsiaTheme="minorHAnsi" w:hAnsiTheme="minorHAnsi" w:cstheme="minorBidi"/>
          <w:szCs w:val="22"/>
          <w:lang w:val="en-GB"/>
        </w:rPr>
        <w:t>In this case a CF = 35% is used, in other words it is assumed that 35% of sales of BEVs can be indirectly attributed to the project’s influence.</w:t>
      </w:r>
    </w:p>
    <w:p w14:paraId="03DA78F2" w14:textId="73D971B9" w:rsidR="003B5459" w:rsidRPr="00371C1B" w:rsidRDefault="003B5459" w:rsidP="00FB404B">
      <w:pPr>
        <w:numPr>
          <w:ilvl w:val="1"/>
          <w:numId w:val="80"/>
        </w:numPr>
        <w:spacing w:after="60"/>
        <w:ind w:left="567" w:hanging="283"/>
        <w:rPr>
          <w:rFonts w:asciiTheme="minorHAnsi" w:eastAsiaTheme="minorHAnsi" w:hAnsiTheme="minorHAnsi" w:cstheme="minorBidi"/>
          <w:szCs w:val="22"/>
          <w:lang w:val="en-GB"/>
        </w:rPr>
      </w:pPr>
      <w:r w:rsidRPr="00371C1B">
        <w:rPr>
          <w:rFonts w:asciiTheme="minorHAnsi" w:eastAsiaTheme="minorHAnsi" w:hAnsiTheme="minorHAnsi" w:cstheme="minorBidi"/>
          <w:szCs w:val="22"/>
          <w:lang w:val="en-GB"/>
        </w:rPr>
        <w:t xml:space="preserve">The </w:t>
      </w:r>
      <w:r w:rsidRPr="00371C1B">
        <w:rPr>
          <w:rFonts w:asciiTheme="minorHAnsi" w:eastAsiaTheme="minorHAnsi" w:hAnsiTheme="minorHAnsi" w:cstheme="minorBidi"/>
          <w:b/>
          <w:bCs/>
          <w:szCs w:val="22"/>
          <w:lang w:val="en-GB"/>
        </w:rPr>
        <w:t>bottom-up (BU)</w:t>
      </w:r>
      <w:r w:rsidRPr="00371C1B">
        <w:rPr>
          <w:rFonts w:asciiTheme="minorHAnsi" w:eastAsiaTheme="minorHAnsi" w:hAnsiTheme="minorHAnsi" w:cstheme="minorBidi"/>
          <w:b/>
          <w:bCs/>
          <w:szCs w:val="22"/>
        </w:rPr>
        <w:t xml:space="preserve"> </w:t>
      </w:r>
      <w:r w:rsidR="009E4C25" w:rsidRPr="00371C1B">
        <w:rPr>
          <w:rFonts w:asciiTheme="minorHAnsi" w:eastAsiaTheme="minorHAnsi" w:hAnsiTheme="minorHAnsi" w:cstheme="minorBidi"/>
          <w:szCs w:val="22"/>
          <w:lang w:val="en-GB"/>
        </w:rPr>
        <w:t xml:space="preserve">approach assesses </w:t>
      </w:r>
      <w:r w:rsidRPr="00371C1B">
        <w:rPr>
          <w:rFonts w:asciiTheme="minorHAnsi" w:eastAsiaTheme="minorHAnsi" w:hAnsiTheme="minorHAnsi" w:cstheme="minorBidi"/>
          <w:szCs w:val="22"/>
          <w:lang w:val="en-GB"/>
        </w:rPr>
        <w:t>the likely effectiveness of a project’s demonstration and triggering effects.</w:t>
      </w:r>
      <w:r w:rsidRPr="00371C1B">
        <w:rPr>
          <w:rFonts w:asciiTheme="minorHAnsi" w:eastAsiaTheme="minorHAnsi" w:hAnsiTheme="minorHAnsi" w:cstheme="minorBidi"/>
          <w:szCs w:val="22"/>
        </w:rPr>
        <w:t xml:space="preserve"> </w:t>
      </w:r>
      <w:r w:rsidRPr="00371C1B">
        <w:rPr>
          <w:rFonts w:asciiTheme="minorHAnsi" w:eastAsiaTheme="minorHAnsi" w:hAnsiTheme="minorHAnsi" w:cstheme="minorBidi"/>
          <w:szCs w:val="22"/>
          <w:lang w:val="en-GB"/>
        </w:rPr>
        <w:t xml:space="preserve">The direct and direct post-project impacts of a project are simply multiplied by the number of times (the </w:t>
      </w:r>
      <w:r w:rsidRPr="00371C1B">
        <w:rPr>
          <w:rFonts w:asciiTheme="minorHAnsi" w:eastAsiaTheme="minorHAnsi" w:hAnsiTheme="minorHAnsi" w:cstheme="minorBidi"/>
          <w:i/>
          <w:iCs/>
          <w:szCs w:val="22"/>
          <w:lang w:val="en-GB"/>
        </w:rPr>
        <w:t xml:space="preserve">replication factor, </w:t>
      </w:r>
      <w:r w:rsidRPr="00371C1B">
        <w:rPr>
          <w:rFonts w:asciiTheme="minorHAnsi" w:eastAsiaTheme="minorHAnsi" w:hAnsiTheme="minorHAnsi" w:cstheme="minorBidi"/>
          <w:szCs w:val="22"/>
          <w:lang w:val="en-GB"/>
        </w:rPr>
        <w:t>RF) that a successful investment under the project might be replicated after the project’s activities have ended.</w:t>
      </w:r>
      <w:r w:rsidR="009E4C25" w:rsidRPr="00371C1B">
        <w:rPr>
          <w:rFonts w:asciiTheme="minorHAnsi" w:eastAsiaTheme="minorHAnsi" w:hAnsiTheme="minorHAnsi" w:cstheme="minorBidi"/>
          <w:szCs w:val="22"/>
          <w:lang w:val="en-GB"/>
        </w:rPr>
        <w:t xml:space="preserve"> As the Project in Output </w:t>
      </w:r>
      <w:r w:rsidR="00654E16" w:rsidRPr="00371C1B">
        <w:rPr>
          <w:rFonts w:asciiTheme="minorHAnsi" w:eastAsiaTheme="minorHAnsi" w:hAnsiTheme="minorHAnsi" w:cstheme="minorBidi"/>
          <w:szCs w:val="22"/>
          <w:lang w:val="en-GB"/>
        </w:rPr>
        <w:t>3.2 plans to prepare the scaling-up of activities to 6 more cities (in addition to the 3 pilot/demo cities supported in Component 2) a replication factor of RF=2 is used,</w:t>
      </w:r>
    </w:p>
    <w:p w14:paraId="0E4997E3" w14:textId="68C3FAC7" w:rsidR="003B5459" w:rsidRPr="00371C1B" w:rsidRDefault="003B5459" w:rsidP="00FB404B">
      <w:pPr>
        <w:ind w:left="284" w:hanging="284"/>
        <w:rPr>
          <w:lang w:val="en-GB" w:eastAsia="en-GB"/>
        </w:rPr>
      </w:pPr>
    </w:p>
    <w:bookmarkEnd w:id="429"/>
    <w:p w14:paraId="2521D3AC" w14:textId="52A78CE1" w:rsidR="00CA0633" w:rsidRPr="00371C1B" w:rsidRDefault="00D14A8A" w:rsidP="00604253">
      <w:pPr>
        <w:rPr>
          <w:lang w:eastAsia="en-GB"/>
        </w:rPr>
      </w:pPr>
      <w:r w:rsidRPr="00371C1B">
        <w:rPr>
          <w:lang w:eastAsia="en-GB"/>
        </w:rPr>
        <w:t>A summary of the</w:t>
      </w:r>
      <w:r w:rsidR="00AB4F52" w:rsidRPr="00371C1B">
        <w:rPr>
          <w:b/>
          <w:bCs/>
          <w:lang w:eastAsia="en-GB"/>
        </w:rPr>
        <w:t xml:space="preserve"> direct</w:t>
      </w:r>
      <w:r w:rsidRPr="00371C1B">
        <w:rPr>
          <w:b/>
          <w:bCs/>
          <w:lang w:eastAsia="en-GB"/>
        </w:rPr>
        <w:t xml:space="preserve"> emission reduction</w:t>
      </w:r>
      <w:r w:rsidRPr="00371C1B">
        <w:rPr>
          <w:lang w:eastAsia="en-GB"/>
        </w:rPr>
        <w:t xml:space="preserve"> </w:t>
      </w:r>
      <w:r w:rsidR="00654E16" w:rsidRPr="00371C1B">
        <w:rPr>
          <w:lang w:eastAsia="en-GB"/>
        </w:rPr>
        <w:t>(</w:t>
      </w:r>
      <w:proofErr w:type="gramStart"/>
      <w:r w:rsidRPr="00371C1B">
        <w:rPr>
          <w:lang w:eastAsia="en-GB"/>
        </w:rPr>
        <w:t>as a result of</w:t>
      </w:r>
      <w:proofErr w:type="gramEnd"/>
      <w:r w:rsidRPr="00371C1B">
        <w:rPr>
          <w:lang w:eastAsia="en-GB"/>
        </w:rPr>
        <w:t xml:space="preserve"> the pilot and demo activities</w:t>
      </w:r>
      <w:r w:rsidR="00654E16" w:rsidRPr="00371C1B">
        <w:rPr>
          <w:lang w:eastAsia="en-GB"/>
        </w:rPr>
        <w:t xml:space="preserve">) and secondary direct emission reduction (as a result of the associated co-financed investment) </w:t>
      </w:r>
      <w:r w:rsidRPr="00371C1B">
        <w:rPr>
          <w:lang w:eastAsia="en-GB"/>
        </w:rPr>
        <w:t xml:space="preserve">is given in </w:t>
      </w:r>
      <w:r w:rsidR="0086357E" w:rsidRPr="00371C1B">
        <w:rPr>
          <w:lang w:eastAsia="en-GB"/>
        </w:rPr>
        <w:t>the table</w:t>
      </w:r>
      <w:r w:rsidRPr="00371C1B">
        <w:rPr>
          <w:lang w:eastAsia="en-GB"/>
        </w:rPr>
        <w:t xml:space="preserve"> below</w:t>
      </w:r>
      <w:r w:rsidR="00654E16" w:rsidRPr="00371C1B">
        <w:rPr>
          <w:lang w:eastAsia="en-GB"/>
        </w:rPr>
        <w:t xml:space="preserve">.  The figures are a summary compilation of the </w:t>
      </w:r>
      <w:r w:rsidR="00AB4F52" w:rsidRPr="00371C1B">
        <w:rPr>
          <w:lang w:eastAsia="en-GB"/>
        </w:rPr>
        <w:t xml:space="preserve">direct emission </w:t>
      </w:r>
      <w:r w:rsidR="003C1B84" w:rsidRPr="00371C1B">
        <w:rPr>
          <w:lang w:eastAsia="en-GB"/>
        </w:rPr>
        <w:t>calculation presented</w:t>
      </w:r>
      <w:r w:rsidR="00AB4F52" w:rsidRPr="00371C1B">
        <w:rPr>
          <w:lang w:eastAsia="en-GB"/>
        </w:rPr>
        <w:t xml:space="preserve"> for 4-wheelers in </w:t>
      </w:r>
      <w:r w:rsidR="00AB4F52" w:rsidRPr="00371C1B">
        <w:rPr>
          <w:lang w:eastAsia="en-GB"/>
        </w:rPr>
        <w:fldChar w:fldCharType="begin"/>
      </w:r>
      <w:r w:rsidR="00AB4F52" w:rsidRPr="00371C1B">
        <w:rPr>
          <w:lang w:eastAsia="en-GB"/>
        </w:rPr>
        <w:instrText xml:space="preserve"> REF _Ref67835816 \h  \* MERGEFORMAT </w:instrText>
      </w:r>
      <w:r w:rsidR="00AB4F52" w:rsidRPr="00371C1B">
        <w:rPr>
          <w:lang w:eastAsia="en-GB"/>
        </w:rPr>
      </w:r>
      <w:r w:rsidR="00AB4F52" w:rsidRPr="00371C1B">
        <w:rPr>
          <w:lang w:eastAsia="en-GB"/>
        </w:rPr>
        <w:fldChar w:fldCharType="separate"/>
      </w:r>
      <w:r w:rsidR="00E85438" w:rsidRPr="00371C1B">
        <w:rPr>
          <w:color w:val="0070C0"/>
        </w:rPr>
        <w:t>Box 36</w:t>
      </w:r>
      <w:r w:rsidR="00AB4F52" w:rsidRPr="00371C1B">
        <w:rPr>
          <w:lang w:eastAsia="en-GB"/>
        </w:rPr>
        <w:fldChar w:fldCharType="end"/>
      </w:r>
      <w:r w:rsidRPr="00371C1B">
        <w:rPr>
          <w:lang w:eastAsia="en-GB"/>
        </w:rPr>
        <w:t xml:space="preserve"> </w:t>
      </w:r>
      <w:r w:rsidR="00AB4F52" w:rsidRPr="00371C1B">
        <w:rPr>
          <w:lang w:eastAsia="en-GB"/>
        </w:rPr>
        <w:t xml:space="preserve">and 2-wheelers in </w:t>
      </w:r>
      <w:r w:rsidR="00FC5448" w:rsidRPr="00371C1B">
        <w:rPr>
          <w:lang w:eastAsia="en-GB"/>
        </w:rPr>
        <w:fldChar w:fldCharType="begin"/>
      </w:r>
      <w:r w:rsidR="00FC5448" w:rsidRPr="00371C1B">
        <w:rPr>
          <w:lang w:eastAsia="en-GB"/>
        </w:rPr>
        <w:instrText xml:space="preserve"> REF _Ref70590358 \h  \* MERGEFORMAT </w:instrText>
      </w:r>
      <w:r w:rsidR="00FC5448" w:rsidRPr="00371C1B">
        <w:rPr>
          <w:lang w:eastAsia="en-GB"/>
        </w:rPr>
      </w:r>
      <w:r w:rsidR="00FC5448" w:rsidRPr="00371C1B">
        <w:rPr>
          <w:lang w:eastAsia="en-GB"/>
        </w:rPr>
        <w:fldChar w:fldCharType="separate"/>
      </w:r>
      <w:r w:rsidR="00E85438" w:rsidRPr="00371C1B">
        <w:rPr>
          <w:color w:val="0070C0"/>
        </w:rPr>
        <w:t xml:space="preserve">Box </w:t>
      </w:r>
      <w:r w:rsidR="00E85438" w:rsidRPr="00371C1B">
        <w:rPr>
          <w:noProof/>
          <w:color w:val="0070C0"/>
        </w:rPr>
        <w:t>37</w:t>
      </w:r>
      <w:r w:rsidR="00FC5448" w:rsidRPr="00371C1B">
        <w:rPr>
          <w:lang w:eastAsia="en-GB"/>
        </w:rPr>
        <w:fldChar w:fldCharType="end"/>
      </w:r>
      <w:r w:rsidR="00FC5448" w:rsidRPr="00371C1B">
        <w:rPr>
          <w:lang w:eastAsia="en-GB"/>
        </w:rPr>
        <w:t>.</w:t>
      </w:r>
    </w:p>
    <w:p w14:paraId="19029B04" w14:textId="2AC016CE" w:rsidR="00D14A8A" w:rsidRPr="00371C1B" w:rsidRDefault="00D14A8A" w:rsidP="00604253">
      <w:pPr>
        <w:rPr>
          <w:lang w:eastAsia="en-GB"/>
        </w:rPr>
      </w:pPr>
    </w:p>
    <w:p w14:paraId="7BD9BE5D" w14:textId="70557681" w:rsidR="00654E16" w:rsidRPr="00371C1B" w:rsidRDefault="00654E16" w:rsidP="00654E16">
      <w:pPr>
        <w:rPr>
          <w:b/>
          <w:color w:val="0070C0"/>
        </w:rPr>
      </w:pPr>
      <w:bookmarkStart w:id="430" w:name="_Ref70590754"/>
      <w:bookmarkStart w:id="431" w:name="_Toc121300174"/>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41</w:t>
      </w:r>
      <w:r w:rsidRPr="00371C1B">
        <w:rPr>
          <w:color w:val="0070C0"/>
        </w:rPr>
        <w:fldChar w:fldCharType="end"/>
      </w:r>
      <w:bookmarkEnd w:id="430"/>
      <w:r w:rsidRPr="00371C1B">
        <w:rPr>
          <w:b/>
          <w:color w:val="0070C0"/>
        </w:rPr>
        <w:tab/>
        <w:t>ENTREV direct emission reduction</w:t>
      </w:r>
      <w:bookmarkEnd w:id="431"/>
    </w:p>
    <w:p w14:paraId="6B68E44D" w14:textId="77777777" w:rsidR="00654E16" w:rsidRPr="00371C1B" w:rsidRDefault="00654E16" w:rsidP="00654E16">
      <w:pPr>
        <w:rPr>
          <w:lang w:eastAsia="en-GB"/>
        </w:rPr>
      </w:pPr>
    </w:p>
    <w:p w14:paraId="2637B7E0" w14:textId="771842ED" w:rsidR="00654E16" w:rsidRPr="00371C1B" w:rsidRDefault="00F05FD0" w:rsidP="00654E16">
      <w:pPr>
        <w:rPr>
          <w:lang w:eastAsia="en-GB"/>
        </w:rPr>
      </w:pPr>
      <w:r w:rsidRPr="00371C1B">
        <w:rPr>
          <w:noProof/>
        </w:rPr>
        <w:drawing>
          <wp:inline distT="0" distB="0" distL="0" distR="0" wp14:anchorId="72A4D5BA" wp14:editId="78CC7FB8">
            <wp:extent cx="5043600" cy="1994400"/>
            <wp:effectExtent l="0" t="0" r="5080" b="635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043600" cy="1994400"/>
                    </a:xfrm>
                    <a:prstGeom prst="rect">
                      <a:avLst/>
                    </a:prstGeom>
                    <a:noFill/>
                    <a:ln>
                      <a:noFill/>
                    </a:ln>
                  </pic:spPr>
                </pic:pic>
              </a:graphicData>
            </a:graphic>
          </wp:inline>
        </w:drawing>
      </w:r>
    </w:p>
    <w:p w14:paraId="768630A1" w14:textId="15047C3D" w:rsidR="00695F3D" w:rsidRPr="00371C1B" w:rsidRDefault="00695F3D" w:rsidP="00604253">
      <w:pPr>
        <w:rPr>
          <w:lang w:eastAsia="en-GB"/>
        </w:rPr>
      </w:pPr>
    </w:p>
    <w:p w14:paraId="139E8445" w14:textId="77777777" w:rsidR="00654E16" w:rsidRPr="00371C1B" w:rsidRDefault="00215FF1" w:rsidP="00604253">
      <w:pPr>
        <w:rPr>
          <w:lang w:eastAsia="en-GB"/>
        </w:rPr>
      </w:pPr>
      <w:r w:rsidRPr="00371C1B">
        <w:rPr>
          <w:lang w:eastAsia="en-GB"/>
        </w:rPr>
        <w:t xml:space="preserve">The impact of ENTEV will go beyond 2025 and the direct emission reduction associated </w:t>
      </w:r>
      <w:r w:rsidR="0041675E" w:rsidRPr="00371C1B">
        <w:rPr>
          <w:lang w:eastAsia="en-GB"/>
        </w:rPr>
        <w:t>with</w:t>
      </w:r>
      <w:r w:rsidRPr="00371C1B">
        <w:rPr>
          <w:lang w:eastAsia="en-GB"/>
        </w:rPr>
        <w:t xml:space="preserve"> the 36 BSS and 2 EVCS that receive GEF support.</w:t>
      </w:r>
      <w:r w:rsidR="00DC4EFA" w:rsidRPr="00371C1B">
        <w:rPr>
          <w:lang w:eastAsia="en-GB"/>
        </w:rPr>
        <w:t xml:space="preserve"> This consequential emission reduction (indirect) is resulting from indirect replications that are stimulated by the project policy support</w:t>
      </w:r>
      <w:r w:rsidR="003C1B84" w:rsidRPr="00371C1B">
        <w:rPr>
          <w:lang w:eastAsia="en-GB"/>
        </w:rPr>
        <w:t xml:space="preserve">, technical and non-technical </w:t>
      </w:r>
      <w:r w:rsidR="00DC4EFA" w:rsidRPr="00371C1B">
        <w:rPr>
          <w:lang w:eastAsia="en-GB"/>
        </w:rPr>
        <w:t>capacity building</w:t>
      </w:r>
      <w:r w:rsidR="003C1B84" w:rsidRPr="00371C1B">
        <w:rPr>
          <w:lang w:eastAsia="en-GB"/>
        </w:rPr>
        <w:t>, awareness stimulation,</w:t>
      </w:r>
      <w:r w:rsidR="00DC4EFA" w:rsidRPr="00371C1B">
        <w:rPr>
          <w:lang w:eastAsia="en-GB"/>
        </w:rPr>
        <w:t xml:space="preserve"> and finance strengthening activities. The replications generating indirect reductions are those that do not receive any direct support from the project, either as TA or investment, and thus may be called “indirect</w:t>
      </w:r>
      <w:r w:rsidR="003C1B84" w:rsidRPr="00371C1B">
        <w:rPr>
          <w:lang w:eastAsia="en-GB"/>
        </w:rPr>
        <w:t xml:space="preserve">” </w:t>
      </w:r>
      <w:r w:rsidR="00DC4EFA" w:rsidRPr="00371C1B">
        <w:rPr>
          <w:lang w:eastAsia="en-GB"/>
        </w:rPr>
        <w:t xml:space="preserve">replications. </w:t>
      </w:r>
    </w:p>
    <w:p w14:paraId="218E25C4" w14:textId="77777777" w:rsidR="00AC27C1" w:rsidRPr="00371C1B" w:rsidRDefault="00AC27C1" w:rsidP="00604253">
      <w:pPr>
        <w:rPr>
          <w:lang w:eastAsia="en-GB"/>
        </w:rPr>
      </w:pPr>
    </w:p>
    <w:p w14:paraId="4CD9BEA5" w14:textId="6EB29D43" w:rsidR="00654E16" w:rsidRPr="00371C1B" w:rsidRDefault="00AC27C1" w:rsidP="00604253">
      <w:pPr>
        <w:rPr>
          <w:lang w:eastAsia="en-GB"/>
        </w:rPr>
      </w:pPr>
      <w:r w:rsidRPr="00371C1B">
        <w:rPr>
          <w:lang w:eastAsia="en-GB"/>
        </w:rPr>
        <w:t xml:space="preserve">A summary of the estimates is given in </w:t>
      </w:r>
      <w:r w:rsidR="0096509A" w:rsidRPr="00371C1B">
        <w:rPr>
          <w:lang w:eastAsia="en-GB"/>
        </w:rPr>
        <w:fldChar w:fldCharType="begin"/>
      </w:r>
      <w:r w:rsidR="0096509A" w:rsidRPr="00371C1B">
        <w:rPr>
          <w:lang w:eastAsia="en-GB"/>
        </w:rPr>
        <w:instrText xml:space="preserve"> REF _Ref70590731 \h  \* MERGEFORMAT </w:instrText>
      </w:r>
      <w:r w:rsidR="0096509A" w:rsidRPr="00371C1B">
        <w:rPr>
          <w:lang w:eastAsia="en-GB"/>
        </w:rPr>
      </w:r>
      <w:r w:rsidR="0096509A" w:rsidRPr="00371C1B">
        <w:rPr>
          <w:lang w:eastAsia="en-GB"/>
        </w:rPr>
        <w:fldChar w:fldCharType="separate"/>
      </w:r>
      <w:r w:rsidR="0096509A" w:rsidRPr="00371C1B">
        <w:rPr>
          <w:color w:val="0070C0"/>
        </w:rPr>
        <w:t xml:space="preserve">Box </w:t>
      </w:r>
      <w:r w:rsidR="0096509A" w:rsidRPr="00371C1B">
        <w:rPr>
          <w:noProof/>
          <w:color w:val="0070C0"/>
        </w:rPr>
        <w:t>42</w:t>
      </w:r>
      <w:r w:rsidR="0096509A" w:rsidRPr="00371C1B">
        <w:rPr>
          <w:lang w:eastAsia="en-GB"/>
        </w:rPr>
        <w:fldChar w:fldCharType="end"/>
      </w:r>
      <w:r w:rsidR="0096509A" w:rsidRPr="00371C1B">
        <w:rPr>
          <w:lang w:eastAsia="en-GB"/>
        </w:rPr>
        <w:t xml:space="preserve">. </w:t>
      </w:r>
      <w:r w:rsidRPr="00371C1B">
        <w:rPr>
          <w:lang w:eastAsia="en-GB"/>
        </w:rPr>
        <w:t>The estimates are based on the maximum scaling-up potential for 4-wheelers can be defined as the total number of LCEV (low-carbon vehicles), as indicated in the Transport Ministry’s Roadmap of Low Carbon Emission Vehicle (2019), which is 30% of the 2.5 million vehicles sold in 2035 = 750,000 LCEVs.</w:t>
      </w:r>
    </w:p>
    <w:p w14:paraId="5D012F69" w14:textId="77777777" w:rsidR="00750577" w:rsidRPr="00371C1B" w:rsidRDefault="00750577" w:rsidP="00BB659C">
      <w:pPr>
        <w:jc w:val="left"/>
        <w:rPr>
          <w:b/>
          <w:color w:val="0070C0"/>
        </w:rPr>
      </w:pPr>
    </w:p>
    <w:p w14:paraId="65067982" w14:textId="67FA6D3F" w:rsidR="00BB659C" w:rsidRPr="00371C1B" w:rsidRDefault="00BB659C" w:rsidP="00BB659C">
      <w:pPr>
        <w:jc w:val="left"/>
        <w:rPr>
          <w:b/>
          <w:szCs w:val="22"/>
        </w:rPr>
      </w:pPr>
      <w:bookmarkStart w:id="432" w:name="_Ref70590731"/>
      <w:bookmarkStart w:id="433" w:name="_Toc121300175"/>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42</w:t>
      </w:r>
      <w:r w:rsidRPr="00371C1B">
        <w:rPr>
          <w:color w:val="0070C0"/>
        </w:rPr>
        <w:fldChar w:fldCharType="end"/>
      </w:r>
      <w:bookmarkEnd w:id="432"/>
      <w:r w:rsidRPr="00371C1B">
        <w:rPr>
          <w:b/>
          <w:color w:val="0070C0"/>
        </w:rPr>
        <w:tab/>
        <w:t>ENTREV consequential (indirect) emission reduction</w:t>
      </w:r>
      <w:r w:rsidR="007E3CCA" w:rsidRPr="00371C1B">
        <w:rPr>
          <w:b/>
          <w:color w:val="0070C0"/>
        </w:rPr>
        <w:t xml:space="preserve"> calculation</w:t>
      </w:r>
      <w:bookmarkEnd w:id="433"/>
    </w:p>
    <w:p w14:paraId="44705C6C" w14:textId="6ABC3F07" w:rsidR="00BB659C" w:rsidRPr="00371C1B" w:rsidRDefault="00BB659C" w:rsidP="00BB659C">
      <w:pPr>
        <w:jc w:val="left"/>
        <w:rPr>
          <w:b/>
          <w:szCs w:val="22"/>
        </w:rPr>
      </w:pPr>
    </w:p>
    <w:p w14:paraId="52CAE002" w14:textId="51F4DE5F" w:rsidR="00A74F47" w:rsidRPr="00371C1B" w:rsidRDefault="0096509A" w:rsidP="00BB659C">
      <w:pPr>
        <w:jc w:val="left"/>
        <w:rPr>
          <w:b/>
          <w:szCs w:val="22"/>
        </w:rPr>
      </w:pPr>
      <w:r w:rsidRPr="00371C1B">
        <w:rPr>
          <w:noProof/>
        </w:rPr>
        <w:drawing>
          <wp:inline distT="0" distB="0" distL="0" distR="0" wp14:anchorId="181F24D5" wp14:editId="0F99AC6C">
            <wp:extent cx="5338800" cy="282600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38800" cy="2826000"/>
                    </a:xfrm>
                    <a:prstGeom prst="rect">
                      <a:avLst/>
                    </a:prstGeom>
                    <a:noFill/>
                    <a:ln>
                      <a:noFill/>
                    </a:ln>
                  </pic:spPr>
                </pic:pic>
              </a:graphicData>
            </a:graphic>
          </wp:inline>
        </w:drawing>
      </w:r>
    </w:p>
    <w:p w14:paraId="6647B79C" w14:textId="1B8AB7BD" w:rsidR="00BB659C" w:rsidRPr="00371C1B" w:rsidRDefault="00750C20" w:rsidP="00BB659C">
      <w:pPr>
        <w:rPr>
          <w:b/>
          <w:szCs w:val="22"/>
        </w:rPr>
      </w:pPr>
      <w:r w:rsidRPr="00371C1B">
        <w:rPr>
          <w:noProof/>
        </w:rPr>
        <w:drawing>
          <wp:inline distT="0" distB="0" distL="0" distR="0" wp14:anchorId="48A81F10" wp14:editId="33B799D3">
            <wp:extent cx="3369600" cy="2415600"/>
            <wp:effectExtent l="0" t="0" r="2540" b="381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369600" cy="2415600"/>
                    </a:xfrm>
                    <a:prstGeom prst="rect">
                      <a:avLst/>
                    </a:prstGeom>
                    <a:noFill/>
                    <a:ln>
                      <a:noFill/>
                    </a:ln>
                  </pic:spPr>
                </pic:pic>
              </a:graphicData>
            </a:graphic>
          </wp:inline>
        </w:drawing>
      </w:r>
    </w:p>
    <w:p w14:paraId="1AC24774" w14:textId="538F65C0" w:rsidR="00BB659C" w:rsidRPr="00371C1B" w:rsidRDefault="001E5981" w:rsidP="00BB659C">
      <w:pPr>
        <w:rPr>
          <w:b/>
          <w:szCs w:val="22"/>
        </w:rPr>
      </w:pPr>
      <w:r w:rsidRPr="00371C1B">
        <w:rPr>
          <w:noProof/>
        </w:rPr>
        <w:drawing>
          <wp:inline distT="0" distB="0" distL="0" distR="0" wp14:anchorId="442FF15B" wp14:editId="13643BEC">
            <wp:extent cx="4662000" cy="1101600"/>
            <wp:effectExtent l="0" t="0" r="5715" b="381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662000" cy="1101600"/>
                    </a:xfrm>
                    <a:prstGeom prst="rect">
                      <a:avLst/>
                    </a:prstGeom>
                    <a:noFill/>
                    <a:ln>
                      <a:noFill/>
                    </a:ln>
                  </pic:spPr>
                </pic:pic>
              </a:graphicData>
            </a:graphic>
          </wp:inline>
        </w:drawing>
      </w:r>
      <w:r w:rsidR="001F4B63">
        <w:rPr>
          <w:b/>
          <w:noProof/>
        </w:rPr>
        <w:object w:dxaOrig="1440" w:dyaOrig="1440" w14:anchorId="3688D6C2">
          <v:shape id="_x0000_s2050" type="#_x0000_t75" alt="" style="position:absolute;left:0;text-align:left;margin-left:355.1pt;margin-top:385.6pt;width:225.6pt;height:115.2pt;z-index:251658279;mso-wrap-edited:f;mso-width-percent:0;mso-height-percent:0;mso-position-horizontal-relative:page;mso-position-vertical-relative:page;mso-width-percent:0;mso-height-percent:0">
            <v:imagedata r:id="rId124" o:title=""/>
            <w10:wrap type="square" anchorx="page" anchory="page"/>
          </v:shape>
          <o:OLEObject Type="Embed" ProgID="Excel.Sheet.12" ShapeID="_x0000_s2050" DrawAspect="Content" ObjectID="_1736081088" r:id="rId125"/>
        </w:object>
      </w:r>
    </w:p>
    <w:p w14:paraId="5A71CD8A" w14:textId="77777777" w:rsidR="00BB659C" w:rsidRPr="00371C1B" w:rsidRDefault="00BB659C" w:rsidP="00BB659C">
      <w:pPr>
        <w:rPr>
          <w:b/>
          <w:szCs w:val="22"/>
        </w:rPr>
      </w:pPr>
    </w:p>
    <w:p w14:paraId="2D0328FA" w14:textId="667FF7B6" w:rsidR="00AB4F52" w:rsidRPr="00371C1B" w:rsidRDefault="00DC4EFA" w:rsidP="00BB659C">
      <w:pPr>
        <w:rPr>
          <w:lang w:eastAsia="en-GB"/>
        </w:rPr>
      </w:pPr>
      <w:proofErr w:type="gramStart"/>
      <w:r w:rsidRPr="00371C1B">
        <w:rPr>
          <w:lang w:eastAsia="en-GB"/>
        </w:rPr>
        <w:t>Assuming that</w:t>
      </w:r>
      <w:proofErr w:type="gramEnd"/>
      <w:r w:rsidRPr="00371C1B">
        <w:rPr>
          <w:lang w:eastAsia="en-GB"/>
        </w:rPr>
        <w:t xml:space="preserve"> 18% of the LCEVs </w:t>
      </w:r>
      <w:r w:rsidR="00654E16" w:rsidRPr="00371C1B">
        <w:rPr>
          <w:lang w:eastAsia="en-GB"/>
        </w:rPr>
        <w:t xml:space="preserve">in 2035 </w:t>
      </w:r>
      <w:r w:rsidRPr="00371C1B">
        <w:rPr>
          <w:lang w:eastAsia="en-GB"/>
        </w:rPr>
        <w:t>are BEV</w:t>
      </w:r>
      <w:r w:rsidR="003C1B84" w:rsidRPr="00371C1B">
        <w:rPr>
          <w:lang w:eastAsia="en-GB"/>
        </w:rPr>
        <w:t xml:space="preserve"> (based on </w:t>
      </w:r>
      <w:r w:rsidR="003C1B84" w:rsidRPr="00371C1B">
        <w:rPr>
          <w:lang w:eastAsia="en-GB"/>
        </w:rPr>
        <w:fldChar w:fldCharType="begin"/>
      </w:r>
      <w:r w:rsidR="003C1B84" w:rsidRPr="00371C1B">
        <w:rPr>
          <w:lang w:eastAsia="en-GB"/>
        </w:rPr>
        <w:instrText xml:space="preserve"> REF _Ref62650298 \h  \* MERGEFORMAT </w:instrText>
      </w:r>
      <w:r w:rsidR="003C1B84" w:rsidRPr="00371C1B">
        <w:rPr>
          <w:lang w:eastAsia="en-GB"/>
        </w:rPr>
      </w:r>
      <w:r w:rsidR="003C1B84" w:rsidRPr="00371C1B">
        <w:rPr>
          <w:lang w:eastAsia="en-GB"/>
        </w:rPr>
        <w:fldChar w:fldCharType="separate"/>
      </w:r>
      <w:r w:rsidR="00E85438" w:rsidRPr="00371C1B">
        <w:rPr>
          <w:color w:val="0070C0"/>
          <w:lang w:val="en-GB"/>
        </w:rPr>
        <w:t xml:space="preserve">Box </w:t>
      </w:r>
      <w:r w:rsidR="00E85438" w:rsidRPr="00371C1B">
        <w:rPr>
          <w:noProof/>
          <w:color w:val="0070C0"/>
          <w:lang w:val="en-GB"/>
        </w:rPr>
        <w:t>20</w:t>
      </w:r>
      <w:r w:rsidR="003C1B84" w:rsidRPr="00371C1B">
        <w:rPr>
          <w:lang w:eastAsia="en-GB"/>
        </w:rPr>
        <w:fldChar w:fldCharType="end"/>
      </w:r>
      <w:r w:rsidRPr="00371C1B">
        <w:rPr>
          <w:lang w:eastAsia="en-GB"/>
        </w:rPr>
        <w:t>, this implies a maximum sale of 150,000 BEV by 2035</w:t>
      </w:r>
      <w:r w:rsidR="00654E16" w:rsidRPr="00371C1B">
        <w:rPr>
          <w:lang w:eastAsia="en-GB"/>
        </w:rPr>
        <w:t>)</w:t>
      </w:r>
      <w:r w:rsidRPr="00371C1B">
        <w:rPr>
          <w:lang w:eastAsia="en-GB"/>
        </w:rPr>
        <w:t xml:space="preserve">. Similarly, the Roadmap aims at sales </w:t>
      </w:r>
      <w:r w:rsidR="003C1B84" w:rsidRPr="00371C1B">
        <w:rPr>
          <w:lang w:eastAsia="en-GB"/>
        </w:rPr>
        <w:t>o</w:t>
      </w:r>
      <w:r w:rsidRPr="00371C1B">
        <w:rPr>
          <w:lang w:eastAsia="en-GB"/>
        </w:rPr>
        <w:t xml:space="preserve">f 3.9 million 2-wheelers, of which 30% electric by the year 2035. Of course, </w:t>
      </w:r>
      <w:r w:rsidR="003C1B84" w:rsidRPr="00371C1B">
        <w:rPr>
          <w:lang w:eastAsia="en-GB"/>
        </w:rPr>
        <w:t xml:space="preserve">the eventual realization of these targets </w:t>
      </w:r>
      <w:r w:rsidRPr="00371C1B">
        <w:rPr>
          <w:lang w:eastAsia="en-GB"/>
        </w:rPr>
        <w:t>can</w:t>
      </w:r>
      <w:r w:rsidR="003C1B84" w:rsidRPr="00371C1B">
        <w:rPr>
          <w:lang w:eastAsia="en-GB"/>
        </w:rPr>
        <w:t>not</w:t>
      </w:r>
      <w:r w:rsidRPr="00371C1B">
        <w:rPr>
          <w:lang w:eastAsia="en-GB"/>
        </w:rPr>
        <w:t xml:space="preserve"> be </w:t>
      </w:r>
      <w:r w:rsidR="003C1B84" w:rsidRPr="00371C1B">
        <w:rPr>
          <w:lang w:eastAsia="en-GB"/>
        </w:rPr>
        <w:t xml:space="preserve">fully </w:t>
      </w:r>
      <w:r w:rsidRPr="00371C1B">
        <w:rPr>
          <w:lang w:eastAsia="en-GB"/>
        </w:rPr>
        <w:t xml:space="preserve">attributed to the ENTREV project but </w:t>
      </w:r>
      <w:r w:rsidR="003C1B84" w:rsidRPr="00371C1B">
        <w:rPr>
          <w:lang w:eastAsia="en-GB"/>
        </w:rPr>
        <w:t xml:space="preserve">will </w:t>
      </w:r>
      <w:r w:rsidRPr="00371C1B">
        <w:rPr>
          <w:lang w:eastAsia="en-GB"/>
        </w:rPr>
        <w:t xml:space="preserve">also </w:t>
      </w:r>
      <w:r w:rsidR="003C1B84" w:rsidRPr="00371C1B">
        <w:rPr>
          <w:lang w:eastAsia="en-GB"/>
        </w:rPr>
        <w:t xml:space="preserve">be the </w:t>
      </w:r>
      <w:r w:rsidRPr="00371C1B">
        <w:rPr>
          <w:lang w:eastAsia="en-GB"/>
        </w:rPr>
        <w:t xml:space="preserve">result of national efforts (and </w:t>
      </w:r>
      <w:r w:rsidR="003C1B84" w:rsidRPr="00371C1B">
        <w:rPr>
          <w:lang w:eastAsia="en-GB"/>
        </w:rPr>
        <w:t xml:space="preserve">those of </w:t>
      </w:r>
      <w:r w:rsidRPr="00371C1B">
        <w:rPr>
          <w:lang w:eastAsia="en-GB"/>
        </w:rPr>
        <w:t xml:space="preserve">other development partners). Therefore, we apply a conservative </w:t>
      </w:r>
      <w:r w:rsidRPr="00371C1B">
        <w:rPr>
          <w:i/>
          <w:iCs/>
          <w:lang w:eastAsia="en-GB"/>
        </w:rPr>
        <w:t>causality factor</w:t>
      </w:r>
      <w:r w:rsidRPr="00371C1B">
        <w:rPr>
          <w:lang w:eastAsia="en-GB"/>
        </w:rPr>
        <w:t>. In the case of 4-wheeled EVs: CF=</w:t>
      </w:r>
      <w:r w:rsidR="00BB659C" w:rsidRPr="00371C1B">
        <w:rPr>
          <w:lang w:eastAsia="en-GB"/>
        </w:rPr>
        <w:t>3</w:t>
      </w:r>
      <w:r w:rsidR="00750C20" w:rsidRPr="00371C1B">
        <w:rPr>
          <w:lang w:eastAsia="en-GB"/>
        </w:rPr>
        <w:t>0</w:t>
      </w:r>
      <w:r w:rsidRPr="00371C1B">
        <w:rPr>
          <w:lang w:eastAsia="en-GB"/>
        </w:rPr>
        <w:t xml:space="preserve">% of 150,000 BEV by 2035 = </w:t>
      </w:r>
      <w:r w:rsidR="00BB659C" w:rsidRPr="00371C1B">
        <w:rPr>
          <w:lang w:eastAsia="en-GB"/>
        </w:rPr>
        <w:t>45,</w:t>
      </w:r>
      <w:r w:rsidR="00750C20" w:rsidRPr="00371C1B">
        <w:rPr>
          <w:lang w:eastAsia="en-GB"/>
        </w:rPr>
        <w:t>178</w:t>
      </w:r>
      <w:r w:rsidRPr="00371C1B">
        <w:rPr>
          <w:lang w:eastAsia="en-GB"/>
        </w:rPr>
        <w:t xml:space="preserve"> EVs. For 2-wheelers, CF=3</w:t>
      </w:r>
      <w:r w:rsidR="00750C20" w:rsidRPr="00371C1B">
        <w:rPr>
          <w:lang w:eastAsia="en-GB"/>
        </w:rPr>
        <w:t>0</w:t>
      </w:r>
      <w:r w:rsidRPr="00371C1B">
        <w:rPr>
          <w:lang w:eastAsia="en-GB"/>
        </w:rPr>
        <w:t xml:space="preserve">% of </w:t>
      </w:r>
      <w:r w:rsidR="00BB659C" w:rsidRPr="00371C1B">
        <w:rPr>
          <w:lang w:eastAsia="en-GB"/>
        </w:rPr>
        <w:t>3,9</w:t>
      </w:r>
      <w:r w:rsidRPr="00371C1B">
        <w:rPr>
          <w:lang w:eastAsia="en-GB"/>
        </w:rPr>
        <w:t>00,000 by 2035 =</w:t>
      </w:r>
      <w:r w:rsidR="00BB659C" w:rsidRPr="00371C1B">
        <w:rPr>
          <w:lang w:eastAsia="en-GB"/>
        </w:rPr>
        <w:t xml:space="preserve"> 1,1</w:t>
      </w:r>
      <w:r w:rsidR="00750C20" w:rsidRPr="00371C1B">
        <w:rPr>
          <w:lang w:eastAsia="en-GB"/>
        </w:rPr>
        <w:t>84,951</w:t>
      </w:r>
      <w:r w:rsidR="00BB659C" w:rsidRPr="00371C1B">
        <w:rPr>
          <w:lang w:eastAsia="en-GB"/>
        </w:rPr>
        <w:t>4</w:t>
      </w:r>
      <w:r w:rsidRPr="00371C1B">
        <w:rPr>
          <w:lang w:eastAsia="en-GB"/>
        </w:rPr>
        <w:t xml:space="preserve"> e-motorcycles/scooters.</w:t>
      </w:r>
      <w:r w:rsidR="00BB659C" w:rsidRPr="00371C1B">
        <w:rPr>
          <w:lang w:eastAsia="en-GB"/>
        </w:rPr>
        <w:t xml:space="preserve">   A general assumption in the </w:t>
      </w:r>
      <w:proofErr w:type="gramStart"/>
      <w:r w:rsidR="00BB659C" w:rsidRPr="00371C1B">
        <w:rPr>
          <w:lang w:eastAsia="en-GB"/>
        </w:rPr>
        <w:t>top-down</w:t>
      </w:r>
      <w:proofErr w:type="gramEnd"/>
      <w:r w:rsidR="00BB659C" w:rsidRPr="00371C1B">
        <w:rPr>
          <w:lang w:eastAsia="en-GB"/>
        </w:rPr>
        <w:t xml:space="preserve"> GHG emission reduction calculation is an increased penetration of solar energy of 20% by 2035 in the power supply of CS and BSS.</w:t>
      </w:r>
    </w:p>
    <w:p w14:paraId="55A141DF" w14:textId="2CDCF286" w:rsidR="00391FDA" w:rsidRPr="00371C1B" w:rsidRDefault="00391FDA">
      <w:pPr>
        <w:jc w:val="left"/>
        <w:rPr>
          <w:b/>
          <w:szCs w:val="22"/>
        </w:rPr>
      </w:pPr>
      <w:r w:rsidRPr="00371C1B">
        <w:rPr>
          <w:b/>
          <w:szCs w:val="22"/>
        </w:rPr>
        <w:lastRenderedPageBreak/>
        <w:t>Comparison with earlier estimates of direct and indirect emission reduction</w:t>
      </w:r>
    </w:p>
    <w:p w14:paraId="2EABF0A7" w14:textId="77777777" w:rsidR="00391FDA" w:rsidRPr="00371C1B" w:rsidRDefault="00391FDA">
      <w:pPr>
        <w:jc w:val="left"/>
        <w:rPr>
          <w:b/>
          <w:sz w:val="16"/>
          <w:szCs w:val="16"/>
        </w:rPr>
      </w:pPr>
    </w:p>
    <w:p w14:paraId="1FE9C2AA" w14:textId="5625E91D" w:rsidR="00391FDA" w:rsidRPr="00371C1B" w:rsidRDefault="00F05FD0">
      <w:pPr>
        <w:jc w:val="left"/>
        <w:rPr>
          <w:b/>
          <w:szCs w:val="22"/>
        </w:rPr>
      </w:pPr>
      <w:r w:rsidRPr="00371C1B">
        <w:rPr>
          <w:noProof/>
        </w:rPr>
        <w:drawing>
          <wp:inline distT="0" distB="0" distL="0" distR="0" wp14:anchorId="56024948" wp14:editId="73CD586C">
            <wp:extent cx="5220000" cy="132120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20000" cy="1321200"/>
                    </a:xfrm>
                    <a:prstGeom prst="rect">
                      <a:avLst/>
                    </a:prstGeom>
                    <a:noFill/>
                    <a:ln>
                      <a:noFill/>
                    </a:ln>
                  </pic:spPr>
                </pic:pic>
              </a:graphicData>
            </a:graphic>
          </wp:inline>
        </w:drawing>
      </w:r>
    </w:p>
    <w:p w14:paraId="38418BB7" w14:textId="77777777" w:rsidR="00391FDA" w:rsidRPr="00371C1B" w:rsidRDefault="00391FDA" w:rsidP="00391FDA">
      <w:pPr>
        <w:rPr>
          <w:b/>
          <w:bCs/>
        </w:rPr>
      </w:pPr>
    </w:p>
    <w:p w14:paraId="35900540" w14:textId="4599C086" w:rsidR="00391FDA" w:rsidRPr="00371C1B" w:rsidRDefault="00391FDA" w:rsidP="00391FDA">
      <w:pPr>
        <w:rPr>
          <w:b/>
          <w:bCs/>
        </w:rPr>
      </w:pPr>
      <w:r w:rsidRPr="00371C1B">
        <w:rPr>
          <w:b/>
          <w:bCs/>
        </w:rPr>
        <w:t>References in this Annex</w:t>
      </w:r>
    </w:p>
    <w:p w14:paraId="7126484E" w14:textId="77777777" w:rsidR="00391FDA" w:rsidRPr="00371C1B" w:rsidRDefault="00391FDA" w:rsidP="00391FDA">
      <w:pPr>
        <w:rPr>
          <w:b/>
          <w:bCs/>
          <w:sz w:val="16"/>
          <w:szCs w:val="16"/>
        </w:rPr>
      </w:pPr>
    </w:p>
    <w:p w14:paraId="13B8FB77" w14:textId="3DC01E09" w:rsidR="004935DD" w:rsidRPr="00371C1B" w:rsidRDefault="00750C20" w:rsidP="00391FDA">
      <w:pPr>
        <w:jc w:val="left"/>
        <w:rPr>
          <w:bCs/>
          <w:szCs w:val="22"/>
        </w:rPr>
      </w:pPr>
      <w:r w:rsidRPr="00371C1B">
        <w:rPr>
          <w:noProof/>
        </w:rPr>
        <w:drawing>
          <wp:inline distT="0" distB="0" distL="0" distR="0" wp14:anchorId="61A0A2A8" wp14:editId="5B1028A7">
            <wp:extent cx="6696075" cy="20408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697096" cy="2041201"/>
                    </a:xfrm>
                    <a:prstGeom prst="rect">
                      <a:avLst/>
                    </a:prstGeom>
                    <a:noFill/>
                    <a:ln>
                      <a:noFill/>
                    </a:ln>
                  </pic:spPr>
                </pic:pic>
              </a:graphicData>
            </a:graphic>
          </wp:inline>
        </w:drawing>
      </w:r>
    </w:p>
    <w:p w14:paraId="1936ED54" w14:textId="343D7C7C" w:rsidR="004935DD" w:rsidRPr="00371C1B" w:rsidRDefault="004935DD" w:rsidP="004935DD"/>
    <w:p w14:paraId="35DD68E7" w14:textId="77777777" w:rsidR="000E6C8A" w:rsidRPr="00371C1B" w:rsidRDefault="000E6C8A" w:rsidP="004935DD"/>
    <w:p w14:paraId="1902F879" w14:textId="40CD8E13" w:rsidR="004935DD" w:rsidRPr="00371C1B" w:rsidRDefault="00AC27C1" w:rsidP="004935DD">
      <w:pPr>
        <w:pStyle w:val="HeadingA2"/>
      </w:pPr>
      <w:bookmarkStart w:id="434" w:name="_Toc70591178"/>
      <w:bookmarkStart w:id="435" w:name="_Toc73964973"/>
      <w:bookmarkStart w:id="436" w:name="_Toc121300120"/>
      <w:r w:rsidRPr="00371C1B">
        <w:t>GEF core indicators</w:t>
      </w:r>
      <w:bookmarkEnd w:id="434"/>
      <w:bookmarkEnd w:id="435"/>
      <w:bookmarkEnd w:id="436"/>
    </w:p>
    <w:p w14:paraId="28D043A6" w14:textId="77777777" w:rsidR="00750577" w:rsidRPr="00371C1B" w:rsidRDefault="00750577" w:rsidP="00FB404B">
      <w:pPr>
        <w:rPr>
          <w:sz w:val="16"/>
          <w:szCs w:val="16"/>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6425"/>
        <w:gridCol w:w="2977"/>
      </w:tblGrid>
      <w:tr w:rsidR="00750577" w:rsidRPr="00371C1B" w14:paraId="7882BB1E" w14:textId="77777777" w:rsidTr="00FB404B">
        <w:trPr>
          <w:trHeight w:val="404"/>
        </w:trPr>
        <w:tc>
          <w:tcPr>
            <w:tcW w:w="6871"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341607A" w14:textId="77777777" w:rsidR="00750577" w:rsidRPr="00371C1B" w:rsidRDefault="00750577" w:rsidP="00FB404B">
            <w:pPr>
              <w:spacing w:line="264" w:lineRule="auto"/>
              <w:jc w:val="left"/>
              <w:rPr>
                <w:rFonts w:asciiTheme="minorHAnsi" w:hAnsiTheme="minorHAnsi" w:cstheme="minorHAnsi"/>
                <w:b/>
                <w:color w:val="000000"/>
                <w:sz w:val="19"/>
                <w:szCs w:val="19"/>
              </w:rPr>
            </w:pPr>
            <w:r w:rsidRPr="00371C1B">
              <w:rPr>
                <w:rFonts w:asciiTheme="minorHAnsi" w:hAnsiTheme="minorHAnsi" w:cstheme="minorHAnsi"/>
                <w:b/>
                <w:color w:val="000000"/>
                <w:sz w:val="19"/>
                <w:szCs w:val="19"/>
              </w:rPr>
              <w:t>Project Core Indicators</w:t>
            </w:r>
          </w:p>
        </w:tc>
        <w:tc>
          <w:tcPr>
            <w:tcW w:w="2977" w:type="dxa"/>
            <w:tcBorders>
              <w:top w:val="single" w:sz="4" w:space="0" w:color="auto"/>
              <w:left w:val="single" w:sz="4" w:space="0" w:color="auto"/>
              <w:bottom w:val="single" w:sz="4" w:space="0" w:color="auto"/>
              <w:right w:val="single" w:sz="4" w:space="0" w:color="auto"/>
            </w:tcBorders>
            <w:shd w:val="clear" w:color="auto" w:fill="F2F2F2"/>
            <w:hideMark/>
          </w:tcPr>
          <w:p w14:paraId="334C8F7D" w14:textId="77777777" w:rsidR="00750577" w:rsidRPr="00371C1B" w:rsidRDefault="00750577" w:rsidP="00FB404B">
            <w:pPr>
              <w:spacing w:line="264" w:lineRule="auto"/>
              <w:jc w:val="center"/>
              <w:rPr>
                <w:rFonts w:asciiTheme="minorHAnsi" w:hAnsiTheme="minorHAnsi" w:cstheme="minorHAnsi"/>
                <w:b/>
                <w:color w:val="000000"/>
                <w:sz w:val="19"/>
                <w:szCs w:val="19"/>
              </w:rPr>
            </w:pPr>
            <w:r w:rsidRPr="00371C1B">
              <w:rPr>
                <w:rFonts w:asciiTheme="minorHAnsi" w:hAnsiTheme="minorHAnsi" w:cstheme="minorHAnsi"/>
                <w:b/>
                <w:color w:val="000000"/>
                <w:sz w:val="19"/>
                <w:szCs w:val="19"/>
              </w:rPr>
              <w:t>Expected at CEO Endorsement</w:t>
            </w:r>
          </w:p>
          <w:p w14:paraId="2E1F0EAC" w14:textId="2B395B81" w:rsidR="00750577" w:rsidRPr="00371C1B" w:rsidRDefault="00750577" w:rsidP="00FB404B">
            <w:pPr>
              <w:spacing w:line="264" w:lineRule="auto"/>
              <w:jc w:val="center"/>
              <w:rPr>
                <w:rFonts w:asciiTheme="minorHAnsi" w:hAnsiTheme="minorHAnsi" w:cstheme="minorHAnsi"/>
                <w:b/>
                <w:color w:val="000000"/>
                <w:sz w:val="19"/>
                <w:szCs w:val="19"/>
              </w:rPr>
            </w:pPr>
            <w:r w:rsidRPr="00371C1B">
              <w:rPr>
                <w:rFonts w:asciiTheme="minorHAnsi" w:hAnsiTheme="minorHAnsi" w:cstheme="minorHAnsi"/>
                <w:b/>
                <w:color w:val="000000"/>
                <w:sz w:val="19"/>
                <w:szCs w:val="19"/>
              </w:rPr>
              <w:t>(</w:t>
            </w:r>
            <w:proofErr w:type="gramStart"/>
            <w:r w:rsidRPr="00371C1B">
              <w:rPr>
                <w:rFonts w:asciiTheme="minorHAnsi" w:hAnsiTheme="minorHAnsi" w:cstheme="minorHAnsi"/>
                <w:b/>
                <w:color w:val="000000"/>
                <w:sz w:val="19"/>
                <w:szCs w:val="19"/>
              </w:rPr>
              <w:t>as</w:t>
            </w:r>
            <w:proofErr w:type="gramEnd"/>
            <w:r w:rsidRPr="00371C1B">
              <w:rPr>
                <w:rFonts w:asciiTheme="minorHAnsi" w:hAnsiTheme="minorHAnsi" w:cstheme="minorHAnsi"/>
                <w:b/>
                <w:color w:val="000000"/>
                <w:sz w:val="19"/>
                <w:szCs w:val="19"/>
              </w:rPr>
              <w:t xml:space="preserve"> referred to in PFD)</w:t>
            </w:r>
          </w:p>
        </w:tc>
      </w:tr>
      <w:tr w:rsidR="00750577" w:rsidRPr="00371C1B" w14:paraId="60E98251" w14:textId="77777777" w:rsidTr="00FB404B">
        <w:trPr>
          <w:trHeight w:val="314"/>
        </w:trPr>
        <w:tc>
          <w:tcPr>
            <w:tcW w:w="446" w:type="dxa"/>
            <w:tcBorders>
              <w:top w:val="single" w:sz="4" w:space="0" w:color="auto"/>
              <w:left w:val="single" w:sz="4" w:space="0" w:color="auto"/>
              <w:bottom w:val="single" w:sz="4" w:space="0" w:color="auto"/>
              <w:right w:val="single" w:sz="4" w:space="0" w:color="auto"/>
            </w:tcBorders>
            <w:hideMark/>
          </w:tcPr>
          <w:p w14:paraId="59D71EB0" w14:textId="533A7513" w:rsidR="00750577" w:rsidRPr="00371C1B" w:rsidRDefault="00750577" w:rsidP="00750577">
            <w:pPr>
              <w:jc w:val="center"/>
              <w:rPr>
                <w:rFonts w:ascii="Times New Roman" w:eastAsia="Times New Roman" w:hAnsi="Times New Roman"/>
                <w:sz w:val="19"/>
                <w:szCs w:val="19"/>
              </w:rPr>
            </w:pPr>
            <w:r w:rsidRPr="00371C1B">
              <w:rPr>
                <w:rFonts w:ascii="Times New Roman" w:eastAsia="Times New Roman" w:hAnsi="Times New Roman"/>
                <w:sz w:val="19"/>
                <w:szCs w:val="19"/>
              </w:rPr>
              <w:t>6</w:t>
            </w:r>
            <w:r w:rsidR="003E4E4D" w:rsidRPr="00371C1B">
              <w:rPr>
                <w:rFonts w:ascii="Times New Roman" w:eastAsia="Times New Roman" w:hAnsi="Times New Roman"/>
                <w:sz w:val="19"/>
                <w:szCs w:val="19"/>
              </w:rPr>
              <w:t>.2</w:t>
            </w:r>
          </w:p>
        </w:tc>
        <w:tc>
          <w:tcPr>
            <w:tcW w:w="6425" w:type="dxa"/>
            <w:tcBorders>
              <w:top w:val="single" w:sz="4" w:space="0" w:color="auto"/>
              <w:left w:val="single" w:sz="4" w:space="0" w:color="auto"/>
              <w:bottom w:val="single" w:sz="4" w:space="0" w:color="auto"/>
              <w:right w:val="single" w:sz="4" w:space="0" w:color="auto"/>
            </w:tcBorders>
            <w:hideMark/>
          </w:tcPr>
          <w:p w14:paraId="02704DE5" w14:textId="77777777" w:rsidR="00750577" w:rsidRPr="00371C1B" w:rsidRDefault="00750577" w:rsidP="00750577">
            <w:pPr>
              <w:shd w:val="clear" w:color="auto" w:fill="FFFFFF"/>
              <w:spacing w:line="264" w:lineRule="auto"/>
              <w:jc w:val="left"/>
              <w:rPr>
                <w:rFonts w:asciiTheme="minorHAnsi" w:eastAsia="Times New Roman" w:hAnsiTheme="minorHAnsi" w:cstheme="minorHAnsi"/>
                <w:sz w:val="19"/>
                <w:szCs w:val="19"/>
              </w:rPr>
            </w:pPr>
            <w:r w:rsidRPr="00371C1B">
              <w:rPr>
                <w:rFonts w:asciiTheme="minorHAnsi" w:eastAsia="Times New Roman" w:hAnsiTheme="minorHAnsi" w:cstheme="minorHAnsi"/>
                <w:b/>
                <w:sz w:val="19"/>
                <w:szCs w:val="19"/>
              </w:rPr>
              <w:t>Greenhouse Gas Emissions Mitigated</w:t>
            </w:r>
            <w:r w:rsidRPr="00371C1B">
              <w:rPr>
                <w:rFonts w:asciiTheme="minorHAnsi" w:eastAsia="Times New Roman" w:hAnsiTheme="minorHAnsi" w:cstheme="minorHAnsi"/>
                <w:sz w:val="19"/>
                <w:szCs w:val="19"/>
              </w:rPr>
              <w:t xml:space="preserve"> (metric tons of CO2e)  </w:t>
            </w:r>
          </w:p>
          <w:p w14:paraId="08E56183" w14:textId="622D6214" w:rsidR="00750577" w:rsidRPr="00371C1B" w:rsidRDefault="00750577" w:rsidP="00750577">
            <w:pPr>
              <w:shd w:val="clear" w:color="auto" w:fill="FFFFFF"/>
              <w:spacing w:line="264" w:lineRule="auto"/>
              <w:jc w:val="left"/>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Direct (pilot/demos)</w:t>
            </w:r>
          </w:p>
          <w:p w14:paraId="480A9887" w14:textId="61E0E70E" w:rsidR="00750577" w:rsidRPr="00371C1B" w:rsidRDefault="00750577" w:rsidP="00750577">
            <w:pPr>
              <w:shd w:val="clear" w:color="auto" w:fill="FFFFFF"/>
              <w:spacing w:line="264" w:lineRule="auto"/>
              <w:jc w:val="left"/>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Secondary direct</w:t>
            </w:r>
          </w:p>
          <w:p w14:paraId="2CC13642" w14:textId="47EFAB11" w:rsidR="00750577" w:rsidRPr="00371C1B" w:rsidRDefault="00750577" w:rsidP="00FB404B">
            <w:pPr>
              <w:shd w:val="clear" w:color="auto" w:fill="FFFFFF"/>
              <w:spacing w:line="264" w:lineRule="auto"/>
              <w:jc w:val="left"/>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Indirect (top-down)</w:t>
            </w:r>
          </w:p>
        </w:tc>
        <w:tc>
          <w:tcPr>
            <w:tcW w:w="2977" w:type="dxa"/>
            <w:tcBorders>
              <w:top w:val="single" w:sz="4" w:space="0" w:color="auto"/>
              <w:left w:val="single" w:sz="4" w:space="0" w:color="auto"/>
              <w:bottom w:val="single" w:sz="4" w:space="0" w:color="auto"/>
              <w:right w:val="single" w:sz="4" w:space="0" w:color="auto"/>
            </w:tcBorders>
            <w:hideMark/>
          </w:tcPr>
          <w:p w14:paraId="32C5BC04" w14:textId="77777777" w:rsidR="00750577" w:rsidRPr="00371C1B" w:rsidRDefault="00750577" w:rsidP="00750577">
            <w:pPr>
              <w:spacing w:line="264" w:lineRule="auto"/>
              <w:jc w:val="center"/>
              <w:rPr>
                <w:rFonts w:asciiTheme="minorHAnsi" w:hAnsiTheme="minorHAnsi" w:cstheme="minorHAnsi"/>
                <w:color w:val="000000"/>
                <w:sz w:val="19"/>
                <w:szCs w:val="19"/>
              </w:rPr>
            </w:pPr>
          </w:p>
          <w:p w14:paraId="1E97387B" w14:textId="307B4C57" w:rsidR="00750577" w:rsidRPr="00371C1B" w:rsidRDefault="00750C20" w:rsidP="00750577">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 w:val="19"/>
                <w:szCs w:val="19"/>
              </w:rPr>
              <w:t>14,342</w:t>
            </w:r>
          </w:p>
          <w:p w14:paraId="01B96551" w14:textId="13DF2CFB" w:rsidR="00750577" w:rsidRPr="00371C1B" w:rsidRDefault="00F05FD0" w:rsidP="00750577">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 w:val="19"/>
                <w:szCs w:val="19"/>
              </w:rPr>
              <w:t>459,431</w:t>
            </w:r>
          </w:p>
          <w:p w14:paraId="4A536CF2" w14:textId="472AEC99" w:rsidR="00750577" w:rsidRPr="00371C1B" w:rsidRDefault="00750577" w:rsidP="00750577">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 w:val="19"/>
                <w:szCs w:val="19"/>
              </w:rPr>
              <w:t>6,</w:t>
            </w:r>
            <w:r w:rsidR="00A81B05" w:rsidRPr="00371C1B">
              <w:rPr>
                <w:rFonts w:asciiTheme="minorHAnsi" w:hAnsiTheme="minorHAnsi" w:cstheme="minorHAnsi"/>
                <w:color w:val="000000"/>
                <w:sz w:val="19"/>
                <w:szCs w:val="19"/>
              </w:rPr>
              <w:t>123,146</w:t>
            </w:r>
          </w:p>
          <w:p w14:paraId="0B4B402C" w14:textId="51B818AB" w:rsidR="00750577" w:rsidRPr="00371C1B" w:rsidRDefault="00750577" w:rsidP="00FB404B">
            <w:pPr>
              <w:spacing w:line="264" w:lineRule="auto"/>
              <w:jc w:val="center"/>
              <w:rPr>
                <w:rFonts w:asciiTheme="minorHAnsi" w:hAnsiTheme="minorHAnsi" w:cstheme="minorHAnsi"/>
                <w:color w:val="000000"/>
                <w:sz w:val="19"/>
                <w:szCs w:val="19"/>
              </w:rPr>
            </w:pPr>
          </w:p>
        </w:tc>
      </w:tr>
      <w:tr w:rsidR="00B00D22" w:rsidRPr="00371C1B" w14:paraId="0C3F4839" w14:textId="77777777" w:rsidTr="00FB404B">
        <w:trPr>
          <w:trHeight w:val="314"/>
        </w:trPr>
        <w:tc>
          <w:tcPr>
            <w:tcW w:w="446" w:type="dxa"/>
            <w:tcBorders>
              <w:top w:val="single" w:sz="4" w:space="0" w:color="auto"/>
              <w:left w:val="single" w:sz="4" w:space="0" w:color="auto"/>
              <w:bottom w:val="single" w:sz="4" w:space="0" w:color="auto"/>
              <w:right w:val="single" w:sz="4" w:space="0" w:color="auto"/>
            </w:tcBorders>
          </w:tcPr>
          <w:p w14:paraId="57031351" w14:textId="35A7C9E6" w:rsidR="00B00D22" w:rsidRPr="00371C1B" w:rsidRDefault="00B00D22" w:rsidP="00B00D22">
            <w:pPr>
              <w:jc w:val="center"/>
              <w:rPr>
                <w:rFonts w:ascii="Times New Roman" w:eastAsia="Times New Roman" w:hAnsi="Times New Roman"/>
                <w:sz w:val="19"/>
                <w:szCs w:val="19"/>
              </w:rPr>
            </w:pPr>
            <w:r w:rsidRPr="00371C1B">
              <w:rPr>
                <w:rFonts w:asciiTheme="minorHAnsi" w:hAnsiTheme="minorHAnsi" w:cstheme="minorHAnsi"/>
                <w:sz w:val="19"/>
                <w:szCs w:val="19"/>
                <w:lang w:val="en-GB"/>
              </w:rPr>
              <w:t>6.3</w:t>
            </w:r>
          </w:p>
        </w:tc>
        <w:tc>
          <w:tcPr>
            <w:tcW w:w="6425" w:type="dxa"/>
            <w:tcBorders>
              <w:top w:val="single" w:sz="4" w:space="0" w:color="auto"/>
              <w:left w:val="single" w:sz="4" w:space="0" w:color="auto"/>
              <w:bottom w:val="single" w:sz="4" w:space="0" w:color="auto"/>
              <w:right w:val="single" w:sz="4" w:space="0" w:color="auto"/>
            </w:tcBorders>
          </w:tcPr>
          <w:p w14:paraId="00F95666" w14:textId="77777777" w:rsidR="00B00D22" w:rsidRPr="00371C1B" w:rsidRDefault="00B00D22" w:rsidP="00B00D22">
            <w:pPr>
              <w:spacing w:line="264" w:lineRule="auto"/>
              <w:rPr>
                <w:rFonts w:asciiTheme="minorHAnsi" w:hAnsiTheme="minorHAnsi" w:cstheme="minorHAnsi"/>
                <w:szCs w:val="20"/>
                <w:lang w:val="en-GB"/>
              </w:rPr>
            </w:pPr>
            <w:r w:rsidRPr="00371C1B">
              <w:rPr>
                <w:rFonts w:asciiTheme="minorHAnsi" w:hAnsiTheme="minorHAnsi" w:cstheme="minorHAnsi"/>
                <w:b/>
                <w:bCs/>
                <w:szCs w:val="20"/>
                <w:lang w:val="en-GB"/>
              </w:rPr>
              <w:t>Energy saved</w:t>
            </w:r>
            <w:r w:rsidRPr="00371C1B">
              <w:rPr>
                <w:rFonts w:asciiTheme="minorHAnsi" w:hAnsiTheme="minorHAnsi" w:cstheme="minorHAnsi"/>
                <w:szCs w:val="20"/>
                <w:lang w:val="en-GB"/>
              </w:rPr>
              <w:t xml:space="preserve"> </w:t>
            </w:r>
          </w:p>
          <w:p w14:paraId="7874325C" w14:textId="77777777" w:rsidR="00B00D22" w:rsidRPr="00371C1B" w:rsidRDefault="00B00D22" w:rsidP="00B00D22">
            <w:pPr>
              <w:pStyle w:val="NoSpacing"/>
              <w:numPr>
                <w:ilvl w:val="1"/>
                <w:numId w:val="117"/>
              </w:numPr>
              <w:shd w:val="clear" w:color="auto" w:fill="FFFFFF"/>
              <w:ind w:left="371" w:hanging="142"/>
              <w:rPr>
                <w:rFonts w:asciiTheme="minorHAnsi" w:hAnsiTheme="minorHAnsi" w:cstheme="minorHAnsi"/>
                <w:color w:val="000000"/>
                <w:sz w:val="20"/>
                <w:szCs w:val="20"/>
              </w:rPr>
            </w:pPr>
            <w:r w:rsidRPr="00371C1B">
              <w:rPr>
                <w:rFonts w:asciiTheme="minorHAnsi" w:hAnsiTheme="minorHAnsi" w:cstheme="minorHAnsi"/>
                <w:color w:val="000000"/>
                <w:sz w:val="20"/>
                <w:szCs w:val="20"/>
              </w:rPr>
              <w:t>Pilot projects with EVCS and BSS (GEF and co-financed)</w:t>
            </w:r>
          </w:p>
          <w:p w14:paraId="1CBCF32E" w14:textId="77777777" w:rsidR="00B00D22" w:rsidRPr="00371C1B" w:rsidRDefault="00B00D22" w:rsidP="00B00D22">
            <w:pPr>
              <w:pStyle w:val="NoSpacing"/>
              <w:numPr>
                <w:ilvl w:val="1"/>
                <w:numId w:val="117"/>
              </w:numPr>
              <w:shd w:val="clear" w:color="auto" w:fill="FFFFFF"/>
              <w:ind w:left="371" w:hanging="142"/>
              <w:rPr>
                <w:rFonts w:asciiTheme="minorHAnsi" w:hAnsiTheme="minorHAnsi" w:cstheme="minorHAnsi"/>
                <w:color w:val="000000"/>
                <w:sz w:val="20"/>
                <w:szCs w:val="20"/>
              </w:rPr>
            </w:pPr>
            <w:r w:rsidRPr="00371C1B">
              <w:rPr>
                <w:rFonts w:asciiTheme="minorHAnsi" w:hAnsiTheme="minorHAnsi" w:cstheme="minorHAnsi"/>
                <w:color w:val="000000"/>
                <w:sz w:val="20"/>
                <w:szCs w:val="20"/>
              </w:rPr>
              <w:t>Secondary direct (co-financed interventions)</w:t>
            </w:r>
          </w:p>
          <w:p w14:paraId="2C08E70A" w14:textId="05C67E11" w:rsidR="00B00D22" w:rsidRPr="00371C1B" w:rsidRDefault="00B00D22" w:rsidP="00C2698D">
            <w:pPr>
              <w:spacing w:line="264" w:lineRule="auto"/>
              <w:rPr>
                <w:rFonts w:asciiTheme="minorHAnsi" w:hAnsiTheme="minorHAnsi" w:cstheme="minorHAnsi"/>
                <w:szCs w:val="20"/>
              </w:rPr>
            </w:pPr>
            <w:r w:rsidRPr="00371C1B">
              <w:rPr>
                <w:rFonts w:asciiTheme="minorHAnsi" w:hAnsiTheme="minorHAnsi" w:cstheme="minorHAnsi"/>
                <w:color w:val="000000"/>
                <w:szCs w:val="20"/>
              </w:rPr>
              <w:t>- Indirect</w:t>
            </w:r>
          </w:p>
        </w:tc>
        <w:tc>
          <w:tcPr>
            <w:tcW w:w="2977" w:type="dxa"/>
            <w:tcBorders>
              <w:top w:val="single" w:sz="4" w:space="0" w:color="auto"/>
              <w:left w:val="single" w:sz="4" w:space="0" w:color="auto"/>
              <w:bottom w:val="single" w:sz="4" w:space="0" w:color="auto"/>
              <w:right w:val="single" w:sz="4" w:space="0" w:color="auto"/>
            </w:tcBorders>
          </w:tcPr>
          <w:p w14:paraId="3684061C" w14:textId="77777777" w:rsidR="00B00D22" w:rsidRPr="00371C1B" w:rsidRDefault="00B00D22" w:rsidP="00B00D22">
            <w:pPr>
              <w:spacing w:line="264" w:lineRule="auto"/>
              <w:jc w:val="center"/>
              <w:rPr>
                <w:rFonts w:asciiTheme="minorHAnsi" w:hAnsiTheme="minorHAnsi" w:cstheme="minorHAnsi"/>
                <w:color w:val="000000"/>
                <w:szCs w:val="20"/>
                <w:lang w:val="en-GB"/>
              </w:rPr>
            </w:pPr>
          </w:p>
          <w:p w14:paraId="01EB3991" w14:textId="77777777" w:rsidR="00B00D22" w:rsidRPr="00371C1B" w:rsidRDefault="00B00D22" w:rsidP="00B00D22">
            <w:pPr>
              <w:spacing w:line="264" w:lineRule="auto"/>
              <w:jc w:val="center"/>
              <w:rPr>
                <w:rFonts w:asciiTheme="minorHAnsi" w:hAnsiTheme="minorHAnsi" w:cstheme="minorHAnsi"/>
                <w:color w:val="000000"/>
                <w:szCs w:val="20"/>
                <w:lang w:val="en-GB"/>
              </w:rPr>
            </w:pPr>
            <w:r w:rsidRPr="00371C1B">
              <w:rPr>
                <w:rFonts w:asciiTheme="minorHAnsi" w:hAnsiTheme="minorHAnsi" w:cstheme="minorHAnsi"/>
                <w:color w:val="000000"/>
                <w:szCs w:val="20"/>
                <w:lang w:val="en-GB"/>
              </w:rPr>
              <w:t>311 TJ</w:t>
            </w:r>
          </w:p>
          <w:p w14:paraId="380C178A" w14:textId="77777777" w:rsidR="00B00D22" w:rsidRPr="00371C1B" w:rsidRDefault="00B00D22" w:rsidP="00B00D22">
            <w:pPr>
              <w:jc w:val="center"/>
              <w:rPr>
                <w:rFonts w:asciiTheme="minorHAnsi" w:hAnsiTheme="minorHAnsi" w:cstheme="minorHAnsi"/>
                <w:color w:val="000000"/>
                <w:szCs w:val="20"/>
                <w:lang w:val="en-GB"/>
              </w:rPr>
            </w:pPr>
            <w:r w:rsidRPr="00371C1B">
              <w:rPr>
                <w:rFonts w:asciiTheme="minorHAnsi" w:hAnsiTheme="minorHAnsi" w:cstheme="minorHAnsi"/>
                <w:color w:val="000000"/>
                <w:szCs w:val="20"/>
                <w:lang w:val="en-GB"/>
              </w:rPr>
              <w:t>9,963 TJ</w:t>
            </w:r>
          </w:p>
          <w:p w14:paraId="6C943196" w14:textId="42EFD4E3" w:rsidR="00B00D22" w:rsidRPr="00371C1B" w:rsidRDefault="00B00D22" w:rsidP="00B00D22">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Cs w:val="20"/>
                <w:lang w:val="en-GB"/>
              </w:rPr>
              <w:t>132,788 TJ</w:t>
            </w:r>
          </w:p>
        </w:tc>
      </w:tr>
      <w:tr w:rsidR="00B00D22" w:rsidRPr="00371C1B" w14:paraId="074DD3E1" w14:textId="77777777" w:rsidTr="00FB404B">
        <w:trPr>
          <w:trHeight w:val="584"/>
        </w:trPr>
        <w:tc>
          <w:tcPr>
            <w:tcW w:w="446" w:type="dxa"/>
            <w:tcBorders>
              <w:top w:val="single" w:sz="4" w:space="0" w:color="auto"/>
              <w:left w:val="single" w:sz="4" w:space="0" w:color="auto"/>
              <w:bottom w:val="single" w:sz="4" w:space="0" w:color="auto"/>
              <w:right w:val="single" w:sz="4" w:space="0" w:color="auto"/>
            </w:tcBorders>
            <w:hideMark/>
          </w:tcPr>
          <w:p w14:paraId="7107FF26" w14:textId="77777777" w:rsidR="00B00D22" w:rsidRPr="00371C1B" w:rsidRDefault="00B00D22" w:rsidP="00B00D22">
            <w:pPr>
              <w:jc w:val="center"/>
              <w:rPr>
                <w:rFonts w:ascii="Times New Roman" w:hAnsi="Times New Roman"/>
                <w:sz w:val="19"/>
                <w:szCs w:val="19"/>
              </w:rPr>
            </w:pPr>
            <w:r w:rsidRPr="00371C1B">
              <w:rPr>
                <w:rFonts w:ascii="Times New Roman" w:hAnsi="Times New Roman"/>
                <w:sz w:val="19"/>
                <w:szCs w:val="19"/>
              </w:rPr>
              <w:t>11</w:t>
            </w:r>
          </w:p>
        </w:tc>
        <w:tc>
          <w:tcPr>
            <w:tcW w:w="6425" w:type="dxa"/>
            <w:tcBorders>
              <w:top w:val="single" w:sz="4" w:space="0" w:color="auto"/>
              <w:left w:val="single" w:sz="4" w:space="0" w:color="auto"/>
              <w:bottom w:val="single" w:sz="4" w:space="0" w:color="auto"/>
              <w:right w:val="single" w:sz="4" w:space="0" w:color="auto"/>
            </w:tcBorders>
            <w:hideMark/>
          </w:tcPr>
          <w:p w14:paraId="5AD45083" w14:textId="77777777" w:rsidR="00B00D22" w:rsidRPr="00371C1B" w:rsidRDefault="00B00D22" w:rsidP="00B00D22">
            <w:pPr>
              <w:spacing w:line="264" w:lineRule="auto"/>
              <w:rPr>
                <w:rFonts w:asciiTheme="minorHAnsi" w:hAnsiTheme="minorHAnsi" w:cstheme="minorHAnsi"/>
                <w:color w:val="000000"/>
                <w:sz w:val="19"/>
                <w:szCs w:val="19"/>
              </w:rPr>
            </w:pPr>
            <w:r w:rsidRPr="00371C1B">
              <w:rPr>
                <w:rFonts w:asciiTheme="minorHAnsi" w:hAnsiTheme="minorHAnsi" w:cstheme="minorHAnsi"/>
                <w:sz w:val="19"/>
                <w:szCs w:val="19"/>
              </w:rPr>
              <w:t xml:space="preserve">Number of </w:t>
            </w:r>
            <w:r w:rsidRPr="00371C1B">
              <w:rPr>
                <w:rFonts w:asciiTheme="minorHAnsi" w:hAnsiTheme="minorHAnsi" w:cstheme="minorHAnsi"/>
                <w:b/>
                <w:sz w:val="19"/>
                <w:szCs w:val="19"/>
              </w:rPr>
              <w:t>direct beneficiaries disaggregated by gender</w:t>
            </w:r>
            <w:r w:rsidRPr="00371C1B">
              <w:rPr>
                <w:rFonts w:asciiTheme="minorHAnsi" w:hAnsiTheme="minorHAnsi" w:cstheme="minorHAnsi"/>
                <w:sz w:val="19"/>
                <w:szCs w:val="19"/>
              </w:rPr>
              <w:t xml:space="preserve"> as co-benefit of GEF investment</w:t>
            </w:r>
          </w:p>
        </w:tc>
        <w:tc>
          <w:tcPr>
            <w:tcW w:w="2977" w:type="dxa"/>
            <w:tcBorders>
              <w:top w:val="single" w:sz="4" w:space="0" w:color="auto"/>
              <w:left w:val="single" w:sz="4" w:space="0" w:color="auto"/>
              <w:bottom w:val="single" w:sz="4" w:space="0" w:color="auto"/>
              <w:right w:val="single" w:sz="4" w:space="0" w:color="auto"/>
            </w:tcBorders>
            <w:hideMark/>
          </w:tcPr>
          <w:p w14:paraId="047EAAE7" w14:textId="6FDC8E0A" w:rsidR="00B00D22" w:rsidRPr="00371C1B" w:rsidRDefault="00B00D22" w:rsidP="00B00D22">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 w:val="19"/>
                <w:szCs w:val="19"/>
              </w:rPr>
              <w:t>321,612</w:t>
            </w:r>
          </w:p>
          <w:p w14:paraId="1E21873C" w14:textId="70A4B29E" w:rsidR="00B00D22" w:rsidRPr="00371C1B" w:rsidRDefault="00B00D22" w:rsidP="00B00D22">
            <w:pPr>
              <w:spacing w:line="264" w:lineRule="auto"/>
              <w:jc w:val="center"/>
              <w:rPr>
                <w:rFonts w:asciiTheme="minorHAnsi" w:hAnsiTheme="minorHAnsi" w:cstheme="minorHAnsi"/>
                <w:color w:val="000000"/>
                <w:sz w:val="19"/>
                <w:szCs w:val="19"/>
              </w:rPr>
            </w:pPr>
            <w:r w:rsidRPr="00371C1B">
              <w:rPr>
                <w:rFonts w:asciiTheme="minorHAnsi" w:hAnsiTheme="minorHAnsi" w:cstheme="minorHAnsi"/>
                <w:color w:val="000000"/>
                <w:sz w:val="19"/>
                <w:szCs w:val="19"/>
              </w:rPr>
              <w:t>(</w:t>
            </w:r>
            <w:proofErr w:type="gramStart"/>
            <w:r w:rsidRPr="00371C1B">
              <w:rPr>
                <w:rFonts w:asciiTheme="minorHAnsi" w:hAnsiTheme="minorHAnsi" w:cstheme="minorHAnsi"/>
                <w:color w:val="000000"/>
                <w:sz w:val="19"/>
                <w:szCs w:val="19"/>
              </w:rPr>
              <w:t>women</w:t>
            </w:r>
            <w:proofErr w:type="gramEnd"/>
            <w:r w:rsidRPr="00371C1B">
              <w:rPr>
                <w:rFonts w:asciiTheme="minorHAnsi" w:hAnsiTheme="minorHAnsi" w:cstheme="minorHAnsi"/>
                <w:color w:val="000000"/>
                <w:sz w:val="19"/>
                <w:szCs w:val="19"/>
              </w:rPr>
              <w:t xml:space="preserve">: </w:t>
            </w:r>
            <w:r w:rsidR="005327DF" w:rsidRPr="00371C1B">
              <w:rPr>
                <w:rFonts w:asciiTheme="minorHAnsi" w:hAnsiTheme="minorHAnsi" w:cstheme="minorHAnsi"/>
                <w:color w:val="000000"/>
                <w:sz w:val="19"/>
                <w:szCs w:val="19"/>
              </w:rPr>
              <w:t>87,85</w:t>
            </w:r>
            <w:r w:rsidR="002171F6" w:rsidRPr="00371C1B">
              <w:rPr>
                <w:rFonts w:asciiTheme="minorHAnsi" w:hAnsiTheme="minorHAnsi" w:cstheme="minorHAnsi"/>
                <w:color w:val="000000"/>
                <w:sz w:val="19"/>
                <w:szCs w:val="19"/>
              </w:rPr>
              <w:t>1</w:t>
            </w:r>
            <w:r w:rsidRPr="00371C1B">
              <w:rPr>
                <w:rFonts w:asciiTheme="minorHAnsi" w:hAnsiTheme="minorHAnsi" w:cstheme="minorHAnsi"/>
                <w:color w:val="000000"/>
                <w:sz w:val="19"/>
                <w:szCs w:val="19"/>
              </w:rPr>
              <w:t>)</w:t>
            </w:r>
          </w:p>
        </w:tc>
      </w:tr>
    </w:tbl>
    <w:p w14:paraId="4DAEE151" w14:textId="196DF41E" w:rsidR="004935DD" w:rsidRPr="00371C1B" w:rsidRDefault="004935DD">
      <w:pPr>
        <w:jc w:val="left"/>
        <w:rPr>
          <w:bCs/>
          <w:szCs w:val="22"/>
        </w:rPr>
      </w:pPr>
    </w:p>
    <w:p w14:paraId="2A3AE6EF" w14:textId="4FE17D59" w:rsidR="00750577" w:rsidRPr="00371C1B" w:rsidRDefault="00F92450">
      <w:pPr>
        <w:jc w:val="left"/>
        <w:rPr>
          <w:bCs/>
          <w:i/>
          <w:iCs/>
          <w:szCs w:val="22"/>
        </w:rPr>
      </w:pPr>
      <w:r w:rsidRPr="00371C1B">
        <w:rPr>
          <w:bCs/>
          <w:i/>
          <w:iCs/>
          <w:szCs w:val="22"/>
        </w:rPr>
        <w:t>Calcu</w:t>
      </w:r>
      <w:r w:rsidR="00A74F47" w:rsidRPr="00371C1B">
        <w:rPr>
          <w:bCs/>
          <w:i/>
          <w:iCs/>
          <w:szCs w:val="22"/>
        </w:rPr>
        <w:t>l</w:t>
      </w:r>
      <w:r w:rsidRPr="00371C1B">
        <w:rPr>
          <w:bCs/>
          <w:i/>
          <w:iCs/>
          <w:szCs w:val="22"/>
        </w:rPr>
        <w:t>ation of number of beneficiaries</w:t>
      </w:r>
    </w:p>
    <w:p w14:paraId="0DF2A829" w14:textId="3129EE15" w:rsidR="00F92450" w:rsidRPr="00371C1B" w:rsidRDefault="00F92450">
      <w:pPr>
        <w:jc w:val="left"/>
        <w:rPr>
          <w:bCs/>
          <w:sz w:val="12"/>
          <w:szCs w:val="12"/>
        </w:rPr>
      </w:pPr>
    </w:p>
    <w:p w14:paraId="72B52815" w14:textId="0BDA84AA" w:rsidR="00750577" w:rsidRPr="00371C1B" w:rsidRDefault="00F03D0C">
      <w:pPr>
        <w:jc w:val="left"/>
        <w:rPr>
          <w:bCs/>
          <w:i/>
          <w:iCs/>
          <w:sz w:val="18"/>
          <w:szCs w:val="18"/>
        </w:rPr>
      </w:pPr>
      <w:r w:rsidRPr="00371C1B">
        <w:rPr>
          <w:noProof/>
        </w:rPr>
        <w:drawing>
          <wp:anchor distT="0" distB="0" distL="114300" distR="114300" simplePos="0" relativeHeight="251658317" behindDoc="0" locked="0" layoutInCell="1" allowOverlap="1" wp14:anchorId="4FFC429F" wp14:editId="7573BE42">
            <wp:simplePos x="0" y="0"/>
            <wp:positionH relativeFrom="column">
              <wp:posOffset>1270</wp:posOffset>
            </wp:positionH>
            <wp:positionV relativeFrom="paragraph">
              <wp:posOffset>3810</wp:posOffset>
            </wp:positionV>
            <wp:extent cx="4294800" cy="799200"/>
            <wp:effectExtent l="0" t="0" r="0" b="1270"/>
            <wp:wrapSquare wrapText="bothSides"/>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294800" cy="79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32A" w:rsidRPr="00371C1B">
        <w:rPr>
          <w:bCs/>
          <w:i/>
          <w:iCs/>
          <w:sz w:val="18"/>
          <w:szCs w:val="18"/>
        </w:rPr>
        <w:t>Assumptions:</w:t>
      </w:r>
    </w:p>
    <w:p w14:paraId="3B8A3221" w14:textId="78319780" w:rsidR="00B6632A" w:rsidRPr="00371C1B" w:rsidRDefault="00B6632A">
      <w:pPr>
        <w:jc w:val="left"/>
        <w:rPr>
          <w:bCs/>
          <w:sz w:val="18"/>
          <w:szCs w:val="18"/>
        </w:rPr>
      </w:pPr>
      <w:r w:rsidRPr="00371C1B">
        <w:rPr>
          <w:bCs/>
          <w:sz w:val="18"/>
          <w:szCs w:val="18"/>
        </w:rPr>
        <w:t xml:space="preserve">4-wheel: </w:t>
      </w:r>
      <w:r w:rsidR="00E25906" w:rsidRPr="00371C1B">
        <w:rPr>
          <w:bCs/>
          <w:sz w:val="18"/>
          <w:szCs w:val="18"/>
        </w:rPr>
        <w:t>five potential passengers (incl. driver)</w:t>
      </w:r>
      <w:r w:rsidRPr="00371C1B">
        <w:rPr>
          <w:bCs/>
          <w:sz w:val="18"/>
          <w:szCs w:val="18"/>
        </w:rPr>
        <w:t xml:space="preserve"> per vehicle; 2=wheelers: </w:t>
      </w:r>
      <w:r w:rsidR="00E25906" w:rsidRPr="00371C1B">
        <w:rPr>
          <w:bCs/>
          <w:sz w:val="18"/>
          <w:szCs w:val="18"/>
        </w:rPr>
        <w:t>two passengers (one driver)</w:t>
      </w:r>
      <w:r w:rsidRPr="00371C1B">
        <w:rPr>
          <w:bCs/>
          <w:sz w:val="18"/>
          <w:szCs w:val="18"/>
        </w:rPr>
        <w:t xml:space="preserve"> per vehicles. At least 3 persons work at CS or BSS.</w:t>
      </w:r>
    </w:p>
    <w:p w14:paraId="281B0076" w14:textId="77777777" w:rsidR="006267B8" w:rsidRPr="00371C1B" w:rsidRDefault="006267B8" w:rsidP="006267B8">
      <w:pPr>
        <w:rPr>
          <w:b/>
          <w:szCs w:val="22"/>
        </w:rPr>
      </w:pPr>
    </w:p>
    <w:p w14:paraId="3308C311" w14:textId="11835D79" w:rsidR="006267B8" w:rsidRPr="00371C1B" w:rsidRDefault="007D1010" w:rsidP="00C2698D">
      <w:pPr>
        <w:pStyle w:val="HeadingA"/>
        <w:tabs>
          <w:tab w:val="left" w:pos="1560"/>
        </w:tabs>
        <w:ind w:left="1560" w:hanging="1560"/>
        <w:rPr>
          <w:lang w:val="en-US"/>
        </w:rPr>
      </w:pPr>
      <w:bookmarkStart w:id="437" w:name="_Toc121300121"/>
      <w:r w:rsidRPr="00371C1B">
        <w:rPr>
          <w:lang w:val="en-US"/>
        </w:rPr>
        <w:lastRenderedPageBreak/>
        <w:t xml:space="preserve">overview of </w:t>
      </w:r>
      <w:r w:rsidR="00531492" w:rsidRPr="00371C1B">
        <w:rPr>
          <w:lang w:val="en-US"/>
        </w:rPr>
        <w:t>Project staff</w:t>
      </w:r>
      <w:r w:rsidRPr="00371C1B">
        <w:rPr>
          <w:lang w:val="en-US"/>
        </w:rPr>
        <w:t xml:space="preserve"> and technical</w:t>
      </w:r>
      <w:r w:rsidR="00531492" w:rsidRPr="00371C1B">
        <w:rPr>
          <w:lang w:val="en-US"/>
        </w:rPr>
        <w:t xml:space="preserve"> consultancies</w:t>
      </w:r>
      <w:bookmarkEnd w:id="437"/>
      <w:r w:rsidR="00531492" w:rsidRPr="00371C1B">
        <w:rPr>
          <w:lang w:val="en-US"/>
        </w:rPr>
        <w:t xml:space="preserve"> </w:t>
      </w:r>
    </w:p>
    <w:p w14:paraId="72304208" w14:textId="77777777" w:rsidR="006267B8" w:rsidRPr="00371C1B" w:rsidRDefault="006267B8" w:rsidP="006267B8"/>
    <w:p w14:paraId="40622B76" w14:textId="77777777" w:rsidR="006267B8" w:rsidRPr="00371C1B" w:rsidRDefault="006267B8" w:rsidP="006267B8"/>
    <w:bookmarkEnd w:id="304"/>
    <w:p w14:paraId="108C3E89" w14:textId="2110D0B5" w:rsidR="004C1529" w:rsidRPr="00371C1B" w:rsidRDefault="004C1529" w:rsidP="003018AE">
      <w:pPr>
        <w:jc w:val="left"/>
        <w:rPr>
          <w:b/>
          <w:bCs/>
          <w:sz w:val="22"/>
          <w:szCs w:val="22"/>
        </w:rPr>
      </w:pPr>
      <w:r w:rsidRPr="00371C1B">
        <w:rPr>
          <w:b/>
          <w:bCs/>
          <w:sz w:val="22"/>
          <w:szCs w:val="28"/>
        </w:rPr>
        <w:t>Key project staff</w:t>
      </w:r>
    </w:p>
    <w:p w14:paraId="2CF5F4C5" w14:textId="1D2375F7" w:rsidR="004C1529" w:rsidRPr="00371C1B" w:rsidRDefault="004C1529" w:rsidP="003018AE">
      <w:pPr>
        <w:jc w:val="left"/>
        <w:rPr>
          <w:szCs w:val="20"/>
        </w:rPr>
      </w:pPr>
    </w:p>
    <w:p w14:paraId="4FDAADFE" w14:textId="77777777" w:rsidR="00F23281" w:rsidRPr="00371C1B" w:rsidRDefault="00F23281" w:rsidP="00F23281">
      <w:pPr>
        <w:jc w:val="left"/>
        <w:rPr>
          <w:b/>
          <w:bCs/>
          <w:szCs w:val="20"/>
        </w:rPr>
      </w:pPr>
      <w:r w:rsidRPr="00371C1B">
        <w:rPr>
          <w:b/>
          <w:bCs/>
          <w:szCs w:val="20"/>
        </w:rPr>
        <w:t>National Project Manager (NPM)</w:t>
      </w:r>
    </w:p>
    <w:p w14:paraId="1351D59F" w14:textId="77777777" w:rsidR="00F23281" w:rsidRPr="00371C1B" w:rsidRDefault="00F23281" w:rsidP="00F23281">
      <w:pPr>
        <w:jc w:val="left"/>
        <w:rPr>
          <w:b/>
          <w:bCs/>
          <w:szCs w:val="20"/>
        </w:rPr>
      </w:pPr>
    </w:p>
    <w:p w14:paraId="4C9F02BF" w14:textId="62F3219D" w:rsidR="00C5184B" w:rsidRPr="00371C1B" w:rsidRDefault="00C5184B" w:rsidP="00F23281">
      <w:pPr>
        <w:jc w:val="left"/>
        <w:rPr>
          <w:i/>
          <w:iCs/>
          <w:szCs w:val="20"/>
        </w:rPr>
      </w:pPr>
      <w:r w:rsidRPr="00371C1B">
        <w:rPr>
          <w:i/>
          <w:iCs/>
          <w:szCs w:val="20"/>
        </w:rPr>
        <w:t>Full time (192 weeks over 4 years). Recommended at SC 9 level.</w:t>
      </w:r>
    </w:p>
    <w:p w14:paraId="67A652A3" w14:textId="77777777" w:rsidR="00F23281" w:rsidRPr="00371C1B" w:rsidRDefault="00F23281" w:rsidP="00F23281">
      <w:pPr>
        <w:jc w:val="left"/>
        <w:rPr>
          <w:szCs w:val="20"/>
        </w:rPr>
      </w:pPr>
    </w:p>
    <w:tbl>
      <w:tblPr>
        <w:tblStyle w:val="TableGrid"/>
        <w:tblW w:w="10207" w:type="dxa"/>
        <w:tblInd w:w="-147" w:type="dxa"/>
        <w:tblLook w:val="04A0" w:firstRow="1" w:lastRow="0" w:firstColumn="1" w:lastColumn="0" w:noHBand="0" w:noVBand="1"/>
      </w:tblPr>
      <w:tblGrid>
        <w:gridCol w:w="2552"/>
        <w:gridCol w:w="7655"/>
      </w:tblGrid>
      <w:tr w:rsidR="00F23281" w:rsidRPr="00371C1B" w14:paraId="1F5F99D2" w14:textId="77777777" w:rsidTr="00AB1F04">
        <w:tc>
          <w:tcPr>
            <w:tcW w:w="10207" w:type="dxa"/>
            <w:gridSpan w:val="2"/>
          </w:tcPr>
          <w:p w14:paraId="72BD153F" w14:textId="77777777" w:rsidR="00F23281" w:rsidRPr="00371C1B" w:rsidRDefault="00F23281" w:rsidP="00F23281">
            <w:pPr>
              <w:jc w:val="left"/>
              <w:rPr>
                <w:rFonts w:cstheme="minorHAnsi"/>
                <w:i/>
                <w:iCs/>
                <w:sz w:val="19"/>
                <w:szCs w:val="19"/>
              </w:rPr>
            </w:pPr>
            <w:r w:rsidRPr="00371C1B">
              <w:rPr>
                <w:rFonts w:cstheme="minorHAnsi"/>
                <w:i/>
                <w:iCs/>
                <w:sz w:val="19"/>
                <w:szCs w:val="19"/>
              </w:rPr>
              <w:t>Description of responsibilities:</w:t>
            </w:r>
          </w:p>
          <w:p w14:paraId="5AE51084" w14:textId="77777777" w:rsidR="00F23281" w:rsidRPr="00371C1B" w:rsidRDefault="00F23281" w:rsidP="00F23281">
            <w:pPr>
              <w:jc w:val="left"/>
              <w:rPr>
                <w:rFonts w:cstheme="minorHAnsi"/>
                <w:sz w:val="19"/>
                <w:szCs w:val="19"/>
              </w:rPr>
            </w:pPr>
          </w:p>
          <w:p w14:paraId="20B770E5" w14:textId="77777777" w:rsidR="00F23281" w:rsidRPr="00371C1B" w:rsidRDefault="00F23281" w:rsidP="00F23281">
            <w:pPr>
              <w:numPr>
                <w:ilvl w:val="0"/>
                <w:numId w:val="26"/>
              </w:numPr>
              <w:jc w:val="left"/>
              <w:rPr>
                <w:rFonts w:cstheme="minorHAnsi"/>
                <w:sz w:val="19"/>
                <w:szCs w:val="19"/>
              </w:rPr>
            </w:pPr>
            <w:r w:rsidRPr="00371C1B">
              <w:rPr>
                <w:rFonts w:cstheme="minorHAnsi"/>
                <w:sz w:val="19"/>
                <w:szCs w:val="19"/>
              </w:rPr>
              <w:t>Manage and supervise the project team to ensure effective implementation and achievement of results:</w:t>
            </w:r>
          </w:p>
          <w:p w14:paraId="3872CBF8" w14:textId="77777777" w:rsidR="00F23281" w:rsidRPr="00371C1B" w:rsidRDefault="00F23281" w:rsidP="00F23281">
            <w:pPr>
              <w:numPr>
                <w:ilvl w:val="1"/>
                <w:numId w:val="26"/>
              </w:numPr>
              <w:ind w:left="596" w:hanging="284"/>
              <w:jc w:val="left"/>
              <w:rPr>
                <w:rFonts w:cstheme="minorHAnsi"/>
                <w:sz w:val="19"/>
                <w:szCs w:val="19"/>
              </w:rPr>
            </w:pPr>
            <w:r w:rsidRPr="00371C1B">
              <w:rPr>
                <w:rFonts w:cstheme="minorHAnsi"/>
                <w:sz w:val="19"/>
                <w:szCs w:val="19"/>
              </w:rPr>
              <w:t xml:space="preserve">Oversees the day-to-day project implementation and ensure achievement of targets as outlined in the project work </w:t>
            </w:r>
            <w:proofErr w:type="gramStart"/>
            <w:r w:rsidRPr="00371C1B">
              <w:rPr>
                <w:rFonts w:cstheme="minorHAnsi"/>
                <w:sz w:val="19"/>
                <w:szCs w:val="19"/>
              </w:rPr>
              <w:t>plan;</w:t>
            </w:r>
            <w:proofErr w:type="gramEnd"/>
          </w:p>
          <w:p w14:paraId="2707CD93"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Leads and supervises project team, builds team coherence and establishes clear roles and responsibilities among team </w:t>
            </w:r>
            <w:proofErr w:type="gramStart"/>
            <w:r w:rsidRPr="00371C1B">
              <w:rPr>
                <w:rFonts w:cstheme="minorHAnsi"/>
                <w:sz w:val="19"/>
                <w:szCs w:val="19"/>
              </w:rPr>
              <w:t>members;</w:t>
            </w:r>
            <w:proofErr w:type="gramEnd"/>
          </w:p>
          <w:p w14:paraId="71664A21"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Mobilizes goods and services and other project inputs, including preparing </w:t>
            </w:r>
            <w:proofErr w:type="spellStart"/>
            <w:r w:rsidRPr="00371C1B">
              <w:rPr>
                <w:rFonts w:cstheme="minorHAnsi"/>
                <w:sz w:val="19"/>
                <w:szCs w:val="19"/>
              </w:rPr>
              <w:t>ToRs</w:t>
            </w:r>
            <w:proofErr w:type="spellEnd"/>
            <w:r w:rsidRPr="00371C1B">
              <w:rPr>
                <w:rFonts w:cstheme="minorHAnsi"/>
                <w:sz w:val="19"/>
                <w:szCs w:val="19"/>
              </w:rPr>
              <w:t xml:space="preserve"> for expert consultants, meetings, and </w:t>
            </w:r>
            <w:proofErr w:type="gramStart"/>
            <w:r w:rsidRPr="00371C1B">
              <w:rPr>
                <w:rFonts w:cstheme="minorHAnsi"/>
                <w:sz w:val="19"/>
                <w:szCs w:val="19"/>
              </w:rPr>
              <w:t>workshops;</w:t>
            </w:r>
            <w:proofErr w:type="gramEnd"/>
          </w:p>
          <w:p w14:paraId="7C36C9FF"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Ensures that the quality of project inputs meet the expected standards and are sufficient to produce project outputs and </w:t>
            </w:r>
            <w:proofErr w:type="gramStart"/>
            <w:r w:rsidRPr="00371C1B">
              <w:rPr>
                <w:rFonts w:cstheme="minorHAnsi"/>
                <w:sz w:val="19"/>
                <w:szCs w:val="19"/>
              </w:rPr>
              <w:t>targets;</w:t>
            </w:r>
            <w:proofErr w:type="gramEnd"/>
          </w:p>
          <w:p w14:paraId="5CF03F22"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Takes overall responsibility for the project and performs oversight roles for project compliance against the relevant government and UNDP regulations for project </w:t>
            </w:r>
            <w:proofErr w:type="gramStart"/>
            <w:r w:rsidRPr="00371C1B">
              <w:rPr>
                <w:rFonts w:cstheme="minorHAnsi"/>
                <w:sz w:val="19"/>
                <w:szCs w:val="19"/>
              </w:rPr>
              <w:t>management;</w:t>
            </w:r>
            <w:proofErr w:type="gramEnd"/>
          </w:p>
          <w:p w14:paraId="07B2F32A"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Develops the project standard operating procedures in line with the government and UNDP’s regulations; seeks the board’s approval; and takes responsibility for updating and revising it as </w:t>
            </w:r>
            <w:proofErr w:type="gramStart"/>
            <w:r w:rsidRPr="00371C1B">
              <w:rPr>
                <w:rFonts w:cstheme="minorHAnsi"/>
                <w:sz w:val="19"/>
                <w:szCs w:val="19"/>
              </w:rPr>
              <w:t>necessary;</w:t>
            </w:r>
            <w:proofErr w:type="gramEnd"/>
          </w:p>
          <w:p w14:paraId="772756BD"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 xml:space="preserve">Manages critical issues, troubleshoots problems and develops solutions to the overall processes of project </w:t>
            </w:r>
            <w:proofErr w:type="gramStart"/>
            <w:r w:rsidRPr="00371C1B">
              <w:rPr>
                <w:rFonts w:cstheme="minorHAnsi"/>
                <w:sz w:val="19"/>
                <w:szCs w:val="19"/>
              </w:rPr>
              <w:t>implementation;</w:t>
            </w:r>
            <w:proofErr w:type="gramEnd"/>
          </w:p>
          <w:p w14:paraId="3B37919D"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Consults with the project board through the National Project Director for any issues that require their attention, including issues related to deviation from the approved work plans and its tolerance (</w:t>
            </w:r>
            <w:proofErr w:type="gramStart"/>
            <w:r w:rsidRPr="00371C1B">
              <w:rPr>
                <w:rFonts w:cstheme="minorHAnsi"/>
                <w:sz w:val="19"/>
                <w:szCs w:val="19"/>
              </w:rPr>
              <w:t>e.g.</w:t>
            </w:r>
            <w:proofErr w:type="gramEnd"/>
            <w:r w:rsidRPr="00371C1B">
              <w:rPr>
                <w:rFonts w:cstheme="minorHAnsi"/>
                <w:sz w:val="19"/>
                <w:szCs w:val="19"/>
              </w:rPr>
              <w:t xml:space="preserve"> deviation from the approved target, and/or budget); and</w:t>
            </w:r>
          </w:p>
          <w:p w14:paraId="5DD9FEBD" w14:textId="77777777" w:rsidR="00F23281" w:rsidRPr="00371C1B" w:rsidRDefault="00F23281" w:rsidP="00F23281">
            <w:pPr>
              <w:numPr>
                <w:ilvl w:val="1"/>
                <w:numId w:val="26"/>
              </w:numPr>
              <w:ind w:left="597" w:hanging="283"/>
              <w:jc w:val="left"/>
              <w:rPr>
                <w:rFonts w:cstheme="minorHAnsi"/>
                <w:sz w:val="19"/>
                <w:szCs w:val="19"/>
              </w:rPr>
            </w:pPr>
            <w:r w:rsidRPr="00371C1B">
              <w:rPr>
                <w:rFonts w:cstheme="minorHAnsi"/>
                <w:sz w:val="19"/>
                <w:szCs w:val="19"/>
              </w:rPr>
              <w:t>Performs project management duties on UNDP’s ERM (ATLAS) in line with the NIM manual and as outlined in the delegation of authority for Project Manager.</w:t>
            </w:r>
          </w:p>
          <w:p w14:paraId="671BBBCF" w14:textId="0742D8B9" w:rsidR="00A27C70" w:rsidRPr="00371C1B" w:rsidRDefault="00F23281" w:rsidP="00ED0828">
            <w:pPr>
              <w:numPr>
                <w:ilvl w:val="1"/>
                <w:numId w:val="26"/>
              </w:numPr>
              <w:ind w:left="596" w:hanging="284"/>
              <w:jc w:val="left"/>
              <w:rPr>
                <w:rFonts w:cstheme="minorHAnsi"/>
                <w:sz w:val="19"/>
                <w:szCs w:val="19"/>
              </w:rPr>
            </w:pPr>
            <w:r w:rsidRPr="00371C1B">
              <w:rPr>
                <w:rFonts w:cstheme="minorHAnsi"/>
                <w:sz w:val="19"/>
                <w:szCs w:val="19"/>
              </w:rPr>
              <w:t>Ensures effective monitoring of project performance, and the preparation of high quality and results-oriented progress reports.</w:t>
            </w:r>
          </w:p>
          <w:p w14:paraId="092A5FA5" w14:textId="4E720B30" w:rsidR="00ED0828" w:rsidRPr="00371C1B" w:rsidRDefault="007A1D74" w:rsidP="00F23281">
            <w:pPr>
              <w:widowControl w:val="0"/>
              <w:numPr>
                <w:ilvl w:val="0"/>
                <w:numId w:val="26"/>
              </w:numPr>
              <w:tabs>
                <w:tab w:val="left" w:pos="330"/>
              </w:tabs>
              <w:autoSpaceDE w:val="0"/>
              <w:autoSpaceDN w:val="0"/>
              <w:jc w:val="left"/>
              <w:rPr>
                <w:rFonts w:eastAsia="Times New Roman" w:cstheme="minorHAnsi"/>
                <w:sz w:val="19"/>
                <w:szCs w:val="19"/>
              </w:rPr>
            </w:pPr>
            <w:r w:rsidRPr="00371C1B">
              <w:rPr>
                <w:rFonts w:eastAsia="Times New Roman" w:cstheme="minorHAnsi"/>
                <w:sz w:val="19"/>
                <w:szCs w:val="19"/>
              </w:rPr>
              <w:t xml:space="preserve">Ensure the linkages between results from Component 1, Component 2 and Component 3 thereby creating synergies and ensuring </w:t>
            </w:r>
            <w:r w:rsidR="000B0AAF" w:rsidRPr="00371C1B">
              <w:rPr>
                <w:rFonts w:eastAsia="Times New Roman" w:cstheme="minorHAnsi"/>
                <w:sz w:val="19"/>
                <w:szCs w:val="19"/>
              </w:rPr>
              <w:t xml:space="preserve">avoiding overlaps in discussing policies, regulations, </w:t>
            </w:r>
            <w:proofErr w:type="gramStart"/>
            <w:r w:rsidR="000B0AAF" w:rsidRPr="00371C1B">
              <w:rPr>
                <w:rFonts w:cstheme="minorHAnsi"/>
                <w:sz w:val="19"/>
                <w:szCs w:val="19"/>
              </w:rPr>
              <w:t>incentives</w:t>
            </w:r>
            <w:proofErr w:type="gramEnd"/>
            <w:r w:rsidR="000B0AAF" w:rsidRPr="00371C1B">
              <w:rPr>
                <w:rFonts w:cstheme="minorHAnsi"/>
                <w:sz w:val="19"/>
                <w:szCs w:val="19"/>
              </w:rPr>
              <w:t xml:space="preserve"> and financing schemes</w:t>
            </w:r>
            <w:r w:rsidR="00060FB1" w:rsidRPr="00371C1B">
              <w:rPr>
                <w:rFonts w:cstheme="minorHAnsi"/>
                <w:sz w:val="19"/>
                <w:szCs w:val="19"/>
              </w:rPr>
              <w:t>:</w:t>
            </w:r>
          </w:p>
          <w:p w14:paraId="0823FE84" w14:textId="51D88278" w:rsidR="00060FB1" w:rsidRPr="00371C1B" w:rsidRDefault="00F46613" w:rsidP="00060FB1">
            <w:pPr>
              <w:pStyle w:val="ListParagraph"/>
              <w:widowControl w:val="0"/>
              <w:numPr>
                <w:ilvl w:val="0"/>
                <w:numId w:val="118"/>
              </w:numPr>
              <w:tabs>
                <w:tab w:val="left" w:pos="330"/>
              </w:tabs>
              <w:autoSpaceDE w:val="0"/>
              <w:autoSpaceDN w:val="0"/>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xml:space="preserve">Monitoring progress in all components and sharing input between components among technical specialists and key stakeholders involved in the </w:t>
            </w:r>
            <w:proofErr w:type="gramStart"/>
            <w:r w:rsidRPr="00371C1B">
              <w:rPr>
                <w:rFonts w:asciiTheme="minorHAnsi" w:eastAsia="Times New Roman" w:hAnsiTheme="minorHAnsi" w:cstheme="minorHAnsi"/>
                <w:sz w:val="19"/>
                <w:szCs w:val="19"/>
              </w:rPr>
              <w:t>project</w:t>
            </w:r>
            <w:r w:rsidR="00364628" w:rsidRPr="00371C1B">
              <w:rPr>
                <w:rFonts w:asciiTheme="minorHAnsi" w:eastAsia="Times New Roman" w:hAnsiTheme="minorHAnsi" w:cstheme="minorHAnsi"/>
                <w:sz w:val="19"/>
                <w:szCs w:val="19"/>
              </w:rPr>
              <w:t>;</w:t>
            </w:r>
            <w:proofErr w:type="gramEnd"/>
          </w:p>
          <w:p w14:paraId="7A120B9C" w14:textId="5451EEA3" w:rsidR="00364628" w:rsidRPr="00371C1B" w:rsidRDefault="00364628" w:rsidP="00060FB1">
            <w:pPr>
              <w:pStyle w:val="ListParagraph"/>
              <w:widowControl w:val="0"/>
              <w:numPr>
                <w:ilvl w:val="0"/>
                <w:numId w:val="118"/>
              </w:numPr>
              <w:tabs>
                <w:tab w:val="left" w:pos="330"/>
              </w:tabs>
              <w:autoSpaceDE w:val="0"/>
              <w:autoSpaceDN w:val="0"/>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xml:space="preserve">Monitoring progress </w:t>
            </w:r>
            <w:r w:rsidR="008939C2" w:rsidRPr="00371C1B">
              <w:rPr>
                <w:rFonts w:asciiTheme="minorHAnsi" w:eastAsia="Times New Roman" w:hAnsiTheme="minorHAnsi" w:cstheme="minorHAnsi"/>
                <w:sz w:val="19"/>
                <w:szCs w:val="19"/>
              </w:rPr>
              <w:t xml:space="preserve">in all components in order to convey technical messages to all key stakeholders involved in the </w:t>
            </w:r>
            <w:proofErr w:type="gramStart"/>
            <w:r w:rsidR="008939C2" w:rsidRPr="00371C1B">
              <w:rPr>
                <w:rFonts w:asciiTheme="minorHAnsi" w:eastAsia="Times New Roman" w:hAnsiTheme="minorHAnsi" w:cstheme="minorHAnsi"/>
                <w:sz w:val="19"/>
                <w:szCs w:val="19"/>
              </w:rPr>
              <w:t>project;</w:t>
            </w:r>
            <w:proofErr w:type="gramEnd"/>
          </w:p>
          <w:p w14:paraId="663CD5EE" w14:textId="12D9D66D" w:rsidR="008939C2" w:rsidRPr="00371C1B" w:rsidRDefault="00D23A25" w:rsidP="00060FB1">
            <w:pPr>
              <w:pStyle w:val="ListParagraph"/>
              <w:widowControl w:val="0"/>
              <w:numPr>
                <w:ilvl w:val="0"/>
                <w:numId w:val="118"/>
              </w:numPr>
              <w:tabs>
                <w:tab w:val="left" w:pos="330"/>
              </w:tabs>
              <w:autoSpaceDE w:val="0"/>
              <w:autoSpaceDN w:val="0"/>
              <w:rPr>
                <w:rFonts w:asciiTheme="minorHAnsi" w:eastAsia="Times New Roman" w:hAnsiTheme="minorHAnsi" w:cstheme="minorHAnsi"/>
                <w:sz w:val="19"/>
                <w:szCs w:val="19"/>
              </w:rPr>
            </w:pPr>
            <w:r w:rsidRPr="00371C1B">
              <w:rPr>
                <w:rFonts w:asciiTheme="minorHAnsi" w:eastAsia="Times New Roman" w:hAnsiTheme="minorHAnsi" w:cstheme="minorHAnsi"/>
                <w:sz w:val="19"/>
                <w:szCs w:val="19"/>
              </w:rPr>
              <w:t xml:space="preserve">Ensuring up to date information from stakeholders is conveyed to the technical specialists </w:t>
            </w:r>
            <w:r w:rsidR="002F693F" w:rsidRPr="00371C1B">
              <w:rPr>
                <w:rFonts w:asciiTheme="minorHAnsi" w:eastAsia="Times New Roman" w:hAnsiTheme="minorHAnsi" w:cstheme="minorHAnsi"/>
                <w:sz w:val="19"/>
                <w:szCs w:val="19"/>
              </w:rPr>
              <w:t xml:space="preserve">and among stakeholders. </w:t>
            </w:r>
          </w:p>
          <w:p w14:paraId="38D843D6" w14:textId="16425101" w:rsidR="00F23281" w:rsidRPr="00371C1B" w:rsidRDefault="00F23281" w:rsidP="00F23281">
            <w:pPr>
              <w:widowControl w:val="0"/>
              <w:numPr>
                <w:ilvl w:val="0"/>
                <w:numId w:val="26"/>
              </w:numPr>
              <w:tabs>
                <w:tab w:val="left" w:pos="330"/>
              </w:tabs>
              <w:autoSpaceDE w:val="0"/>
              <w:autoSpaceDN w:val="0"/>
              <w:jc w:val="left"/>
              <w:rPr>
                <w:rFonts w:eastAsia="Times New Roman" w:cstheme="minorHAnsi"/>
                <w:sz w:val="19"/>
                <w:szCs w:val="19"/>
              </w:rPr>
            </w:pPr>
            <w:r w:rsidRPr="00371C1B">
              <w:rPr>
                <w:rFonts w:eastAsia="Times New Roman" w:cstheme="minorHAnsi"/>
                <w:sz w:val="19"/>
                <w:szCs w:val="19"/>
              </w:rPr>
              <w:t>Ensure effective planning, budgeting, and implementation of the</w:t>
            </w:r>
            <w:r w:rsidRPr="00371C1B">
              <w:rPr>
                <w:rFonts w:eastAsia="Times New Roman" w:cstheme="minorHAnsi"/>
                <w:spacing w:val="-8"/>
                <w:sz w:val="19"/>
                <w:szCs w:val="19"/>
              </w:rPr>
              <w:t xml:space="preserve"> </w:t>
            </w:r>
            <w:r w:rsidRPr="00371C1B">
              <w:rPr>
                <w:rFonts w:eastAsia="Times New Roman" w:cstheme="minorHAnsi"/>
                <w:sz w:val="19"/>
                <w:szCs w:val="19"/>
              </w:rPr>
              <w:t>project</w:t>
            </w:r>
          </w:p>
          <w:p w14:paraId="5BAF3804"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Prepares project’s annual and quarterly work plans and organizes project board meetings to obtain their</w:t>
            </w:r>
            <w:r w:rsidRPr="00371C1B">
              <w:rPr>
                <w:rFonts w:eastAsia="Times New Roman" w:cstheme="minorHAnsi"/>
                <w:spacing w:val="-1"/>
                <w:sz w:val="19"/>
                <w:szCs w:val="19"/>
              </w:rPr>
              <w:t xml:space="preserve"> </w:t>
            </w:r>
            <w:proofErr w:type="gramStart"/>
            <w:r w:rsidRPr="00371C1B">
              <w:rPr>
                <w:rFonts w:eastAsia="Times New Roman" w:cstheme="minorHAnsi"/>
                <w:sz w:val="19"/>
                <w:szCs w:val="19"/>
              </w:rPr>
              <w:t>approval;</w:t>
            </w:r>
            <w:proofErr w:type="gramEnd"/>
          </w:p>
          <w:p w14:paraId="6C04D209"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Implements project work plan and ensures that the project remains within the tolerance level of the approved work</w:t>
            </w:r>
            <w:r w:rsidRPr="00371C1B">
              <w:rPr>
                <w:rFonts w:eastAsia="Times New Roman" w:cstheme="minorHAnsi"/>
                <w:spacing w:val="-4"/>
                <w:sz w:val="19"/>
                <w:szCs w:val="19"/>
              </w:rPr>
              <w:t xml:space="preserve"> </w:t>
            </w:r>
            <w:proofErr w:type="gramStart"/>
            <w:r w:rsidRPr="00371C1B">
              <w:rPr>
                <w:rFonts w:eastAsia="Times New Roman" w:cstheme="minorHAnsi"/>
                <w:sz w:val="19"/>
                <w:szCs w:val="19"/>
              </w:rPr>
              <w:t>plan;</w:t>
            </w:r>
            <w:proofErr w:type="gramEnd"/>
          </w:p>
          <w:p w14:paraId="0FFA8248"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Conducts regular monitoring to ensure achievement of targets in line with the annual work plan and that project implementation at all levels complies with the approved project</w:t>
            </w:r>
            <w:r w:rsidRPr="00371C1B">
              <w:rPr>
                <w:rFonts w:eastAsia="Times New Roman" w:cstheme="minorHAnsi"/>
                <w:spacing w:val="-14"/>
                <w:sz w:val="19"/>
                <w:szCs w:val="19"/>
              </w:rPr>
              <w:t xml:space="preserve"> </w:t>
            </w:r>
            <w:proofErr w:type="spellStart"/>
            <w:proofErr w:type="gramStart"/>
            <w:r w:rsidRPr="00371C1B">
              <w:rPr>
                <w:rFonts w:eastAsia="Times New Roman" w:cstheme="minorHAnsi"/>
                <w:sz w:val="19"/>
                <w:szCs w:val="19"/>
              </w:rPr>
              <w:t>SoP</w:t>
            </w:r>
            <w:proofErr w:type="spellEnd"/>
            <w:r w:rsidRPr="00371C1B">
              <w:rPr>
                <w:rFonts w:eastAsia="Times New Roman" w:cstheme="minorHAnsi"/>
                <w:sz w:val="19"/>
                <w:szCs w:val="19"/>
              </w:rPr>
              <w:t>;</w:t>
            </w:r>
            <w:proofErr w:type="gramEnd"/>
          </w:p>
          <w:p w14:paraId="1864C3EC"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Prepares quarterly project reports, in line with the standard template and presents it to the project assurance team on a timely</w:t>
            </w:r>
            <w:r w:rsidRPr="00371C1B">
              <w:rPr>
                <w:rFonts w:eastAsia="Times New Roman" w:cstheme="minorHAnsi"/>
                <w:spacing w:val="-6"/>
                <w:sz w:val="19"/>
                <w:szCs w:val="19"/>
              </w:rPr>
              <w:t xml:space="preserve"> </w:t>
            </w:r>
            <w:proofErr w:type="gramStart"/>
            <w:r w:rsidRPr="00371C1B">
              <w:rPr>
                <w:rFonts w:eastAsia="Times New Roman" w:cstheme="minorHAnsi"/>
                <w:sz w:val="19"/>
                <w:szCs w:val="19"/>
              </w:rPr>
              <w:t>manner;</w:t>
            </w:r>
            <w:proofErr w:type="gramEnd"/>
          </w:p>
          <w:p w14:paraId="6CBCFE50"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Provides additional inputs and data for external project reports as necessary and required by the project assurance</w:t>
            </w:r>
            <w:r w:rsidRPr="00371C1B">
              <w:rPr>
                <w:rFonts w:eastAsia="Times New Roman" w:cstheme="minorHAnsi"/>
                <w:spacing w:val="-5"/>
                <w:sz w:val="19"/>
                <w:szCs w:val="19"/>
              </w:rPr>
              <w:t xml:space="preserve"> </w:t>
            </w:r>
            <w:proofErr w:type="gramStart"/>
            <w:r w:rsidRPr="00371C1B">
              <w:rPr>
                <w:rFonts w:eastAsia="Times New Roman" w:cstheme="minorHAnsi"/>
                <w:sz w:val="19"/>
                <w:szCs w:val="19"/>
              </w:rPr>
              <w:t>team;</w:t>
            </w:r>
            <w:proofErr w:type="gramEnd"/>
          </w:p>
          <w:p w14:paraId="29752B24"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Organizes regular project board meetings and reports to the project board the project’s progress together with any issues that may require project board decisions;</w:t>
            </w:r>
            <w:r w:rsidRPr="00371C1B">
              <w:rPr>
                <w:rFonts w:eastAsia="Times New Roman" w:cstheme="minorHAnsi"/>
                <w:spacing w:val="-10"/>
                <w:sz w:val="19"/>
                <w:szCs w:val="19"/>
              </w:rPr>
              <w:t xml:space="preserve"> </w:t>
            </w:r>
            <w:r w:rsidRPr="00371C1B">
              <w:rPr>
                <w:rFonts w:eastAsia="Times New Roman" w:cstheme="minorHAnsi"/>
                <w:sz w:val="19"/>
                <w:szCs w:val="19"/>
              </w:rPr>
              <w:t>and</w:t>
            </w:r>
          </w:p>
          <w:p w14:paraId="0F04C319"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 xml:space="preserve">As required and directed by the project board, liaises with UNDP’s Planning, Monitoring and Evaluation Unit (PMEU) to </w:t>
            </w:r>
            <w:r w:rsidRPr="00371C1B">
              <w:rPr>
                <w:rFonts w:eastAsia="Times New Roman" w:cstheme="minorHAnsi"/>
                <w:sz w:val="19"/>
                <w:szCs w:val="19"/>
              </w:rPr>
              <w:lastRenderedPageBreak/>
              <w:t xml:space="preserve">initiate project review and evaluation processes, and supports the conduct of such exercises under the overall management of the task manager as designated by </w:t>
            </w:r>
            <w:proofErr w:type="gramStart"/>
            <w:r w:rsidRPr="00371C1B">
              <w:rPr>
                <w:rFonts w:eastAsia="Times New Roman" w:cstheme="minorHAnsi"/>
                <w:sz w:val="19"/>
                <w:szCs w:val="19"/>
              </w:rPr>
              <w:t>PMEU;</w:t>
            </w:r>
            <w:proofErr w:type="gramEnd"/>
          </w:p>
          <w:p w14:paraId="44BD4057" w14:textId="77777777" w:rsidR="00F23281" w:rsidRPr="00371C1B" w:rsidRDefault="00F23281" w:rsidP="00F23281">
            <w:pPr>
              <w:widowControl w:val="0"/>
              <w:tabs>
                <w:tab w:val="left" w:pos="829"/>
              </w:tabs>
              <w:autoSpaceDE w:val="0"/>
              <w:autoSpaceDN w:val="0"/>
              <w:ind w:left="828"/>
              <w:jc w:val="left"/>
              <w:rPr>
                <w:rFonts w:eastAsia="Times New Roman" w:cstheme="minorHAnsi"/>
                <w:sz w:val="19"/>
                <w:szCs w:val="19"/>
              </w:rPr>
            </w:pPr>
          </w:p>
          <w:p w14:paraId="2B5A3488" w14:textId="77777777" w:rsidR="00F23281" w:rsidRPr="00371C1B" w:rsidRDefault="00F23281" w:rsidP="00F23281">
            <w:pPr>
              <w:widowControl w:val="0"/>
              <w:numPr>
                <w:ilvl w:val="0"/>
                <w:numId w:val="26"/>
              </w:numPr>
              <w:tabs>
                <w:tab w:val="left" w:pos="330"/>
              </w:tabs>
              <w:autoSpaceDE w:val="0"/>
              <w:autoSpaceDN w:val="0"/>
              <w:jc w:val="left"/>
              <w:rPr>
                <w:rFonts w:eastAsia="Times New Roman" w:cstheme="minorHAnsi"/>
                <w:sz w:val="19"/>
                <w:szCs w:val="19"/>
              </w:rPr>
            </w:pPr>
            <w:r w:rsidRPr="00371C1B">
              <w:rPr>
                <w:rFonts w:eastAsia="Times New Roman" w:cstheme="minorHAnsi"/>
                <w:sz w:val="19"/>
                <w:szCs w:val="19"/>
              </w:rPr>
              <w:t>Create and nurture strategic partnerships and support to the implementation of resource</w:t>
            </w:r>
            <w:r w:rsidRPr="00371C1B">
              <w:rPr>
                <w:rFonts w:eastAsia="Times New Roman" w:cstheme="minorHAnsi"/>
                <w:spacing w:val="-23"/>
                <w:sz w:val="19"/>
                <w:szCs w:val="19"/>
              </w:rPr>
              <w:t xml:space="preserve"> </w:t>
            </w:r>
            <w:r w:rsidRPr="00371C1B">
              <w:rPr>
                <w:rFonts w:eastAsia="Times New Roman" w:cstheme="minorHAnsi"/>
                <w:sz w:val="19"/>
                <w:szCs w:val="19"/>
              </w:rPr>
              <w:t>mobilization</w:t>
            </w:r>
          </w:p>
          <w:p w14:paraId="3E9E009A"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Coordinate with the Technical Working Groups on climate change of the</w:t>
            </w:r>
            <w:r w:rsidRPr="00371C1B">
              <w:rPr>
                <w:rFonts w:eastAsia="Times New Roman" w:cstheme="minorHAnsi"/>
                <w:spacing w:val="-8"/>
                <w:sz w:val="19"/>
                <w:szCs w:val="19"/>
              </w:rPr>
              <w:t xml:space="preserve"> </w:t>
            </w:r>
            <w:r w:rsidRPr="00371C1B">
              <w:rPr>
                <w:rFonts w:eastAsia="Times New Roman" w:cstheme="minorHAnsi"/>
                <w:sz w:val="19"/>
                <w:szCs w:val="19"/>
              </w:rPr>
              <w:t>Government of Indonesia</w:t>
            </w:r>
          </w:p>
          <w:p w14:paraId="4E89DA74"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Establishes</w:t>
            </w:r>
            <w:r w:rsidRPr="00371C1B">
              <w:rPr>
                <w:rFonts w:eastAsia="Times New Roman" w:cstheme="minorHAnsi"/>
                <w:spacing w:val="9"/>
                <w:sz w:val="19"/>
                <w:szCs w:val="19"/>
              </w:rPr>
              <w:t xml:space="preserve"> </w:t>
            </w:r>
            <w:r w:rsidRPr="00371C1B">
              <w:rPr>
                <w:rFonts w:eastAsia="Times New Roman" w:cstheme="minorHAnsi"/>
                <w:sz w:val="19"/>
                <w:szCs w:val="19"/>
              </w:rPr>
              <w:t>and</w:t>
            </w:r>
            <w:r w:rsidRPr="00371C1B">
              <w:rPr>
                <w:rFonts w:eastAsia="Times New Roman" w:cstheme="minorHAnsi"/>
                <w:spacing w:val="8"/>
                <w:sz w:val="19"/>
                <w:szCs w:val="19"/>
              </w:rPr>
              <w:t xml:space="preserve"> </w:t>
            </w:r>
            <w:r w:rsidRPr="00371C1B">
              <w:rPr>
                <w:rFonts w:eastAsia="Times New Roman" w:cstheme="minorHAnsi"/>
                <w:sz w:val="19"/>
                <w:szCs w:val="19"/>
              </w:rPr>
              <w:t>maintains</w:t>
            </w:r>
            <w:r w:rsidRPr="00371C1B">
              <w:rPr>
                <w:rFonts w:eastAsia="Times New Roman" w:cstheme="minorHAnsi"/>
                <w:spacing w:val="4"/>
                <w:sz w:val="19"/>
                <w:szCs w:val="19"/>
              </w:rPr>
              <w:t xml:space="preserve"> </w:t>
            </w:r>
            <w:r w:rsidRPr="00371C1B">
              <w:rPr>
                <w:rFonts w:eastAsia="Times New Roman" w:cstheme="minorHAnsi"/>
                <w:sz w:val="19"/>
                <w:szCs w:val="19"/>
              </w:rPr>
              <w:t>good</w:t>
            </w:r>
            <w:r w:rsidRPr="00371C1B">
              <w:rPr>
                <w:rFonts w:eastAsia="Times New Roman" w:cstheme="minorHAnsi"/>
                <w:spacing w:val="8"/>
                <w:sz w:val="19"/>
                <w:szCs w:val="19"/>
              </w:rPr>
              <w:t xml:space="preserve"> </w:t>
            </w:r>
            <w:r w:rsidRPr="00371C1B">
              <w:rPr>
                <w:rFonts w:eastAsia="Times New Roman" w:cstheme="minorHAnsi"/>
                <w:sz w:val="19"/>
                <w:szCs w:val="19"/>
              </w:rPr>
              <w:t>working</w:t>
            </w:r>
            <w:r w:rsidRPr="00371C1B">
              <w:rPr>
                <w:rFonts w:eastAsia="Times New Roman" w:cstheme="minorHAnsi"/>
                <w:spacing w:val="6"/>
                <w:sz w:val="19"/>
                <w:szCs w:val="19"/>
              </w:rPr>
              <w:t xml:space="preserve"> </w:t>
            </w:r>
            <w:r w:rsidRPr="00371C1B">
              <w:rPr>
                <w:rFonts w:eastAsia="Times New Roman" w:cstheme="minorHAnsi"/>
                <w:sz w:val="19"/>
                <w:szCs w:val="19"/>
              </w:rPr>
              <w:t>relationships</w:t>
            </w:r>
            <w:r w:rsidRPr="00371C1B">
              <w:rPr>
                <w:rFonts w:eastAsia="Times New Roman" w:cstheme="minorHAnsi"/>
                <w:spacing w:val="6"/>
                <w:sz w:val="19"/>
                <w:szCs w:val="19"/>
              </w:rPr>
              <w:t xml:space="preserve"> </w:t>
            </w:r>
            <w:r w:rsidRPr="00371C1B">
              <w:rPr>
                <w:rFonts w:eastAsia="Times New Roman" w:cstheme="minorHAnsi"/>
                <w:sz w:val="19"/>
                <w:szCs w:val="19"/>
              </w:rPr>
              <w:t>with</w:t>
            </w:r>
            <w:r w:rsidRPr="00371C1B">
              <w:rPr>
                <w:rFonts w:eastAsia="Times New Roman" w:cstheme="minorHAnsi"/>
                <w:spacing w:val="6"/>
                <w:sz w:val="19"/>
                <w:szCs w:val="19"/>
              </w:rPr>
              <w:t xml:space="preserve"> </w:t>
            </w:r>
            <w:r w:rsidRPr="00371C1B">
              <w:rPr>
                <w:rFonts w:eastAsia="Times New Roman" w:cstheme="minorHAnsi"/>
                <w:sz w:val="19"/>
                <w:szCs w:val="19"/>
              </w:rPr>
              <w:t>the</w:t>
            </w:r>
            <w:r w:rsidRPr="00371C1B">
              <w:rPr>
                <w:rFonts w:eastAsia="Times New Roman" w:cstheme="minorHAnsi"/>
                <w:spacing w:val="6"/>
                <w:sz w:val="19"/>
                <w:szCs w:val="19"/>
              </w:rPr>
              <w:t xml:space="preserve"> </w:t>
            </w:r>
            <w:r w:rsidRPr="00371C1B">
              <w:rPr>
                <w:rFonts w:eastAsia="Times New Roman" w:cstheme="minorHAnsi"/>
                <w:sz w:val="19"/>
                <w:szCs w:val="19"/>
              </w:rPr>
              <w:t>relevant</w:t>
            </w:r>
            <w:r w:rsidRPr="00371C1B">
              <w:rPr>
                <w:rFonts w:eastAsia="Times New Roman" w:cstheme="minorHAnsi"/>
                <w:spacing w:val="9"/>
                <w:sz w:val="19"/>
                <w:szCs w:val="19"/>
              </w:rPr>
              <w:t xml:space="preserve"> </w:t>
            </w:r>
            <w:r w:rsidRPr="00371C1B">
              <w:rPr>
                <w:rFonts w:eastAsia="Times New Roman" w:cstheme="minorHAnsi"/>
                <w:sz w:val="19"/>
                <w:szCs w:val="19"/>
              </w:rPr>
              <w:t>public</w:t>
            </w:r>
            <w:r w:rsidRPr="00371C1B">
              <w:rPr>
                <w:rFonts w:eastAsia="Times New Roman" w:cstheme="minorHAnsi"/>
                <w:spacing w:val="7"/>
                <w:sz w:val="19"/>
                <w:szCs w:val="19"/>
              </w:rPr>
              <w:t xml:space="preserve"> </w:t>
            </w:r>
            <w:r w:rsidRPr="00371C1B">
              <w:rPr>
                <w:rFonts w:eastAsia="Times New Roman" w:cstheme="minorHAnsi"/>
                <w:sz w:val="19"/>
                <w:szCs w:val="19"/>
              </w:rPr>
              <w:t>and</w:t>
            </w:r>
            <w:r w:rsidRPr="00371C1B">
              <w:rPr>
                <w:rFonts w:eastAsia="Times New Roman" w:cstheme="minorHAnsi"/>
                <w:spacing w:val="8"/>
                <w:sz w:val="19"/>
                <w:szCs w:val="19"/>
              </w:rPr>
              <w:t xml:space="preserve"> </w:t>
            </w:r>
            <w:r w:rsidRPr="00371C1B">
              <w:rPr>
                <w:rFonts w:eastAsia="Times New Roman" w:cstheme="minorHAnsi"/>
                <w:sz w:val="19"/>
                <w:szCs w:val="19"/>
              </w:rPr>
              <w:t xml:space="preserve">development partners who are the principal counterparts for the </w:t>
            </w:r>
            <w:proofErr w:type="gramStart"/>
            <w:r w:rsidRPr="00371C1B">
              <w:rPr>
                <w:rFonts w:eastAsia="Times New Roman" w:cstheme="minorHAnsi"/>
                <w:sz w:val="19"/>
                <w:szCs w:val="19"/>
              </w:rPr>
              <w:t>project;</w:t>
            </w:r>
            <w:proofErr w:type="gramEnd"/>
          </w:p>
          <w:p w14:paraId="198E6B0F"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 xml:space="preserve">Initiates and maintains partnerships with development partners, government institutions, private sector, civil society and other stakeholders to contribute to the achievement of project </w:t>
            </w:r>
            <w:proofErr w:type="gramStart"/>
            <w:r w:rsidRPr="00371C1B">
              <w:rPr>
                <w:rFonts w:eastAsia="Times New Roman" w:cstheme="minorHAnsi"/>
                <w:sz w:val="19"/>
                <w:szCs w:val="19"/>
              </w:rPr>
              <w:t>results;</w:t>
            </w:r>
            <w:proofErr w:type="gramEnd"/>
          </w:p>
          <w:p w14:paraId="07ADECE7"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 xml:space="preserve">Builds project reputation for quality design, reliable delivery as well as integrity and </w:t>
            </w:r>
            <w:proofErr w:type="gramStart"/>
            <w:r w:rsidRPr="00371C1B">
              <w:rPr>
                <w:rFonts w:eastAsia="Times New Roman" w:cstheme="minorHAnsi"/>
                <w:sz w:val="19"/>
                <w:szCs w:val="19"/>
              </w:rPr>
              <w:t>accountability;</w:t>
            </w:r>
            <w:proofErr w:type="gramEnd"/>
          </w:p>
          <w:p w14:paraId="36661437"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 xml:space="preserve">Identifies and works with key partners/stakeholders to ensure synergies with other projects/initiatives and to avoid duplication of activities among </w:t>
            </w:r>
            <w:proofErr w:type="gramStart"/>
            <w:r w:rsidRPr="00371C1B">
              <w:rPr>
                <w:rFonts w:eastAsia="Times New Roman" w:cstheme="minorHAnsi"/>
                <w:sz w:val="19"/>
                <w:szCs w:val="19"/>
              </w:rPr>
              <w:t>actors;</w:t>
            </w:r>
            <w:proofErr w:type="gramEnd"/>
          </w:p>
          <w:p w14:paraId="05224199"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Identifies opportunities for mobilizing resources for the project, and prepares substantive briefs on possible areas of cooperation; and</w:t>
            </w:r>
          </w:p>
          <w:p w14:paraId="0E3B463A" w14:textId="77777777" w:rsidR="00F23281" w:rsidRPr="00371C1B" w:rsidRDefault="00F23281" w:rsidP="00F23281">
            <w:pPr>
              <w:widowControl w:val="0"/>
              <w:numPr>
                <w:ilvl w:val="1"/>
                <w:numId w:val="26"/>
              </w:numPr>
              <w:tabs>
                <w:tab w:val="left" w:pos="597"/>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 xml:space="preserve">In coordination with UNDP’s Communication unit and other relevant counterpart communications department, strengthens the communication of the project </w:t>
            </w:r>
            <w:proofErr w:type="gramStart"/>
            <w:r w:rsidRPr="00371C1B">
              <w:rPr>
                <w:rFonts w:eastAsia="Times New Roman" w:cstheme="minorHAnsi"/>
                <w:sz w:val="19"/>
                <w:szCs w:val="19"/>
              </w:rPr>
              <w:t>in order to</w:t>
            </w:r>
            <w:proofErr w:type="gramEnd"/>
            <w:r w:rsidRPr="00371C1B">
              <w:rPr>
                <w:rFonts w:eastAsia="Times New Roman" w:cstheme="minorHAnsi"/>
                <w:sz w:val="19"/>
                <w:szCs w:val="19"/>
              </w:rPr>
              <w:t xml:space="preserve"> communicate results, deepen stakeholder knowledge and buy-in to the project, and to facilitate resource mobilization for the project.</w:t>
            </w:r>
          </w:p>
          <w:p w14:paraId="1301E907" w14:textId="77777777" w:rsidR="00F23281" w:rsidRPr="00371C1B" w:rsidRDefault="00F23281" w:rsidP="00F23281">
            <w:pPr>
              <w:widowControl w:val="0"/>
              <w:numPr>
                <w:ilvl w:val="0"/>
                <w:numId w:val="26"/>
              </w:numPr>
              <w:tabs>
                <w:tab w:val="left" w:pos="822"/>
              </w:tabs>
              <w:autoSpaceDE w:val="0"/>
              <w:autoSpaceDN w:val="0"/>
              <w:jc w:val="left"/>
              <w:rPr>
                <w:rFonts w:cstheme="minorHAnsi"/>
                <w:sz w:val="19"/>
                <w:szCs w:val="19"/>
              </w:rPr>
            </w:pPr>
            <w:r w:rsidRPr="00371C1B">
              <w:rPr>
                <w:rFonts w:cstheme="minorHAnsi"/>
                <w:sz w:val="19"/>
                <w:szCs w:val="19"/>
              </w:rPr>
              <w:t>Facilitate knowledge building and management for and from the project</w:t>
            </w:r>
            <w:r w:rsidRPr="00371C1B">
              <w:rPr>
                <w:rFonts w:cstheme="minorHAnsi"/>
                <w:spacing w:val="-10"/>
                <w:sz w:val="19"/>
                <w:szCs w:val="19"/>
              </w:rPr>
              <w:t xml:space="preserve"> </w:t>
            </w:r>
            <w:r w:rsidRPr="00371C1B">
              <w:rPr>
                <w:rFonts w:cstheme="minorHAnsi"/>
                <w:sz w:val="19"/>
                <w:szCs w:val="19"/>
              </w:rPr>
              <w:t>implementation (Component 3 of ENTREV)</w:t>
            </w:r>
          </w:p>
          <w:p w14:paraId="4B556FBC"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Identifies best practices and lessons learnt from the project and from other initiatives that can be helpful to the project in achieving its goals and</w:t>
            </w:r>
            <w:r w:rsidRPr="00371C1B">
              <w:rPr>
                <w:rFonts w:cstheme="minorHAnsi"/>
                <w:spacing w:val="-9"/>
                <w:sz w:val="19"/>
                <w:szCs w:val="19"/>
              </w:rPr>
              <w:t xml:space="preserve"> </w:t>
            </w:r>
            <w:proofErr w:type="gramStart"/>
            <w:r w:rsidRPr="00371C1B">
              <w:rPr>
                <w:rFonts w:cstheme="minorHAnsi"/>
                <w:sz w:val="19"/>
                <w:szCs w:val="19"/>
              </w:rPr>
              <w:t>objectives;</w:t>
            </w:r>
            <w:proofErr w:type="gramEnd"/>
          </w:p>
          <w:p w14:paraId="27AC4FFF"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 xml:space="preserve">Maintains contacts with Global Program on e-Mobility and participates in events and </w:t>
            </w:r>
            <w:proofErr w:type="gramStart"/>
            <w:r w:rsidRPr="00371C1B">
              <w:rPr>
                <w:rFonts w:cstheme="minorHAnsi"/>
                <w:sz w:val="19"/>
                <w:szCs w:val="19"/>
              </w:rPr>
              <w:t>workshops;</w:t>
            </w:r>
            <w:proofErr w:type="gramEnd"/>
          </w:p>
          <w:p w14:paraId="1885B52B"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Supervises capacity building and activities and other timely delivery of project</w:t>
            </w:r>
            <w:r w:rsidRPr="00371C1B">
              <w:rPr>
                <w:rFonts w:cstheme="minorHAnsi"/>
                <w:spacing w:val="-6"/>
                <w:sz w:val="19"/>
                <w:szCs w:val="19"/>
              </w:rPr>
              <w:t xml:space="preserve"> </w:t>
            </w:r>
            <w:proofErr w:type="gramStart"/>
            <w:r w:rsidRPr="00371C1B">
              <w:rPr>
                <w:rFonts w:cstheme="minorHAnsi"/>
                <w:sz w:val="19"/>
                <w:szCs w:val="19"/>
              </w:rPr>
              <w:t>outputs;</w:t>
            </w:r>
            <w:proofErr w:type="gramEnd"/>
          </w:p>
          <w:p w14:paraId="5C83E9B1"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Identifies policy issues for codification and</w:t>
            </w:r>
            <w:r w:rsidRPr="00371C1B">
              <w:rPr>
                <w:rFonts w:cstheme="minorHAnsi"/>
                <w:spacing w:val="-8"/>
                <w:sz w:val="19"/>
                <w:szCs w:val="19"/>
              </w:rPr>
              <w:t xml:space="preserve"> info sharing for local information clearinghouses</w:t>
            </w:r>
          </w:p>
          <w:p w14:paraId="4BA9188C"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Leads in generating knowledge products such as best practices and lessons learned for knowledge sharing;</w:t>
            </w:r>
            <w:r w:rsidRPr="00371C1B">
              <w:rPr>
                <w:rFonts w:cstheme="minorHAnsi"/>
                <w:spacing w:val="1"/>
                <w:sz w:val="19"/>
                <w:szCs w:val="19"/>
              </w:rPr>
              <w:t xml:space="preserve"> </w:t>
            </w:r>
            <w:r w:rsidRPr="00371C1B">
              <w:rPr>
                <w:rFonts w:cstheme="minorHAnsi"/>
                <w:sz w:val="19"/>
                <w:szCs w:val="19"/>
              </w:rPr>
              <w:t>and</w:t>
            </w:r>
          </w:p>
          <w:p w14:paraId="311F8641" w14:textId="77777777" w:rsidR="00F23281" w:rsidRPr="00371C1B" w:rsidRDefault="00F23281" w:rsidP="00F23281">
            <w:pPr>
              <w:widowControl w:val="0"/>
              <w:numPr>
                <w:ilvl w:val="1"/>
                <w:numId w:val="26"/>
              </w:numPr>
              <w:tabs>
                <w:tab w:val="left" w:pos="1320"/>
                <w:tab w:val="left" w:pos="1321"/>
              </w:tabs>
              <w:autoSpaceDE w:val="0"/>
              <w:autoSpaceDN w:val="0"/>
              <w:ind w:left="597" w:hanging="283"/>
              <w:jc w:val="left"/>
              <w:rPr>
                <w:rFonts w:cstheme="minorHAnsi"/>
                <w:sz w:val="19"/>
                <w:szCs w:val="19"/>
              </w:rPr>
            </w:pPr>
            <w:r w:rsidRPr="00371C1B">
              <w:rPr>
                <w:rFonts w:cstheme="minorHAnsi"/>
                <w:sz w:val="19"/>
                <w:szCs w:val="19"/>
              </w:rPr>
              <w:t>Contributes to knowledge networks and communities of</w:t>
            </w:r>
            <w:r w:rsidRPr="00371C1B">
              <w:rPr>
                <w:rFonts w:cstheme="minorHAnsi"/>
                <w:spacing w:val="-7"/>
                <w:sz w:val="19"/>
                <w:szCs w:val="19"/>
              </w:rPr>
              <w:t xml:space="preserve"> </w:t>
            </w:r>
            <w:r w:rsidRPr="00371C1B">
              <w:rPr>
                <w:rFonts w:cstheme="minorHAnsi"/>
                <w:sz w:val="19"/>
                <w:szCs w:val="19"/>
              </w:rPr>
              <w:t>practice.</w:t>
            </w:r>
          </w:p>
          <w:p w14:paraId="216E4BD3" w14:textId="77777777" w:rsidR="00F23281" w:rsidRPr="00371C1B" w:rsidRDefault="00F23281" w:rsidP="00F23281">
            <w:pPr>
              <w:widowControl w:val="0"/>
              <w:tabs>
                <w:tab w:val="left" w:pos="829"/>
              </w:tabs>
              <w:autoSpaceDE w:val="0"/>
              <w:autoSpaceDN w:val="0"/>
              <w:ind w:right="103"/>
              <w:jc w:val="left"/>
              <w:rPr>
                <w:rFonts w:eastAsia="Times New Roman" w:cstheme="minorHAnsi"/>
                <w:sz w:val="19"/>
                <w:szCs w:val="19"/>
              </w:rPr>
            </w:pPr>
          </w:p>
        </w:tc>
      </w:tr>
      <w:tr w:rsidR="00F23281" w:rsidRPr="00371C1B" w14:paraId="6A89D819" w14:textId="77777777" w:rsidTr="00AB1F04">
        <w:tc>
          <w:tcPr>
            <w:tcW w:w="10207" w:type="dxa"/>
            <w:gridSpan w:val="2"/>
            <w:tcBorders>
              <w:bottom w:val="single" w:sz="4" w:space="0" w:color="BFBFBF" w:themeColor="background1" w:themeShade="BF"/>
            </w:tcBorders>
          </w:tcPr>
          <w:p w14:paraId="319CE1A9" w14:textId="77777777" w:rsidR="00F23281" w:rsidRPr="00371C1B" w:rsidRDefault="00F23281" w:rsidP="00F23281">
            <w:pPr>
              <w:jc w:val="left"/>
              <w:rPr>
                <w:i/>
                <w:iCs/>
                <w:sz w:val="19"/>
                <w:szCs w:val="19"/>
              </w:rPr>
            </w:pPr>
            <w:r w:rsidRPr="00371C1B">
              <w:rPr>
                <w:i/>
                <w:iCs/>
                <w:sz w:val="19"/>
                <w:szCs w:val="19"/>
              </w:rPr>
              <w:lastRenderedPageBreak/>
              <w:t>Recruitment qualifications:</w:t>
            </w:r>
          </w:p>
        </w:tc>
      </w:tr>
      <w:tr w:rsidR="00F23281" w:rsidRPr="00371C1B" w14:paraId="6B2DDDB3" w14:textId="77777777" w:rsidTr="00AB1F04">
        <w:tc>
          <w:tcPr>
            <w:tcW w:w="255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53430C4" w14:textId="77777777" w:rsidR="00F23281" w:rsidRPr="00371C1B" w:rsidRDefault="00F23281" w:rsidP="00F23281">
            <w:pPr>
              <w:jc w:val="left"/>
              <w:rPr>
                <w:sz w:val="19"/>
                <w:szCs w:val="19"/>
              </w:rPr>
            </w:pPr>
            <w:r w:rsidRPr="00371C1B">
              <w:rPr>
                <w:sz w:val="19"/>
                <w:szCs w:val="19"/>
              </w:rPr>
              <w:t>Education</w:t>
            </w:r>
          </w:p>
        </w:tc>
        <w:tc>
          <w:tcPr>
            <w:tcW w:w="765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E3FA870" w14:textId="77777777" w:rsidR="00F23281" w:rsidRPr="00371C1B" w:rsidRDefault="00F23281" w:rsidP="00F23281">
            <w:pPr>
              <w:jc w:val="left"/>
              <w:rPr>
                <w:sz w:val="19"/>
                <w:szCs w:val="19"/>
              </w:rPr>
            </w:pPr>
            <w:proofErr w:type="gramStart"/>
            <w:r w:rsidRPr="00371C1B">
              <w:rPr>
                <w:sz w:val="19"/>
                <w:szCs w:val="19"/>
              </w:rPr>
              <w:t>Master degree in project management</w:t>
            </w:r>
            <w:proofErr w:type="gramEnd"/>
            <w:r w:rsidRPr="00371C1B">
              <w:rPr>
                <w:sz w:val="19"/>
                <w:szCs w:val="19"/>
              </w:rPr>
              <w:t>, public administration, business, geography, transport or other relevant fields of study.</w:t>
            </w:r>
          </w:p>
        </w:tc>
      </w:tr>
      <w:tr w:rsidR="00F23281" w:rsidRPr="00371C1B" w14:paraId="08027807" w14:textId="77777777" w:rsidTr="00AB1F04">
        <w:tc>
          <w:tcPr>
            <w:tcW w:w="255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99F1689" w14:textId="77777777" w:rsidR="00F23281" w:rsidRPr="00371C1B" w:rsidRDefault="00F23281" w:rsidP="00F23281">
            <w:pPr>
              <w:jc w:val="left"/>
              <w:rPr>
                <w:sz w:val="19"/>
                <w:szCs w:val="19"/>
              </w:rPr>
            </w:pPr>
            <w:r w:rsidRPr="00371C1B">
              <w:rPr>
                <w:sz w:val="19"/>
                <w:szCs w:val="19"/>
              </w:rPr>
              <w:t>Experience:</w:t>
            </w:r>
          </w:p>
        </w:tc>
        <w:tc>
          <w:tcPr>
            <w:tcW w:w="765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7305F02" w14:textId="77777777" w:rsidR="00F23281" w:rsidRPr="00371C1B" w:rsidRDefault="00F23281" w:rsidP="00F23281">
            <w:pPr>
              <w:numPr>
                <w:ilvl w:val="0"/>
                <w:numId w:val="92"/>
              </w:numPr>
              <w:ind w:left="175" w:hanging="142"/>
              <w:contextualSpacing/>
              <w:jc w:val="left"/>
              <w:rPr>
                <w:sz w:val="19"/>
                <w:szCs w:val="19"/>
              </w:rPr>
            </w:pPr>
            <w:r w:rsidRPr="00371C1B">
              <w:rPr>
                <w:sz w:val="19"/>
                <w:szCs w:val="19"/>
              </w:rPr>
              <w:t>Minimum 10 years of professional experience of city planning, transport, or energy efficiency</w:t>
            </w:r>
          </w:p>
          <w:p w14:paraId="25B9B661" w14:textId="77777777" w:rsidR="00F23281" w:rsidRPr="00371C1B" w:rsidRDefault="00F23281" w:rsidP="00F23281">
            <w:pPr>
              <w:numPr>
                <w:ilvl w:val="0"/>
                <w:numId w:val="92"/>
              </w:numPr>
              <w:ind w:left="175" w:hanging="142"/>
              <w:contextualSpacing/>
              <w:jc w:val="left"/>
              <w:rPr>
                <w:sz w:val="19"/>
                <w:szCs w:val="19"/>
              </w:rPr>
            </w:pPr>
            <w:r w:rsidRPr="00371C1B">
              <w:rPr>
                <w:sz w:val="19"/>
                <w:szCs w:val="19"/>
              </w:rPr>
              <w:t>Minimum 5 years of experience in project management and coordination in the development context, working with ministries, national or provincial institutions that are concerned with transport and vehicle management.</w:t>
            </w:r>
          </w:p>
          <w:p w14:paraId="60967B3B" w14:textId="77777777" w:rsidR="00F23281" w:rsidRPr="00371C1B" w:rsidRDefault="00F23281" w:rsidP="00F23281">
            <w:pPr>
              <w:numPr>
                <w:ilvl w:val="0"/>
                <w:numId w:val="92"/>
              </w:numPr>
              <w:ind w:left="175" w:hanging="142"/>
              <w:contextualSpacing/>
              <w:jc w:val="left"/>
              <w:rPr>
                <w:sz w:val="19"/>
                <w:szCs w:val="19"/>
              </w:rPr>
            </w:pPr>
            <w:r w:rsidRPr="00371C1B">
              <w:rPr>
                <w:sz w:val="19"/>
                <w:szCs w:val="19"/>
              </w:rPr>
              <w:t xml:space="preserve">Good technical knowledge in the fields related to public transport, vehicle technologies, climate change, energy efficiency, institutional </w:t>
            </w:r>
            <w:proofErr w:type="gramStart"/>
            <w:r w:rsidRPr="00371C1B">
              <w:rPr>
                <w:sz w:val="19"/>
                <w:szCs w:val="19"/>
              </w:rPr>
              <w:t>development</w:t>
            </w:r>
            <w:proofErr w:type="gramEnd"/>
            <w:r w:rsidRPr="00371C1B">
              <w:rPr>
                <w:sz w:val="19"/>
                <w:szCs w:val="19"/>
              </w:rPr>
              <w:t xml:space="preserve"> or regulatory aspects</w:t>
            </w:r>
          </w:p>
        </w:tc>
      </w:tr>
      <w:tr w:rsidR="00F23281" w:rsidRPr="00371C1B" w14:paraId="0FEBC1D2" w14:textId="77777777" w:rsidTr="00AB1F04">
        <w:tc>
          <w:tcPr>
            <w:tcW w:w="255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1C3661A" w14:textId="77777777" w:rsidR="00F23281" w:rsidRPr="00371C1B" w:rsidRDefault="00F23281" w:rsidP="00F23281">
            <w:pPr>
              <w:jc w:val="left"/>
              <w:rPr>
                <w:sz w:val="19"/>
                <w:szCs w:val="19"/>
              </w:rPr>
            </w:pPr>
            <w:r w:rsidRPr="00371C1B">
              <w:rPr>
                <w:sz w:val="19"/>
                <w:szCs w:val="19"/>
              </w:rPr>
              <w:t>Language requirements:</w:t>
            </w:r>
          </w:p>
        </w:tc>
        <w:tc>
          <w:tcPr>
            <w:tcW w:w="765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030F12D" w14:textId="77777777" w:rsidR="00F23281" w:rsidRPr="00371C1B" w:rsidRDefault="00F23281" w:rsidP="00F23281">
            <w:pPr>
              <w:numPr>
                <w:ilvl w:val="0"/>
                <w:numId w:val="28"/>
              </w:numPr>
              <w:ind w:left="182" w:hanging="142"/>
              <w:jc w:val="left"/>
              <w:rPr>
                <w:rFonts w:cstheme="minorHAnsi"/>
                <w:sz w:val="19"/>
                <w:szCs w:val="19"/>
              </w:rPr>
            </w:pPr>
            <w:r w:rsidRPr="00371C1B">
              <w:rPr>
                <w:rFonts w:cstheme="minorHAnsi"/>
                <w:sz w:val="19"/>
                <w:szCs w:val="19"/>
              </w:rPr>
              <w:t xml:space="preserve">Fluency in written and spoken English is an absolute </w:t>
            </w:r>
            <w:proofErr w:type="gramStart"/>
            <w:r w:rsidRPr="00371C1B">
              <w:rPr>
                <w:rFonts w:cstheme="minorHAnsi"/>
                <w:sz w:val="19"/>
                <w:szCs w:val="19"/>
              </w:rPr>
              <w:t>necessity;</w:t>
            </w:r>
            <w:proofErr w:type="gramEnd"/>
          </w:p>
          <w:p w14:paraId="10A11D3F" w14:textId="77777777" w:rsidR="00F23281" w:rsidRPr="00371C1B" w:rsidRDefault="00F23281" w:rsidP="00F23281">
            <w:pPr>
              <w:numPr>
                <w:ilvl w:val="0"/>
                <w:numId w:val="28"/>
              </w:numPr>
              <w:ind w:left="182" w:hanging="142"/>
              <w:jc w:val="left"/>
              <w:rPr>
                <w:rFonts w:cstheme="minorHAnsi"/>
                <w:sz w:val="19"/>
                <w:szCs w:val="19"/>
              </w:rPr>
            </w:pPr>
            <w:r w:rsidRPr="00371C1B">
              <w:rPr>
                <w:rFonts w:cstheme="minorHAnsi"/>
                <w:sz w:val="19"/>
                <w:szCs w:val="19"/>
              </w:rPr>
              <w:t>Fluency in written and spoken Bahasa Indonesia is required</w:t>
            </w:r>
          </w:p>
        </w:tc>
      </w:tr>
      <w:tr w:rsidR="00F23281" w:rsidRPr="00371C1B" w14:paraId="4EEF52B8" w14:textId="77777777" w:rsidTr="00AB1F04">
        <w:tc>
          <w:tcPr>
            <w:tcW w:w="2552" w:type="dxa"/>
            <w:tcBorders>
              <w:top w:val="single" w:sz="4" w:space="0" w:color="BFBFBF" w:themeColor="background1" w:themeShade="BF"/>
              <w:right w:val="single" w:sz="4" w:space="0" w:color="BFBFBF" w:themeColor="background1" w:themeShade="BF"/>
            </w:tcBorders>
          </w:tcPr>
          <w:p w14:paraId="62775726" w14:textId="77777777" w:rsidR="00F23281" w:rsidRPr="00371C1B" w:rsidRDefault="00F23281" w:rsidP="00F23281">
            <w:pPr>
              <w:jc w:val="left"/>
              <w:rPr>
                <w:sz w:val="19"/>
                <w:szCs w:val="19"/>
              </w:rPr>
            </w:pPr>
            <w:r w:rsidRPr="00371C1B">
              <w:rPr>
                <w:sz w:val="19"/>
                <w:szCs w:val="19"/>
              </w:rPr>
              <w:t>Other requirements:</w:t>
            </w:r>
          </w:p>
        </w:tc>
        <w:tc>
          <w:tcPr>
            <w:tcW w:w="7655" w:type="dxa"/>
            <w:tcBorders>
              <w:top w:val="single" w:sz="4" w:space="0" w:color="BFBFBF" w:themeColor="background1" w:themeShade="BF"/>
              <w:left w:val="single" w:sz="4" w:space="0" w:color="BFBFBF" w:themeColor="background1" w:themeShade="BF"/>
            </w:tcBorders>
          </w:tcPr>
          <w:p w14:paraId="1757400C" w14:textId="77777777" w:rsidR="00F23281" w:rsidRPr="00371C1B" w:rsidRDefault="00F23281" w:rsidP="00F23281">
            <w:pPr>
              <w:numPr>
                <w:ilvl w:val="0"/>
                <w:numId w:val="28"/>
              </w:numPr>
              <w:ind w:left="182" w:hanging="142"/>
              <w:jc w:val="left"/>
              <w:rPr>
                <w:rFonts w:cstheme="minorHAnsi"/>
                <w:sz w:val="19"/>
                <w:szCs w:val="19"/>
              </w:rPr>
            </w:pPr>
            <w:r w:rsidRPr="00371C1B">
              <w:rPr>
                <w:rFonts w:cstheme="minorHAnsi"/>
                <w:sz w:val="19"/>
                <w:szCs w:val="19"/>
              </w:rPr>
              <w:t>Demonstrated strong familiarity with development projects and UNDP programs in Indonesia.</w:t>
            </w:r>
          </w:p>
          <w:p w14:paraId="0940CDC7" w14:textId="77777777" w:rsidR="00F23281" w:rsidRPr="00371C1B" w:rsidRDefault="00F23281" w:rsidP="00F23281">
            <w:pPr>
              <w:numPr>
                <w:ilvl w:val="0"/>
                <w:numId w:val="28"/>
              </w:numPr>
              <w:ind w:left="182" w:hanging="142"/>
              <w:jc w:val="left"/>
              <w:rPr>
                <w:rFonts w:cstheme="minorHAnsi"/>
                <w:sz w:val="19"/>
                <w:szCs w:val="19"/>
              </w:rPr>
            </w:pPr>
            <w:r w:rsidRPr="00371C1B">
              <w:rPr>
                <w:rFonts w:cstheme="minorHAnsi"/>
                <w:sz w:val="19"/>
                <w:szCs w:val="19"/>
              </w:rPr>
              <w:t xml:space="preserve">Effective interpersonal and negotiation skills proven through successful interactions with all levels of project stakeholder groups, including senior government officials, financial sectors, private entrepreneurs, technical </w:t>
            </w:r>
            <w:proofErr w:type="gramStart"/>
            <w:r w:rsidRPr="00371C1B">
              <w:rPr>
                <w:rFonts w:cstheme="minorHAnsi"/>
                <w:sz w:val="19"/>
                <w:szCs w:val="19"/>
              </w:rPr>
              <w:t>groups</w:t>
            </w:r>
            <w:proofErr w:type="gramEnd"/>
            <w:r w:rsidRPr="00371C1B">
              <w:rPr>
                <w:rFonts w:cstheme="minorHAnsi"/>
                <w:sz w:val="19"/>
                <w:szCs w:val="19"/>
              </w:rPr>
              <w:t xml:space="preserve"> and communities. S/he should have ability to effectively coordinate a complex, multi‐stakeholder project and to lead, manage and motivate teams to achieve results.</w:t>
            </w:r>
          </w:p>
          <w:p w14:paraId="1622EE5D" w14:textId="77777777" w:rsidR="00F23281" w:rsidRPr="00371C1B" w:rsidRDefault="00F23281" w:rsidP="00F23281">
            <w:pPr>
              <w:numPr>
                <w:ilvl w:val="0"/>
                <w:numId w:val="28"/>
              </w:numPr>
              <w:ind w:left="182" w:hanging="142"/>
              <w:jc w:val="left"/>
              <w:rPr>
                <w:rFonts w:cstheme="minorHAnsi"/>
                <w:sz w:val="19"/>
                <w:szCs w:val="19"/>
              </w:rPr>
            </w:pPr>
            <w:r w:rsidRPr="00371C1B">
              <w:rPr>
                <w:rFonts w:cstheme="minorHAnsi"/>
                <w:sz w:val="19"/>
                <w:szCs w:val="19"/>
              </w:rPr>
              <w:t>Full-time availability for project management duties is essential.</w:t>
            </w:r>
          </w:p>
          <w:p w14:paraId="551F198F" w14:textId="77777777" w:rsidR="00F23281" w:rsidRPr="00371C1B" w:rsidRDefault="00F23281" w:rsidP="00F23281">
            <w:pPr>
              <w:numPr>
                <w:ilvl w:val="0"/>
                <w:numId w:val="28"/>
              </w:numPr>
              <w:ind w:left="175" w:hanging="142"/>
              <w:jc w:val="left"/>
              <w:rPr>
                <w:rFonts w:cstheme="minorHAnsi"/>
                <w:sz w:val="19"/>
                <w:szCs w:val="19"/>
              </w:rPr>
            </w:pPr>
            <w:r w:rsidRPr="00371C1B">
              <w:rPr>
                <w:rFonts w:cstheme="minorHAnsi"/>
                <w:sz w:val="19"/>
                <w:szCs w:val="19"/>
              </w:rPr>
              <w:t>Knowledge of UNDP project implementation procedures, including procurement, disbursements, and reporting and monitoring will be an added advantage</w:t>
            </w:r>
          </w:p>
          <w:p w14:paraId="2524707F" w14:textId="77777777" w:rsidR="00F23281" w:rsidRPr="00371C1B" w:rsidRDefault="00F23281" w:rsidP="00F23281">
            <w:pPr>
              <w:numPr>
                <w:ilvl w:val="0"/>
                <w:numId w:val="28"/>
              </w:numPr>
              <w:ind w:left="175" w:hanging="142"/>
              <w:jc w:val="left"/>
              <w:rPr>
                <w:rFonts w:cstheme="minorHAnsi"/>
                <w:sz w:val="19"/>
                <w:szCs w:val="19"/>
              </w:rPr>
            </w:pPr>
            <w:r w:rsidRPr="00371C1B">
              <w:rPr>
                <w:rFonts w:cstheme="minorHAnsi"/>
                <w:sz w:val="19"/>
                <w:szCs w:val="19"/>
              </w:rPr>
              <w:t>Experience in the implementation of gender action plans within projects will be an advantage.</w:t>
            </w:r>
          </w:p>
          <w:p w14:paraId="01FC810C" w14:textId="77777777" w:rsidR="00F23281" w:rsidRPr="00371C1B" w:rsidRDefault="00F23281" w:rsidP="00F23281">
            <w:pPr>
              <w:numPr>
                <w:ilvl w:val="0"/>
                <w:numId w:val="28"/>
              </w:numPr>
              <w:ind w:left="175" w:hanging="142"/>
              <w:jc w:val="left"/>
              <w:rPr>
                <w:rFonts w:cstheme="minorHAnsi"/>
                <w:sz w:val="19"/>
                <w:szCs w:val="19"/>
              </w:rPr>
            </w:pPr>
            <w:r w:rsidRPr="00371C1B">
              <w:rPr>
                <w:rFonts w:cstheme="minorHAnsi"/>
                <w:sz w:val="19"/>
                <w:szCs w:val="19"/>
              </w:rPr>
              <w:t>Up-to-date computer skills required.</w:t>
            </w:r>
          </w:p>
        </w:tc>
      </w:tr>
    </w:tbl>
    <w:p w14:paraId="4E4540E0" w14:textId="77777777" w:rsidR="00F23281" w:rsidRPr="00371C1B" w:rsidRDefault="00F23281" w:rsidP="00F23281">
      <w:pPr>
        <w:jc w:val="left"/>
        <w:rPr>
          <w:szCs w:val="20"/>
        </w:rPr>
      </w:pPr>
    </w:p>
    <w:p w14:paraId="51D6AEA9" w14:textId="77777777" w:rsidR="00F23281" w:rsidRPr="00371C1B" w:rsidRDefault="00F23281" w:rsidP="00F23281">
      <w:pPr>
        <w:jc w:val="left"/>
        <w:rPr>
          <w:szCs w:val="20"/>
        </w:rPr>
      </w:pPr>
    </w:p>
    <w:p w14:paraId="33F768B4" w14:textId="77777777" w:rsidR="00F23281" w:rsidRPr="00371C1B" w:rsidRDefault="00F23281" w:rsidP="00F23281">
      <w:pPr>
        <w:jc w:val="left"/>
        <w:rPr>
          <w:b/>
          <w:bCs/>
          <w:szCs w:val="20"/>
        </w:rPr>
      </w:pPr>
      <w:bookmarkStart w:id="438" w:name="_Hlk73191110"/>
      <w:r w:rsidRPr="00371C1B">
        <w:rPr>
          <w:b/>
          <w:bCs/>
          <w:szCs w:val="20"/>
        </w:rPr>
        <w:t>Technical specialist in transport planning, e-</w:t>
      </w:r>
      <w:proofErr w:type="gramStart"/>
      <w:r w:rsidRPr="00371C1B">
        <w:rPr>
          <w:b/>
          <w:bCs/>
          <w:szCs w:val="20"/>
        </w:rPr>
        <w:t>mobility</w:t>
      </w:r>
      <w:proofErr w:type="gramEnd"/>
      <w:r w:rsidRPr="00371C1B">
        <w:rPr>
          <w:b/>
          <w:bCs/>
          <w:szCs w:val="20"/>
        </w:rPr>
        <w:t xml:space="preserve"> and economics</w:t>
      </w:r>
    </w:p>
    <w:p w14:paraId="35789D07" w14:textId="77777777" w:rsidR="00F23281" w:rsidRPr="00371C1B" w:rsidRDefault="00F23281" w:rsidP="00F23281">
      <w:pPr>
        <w:jc w:val="left"/>
        <w:rPr>
          <w:szCs w:val="20"/>
        </w:rPr>
      </w:pPr>
    </w:p>
    <w:p w14:paraId="26D934C8" w14:textId="72B2186C" w:rsidR="00C5184B" w:rsidRPr="00371C1B" w:rsidRDefault="00C5184B" w:rsidP="00F23281">
      <w:pPr>
        <w:jc w:val="left"/>
        <w:rPr>
          <w:i/>
          <w:iCs/>
          <w:szCs w:val="20"/>
        </w:rPr>
      </w:pPr>
      <w:bookmarkStart w:id="439" w:name="_Hlk70448040"/>
      <w:r w:rsidRPr="00371C1B">
        <w:rPr>
          <w:i/>
          <w:iCs/>
          <w:szCs w:val="20"/>
        </w:rPr>
        <w:t>Full-time contract: 192 weeks over 4 years. Recommended at SC-8/level.</w:t>
      </w:r>
    </w:p>
    <w:bookmarkEnd w:id="439"/>
    <w:p w14:paraId="2ABFEA93" w14:textId="77777777" w:rsidR="00F23281" w:rsidRPr="00371C1B" w:rsidRDefault="00F23281" w:rsidP="00F23281">
      <w:pPr>
        <w:jc w:val="left"/>
        <w:rPr>
          <w:szCs w:val="20"/>
        </w:rPr>
      </w:pPr>
    </w:p>
    <w:tbl>
      <w:tblPr>
        <w:tblStyle w:val="TableGrid"/>
        <w:tblW w:w="10207" w:type="dxa"/>
        <w:tblInd w:w="-147" w:type="dxa"/>
        <w:tblLook w:val="04A0" w:firstRow="1" w:lastRow="0" w:firstColumn="1" w:lastColumn="0" w:noHBand="0" w:noVBand="1"/>
      </w:tblPr>
      <w:tblGrid>
        <w:gridCol w:w="1985"/>
        <w:gridCol w:w="8222"/>
      </w:tblGrid>
      <w:tr w:rsidR="00F23281" w:rsidRPr="00371C1B" w14:paraId="2C904DC4" w14:textId="77777777" w:rsidTr="00AB1F04">
        <w:tc>
          <w:tcPr>
            <w:tcW w:w="10207" w:type="dxa"/>
            <w:gridSpan w:val="2"/>
          </w:tcPr>
          <w:p w14:paraId="1F96E0B2" w14:textId="77777777" w:rsidR="00F23281" w:rsidRPr="00371C1B" w:rsidRDefault="00F23281" w:rsidP="00F23281">
            <w:pPr>
              <w:jc w:val="left"/>
              <w:rPr>
                <w:rFonts w:cstheme="minorHAnsi"/>
                <w:i/>
                <w:iCs/>
                <w:sz w:val="19"/>
                <w:szCs w:val="19"/>
              </w:rPr>
            </w:pPr>
            <w:r w:rsidRPr="00371C1B">
              <w:rPr>
                <w:rFonts w:cstheme="minorHAnsi"/>
                <w:i/>
                <w:iCs/>
                <w:sz w:val="19"/>
                <w:szCs w:val="19"/>
              </w:rPr>
              <w:t>Description of responsibilities:</w:t>
            </w:r>
          </w:p>
          <w:p w14:paraId="7A36D797" w14:textId="77777777" w:rsidR="00F23281" w:rsidRPr="00371C1B" w:rsidRDefault="00F23281" w:rsidP="00F23281">
            <w:pPr>
              <w:jc w:val="left"/>
              <w:rPr>
                <w:rFonts w:cstheme="minorHAnsi"/>
                <w:sz w:val="19"/>
                <w:szCs w:val="19"/>
              </w:rPr>
            </w:pPr>
          </w:p>
          <w:p w14:paraId="24F9AE46" w14:textId="77777777" w:rsidR="00F23281" w:rsidRPr="00371C1B" w:rsidRDefault="00F23281" w:rsidP="00F23281">
            <w:pPr>
              <w:widowControl w:val="0"/>
              <w:tabs>
                <w:tab w:val="left" w:pos="0"/>
                <w:tab w:val="left" w:pos="961"/>
              </w:tabs>
              <w:autoSpaceDE w:val="0"/>
              <w:autoSpaceDN w:val="0"/>
              <w:ind w:left="32" w:hanging="32"/>
              <w:jc w:val="left"/>
              <w:rPr>
                <w:rFonts w:cstheme="minorHAnsi"/>
                <w:sz w:val="19"/>
                <w:szCs w:val="19"/>
              </w:rPr>
            </w:pPr>
            <w:r w:rsidRPr="00371C1B">
              <w:rPr>
                <w:rFonts w:cstheme="minorHAnsi"/>
                <w:sz w:val="19"/>
                <w:szCs w:val="19"/>
              </w:rPr>
              <w:t>The incumbent will be responsible for implementation of the Outcome 1, including assistance to mobilize all component resources, and supervision of consultants and sub‐contractors. Under the direction of the PM, the TS‐1 will liaise with the national and local governments, UNDP, and all stakeholders involved in Outcome 1. She/he will be specifically responsible for:</w:t>
            </w:r>
          </w:p>
          <w:p w14:paraId="199F74FF"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(a) </w:t>
            </w:r>
            <w:r w:rsidRPr="00371C1B">
              <w:rPr>
                <w:rFonts w:cstheme="minorHAnsi"/>
                <w:sz w:val="19"/>
                <w:szCs w:val="19"/>
              </w:rPr>
              <w:tab/>
              <w:t>Overall management of Component 1</w:t>
            </w:r>
          </w:p>
          <w:p w14:paraId="15580BA5"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(b)</w:t>
            </w:r>
            <w:r w:rsidRPr="00371C1B">
              <w:rPr>
                <w:rFonts w:cstheme="minorHAnsi"/>
                <w:sz w:val="19"/>
                <w:szCs w:val="19"/>
              </w:rPr>
              <w:tab/>
              <w:t xml:space="preserve"> Provide technical guidance on policy and regulations on e-mobility at national (component 1) and local level (output 2.1)</w:t>
            </w:r>
          </w:p>
          <w:p w14:paraId="6DC36479"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(c)</w:t>
            </w:r>
            <w:r w:rsidRPr="00371C1B">
              <w:rPr>
                <w:rFonts w:cstheme="minorHAnsi"/>
                <w:sz w:val="19"/>
                <w:szCs w:val="19"/>
              </w:rPr>
              <w:tab/>
              <w:t xml:space="preserve"> Provide technical guidance on incentives and financing schemes (component 1 and output 2.3)</w:t>
            </w:r>
          </w:p>
          <w:p w14:paraId="7BF26440"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(d) </w:t>
            </w:r>
            <w:r w:rsidRPr="00371C1B">
              <w:rPr>
                <w:rFonts w:cstheme="minorHAnsi"/>
                <w:sz w:val="19"/>
                <w:szCs w:val="19"/>
              </w:rPr>
              <w:tab/>
              <w:t>Provide technical support on business models and economics of charging stations and battery swap stations</w:t>
            </w:r>
          </w:p>
          <w:p w14:paraId="1CFCD37A"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(e) </w:t>
            </w:r>
            <w:r w:rsidRPr="00371C1B">
              <w:rPr>
                <w:rFonts w:cstheme="minorHAnsi"/>
                <w:sz w:val="19"/>
                <w:szCs w:val="19"/>
              </w:rPr>
              <w:tab/>
              <w:t>Estimate of indicators for monitoring, reporting and evaluation of component 1, in cooperation with TS‐2.</w:t>
            </w:r>
          </w:p>
          <w:p w14:paraId="2A49BC46"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(f) </w:t>
            </w:r>
            <w:r w:rsidRPr="00371C1B">
              <w:rPr>
                <w:rFonts w:cstheme="minorHAnsi"/>
                <w:sz w:val="19"/>
                <w:szCs w:val="19"/>
              </w:rPr>
              <w:tab/>
              <w:t>Ensuring the coordination of policy and regulatory activities of component 1 and output 2.1, in collaboration with the PM and TS-2</w:t>
            </w:r>
          </w:p>
          <w:p w14:paraId="69C891CF"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(g) </w:t>
            </w:r>
            <w:r w:rsidRPr="00371C1B">
              <w:rPr>
                <w:rFonts w:cstheme="minorHAnsi"/>
                <w:sz w:val="19"/>
                <w:szCs w:val="19"/>
              </w:rPr>
              <w:tab/>
              <w:t>Supporting transport operators in the preparation of business plans on the deployment of electric mobility</w:t>
            </w:r>
          </w:p>
          <w:p w14:paraId="4E8E9DDF"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(h) </w:t>
            </w:r>
            <w:r w:rsidRPr="00371C1B">
              <w:rPr>
                <w:rFonts w:cstheme="minorHAnsi"/>
                <w:sz w:val="19"/>
                <w:szCs w:val="19"/>
              </w:rPr>
              <w:tab/>
              <w:t>Organize and conduct key actions for data and information collection and stakeholder consultations in the BEV ecosystem</w:t>
            </w:r>
          </w:p>
          <w:p w14:paraId="504B4E86" w14:textId="77777777"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w:t>
            </w:r>
            <w:proofErr w:type="spellStart"/>
            <w:r w:rsidRPr="00371C1B">
              <w:rPr>
                <w:rFonts w:cstheme="minorHAnsi"/>
                <w:sz w:val="19"/>
                <w:szCs w:val="19"/>
              </w:rPr>
              <w:t>i</w:t>
            </w:r>
            <w:proofErr w:type="spellEnd"/>
            <w:r w:rsidRPr="00371C1B">
              <w:rPr>
                <w:rFonts w:cstheme="minorHAnsi"/>
                <w:sz w:val="19"/>
                <w:szCs w:val="19"/>
              </w:rPr>
              <w:t xml:space="preserve">) </w:t>
            </w:r>
            <w:r w:rsidRPr="00371C1B">
              <w:rPr>
                <w:rFonts w:cstheme="minorHAnsi"/>
                <w:sz w:val="19"/>
                <w:szCs w:val="19"/>
              </w:rPr>
              <w:tab/>
              <w:t>Assisting in mobilizing all component inputs in accordance with UNDP procedures and GEF principles.</w:t>
            </w:r>
          </w:p>
          <w:p w14:paraId="741054B3" w14:textId="332179E2"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 xml:space="preserve">(j) </w:t>
            </w:r>
            <w:r w:rsidRPr="00371C1B">
              <w:rPr>
                <w:rFonts w:cstheme="minorHAnsi"/>
                <w:sz w:val="19"/>
                <w:szCs w:val="19"/>
              </w:rPr>
              <w:tab/>
              <w:t xml:space="preserve">Drafting </w:t>
            </w:r>
            <w:proofErr w:type="spellStart"/>
            <w:r w:rsidRPr="00371C1B">
              <w:rPr>
                <w:rFonts w:cstheme="minorHAnsi"/>
                <w:sz w:val="19"/>
                <w:szCs w:val="19"/>
              </w:rPr>
              <w:t>ToR</w:t>
            </w:r>
            <w:proofErr w:type="spellEnd"/>
            <w:r w:rsidRPr="00371C1B">
              <w:rPr>
                <w:rFonts w:cstheme="minorHAnsi"/>
                <w:sz w:val="19"/>
                <w:szCs w:val="19"/>
              </w:rPr>
              <w:t xml:space="preserve"> for consultants and subcontractors and coordinating with the PM for recruitment, procurement and contracting. Supervising and coordinating the work of all component staff, consultants and sub‐contractors related to component 2.</w:t>
            </w:r>
          </w:p>
          <w:p w14:paraId="264D9F61" w14:textId="371517E1" w:rsidR="00901FF9" w:rsidRPr="00371C1B" w:rsidRDefault="00901FF9"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(k)   Supervise social and environmental safeguards and monitoring and evaluation (non-technical) work</w:t>
            </w:r>
          </w:p>
          <w:p w14:paraId="318E580E" w14:textId="5D0153C0"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w:t>
            </w:r>
            <w:r w:rsidR="00901FF9" w:rsidRPr="00371C1B">
              <w:rPr>
                <w:rFonts w:cstheme="minorHAnsi"/>
                <w:sz w:val="19"/>
                <w:szCs w:val="19"/>
              </w:rPr>
              <w:t>l)</w:t>
            </w:r>
            <w:r w:rsidRPr="00371C1B">
              <w:rPr>
                <w:rFonts w:cstheme="minorHAnsi"/>
                <w:sz w:val="19"/>
                <w:szCs w:val="19"/>
              </w:rPr>
              <w:t xml:space="preserve"> </w:t>
            </w:r>
            <w:r w:rsidRPr="00371C1B">
              <w:rPr>
                <w:rFonts w:cstheme="minorHAnsi"/>
                <w:sz w:val="19"/>
                <w:szCs w:val="19"/>
              </w:rPr>
              <w:tab/>
              <w:t>Ensuring management of component funds consistent with UNDP requirements, and budget planning and control.</w:t>
            </w:r>
          </w:p>
          <w:p w14:paraId="3CD4E2D5" w14:textId="153B9460"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w:t>
            </w:r>
            <w:r w:rsidR="00901FF9" w:rsidRPr="00371C1B">
              <w:rPr>
                <w:rFonts w:cstheme="minorHAnsi"/>
                <w:sz w:val="19"/>
                <w:szCs w:val="19"/>
              </w:rPr>
              <w:t>m</w:t>
            </w:r>
            <w:r w:rsidRPr="00371C1B">
              <w:rPr>
                <w:rFonts w:cstheme="minorHAnsi"/>
                <w:sz w:val="19"/>
                <w:szCs w:val="19"/>
              </w:rPr>
              <w:t xml:space="preserve">) </w:t>
            </w:r>
            <w:r w:rsidRPr="00371C1B">
              <w:rPr>
                <w:rFonts w:cstheme="minorHAnsi"/>
                <w:sz w:val="19"/>
                <w:szCs w:val="19"/>
              </w:rPr>
              <w:tab/>
              <w:t>Assisting the PM in the submission of progress reports and key‐issues reports to the Project Board.</w:t>
            </w:r>
          </w:p>
          <w:p w14:paraId="4E0EE5BC" w14:textId="0C9F879D" w:rsidR="00F23281" w:rsidRPr="00371C1B" w:rsidRDefault="00F23281" w:rsidP="00F23281">
            <w:pPr>
              <w:widowControl w:val="0"/>
              <w:tabs>
                <w:tab w:val="left" w:pos="314"/>
                <w:tab w:val="left" w:pos="961"/>
              </w:tabs>
              <w:autoSpaceDE w:val="0"/>
              <w:autoSpaceDN w:val="0"/>
              <w:ind w:left="312" w:hanging="312"/>
              <w:jc w:val="left"/>
              <w:rPr>
                <w:rFonts w:cstheme="minorHAnsi"/>
                <w:sz w:val="19"/>
                <w:szCs w:val="19"/>
              </w:rPr>
            </w:pPr>
            <w:r w:rsidRPr="00371C1B">
              <w:rPr>
                <w:rFonts w:cstheme="minorHAnsi"/>
                <w:sz w:val="19"/>
                <w:szCs w:val="19"/>
              </w:rPr>
              <w:t>(</w:t>
            </w:r>
            <w:r w:rsidR="00901FF9" w:rsidRPr="00371C1B">
              <w:rPr>
                <w:rFonts w:cstheme="minorHAnsi"/>
                <w:sz w:val="19"/>
                <w:szCs w:val="19"/>
              </w:rPr>
              <w:t>n</w:t>
            </w:r>
            <w:r w:rsidRPr="00371C1B">
              <w:rPr>
                <w:rFonts w:cstheme="minorHAnsi"/>
                <w:sz w:val="19"/>
                <w:szCs w:val="19"/>
              </w:rPr>
              <w:t xml:space="preserve"> Undertaking other activities as assigned by the PM.</w:t>
            </w:r>
          </w:p>
        </w:tc>
      </w:tr>
      <w:tr w:rsidR="00F23281" w:rsidRPr="00371C1B" w14:paraId="34F29956" w14:textId="77777777" w:rsidTr="00AB1F04">
        <w:tc>
          <w:tcPr>
            <w:tcW w:w="10207" w:type="dxa"/>
            <w:gridSpan w:val="2"/>
            <w:tcBorders>
              <w:bottom w:val="single" w:sz="4" w:space="0" w:color="BFBFBF" w:themeColor="background1" w:themeShade="BF"/>
            </w:tcBorders>
          </w:tcPr>
          <w:p w14:paraId="37042455" w14:textId="77777777" w:rsidR="00F23281" w:rsidRPr="00371C1B" w:rsidRDefault="00F23281" w:rsidP="00F23281">
            <w:pPr>
              <w:jc w:val="left"/>
              <w:rPr>
                <w:rFonts w:cstheme="minorHAnsi"/>
                <w:i/>
                <w:iCs/>
                <w:sz w:val="19"/>
                <w:szCs w:val="19"/>
              </w:rPr>
            </w:pPr>
            <w:r w:rsidRPr="00371C1B">
              <w:rPr>
                <w:rFonts w:cstheme="minorHAnsi"/>
                <w:i/>
                <w:iCs/>
                <w:sz w:val="19"/>
                <w:szCs w:val="19"/>
              </w:rPr>
              <w:t>Recruitment qualifications:</w:t>
            </w:r>
          </w:p>
        </w:tc>
      </w:tr>
      <w:tr w:rsidR="00F23281" w:rsidRPr="00371C1B" w14:paraId="4CC9A227" w14:textId="77777777" w:rsidTr="00AB1F04">
        <w:trPr>
          <w:trHeight w:val="217"/>
        </w:trPr>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9F14485" w14:textId="77777777" w:rsidR="00F23281" w:rsidRPr="00371C1B" w:rsidRDefault="00F23281" w:rsidP="00F23281">
            <w:pPr>
              <w:jc w:val="left"/>
              <w:rPr>
                <w:rFonts w:cstheme="minorHAnsi"/>
                <w:sz w:val="19"/>
                <w:szCs w:val="19"/>
              </w:rPr>
            </w:pPr>
            <w:r w:rsidRPr="00371C1B">
              <w:rPr>
                <w:rFonts w:cstheme="minorHAnsi"/>
                <w:sz w:val="19"/>
                <w:szCs w:val="19"/>
              </w:rPr>
              <w:t>Education</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7DE78B6" w14:textId="77777777" w:rsidR="00F23281" w:rsidRPr="00371C1B" w:rsidRDefault="00F23281" w:rsidP="00F23281">
            <w:pPr>
              <w:jc w:val="left"/>
              <w:rPr>
                <w:rFonts w:cstheme="minorHAnsi"/>
                <w:sz w:val="19"/>
                <w:szCs w:val="19"/>
              </w:rPr>
            </w:pPr>
            <w:proofErr w:type="gramStart"/>
            <w:r w:rsidRPr="00371C1B">
              <w:rPr>
                <w:rFonts w:cstheme="minorHAnsi"/>
                <w:sz w:val="19"/>
                <w:szCs w:val="19"/>
              </w:rPr>
              <w:t>Bachelor</w:t>
            </w:r>
            <w:proofErr w:type="gramEnd"/>
            <w:r w:rsidRPr="00371C1B">
              <w:rPr>
                <w:rFonts w:cstheme="minorHAnsi"/>
                <w:sz w:val="19"/>
                <w:szCs w:val="19"/>
              </w:rPr>
              <w:t xml:space="preserve"> degree in Geography, City Planning, Economics</w:t>
            </w:r>
            <w:r w:rsidRPr="00371C1B">
              <w:rPr>
                <w:szCs w:val="20"/>
                <w:lang w:val="en-ID"/>
              </w:rPr>
              <w:t xml:space="preserve"> </w:t>
            </w:r>
            <w:r w:rsidRPr="00371C1B">
              <w:rPr>
                <w:rFonts w:cstheme="minorHAnsi"/>
                <w:sz w:val="19"/>
                <w:szCs w:val="19"/>
              </w:rPr>
              <w:t>Engineering, Environmental Sciences, or other relevant discipline</w:t>
            </w:r>
            <w:r w:rsidRPr="00371C1B">
              <w:rPr>
                <w:szCs w:val="20"/>
                <w:lang w:val="en-ID"/>
              </w:rPr>
              <w:t xml:space="preserve"> </w:t>
            </w:r>
            <w:r w:rsidRPr="00371C1B">
              <w:rPr>
                <w:rFonts w:cstheme="minorHAnsi"/>
                <w:sz w:val="19"/>
                <w:szCs w:val="19"/>
              </w:rPr>
              <w:t>with at least five (5) years of professional experience.</w:t>
            </w:r>
          </w:p>
        </w:tc>
      </w:tr>
      <w:tr w:rsidR="00F23281" w:rsidRPr="00371C1B" w14:paraId="62580014"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E5E894F" w14:textId="77777777" w:rsidR="00F23281" w:rsidRPr="00371C1B" w:rsidRDefault="00F23281" w:rsidP="00F23281">
            <w:pPr>
              <w:jc w:val="left"/>
              <w:rPr>
                <w:rFonts w:cstheme="minorHAnsi"/>
                <w:sz w:val="19"/>
                <w:szCs w:val="19"/>
              </w:rPr>
            </w:pPr>
            <w:r w:rsidRPr="00371C1B">
              <w:rPr>
                <w:rFonts w:cstheme="minorHAnsi"/>
                <w:sz w:val="19"/>
                <w:szCs w:val="19"/>
              </w:rPr>
              <w:t>Experience:</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BC67F0E" w14:textId="77777777" w:rsidR="00F23281" w:rsidRPr="00371C1B" w:rsidRDefault="00F23281" w:rsidP="00F23281">
            <w:pPr>
              <w:numPr>
                <w:ilvl w:val="0"/>
                <w:numId w:val="88"/>
              </w:numPr>
              <w:tabs>
                <w:tab w:val="left" w:pos="40"/>
              </w:tabs>
              <w:ind w:left="178" w:hanging="178"/>
              <w:contextualSpacing/>
              <w:jc w:val="left"/>
              <w:rPr>
                <w:rFonts w:cstheme="minorHAnsi"/>
                <w:sz w:val="19"/>
                <w:szCs w:val="19"/>
              </w:rPr>
            </w:pPr>
            <w:r w:rsidRPr="00371C1B">
              <w:rPr>
                <w:rFonts w:cstheme="minorHAnsi"/>
                <w:sz w:val="19"/>
                <w:szCs w:val="19"/>
              </w:rPr>
              <w:t>Extensive experience on urban transport planning and management and in legal regulations for urban transport management</w:t>
            </w:r>
          </w:p>
          <w:p w14:paraId="49051088" w14:textId="77777777" w:rsidR="00F23281" w:rsidRPr="00371C1B" w:rsidRDefault="00F23281" w:rsidP="00F23281">
            <w:pPr>
              <w:numPr>
                <w:ilvl w:val="0"/>
                <w:numId w:val="88"/>
              </w:numPr>
              <w:tabs>
                <w:tab w:val="left" w:pos="40"/>
              </w:tabs>
              <w:ind w:left="178" w:hanging="178"/>
              <w:contextualSpacing/>
              <w:jc w:val="left"/>
              <w:rPr>
                <w:rFonts w:cstheme="minorHAnsi"/>
                <w:sz w:val="19"/>
                <w:szCs w:val="19"/>
              </w:rPr>
            </w:pPr>
            <w:r w:rsidRPr="00371C1B">
              <w:rPr>
                <w:rFonts w:cstheme="minorHAnsi"/>
                <w:sz w:val="19"/>
                <w:szCs w:val="19"/>
              </w:rPr>
              <w:t>Experience with the deployment of e-mobility in public policies</w:t>
            </w:r>
          </w:p>
        </w:tc>
      </w:tr>
      <w:tr w:rsidR="00F23281" w:rsidRPr="00371C1B" w14:paraId="5830FD9E"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507F4D4" w14:textId="77777777" w:rsidR="00F23281" w:rsidRPr="00371C1B" w:rsidRDefault="00F23281" w:rsidP="00F23281">
            <w:pPr>
              <w:jc w:val="left"/>
              <w:rPr>
                <w:rFonts w:cstheme="minorHAnsi"/>
                <w:sz w:val="19"/>
                <w:szCs w:val="19"/>
              </w:rPr>
            </w:pPr>
            <w:r w:rsidRPr="00371C1B">
              <w:rPr>
                <w:rFonts w:cstheme="minorHAnsi"/>
                <w:sz w:val="19"/>
                <w:szCs w:val="19"/>
              </w:rPr>
              <w:t>Language requirements:</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D4842A0" w14:textId="77777777" w:rsidR="00F23281" w:rsidRPr="00371C1B" w:rsidRDefault="00F23281" w:rsidP="00F23281">
            <w:pPr>
              <w:numPr>
                <w:ilvl w:val="0"/>
                <w:numId w:val="89"/>
              </w:numPr>
              <w:tabs>
                <w:tab w:val="left" w:pos="304"/>
              </w:tabs>
              <w:ind w:left="178" w:hanging="178"/>
              <w:contextualSpacing/>
              <w:jc w:val="left"/>
              <w:rPr>
                <w:rFonts w:cstheme="minorHAnsi"/>
                <w:sz w:val="19"/>
                <w:szCs w:val="19"/>
              </w:rPr>
            </w:pPr>
            <w:r w:rsidRPr="00371C1B">
              <w:rPr>
                <w:rFonts w:cstheme="minorHAnsi"/>
                <w:sz w:val="19"/>
                <w:szCs w:val="19"/>
              </w:rPr>
              <w:t>Good capacities for strategic thinking, planning and management and excellent communication skills in both Bahasa and English are essential.</w:t>
            </w:r>
          </w:p>
        </w:tc>
      </w:tr>
      <w:tr w:rsidR="00F23281" w:rsidRPr="00371C1B" w14:paraId="55367A82" w14:textId="77777777" w:rsidTr="00AB1F04">
        <w:tc>
          <w:tcPr>
            <w:tcW w:w="1985" w:type="dxa"/>
            <w:tcBorders>
              <w:top w:val="single" w:sz="4" w:space="0" w:color="BFBFBF" w:themeColor="background1" w:themeShade="BF"/>
              <w:right w:val="single" w:sz="4" w:space="0" w:color="BFBFBF" w:themeColor="background1" w:themeShade="BF"/>
            </w:tcBorders>
          </w:tcPr>
          <w:p w14:paraId="6A7E7C39" w14:textId="77777777" w:rsidR="00F23281" w:rsidRPr="00371C1B" w:rsidRDefault="00F23281" w:rsidP="00F23281">
            <w:pPr>
              <w:jc w:val="left"/>
              <w:rPr>
                <w:rFonts w:cstheme="minorHAnsi"/>
                <w:sz w:val="19"/>
                <w:szCs w:val="19"/>
              </w:rPr>
            </w:pPr>
            <w:r w:rsidRPr="00371C1B">
              <w:rPr>
                <w:rFonts w:cstheme="minorHAnsi"/>
                <w:sz w:val="19"/>
                <w:szCs w:val="19"/>
              </w:rPr>
              <w:t>Other requirements:</w:t>
            </w:r>
          </w:p>
        </w:tc>
        <w:tc>
          <w:tcPr>
            <w:tcW w:w="8222" w:type="dxa"/>
            <w:tcBorders>
              <w:top w:val="single" w:sz="4" w:space="0" w:color="BFBFBF" w:themeColor="background1" w:themeShade="BF"/>
              <w:left w:val="single" w:sz="4" w:space="0" w:color="BFBFBF" w:themeColor="background1" w:themeShade="BF"/>
            </w:tcBorders>
          </w:tcPr>
          <w:p w14:paraId="11709125" w14:textId="77777777" w:rsidR="00F23281" w:rsidRPr="00371C1B" w:rsidRDefault="00F23281" w:rsidP="00F23281">
            <w:pPr>
              <w:numPr>
                <w:ilvl w:val="0"/>
                <w:numId w:val="87"/>
              </w:numPr>
              <w:tabs>
                <w:tab w:val="left" w:pos="178"/>
              </w:tabs>
              <w:ind w:left="178" w:hanging="142"/>
              <w:contextualSpacing/>
              <w:jc w:val="left"/>
              <w:rPr>
                <w:rFonts w:cstheme="minorHAnsi"/>
                <w:sz w:val="19"/>
                <w:szCs w:val="19"/>
              </w:rPr>
            </w:pPr>
            <w:r w:rsidRPr="00371C1B">
              <w:rPr>
                <w:rFonts w:cstheme="minorHAnsi"/>
                <w:sz w:val="19"/>
                <w:szCs w:val="19"/>
              </w:rPr>
              <w:t>Effective interpersonal and negotiation skills proven through successful interactions with all levels</w:t>
            </w:r>
          </w:p>
          <w:p w14:paraId="267CE447" w14:textId="77777777" w:rsidR="00F23281" w:rsidRPr="00371C1B" w:rsidRDefault="00F23281" w:rsidP="00F23281">
            <w:pPr>
              <w:numPr>
                <w:ilvl w:val="0"/>
                <w:numId w:val="87"/>
              </w:numPr>
              <w:tabs>
                <w:tab w:val="left" w:pos="178"/>
              </w:tabs>
              <w:ind w:left="178" w:hanging="142"/>
              <w:contextualSpacing/>
              <w:jc w:val="left"/>
              <w:rPr>
                <w:rFonts w:cstheme="minorHAnsi"/>
                <w:sz w:val="19"/>
                <w:szCs w:val="19"/>
              </w:rPr>
            </w:pPr>
            <w:r w:rsidRPr="00371C1B">
              <w:rPr>
                <w:rFonts w:cstheme="minorHAnsi"/>
                <w:sz w:val="19"/>
                <w:szCs w:val="19"/>
              </w:rPr>
              <w:t xml:space="preserve">of project stakeholder groups, including senior government officials, financial sectors, private entrepreneurs, technical groups and </w:t>
            </w:r>
            <w:proofErr w:type="gramStart"/>
            <w:r w:rsidRPr="00371C1B">
              <w:rPr>
                <w:rFonts w:cstheme="minorHAnsi"/>
                <w:sz w:val="19"/>
                <w:szCs w:val="19"/>
              </w:rPr>
              <w:t>communities;</w:t>
            </w:r>
            <w:proofErr w:type="gramEnd"/>
          </w:p>
          <w:p w14:paraId="204E353D" w14:textId="77777777" w:rsidR="00F23281" w:rsidRPr="00371C1B" w:rsidRDefault="00F23281" w:rsidP="00F23281">
            <w:pPr>
              <w:numPr>
                <w:ilvl w:val="0"/>
                <w:numId w:val="87"/>
              </w:numPr>
              <w:tabs>
                <w:tab w:val="left" w:pos="178"/>
              </w:tabs>
              <w:ind w:left="178" w:hanging="142"/>
              <w:contextualSpacing/>
              <w:jc w:val="left"/>
              <w:rPr>
                <w:rFonts w:cstheme="minorHAnsi"/>
                <w:sz w:val="19"/>
                <w:szCs w:val="19"/>
              </w:rPr>
            </w:pPr>
            <w:r w:rsidRPr="00371C1B">
              <w:rPr>
                <w:rFonts w:cstheme="minorHAnsi"/>
                <w:sz w:val="19"/>
                <w:szCs w:val="19"/>
              </w:rPr>
              <w:t>Ability to effectively coordinate a complex, multi‐stakeholder project and to lead, manage and motivate teams to achieve results</w:t>
            </w:r>
          </w:p>
          <w:p w14:paraId="735D1689" w14:textId="77777777" w:rsidR="00F23281" w:rsidRPr="00371C1B" w:rsidRDefault="00F23281" w:rsidP="00F23281">
            <w:pPr>
              <w:numPr>
                <w:ilvl w:val="0"/>
                <w:numId w:val="87"/>
              </w:numPr>
              <w:tabs>
                <w:tab w:val="left" w:pos="178"/>
              </w:tabs>
              <w:ind w:left="178" w:hanging="142"/>
              <w:contextualSpacing/>
              <w:jc w:val="left"/>
              <w:rPr>
                <w:rFonts w:cstheme="minorHAnsi"/>
                <w:sz w:val="19"/>
                <w:szCs w:val="19"/>
              </w:rPr>
            </w:pPr>
            <w:r w:rsidRPr="00371C1B">
              <w:rPr>
                <w:rFonts w:cstheme="minorHAnsi"/>
                <w:sz w:val="19"/>
                <w:szCs w:val="19"/>
              </w:rPr>
              <w:t>Knowledge of UNDP project implementation procedures, including procurement, disbursements, and reporting and monitoring will be an added advantage.</w:t>
            </w:r>
          </w:p>
        </w:tc>
      </w:tr>
    </w:tbl>
    <w:p w14:paraId="2606A711" w14:textId="77777777" w:rsidR="00F23281" w:rsidRPr="00371C1B" w:rsidRDefault="00F23281" w:rsidP="00F23281">
      <w:pPr>
        <w:jc w:val="left"/>
        <w:rPr>
          <w:szCs w:val="20"/>
        </w:rPr>
      </w:pPr>
    </w:p>
    <w:p w14:paraId="684408D8" w14:textId="232137AB" w:rsidR="00F23281" w:rsidRPr="00371C1B" w:rsidRDefault="00F23281" w:rsidP="00F23281">
      <w:pPr>
        <w:jc w:val="left"/>
        <w:rPr>
          <w:b/>
          <w:bCs/>
          <w:szCs w:val="20"/>
        </w:rPr>
      </w:pPr>
      <w:r w:rsidRPr="00371C1B">
        <w:rPr>
          <w:b/>
          <w:bCs/>
          <w:szCs w:val="20"/>
        </w:rPr>
        <w:t xml:space="preserve">Technical specialist in electric vehicles and </w:t>
      </w:r>
      <w:r w:rsidR="00901DDC" w:rsidRPr="00371C1B">
        <w:rPr>
          <w:b/>
          <w:bCs/>
          <w:szCs w:val="20"/>
        </w:rPr>
        <w:t>social-environmental safeguards</w:t>
      </w:r>
    </w:p>
    <w:p w14:paraId="15144639" w14:textId="77777777" w:rsidR="00F23281" w:rsidRPr="00371C1B" w:rsidRDefault="00F23281" w:rsidP="00F23281">
      <w:pPr>
        <w:jc w:val="left"/>
        <w:rPr>
          <w:b/>
          <w:bCs/>
          <w:szCs w:val="20"/>
        </w:rPr>
      </w:pPr>
    </w:p>
    <w:p w14:paraId="6BDF4365" w14:textId="7FBF5C47" w:rsidR="00C5184B" w:rsidRPr="00371C1B" w:rsidRDefault="00C5184B" w:rsidP="00F23281">
      <w:pPr>
        <w:jc w:val="left"/>
        <w:rPr>
          <w:i/>
          <w:iCs/>
          <w:szCs w:val="20"/>
        </w:rPr>
      </w:pPr>
      <w:r w:rsidRPr="00371C1B">
        <w:rPr>
          <w:i/>
          <w:iCs/>
          <w:szCs w:val="20"/>
        </w:rPr>
        <w:t>Full-time contract: 192 weeks over 4 years. Recommended at SC-8/level</w:t>
      </w:r>
    </w:p>
    <w:p w14:paraId="5B9A8A93" w14:textId="77777777" w:rsidR="00F23281" w:rsidRPr="00371C1B" w:rsidRDefault="00F23281" w:rsidP="00F23281">
      <w:pPr>
        <w:jc w:val="left"/>
        <w:rPr>
          <w:szCs w:val="20"/>
        </w:rPr>
      </w:pPr>
    </w:p>
    <w:tbl>
      <w:tblPr>
        <w:tblStyle w:val="TableGrid"/>
        <w:tblW w:w="10207" w:type="dxa"/>
        <w:tblInd w:w="-147" w:type="dxa"/>
        <w:tblLook w:val="04A0" w:firstRow="1" w:lastRow="0" w:firstColumn="1" w:lastColumn="0" w:noHBand="0" w:noVBand="1"/>
      </w:tblPr>
      <w:tblGrid>
        <w:gridCol w:w="1985"/>
        <w:gridCol w:w="8222"/>
      </w:tblGrid>
      <w:tr w:rsidR="00F23281" w:rsidRPr="00371C1B" w14:paraId="04E79410" w14:textId="77777777" w:rsidTr="00AB1F04">
        <w:tc>
          <w:tcPr>
            <w:tcW w:w="10207" w:type="dxa"/>
            <w:gridSpan w:val="2"/>
          </w:tcPr>
          <w:p w14:paraId="52C31BBE" w14:textId="77777777" w:rsidR="00F23281" w:rsidRPr="00371C1B" w:rsidRDefault="00F23281" w:rsidP="00F23281">
            <w:pPr>
              <w:jc w:val="left"/>
              <w:rPr>
                <w:i/>
                <w:iCs/>
                <w:sz w:val="19"/>
                <w:szCs w:val="19"/>
              </w:rPr>
            </w:pPr>
            <w:r w:rsidRPr="00371C1B">
              <w:rPr>
                <w:i/>
                <w:iCs/>
                <w:sz w:val="19"/>
                <w:szCs w:val="19"/>
              </w:rPr>
              <w:t>Description of responsibilities:</w:t>
            </w:r>
          </w:p>
          <w:p w14:paraId="220C28E8" w14:textId="77777777" w:rsidR="00F23281" w:rsidRPr="00371C1B" w:rsidRDefault="00F23281" w:rsidP="00F23281">
            <w:pPr>
              <w:jc w:val="left"/>
              <w:rPr>
                <w:sz w:val="19"/>
                <w:szCs w:val="19"/>
              </w:rPr>
            </w:pPr>
          </w:p>
          <w:p w14:paraId="478A20CD" w14:textId="77777777" w:rsidR="00F23281" w:rsidRPr="00371C1B" w:rsidRDefault="00F23281" w:rsidP="00F23281">
            <w:pPr>
              <w:jc w:val="left"/>
              <w:rPr>
                <w:sz w:val="19"/>
                <w:szCs w:val="19"/>
              </w:rPr>
            </w:pPr>
            <w:r w:rsidRPr="00371C1B">
              <w:rPr>
                <w:sz w:val="19"/>
                <w:szCs w:val="19"/>
              </w:rPr>
              <w:t>The incumbent will be responsible for implementation of the Outcome 2, including assistance to mobilize all component resources, and supervision of consultants and sub‐contractors. Under the direction of the PM, the TS‐1 will liaise with the national and local governments, UNDP, and all stakeholders involved in Outcome 2 of the project. She/he will be specifically responsible for:</w:t>
            </w:r>
          </w:p>
          <w:p w14:paraId="19192E1E" w14:textId="77777777" w:rsidR="00F23281" w:rsidRPr="00371C1B" w:rsidRDefault="00F23281" w:rsidP="00F23281">
            <w:pPr>
              <w:tabs>
                <w:tab w:val="left" w:pos="314"/>
              </w:tabs>
              <w:ind w:left="314" w:hanging="314"/>
              <w:jc w:val="left"/>
              <w:rPr>
                <w:sz w:val="19"/>
                <w:szCs w:val="19"/>
              </w:rPr>
            </w:pPr>
            <w:r w:rsidRPr="00371C1B">
              <w:rPr>
                <w:sz w:val="19"/>
                <w:szCs w:val="19"/>
              </w:rPr>
              <w:t xml:space="preserve">(a) </w:t>
            </w:r>
            <w:r w:rsidRPr="00371C1B">
              <w:rPr>
                <w:sz w:val="19"/>
                <w:szCs w:val="19"/>
              </w:rPr>
              <w:tab/>
              <w:t>Overall management of component 2.</w:t>
            </w:r>
          </w:p>
          <w:p w14:paraId="4C39AC6E" w14:textId="20739630" w:rsidR="00901DDC" w:rsidRPr="00371C1B" w:rsidRDefault="00F23281" w:rsidP="00F23281">
            <w:pPr>
              <w:tabs>
                <w:tab w:val="left" w:pos="314"/>
              </w:tabs>
              <w:ind w:left="314" w:hanging="314"/>
              <w:jc w:val="left"/>
              <w:rPr>
                <w:sz w:val="19"/>
                <w:szCs w:val="19"/>
              </w:rPr>
            </w:pPr>
            <w:r w:rsidRPr="00371C1B">
              <w:rPr>
                <w:sz w:val="19"/>
                <w:szCs w:val="19"/>
              </w:rPr>
              <w:t xml:space="preserve">(b) </w:t>
            </w:r>
            <w:r w:rsidRPr="00371C1B">
              <w:rPr>
                <w:sz w:val="19"/>
                <w:szCs w:val="19"/>
              </w:rPr>
              <w:tab/>
              <w:t>Provide technical guidance on planning of the pilot and demonstration projects (Output 2.2)</w:t>
            </w:r>
            <w:r w:rsidR="00901DDC" w:rsidRPr="00371C1B">
              <w:rPr>
                <w:sz w:val="19"/>
                <w:szCs w:val="19"/>
              </w:rPr>
              <w:t>, also in line with the Environmental and Social Management Framework (ESMF)</w:t>
            </w:r>
            <w:r w:rsidR="00901DDC" w:rsidRPr="00371C1B" w:rsidDel="00901DDC">
              <w:rPr>
                <w:sz w:val="19"/>
                <w:szCs w:val="19"/>
              </w:rPr>
              <w:t xml:space="preserve"> </w:t>
            </w:r>
          </w:p>
          <w:p w14:paraId="1F0AF3D0" w14:textId="6EDA6AA2" w:rsidR="00F23281" w:rsidRPr="00371C1B" w:rsidRDefault="00F23281" w:rsidP="00F23281">
            <w:pPr>
              <w:tabs>
                <w:tab w:val="left" w:pos="314"/>
              </w:tabs>
              <w:ind w:left="314" w:hanging="314"/>
              <w:jc w:val="left"/>
              <w:rPr>
                <w:sz w:val="19"/>
                <w:szCs w:val="19"/>
              </w:rPr>
            </w:pPr>
            <w:r w:rsidRPr="00371C1B">
              <w:rPr>
                <w:sz w:val="19"/>
                <w:szCs w:val="19"/>
              </w:rPr>
              <w:t xml:space="preserve">(c) </w:t>
            </w:r>
            <w:r w:rsidRPr="00371C1B">
              <w:rPr>
                <w:sz w:val="19"/>
                <w:szCs w:val="19"/>
              </w:rPr>
              <w:tab/>
              <w:t>Provide technical guidance on environmentally battery recycling and disposal (Outputs 2.2 and 3.1)</w:t>
            </w:r>
          </w:p>
          <w:p w14:paraId="02382BE3" w14:textId="77777777" w:rsidR="00F23281" w:rsidRPr="00371C1B" w:rsidRDefault="00F23281" w:rsidP="00F23281">
            <w:pPr>
              <w:tabs>
                <w:tab w:val="left" w:pos="314"/>
              </w:tabs>
              <w:ind w:left="314" w:hanging="314"/>
              <w:jc w:val="left"/>
              <w:rPr>
                <w:sz w:val="19"/>
                <w:szCs w:val="19"/>
              </w:rPr>
            </w:pPr>
            <w:r w:rsidRPr="00371C1B">
              <w:rPr>
                <w:sz w:val="19"/>
                <w:szCs w:val="19"/>
              </w:rPr>
              <w:t xml:space="preserve">(d) </w:t>
            </w:r>
            <w:r w:rsidRPr="00371C1B">
              <w:rPr>
                <w:sz w:val="19"/>
                <w:szCs w:val="19"/>
              </w:rPr>
              <w:tab/>
              <w:t xml:space="preserve">Provide technical support on the selection, </w:t>
            </w:r>
            <w:proofErr w:type="gramStart"/>
            <w:r w:rsidRPr="00371C1B">
              <w:rPr>
                <w:sz w:val="19"/>
                <w:szCs w:val="19"/>
              </w:rPr>
              <w:t>procurement</w:t>
            </w:r>
            <w:proofErr w:type="gramEnd"/>
            <w:r w:rsidRPr="00371C1B">
              <w:rPr>
                <w:sz w:val="19"/>
                <w:szCs w:val="19"/>
              </w:rPr>
              <w:t xml:space="preserve"> and operation of electric vehicles.</w:t>
            </w:r>
          </w:p>
          <w:p w14:paraId="3FF85538" w14:textId="77777777" w:rsidR="00F23281" w:rsidRPr="00371C1B" w:rsidRDefault="00F23281" w:rsidP="00F23281">
            <w:pPr>
              <w:tabs>
                <w:tab w:val="left" w:pos="314"/>
              </w:tabs>
              <w:ind w:left="314" w:hanging="314"/>
              <w:jc w:val="left"/>
              <w:rPr>
                <w:sz w:val="19"/>
                <w:szCs w:val="19"/>
              </w:rPr>
            </w:pPr>
            <w:r w:rsidRPr="00371C1B">
              <w:rPr>
                <w:sz w:val="19"/>
                <w:szCs w:val="19"/>
              </w:rPr>
              <w:lastRenderedPageBreak/>
              <w:t xml:space="preserve">(e) </w:t>
            </w:r>
            <w:r w:rsidRPr="00371C1B">
              <w:rPr>
                <w:sz w:val="19"/>
                <w:szCs w:val="19"/>
              </w:rPr>
              <w:tab/>
              <w:t>Organize and conduct key actions for data and information collection and stakeholder consultations in the BEV ecosystem</w:t>
            </w:r>
          </w:p>
          <w:p w14:paraId="34EA1033" w14:textId="77777777" w:rsidR="00F23281" w:rsidRPr="00371C1B" w:rsidRDefault="00F23281" w:rsidP="00F23281">
            <w:pPr>
              <w:tabs>
                <w:tab w:val="left" w:pos="314"/>
              </w:tabs>
              <w:ind w:left="314" w:hanging="314"/>
              <w:jc w:val="left"/>
              <w:rPr>
                <w:sz w:val="19"/>
                <w:szCs w:val="19"/>
              </w:rPr>
            </w:pPr>
            <w:r w:rsidRPr="00371C1B">
              <w:rPr>
                <w:sz w:val="19"/>
                <w:szCs w:val="19"/>
              </w:rPr>
              <w:t xml:space="preserve">(f) </w:t>
            </w:r>
            <w:r w:rsidRPr="00371C1B">
              <w:rPr>
                <w:sz w:val="19"/>
                <w:szCs w:val="19"/>
              </w:rPr>
              <w:tab/>
              <w:t>Estimate of indicators for monitoring, reporting and evaluation of component 2, in cooperation with TS‐2.</w:t>
            </w:r>
          </w:p>
          <w:p w14:paraId="127C509E" w14:textId="77777777" w:rsidR="00F23281" w:rsidRPr="00371C1B" w:rsidRDefault="00F23281" w:rsidP="00F23281">
            <w:pPr>
              <w:tabs>
                <w:tab w:val="left" w:pos="314"/>
              </w:tabs>
              <w:ind w:left="314" w:hanging="314"/>
              <w:jc w:val="left"/>
              <w:rPr>
                <w:sz w:val="19"/>
                <w:szCs w:val="19"/>
              </w:rPr>
            </w:pPr>
            <w:r w:rsidRPr="00371C1B">
              <w:rPr>
                <w:sz w:val="19"/>
                <w:szCs w:val="19"/>
              </w:rPr>
              <w:t xml:space="preserve">(g) </w:t>
            </w:r>
            <w:r w:rsidRPr="00371C1B">
              <w:rPr>
                <w:sz w:val="19"/>
                <w:szCs w:val="19"/>
              </w:rPr>
              <w:tab/>
              <w:t xml:space="preserve">Ensuring the coordination of technical, </w:t>
            </w:r>
            <w:proofErr w:type="gramStart"/>
            <w:r w:rsidRPr="00371C1B">
              <w:rPr>
                <w:sz w:val="19"/>
                <w:szCs w:val="19"/>
              </w:rPr>
              <w:t>legal</w:t>
            </w:r>
            <w:proofErr w:type="gramEnd"/>
            <w:r w:rsidRPr="00371C1B">
              <w:rPr>
                <w:sz w:val="19"/>
                <w:szCs w:val="19"/>
              </w:rPr>
              <w:t xml:space="preserve"> and institutional aspects of component 2, collaboration with the PM and TS-1.</w:t>
            </w:r>
          </w:p>
          <w:p w14:paraId="462D79F1" w14:textId="77777777" w:rsidR="00F23281" w:rsidRPr="00371C1B" w:rsidRDefault="00F23281" w:rsidP="00F23281">
            <w:pPr>
              <w:tabs>
                <w:tab w:val="left" w:pos="314"/>
              </w:tabs>
              <w:ind w:left="314" w:hanging="314"/>
              <w:jc w:val="left"/>
              <w:rPr>
                <w:sz w:val="19"/>
                <w:szCs w:val="19"/>
              </w:rPr>
            </w:pPr>
            <w:r w:rsidRPr="00371C1B">
              <w:rPr>
                <w:sz w:val="19"/>
                <w:szCs w:val="19"/>
              </w:rPr>
              <w:t xml:space="preserve">(h) </w:t>
            </w:r>
            <w:r w:rsidRPr="00371C1B">
              <w:rPr>
                <w:sz w:val="19"/>
                <w:szCs w:val="19"/>
              </w:rPr>
              <w:tab/>
              <w:t>Assisting in mobilizing all component inputs in accordance with UNDP procedures and GEF principles.</w:t>
            </w:r>
          </w:p>
          <w:p w14:paraId="59ABE366" w14:textId="5F2245A9" w:rsidR="00F23281" w:rsidRPr="00371C1B" w:rsidRDefault="00F23281" w:rsidP="00F23281">
            <w:pPr>
              <w:tabs>
                <w:tab w:val="left" w:pos="314"/>
              </w:tabs>
              <w:ind w:left="314" w:hanging="314"/>
              <w:jc w:val="left"/>
              <w:rPr>
                <w:sz w:val="19"/>
                <w:szCs w:val="19"/>
              </w:rPr>
            </w:pPr>
            <w:r w:rsidRPr="00371C1B">
              <w:rPr>
                <w:sz w:val="19"/>
                <w:szCs w:val="19"/>
              </w:rPr>
              <w:t>(</w:t>
            </w:r>
            <w:proofErr w:type="spellStart"/>
            <w:r w:rsidRPr="00371C1B">
              <w:rPr>
                <w:sz w:val="19"/>
                <w:szCs w:val="19"/>
              </w:rPr>
              <w:t>i</w:t>
            </w:r>
            <w:proofErr w:type="spellEnd"/>
            <w:r w:rsidRPr="00371C1B">
              <w:rPr>
                <w:sz w:val="19"/>
                <w:szCs w:val="19"/>
              </w:rPr>
              <w:t xml:space="preserve">) </w:t>
            </w:r>
            <w:r w:rsidRPr="00371C1B">
              <w:rPr>
                <w:sz w:val="19"/>
                <w:szCs w:val="19"/>
              </w:rPr>
              <w:tab/>
              <w:t xml:space="preserve">Drafting </w:t>
            </w:r>
            <w:proofErr w:type="spellStart"/>
            <w:r w:rsidRPr="00371C1B">
              <w:rPr>
                <w:sz w:val="19"/>
                <w:szCs w:val="19"/>
              </w:rPr>
              <w:t>ToR</w:t>
            </w:r>
            <w:proofErr w:type="spellEnd"/>
            <w:r w:rsidRPr="00371C1B">
              <w:rPr>
                <w:sz w:val="19"/>
                <w:szCs w:val="19"/>
              </w:rPr>
              <w:t xml:space="preserve"> for consultants and subcontractors and coordinating with the PM for recruitment, procurement and contracting. Supervising and coordinating the work of all component staff, consultants and sub‐contractors related to component 2.</w:t>
            </w:r>
          </w:p>
          <w:p w14:paraId="40D74401" w14:textId="552C4DD2" w:rsidR="00901FF9" w:rsidRPr="00371C1B" w:rsidRDefault="00901FF9" w:rsidP="00F23281">
            <w:pPr>
              <w:tabs>
                <w:tab w:val="left" w:pos="314"/>
              </w:tabs>
              <w:ind w:left="314" w:hanging="314"/>
              <w:jc w:val="left"/>
              <w:rPr>
                <w:sz w:val="19"/>
                <w:szCs w:val="19"/>
              </w:rPr>
            </w:pPr>
            <w:r w:rsidRPr="00371C1B">
              <w:rPr>
                <w:sz w:val="19"/>
                <w:szCs w:val="19"/>
              </w:rPr>
              <w:t>(j)   Supervise d monitoring and evaluation of pilot/demo activities of Component 2</w:t>
            </w:r>
          </w:p>
          <w:p w14:paraId="323F9985" w14:textId="158BC794" w:rsidR="00F23281" w:rsidRPr="00371C1B" w:rsidRDefault="00F23281" w:rsidP="00F23281">
            <w:pPr>
              <w:tabs>
                <w:tab w:val="left" w:pos="314"/>
              </w:tabs>
              <w:ind w:left="314" w:hanging="314"/>
              <w:jc w:val="left"/>
              <w:rPr>
                <w:sz w:val="19"/>
                <w:szCs w:val="19"/>
              </w:rPr>
            </w:pPr>
            <w:r w:rsidRPr="00371C1B">
              <w:rPr>
                <w:sz w:val="19"/>
                <w:szCs w:val="19"/>
              </w:rPr>
              <w:t>(</w:t>
            </w:r>
            <w:r w:rsidR="00901FF9" w:rsidRPr="00371C1B">
              <w:rPr>
                <w:sz w:val="19"/>
                <w:szCs w:val="19"/>
              </w:rPr>
              <w:t>k</w:t>
            </w:r>
            <w:r w:rsidRPr="00371C1B">
              <w:rPr>
                <w:sz w:val="19"/>
                <w:szCs w:val="19"/>
              </w:rPr>
              <w:t xml:space="preserve">) </w:t>
            </w:r>
            <w:r w:rsidRPr="00371C1B">
              <w:rPr>
                <w:sz w:val="19"/>
                <w:szCs w:val="19"/>
              </w:rPr>
              <w:tab/>
              <w:t>Ensuring management of component funds consistent with UNDP requirements, and budget planning and control.</w:t>
            </w:r>
          </w:p>
          <w:p w14:paraId="4CF15882" w14:textId="77777777" w:rsidR="00F23281" w:rsidRPr="00371C1B" w:rsidRDefault="00F23281" w:rsidP="00F23281">
            <w:pPr>
              <w:tabs>
                <w:tab w:val="left" w:pos="314"/>
              </w:tabs>
              <w:jc w:val="left"/>
              <w:rPr>
                <w:sz w:val="19"/>
                <w:szCs w:val="19"/>
              </w:rPr>
            </w:pPr>
            <w:r w:rsidRPr="00371C1B">
              <w:rPr>
                <w:sz w:val="19"/>
                <w:szCs w:val="19"/>
              </w:rPr>
              <w:t xml:space="preserve">(k) </w:t>
            </w:r>
            <w:r w:rsidRPr="00371C1B">
              <w:rPr>
                <w:sz w:val="19"/>
                <w:szCs w:val="19"/>
              </w:rPr>
              <w:tab/>
              <w:t>Assisting the PM in the submission of progress reports and key‐issues reports to the PB.</w:t>
            </w:r>
          </w:p>
          <w:p w14:paraId="365DDB29" w14:textId="0C2024F0" w:rsidR="00901DDC" w:rsidRPr="00371C1B" w:rsidRDefault="00F23281" w:rsidP="00901DDC">
            <w:pPr>
              <w:tabs>
                <w:tab w:val="left" w:pos="314"/>
              </w:tabs>
              <w:ind w:left="314" w:hanging="314"/>
              <w:jc w:val="left"/>
              <w:rPr>
                <w:sz w:val="19"/>
                <w:szCs w:val="19"/>
              </w:rPr>
            </w:pPr>
            <w:r w:rsidRPr="00371C1B">
              <w:rPr>
                <w:sz w:val="19"/>
                <w:szCs w:val="19"/>
              </w:rPr>
              <w:t xml:space="preserve">(m) </w:t>
            </w:r>
            <w:r w:rsidR="00901DDC" w:rsidRPr="00371C1B">
              <w:rPr>
                <w:rFonts w:hint="eastAsia"/>
                <w:sz w:val="19"/>
                <w:szCs w:val="19"/>
              </w:rPr>
              <w:t>Assisting the PM in the submission of progress reports and key</w:t>
            </w:r>
            <w:r w:rsidR="00901DDC" w:rsidRPr="00371C1B">
              <w:rPr>
                <w:rFonts w:hint="eastAsia"/>
                <w:sz w:val="19"/>
                <w:szCs w:val="19"/>
              </w:rPr>
              <w:t>‐</w:t>
            </w:r>
            <w:r w:rsidR="00901DDC" w:rsidRPr="00371C1B">
              <w:rPr>
                <w:rFonts w:hint="eastAsia"/>
                <w:sz w:val="19"/>
                <w:szCs w:val="19"/>
              </w:rPr>
              <w:t>issues reports to the PB.</w:t>
            </w:r>
          </w:p>
          <w:p w14:paraId="49AD875D" w14:textId="541F0C0E" w:rsidR="00901DDC" w:rsidRPr="00371C1B" w:rsidRDefault="00901DDC" w:rsidP="00901DDC">
            <w:pPr>
              <w:tabs>
                <w:tab w:val="left" w:pos="314"/>
              </w:tabs>
              <w:ind w:left="314" w:hanging="314"/>
              <w:jc w:val="left"/>
              <w:rPr>
                <w:sz w:val="19"/>
                <w:szCs w:val="19"/>
              </w:rPr>
            </w:pPr>
            <w:r w:rsidRPr="00371C1B">
              <w:rPr>
                <w:sz w:val="19"/>
                <w:szCs w:val="19"/>
              </w:rPr>
              <w:t xml:space="preserve">(m) </w:t>
            </w:r>
            <w:r w:rsidRPr="00371C1B">
              <w:rPr>
                <w:sz w:val="19"/>
                <w:szCs w:val="19"/>
              </w:rPr>
              <w:tab/>
              <w:t>Ensuring the implementation of the Gender Action Plan</w:t>
            </w:r>
          </w:p>
          <w:p w14:paraId="212EE1F7" w14:textId="4835D451" w:rsidR="00901DDC" w:rsidRPr="00371C1B" w:rsidRDefault="00901DDC" w:rsidP="00901DDC">
            <w:pPr>
              <w:tabs>
                <w:tab w:val="left" w:pos="314"/>
              </w:tabs>
              <w:ind w:left="314" w:hanging="314"/>
              <w:jc w:val="left"/>
              <w:rPr>
                <w:sz w:val="19"/>
                <w:szCs w:val="19"/>
              </w:rPr>
            </w:pPr>
            <w:r w:rsidRPr="00371C1B">
              <w:rPr>
                <w:sz w:val="19"/>
                <w:szCs w:val="19"/>
              </w:rPr>
              <w:t xml:space="preserve">(n) </w:t>
            </w:r>
            <w:r w:rsidRPr="00371C1B">
              <w:rPr>
                <w:sz w:val="19"/>
                <w:szCs w:val="19"/>
              </w:rPr>
              <w:tab/>
              <w:t>Ensuring the development and implementation of Environmental Impact Assessment for EVCSs following from the Environmental and Social Management Framework (ESMF)</w:t>
            </w:r>
          </w:p>
          <w:p w14:paraId="1E9F78C7" w14:textId="461E4CC1" w:rsidR="00901DDC" w:rsidRPr="00371C1B" w:rsidRDefault="00901DDC" w:rsidP="00901DDC">
            <w:pPr>
              <w:tabs>
                <w:tab w:val="left" w:pos="314"/>
              </w:tabs>
              <w:ind w:left="314" w:hanging="314"/>
              <w:jc w:val="left"/>
              <w:rPr>
                <w:sz w:val="19"/>
                <w:szCs w:val="19"/>
              </w:rPr>
            </w:pPr>
            <w:r w:rsidRPr="00371C1B">
              <w:rPr>
                <w:sz w:val="19"/>
                <w:szCs w:val="19"/>
              </w:rPr>
              <w:t xml:space="preserve">(o) </w:t>
            </w:r>
            <w:r w:rsidRPr="00371C1B">
              <w:rPr>
                <w:sz w:val="19"/>
                <w:szCs w:val="19"/>
              </w:rPr>
              <w:tab/>
              <w:t>Ensuring the site selection for EVCSs follows the Environmental and social assessment and due diligence requirements as specified in the ESMF</w:t>
            </w:r>
          </w:p>
          <w:p w14:paraId="66E93F09" w14:textId="13734F86" w:rsidR="00901DDC" w:rsidRPr="00371C1B" w:rsidRDefault="00901DDC" w:rsidP="00901DDC">
            <w:pPr>
              <w:tabs>
                <w:tab w:val="left" w:pos="314"/>
              </w:tabs>
              <w:ind w:left="314" w:hanging="314"/>
              <w:jc w:val="left"/>
              <w:rPr>
                <w:sz w:val="19"/>
                <w:szCs w:val="19"/>
              </w:rPr>
            </w:pPr>
            <w:r w:rsidRPr="00371C1B">
              <w:rPr>
                <w:sz w:val="19"/>
                <w:szCs w:val="19"/>
              </w:rPr>
              <w:t xml:space="preserve">(p) </w:t>
            </w:r>
            <w:r w:rsidRPr="00371C1B">
              <w:rPr>
                <w:sz w:val="19"/>
                <w:szCs w:val="19"/>
              </w:rPr>
              <w:tab/>
              <w:t xml:space="preserve">Ensuring the operationalization of the Grievance Redress Mechanism (GRM) </w:t>
            </w:r>
          </w:p>
          <w:p w14:paraId="61DD6138" w14:textId="0D557799" w:rsidR="00F23281" w:rsidRPr="00371C1B" w:rsidRDefault="00901DDC" w:rsidP="00901DDC">
            <w:pPr>
              <w:tabs>
                <w:tab w:val="left" w:pos="314"/>
              </w:tabs>
              <w:ind w:left="314" w:hanging="314"/>
              <w:jc w:val="left"/>
              <w:rPr>
                <w:sz w:val="19"/>
                <w:szCs w:val="19"/>
              </w:rPr>
            </w:pPr>
            <w:r w:rsidRPr="00371C1B">
              <w:rPr>
                <w:sz w:val="19"/>
                <w:szCs w:val="19"/>
              </w:rPr>
              <w:t xml:space="preserve">(q) </w:t>
            </w:r>
            <w:r w:rsidRPr="00371C1B">
              <w:rPr>
                <w:sz w:val="19"/>
                <w:szCs w:val="19"/>
              </w:rPr>
              <w:tab/>
              <w:t>Undertaking other activities as assigned by the PM</w:t>
            </w:r>
          </w:p>
        </w:tc>
      </w:tr>
      <w:tr w:rsidR="00F23281" w:rsidRPr="00371C1B" w14:paraId="6BE84B79" w14:textId="77777777" w:rsidTr="00AB1F04">
        <w:tc>
          <w:tcPr>
            <w:tcW w:w="10207" w:type="dxa"/>
            <w:gridSpan w:val="2"/>
            <w:tcBorders>
              <w:bottom w:val="single" w:sz="4" w:space="0" w:color="BFBFBF" w:themeColor="background1" w:themeShade="BF"/>
            </w:tcBorders>
          </w:tcPr>
          <w:p w14:paraId="4327E0CF" w14:textId="77777777" w:rsidR="00F23281" w:rsidRPr="00371C1B" w:rsidRDefault="00F23281" w:rsidP="00F23281">
            <w:pPr>
              <w:jc w:val="left"/>
              <w:rPr>
                <w:i/>
                <w:iCs/>
                <w:sz w:val="19"/>
                <w:szCs w:val="19"/>
              </w:rPr>
            </w:pPr>
            <w:r w:rsidRPr="00371C1B">
              <w:rPr>
                <w:i/>
                <w:iCs/>
                <w:sz w:val="19"/>
                <w:szCs w:val="19"/>
              </w:rPr>
              <w:lastRenderedPageBreak/>
              <w:t>Recruitment qualifications:</w:t>
            </w:r>
          </w:p>
        </w:tc>
      </w:tr>
      <w:tr w:rsidR="00F23281" w:rsidRPr="00371C1B" w14:paraId="73B04874" w14:textId="77777777" w:rsidTr="00AB1F04">
        <w:trPr>
          <w:trHeight w:val="217"/>
        </w:trPr>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9A45ED6" w14:textId="77777777" w:rsidR="00F23281" w:rsidRPr="00371C1B" w:rsidRDefault="00F23281" w:rsidP="00F23281">
            <w:pPr>
              <w:jc w:val="left"/>
              <w:rPr>
                <w:sz w:val="19"/>
                <w:szCs w:val="19"/>
              </w:rPr>
            </w:pPr>
            <w:r w:rsidRPr="00371C1B">
              <w:rPr>
                <w:sz w:val="19"/>
                <w:szCs w:val="19"/>
              </w:rPr>
              <w:t>Education</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1D71793" w14:textId="77777777" w:rsidR="00F23281" w:rsidRPr="00371C1B" w:rsidRDefault="00F23281" w:rsidP="00F23281">
            <w:pPr>
              <w:jc w:val="left"/>
              <w:rPr>
                <w:sz w:val="19"/>
                <w:szCs w:val="19"/>
              </w:rPr>
            </w:pPr>
            <w:proofErr w:type="gramStart"/>
            <w:r w:rsidRPr="00371C1B">
              <w:rPr>
                <w:sz w:val="19"/>
                <w:szCs w:val="19"/>
              </w:rPr>
              <w:t>Bachelor degree in Engineering</w:t>
            </w:r>
            <w:proofErr w:type="gramEnd"/>
            <w:r w:rsidRPr="00371C1B">
              <w:rPr>
                <w:sz w:val="19"/>
                <w:szCs w:val="19"/>
              </w:rPr>
              <w:t>, vehicle technology or other relevant discipline, with at least five (5) years of professional experience</w:t>
            </w:r>
          </w:p>
        </w:tc>
      </w:tr>
      <w:tr w:rsidR="00F23281" w:rsidRPr="00371C1B" w14:paraId="18E1FA5B"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CD8731D" w14:textId="77777777" w:rsidR="00F23281" w:rsidRPr="00371C1B" w:rsidRDefault="00F23281" w:rsidP="00F23281">
            <w:pPr>
              <w:jc w:val="left"/>
              <w:rPr>
                <w:sz w:val="19"/>
                <w:szCs w:val="19"/>
              </w:rPr>
            </w:pPr>
            <w:r w:rsidRPr="00371C1B">
              <w:rPr>
                <w:sz w:val="19"/>
                <w:szCs w:val="19"/>
              </w:rPr>
              <w:t>Experience:</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6C50BCF" w14:textId="77777777" w:rsidR="00F23281" w:rsidRPr="00371C1B" w:rsidRDefault="00F23281" w:rsidP="00F23281">
            <w:pPr>
              <w:numPr>
                <w:ilvl w:val="0"/>
                <w:numId w:val="91"/>
              </w:numPr>
              <w:ind w:left="178" w:hanging="142"/>
              <w:contextualSpacing/>
              <w:jc w:val="left"/>
              <w:rPr>
                <w:sz w:val="19"/>
                <w:szCs w:val="19"/>
              </w:rPr>
            </w:pPr>
            <w:r w:rsidRPr="00371C1B">
              <w:rPr>
                <w:sz w:val="19"/>
                <w:szCs w:val="19"/>
              </w:rPr>
              <w:t>Experience in vehicles technologies, or energy, with a focus on electric mobility, including the planning cycle, transport economics and business</w:t>
            </w:r>
          </w:p>
          <w:p w14:paraId="10B088EA" w14:textId="77777777" w:rsidR="00F23281" w:rsidRPr="00371C1B" w:rsidRDefault="00F23281" w:rsidP="00F23281">
            <w:pPr>
              <w:numPr>
                <w:ilvl w:val="0"/>
                <w:numId w:val="91"/>
              </w:numPr>
              <w:ind w:left="178" w:hanging="142"/>
              <w:contextualSpacing/>
              <w:jc w:val="left"/>
              <w:rPr>
                <w:sz w:val="19"/>
                <w:szCs w:val="19"/>
              </w:rPr>
            </w:pPr>
            <w:r w:rsidRPr="00371C1B">
              <w:rPr>
                <w:sz w:val="19"/>
                <w:szCs w:val="19"/>
              </w:rPr>
              <w:t>Extensive experience on climate change mitigation and the urban environment</w:t>
            </w:r>
          </w:p>
          <w:p w14:paraId="7062C9BB" w14:textId="782E8328" w:rsidR="00901DDC" w:rsidRPr="00371C1B" w:rsidRDefault="00901DDC" w:rsidP="00F23281">
            <w:pPr>
              <w:numPr>
                <w:ilvl w:val="0"/>
                <w:numId w:val="91"/>
              </w:numPr>
              <w:ind w:left="178" w:hanging="142"/>
              <w:contextualSpacing/>
              <w:jc w:val="left"/>
              <w:rPr>
                <w:sz w:val="19"/>
                <w:szCs w:val="19"/>
              </w:rPr>
            </w:pPr>
            <w:r w:rsidRPr="00371C1B">
              <w:rPr>
                <w:sz w:val="19"/>
                <w:szCs w:val="19"/>
              </w:rPr>
              <w:t>Experience with environmental and social safeguards and impact assessment</w:t>
            </w:r>
          </w:p>
        </w:tc>
      </w:tr>
      <w:tr w:rsidR="00F23281" w:rsidRPr="00371C1B" w14:paraId="48A407C1"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04E2C6F" w14:textId="77777777" w:rsidR="00F23281" w:rsidRPr="00371C1B" w:rsidRDefault="00F23281" w:rsidP="00F23281">
            <w:pPr>
              <w:jc w:val="left"/>
              <w:rPr>
                <w:sz w:val="19"/>
                <w:szCs w:val="19"/>
              </w:rPr>
            </w:pPr>
            <w:r w:rsidRPr="00371C1B">
              <w:rPr>
                <w:sz w:val="19"/>
                <w:szCs w:val="19"/>
              </w:rPr>
              <w:t>Language requirements:</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20B5AB7" w14:textId="77777777" w:rsidR="00F23281" w:rsidRPr="00371C1B" w:rsidRDefault="00F23281" w:rsidP="00F23281">
            <w:pPr>
              <w:numPr>
                <w:ilvl w:val="0"/>
                <w:numId w:val="90"/>
              </w:numPr>
              <w:ind w:left="178" w:hanging="178"/>
              <w:contextualSpacing/>
              <w:jc w:val="left"/>
              <w:rPr>
                <w:sz w:val="19"/>
                <w:szCs w:val="19"/>
              </w:rPr>
            </w:pPr>
            <w:r w:rsidRPr="00371C1B">
              <w:rPr>
                <w:sz w:val="19"/>
                <w:szCs w:val="19"/>
              </w:rPr>
              <w:t>Good capacities for strategic thinking, planning and management and excellent communication skills in both Bahasa and English are essential.</w:t>
            </w:r>
          </w:p>
        </w:tc>
      </w:tr>
      <w:tr w:rsidR="00F23281" w:rsidRPr="00371C1B" w14:paraId="1FC855A9" w14:textId="77777777" w:rsidTr="00AB1F04">
        <w:tc>
          <w:tcPr>
            <w:tcW w:w="1985" w:type="dxa"/>
            <w:tcBorders>
              <w:top w:val="single" w:sz="4" w:space="0" w:color="BFBFBF" w:themeColor="background1" w:themeShade="BF"/>
              <w:right w:val="single" w:sz="4" w:space="0" w:color="BFBFBF" w:themeColor="background1" w:themeShade="BF"/>
            </w:tcBorders>
          </w:tcPr>
          <w:p w14:paraId="57CA58D2" w14:textId="77777777" w:rsidR="00F23281" w:rsidRPr="00371C1B" w:rsidRDefault="00F23281" w:rsidP="00F23281">
            <w:pPr>
              <w:jc w:val="left"/>
              <w:rPr>
                <w:sz w:val="19"/>
                <w:szCs w:val="19"/>
              </w:rPr>
            </w:pPr>
            <w:r w:rsidRPr="00371C1B">
              <w:rPr>
                <w:sz w:val="19"/>
                <w:szCs w:val="19"/>
              </w:rPr>
              <w:t>Other requirements:</w:t>
            </w:r>
          </w:p>
        </w:tc>
        <w:tc>
          <w:tcPr>
            <w:tcW w:w="8222" w:type="dxa"/>
            <w:tcBorders>
              <w:top w:val="single" w:sz="4" w:space="0" w:color="BFBFBF" w:themeColor="background1" w:themeShade="BF"/>
              <w:left w:val="single" w:sz="4" w:space="0" w:color="BFBFBF" w:themeColor="background1" w:themeShade="BF"/>
            </w:tcBorders>
          </w:tcPr>
          <w:p w14:paraId="08BE44BD" w14:textId="77777777" w:rsidR="00F23281" w:rsidRPr="00371C1B" w:rsidRDefault="00F23281" w:rsidP="00F23281">
            <w:pPr>
              <w:numPr>
                <w:ilvl w:val="0"/>
                <w:numId w:val="90"/>
              </w:numPr>
              <w:ind w:left="178" w:hanging="178"/>
              <w:contextualSpacing/>
              <w:jc w:val="left"/>
              <w:rPr>
                <w:sz w:val="19"/>
                <w:szCs w:val="19"/>
              </w:rPr>
            </w:pPr>
            <w:r w:rsidRPr="00371C1B">
              <w:rPr>
                <w:sz w:val="19"/>
                <w:szCs w:val="19"/>
              </w:rPr>
              <w:t xml:space="preserve">Effective interpersonal and negotiation skills proven through successful interactions with all levels of project stakeholder groups, including senior government officials, financial sectors, private entrepreneurs, technical </w:t>
            </w:r>
            <w:proofErr w:type="gramStart"/>
            <w:r w:rsidRPr="00371C1B">
              <w:rPr>
                <w:sz w:val="19"/>
                <w:szCs w:val="19"/>
              </w:rPr>
              <w:t>groups</w:t>
            </w:r>
            <w:proofErr w:type="gramEnd"/>
            <w:r w:rsidRPr="00371C1B">
              <w:rPr>
                <w:sz w:val="19"/>
                <w:szCs w:val="19"/>
              </w:rPr>
              <w:t xml:space="preserve"> and communities.</w:t>
            </w:r>
          </w:p>
          <w:p w14:paraId="065FAEFA" w14:textId="77777777" w:rsidR="00F23281" w:rsidRPr="00371C1B" w:rsidRDefault="00F23281" w:rsidP="00F23281">
            <w:pPr>
              <w:numPr>
                <w:ilvl w:val="0"/>
                <w:numId w:val="90"/>
              </w:numPr>
              <w:ind w:left="178" w:hanging="178"/>
              <w:contextualSpacing/>
              <w:jc w:val="left"/>
              <w:rPr>
                <w:sz w:val="19"/>
                <w:szCs w:val="19"/>
              </w:rPr>
            </w:pPr>
            <w:r w:rsidRPr="00371C1B">
              <w:rPr>
                <w:sz w:val="19"/>
                <w:szCs w:val="19"/>
              </w:rPr>
              <w:t>Ability to effectively coordinate a complex, multi‐stakeholder project and to lead, manage and motivate teams to achieve results</w:t>
            </w:r>
          </w:p>
        </w:tc>
      </w:tr>
    </w:tbl>
    <w:p w14:paraId="638AE7A5" w14:textId="77777777" w:rsidR="00F23281" w:rsidRPr="00371C1B" w:rsidRDefault="00F23281" w:rsidP="00F23281">
      <w:pPr>
        <w:jc w:val="left"/>
        <w:rPr>
          <w:szCs w:val="20"/>
        </w:rPr>
      </w:pPr>
    </w:p>
    <w:p w14:paraId="62E58812" w14:textId="77777777" w:rsidR="00F23281" w:rsidRPr="00371C1B" w:rsidRDefault="00F23281" w:rsidP="00F23281">
      <w:pPr>
        <w:jc w:val="left"/>
        <w:rPr>
          <w:b/>
          <w:bCs/>
          <w:szCs w:val="20"/>
        </w:rPr>
      </w:pPr>
      <w:bookmarkStart w:id="440" w:name="_Hlk73191479"/>
      <w:bookmarkEnd w:id="438"/>
      <w:r w:rsidRPr="00371C1B">
        <w:rPr>
          <w:b/>
          <w:bCs/>
          <w:szCs w:val="20"/>
        </w:rPr>
        <w:t>Project assistant (administrative/financial)</w:t>
      </w:r>
    </w:p>
    <w:p w14:paraId="1AA2004B" w14:textId="77777777" w:rsidR="00F23281" w:rsidRPr="00371C1B" w:rsidRDefault="00F23281" w:rsidP="00F23281">
      <w:pPr>
        <w:jc w:val="left"/>
        <w:rPr>
          <w:szCs w:val="20"/>
        </w:rPr>
      </w:pPr>
    </w:p>
    <w:p w14:paraId="71D20135" w14:textId="523BFE27" w:rsidR="00C5184B" w:rsidRPr="00371C1B" w:rsidRDefault="00C5184B" w:rsidP="00F23281">
      <w:pPr>
        <w:jc w:val="left"/>
        <w:rPr>
          <w:i/>
          <w:iCs/>
          <w:szCs w:val="20"/>
        </w:rPr>
      </w:pPr>
      <w:r w:rsidRPr="00371C1B">
        <w:rPr>
          <w:i/>
          <w:iCs/>
          <w:szCs w:val="20"/>
        </w:rPr>
        <w:t>One full-time position (total: 192 weeks over 4 years). Recommended at SC-5 level (administrative)</w:t>
      </w:r>
    </w:p>
    <w:p w14:paraId="0783CEA7" w14:textId="45098EF2" w:rsidR="00F23281" w:rsidRPr="00371C1B" w:rsidRDefault="00C5184B" w:rsidP="00F23281">
      <w:pPr>
        <w:jc w:val="left"/>
        <w:rPr>
          <w:i/>
          <w:iCs/>
          <w:szCs w:val="20"/>
        </w:rPr>
      </w:pPr>
      <w:r w:rsidRPr="00371C1B">
        <w:rPr>
          <w:i/>
          <w:iCs/>
          <w:szCs w:val="20"/>
        </w:rPr>
        <w:t>One full-time position (total: 192 weeks over 4 years). Recommended at SC-6 level (financial)</w:t>
      </w:r>
    </w:p>
    <w:p w14:paraId="1ABDA30C" w14:textId="77777777" w:rsidR="00C5184B" w:rsidRPr="00371C1B" w:rsidRDefault="00C5184B" w:rsidP="00F23281">
      <w:pPr>
        <w:jc w:val="left"/>
        <w:rPr>
          <w:szCs w:val="20"/>
        </w:rPr>
      </w:pPr>
    </w:p>
    <w:tbl>
      <w:tblPr>
        <w:tblStyle w:val="TableGrid"/>
        <w:tblW w:w="10207" w:type="dxa"/>
        <w:tblInd w:w="-147" w:type="dxa"/>
        <w:tblLook w:val="04A0" w:firstRow="1" w:lastRow="0" w:firstColumn="1" w:lastColumn="0" w:noHBand="0" w:noVBand="1"/>
      </w:tblPr>
      <w:tblGrid>
        <w:gridCol w:w="1985"/>
        <w:gridCol w:w="8222"/>
      </w:tblGrid>
      <w:tr w:rsidR="00F23281" w:rsidRPr="00371C1B" w14:paraId="65C8A3E9" w14:textId="77777777" w:rsidTr="00AB1F04">
        <w:tc>
          <w:tcPr>
            <w:tcW w:w="10207" w:type="dxa"/>
            <w:gridSpan w:val="2"/>
          </w:tcPr>
          <w:p w14:paraId="669B99BC" w14:textId="77777777" w:rsidR="00F23281" w:rsidRPr="00371C1B" w:rsidRDefault="00F23281" w:rsidP="00F23281">
            <w:pPr>
              <w:jc w:val="left"/>
              <w:rPr>
                <w:rFonts w:cstheme="minorHAnsi"/>
                <w:i/>
                <w:iCs/>
                <w:sz w:val="19"/>
                <w:szCs w:val="19"/>
              </w:rPr>
            </w:pPr>
            <w:r w:rsidRPr="00371C1B">
              <w:rPr>
                <w:rFonts w:cstheme="minorHAnsi"/>
                <w:i/>
                <w:iCs/>
                <w:sz w:val="19"/>
                <w:szCs w:val="19"/>
              </w:rPr>
              <w:t>Description of responsibilities:</w:t>
            </w:r>
          </w:p>
          <w:p w14:paraId="7A659C8E" w14:textId="77777777" w:rsidR="00F23281" w:rsidRPr="00371C1B" w:rsidRDefault="00F23281" w:rsidP="00F23281">
            <w:pPr>
              <w:jc w:val="left"/>
              <w:rPr>
                <w:rFonts w:cstheme="minorHAnsi"/>
                <w:sz w:val="19"/>
                <w:szCs w:val="19"/>
              </w:rPr>
            </w:pPr>
          </w:p>
          <w:p w14:paraId="2733FCEE" w14:textId="77777777" w:rsidR="00F23281" w:rsidRPr="00371C1B" w:rsidRDefault="00F23281" w:rsidP="00F23281">
            <w:pPr>
              <w:widowControl w:val="0"/>
              <w:tabs>
                <w:tab w:val="left" w:pos="314"/>
                <w:tab w:val="left" w:pos="961"/>
              </w:tabs>
              <w:autoSpaceDE w:val="0"/>
              <w:autoSpaceDN w:val="0"/>
              <w:spacing w:before="11" w:line="276" w:lineRule="auto"/>
              <w:ind w:left="314" w:hanging="314"/>
              <w:jc w:val="left"/>
              <w:rPr>
                <w:rFonts w:eastAsia="Times New Roman" w:cstheme="minorHAnsi"/>
                <w:sz w:val="19"/>
                <w:szCs w:val="19"/>
              </w:rPr>
            </w:pPr>
            <w:r w:rsidRPr="00371C1B">
              <w:rPr>
                <w:rFonts w:eastAsia="Times New Roman" w:cstheme="minorHAnsi"/>
                <w:sz w:val="19"/>
                <w:szCs w:val="19"/>
              </w:rPr>
              <w:t xml:space="preserve">1. </w:t>
            </w:r>
            <w:r w:rsidRPr="00371C1B">
              <w:rPr>
                <w:rFonts w:eastAsia="Times New Roman" w:cstheme="minorHAnsi"/>
                <w:sz w:val="19"/>
                <w:szCs w:val="19"/>
              </w:rPr>
              <w:tab/>
              <w:t>Support the project team to ensure effective project planning, budgeting and implementation focusing on achievement of the following</w:t>
            </w:r>
            <w:r w:rsidRPr="00371C1B">
              <w:rPr>
                <w:rFonts w:eastAsia="Times New Roman" w:cstheme="minorHAnsi"/>
                <w:spacing w:val="-2"/>
                <w:sz w:val="19"/>
                <w:szCs w:val="19"/>
              </w:rPr>
              <w:t xml:space="preserve"> </w:t>
            </w:r>
            <w:r w:rsidRPr="00371C1B">
              <w:rPr>
                <w:rFonts w:eastAsia="Times New Roman" w:cstheme="minorHAnsi"/>
                <w:sz w:val="19"/>
                <w:szCs w:val="19"/>
              </w:rPr>
              <w:t>results:</w:t>
            </w:r>
          </w:p>
          <w:p w14:paraId="107B0E5B" w14:textId="77777777" w:rsidR="00F23281" w:rsidRPr="00371C1B" w:rsidRDefault="00F23281" w:rsidP="00F23281">
            <w:pPr>
              <w:widowControl w:val="0"/>
              <w:numPr>
                <w:ilvl w:val="1"/>
                <w:numId w:val="83"/>
              </w:numPr>
              <w:tabs>
                <w:tab w:val="left" w:pos="1320"/>
                <w:tab w:val="left" w:pos="1321"/>
              </w:tabs>
              <w:autoSpaceDE w:val="0"/>
              <w:autoSpaceDN w:val="0"/>
              <w:spacing w:line="247" w:lineRule="exact"/>
              <w:ind w:left="597" w:hanging="283"/>
              <w:jc w:val="left"/>
              <w:rPr>
                <w:rFonts w:eastAsia="Times New Roman" w:cstheme="minorHAnsi"/>
                <w:sz w:val="19"/>
                <w:szCs w:val="19"/>
              </w:rPr>
            </w:pPr>
            <w:r w:rsidRPr="00371C1B">
              <w:rPr>
                <w:rFonts w:eastAsia="Times New Roman" w:cstheme="minorHAnsi"/>
                <w:sz w:val="19"/>
                <w:szCs w:val="19"/>
              </w:rPr>
              <w:t>Assists in the coordination of project planning and preparation work for project</w:t>
            </w:r>
            <w:r w:rsidRPr="00371C1B">
              <w:rPr>
                <w:rFonts w:eastAsia="Times New Roman" w:cstheme="minorHAnsi"/>
                <w:spacing w:val="-21"/>
                <w:sz w:val="19"/>
                <w:szCs w:val="19"/>
              </w:rPr>
              <w:t xml:space="preserve"> </w:t>
            </w:r>
            <w:r w:rsidRPr="00371C1B">
              <w:rPr>
                <w:rFonts w:eastAsia="Times New Roman" w:cstheme="minorHAnsi"/>
                <w:sz w:val="19"/>
                <w:szCs w:val="19"/>
              </w:rPr>
              <w:t>initiatives.</w:t>
            </w:r>
          </w:p>
          <w:p w14:paraId="5BE26F01" w14:textId="77777777" w:rsidR="00F23281" w:rsidRPr="00371C1B" w:rsidRDefault="00F23281" w:rsidP="00F23281">
            <w:pPr>
              <w:widowControl w:val="0"/>
              <w:numPr>
                <w:ilvl w:val="1"/>
                <w:numId w:val="83"/>
              </w:numPr>
              <w:tabs>
                <w:tab w:val="left" w:pos="1320"/>
                <w:tab w:val="left" w:pos="1321"/>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Compiles, summarizes, and presents basic information/data on specific project and related topics or issues.</w:t>
            </w:r>
          </w:p>
          <w:p w14:paraId="18C9712D" w14:textId="77777777" w:rsidR="00F23281" w:rsidRPr="00371C1B" w:rsidRDefault="00F23281" w:rsidP="00F23281">
            <w:pPr>
              <w:widowControl w:val="0"/>
              <w:numPr>
                <w:ilvl w:val="1"/>
                <w:numId w:val="83"/>
              </w:numPr>
              <w:tabs>
                <w:tab w:val="left" w:pos="1321"/>
              </w:tabs>
              <w:autoSpaceDE w:val="0"/>
              <w:autoSpaceDN w:val="0"/>
              <w:ind w:left="597" w:hanging="283"/>
              <w:jc w:val="left"/>
              <w:rPr>
                <w:rFonts w:eastAsia="Times New Roman" w:cstheme="minorHAnsi"/>
                <w:sz w:val="19"/>
                <w:szCs w:val="19"/>
              </w:rPr>
            </w:pPr>
            <w:r w:rsidRPr="00371C1B">
              <w:rPr>
                <w:rFonts w:eastAsia="Times New Roman" w:cstheme="minorHAnsi"/>
                <w:sz w:val="19"/>
                <w:szCs w:val="19"/>
              </w:rPr>
              <w:t>Reviews project documents, especially cost plans/budgets, for completeness and compliance with relevant rules and procedures prior to submission for final approval and signature; identifies inconsistencies; distributes project documents to relevant parties upon</w:t>
            </w:r>
            <w:r w:rsidRPr="00371C1B">
              <w:rPr>
                <w:rFonts w:eastAsia="Times New Roman" w:cstheme="minorHAnsi"/>
                <w:spacing w:val="-15"/>
                <w:sz w:val="19"/>
                <w:szCs w:val="19"/>
              </w:rPr>
              <w:t xml:space="preserve"> </w:t>
            </w:r>
            <w:r w:rsidRPr="00371C1B">
              <w:rPr>
                <w:rFonts w:eastAsia="Times New Roman" w:cstheme="minorHAnsi"/>
                <w:sz w:val="19"/>
                <w:szCs w:val="19"/>
              </w:rPr>
              <w:t>approval.</w:t>
            </w:r>
          </w:p>
          <w:p w14:paraId="03078FD6" w14:textId="77777777" w:rsidR="00F23281" w:rsidRPr="00371C1B" w:rsidRDefault="00F23281" w:rsidP="00F23281">
            <w:pPr>
              <w:numPr>
                <w:ilvl w:val="1"/>
                <w:numId w:val="83"/>
              </w:numPr>
              <w:ind w:left="597" w:hanging="283"/>
              <w:jc w:val="left"/>
              <w:rPr>
                <w:rFonts w:cstheme="minorHAnsi"/>
                <w:sz w:val="19"/>
                <w:szCs w:val="19"/>
              </w:rPr>
            </w:pPr>
            <w:r w:rsidRPr="00371C1B">
              <w:rPr>
                <w:rFonts w:eastAsia="Times New Roman" w:cstheme="minorHAnsi"/>
                <w:sz w:val="19"/>
                <w:szCs w:val="19"/>
              </w:rPr>
              <w:t>Implement project standard operating procedures in line with the government and</w:t>
            </w:r>
            <w:r w:rsidRPr="00371C1B">
              <w:rPr>
                <w:rFonts w:eastAsia="Times New Roman" w:cstheme="minorHAnsi"/>
                <w:spacing w:val="-33"/>
                <w:sz w:val="19"/>
                <w:szCs w:val="19"/>
              </w:rPr>
              <w:t xml:space="preserve"> </w:t>
            </w:r>
            <w:r w:rsidRPr="00371C1B">
              <w:rPr>
                <w:rFonts w:eastAsia="Times New Roman" w:cstheme="minorHAnsi"/>
                <w:sz w:val="19"/>
                <w:szCs w:val="19"/>
              </w:rPr>
              <w:t xml:space="preserve">UNDP’s </w:t>
            </w:r>
          </w:p>
          <w:p w14:paraId="5425B8F7" w14:textId="77777777" w:rsidR="00F23281" w:rsidRPr="00371C1B" w:rsidRDefault="00F23281" w:rsidP="00F23281">
            <w:pPr>
              <w:widowControl w:val="0"/>
              <w:tabs>
                <w:tab w:val="left" w:pos="314"/>
                <w:tab w:val="left" w:pos="961"/>
              </w:tabs>
              <w:autoSpaceDE w:val="0"/>
              <w:autoSpaceDN w:val="0"/>
              <w:spacing w:before="60" w:line="276" w:lineRule="auto"/>
              <w:ind w:left="312" w:hanging="312"/>
              <w:jc w:val="left"/>
              <w:rPr>
                <w:rFonts w:eastAsia="Times New Roman" w:cstheme="minorHAnsi"/>
                <w:sz w:val="19"/>
                <w:szCs w:val="19"/>
              </w:rPr>
            </w:pPr>
            <w:r w:rsidRPr="00371C1B">
              <w:rPr>
                <w:rFonts w:eastAsia="Times New Roman" w:cstheme="minorHAnsi"/>
                <w:sz w:val="19"/>
                <w:szCs w:val="19"/>
              </w:rPr>
              <w:t>2.</w:t>
            </w:r>
            <w:r w:rsidRPr="00371C1B">
              <w:rPr>
                <w:rFonts w:eastAsia="Times New Roman" w:cstheme="minorHAnsi"/>
                <w:sz w:val="19"/>
                <w:szCs w:val="19"/>
              </w:rPr>
              <w:tab/>
              <w:t>Provides administrative support to the Project Management Unit focusing on achievement</w:t>
            </w:r>
            <w:r w:rsidRPr="00371C1B">
              <w:rPr>
                <w:rFonts w:eastAsia="Times New Roman" w:cstheme="minorHAnsi"/>
                <w:spacing w:val="-26"/>
                <w:sz w:val="19"/>
                <w:szCs w:val="19"/>
              </w:rPr>
              <w:t xml:space="preserve"> </w:t>
            </w:r>
            <w:r w:rsidRPr="00371C1B">
              <w:rPr>
                <w:rFonts w:eastAsia="Times New Roman" w:cstheme="minorHAnsi"/>
                <w:sz w:val="19"/>
                <w:szCs w:val="19"/>
              </w:rPr>
              <w:t>of the following</w:t>
            </w:r>
            <w:r w:rsidRPr="00371C1B">
              <w:rPr>
                <w:rFonts w:eastAsia="Times New Roman" w:cstheme="minorHAnsi"/>
                <w:spacing w:val="48"/>
                <w:sz w:val="19"/>
                <w:szCs w:val="19"/>
              </w:rPr>
              <w:t xml:space="preserve"> </w:t>
            </w:r>
            <w:r w:rsidRPr="00371C1B">
              <w:rPr>
                <w:rFonts w:eastAsia="Times New Roman" w:cstheme="minorHAnsi"/>
                <w:sz w:val="19"/>
                <w:szCs w:val="19"/>
              </w:rPr>
              <w:t>results:</w:t>
            </w:r>
          </w:p>
          <w:p w14:paraId="4635CCBA"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 xml:space="preserve">Serves as a focal point for coordination, monitoring of project implementation activities, involving liaison with all the working groups within the Project Management Unit and with the relevant stakeholders to initiate requests, prepare standard terms of reference against project objectives, obtain necessary clearances, process and follow-up on administrative actions and resolve issues related to project implementation, e.g. recruitment and appointment of </w:t>
            </w:r>
            <w:r w:rsidRPr="00371C1B">
              <w:rPr>
                <w:rFonts w:eastAsia="Times New Roman" w:cstheme="minorHAnsi"/>
                <w:sz w:val="19"/>
                <w:szCs w:val="19"/>
              </w:rPr>
              <w:lastRenderedPageBreak/>
              <w:t>personnel, travel arrangements, training/study tours, authorization of payments, disbursement of funds, procurement of equipment and services, security compliance,</w:t>
            </w:r>
            <w:r w:rsidRPr="00371C1B">
              <w:rPr>
                <w:rFonts w:eastAsia="Times New Roman" w:cstheme="minorHAnsi"/>
                <w:spacing w:val="-11"/>
                <w:sz w:val="19"/>
                <w:szCs w:val="19"/>
              </w:rPr>
              <w:t xml:space="preserve"> </w:t>
            </w:r>
            <w:r w:rsidRPr="00371C1B">
              <w:rPr>
                <w:rFonts w:eastAsia="Times New Roman" w:cstheme="minorHAnsi"/>
                <w:sz w:val="19"/>
                <w:szCs w:val="19"/>
              </w:rPr>
              <w:t>etc.</w:t>
            </w:r>
          </w:p>
          <w:p w14:paraId="18FBC2C1"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 xml:space="preserve">Provision of general office assistance such as response to complex information requests and inquiries; reviews, </w:t>
            </w:r>
            <w:proofErr w:type="gramStart"/>
            <w:r w:rsidRPr="00371C1B">
              <w:rPr>
                <w:rFonts w:eastAsia="Times New Roman" w:cstheme="minorHAnsi"/>
                <w:sz w:val="19"/>
                <w:szCs w:val="19"/>
              </w:rPr>
              <w:t>logs</w:t>
            </w:r>
            <w:proofErr w:type="gramEnd"/>
            <w:r w:rsidRPr="00371C1B">
              <w:rPr>
                <w:rFonts w:eastAsia="Times New Roman" w:cstheme="minorHAnsi"/>
                <w:sz w:val="19"/>
                <w:szCs w:val="19"/>
              </w:rPr>
              <w:t xml:space="preserve"> and routes incoming correspondence; establishment of filling system</w:t>
            </w:r>
            <w:r w:rsidRPr="00371C1B">
              <w:rPr>
                <w:rFonts w:eastAsia="Times New Roman" w:cstheme="minorHAnsi"/>
                <w:spacing w:val="-29"/>
                <w:sz w:val="19"/>
                <w:szCs w:val="19"/>
              </w:rPr>
              <w:t xml:space="preserve"> </w:t>
            </w:r>
            <w:r w:rsidRPr="00371C1B">
              <w:rPr>
                <w:rFonts w:eastAsia="Times New Roman" w:cstheme="minorHAnsi"/>
                <w:sz w:val="19"/>
                <w:szCs w:val="19"/>
              </w:rPr>
              <w:t>and maintenance files/records; organization of meetings, workshops; routine administrative tasks, including maintaining attendance records, assessing telephone billing,</w:t>
            </w:r>
            <w:r w:rsidRPr="00371C1B">
              <w:rPr>
                <w:rFonts w:eastAsia="Times New Roman" w:cstheme="minorHAnsi"/>
                <w:spacing w:val="-13"/>
                <w:sz w:val="19"/>
                <w:szCs w:val="19"/>
              </w:rPr>
              <w:t xml:space="preserve"> </w:t>
            </w:r>
            <w:r w:rsidRPr="00371C1B">
              <w:rPr>
                <w:rFonts w:eastAsia="Times New Roman" w:cstheme="minorHAnsi"/>
                <w:sz w:val="19"/>
                <w:szCs w:val="19"/>
              </w:rPr>
              <w:t>etc.</w:t>
            </w:r>
          </w:p>
          <w:p w14:paraId="0D6B2F06"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Drafts correspondence on budget-related issues, periodic reports, briefing notes, graphic and statistical summaries, accounting spreadsheets,</w:t>
            </w:r>
            <w:r w:rsidRPr="00371C1B">
              <w:rPr>
                <w:rFonts w:eastAsia="Times New Roman" w:cstheme="minorHAnsi"/>
                <w:spacing w:val="-3"/>
                <w:sz w:val="19"/>
                <w:szCs w:val="19"/>
              </w:rPr>
              <w:t xml:space="preserve"> </w:t>
            </w:r>
            <w:r w:rsidRPr="00371C1B">
              <w:rPr>
                <w:rFonts w:eastAsia="Times New Roman" w:cstheme="minorHAnsi"/>
                <w:sz w:val="19"/>
                <w:szCs w:val="19"/>
              </w:rPr>
              <w:t>etc.</w:t>
            </w:r>
          </w:p>
          <w:p w14:paraId="63F7A28A"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Provision of secretariat services to working groups; drafts and circulates agenda notes to members/participants; compiles background documentation; drafts minutes of the</w:t>
            </w:r>
            <w:r w:rsidRPr="00371C1B">
              <w:rPr>
                <w:rFonts w:eastAsia="Times New Roman" w:cstheme="minorHAnsi"/>
                <w:spacing w:val="-28"/>
                <w:sz w:val="19"/>
                <w:szCs w:val="19"/>
              </w:rPr>
              <w:t xml:space="preserve"> </w:t>
            </w:r>
            <w:r w:rsidRPr="00371C1B">
              <w:rPr>
                <w:rFonts w:eastAsia="Times New Roman" w:cstheme="minorHAnsi"/>
                <w:sz w:val="19"/>
                <w:szCs w:val="19"/>
              </w:rPr>
              <w:t>meeting; monitors follow-up actions,</w:t>
            </w:r>
            <w:r w:rsidRPr="00371C1B">
              <w:rPr>
                <w:rFonts w:eastAsia="Times New Roman" w:cstheme="minorHAnsi"/>
                <w:spacing w:val="-5"/>
                <w:sz w:val="19"/>
                <w:szCs w:val="19"/>
              </w:rPr>
              <w:t xml:space="preserve"> </w:t>
            </w:r>
            <w:r w:rsidRPr="00371C1B">
              <w:rPr>
                <w:rFonts w:eastAsia="Times New Roman" w:cstheme="minorHAnsi"/>
                <w:sz w:val="19"/>
                <w:szCs w:val="19"/>
              </w:rPr>
              <w:t>etc.</w:t>
            </w:r>
          </w:p>
          <w:p w14:paraId="2E236C2A"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Support the project team in preparation of formal closures of projects, final budget revision,</w:t>
            </w:r>
            <w:r w:rsidRPr="00371C1B">
              <w:rPr>
                <w:rFonts w:eastAsia="Times New Roman" w:cstheme="minorHAnsi"/>
                <w:spacing w:val="-27"/>
                <w:sz w:val="19"/>
                <w:szCs w:val="19"/>
              </w:rPr>
              <w:t xml:space="preserve"> </w:t>
            </w:r>
            <w:r w:rsidRPr="00371C1B">
              <w:rPr>
                <w:rFonts w:eastAsia="Times New Roman" w:cstheme="minorHAnsi"/>
                <w:sz w:val="19"/>
                <w:szCs w:val="19"/>
              </w:rPr>
              <w:t xml:space="preserve">transfer of equipment, clearance, </w:t>
            </w:r>
            <w:proofErr w:type="gramStart"/>
            <w:r w:rsidRPr="00371C1B">
              <w:rPr>
                <w:rFonts w:eastAsia="Times New Roman" w:cstheme="minorHAnsi"/>
                <w:sz w:val="19"/>
                <w:szCs w:val="19"/>
              </w:rPr>
              <w:t>publication</w:t>
            </w:r>
            <w:proofErr w:type="gramEnd"/>
            <w:r w:rsidRPr="00371C1B">
              <w:rPr>
                <w:rFonts w:eastAsia="Times New Roman" w:cstheme="minorHAnsi"/>
                <w:sz w:val="19"/>
                <w:szCs w:val="19"/>
              </w:rPr>
              <w:t xml:space="preserve"> and distribution of final</w:t>
            </w:r>
            <w:r w:rsidRPr="00371C1B">
              <w:rPr>
                <w:rFonts w:eastAsia="Times New Roman" w:cstheme="minorHAnsi"/>
                <w:spacing w:val="-12"/>
                <w:sz w:val="19"/>
                <w:szCs w:val="19"/>
              </w:rPr>
              <w:t xml:space="preserve"> </w:t>
            </w:r>
            <w:r w:rsidRPr="00371C1B">
              <w:rPr>
                <w:rFonts w:eastAsia="Times New Roman" w:cstheme="minorHAnsi"/>
                <w:sz w:val="19"/>
                <w:szCs w:val="19"/>
              </w:rPr>
              <w:t>reports.</w:t>
            </w:r>
          </w:p>
          <w:p w14:paraId="1FF94D8B" w14:textId="77777777" w:rsidR="00F23281" w:rsidRPr="00371C1B" w:rsidRDefault="00F23281" w:rsidP="00F23281">
            <w:pPr>
              <w:widowControl w:val="0"/>
              <w:numPr>
                <w:ilvl w:val="0"/>
                <w:numId w:val="84"/>
              </w:numPr>
              <w:tabs>
                <w:tab w:val="left" w:pos="597"/>
              </w:tabs>
              <w:autoSpaceDE w:val="0"/>
              <w:autoSpaceDN w:val="0"/>
              <w:spacing w:line="267" w:lineRule="exact"/>
              <w:ind w:left="599" w:hanging="283"/>
              <w:jc w:val="left"/>
              <w:rPr>
                <w:rFonts w:eastAsia="Times New Roman" w:cstheme="minorHAnsi"/>
                <w:sz w:val="19"/>
                <w:szCs w:val="19"/>
              </w:rPr>
            </w:pPr>
            <w:r w:rsidRPr="00371C1B">
              <w:rPr>
                <w:rFonts w:eastAsia="Times New Roman" w:cstheme="minorHAnsi"/>
                <w:sz w:val="19"/>
                <w:szCs w:val="19"/>
              </w:rPr>
              <w:t>Performance of general user in</w:t>
            </w:r>
            <w:r w:rsidRPr="00371C1B">
              <w:rPr>
                <w:rFonts w:eastAsia="Times New Roman" w:cstheme="minorHAnsi"/>
                <w:spacing w:val="1"/>
                <w:sz w:val="19"/>
                <w:szCs w:val="19"/>
              </w:rPr>
              <w:t xml:space="preserve"> </w:t>
            </w:r>
            <w:r w:rsidRPr="00371C1B">
              <w:rPr>
                <w:rFonts w:eastAsia="Times New Roman" w:cstheme="minorHAnsi"/>
                <w:sz w:val="19"/>
                <w:szCs w:val="19"/>
              </w:rPr>
              <w:t>ATLAS.</w:t>
            </w:r>
          </w:p>
          <w:p w14:paraId="3A208F82" w14:textId="77777777" w:rsidR="00F23281" w:rsidRPr="00371C1B" w:rsidRDefault="00F23281" w:rsidP="00F23281">
            <w:pPr>
              <w:widowControl w:val="0"/>
              <w:numPr>
                <w:ilvl w:val="0"/>
                <w:numId w:val="84"/>
              </w:numPr>
              <w:tabs>
                <w:tab w:val="left" w:pos="597"/>
              </w:tabs>
              <w:autoSpaceDE w:val="0"/>
              <w:autoSpaceDN w:val="0"/>
              <w:ind w:left="599" w:hanging="283"/>
              <w:jc w:val="left"/>
              <w:rPr>
                <w:rFonts w:eastAsia="Times New Roman" w:cstheme="minorHAnsi"/>
                <w:sz w:val="19"/>
                <w:szCs w:val="19"/>
              </w:rPr>
            </w:pPr>
            <w:r w:rsidRPr="00371C1B">
              <w:rPr>
                <w:rFonts w:eastAsia="Times New Roman" w:cstheme="minorHAnsi"/>
                <w:sz w:val="19"/>
                <w:szCs w:val="19"/>
              </w:rPr>
              <w:t>Effective monitoring of budgetary commitments, including verification of charges and obligation documents for all financial transactions; lead periodic budget revisions and ensures appropriate resource allocations; finalize reconciliation of accounts with amended budget; evaluates trends</w:t>
            </w:r>
            <w:r w:rsidRPr="00371C1B">
              <w:rPr>
                <w:rFonts w:eastAsia="Times New Roman" w:cstheme="minorHAnsi"/>
                <w:spacing w:val="-30"/>
                <w:sz w:val="19"/>
                <w:szCs w:val="19"/>
              </w:rPr>
              <w:t xml:space="preserve"> </w:t>
            </w:r>
            <w:r w:rsidRPr="00371C1B">
              <w:rPr>
                <w:rFonts w:eastAsia="Times New Roman" w:cstheme="minorHAnsi"/>
                <w:sz w:val="19"/>
                <w:szCs w:val="19"/>
              </w:rPr>
              <w:t>of financial implementation and makes necessary recommendations to line</w:t>
            </w:r>
            <w:r w:rsidRPr="00371C1B">
              <w:rPr>
                <w:rFonts w:eastAsia="Times New Roman" w:cstheme="minorHAnsi"/>
                <w:spacing w:val="-14"/>
                <w:sz w:val="19"/>
                <w:szCs w:val="19"/>
              </w:rPr>
              <w:t xml:space="preserve"> </w:t>
            </w:r>
            <w:r w:rsidRPr="00371C1B">
              <w:rPr>
                <w:rFonts w:eastAsia="Times New Roman" w:cstheme="minorHAnsi"/>
                <w:sz w:val="19"/>
                <w:szCs w:val="19"/>
              </w:rPr>
              <w:t>manager.</w:t>
            </w:r>
          </w:p>
          <w:p w14:paraId="0E2E490B" w14:textId="77777777" w:rsidR="00F23281" w:rsidRPr="00371C1B" w:rsidRDefault="00F23281" w:rsidP="00F23281">
            <w:pPr>
              <w:widowControl w:val="0"/>
              <w:tabs>
                <w:tab w:val="left" w:pos="314"/>
              </w:tabs>
              <w:autoSpaceDE w:val="0"/>
              <w:autoSpaceDN w:val="0"/>
              <w:spacing w:before="60" w:line="276" w:lineRule="auto"/>
              <w:ind w:left="312" w:hanging="312"/>
              <w:jc w:val="left"/>
              <w:rPr>
                <w:rFonts w:eastAsia="Times New Roman" w:cstheme="minorHAnsi"/>
                <w:sz w:val="19"/>
                <w:szCs w:val="19"/>
              </w:rPr>
            </w:pPr>
            <w:r w:rsidRPr="00371C1B">
              <w:rPr>
                <w:rFonts w:eastAsia="Times New Roman" w:cstheme="minorHAnsi"/>
                <w:sz w:val="19"/>
                <w:szCs w:val="19"/>
              </w:rPr>
              <w:t>3.</w:t>
            </w:r>
            <w:r w:rsidRPr="00371C1B">
              <w:rPr>
                <w:rFonts w:eastAsia="Times New Roman" w:cstheme="minorHAnsi"/>
                <w:sz w:val="19"/>
                <w:szCs w:val="19"/>
              </w:rPr>
              <w:tab/>
              <w:t xml:space="preserve">Support strategic partnerships, </w:t>
            </w:r>
            <w:proofErr w:type="gramStart"/>
            <w:r w:rsidRPr="00371C1B">
              <w:rPr>
                <w:rFonts w:eastAsia="Times New Roman" w:cstheme="minorHAnsi"/>
                <w:sz w:val="19"/>
                <w:szCs w:val="19"/>
              </w:rPr>
              <w:t>communication</w:t>
            </w:r>
            <w:proofErr w:type="gramEnd"/>
            <w:r w:rsidRPr="00371C1B">
              <w:rPr>
                <w:rFonts w:eastAsia="Times New Roman" w:cstheme="minorHAnsi"/>
                <w:sz w:val="19"/>
                <w:szCs w:val="19"/>
              </w:rPr>
              <w:t xml:space="preserve"> and support to the implementation of resource mobilization</w:t>
            </w:r>
          </w:p>
          <w:p w14:paraId="20B4E42B" w14:textId="77777777" w:rsidR="00F23281" w:rsidRPr="00371C1B" w:rsidRDefault="00F23281" w:rsidP="00F23281">
            <w:pPr>
              <w:widowControl w:val="0"/>
              <w:numPr>
                <w:ilvl w:val="0"/>
                <w:numId w:val="86"/>
              </w:numPr>
              <w:autoSpaceDE w:val="0"/>
              <w:autoSpaceDN w:val="0"/>
              <w:ind w:left="599" w:hanging="283"/>
              <w:jc w:val="left"/>
              <w:rPr>
                <w:rFonts w:eastAsia="Times New Roman" w:cstheme="minorHAnsi"/>
                <w:sz w:val="19"/>
                <w:szCs w:val="19"/>
              </w:rPr>
            </w:pPr>
            <w:r w:rsidRPr="00371C1B">
              <w:rPr>
                <w:rFonts w:eastAsia="Times New Roman" w:cstheme="minorHAnsi"/>
                <w:sz w:val="19"/>
                <w:szCs w:val="19"/>
              </w:rPr>
              <w:t>Updated database of the relevant public and development partners private sector, civil society and other stakeholders who are counterparts for the</w:t>
            </w:r>
            <w:r w:rsidRPr="00371C1B">
              <w:rPr>
                <w:rFonts w:eastAsia="Times New Roman" w:cstheme="minorHAnsi"/>
                <w:spacing w:val="-13"/>
                <w:sz w:val="19"/>
                <w:szCs w:val="19"/>
              </w:rPr>
              <w:t xml:space="preserve"> </w:t>
            </w:r>
            <w:proofErr w:type="gramStart"/>
            <w:r w:rsidRPr="00371C1B">
              <w:rPr>
                <w:rFonts w:eastAsia="Times New Roman" w:cstheme="minorHAnsi"/>
                <w:sz w:val="19"/>
                <w:szCs w:val="19"/>
              </w:rPr>
              <w:t>project;</w:t>
            </w:r>
            <w:proofErr w:type="gramEnd"/>
          </w:p>
          <w:p w14:paraId="56A20FCD" w14:textId="77777777" w:rsidR="00F23281" w:rsidRPr="00371C1B" w:rsidRDefault="00F23281" w:rsidP="00F23281">
            <w:pPr>
              <w:widowControl w:val="0"/>
              <w:numPr>
                <w:ilvl w:val="0"/>
                <w:numId w:val="85"/>
              </w:numPr>
              <w:autoSpaceDE w:val="0"/>
              <w:autoSpaceDN w:val="0"/>
              <w:ind w:left="599" w:hanging="283"/>
              <w:jc w:val="left"/>
              <w:rPr>
                <w:rFonts w:eastAsia="Times New Roman" w:cstheme="minorHAnsi"/>
                <w:sz w:val="19"/>
                <w:szCs w:val="19"/>
              </w:rPr>
            </w:pPr>
            <w:r w:rsidRPr="00371C1B">
              <w:rPr>
                <w:rFonts w:eastAsia="Times New Roman" w:cstheme="minorHAnsi"/>
                <w:sz w:val="19"/>
                <w:szCs w:val="19"/>
              </w:rPr>
              <w:t>In coordination with UNDP’s Communication unit and other relevant counterpart communications department, support documentation of the project activities as a tool to communicate results, deepen stakeholder knowledge and buy-in to the project, and resource mobilization for the</w:t>
            </w:r>
            <w:r w:rsidRPr="00371C1B">
              <w:rPr>
                <w:rFonts w:eastAsia="Times New Roman" w:cstheme="minorHAnsi"/>
                <w:spacing w:val="-1"/>
                <w:sz w:val="19"/>
                <w:szCs w:val="19"/>
              </w:rPr>
              <w:t xml:space="preserve"> </w:t>
            </w:r>
            <w:r w:rsidRPr="00371C1B">
              <w:rPr>
                <w:rFonts w:eastAsia="Times New Roman" w:cstheme="minorHAnsi"/>
                <w:sz w:val="19"/>
                <w:szCs w:val="19"/>
              </w:rPr>
              <w:t>project.</w:t>
            </w:r>
          </w:p>
          <w:p w14:paraId="2244FE92" w14:textId="77777777" w:rsidR="00F23281" w:rsidRPr="00371C1B" w:rsidRDefault="00F23281" w:rsidP="00F23281">
            <w:pPr>
              <w:widowControl w:val="0"/>
              <w:tabs>
                <w:tab w:val="left" w:pos="314"/>
              </w:tabs>
              <w:autoSpaceDE w:val="0"/>
              <w:autoSpaceDN w:val="0"/>
              <w:spacing w:before="60" w:line="276" w:lineRule="auto"/>
              <w:ind w:left="312" w:hanging="312"/>
              <w:jc w:val="left"/>
              <w:rPr>
                <w:rFonts w:cstheme="minorHAnsi"/>
                <w:sz w:val="19"/>
                <w:szCs w:val="19"/>
              </w:rPr>
            </w:pPr>
            <w:r w:rsidRPr="00371C1B">
              <w:rPr>
                <w:rFonts w:cstheme="minorHAnsi"/>
                <w:sz w:val="19"/>
                <w:szCs w:val="19"/>
              </w:rPr>
              <w:t>4. Supports knowledge building and knowledge sharing focusing on achievement of the following results:</w:t>
            </w:r>
          </w:p>
          <w:p w14:paraId="4BE6EB60" w14:textId="77777777" w:rsidR="00F23281" w:rsidRPr="00371C1B" w:rsidRDefault="00F23281" w:rsidP="00F23281">
            <w:pPr>
              <w:widowControl w:val="0"/>
              <w:numPr>
                <w:ilvl w:val="1"/>
                <w:numId w:val="27"/>
              </w:numPr>
              <w:tabs>
                <w:tab w:val="left" w:pos="823"/>
                <w:tab w:val="left" w:pos="824"/>
              </w:tabs>
              <w:autoSpaceDE w:val="0"/>
              <w:autoSpaceDN w:val="0"/>
              <w:spacing w:line="265" w:lineRule="exact"/>
              <w:ind w:left="597" w:hanging="283"/>
              <w:jc w:val="left"/>
              <w:rPr>
                <w:rFonts w:cstheme="minorHAnsi"/>
                <w:sz w:val="19"/>
                <w:szCs w:val="19"/>
              </w:rPr>
            </w:pPr>
            <w:r w:rsidRPr="00371C1B">
              <w:rPr>
                <w:rFonts w:cstheme="minorHAnsi"/>
                <w:sz w:val="19"/>
                <w:szCs w:val="19"/>
              </w:rPr>
              <w:t>Synthesis of lessons learned and best practices in project support management</w:t>
            </w:r>
            <w:r w:rsidRPr="00371C1B">
              <w:rPr>
                <w:rFonts w:cstheme="minorHAnsi"/>
                <w:spacing w:val="-15"/>
                <w:sz w:val="19"/>
                <w:szCs w:val="19"/>
              </w:rPr>
              <w:t xml:space="preserve"> </w:t>
            </w:r>
            <w:r w:rsidRPr="00371C1B">
              <w:rPr>
                <w:rFonts w:cstheme="minorHAnsi"/>
                <w:sz w:val="19"/>
                <w:szCs w:val="19"/>
              </w:rPr>
              <w:t>function.</w:t>
            </w:r>
          </w:p>
          <w:p w14:paraId="74E08E86" w14:textId="77777777" w:rsidR="00F23281" w:rsidRPr="00371C1B" w:rsidRDefault="00F23281" w:rsidP="00F23281">
            <w:pPr>
              <w:widowControl w:val="0"/>
              <w:numPr>
                <w:ilvl w:val="1"/>
                <w:numId w:val="27"/>
              </w:numPr>
              <w:tabs>
                <w:tab w:val="left" w:pos="823"/>
                <w:tab w:val="left" w:pos="824"/>
              </w:tabs>
              <w:autoSpaceDE w:val="0"/>
              <w:autoSpaceDN w:val="0"/>
              <w:ind w:left="597" w:hanging="283"/>
              <w:jc w:val="left"/>
              <w:rPr>
                <w:rFonts w:cstheme="minorHAnsi"/>
                <w:i/>
                <w:iCs/>
                <w:sz w:val="19"/>
                <w:szCs w:val="19"/>
              </w:rPr>
            </w:pPr>
            <w:r w:rsidRPr="00371C1B">
              <w:rPr>
                <w:rFonts w:cstheme="minorHAnsi"/>
                <w:sz w:val="19"/>
                <w:szCs w:val="19"/>
              </w:rPr>
              <w:t>Contributions to knowledge networks and communities of</w:t>
            </w:r>
            <w:r w:rsidRPr="00371C1B">
              <w:rPr>
                <w:rFonts w:cstheme="minorHAnsi"/>
                <w:spacing w:val="1"/>
                <w:sz w:val="19"/>
                <w:szCs w:val="19"/>
              </w:rPr>
              <w:t xml:space="preserve"> </w:t>
            </w:r>
            <w:r w:rsidRPr="00371C1B">
              <w:rPr>
                <w:rFonts w:cstheme="minorHAnsi"/>
                <w:sz w:val="19"/>
                <w:szCs w:val="19"/>
              </w:rPr>
              <w:t>practice.</w:t>
            </w:r>
          </w:p>
        </w:tc>
      </w:tr>
      <w:tr w:rsidR="00F23281" w:rsidRPr="00371C1B" w14:paraId="3F9ADA3B" w14:textId="77777777" w:rsidTr="00AB1F04">
        <w:tc>
          <w:tcPr>
            <w:tcW w:w="10207" w:type="dxa"/>
            <w:gridSpan w:val="2"/>
            <w:tcBorders>
              <w:bottom w:val="single" w:sz="4" w:space="0" w:color="BFBFBF" w:themeColor="background1" w:themeShade="BF"/>
            </w:tcBorders>
          </w:tcPr>
          <w:p w14:paraId="5D451DF3" w14:textId="77777777" w:rsidR="00F23281" w:rsidRPr="00371C1B" w:rsidRDefault="00F23281" w:rsidP="00F23281">
            <w:pPr>
              <w:jc w:val="left"/>
              <w:rPr>
                <w:rFonts w:cstheme="minorHAnsi"/>
                <w:i/>
                <w:iCs/>
                <w:sz w:val="19"/>
                <w:szCs w:val="19"/>
              </w:rPr>
            </w:pPr>
            <w:r w:rsidRPr="00371C1B">
              <w:rPr>
                <w:rFonts w:cstheme="minorHAnsi"/>
                <w:i/>
                <w:iCs/>
                <w:sz w:val="19"/>
                <w:szCs w:val="19"/>
              </w:rPr>
              <w:lastRenderedPageBreak/>
              <w:t>Recruitment qualifications:</w:t>
            </w:r>
          </w:p>
        </w:tc>
      </w:tr>
      <w:tr w:rsidR="00F23281" w:rsidRPr="00371C1B" w14:paraId="3D5780AC" w14:textId="77777777" w:rsidTr="00AB1F04">
        <w:trPr>
          <w:trHeight w:val="217"/>
        </w:trPr>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2B2D2F0" w14:textId="77777777" w:rsidR="00F23281" w:rsidRPr="00371C1B" w:rsidRDefault="00F23281" w:rsidP="00F23281">
            <w:pPr>
              <w:jc w:val="left"/>
              <w:rPr>
                <w:rFonts w:cstheme="minorHAnsi"/>
                <w:sz w:val="19"/>
                <w:szCs w:val="19"/>
              </w:rPr>
            </w:pPr>
            <w:r w:rsidRPr="00371C1B">
              <w:rPr>
                <w:rFonts w:cstheme="minorHAnsi"/>
                <w:sz w:val="19"/>
                <w:szCs w:val="19"/>
              </w:rPr>
              <w:t>Education</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53224C" w14:textId="77777777" w:rsidR="00F23281" w:rsidRPr="00371C1B" w:rsidRDefault="00F23281" w:rsidP="00F23281">
            <w:pPr>
              <w:jc w:val="left"/>
              <w:rPr>
                <w:rFonts w:cstheme="minorHAnsi"/>
                <w:sz w:val="19"/>
                <w:szCs w:val="19"/>
              </w:rPr>
            </w:pPr>
            <w:proofErr w:type="gramStart"/>
            <w:r w:rsidRPr="00371C1B">
              <w:rPr>
                <w:rFonts w:cstheme="minorHAnsi"/>
                <w:sz w:val="19"/>
                <w:szCs w:val="19"/>
              </w:rPr>
              <w:t>Bachelor</w:t>
            </w:r>
            <w:r w:rsidRPr="00371C1B">
              <w:rPr>
                <w:rFonts w:cstheme="minorHAnsi"/>
                <w:sz w:val="19"/>
                <w:szCs w:val="19"/>
              </w:rPr>
              <w:tab/>
              <w:t>degree in Accounting</w:t>
            </w:r>
            <w:proofErr w:type="gramEnd"/>
            <w:r w:rsidRPr="00371C1B">
              <w:rPr>
                <w:rFonts w:cstheme="minorHAnsi"/>
                <w:sz w:val="19"/>
                <w:szCs w:val="19"/>
              </w:rPr>
              <w:t>, Finance, Business, Public Administration, Economics, Political Sciences, Social Sciences or other relevant fields of study would be desirable, but it is not a requirement</w:t>
            </w:r>
          </w:p>
        </w:tc>
      </w:tr>
      <w:tr w:rsidR="00F23281" w:rsidRPr="00371C1B" w14:paraId="7E891385"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F00FC3" w14:textId="77777777" w:rsidR="00F23281" w:rsidRPr="00371C1B" w:rsidRDefault="00F23281" w:rsidP="00F23281">
            <w:pPr>
              <w:jc w:val="left"/>
              <w:rPr>
                <w:rFonts w:cstheme="minorHAnsi"/>
                <w:sz w:val="19"/>
                <w:szCs w:val="19"/>
              </w:rPr>
            </w:pPr>
            <w:r w:rsidRPr="00371C1B">
              <w:rPr>
                <w:rFonts w:cstheme="minorHAnsi"/>
                <w:sz w:val="19"/>
                <w:szCs w:val="19"/>
              </w:rPr>
              <w:t>Experience:</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4999E67" w14:textId="77777777" w:rsidR="00F23281" w:rsidRPr="00371C1B" w:rsidRDefault="00F23281" w:rsidP="00F23281">
            <w:pPr>
              <w:tabs>
                <w:tab w:val="left" w:pos="304"/>
              </w:tabs>
              <w:spacing w:before="40"/>
              <w:ind w:left="324" w:hanging="284"/>
              <w:jc w:val="left"/>
              <w:rPr>
                <w:rFonts w:cstheme="minorHAnsi"/>
                <w:sz w:val="19"/>
                <w:szCs w:val="19"/>
              </w:rPr>
            </w:pPr>
            <w:r w:rsidRPr="00371C1B">
              <w:rPr>
                <w:rFonts w:cstheme="minorHAnsi"/>
                <w:sz w:val="19"/>
                <w:szCs w:val="19"/>
              </w:rPr>
              <w:t>•</w:t>
            </w:r>
            <w:r w:rsidRPr="00371C1B">
              <w:rPr>
                <w:rFonts w:cstheme="minorHAnsi"/>
                <w:sz w:val="19"/>
                <w:szCs w:val="19"/>
              </w:rPr>
              <w:tab/>
              <w:t xml:space="preserve">Minimum 4 years of professional experience, preferably in the field of accounting, and finance, in the context of development work for candidates with a </w:t>
            </w:r>
            <w:proofErr w:type="gramStart"/>
            <w:r w:rsidRPr="00371C1B">
              <w:rPr>
                <w:rFonts w:cstheme="minorHAnsi"/>
                <w:sz w:val="19"/>
                <w:szCs w:val="19"/>
              </w:rPr>
              <w:t>Bachelor Degree</w:t>
            </w:r>
            <w:proofErr w:type="gramEnd"/>
          </w:p>
          <w:p w14:paraId="445ECB35"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Good coordination ability and team working spirit</w:t>
            </w:r>
          </w:p>
          <w:p w14:paraId="03A6786A"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Good organizational skills, with strong experience in organizing and facilitating meetings, workshops, and writing reports</w:t>
            </w:r>
          </w:p>
          <w:p w14:paraId="24662AEA"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Excellent ability to write project reports particularly for internationally funded project and to make presentation</w:t>
            </w:r>
          </w:p>
        </w:tc>
      </w:tr>
      <w:tr w:rsidR="00F23281" w:rsidRPr="00371C1B" w14:paraId="3EA3C002" w14:textId="77777777" w:rsidTr="00AB1F04">
        <w:tc>
          <w:tcPr>
            <w:tcW w:w="1985"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BBEBE37" w14:textId="77777777" w:rsidR="00F23281" w:rsidRPr="00371C1B" w:rsidRDefault="00F23281" w:rsidP="00F23281">
            <w:pPr>
              <w:jc w:val="left"/>
              <w:rPr>
                <w:rFonts w:cstheme="minorHAnsi"/>
                <w:sz w:val="19"/>
                <w:szCs w:val="19"/>
              </w:rPr>
            </w:pPr>
            <w:r w:rsidRPr="00371C1B">
              <w:rPr>
                <w:rFonts w:cstheme="minorHAnsi"/>
                <w:sz w:val="19"/>
                <w:szCs w:val="19"/>
              </w:rPr>
              <w:t>Language requirements:</w:t>
            </w:r>
          </w:p>
        </w:tc>
        <w:tc>
          <w:tcPr>
            <w:tcW w:w="822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F942936" w14:textId="77777777" w:rsidR="00F23281" w:rsidRPr="00371C1B" w:rsidRDefault="00F23281" w:rsidP="00F23281">
            <w:pPr>
              <w:tabs>
                <w:tab w:val="left" w:pos="304"/>
              </w:tabs>
              <w:spacing w:before="40"/>
              <w:ind w:left="324" w:hanging="284"/>
              <w:jc w:val="left"/>
              <w:rPr>
                <w:rFonts w:cstheme="minorHAnsi"/>
                <w:sz w:val="19"/>
                <w:szCs w:val="19"/>
              </w:rPr>
            </w:pPr>
            <w:r w:rsidRPr="00371C1B">
              <w:rPr>
                <w:rFonts w:cstheme="minorHAnsi"/>
                <w:sz w:val="19"/>
                <w:szCs w:val="19"/>
              </w:rPr>
              <w:t>•</w:t>
            </w:r>
            <w:r w:rsidRPr="00371C1B">
              <w:rPr>
                <w:rFonts w:cstheme="minorHAnsi"/>
                <w:sz w:val="19"/>
                <w:szCs w:val="19"/>
              </w:rPr>
              <w:tab/>
              <w:t xml:space="preserve">Fluency in written and spoken English is a </w:t>
            </w:r>
            <w:proofErr w:type="gramStart"/>
            <w:r w:rsidRPr="00371C1B">
              <w:rPr>
                <w:rFonts w:cstheme="minorHAnsi"/>
                <w:sz w:val="19"/>
                <w:szCs w:val="19"/>
              </w:rPr>
              <w:t>necessity;</w:t>
            </w:r>
            <w:proofErr w:type="gramEnd"/>
          </w:p>
          <w:p w14:paraId="41FDBF61"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Fluency in written and spoken Bahasa Indonesia is required</w:t>
            </w:r>
          </w:p>
        </w:tc>
      </w:tr>
      <w:tr w:rsidR="00F23281" w:rsidRPr="00371C1B" w14:paraId="03755B8C" w14:textId="77777777" w:rsidTr="00AB1F04">
        <w:tc>
          <w:tcPr>
            <w:tcW w:w="1985" w:type="dxa"/>
            <w:tcBorders>
              <w:top w:val="single" w:sz="4" w:space="0" w:color="BFBFBF" w:themeColor="background1" w:themeShade="BF"/>
              <w:right w:val="single" w:sz="4" w:space="0" w:color="BFBFBF" w:themeColor="background1" w:themeShade="BF"/>
            </w:tcBorders>
          </w:tcPr>
          <w:p w14:paraId="2B09E96A" w14:textId="77777777" w:rsidR="00F23281" w:rsidRPr="00371C1B" w:rsidRDefault="00F23281" w:rsidP="00F23281">
            <w:pPr>
              <w:jc w:val="left"/>
              <w:rPr>
                <w:rFonts w:cstheme="minorHAnsi"/>
                <w:sz w:val="19"/>
                <w:szCs w:val="19"/>
              </w:rPr>
            </w:pPr>
            <w:r w:rsidRPr="00371C1B">
              <w:rPr>
                <w:rFonts w:cstheme="minorHAnsi"/>
                <w:sz w:val="19"/>
                <w:szCs w:val="19"/>
              </w:rPr>
              <w:t>Other requirements:</w:t>
            </w:r>
          </w:p>
        </w:tc>
        <w:tc>
          <w:tcPr>
            <w:tcW w:w="8222" w:type="dxa"/>
            <w:tcBorders>
              <w:top w:val="single" w:sz="4" w:space="0" w:color="BFBFBF" w:themeColor="background1" w:themeShade="BF"/>
              <w:left w:val="single" w:sz="4" w:space="0" w:color="BFBFBF" w:themeColor="background1" w:themeShade="BF"/>
            </w:tcBorders>
          </w:tcPr>
          <w:p w14:paraId="364C556F" w14:textId="77777777" w:rsidR="00F23281" w:rsidRPr="00371C1B" w:rsidRDefault="00F23281" w:rsidP="00F23281">
            <w:pPr>
              <w:tabs>
                <w:tab w:val="left" w:pos="304"/>
              </w:tabs>
              <w:spacing w:before="40"/>
              <w:ind w:left="324" w:hanging="284"/>
              <w:jc w:val="left"/>
              <w:rPr>
                <w:rFonts w:cstheme="minorHAnsi"/>
                <w:sz w:val="19"/>
                <w:szCs w:val="19"/>
              </w:rPr>
            </w:pPr>
            <w:r w:rsidRPr="00371C1B">
              <w:rPr>
                <w:rFonts w:cstheme="minorHAnsi"/>
                <w:sz w:val="19"/>
                <w:szCs w:val="19"/>
              </w:rPr>
              <w:t>•</w:t>
            </w:r>
            <w:r w:rsidRPr="00371C1B">
              <w:rPr>
                <w:rFonts w:cstheme="minorHAnsi"/>
                <w:sz w:val="19"/>
                <w:szCs w:val="19"/>
              </w:rPr>
              <w:tab/>
              <w:t>Demonstrated familiarity with UNDP development projects in Indonesia.</w:t>
            </w:r>
          </w:p>
          <w:p w14:paraId="29765992"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Knowledge of and experience in supporting administration of development projects will be highly desirable. Strong knowledge and experience in project management support are essential as well as ability to draft correspondence on budget- related issues, briefing notes, graphic and statistical summaries, accounting spreadsheets, etc.</w:t>
            </w:r>
          </w:p>
          <w:p w14:paraId="3C56EC23"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Good inter-personal skills.</w:t>
            </w:r>
          </w:p>
          <w:p w14:paraId="6DADDA19"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Availability for project management support duties is essential as per final Terms of Reference</w:t>
            </w:r>
          </w:p>
          <w:p w14:paraId="4194D3B0"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Familiar with Government and UN/UNDP procedures would be desirable</w:t>
            </w:r>
          </w:p>
          <w:p w14:paraId="0589E247"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Up-to-date computer skills required, knowledge of spreadsheet and database packages</w:t>
            </w:r>
          </w:p>
          <w:p w14:paraId="15BA8162"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Experience in handling of web-based management systems would be preferable.</w:t>
            </w:r>
          </w:p>
          <w:p w14:paraId="2F0239EF" w14:textId="77777777" w:rsidR="00F23281" w:rsidRPr="00371C1B" w:rsidRDefault="00F23281" w:rsidP="00F23281">
            <w:pPr>
              <w:tabs>
                <w:tab w:val="left" w:pos="304"/>
              </w:tabs>
              <w:ind w:left="323" w:hanging="283"/>
              <w:jc w:val="left"/>
              <w:rPr>
                <w:rFonts w:cstheme="minorHAnsi"/>
                <w:sz w:val="19"/>
                <w:szCs w:val="19"/>
              </w:rPr>
            </w:pPr>
            <w:r w:rsidRPr="00371C1B">
              <w:rPr>
                <w:rFonts w:cstheme="minorHAnsi"/>
                <w:sz w:val="19"/>
                <w:szCs w:val="19"/>
              </w:rPr>
              <w:t>•</w:t>
            </w:r>
            <w:r w:rsidRPr="00371C1B">
              <w:rPr>
                <w:rFonts w:cstheme="minorHAnsi"/>
                <w:sz w:val="19"/>
                <w:szCs w:val="19"/>
              </w:rPr>
              <w:tab/>
              <w:t>Knowledge on transport sector issues is a plus</w:t>
            </w:r>
          </w:p>
        </w:tc>
      </w:tr>
    </w:tbl>
    <w:p w14:paraId="4845B58B" w14:textId="77777777" w:rsidR="00F23281" w:rsidRPr="00371C1B" w:rsidRDefault="00F23281" w:rsidP="00F23281">
      <w:pPr>
        <w:jc w:val="left"/>
        <w:rPr>
          <w:szCs w:val="20"/>
        </w:rPr>
      </w:pPr>
    </w:p>
    <w:p w14:paraId="6E7268D7" w14:textId="1B4289AC" w:rsidR="00154ECD" w:rsidRPr="00371C1B" w:rsidRDefault="00154ECD" w:rsidP="003018AE">
      <w:pPr>
        <w:jc w:val="left"/>
        <w:rPr>
          <w:szCs w:val="20"/>
        </w:rPr>
      </w:pPr>
    </w:p>
    <w:p w14:paraId="62A8561C" w14:textId="77777777" w:rsidR="00153BFA" w:rsidRPr="00371C1B" w:rsidRDefault="00153BFA" w:rsidP="003018AE">
      <w:pPr>
        <w:jc w:val="left"/>
        <w:rPr>
          <w:szCs w:val="20"/>
        </w:rPr>
      </w:pPr>
    </w:p>
    <w:p w14:paraId="5BCFF9EF" w14:textId="65CF4E9B" w:rsidR="004C1529" w:rsidRPr="00371C1B" w:rsidRDefault="00E65BE6" w:rsidP="003018AE">
      <w:pPr>
        <w:jc w:val="left"/>
        <w:rPr>
          <w:b/>
          <w:bCs/>
          <w:sz w:val="22"/>
          <w:szCs w:val="22"/>
        </w:rPr>
      </w:pPr>
      <w:bookmarkStart w:id="441" w:name="_Hlk50390545"/>
      <w:bookmarkStart w:id="442" w:name="_Hlk70510257"/>
      <w:r w:rsidRPr="00371C1B">
        <w:rPr>
          <w:b/>
          <w:bCs/>
          <w:sz w:val="22"/>
          <w:szCs w:val="22"/>
        </w:rPr>
        <w:lastRenderedPageBreak/>
        <w:t>Short-term contracts - individuals</w:t>
      </w:r>
    </w:p>
    <w:p w14:paraId="1CE1F1ED" w14:textId="230AC04E" w:rsidR="004C1529" w:rsidRPr="00371C1B" w:rsidRDefault="004C1529" w:rsidP="003018AE">
      <w:pPr>
        <w:jc w:val="left"/>
        <w:rPr>
          <w:szCs w:val="20"/>
        </w:rPr>
      </w:pPr>
    </w:p>
    <w:p w14:paraId="6A861200" w14:textId="77777777" w:rsidR="00154ECD" w:rsidRPr="00371C1B" w:rsidRDefault="00154ECD" w:rsidP="00154ECD">
      <w:pPr>
        <w:jc w:val="left"/>
        <w:rPr>
          <w:szCs w:val="20"/>
        </w:rPr>
      </w:pPr>
      <w:r w:rsidRPr="00371C1B">
        <w:rPr>
          <w:szCs w:val="20"/>
        </w:rPr>
        <w:t>The table below gives an overview of short-term staff and subcontracts hired with UNDP-managed GEF funding.   International consultants at USD 550/day; national consultants at USD 225/day and translator/IT experts at USD 125/day. Fees are guidelines.</w:t>
      </w:r>
    </w:p>
    <w:bookmarkEnd w:id="440"/>
    <w:p w14:paraId="346D6E2E" w14:textId="77777777" w:rsidR="00154ECD" w:rsidRPr="00371C1B" w:rsidRDefault="00154ECD" w:rsidP="00154ECD">
      <w:pPr>
        <w:jc w:val="left"/>
        <w:rPr>
          <w:szCs w:val="20"/>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992"/>
        <w:gridCol w:w="992"/>
        <w:gridCol w:w="5954"/>
      </w:tblGrid>
      <w:tr w:rsidR="00154ECD" w:rsidRPr="00371C1B" w14:paraId="3785ED6E" w14:textId="77777777" w:rsidTr="000A30A7">
        <w:trPr>
          <w:trHeight w:val="464"/>
          <w:tblHeader/>
        </w:trPr>
        <w:tc>
          <w:tcPr>
            <w:tcW w:w="2269" w:type="dxa"/>
            <w:vMerge w:val="restart"/>
            <w:shd w:val="clear" w:color="auto" w:fill="D9E2F3"/>
          </w:tcPr>
          <w:p w14:paraId="6528AEEE" w14:textId="77777777" w:rsidR="00154ECD" w:rsidRPr="00371C1B" w:rsidRDefault="00154ECD" w:rsidP="00154ECD">
            <w:pPr>
              <w:jc w:val="left"/>
              <w:rPr>
                <w:b/>
                <w:sz w:val="19"/>
                <w:szCs w:val="19"/>
                <w:lang w:eastAsia="en-GB"/>
              </w:rPr>
            </w:pPr>
            <w:r w:rsidRPr="00371C1B">
              <w:rPr>
                <w:b/>
                <w:sz w:val="19"/>
                <w:szCs w:val="19"/>
                <w:lang w:eastAsia="en-GB"/>
              </w:rPr>
              <w:t>Consultants</w:t>
            </w:r>
          </w:p>
          <w:p w14:paraId="64CBC098" w14:textId="77777777" w:rsidR="00154ECD" w:rsidRPr="00371C1B" w:rsidRDefault="00154ECD" w:rsidP="00154ECD">
            <w:pPr>
              <w:jc w:val="left"/>
              <w:rPr>
                <w:b/>
                <w:sz w:val="19"/>
                <w:szCs w:val="19"/>
                <w:lang w:eastAsia="en-GB"/>
              </w:rPr>
            </w:pPr>
          </w:p>
        </w:tc>
        <w:tc>
          <w:tcPr>
            <w:tcW w:w="992" w:type="dxa"/>
            <w:shd w:val="clear" w:color="auto" w:fill="D9E2F3"/>
          </w:tcPr>
          <w:p w14:paraId="77A862C7" w14:textId="77777777" w:rsidR="00154ECD" w:rsidRPr="00371C1B" w:rsidRDefault="00154ECD" w:rsidP="00154ECD">
            <w:pPr>
              <w:jc w:val="center"/>
              <w:rPr>
                <w:b/>
                <w:sz w:val="19"/>
                <w:szCs w:val="19"/>
                <w:lang w:eastAsia="en-GB"/>
              </w:rPr>
            </w:pPr>
            <w:r w:rsidRPr="00371C1B">
              <w:rPr>
                <w:b/>
                <w:sz w:val="19"/>
                <w:szCs w:val="19"/>
                <w:lang w:eastAsia="en-GB"/>
              </w:rPr>
              <w:t>Inter-national</w:t>
            </w:r>
          </w:p>
        </w:tc>
        <w:tc>
          <w:tcPr>
            <w:tcW w:w="992" w:type="dxa"/>
            <w:shd w:val="clear" w:color="auto" w:fill="D9E2F3"/>
          </w:tcPr>
          <w:p w14:paraId="11E26B26" w14:textId="77777777" w:rsidR="00154ECD" w:rsidRPr="00371C1B" w:rsidRDefault="00154ECD" w:rsidP="00154ECD">
            <w:pPr>
              <w:jc w:val="center"/>
              <w:rPr>
                <w:b/>
                <w:sz w:val="19"/>
                <w:szCs w:val="19"/>
                <w:lang w:eastAsia="en-GB"/>
              </w:rPr>
            </w:pPr>
            <w:r w:rsidRPr="00371C1B">
              <w:rPr>
                <w:b/>
                <w:sz w:val="19"/>
                <w:szCs w:val="19"/>
                <w:lang w:eastAsia="en-GB"/>
              </w:rPr>
              <w:t>National</w:t>
            </w:r>
          </w:p>
        </w:tc>
        <w:tc>
          <w:tcPr>
            <w:tcW w:w="5954" w:type="dxa"/>
            <w:vMerge w:val="restart"/>
            <w:shd w:val="clear" w:color="auto" w:fill="D9E2F3"/>
          </w:tcPr>
          <w:p w14:paraId="36355836" w14:textId="77777777" w:rsidR="00154ECD" w:rsidRPr="00371C1B" w:rsidRDefault="00154ECD" w:rsidP="00154ECD">
            <w:pPr>
              <w:jc w:val="left"/>
              <w:rPr>
                <w:b/>
                <w:sz w:val="19"/>
                <w:szCs w:val="19"/>
                <w:lang w:eastAsia="en-GB"/>
              </w:rPr>
            </w:pPr>
            <w:r w:rsidRPr="00371C1B">
              <w:rPr>
                <w:b/>
                <w:sz w:val="19"/>
                <w:szCs w:val="19"/>
                <w:lang w:eastAsia="en-GB"/>
              </w:rPr>
              <w:t>Main tasks</w:t>
            </w:r>
          </w:p>
        </w:tc>
      </w:tr>
      <w:tr w:rsidR="00154ECD" w:rsidRPr="00371C1B" w14:paraId="160290C7" w14:textId="77777777" w:rsidTr="000A30A7">
        <w:trPr>
          <w:trHeight w:val="259"/>
          <w:tblHeader/>
        </w:trPr>
        <w:tc>
          <w:tcPr>
            <w:tcW w:w="2269" w:type="dxa"/>
            <w:vMerge/>
            <w:shd w:val="clear" w:color="auto" w:fill="D9E2F3"/>
          </w:tcPr>
          <w:p w14:paraId="27F25853" w14:textId="77777777" w:rsidR="00154ECD" w:rsidRPr="00371C1B" w:rsidRDefault="00154ECD" w:rsidP="00154ECD">
            <w:pPr>
              <w:jc w:val="left"/>
              <w:rPr>
                <w:b/>
                <w:sz w:val="19"/>
                <w:szCs w:val="19"/>
                <w:lang w:eastAsia="en-GB"/>
              </w:rPr>
            </w:pPr>
          </w:p>
        </w:tc>
        <w:tc>
          <w:tcPr>
            <w:tcW w:w="1984" w:type="dxa"/>
            <w:gridSpan w:val="2"/>
            <w:shd w:val="clear" w:color="auto" w:fill="D9E2F3"/>
          </w:tcPr>
          <w:p w14:paraId="173326F2" w14:textId="77777777" w:rsidR="00154ECD" w:rsidRPr="00371C1B" w:rsidRDefault="00154ECD" w:rsidP="00154ECD">
            <w:pPr>
              <w:jc w:val="center"/>
              <w:rPr>
                <w:b/>
                <w:sz w:val="19"/>
                <w:szCs w:val="19"/>
                <w:lang w:eastAsia="en-GB"/>
              </w:rPr>
            </w:pPr>
            <w:r w:rsidRPr="00371C1B">
              <w:rPr>
                <w:b/>
                <w:sz w:val="19"/>
                <w:szCs w:val="19"/>
                <w:lang w:eastAsia="en-GB"/>
              </w:rPr>
              <w:t>(</w:t>
            </w:r>
            <w:proofErr w:type="spellStart"/>
            <w:proofErr w:type="gramStart"/>
            <w:r w:rsidRPr="00371C1B">
              <w:rPr>
                <w:b/>
                <w:sz w:val="19"/>
                <w:szCs w:val="19"/>
                <w:lang w:eastAsia="en-GB"/>
              </w:rPr>
              <w:t>person.weeks</w:t>
            </w:r>
            <w:proofErr w:type="spellEnd"/>
            <w:proofErr w:type="gramEnd"/>
            <w:r w:rsidRPr="00371C1B">
              <w:rPr>
                <w:b/>
                <w:sz w:val="19"/>
                <w:szCs w:val="19"/>
                <w:lang w:eastAsia="en-GB"/>
              </w:rPr>
              <w:t>)</w:t>
            </w:r>
          </w:p>
        </w:tc>
        <w:tc>
          <w:tcPr>
            <w:tcW w:w="5954" w:type="dxa"/>
            <w:vMerge/>
            <w:shd w:val="clear" w:color="auto" w:fill="D9E2F3"/>
          </w:tcPr>
          <w:p w14:paraId="2069CDA2" w14:textId="77777777" w:rsidR="00154ECD" w:rsidRPr="00371C1B" w:rsidDel="00EE20E4" w:rsidRDefault="00154ECD" w:rsidP="00154ECD">
            <w:pPr>
              <w:jc w:val="left"/>
              <w:rPr>
                <w:b/>
                <w:sz w:val="19"/>
                <w:szCs w:val="19"/>
                <w:lang w:eastAsia="en-GB"/>
              </w:rPr>
            </w:pPr>
          </w:p>
        </w:tc>
      </w:tr>
      <w:tr w:rsidR="00154ECD" w:rsidRPr="00371C1B" w14:paraId="42F3F3C8" w14:textId="77777777" w:rsidTr="000A30A7">
        <w:tc>
          <w:tcPr>
            <w:tcW w:w="2269" w:type="dxa"/>
            <w:shd w:val="clear" w:color="auto" w:fill="auto"/>
          </w:tcPr>
          <w:p w14:paraId="7B78DC5C" w14:textId="77777777" w:rsidR="00154ECD" w:rsidRPr="00371C1B" w:rsidRDefault="00154ECD" w:rsidP="00154ECD">
            <w:pPr>
              <w:jc w:val="left"/>
              <w:rPr>
                <w:iCs/>
                <w:sz w:val="19"/>
                <w:szCs w:val="19"/>
                <w:lang w:eastAsia="en-GB"/>
              </w:rPr>
            </w:pPr>
            <w:r w:rsidRPr="00371C1B">
              <w:rPr>
                <w:iCs/>
                <w:sz w:val="19"/>
                <w:szCs w:val="19"/>
                <w:lang w:eastAsia="en-GB"/>
              </w:rPr>
              <w:t>Electric vehicles</w:t>
            </w:r>
          </w:p>
        </w:tc>
        <w:tc>
          <w:tcPr>
            <w:tcW w:w="992" w:type="dxa"/>
            <w:shd w:val="clear" w:color="auto" w:fill="auto"/>
          </w:tcPr>
          <w:p w14:paraId="66AAACDB" w14:textId="77777777" w:rsidR="00154ECD" w:rsidRPr="00371C1B" w:rsidRDefault="00154ECD" w:rsidP="00154ECD">
            <w:pPr>
              <w:jc w:val="center"/>
              <w:rPr>
                <w:sz w:val="19"/>
                <w:szCs w:val="19"/>
                <w:lang w:eastAsia="en-GB"/>
              </w:rPr>
            </w:pPr>
            <w:r w:rsidRPr="00371C1B">
              <w:rPr>
                <w:sz w:val="19"/>
                <w:szCs w:val="19"/>
                <w:lang w:eastAsia="en-GB"/>
              </w:rPr>
              <w:t>5</w:t>
            </w:r>
          </w:p>
        </w:tc>
        <w:tc>
          <w:tcPr>
            <w:tcW w:w="992" w:type="dxa"/>
            <w:shd w:val="clear" w:color="auto" w:fill="auto"/>
          </w:tcPr>
          <w:p w14:paraId="3CB63C14" w14:textId="77777777" w:rsidR="00154ECD" w:rsidRPr="00371C1B" w:rsidRDefault="00154ECD" w:rsidP="00154ECD">
            <w:pPr>
              <w:jc w:val="center"/>
              <w:rPr>
                <w:sz w:val="19"/>
                <w:szCs w:val="19"/>
                <w:lang w:eastAsia="en-GB"/>
              </w:rPr>
            </w:pPr>
          </w:p>
        </w:tc>
        <w:tc>
          <w:tcPr>
            <w:tcW w:w="5954" w:type="dxa"/>
            <w:shd w:val="clear" w:color="auto" w:fill="auto"/>
          </w:tcPr>
          <w:p w14:paraId="362BA209" w14:textId="77777777" w:rsidR="00154ECD" w:rsidRPr="00371C1B" w:rsidRDefault="00154ECD" w:rsidP="00154ECD">
            <w:pPr>
              <w:jc w:val="left"/>
              <w:rPr>
                <w:sz w:val="19"/>
                <w:szCs w:val="19"/>
                <w:lang w:eastAsia="en-GB"/>
              </w:rPr>
            </w:pPr>
            <w:r w:rsidRPr="00371C1B">
              <w:rPr>
                <w:sz w:val="19"/>
                <w:szCs w:val="19"/>
                <w:lang w:eastAsia="en-GB"/>
              </w:rPr>
              <w:t>Provide comments on detailed work plan for ENTREV and participate in Inception Workshop. Provide advice on measures to reduce the cost of doing business in Indonesia for foreign investors in the BEV and BEV component industry</w:t>
            </w:r>
          </w:p>
        </w:tc>
      </w:tr>
      <w:tr w:rsidR="00154ECD" w:rsidRPr="00371C1B" w14:paraId="00F0518E" w14:textId="77777777" w:rsidTr="000A30A7">
        <w:tc>
          <w:tcPr>
            <w:tcW w:w="2269" w:type="dxa"/>
            <w:shd w:val="clear" w:color="auto" w:fill="auto"/>
          </w:tcPr>
          <w:p w14:paraId="23DC288F" w14:textId="77777777" w:rsidR="00154ECD" w:rsidRPr="00371C1B" w:rsidRDefault="00154ECD" w:rsidP="00154ECD">
            <w:pPr>
              <w:jc w:val="left"/>
              <w:rPr>
                <w:sz w:val="19"/>
                <w:szCs w:val="19"/>
                <w:lang w:eastAsia="en-GB"/>
              </w:rPr>
            </w:pPr>
            <w:r w:rsidRPr="00371C1B">
              <w:rPr>
                <w:sz w:val="19"/>
                <w:szCs w:val="19"/>
                <w:lang w:eastAsia="en-GB"/>
              </w:rPr>
              <w:t>Battery disposal and recycling</w:t>
            </w:r>
          </w:p>
        </w:tc>
        <w:tc>
          <w:tcPr>
            <w:tcW w:w="992" w:type="dxa"/>
            <w:shd w:val="clear" w:color="auto" w:fill="auto"/>
          </w:tcPr>
          <w:p w14:paraId="500CB4D0" w14:textId="77777777" w:rsidR="00154ECD" w:rsidRPr="00371C1B" w:rsidRDefault="00154ECD" w:rsidP="00154ECD">
            <w:pPr>
              <w:jc w:val="center"/>
              <w:rPr>
                <w:sz w:val="19"/>
                <w:szCs w:val="19"/>
                <w:lang w:eastAsia="en-GB"/>
              </w:rPr>
            </w:pPr>
            <w:r w:rsidRPr="00371C1B">
              <w:rPr>
                <w:sz w:val="19"/>
                <w:szCs w:val="19"/>
                <w:lang w:eastAsia="en-GB"/>
              </w:rPr>
              <w:t>3</w:t>
            </w:r>
          </w:p>
        </w:tc>
        <w:tc>
          <w:tcPr>
            <w:tcW w:w="992" w:type="dxa"/>
            <w:shd w:val="clear" w:color="auto" w:fill="auto"/>
          </w:tcPr>
          <w:p w14:paraId="1281789D" w14:textId="77777777" w:rsidR="00154ECD" w:rsidRPr="00371C1B" w:rsidRDefault="00154ECD" w:rsidP="00154ECD">
            <w:pPr>
              <w:jc w:val="center"/>
              <w:rPr>
                <w:sz w:val="19"/>
                <w:szCs w:val="19"/>
                <w:lang w:eastAsia="en-GB"/>
              </w:rPr>
            </w:pPr>
          </w:p>
        </w:tc>
        <w:tc>
          <w:tcPr>
            <w:tcW w:w="5954" w:type="dxa"/>
            <w:shd w:val="clear" w:color="auto" w:fill="auto"/>
          </w:tcPr>
          <w:p w14:paraId="0BFCEBD7" w14:textId="77777777" w:rsidR="00154ECD" w:rsidRPr="00371C1B" w:rsidRDefault="00154ECD" w:rsidP="00154ECD">
            <w:pPr>
              <w:jc w:val="left"/>
              <w:rPr>
                <w:sz w:val="19"/>
                <w:szCs w:val="19"/>
                <w:lang w:eastAsia="en-GB"/>
              </w:rPr>
            </w:pPr>
            <w:r w:rsidRPr="00371C1B">
              <w:rPr>
                <w:sz w:val="19"/>
                <w:szCs w:val="19"/>
                <w:lang w:eastAsia="en-GB"/>
              </w:rPr>
              <w:t>Provide advice on international experiences with retiring of BEV batteries, optimizing retired battery value, and minimizing environmental impacts</w:t>
            </w:r>
          </w:p>
        </w:tc>
      </w:tr>
      <w:tr w:rsidR="00154ECD" w:rsidRPr="00371C1B" w14:paraId="253B396D" w14:textId="77777777" w:rsidTr="000A30A7">
        <w:tc>
          <w:tcPr>
            <w:tcW w:w="2269" w:type="dxa"/>
            <w:shd w:val="clear" w:color="auto" w:fill="auto"/>
          </w:tcPr>
          <w:p w14:paraId="1E755BC7" w14:textId="77777777" w:rsidR="00154ECD" w:rsidRPr="00371C1B" w:rsidRDefault="00154ECD" w:rsidP="00154ECD">
            <w:pPr>
              <w:jc w:val="left"/>
              <w:rPr>
                <w:sz w:val="19"/>
                <w:szCs w:val="19"/>
                <w:lang w:eastAsia="en-GB"/>
              </w:rPr>
            </w:pPr>
            <w:r w:rsidRPr="00371C1B">
              <w:rPr>
                <w:sz w:val="19"/>
                <w:szCs w:val="19"/>
                <w:lang w:eastAsia="en-GB"/>
              </w:rPr>
              <w:t>M&amp;E</w:t>
            </w:r>
          </w:p>
        </w:tc>
        <w:tc>
          <w:tcPr>
            <w:tcW w:w="992" w:type="dxa"/>
            <w:shd w:val="clear" w:color="auto" w:fill="auto"/>
          </w:tcPr>
          <w:p w14:paraId="174E94B3" w14:textId="77777777" w:rsidR="00154ECD" w:rsidRPr="00371C1B" w:rsidRDefault="00154ECD" w:rsidP="00154ECD">
            <w:pPr>
              <w:jc w:val="center"/>
              <w:rPr>
                <w:sz w:val="19"/>
                <w:szCs w:val="19"/>
                <w:lang w:eastAsia="en-GB"/>
              </w:rPr>
            </w:pPr>
            <w:r w:rsidRPr="00371C1B">
              <w:rPr>
                <w:sz w:val="19"/>
                <w:szCs w:val="19"/>
                <w:lang w:eastAsia="en-GB"/>
              </w:rPr>
              <w:t>8</w:t>
            </w:r>
          </w:p>
        </w:tc>
        <w:tc>
          <w:tcPr>
            <w:tcW w:w="992" w:type="dxa"/>
            <w:shd w:val="clear" w:color="auto" w:fill="auto"/>
          </w:tcPr>
          <w:p w14:paraId="3CAB46DF" w14:textId="77777777" w:rsidR="00154ECD" w:rsidRPr="00371C1B" w:rsidRDefault="00154ECD" w:rsidP="00154ECD">
            <w:pPr>
              <w:jc w:val="center"/>
              <w:rPr>
                <w:sz w:val="19"/>
                <w:szCs w:val="19"/>
                <w:lang w:eastAsia="en-GB"/>
              </w:rPr>
            </w:pPr>
            <w:r w:rsidRPr="00371C1B">
              <w:rPr>
                <w:sz w:val="19"/>
                <w:szCs w:val="19"/>
                <w:lang w:eastAsia="en-GB"/>
              </w:rPr>
              <w:t>8</w:t>
            </w:r>
          </w:p>
        </w:tc>
        <w:tc>
          <w:tcPr>
            <w:tcW w:w="5954" w:type="dxa"/>
            <w:shd w:val="clear" w:color="auto" w:fill="auto"/>
          </w:tcPr>
          <w:p w14:paraId="11CA9ED0" w14:textId="77777777" w:rsidR="00154ECD" w:rsidRPr="00371C1B" w:rsidRDefault="00154ECD" w:rsidP="00154ECD">
            <w:pPr>
              <w:jc w:val="left"/>
              <w:rPr>
                <w:sz w:val="19"/>
                <w:szCs w:val="19"/>
                <w:lang w:eastAsia="en-GB"/>
              </w:rPr>
            </w:pPr>
            <w:r w:rsidRPr="00371C1B">
              <w:rPr>
                <w:sz w:val="19"/>
                <w:szCs w:val="19"/>
                <w:lang w:eastAsia="en-GB"/>
              </w:rPr>
              <w:t>National and international consultants (2) for independent mid-term review and final evaluation</w:t>
            </w:r>
          </w:p>
        </w:tc>
      </w:tr>
      <w:tr w:rsidR="00154ECD" w:rsidRPr="00371C1B" w14:paraId="595C888B" w14:textId="77777777" w:rsidTr="000A30A7">
        <w:tc>
          <w:tcPr>
            <w:tcW w:w="2269" w:type="dxa"/>
            <w:shd w:val="clear" w:color="auto" w:fill="auto"/>
          </w:tcPr>
          <w:p w14:paraId="6C16D659" w14:textId="77777777" w:rsidR="00154ECD" w:rsidRPr="00371C1B" w:rsidRDefault="00154ECD" w:rsidP="00154ECD">
            <w:pPr>
              <w:jc w:val="left"/>
              <w:rPr>
                <w:sz w:val="19"/>
                <w:szCs w:val="19"/>
                <w:lang w:eastAsia="en-GB"/>
              </w:rPr>
            </w:pPr>
            <w:r w:rsidRPr="00371C1B">
              <w:rPr>
                <w:sz w:val="19"/>
                <w:szCs w:val="19"/>
                <w:lang w:eastAsia="en-GB"/>
              </w:rPr>
              <w:t>Business models for charging infrastructure</w:t>
            </w:r>
          </w:p>
        </w:tc>
        <w:tc>
          <w:tcPr>
            <w:tcW w:w="992" w:type="dxa"/>
            <w:shd w:val="clear" w:color="auto" w:fill="auto"/>
          </w:tcPr>
          <w:p w14:paraId="432A06AC" w14:textId="77777777" w:rsidR="00154ECD" w:rsidRPr="00371C1B" w:rsidRDefault="00154ECD" w:rsidP="00154ECD">
            <w:pPr>
              <w:jc w:val="center"/>
              <w:rPr>
                <w:sz w:val="19"/>
                <w:szCs w:val="19"/>
                <w:lang w:eastAsia="en-GB"/>
              </w:rPr>
            </w:pPr>
          </w:p>
        </w:tc>
        <w:tc>
          <w:tcPr>
            <w:tcW w:w="992" w:type="dxa"/>
            <w:shd w:val="clear" w:color="auto" w:fill="auto"/>
          </w:tcPr>
          <w:p w14:paraId="3E4ED584" w14:textId="77777777" w:rsidR="00154ECD" w:rsidRPr="00371C1B" w:rsidRDefault="00154ECD" w:rsidP="00154ECD">
            <w:pPr>
              <w:jc w:val="center"/>
              <w:rPr>
                <w:sz w:val="19"/>
                <w:szCs w:val="19"/>
                <w:lang w:eastAsia="en-GB"/>
              </w:rPr>
            </w:pPr>
            <w:r w:rsidRPr="00371C1B">
              <w:rPr>
                <w:sz w:val="19"/>
                <w:szCs w:val="19"/>
                <w:lang w:eastAsia="en-GB"/>
              </w:rPr>
              <w:t>4</w:t>
            </w:r>
          </w:p>
        </w:tc>
        <w:tc>
          <w:tcPr>
            <w:tcW w:w="5954" w:type="dxa"/>
            <w:shd w:val="clear" w:color="auto" w:fill="auto"/>
          </w:tcPr>
          <w:p w14:paraId="71620B68" w14:textId="77777777" w:rsidR="00154ECD" w:rsidRPr="00371C1B" w:rsidRDefault="00154ECD" w:rsidP="00154ECD">
            <w:pPr>
              <w:jc w:val="left"/>
              <w:rPr>
                <w:sz w:val="19"/>
                <w:szCs w:val="19"/>
                <w:lang w:eastAsia="en-GB"/>
              </w:rPr>
            </w:pPr>
            <w:r w:rsidRPr="00371C1B">
              <w:rPr>
                <w:sz w:val="19"/>
                <w:szCs w:val="19"/>
                <w:lang w:eastAsia="en-GB"/>
              </w:rPr>
              <w:t>Advice on appropriate financing and business models for charging and battery swap stations</w:t>
            </w:r>
          </w:p>
        </w:tc>
      </w:tr>
      <w:tr w:rsidR="00154ECD" w:rsidRPr="00371C1B" w14:paraId="69174712" w14:textId="77777777" w:rsidTr="000A30A7">
        <w:tc>
          <w:tcPr>
            <w:tcW w:w="2269" w:type="dxa"/>
            <w:shd w:val="clear" w:color="auto" w:fill="auto"/>
          </w:tcPr>
          <w:p w14:paraId="4DEF2EC3" w14:textId="77777777" w:rsidR="00154ECD" w:rsidRPr="00371C1B" w:rsidRDefault="00154ECD" w:rsidP="00154ECD">
            <w:pPr>
              <w:jc w:val="left"/>
              <w:rPr>
                <w:sz w:val="19"/>
                <w:szCs w:val="19"/>
                <w:lang w:eastAsia="en-GB"/>
              </w:rPr>
            </w:pPr>
            <w:r w:rsidRPr="00371C1B">
              <w:rPr>
                <w:sz w:val="19"/>
                <w:szCs w:val="19"/>
                <w:lang w:eastAsia="en-GB"/>
              </w:rPr>
              <w:t>Conversion ICE-BEV and BEV manufacturing</w:t>
            </w:r>
          </w:p>
        </w:tc>
        <w:tc>
          <w:tcPr>
            <w:tcW w:w="992" w:type="dxa"/>
            <w:shd w:val="clear" w:color="auto" w:fill="auto"/>
          </w:tcPr>
          <w:p w14:paraId="6BE1C8C0" w14:textId="77777777" w:rsidR="00154ECD" w:rsidRPr="00371C1B" w:rsidRDefault="00154ECD" w:rsidP="00154ECD">
            <w:pPr>
              <w:jc w:val="center"/>
              <w:rPr>
                <w:sz w:val="19"/>
                <w:szCs w:val="19"/>
                <w:lang w:eastAsia="en-GB"/>
              </w:rPr>
            </w:pPr>
          </w:p>
        </w:tc>
        <w:tc>
          <w:tcPr>
            <w:tcW w:w="992" w:type="dxa"/>
            <w:shd w:val="clear" w:color="auto" w:fill="auto"/>
          </w:tcPr>
          <w:p w14:paraId="4FDF6CC1" w14:textId="77777777" w:rsidR="00154ECD" w:rsidRPr="00371C1B" w:rsidRDefault="00154ECD" w:rsidP="00154ECD">
            <w:pPr>
              <w:jc w:val="center"/>
              <w:rPr>
                <w:sz w:val="19"/>
                <w:szCs w:val="19"/>
                <w:lang w:eastAsia="en-GB"/>
              </w:rPr>
            </w:pPr>
            <w:r w:rsidRPr="00371C1B">
              <w:rPr>
                <w:sz w:val="19"/>
                <w:szCs w:val="19"/>
                <w:lang w:eastAsia="en-GB"/>
              </w:rPr>
              <w:t>6</w:t>
            </w:r>
          </w:p>
        </w:tc>
        <w:tc>
          <w:tcPr>
            <w:tcW w:w="5954" w:type="dxa"/>
            <w:shd w:val="clear" w:color="auto" w:fill="auto"/>
          </w:tcPr>
          <w:p w14:paraId="495BFD75" w14:textId="77777777" w:rsidR="00154ECD" w:rsidRPr="00371C1B" w:rsidRDefault="00154ECD" w:rsidP="00154ECD">
            <w:pPr>
              <w:jc w:val="left"/>
              <w:rPr>
                <w:sz w:val="19"/>
                <w:szCs w:val="19"/>
                <w:lang w:eastAsia="en-GB"/>
              </w:rPr>
            </w:pPr>
            <w:r w:rsidRPr="00371C1B">
              <w:rPr>
                <w:sz w:val="19"/>
                <w:szCs w:val="19"/>
                <w:lang w:eastAsia="en-GB"/>
              </w:rPr>
              <w:t>Assess issues and option in conversion of ICE to BEV; Manufacturing of BEV: issues and options (</w:t>
            </w:r>
            <w:proofErr w:type="gramStart"/>
            <w:r w:rsidRPr="00371C1B">
              <w:rPr>
                <w:sz w:val="19"/>
                <w:szCs w:val="19"/>
                <w:lang w:eastAsia="en-GB"/>
              </w:rPr>
              <w:t>e.g.</w:t>
            </w:r>
            <w:proofErr w:type="gramEnd"/>
            <w:r w:rsidRPr="00371C1B">
              <w:rPr>
                <w:sz w:val="19"/>
                <w:szCs w:val="19"/>
                <w:lang w:eastAsia="en-GB"/>
              </w:rPr>
              <w:t xml:space="preserve"> production with or w/o battery of 2-wheelers)</w:t>
            </w:r>
          </w:p>
        </w:tc>
      </w:tr>
      <w:tr w:rsidR="00154ECD" w:rsidRPr="00371C1B" w14:paraId="324F4FAE" w14:textId="77777777" w:rsidTr="000A30A7">
        <w:tc>
          <w:tcPr>
            <w:tcW w:w="2269" w:type="dxa"/>
            <w:shd w:val="clear" w:color="auto" w:fill="auto"/>
          </w:tcPr>
          <w:p w14:paraId="3D0E6803" w14:textId="77777777" w:rsidR="00154ECD" w:rsidRPr="00371C1B" w:rsidRDefault="00154ECD" w:rsidP="00154ECD">
            <w:pPr>
              <w:jc w:val="left"/>
              <w:rPr>
                <w:sz w:val="19"/>
                <w:szCs w:val="19"/>
                <w:lang w:eastAsia="en-GB"/>
              </w:rPr>
            </w:pPr>
            <w:r w:rsidRPr="00371C1B">
              <w:rPr>
                <w:sz w:val="19"/>
                <w:szCs w:val="19"/>
                <w:lang w:eastAsia="en-GB"/>
              </w:rPr>
              <w:t>Gender and social safeguards</w:t>
            </w:r>
          </w:p>
        </w:tc>
        <w:tc>
          <w:tcPr>
            <w:tcW w:w="992" w:type="dxa"/>
            <w:shd w:val="clear" w:color="auto" w:fill="auto"/>
          </w:tcPr>
          <w:p w14:paraId="6CB91933" w14:textId="77777777" w:rsidR="00154ECD" w:rsidRPr="00371C1B" w:rsidRDefault="00154ECD" w:rsidP="00154ECD">
            <w:pPr>
              <w:jc w:val="center"/>
              <w:rPr>
                <w:sz w:val="19"/>
                <w:szCs w:val="19"/>
                <w:lang w:eastAsia="en-GB"/>
              </w:rPr>
            </w:pPr>
          </w:p>
        </w:tc>
        <w:tc>
          <w:tcPr>
            <w:tcW w:w="992" w:type="dxa"/>
            <w:shd w:val="clear" w:color="auto" w:fill="auto"/>
          </w:tcPr>
          <w:p w14:paraId="140898C4" w14:textId="77777777" w:rsidR="00154ECD" w:rsidRPr="00371C1B" w:rsidRDefault="00154ECD" w:rsidP="00154ECD">
            <w:pPr>
              <w:jc w:val="center"/>
              <w:rPr>
                <w:sz w:val="19"/>
                <w:szCs w:val="19"/>
                <w:lang w:eastAsia="en-GB"/>
              </w:rPr>
            </w:pPr>
            <w:r w:rsidRPr="00371C1B">
              <w:rPr>
                <w:sz w:val="19"/>
                <w:szCs w:val="19"/>
                <w:lang w:eastAsia="en-GB"/>
              </w:rPr>
              <w:t>4</w:t>
            </w:r>
          </w:p>
        </w:tc>
        <w:tc>
          <w:tcPr>
            <w:tcW w:w="5954" w:type="dxa"/>
            <w:shd w:val="clear" w:color="auto" w:fill="auto"/>
          </w:tcPr>
          <w:p w14:paraId="28D94596" w14:textId="22D9D8FD" w:rsidR="00154ECD" w:rsidRPr="00371C1B" w:rsidRDefault="00154ECD" w:rsidP="00154ECD">
            <w:pPr>
              <w:jc w:val="left"/>
              <w:rPr>
                <w:sz w:val="19"/>
                <w:szCs w:val="19"/>
                <w:lang w:eastAsia="en-GB"/>
              </w:rPr>
            </w:pPr>
            <w:r w:rsidRPr="00371C1B">
              <w:rPr>
                <w:sz w:val="19"/>
                <w:szCs w:val="19"/>
                <w:lang w:eastAsia="en-GB"/>
              </w:rPr>
              <w:t>Provide practical support to finetuning and implementation of the gender action plans and ESM</w:t>
            </w:r>
            <w:r w:rsidR="00901DDC" w:rsidRPr="00371C1B">
              <w:rPr>
                <w:sz w:val="19"/>
                <w:szCs w:val="19"/>
                <w:lang w:eastAsia="en-GB"/>
              </w:rPr>
              <w:t>F</w:t>
            </w:r>
          </w:p>
        </w:tc>
      </w:tr>
      <w:tr w:rsidR="00154ECD" w:rsidRPr="00371C1B" w14:paraId="789BA8BB" w14:textId="77777777" w:rsidTr="000A30A7">
        <w:tc>
          <w:tcPr>
            <w:tcW w:w="2269" w:type="dxa"/>
            <w:shd w:val="clear" w:color="auto" w:fill="auto"/>
          </w:tcPr>
          <w:p w14:paraId="27B084ED" w14:textId="77777777" w:rsidR="00154ECD" w:rsidRPr="00371C1B" w:rsidRDefault="00154ECD" w:rsidP="00154ECD">
            <w:pPr>
              <w:jc w:val="left"/>
              <w:rPr>
                <w:sz w:val="19"/>
                <w:szCs w:val="19"/>
                <w:lang w:eastAsia="en-GB"/>
              </w:rPr>
            </w:pPr>
            <w:r w:rsidRPr="00371C1B">
              <w:rPr>
                <w:sz w:val="19"/>
                <w:szCs w:val="19"/>
                <w:lang w:eastAsia="en-GB"/>
              </w:rPr>
              <w:t>Scale-up and replication</w:t>
            </w:r>
          </w:p>
        </w:tc>
        <w:tc>
          <w:tcPr>
            <w:tcW w:w="992" w:type="dxa"/>
            <w:shd w:val="clear" w:color="auto" w:fill="auto"/>
          </w:tcPr>
          <w:p w14:paraId="39E85336" w14:textId="77777777" w:rsidR="00154ECD" w:rsidRPr="00371C1B" w:rsidRDefault="00154ECD" w:rsidP="00154ECD">
            <w:pPr>
              <w:jc w:val="center"/>
              <w:rPr>
                <w:sz w:val="19"/>
                <w:szCs w:val="19"/>
                <w:lang w:eastAsia="en-GB"/>
              </w:rPr>
            </w:pPr>
          </w:p>
        </w:tc>
        <w:tc>
          <w:tcPr>
            <w:tcW w:w="992" w:type="dxa"/>
            <w:shd w:val="clear" w:color="auto" w:fill="auto"/>
          </w:tcPr>
          <w:p w14:paraId="20CD13AA" w14:textId="77777777" w:rsidR="00154ECD" w:rsidRPr="00371C1B" w:rsidRDefault="00154ECD" w:rsidP="00154ECD">
            <w:pPr>
              <w:jc w:val="center"/>
              <w:rPr>
                <w:sz w:val="19"/>
                <w:szCs w:val="19"/>
                <w:lang w:eastAsia="en-GB"/>
              </w:rPr>
            </w:pPr>
            <w:r w:rsidRPr="00371C1B">
              <w:rPr>
                <w:sz w:val="19"/>
                <w:szCs w:val="19"/>
                <w:lang w:eastAsia="en-GB"/>
              </w:rPr>
              <w:t>7</w:t>
            </w:r>
          </w:p>
        </w:tc>
        <w:tc>
          <w:tcPr>
            <w:tcW w:w="5954" w:type="dxa"/>
            <w:shd w:val="clear" w:color="auto" w:fill="auto"/>
          </w:tcPr>
          <w:p w14:paraId="76781A73" w14:textId="77777777" w:rsidR="00154ECD" w:rsidRPr="00371C1B" w:rsidRDefault="00154ECD" w:rsidP="00154ECD">
            <w:pPr>
              <w:jc w:val="left"/>
              <w:rPr>
                <w:sz w:val="19"/>
                <w:szCs w:val="19"/>
                <w:lang w:eastAsia="en-GB"/>
              </w:rPr>
            </w:pPr>
            <w:r w:rsidRPr="00371C1B">
              <w:rPr>
                <w:sz w:val="19"/>
                <w:szCs w:val="19"/>
                <w:lang w:eastAsia="en-GB"/>
              </w:rPr>
              <w:t>Promotion of project (and demo pilot) results and identification of six priority cities for post-project replication; advice on EV demand stimulation and local incentives</w:t>
            </w:r>
          </w:p>
        </w:tc>
      </w:tr>
      <w:tr w:rsidR="00154ECD" w:rsidRPr="00371C1B" w14:paraId="12D13681" w14:textId="77777777" w:rsidTr="000A30A7">
        <w:tc>
          <w:tcPr>
            <w:tcW w:w="2269" w:type="dxa"/>
            <w:shd w:val="clear" w:color="auto" w:fill="auto"/>
          </w:tcPr>
          <w:p w14:paraId="06A510FD" w14:textId="77777777" w:rsidR="00154ECD" w:rsidRPr="00371C1B" w:rsidRDefault="00154ECD" w:rsidP="00154ECD">
            <w:pPr>
              <w:jc w:val="left"/>
              <w:rPr>
                <w:sz w:val="19"/>
                <w:szCs w:val="19"/>
                <w:lang w:eastAsia="en-GB"/>
              </w:rPr>
            </w:pPr>
            <w:r w:rsidRPr="00371C1B">
              <w:rPr>
                <w:sz w:val="19"/>
                <w:szCs w:val="19"/>
                <w:lang w:eastAsia="en-GB"/>
              </w:rPr>
              <w:t>Clearinghouses</w:t>
            </w:r>
          </w:p>
        </w:tc>
        <w:tc>
          <w:tcPr>
            <w:tcW w:w="992" w:type="dxa"/>
            <w:shd w:val="clear" w:color="auto" w:fill="auto"/>
          </w:tcPr>
          <w:p w14:paraId="0589618D" w14:textId="77777777" w:rsidR="00154ECD" w:rsidRPr="00371C1B" w:rsidRDefault="00154ECD" w:rsidP="00154ECD">
            <w:pPr>
              <w:jc w:val="center"/>
              <w:rPr>
                <w:sz w:val="19"/>
                <w:szCs w:val="19"/>
                <w:lang w:eastAsia="en-GB"/>
              </w:rPr>
            </w:pPr>
          </w:p>
        </w:tc>
        <w:tc>
          <w:tcPr>
            <w:tcW w:w="992" w:type="dxa"/>
            <w:shd w:val="clear" w:color="auto" w:fill="auto"/>
          </w:tcPr>
          <w:p w14:paraId="02701513" w14:textId="77777777" w:rsidR="00154ECD" w:rsidRPr="00371C1B" w:rsidRDefault="00154ECD" w:rsidP="00154ECD">
            <w:pPr>
              <w:jc w:val="center"/>
              <w:rPr>
                <w:sz w:val="19"/>
                <w:szCs w:val="19"/>
                <w:lang w:eastAsia="en-GB"/>
              </w:rPr>
            </w:pPr>
            <w:r w:rsidRPr="00371C1B">
              <w:rPr>
                <w:sz w:val="19"/>
                <w:szCs w:val="19"/>
                <w:lang w:eastAsia="en-GB"/>
              </w:rPr>
              <w:t>6</w:t>
            </w:r>
          </w:p>
        </w:tc>
        <w:tc>
          <w:tcPr>
            <w:tcW w:w="5954" w:type="dxa"/>
            <w:shd w:val="clear" w:color="auto" w:fill="auto"/>
          </w:tcPr>
          <w:p w14:paraId="20E52BE2" w14:textId="77777777" w:rsidR="00154ECD" w:rsidRPr="00371C1B" w:rsidRDefault="00154ECD" w:rsidP="00154ECD">
            <w:pPr>
              <w:jc w:val="left"/>
              <w:rPr>
                <w:sz w:val="19"/>
                <w:szCs w:val="19"/>
                <w:lang w:eastAsia="en-GB"/>
              </w:rPr>
            </w:pPr>
            <w:r w:rsidRPr="00371C1B">
              <w:rPr>
                <w:sz w:val="19"/>
                <w:szCs w:val="19"/>
                <w:lang w:eastAsia="en-GB"/>
              </w:rPr>
              <w:t>Assist in the formulation of business for the local information clearinghouses in the three focus cities/provinces</w:t>
            </w:r>
          </w:p>
        </w:tc>
      </w:tr>
    </w:tbl>
    <w:p w14:paraId="7F249C38" w14:textId="77777777" w:rsidR="00154ECD" w:rsidRPr="00371C1B" w:rsidRDefault="00154ECD" w:rsidP="00154ECD">
      <w:pPr>
        <w:jc w:val="left"/>
        <w:rPr>
          <w:b/>
          <w:i/>
          <w:szCs w:val="20"/>
        </w:rPr>
      </w:pPr>
    </w:p>
    <w:p w14:paraId="3A8A1ABD" w14:textId="77777777" w:rsidR="00154ECD" w:rsidRPr="00371C1B" w:rsidRDefault="00154ECD" w:rsidP="00154ECD">
      <w:pPr>
        <w:jc w:val="left"/>
        <w:rPr>
          <w:b/>
          <w:iCs/>
          <w:sz w:val="22"/>
          <w:szCs w:val="22"/>
        </w:rPr>
      </w:pPr>
      <w:r w:rsidRPr="00371C1B">
        <w:rPr>
          <w:b/>
          <w:iCs/>
          <w:sz w:val="22"/>
          <w:szCs w:val="22"/>
        </w:rPr>
        <w:t>Short-term contracts – companies</w:t>
      </w:r>
    </w:p>
    <w:p w14:paraId="5F308B04" w14:textId="77777777" w:rsidR="00154ECD" w:rsidRPr="00371C1B" w:rsidRDefault="00154ECD" w:rsidP="00154ECD">
      <w:pPr>
        <w:jc w:val="left"/>
        <w:rPr>
          <w:b/>
          <w:i/>
          <w:szCs w:val="20"/>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992"/>
        <w:gridCol w:w="6379"/>
      </w:tblGrid>
      <w:tr w:rsidR="00154ECD" w:rsidRPr="00371C1B" w14:paraId="4FCA3A75" w14:textId="77777777" w:rsidTr="000A30A7">
        <w:trPr>
          <w:trHeight w:val="464"/>
          <w:tblHeader/>
        </w:trPr>
        <w:tc>
          <w:tcPr>
            <w:tcW w:w="2836" w:type="dxa"/>
            <w:shd w:val="clear" w:color="auto" w:fill="D9E2F3"/>
          </w:tcPr>
          <w:p w14:paraId="645207CB" w14:textId="77777777" w:rsidR="00154ECD" w:rsidRPr="00371C1B" w:rsidRDefault="00154ECD" w:rsidP="00154ECD">
            <w:pPr>
              <w:jc w:val="left"/>
              <w:rPr>
                <w:b/>
                <w:sz w:val="19"/>
                <w:szCs w:val="19"/>
                <w:lang w:eastAsia="en-GB"/>
              </w:rPr>
            </w:pPr>
            <w:r w:rsidRPr="00371C1B">
              <w:rPr>
                <w:b/>
                <w:sz w:val="19"/>
                <w:szCs w:val="19"/>
                <w:lang w:eastAsia="en-GB"/>
              </w:rPr>
              <w:t>Contract</w:t>
            </w:r>
          </w:p>
          <w:p w14:paraId="3A01F3CD" w14:textId="77777777" w:rsidR="00154ECD" w:rsidRPr="00371C1B" w:rsidRDefault="00154ECD" w:rsidP="00154ECD">
            <w:pPr>
              <w:jc w:val="left"/>
              <w:rPr>
                <w:b/>
                <w:sz w:val="19"/>
                <w:szCs w:val="19"/>
                <w:lang w:eastAsia="en-GB"/>
              </w:rPr>
            </w:pPr>
          </w:p>
        </w:tc>
        <w:tc>
          <w:tcPr>
            <w:tcW w:w="992" w:type="dxa"/>
            <w:shd w:val="clear" w:color="auto" w:fill="D9E2F3"/>
          </w:tcPr>
          <w:p w14:paraId="77F2DF61" w14:textId="77777777" w:rsidR="00154ECD" w:rsidRPr="00371C1B" w:rsidRDefault="00154ECD" w:rsidP="00154ECD">
            <w:pPr>
              <w:jc w:val="center"/>
              <w:rPr>
                <w:b/>
                <w:sz w:val="19"/>
                <w:szCs w:val="19"/>
                <w:lang w:eastAsia="en-GB"/>
              </w:rPr>
            </w:pPr>
            <w:r w:rsidRPr="00371C1B">
              <w:rPr>
                <w:b/>
                <w:sz w:val="19"/>
                <w:szCs w:val="19"/>
                <w:lang w:eastAsia="en-GB"/>
              </w:rPr>
              <w:t>Value</w:t>
            </w:r>
          </w:p>
          <w:p w14:paraId="3B707942" w14:textId="77777777" w:rsidR="00154ECD" w:rsidRPr="00371C1B" w:rsidRDefault="00154ECD" w:rsidP="00154ECD">
            <w:pPr>
              <w:jc w:val="center"/>
              <w:rPr>
                <w:b/>
                <w:sz w:val="19"/>
                <w:szCs w:val="19"/>
                <w:lang w:eastAsia="en-GB"/>
              </w:rPr>
            </w:pPr>
            <w:r w:rsidRPr="00371C1B">
              <w:rPr>
                <w:b/>
                <w:sz w:val="19"/>
                <w:szCs w:val="19"/>
                <w:lang w:eastAsia="en-GB"/>
              </w:rPr>
              <w:t>(USD)</w:t>
            </w:r>
          </w:p>
        </w:tc>
        <w:tc>
          <w:tcPr>
            <w:tcW w:w="6379" w:type="dxa"/>
            <w:shd w:val="clear" w:color="auto" w:fill="D9E2F3"/>
          </w:tcPr>
          <w:p w14:paraId="64E8BDE7" w14:textId="77777777" w:rsidR="00154ECD" w:rsidRPr="00371C1B" w:rsidRDefault="00154ECD" w:rsidP="00154ECD">
            <w:pPr>
              <w:jc w:val="left"/>
              <w:rPr>
                <w:b/>
                <w:sz w:val="19"/>
                <w:szCs w:val="19"/>
                <w:lang w:eastAsia="en-GB"/>
              </w:rPr>
            </w:pPr>
            <w:r w:rsidRPr="00371C1B">
              <w:rPr>
                <w:b/>
                <w:sz w:val="19"/>
                <w:szCs w:val="19"/>
                <w:lang w:eastAsia="en-GB"/>
              </w:rPr>
              <w:t>Description</w:t>
            </w:r>
          </w:p>
        </w:tc>
      </w:tr>
      <w:tr w:rsidR="00154ECD" w:rsidRPr="00371C1B" w14:paraId="326A6584" w14:textId="77777777" w:rsidTr="000A30A7">
        <w:tc>
          <w:tcPr>
            <w:tcW w:w="2836" w:type="dxa"/>
            <w:shd w:val="clear" w:color="auto" w:fill="auto"/>
          </w:tcPr>
          <w:p w14:paraId="1C3177CB" w14:textId="77777777" w:rsidR="00154ECD" w:rsidRPr="00371C1B" w:rsidRDefault="00154ECD" w:rsidP="00154ECD">
            <w:pPr>
              <w:jc w:val="left"/>
              <w:rPr>
                <w:iCs/>
                <w:sz w:val="19"/>
                <w:szCs w:val="19"/>
                <w:lang w:eastAsia="en-GB"/>
              </w:rPr>
            </w:pPr>
            <w:r w:rsidRPr="00371C1B">
              <w:rPr>
                <w:iCs/>
                <w:sz w:val="19"/>
                <w:szCs w:val="19"/>
                <w:lang w:eastAsia="en-GB"/>
              </w:rPr>
              <w:t>Budget for monitoring of ENTREV-supported charging infrastructure</w:t>
            </w:r>
          </w:p>
        </w:tc>
        <w:tc>
          <w:tcPr>
            <w:tcW w:w="992" w:type="dxa"/>
            <w:shd w:val="clear" w:color="auto" w:fill="auto"/>
          </w:tcPr>
          <w:p w14:paraId="30CD5FB1" w14:textId="77777777" w:rsidR="00154ECD" w:rsidRPr="00371C1B" w:rsidRDefault="00154ECD" w:rsidP="00154ECD">
            <w:pPr>
              <w:jc w:val="center"/>
              <w:rPr>
                <w:sz w:val="19"/>
                <w:szCs w:val="19"/>
                <w:lang w:eastAsia="en-GB"/>
              </w:rPr>
            </w:pPr>
            <w:r w:rsidRPr="00371C1B">
              <w:rPr>
                <w:sz w:val="19"/>
                <w:szCs w:val="19"/>
                <w:lang w:eastAsia="en-GB"/>
              </w:rPr>
              <w:t>239,000</w:t>
            </w:r>
          </w:p>
        </w:tc>
        <w:tc>
          <w:tcPr>
            <w:tcW w:w="6379" w:type="dxa"/>
          </w:tcPr>
          <w:p w14:paraId="51DCE4F0" w14:textId="77777777" w:rsidR="00154ECD" w:rsidRPr="00371C1B" w:rsidRDefault="00154ECD" w:rsidP="00154ECD">
            <w:pPr>
              <w:jc w:val="left"/>
              <w:rPr>
                <w:sz w:val="19"/>
                <w:szCs w:val="19"/>
                <w:lang w:eastAsia="en-GB"/>
              </w:rPr>
            </w:pPr>
            <w:r w:rsidRPr="00371C1B">
              <w:rPr>
                <w:sz w:val="19"/>
                <w:szCs w:val="19"/>
                <w:lang w:eastAsia="en-GB"/>
              </w:rPr>
              <w:t>Monitoring of pilot and demo activities, as described in detail in Annex G</w:t>
            </w:r>
          </w:p>
          <w:p w14:paraId="2247AAA6" w14:textId="77777777" w:rsidR="00154ECD" w:rsidRPr="00371C1B" w:rsidRDefault="00154ECD" w:rsidP="00154ECD">
            <w:pPr>
              <w:jc w:val="left"/>
              <w:rPr>
                <w:sz w:val="19"/>
                <w:szCs w:val="19"/>
                <w:lang w:eastAsia="en-GB"/>
              </w:rPr>
            </w:pPr>
            <w:r w:rsidRPr="00371C1B">
              <w:rPr>
                <w:sz w:val="19"/>
                <w:szCs w:val="19"/>
                <w:lang w:eastAsia="en-GB"/>
              </w:rPr>
              <w:t>(Output 2.2)</w:t>
            </w:r>
          </w:p>
        </w:tc>
      </w:tr>
      <w:tr w:rsidR="00154ECD" w:rsidRPr="00371C1B" w14:paraId="5E987A77" w14:textId="77777777" w:rsidTr="000A30A7">
        <w:tc>
          <w:tcPr>
            <w:tcW w:w="2836" w:type="dxa"/>
            <w:shd w:val="clear" w:color="auto" w:fill="auto"/>
          </w:tcPr>
          <w:p w14:paraId="36C5502C" w14:textId="77777777" w:rsidR="00154ECD" w:rsidRPr="00371C1B" w:rsidRDefault="00154ECD" w:rsidP="00154ECD">
            <w:pPr>
              <w:jc w:val="left"/>
              <w:rPr>
                <w:sz w:val="19"/>
                <w:szCs w:val="19"/>
                <w:lang w:eastAsia="en-GB"/>
              </w:rPr>
            </w:pPr>
            <w:r w:rsidRPr="00371C1B">
              <w:rPr>
                <w:sz w:val="19"/>
                <w:szCs w:val="19"/>
                <w:lang w:eastAsia="en-GB"/>
              </w:rPr>
              <w:t xml:space="preserve">Supply side: business models, </w:t>
            </w:r>
            <w:proofErr w:type="gramStart"/>
            <w:r w:rsidRPr="00371C1B">
              <w:rPr>
                <w:sz w:val="19"/>
                <w:szCs w:val="19"/>
                <w:lang w:eastAsia="en-GB"/>
              </w:rPr>
              <w:t>financing</w:t>
            </w:r>
            <w:proofErr w:type="gramEnd"/>
            <w:r w:rsidRPr="00371C1B">
              <w:rPr>
                <w:sz w:val="19"/>
                <w:szCs w:val="19"/>
                <w:lang w:eastAsia="en-GB"/>
              </w:rPr>
              <w:t xml:space="preserve"> and incentives for charging infrastructure</w:t>
            </w:r>
          </w:p>
        </w:tc>
        <w:tc>
          <w:tcPr>
            <w:tcW w:w="992" w:type="dxa"/>
            <w:shd w:val="clear" w:color="auto" w:fill="auto"/>
          </w:tcPr>
          <w:p w14:paraId="4AA16BF2" w14:textId="6291F469" w:rsidR="00154ECD" w:rsidRPr="00371C1B" w:rsidRDefault="00C5184B" w:rsidP="00154ECD">
            <w:pPr>
              <w:jc w:val="center"/>
              <w:rPr>
                <w:sz w:val="19"/>
                <w:szCs w:val="19"/>
                <w:lang w:eastAsia="en-GB"/>
              </w:rPr>
            </w:pPr>
            <w:r w:rsidRPr="00371C1B">
              <w:rPr>
                <w:sz w:val="19"/>
                <w:szCs w:val="19"/>
                <w:lang w:eastAsia="en-GB"/>
              </w:rPr>
              <w:t>30</w:t>
            </w:r>
            <w:r w:rsidR="00154ECD" w:rsidRPr="00371C1B">
              <w:rPr>
                <w:sz w:val="19"/>
                <w:szCs w:val="19"/>
                <w:lang w:eastAsia="en-GB"/>
              </w:rPr>
              <w:t>,000</w:t>
            </w:r>
          </w:p>
        </w:tc>
        <w:tc>
          <w:tcPr>
            <w:tcW w:w="6379" w:type="dxa"/>
          </w:tcPr>
          <w:p w14:paraId="2DB6F317" w14:textId="77777777" w:rsidR="00154ECD" w:rsidRPr="00371C1B" w:rsidRDefault="00154ECD" w:rsidP="00154ECD">
            <w:pPr>
              <w:jc w:val="left"/>
              <w:rPr>
                <w:sz w:val="19"/>
                <w:szCs w:val="19"/>
                <w:lang w:eastAsia="en-GB"/>
              </w:rPr>
            </w:pPr>
            <w:r w:rsidRPr="00371C1B">
              <w:rPr>
                <w:sz w:val="19"/>
                <w:szCs w:val="19"/>
                <w:lang w:eastAsia="en-GB"/>
              </w:rPr>
              <w:t xml:space="preserve">Assessment of status, </w:t>
            </w:r>
            <w:proofErr w:type="gramStart"/>
            <w:r w:rsidRPr="00371C1B">
              <w:rPr>
                <w:sz w:val="19"/>
                <w:szCs w:val="19"/>
                <w:lang w:eastAsia="en-GB"/>
              </w:rPr>
              <w:t>issues</w:t>
            </w:r>
            <w:proofErr w:type="gramEnd"/>
            <w:r w:rsidRPr="00371C1B">
              <w:rPr>
                <w:sz w:val="19"/>
                <w:szCs w:val="19"/>
                <w:lang w:eastAsia="en-GB"/>
              </w:rPr>
              <w:t xml:space="preserve"> and options for further action on charging station and battery swap business with suggested improvements in legal-regulatory and incentives framework with practical recommendations for implementation at national and local level (Outputs 1.1, 1.2 and 2.1)</w:t>
            </w:r>
          </w:p>
        </w:tc>
      </w:tr>
      <w:tr w:rsidR="00154ECD" w:rsidRPr="00371C1B" w14:paraId="6207F8BF" w14:textId="77777777" w:rsidTr="000A30A7">
        <w:tc>
          <w:tcPr>
            <w:tcW w:w="2836" w:type="dxa"/>
            <w:shd w:val="clear" w:color="auto" w:fill="auto"/>
          </w:tcPr>
          <w:p w14:paraId="1A9F2184" w14:textId="77777777" w:rsidR="00154ECD" w:rsidRPr="00371C1B" w:rsidRDefault="00154ECD" w:rsidP="00154ECD">
            <w:pPr>
              <w:jc w:val="left"/>
              <w:rPr>
                <w:sz w:val="19"/>
                <w:szCs w:val="19"/>
                <w:lang w:eastAsia="en-GB"/>
              </w:rPr>
            </w:pPr>
            <w:r w:rsidRPr="00371C1B">
              <w:rPr>
                <w:sz w:val="19"/>
                <w:szCs w:val="19"/>
                <w:lang w:eastAsia="en-GB"/>
              </w:rPr>
              <w:t>Demand side: CO analysis and EV demand stimulation and financial schemes</w:t>
            </w:r>
          </w:p>
        </w:tc>
        <w:tc>
          <w:tcPr>
            <w:tcW w:w="992" w:type="dxa"/>
            <w:shd w:val="clear" w:color="auto" w:fill="auto"/>
          </w:tcPr>
          <w:p w14:paraId="65D58936" w14:textId="77777777" w:rsidR="00154ECD" w:rsidRPr="00371C1B" w:rsidRDefault="00154ECD" w:rsidP="00154ECD">
            <w:pPr>
              <w:jc w:val="center"/>
              <w:rPr>
                <w:sz w:val="19"/>
                <w:szCs w:val="19"/>
                <w:lang w:eastAsia="en-GB"/>
              </w:rPr>
            </w:pPr>
            <w:r w:rsidRPr="00371C1B">
              <w:rPr>
                <w:sz w:val="19"/>
                <w:szCs w:val="19"/>
                <w:lang w:eastAsia="en-GB"/>
              </w:rPr>
              <w:t>50,000</w:t>
            </w:r>
          </w:p>
        </w:tc>
        <w:tc>
          <w:tcPr>
            <w:tcW w:w="6379" w:type="dxa"/>
          </w:tcPr>
          <w:p w14:paraId="4BFDC8AA" w14:textId="77777777" w:rsidR="00154ECD" w:rsidRPr="00371C1B" w:rsidRDefault="00154ECD" w:rsidP="00154ECD">
            <w:pPr>
              <w:jc w:val="left"/>
              <w:rPr>
                <w:sz w:val="19"/>
                <w:szCs w:val="19"/>
                <w:lang w:eastAsia="en-GB"/>
              </w:rPr>
            </w:pPr>
            <w:r w:rsidRPr="00371C1B">
              <w:rPr>
                <w:sz w:val="19"/>
                <w:szCs w:val="19"/>
                <w:lang w:eastAsia="en-GB"/>
              </w:rPr>
              <w:t>Carry our TCO (total cost of ownership assessment) for types of BEVs and advice on options assessed for purchase and trade-in, preferential loans, and second-hand market for four and two-wheelers (Outputs 1.4). Based on national-level analysis, make recommendations on demand stimulation measures and financial schemes at local level in three pilot regions (</w:t>
            </w:r>
            <w:proofErr w:type="spellStart"/>
            <w:r w:rsidRPr="00371C1B">
              <w:rPr>
                <w:sz w:val="19"/>
                <w:szCs w:val="19"/>
                <w:lang w:eastAsia="en-GB"/>
              </w:rPr>
              <w:t>Outouts</w:t>
            </w:r>
            <w:proofErr w:type="spellEnd"/>
            <w:r w:rsidRPr="00371C1B">
              <w:rPr>
                <w:sz w:val="19"/>
                <w:szCs w:val="19"/>
                <w:lang w:eastAsia="en-GB"/>
              </w:rPr>
              <w:t xml:space="preserve"> 2.1 and 2.4)</w:t>
            </w:r>
          </w:p>
        </w:tc>
      </w:tr>
      <w:tr w:rsidR="00154ECD" w:rsidRPr="00371C1B" w14:paraId="7AD34D95" w14:textId="77777777" w:rsidTr="000A30A7">
        <w:tc>
          <w:tcPr>
            <w:tcW w:w="2836" w:type="dxa"/>
            <w:shd w:val="clear" w:color="auto" w:fill="auto"/>
          </w:tcPr>
          <w:p w14:paraId="66DEB32B" w14:textId="77777777" w:rsidR="00154ECD" w:rsidRPr="00371C1B" w:rsidRDefault="00154ECD" w:rsidP="00154ECD">
            <w:pPr>
              <w:jc w:val="left"/>
              <w:rPr>
                <w:sz w:val="19"/>
                <w:szCs w:val="19"/>
                <w:lang w:eastAsia="en-GB"/>
              </w:rPr>
            </w:pPr>
            <w:r w:rsidRPr="00371C1B">
              <w:rPr>
                <w:sz w:val="19"/>
                <w:szCs w:val="19"/>
                <w:lang w:eastAsia="en-GB"/>
              </w:rPr>
              <w:t>Manufacturing of BEV and local components</w:t>
            </w:r>
          </w:p>
        </w:tc>
        <w:tc>
          <w:tcPr>
            <w:tcW w:w="992" w:type="dxa"/>
            <w:shd w:val="clear" w:color="auto" w:fill="auto"/>
          </w:tcPr>
          <w:p w14:paraId="088C5529" w14:textId="77777777" w:rsidR="00154ECD" w:rsidRPr="00371C1B" w:rsidRDefault="00154ECD" w:rsidP="00154ECD">
            <w:pPr>
              <w:jc w:val="center"/>
              <w:rPr>
                <w:sz w:val="19"/>
                <w:szCs w:val="19"/>
                <w:lang w:eastAsia="en-GB"/>
              </w:rPr>
            </w:pPr>
            <w:r w:rsidRPr="00371C1B">
              <w:rPr>
                <w:sz w:val="19"/>
                <w:szCs w:val="19"/>
                <w:lang w:eastAsia="en-GB"/>
              </w:rPr>
              <w:t>15,000</w:t>
            </w:r>
          </w:p>
        </w:tc>
        <w:tc>
          <w:tcPr>
            <w:tcW w:w="6379" w:type="dxa"/>
          </w:tcPr>
          <w:p w14:paraId="0AABC5E3" w14:textId="77777777" w:rsidR="00154ECD" w:rsidRPr="00371C1B" w:rsidRDefault="00154ECD" w:rsidP="00154ECD">
            <w:pPr>
              <w:jc w:val="left"/>
              <w:rPr>
                <w:sz w:val="19"/>
                <w:szCs w:val="19"/>
                <w:lang w:eastAsia="en-GB"/>
              </w:rPr>
            </w:pPr>
            <w:r w:rsidRPr="00371C1B">
              <w:rPr>
                <w:sz w:val="19"/>
                <w:szCs w:val="19"/>
                <w:lang w:eastAsia="en-GB"/>
              </w:rPr>
              <w:t>Assessment of issues and option in the development and implementation of new and existing policies that directly incentivize domestic manufacturing of all-electric BEVs and their components (Output 1.3)</w:t>
            </w:r>
          </w:p>
        </w:tc>
      </w:tr>
      <w:tr w:rsidR="00154ECD" w:rsidRPr="00371C1B" w14:paraId="32BFFB55" w14:textId="77777777" w:rsidTr="000A30A7">
        <w:tc>
          <w:tcPr>
            <w:tcW w:w="2836" w:type="dxa"/>
            <w:shd w:val="clear" w:color="auto" w:fill="auto"/>
          </w:tcPr>
          <w:p w14:paraId="17544F35" w14:textId="77777777" w:rsidR="00154ECD" w:rsidRPr="00371C1B" w:rsidRDefault="00154ECD" w:rsidP="00154ECD">
            <w:pPr>
              <w:jc w:val="left"/>
              <w:rPr>
                <w:sz w:val="19"/>
                <w:szCs w:val="19"/>
                <w:lang w:eastAsia="en-GB"/>
              </w:rPr>
            </w:pPr>
            <w:r w:rsidRPr="00371C1B">
              <w:rPr>
                <w:sz w:val="19"/>
                <w:szCs w:val="19"/>
                <w:lang w:eastAsia="en-GB"/>
              </w:rPr>
              <w:t>Technical capacity</w:t>
            </w:r>
          </w:p>
        </w:tc>
        <w:tc>
          <w:tcPr>
            <w:tcW w:w="992" w:type="dxa"/>
            <w:shd w:val="clear" w:color="auto" w:fill="auto"/>
          </w:tcPr>
          <w:p w14:paraId="186F6452" w14:textId="145A3C9C" w:rsidR="00154ECD" w:rsidRPr="00371C1B" w:rsidRDefault="00C5184B" w:rsidP="00154ECD">
            <w:pPr>
              <w:jc w:val="center"/>
              <w:rPr>
                <w:sz w:val="19"/>
                <w:szCs w:val="19"/>
                <w:lang w:eastAsia="en-GB"/>
              </w:rPr>
            </w:pPr>
            <w:r w:rsidRPr="00371C1B">
              <w:rPr>
                <w:sz w:val="19"/>
                <w:szCs w:val="19"/>
                <w:lang w:eastAsia="en-GB"/>
              </w:rPr>
              <w:t>20</w:t>
            </w:r>
            <w:r w:rsidR="00154ECD" w:rsidRPr="00371C1B">
              <w:rPr>
                <w:sz w:val="19"/>
                <w:szCs w:val="19"/>
                <w:lang w:eastAsia="en-GB"/>
              </w:rPr>
              <w:t>,000</w:t>
            </w:r>
          </w:p>
        </w:tc>
        <w:tc>
          <w:tcPr>
            <w:tcW w:w="6379" w:type="dxa"/>
          </w:tcPr>
          <w:p w14:paraId="04685CE2" w14:textId="77777777" w:rsidR="00154ECD" w:rsidRPr="00371C1B" w:rsidRDefault="00154ECD" w:rsidP="00154ECD">
            <w:pPr>
              <w:jc w:val="left"/>
              <w:rPr>
                <w:sz w:val="19"/>
                <w:szCs w:val="19"/>
                <w:lang w:eastAsia="en-GB"/>
              </w:rPr>
            </w:pPr>
            <w:r w:rsidRPr="00371C1B">
              <w:rPr>
                <w:sz w:val="19"/>
                <w:szCs w:val="19"/>
                <w:lang w:eastAsia="en-GB"/>
              </w:rPr>
              <w:t>Assessment of capacity building needs and draft capacity building program (</w:t>
            </w:r>
            <w:proofErr w:type="spellStart"/>
            <w:r w:rsidRPr="00371C1B">
              <w:rPr>
                <w:sz w:val="19"/>
                <w:szCs w:val="19"/>
                <w:lang w:eastAsia="en-GB"/>
              </w:rPr>
              <w:t>ToT</w:t>
            </w:r>
            <w:proofErr w:type="spellEnd"/>
            <w:r w:rsidRPr="00371C1B">
              <w:rPr>
                <w:sz w:val="19"/>
                <w:szCs w:val="19"/>
                <w:lang w:eastAsia="en-GB"/>
              </w:rPr>
              <w:t xml:space="preserve"> courses at universities, TVET) – Output 3.1</w:t>
            </w:r>
          </w:p>
        </w:tc>
      </w:tr>
      <w:tr w:rsidR="00154ECD" w:rsidRPr="00371C1B" w14:paraId="63BFA374" w14:textId="77777777" w:rsidTr="000A30A7">
        <w:tc>
          <w:tcPr>
            <w:tcW w:w="2836" w:type="dxa"/>
            <w:shd w:val="clear" w:color="auto" w:fill="auto"/>
          </w:tcPr>
          <w:p w14:paraId="0A19AC52" w14:textId="77777777" w:rsidR="00154ECD" w:rsidRPr="00371C1B" w:rsidRDefault="00154ECD" w:rsidP="00154ECD">
            <w:pPr>
              <w:jc w:val="left"/>
              <w:rPr>
                <w:sz w:val="19"/>
                <w:szCs w:val="19"/>
                <w:lang w:eastAsia="en-GB"/>
              </w:rPr>
            </w:pPr>
            <w:r w:rsidRPr="00371C1B">
              <w:rPr>
                <w:sz w:val="19"/>
                <w:szCs w:val="19"/>
                <w:lang w:eastAsia="en-GB"/>
              </w:rPr>
              <w:lastRenderedPageBreak/>
              <w:t>Awareness enhancement</w:t>
            </w:r>
          </w:p>
        </w:tc>
        <w:tc>
          <w:tcPr>
            <w:tcW w:w="992" w:type="dxa"/>
            <w:shd w:val="clear" w:color="auto" w:fill="auto"/>
          </w:tcPr>
          <w:p w14:paraId="15F4815C" w14:textId="64D3E5B1" w:rsidR="00154ECD" w:rsidRPr="00371C1B" w:rsidRDefault="00C5184B" w:rsidP="00154ECD">
            <w:pPr>
              <w:jc w:val="center"/>
              <w:rPr>
                <w:sz w:val="19"/>
                <w:szCs w:val="19"/>
                <w:lang w:eastAsia="en-GB"/>
              </w:rPr>
            </w:pPr>
            <w:r w:rsidRPr="00371C1B">
              <w:rPr>
                <w:sz w:val="19"/>
                <w:szCs w:val="19"/>
                <w:lang w:eastAsia="en-GB"/>
              </w:rPr>
              <w:t>25</w:t>
            </w:r>
            <w:r w:rsidR="00154ECD" w:rsidRPr="00371C1B">
              <w:rPr>
                <w:sz w:val="19"/>
                <w:szCs w:val="19"/>
                <w:lang w:eastAsia="en-GB"/>
              </w:rPr>
              <w:t>,000</w:t>
            </w:r>
          </w:p>
        </w:tc>
        <w:tc>
          <w:tcPr>
            <w:tcW w:w="6379" w:type="dxa"/>
          </w:tcPr>
          <w:p w14:paraId="60136968" w14:textId="77777777" w:rsidR="00154ECD" w:rsidRPr="00371C1B" w:rsidRDefault="00154ECD" w:rsidP="00154ECD">
            <w:pPr>
              <w:jc w:val="left"/>
              <w:rPr>
                <w:sz w:val="19"/>
                <w:szCs w:val="19"/>
                <w:lang w:eastAsia="en-GB"/>
              </w:rPr>
            </w:pPr>
            <w:r w:rsidRPr="00371C1B">
              <w:rPr>
                <w:sz w:val="19"/>
                <w:szCs w:val="19"/>
                <w:lang w:eastAsia="en-GB"/>
              </w:rPr>
              <w:t>Development and implementation of promotion of the use of BEV in various media (Output 3.2)</w:t>
            </w:r>
          </w:p>
        </w:tc>
      </w:tr>
      <w:tr w:rsidR="00154ECD" w:rsidRPr="00371C1B" w14:paraId="104F3092" w14:textId="77777777" w:rsidTr="000A30A7">
        <w:tc>
          <w:tcPr>
            <w:tcW w:w="2836" w:type="dxa"/>
            <w:shd w:val="clear" w:color="auto" w:fill="auto"/>
          </w:tcPr>
          <w:p w14:paraId="49EE8FD4" w14:textId="77777777" w:rsidR="00154ECD" w:rsidRPr="00371C1B" w:rsidRDefault="00154ECD" w:rsidP="00154ECD">
            <w:pPr>
              <w:jc w:val="left"/>
              <w:rPr>
                <w:sz w:val="19"/>
                <w:szCs w:val="19"/>
                <w:lang w:eastAsia="en-GB"/>
              </w:rPr>
            </w:pPr>
            <w:r w:rsidRPr="00371C1B">
              <w:rPr>
                <w:sz w:val="19"/>
                <w:szCs w:val="19"/>
                <w:lang w:eastAsia="en-GB"/>
              </w:rPr>
              <w:t>Battery recycling and disposal</w:t>
            </w:r>
          </w:p>
        </w:tc>
        <w:tc>
          <w:tcPr>
            <w:tcW w:w="992" w:type="dxa"/>
            <w:shd w:val="clear" w:color="auto" w:fill="auto"/>
          </w:tcPr>
          <w:p w14:paraId="60108710" w14:textId="301F99E8" w:rsidR="00154ECD" w:rsidRPr="00371C1B" w:rsidRDefault="00C5184B" w:rsidP="00154ECD">
            <w:pPr>
              <w:jc w:val="center"/>
              <w:rPr>
                <w:sz w:val="19"/>
                <w:szCs w:val="19"/>
                <w:lang w:eastAsia="en-GB"/>
              </w:rPr>
            </w:pPr>
            <w:r w:rsidRPr="00371C1B">
              <w:rPr>
                <w:sz w:val="19"/>
                <w:szCs w:val="19"/>
                <w:lang w:eastAsia="en-GB"/>
              </w:rPr>
              <w:t>15</w:t>
            </w:r>
            <w:r w:rsidR="00154ECD" w:rsidRPr="00371C1B">
              <w:rPr>
                <w:sz w:val="19"/>
                <w:szCs w:val="19"/>
                <w:lang w:eastAsia="en-GB"/>
              </w:rPr>
              <w:t>,000</w:t>
            </w:r>
          </w:p>
        </w:tc>
        <w:tc>
          <w:tcPr>
            <w:tcW w:w="6379" w:type="dxa"/>
          </w:tcPr>
          <w:p w14:paraId="751A62DA" w14:textId="77777777" w:rsidR="00154ECD" w:rsidRPr="00371C1B" w:rsidRDefault="00154ECD" w:rsidP="00154ECD">
            <w:pPr>
              <w:jc w:val="left"/>
              <w:rPr>
                <w:sz w:val="19"/>
                <w:szCs w:val="19"/>
                <w:lang w:eastAsia="en-GB"/>
              </w:rPr>
            </w:pPr>
            <w:r w:rsidRPr="00371C1B">
              <w:rPr>
                <w:sz w:val="19"/>
                <w:szCs w:val="19"/>
                <w:lang w:eastAsia="en-GB"/>
              </w:rPr>
              <w:t>Assessment of issues and options of environmentally sound battery recycling and disposal (Output 3.3)</w:t>
            </w:r>
          </w:p>
        </w:tc>
      </w:tr>
      <w:tr w:rsidR="00154ECD" w:rsidRPr="00371C1B" w14:paraId="165A7099" w14:textId="77777777" w:rsidTr="000A30A7">
        <w:tc>
          <w:tcPr>
            <w:tcW w:w="2836" w:type="dxa"/>
            <w:shd w:val="clear" w:color="auto" w:fill="auto"/>
          </w:tcPr>
          <w:p w14:paraId="49070FC1" w14:textId="77777777" w:rsidR="00154ECD" w:rsidRPr="00371C1B" w:rsidRDefault="00154ECD" w:rsidP="00154ECD">
            <w:pPr>
              <w:jc w:val="left"/>
              <w:rPr>
                <w:sz w:val="19"/>
                <w:szCs w:val="19"/>
                <w:lang w:eastAsia="en-GB"/>
              </w:rPr>
            </w:pPr>
            <w:r w:rsidRPr="00371C1B">
              <w:rPr>
                <w:sz w:val="19"/>
                <w:szCs w:val="19"/>
                <w:lang w:eastAsia="en-GB"/>
              </w:rPr>
              <w:t>Progress indicator measurement</w:t>
            </w:r>
          </w:p>
        </w:tc>
        <w:tc>
          <w:tcPr>
            <w:tcW w:w="992" w:type="dxa"/>
            <w:shd w:val="clear" w:color="auto" w:fill="auto"/>
          </w:tcPr>
          <w:p w14:paraId="2EF43A3A" w14:textId="77777777" w:rsidR="00154ECD" w:rsidRPr="00371C1B" w:rsidRDefault="00154ECD" w:rsidP="00154ECD">
            <w:pPr>
              <w:jc w:val="center"/>
              <w:rPr>
                <w:sz w:val="19"/>
                <w:szCs w:val="19"/>
                <w:lang w:eastAsia="en-GB"/>
              </w:rPr>
            </w:pPr>
            <w:r w:rsidRPr="00371C1B">
              <w:rPr>
                <w:sz w:val="19"/>
                <w:szCs w:val="19"/>
                <w:lang w:eastAsia="en-GB"/>
              </w:rPr>
              <w:t>6,500</w:t>
            </w:r>
          </w:p>
        </w:tc>
        <w:tc>
          <w:tcPr>
            <w:tcW w:w="6379" w:type="dxa"/>
          </w:tcPr>
          <w:p w14:paraId="6A6A981D" w14:textId="77777777" w:rsidR="00154ECD" w:rsidRPr="00371C1B" w:rsidRDefault="00154ECD" w:rsidP="00154ECD">
            <w:pPr>
              <w:jc w:val="left"/>
              <w:rPr>
                <w:sz w:val="19"/>
                <w:szCs w:val="19"/>
                <w:lang w:eastAsia="en-GB"/>
              </w:rPr>
            </w:pPr>
            <w:r w:rsidRPr="00371C1B">
              <w:rPr>
                <w:sz w:val="19"/>
                <w:szCs w:val="19"/>
                <w:lang w:eastAsia="en-GB"/>
              </w:rPr>
              <w:t>Design and suggestions for measurement of results framework indicators</w:t>
            </w:r>
          </w:p>
        </w:tc>
      </w:tr>
      <w:tr w:rsidR="00154ECD" w:rsidRPr="00371C1B" w14:paraId="63179AB3" w14:textId="77777777" w:rsidTr="000A30A7">
        <w:tc>
          <w:tcPr>
            <w:tcW w:w="2836" w:type="dxa"/>
            <w:shd w:val="clear" w:color="auto" w:fill="auto"/>
          </w:tcPr>
          <w:p w14:paraId="269E4BD1" w14:textId="77777777" w:rsidR="00154ECD" w:rsidRPr="00371C1B" w:rsidRDefault="00154ECD" w:rsidP="00154ECD">
            <w:pPr>
              <w:jc w:val="right"/>
              <w:rPr>
                <w:b/>
                <w:bCs/>
                <w:sz w:val="19"/>
                <w:szCs w:val="19"/>
                <w:lang w:eastAsia="en-GB"/>
              </w:rPr>
            </w:pPr>
            <w:r w:rsidRPr="00371C1B">
              <w:rPr>
                <w:b/>
                <w:bCs/>
                <w:sz w:val="19"/>
                <w:szCs w:val="19"/>
                <w:lang w:eastAsia="en-GB"/>
              </w:rPr>
              <w:t>Total</w:t>
            </w:r>
          </w:p>
        </w:tc>
        <w:tc>
          <w:tcPr>
            <w:tcW w:w="992" w:type="dxa"/>
            <w:shd w:val="clear" w:color="auto" w:fill="auto"/>
          </w:tcPr>
          <w:p w14:paraId="21CF472D" w14:textId="4760349E" w:rsidR="00154ECD" w:rsidRPr="00371C1B" w:rsidRDefault="00154ECD" w:rsidP="00154ECD">
            <w:pPr>
              <w:jc w:val="center"/>
              <w:rPr>
                <w:b/>
                <w:bCs/>
                <w:sz w:val="19"/>
                <w:szCs w:val="19"/>
                <w:lang w:eastAsia="en-GB"/>
              </w:rPr>
            </w:pPr>
            <w:r w:rsidRPr="00371C1B">
              <w:rPr>
                <w:b/>
                <w:bCs/>
                <w:sz w:val="19"/>
                <w:szCs w:val="19"/>
                <w:lang w:eastAsia="en-GB"/>
              </w:rPr>
              <w:t>4</w:t>
            </w:r>
            <w:r w:rsidR="00C5184B" w:rsidRPr="00371C1B">
              <w:rPr>
                <w:b/>
                <w:bCs/>
                <w:sz w:val="19"/>
                <w:szCs w:val="19"/>
                <w:lang w:eastAsia="en-GB"/>
              </w:rPr>
              <w:t>0</w:t>
            </w:r>
            <w:r w:rsidRPr="00371C1B">
              <w:rPr>
                <w:b/>
                <w:bCs/>
                <w:sz w:val="19"/>
                <w:szCs w:val="19"/>
                <w:lang w:eastAsia="en-GB"/>
              </w:rPr>
              <w:t>0,500</w:t>
            </w:r>
          </w:p>
        </w:tc>
        <w:tc>
          <w:tcPr>
            <w:tcW w:w="6379" w:type="dxa"/>
          </w:tcPr>
          <w:p w14:paraId="27EA504E" w14:textId="77777777" w:rsidR="00154ECD" w:rsidRPr="00371C1B" w:rsidRDefault="00154ECD" w:rsidP="00154ECD">
            <w:pPr>
              <w:jc w:val="left"/>
              <w:rPr>
                <w:sz w:val="19"/>
                <w:szCs w:val="19"/>
                <w:lang w:eastAsia="en-GB"/>
              </w:rPr>
            </w:pPr>
          </w:p>
        </w:tc>
      </w:tr>
      <w:bookmarkEnd w:id="441"/>
    </w:tbl>
    <w:p w14:paraId="11370777" w14:textId="77777777" w:rsidR="00154ECD" w:rsidRPr="00371C1B" w:rsidRDefault="00154ECD" w:rsidP="00C03C12">
      <w:pPr>
        <w:rPr>
          <w:b/>
          <w:i/>
          <w:szCs w:val="20"/>
        </w:rPr>
      </w:pPr>
    </w:p>
    <w:bookmarkEnd w:id="442"/>
    <w:p w14:paraId="21EAF498" w14:textId="77777777" w:rsidR="00CA2834" w:rsidRPr="00371C1B" w:rsidRDefault="00CA2834" w:rsidP="00C03C12">
      <w:pPr>
        <w:rPr>
          <w:b/>
          <w:i/>
          <w:szCs w:val="20"/>
        </w:rPr>
      </w:pPr>
    </w:p>
    <w:p w14:paraId="2F837F97" w14:textId="77777777" w:rsidR="00545982" w:rsidRPr="00371C1B" w:rsidRDefault="00545982" w:rsidP="00123E4F">
      <w:pPr>
        <w:pStyle w:val="HeadingA"/>
        <w:tabs>
          <w:tab w:val="clear" w:pos="1701"/>
          <w:tab w:val="left" w:pos="1418"/>
          <w:tab w:val="left" w:pos="2127"/>
          <w:tab w:val="left" w:pos="2268"/>
          <w:tab w:val="left" w:pos="2552"/>
        </w:tabs>
        <w:ind w:left="1418" w:hanging="1418"/>
        <w:rPr>
          <w:lang w:val="en-US"/>
        </w:rPr>
      </w:pPr>
      <w:bookmarkStart w:id="443" w:name="_Toc121300122"/>
      <w:r w:rsidRPr="00371C1B">
        <w:rPr>
          <w:lang w:val="en-US"/>
        </w:rPr>
        <w:t>Gender analysis and action plan</w:t>
      </w:r>
      <w:bookmarkEnd w:id="443"/>
    </w:p>
    <w:p w14:paraId="62C294DA" w14:textId="77777777" w:rsidR="00545982" w:rsidRPr="00371C1B" w:rsidRDefault="00545982" w:rsidP="00545982"/>
    <w:p w14:paraId="1ED32513" w14:textId="77777777" w:rsidR="0076124D" w:rsidRPr="00371C1B" w:rsidRDefault="0076124D" w:rsidP="0076124D">
      <w:pPr>
        <w:rPr>
          <w:lang w:eastAsia="en-GB"/>
        </w:rPr>
      </w:pPr>
    </w:p>
    <w:p w14:paraId="2541FA3C" w14:textId="48CF95FD" w:rsidR="0076124D" w:rsidRPr="00371C1B" w:rsidRDefault="0076124D" w:rsidP="006A666E">
      <w:pPr>
        <w:pStyle w:val="HeadingA2"/>
        <w:numPr>
          <w:ilvl w:val="1"/>
          <w:numId w:val="66"/>
        </w:numPr>
        <w:spacing w:after="60"/>
        <w:rPr>
          <w:lang w:val="en-US"/>
        </w:rPr>
      </w:pPr>
      <w:bookmarkStart w:id="444" w:name="_Toc63271829"/>
      <w:bookmarkStart w:id="445" w:name="_Toc67993671"/>
      <w:bookmarkStart w:id="446" w:name="_Toc70591181"/>
      <w:bookmarkStart w:id="447" w:name="_Toc73964976"/>
      <w:bookmarkStart w:id="448" w:name="_Toc121300123"/>
      <w:r w:rsidRPr="00371C1B">
        <w:rPr>
          <w:lang w:val="en-US"/>
        </w:rPr>
        <w:t>Gender mainstreaming analysis</w:t>
      </w:r>
      <w:bookmarkEnd w:id="444"/>
      <w:bookmarkEnd w:id="445"/>
      <w:bookmarkEnd w:id="446"/>
      <w:bookmarkEnd w:id="447"/>
      <w:bookmarkEnd w:id="448"/>
    </w:p>
    <w:p w14:paraId="5EB9F9A7" w14:textId="5B365734" w:rsidR="0076124D" w:rsidRPr="00371C1B" w:rsidRDefault="0076124D" w:rsidP="0076124D">
      <w:pPr>
        <w:rPr>
          <w:lang w:eastAsia="en-GB"/>
        </w:rPr>
      </w:pPr>
    </w:p>
    <w:p w14:paraId="05E55033" w14:textId="03D1C931" w:rsidR="00F115FD" w:rsidRPr="00371C1B" w:rsidRDefault="00F115FD" w:rsidP="008B3F78">
      <w:pPr>
        <w:rPr>
          <w:b/>
          <w:bCs/>
          <w:sz w:val="22"/>
          <w:szCs w:val="28"/>
        </w:rPr>
      </w:pPr>
      <w:r w:rsidRPr="00371C1B">
        <w:rPr>
          <w:b/>
          <w:bCs/>
          <w:sz w:val="22"/>
          <w:szCs w:val="28"/>
        </w:rPr>
        <w:t>Introduction</w:t>
      </w:r>
    </w:p>
    <w:p w14:paraId="15296E31" w14:textId="77777777" w:rsidR="00F115FD" w:rsidRPr="00371C1B" w:rsidRDefault="00F115FD" w:rsidP="008B3F78"/>
    <w:p w14:paraId="65CF0A98" w14:textId="6D0ACAC2" w:rsidR="00F115FD" w:rsidRPr="00371C1B" w:rsidRDefault="00F115FD" w:rsidP="008B3F78">
      <w:r w:rsidRPr="00371C1B">
        <w:t>The role of gender in the electric vehicle industry and electric vehicle policymakers is still limited. Therefore, we need policies that can promote gender equality starting from the level of policymakers to users of electric vehicles. A gender-sensitive architecture needs to be built in relevant institutional structures, ranging from the management board, strategy committee, management committee, human resources, department, sectoral division, safeguards desk, coordination group, network, to the focal point. The Project is marked as GEN 2.</w:t>
      </w:r>
    </w:p>
    <w:p w14:paraId="02C8B1C0" w14:textId="77777777" w:rsidR="00F115FD" w:rsidRPr="00371C1B" w:rsidRDefault="00F115FD" w:rsidP="008B3F78"/>
    <w:p w14:paraId="02AAC6AB" w14:textId="79499567" w:rsidR="00F115FD" w:rsidRPr="00371C1B" w:rsidRDefault="00F115FD" w:rsidP="00F115FD">
      <w:r w:rsidRPr="00371C1B">
        <w:t xml:space="preserve">This assessment aims to provide an overview of the state of gender equality in Indonesia and identify gender gaps, challenges and opportunities for UNDP and Government partners through the ENTREV project. This assessment illustrates how gender equality can be advanced through the transformation of Indonesia’s Battery Electric Vehicle (BEV) market. The assessment was based on available data from global and Indonesian studies, donor agencies and interviews. ENTREV aims to support Government of Indonesia and key stakeholders in policy, institutional and technical readiness to transition towards electric mobility and to demonstrate innovative business models in transport sector that will lead to GHGs emission reduction. </w:t>
      </w:r>
    </w:p>
    <w:p w14:paraId="480374E2" w14:textId="16F57A5F" w:rsidR="008B3F78" w:rsidRPr="00371C1B" w:rsidRDefault="008B3F78" w:rsidP="008B3F78">
      <w:pPr>
        <w:rPr>
          <w:rFonts w:asciiTheme="minorHAnsi" w:hAnsiTheme="minorHAnsi" w:cstheme="minorHAnsi"/>
          <w:szCs w:val="20"/>
          <w:lang w:eastAsia="en-GB"/>
        </w:rPr>
      </w:pPr>
    </w:p>
    <w:p w14:paraId="52060E44" w14:textId="252CB2C6" w:rsidR="00F115FD" w:rsidRPr="00371C1B" w:rsidRDefault="00F115FD" w:rsidP="008B3F78">
      <w:pPr>
        <w:rPr>
          <w:rFonts w:asciiTheme="minorHAnsi" w:hAnsiTheme="minorHAnsi" w:cstheme="minorHAnsi"/>
          <w:b/>
          <w:bCs/>
          <w:sz w:val="22"/>
          <w:szCs w:val="22"/>
          <w:lang w:eastAsia="en-GB"/>
        </w:rPr>
      </w:pPr>
      <w:r w:rsidRPr="00371C1B">
        <w:rPr>
          <w:rFonts w:asciiTheme="minorHAnsi" w:hAnsiTheme="minorHAnsi" w:cstheme="minorHAnsi"/>
          <w:b/>
          <w:bCs/>
          <w:sz w:val="22"/>
          <w:szCs w:val="22"/>
          <w:lang w:eastAsia="en-GB"/>
        </w:rPr>
        <w:t>Gender equality in Indonesia: contextual analysis</w:t>
      </w:r>
    </w:p>
    <w:p w14:paraId="3ED324D4" w14:textId="37E9E4E3" w:rsidR="00F115FD" w:rsidRPr="00371C1B" w:rsidRDefault="00F115FD" w:rsidP="008B3F78">
      <w:pPr>
        <w:rPr>
          <w:rFonts w:asciiTheme="minorHAnsi" w:hAnsiTheme="minorHAnsi" w:cstheme="minorHAnsi"/>
          <w:szCs w:val="20"/>
          <w:lang w:eastAsia="en-GB"/>
        </w:rPr>
      </w:pPr>
    </w:p>
    <w:p w14:paraId="22FEA2A5" w14:textId="04414CCF" w:rsidR="00F115FD" w:rsidRPr="00371C1B" w:rsidRDefault="00F115FD" w:rsidP="008B3F78">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Status of gender equality in Indonesia</w:t>
      </w:r>
    </w:p>
    <w:p w14:paraId="6027AEF7" w14:textId="77777777" w:rsidR="00F115FD" w:rsidRPr="00371C1B" w:rsidRDefault="00F115FD" w:rsidP="008B3F78">
      <w:pPr>
        <w:rPr>
          <w:rFonts w:asciiTheme="minorHAnsi" w:hAnsiTheme="minorHAnsi" w:cstheme="minorHAnsi"/>
          <w:szCs w:val="20"/>
          <w:lang w:eastAsia="en-GB"/>
        </w:rPr>
      </w:pPr>
    </w:p>
    <w:p w14:paraId="2874D532" w14:textId="77777777" w:rsidR="00F115FD" w:rsidRPr="00371C1B" w:rsidRDefault="00F115FD" w:rsidP="00F115FD">
      <w:pPr>
        <w:rPr>
          <w:rFonts w:asciiTheme="minorHAnsi" w:hAnsiTheme="minorHAnsi" w:cstheme="minorHAnsi"/>
          <w:b/>
          <w:szCs w:val="20"/>
          <w:lang w:val="en-AU" w:eastAsia="en-GB"/>
        </w:rPr>
      </w:pPr>
      <w:r w:rsidRPr="00371C1B">
        <w:rPr>
          <w:rFonts w:asciiTheme="minorHAnsi" w:hAnsiTheme="minorHAnsi" w:cstheme="minorHAnsi"/>
          <w:szCs w:val="20"/>
          <w:lang w:val="en-AU" w:eastAsia="en-GB"/>
        </w:rPr>
        <w:t xml:space="preserve">Vast inequalities between men and women persist in Indonesia, at every level of society. In 2021, Indonesia ranked 101st out of 156 countries in the World Economic Forum’s Global Gender Gap Report, scoring 0.688. This reveals a gap for female legislators, senior </w:t>
      </w:r>
      <w:proofErr w:type="gramStart"/>
      <w:r w:rsidRPr="00371C1B">
        <w:rPr>
          <w:rFonts w:asciiTheme="minorHAnsi" w:hAnsiTheme="minorHAnsi" w:cstheme="minorHAnsi"/>
          <w:szCs w:val="20"/>
          <w:lang w:val="en-AU" w:eastAsia="en-GB"/>
        </w:rPr>
        <w:t>officials</w:t>
      </w:r>
      <w:proofErr w:type="gramEnd"/>
      <w:r w:rsidRPr="00371C1B">
        <w:rPr>
          <w:rFonts w:asciiTheme="minorHAnsi" w:hAnsiTheme="minorHAnsi" w:cstheme="minorHAnsi"/>
          <w:szCs w:val="20"/>
          <w:lang w:val="en-AU" w:eastAsia="en-GB"/>
        </w:rPr>
        <w:t xml:space="preserve"> and managers. Indonesia has a Gender Inequality Index value of 0.480, ranking it 107 out of 189 countries in the 2020 index. The GII reflects gender-based inequalities in three areas: reproductive health, empowerment, and economic activity.</w:t>
      </w:r>
      <w:r w:rsidRPr="00371C1B">
        <w:rPr>
          <w:rFonts w:asciiTheme="minorHAnsi" w:hAnsiTheme="minorHAnsi" w:cstheme="minorHAnsi"/>
          <w:szCs w:val="20"/>
          <w:vertAlign w:val="superscript"/>
          <w:lang w:val="en-AU" w:eastAsia="en-GB"/>
        </w:rPr>
        <w:footnoteReference w:id="53"/>
      </w:r>
    </w:p>
    <w:p w14:paraId="2523987C" w14:textId="77777777" w:rsidR="00F115FD" w:rsidRPr="00371C1B" w:rsidRDefault="00F115FD" w:rsidP="00F115FD">
      <w:pPr>
        <w:rPr>
          <w:rFonts w:asciiTheme="minorHAnsi" w:hAnsiTheme="minorHAnsi" w:cstheme="minorHAnsi"/>
          <w:b/>
          <w:szCs w:val="20"/>
          <w:lang w:val="en-AU" w:eastAsia="en-GB"/>
        </w:rPr>
      </w:pPr>
    </w:p>
    <w:p w14:paraId="619DA529" w14:textId="77777777" w:rsidR="00F115FD" w:rsidRPr="00371C1B" w:rsidRDefault="00F115FD" w:rsidP="00F115FD">
      <w:pPr>
        <w:rPr>
          <w:rFonts w:asciiTheme="minorHAnsi" w:hAnsiTheme="minorHAnsi" w:cstheme="minorHAnsi"/>
          <w:szCs w:val="20"/>
          <w:lang w:eastAsia="en-GB"/>
        </w:rPr>
      </w:pPr>
      <w:r w:rsidRPr="00371C1B">
        <w:rPr>
          <w:rFonts w:asciiTheme="minorHAnsi" w:hAnsiTheme="minorHAnsi" w:cstheme="minorHAnsi"/>
          <w:szCs w:val="20"/>
          <w:lang w:val="en-AU" w:eastAsia="en-GB"/>
        </w:rPr>
        <w:t xml:space="preserve">According to the National Labour Data in Indonesia’s national labour survey (SAKERNAS) in 2020, women’s labour force participation rates 53.13% as opposed to 82.41% for men. When compared to previous years, the data reveals that over the last ten years, there is an increase of tertiary educated young women gaining meaningful wage work in the formal sector, mostly in urban areas. However, women in poorer families are becoming more likely to resort to informal work to make ends meet. This inequality gap is reflected in the increasing GINI coefficient of 0.385 in Indonesia. </w:t>
      </w:r>
      <w:r w:rsidRPr="00371C1B">
        <w:rPr>
          <w:rFonts w:asciiTheme="minorHAnsi" w:hAnsiTheme="minorHAnsi" w:cstheme="minorHAnsi"/>
          <w:szCs w:val="20"/>
          <w:lang w:eastAsia="en-GB"/>
        </w:rPr>
        <w:t xml:space="preserve">As of August 2020, the working age population affected by Covid-19 in total 29.12 million people, which is grouped into four components, namely a) Unemployment in total 2.56 million; b) Potential labor force that has stopped working during February-August 2020 in total 0.76 million; c) Labor who temporarily lay offed in total 1.77 million; and d) Labor whose working hours are reduced in </w:t>
      </w:r>
      <w:r w:rsidRPr="00371C1B">
        <w:rPr>
          <w:rFonts w:asciiTheme="minorHAnsi" w:hAnsiTheme="minorHAnsi" w:cstheme="minorHAnsi"/>
          <w:szCs w:val="20"/>
          <w:lang w:eastAsia="en-GB"/>
        </w:rPr>
        <w:lastRenderedPageBreak/>
        <w:t>total 24.03 million. Conditions c) and d) are the impact of the Covid-19 pandemic experienced by those who are currently still working, while conditions a) and b) are the impact of the Covid-19 pandemic on those who have stopped working.  In terms of gender, the male population of working age who is affected by Covid-19 (17.75 million people) is greater than that of women (11.37 million people). Meanwhile, based on the area of residence, the working age population in urban areas affected by Covid-19 is 20.56 million people, while in rural areas there are as many as 8.56 million people. The average labor wage in August 2020 was 2.76 million rupiah per month. The average wage for male workers is 2.98 million rupiah and the average wage for female workers is 2.35 million rupiah</w:t>
      </w:r>
      <w:r w:rsidRPr="00371C1B">
        <w:rPr>
          <w:rFonts w:asciiTheme="minorHAnsi" w:hAnsiTheme="minorHAnsi" w:cstheme="minorHAnsi"/>
          <w:szCs w:val="20"/>
          <w:vertAlign w:val="superscript"/>
          <w:lang w:val="en-AU" w:eastAsia="en-GB"/>
        </w:rPr>
        <w:footnoteReference w:id="54"/>
      </w:r>
      <w:r w:rsidRPr="00371C1B">
        <w:rPr>
          <w:rFonts w:asciiTheme="minorHAnsi" w:hAnsiTheme="minorHAnsi" w:cstheme="minorHAnsi"/>
          <w:szCs w:val="20"/>
          <w:lang w:eastAsia="en-GB"/>
        </w:rPr>
        <w:t>.</w:t>
      </w:r>
    </w:p>
    <w:p w14:paraId="77D6071C" w14:textId="77777777" w:rsidR="00F115FD" w:rsidRPr="00371C1B" w:rsidRDefault="00F115FD" w:rsidP="00F115FD">
      <w:pPr>
        <w:rPr>
          <w:rFonts w:asciiTheme="minorHAnsi" w:hAnsiTheme="minorHAnsi" w:cstheme="minorHAnsi"/>
          <w:i/>
          <w:szCs w:val="20"/>
          <w:lang w:val="en-AU" w:eastAsia="en-GB"/>
        </w:rPr>
      </w:pPr>
    </w:p>
    <w:p w14:paraId="68DBA89E" w14:textId="77777777" w:rsidR="00F115FD" w:rsidRPr="00371C1B" w:rsidRDefault="00F115FD" w:rsidP="00F115FD">
      <w:pPr>
        <w:rPr>
          <w:rFonts w:asciiTheme="minorHAnsi" w:hAnsiTheme="minorHAnsi" w:cstheme="minorHAnsi"/>
          <w:szCs w:val="20"/>
          <w:lang w:eastAsia="en-GB"/>
        </w:rPr>
      </w:pPr>
      <w:r w:rsidRPr="00371C1B">
        <w:rPr>
          <w:rFonts w:asciiTheme="minorHAnsi" w:hAnsiTheme="minorHAnsi" w:cstheme="minorHAnsi"/>
          <w:szCs w:val="20"/>
          <w:lang w:val="en-AU" w:eastAsia="en-GB"/>
        </w:rPr>
        <w:t xml:space="preserve">Women are underrepresented in positions of leadership in every sector in Indonesia. Particularly at the political level, indicators surrounding progress in female political participation has shown both progress and need for change. There has been an increase in women representation in national parliament from 17.32 to 20.5 per cent in 2019. </w:t>
      </w:r>
      <w:r w:rsidRPr="00371C1B">
        <w:rPr>
          <w:rFonts w:asciiTheme="minorHAnsi" w:hAnsiTheme="minorHAnsi" w:cstheme="minorHAnsi"/>
          <w:szCs w:val="20"/>
          <w:lang w:eastAsia="en-GB"/>
        </w:rPr>
        <w:t>In the 2018 regional election, only 31 women out of a total of 342 people elected as regional heads and deputy regional heads (9.06%). In the 2015 regional election, only 8.7% of women won. Meanwhile, in 2017, only 5.90% of women won. Recapitulation of the three simultaneous regional elections (from 2015 – 2018), a total of 92 female heads and deputy regional heads (8.49%). They are scattered in 91 regions (four provinces, 69 districts and 18 cities) out of the 542 that held regional elections. This confirms the unequal participation of women in the simultaneous regional elections. If we look at the background, the 31 women regional leaders (14 as regional heads and 17 as deputy regional heads) are dominated by those who have family networks (17 out of 31, 54.84%), former members of the legislature (13 out of 31, 41.94 %), and incumbents (9 out of 31, 29.63%)</w:t>
      </w:r>
      <w:r w:rsidRPr="00371C1B">
        <w:rPr>
          <w:rFonts w:asciiTheme="minorHAnsi" w:hAnsiTheme="minorHAnsi" w:cstheme="minorHAnsi"/>
          <w:szCs w:val="20"/>
          <w:vertAlign w:val="superscript"/>
          <w:lang w:val="en-AU" w:eastAsia="en-GB"/>
        </w:rPr>
        <w:footnoteReference w:id="55"/>
      </w:r>
      <w:r w:rsidRPr="00371C1B">
        <w:rPr>
          <w:rFonts w:asciiTheme="minorHAnsi" w:hAnsiTheme="minorHAnsi" w:cstheme="minorHAnsi"/>
          <w:szCs w:val="20"/>
          <w:lang w:eastAsia="en-GB"/>
        </w:rPr>
        <w:t>. They were selected with a voted average of 46.84%</w:t>
      </w:r>
      <w:r w:rsidRPr="00371C1B">
        <w:rPr>
          <w:rFonts w:asciiTheme="minorHAnsi" w:hAnsiTheme="minorHAnsi" w:cstheme="minorHAnsi"/>
          <w:szCs w:val="20"/>
          <w:lang w:val="en-AU" w:eastAsia="en-GB"/>
        </w:rPr>
        <w:t xml:space="preserve">. In his second round for 2019 - 2024, President Joko Widodo has been appointing five women in his cabinet of 34 ministers. Minister of Finance Ms. Sri </w:t>
      </w:r>
      <w:proofErr w:type="spellStart"/>
      <w:r w:rsidRPr="00371C1B">
        <w:rPr>
          <w:rFonts w:asciiTheme="minorHAnsi" w:hAnsiTheme="minorHAnsi" w:cstheme="minorHAnsi"/>
          <w:szCs w:val="20"/>
          <w:lang w:val="en-AU" w:eastAsia="en-GB"/>
        </w:rPr>
        <w:t>Mulyani</w:t>
      </w:r>
      <w:proofErr w:type="spellEnd"/>
      <w:r w:rsidRPr="00371C1B">
        <w:rPr>
          <w:rFonts w:asciiTheme="minorHAnsi" w:hAnsiTheme="minorHAnsi" w:cstheme="minorHAnsi"/>
          <w:szCs w:val="20"/>
          <w:lang w:val="en-AU" w:eastAsia="en-GB"/>
        </w:rPr>
        <w:t xml:space="preserve"> is selected as </w:t>
      </w:r>
      <w:r w:rsidRPr="00371C1B">
        <w:rPr>
          <w:rFonts w:asciiTheme="minorHAnsi" w:hAnsiTheme="minorHAnsi" w:cstheme="minorHAnsi"/>
          <w:szCs w:val="20"/>
          <w:lang w:eastAsia="en-GB"/>
        </w:rPr>
        <w:t xml:space="preserve">Finance Minister of the Year for East Asia Pacific by Global Market Magazine in 2020. </w:t>
      </w:r>
    </w:p>
    <w:p w14:paraId="2CBC1B84" w14:textId="18AFC0E3" w:rsidR="00F115FD" w:rsidRPr="00371C1B" w:rsidRDefault="00F115FD" w:rsidP="008B3F78">
      <w:pPr>
        <w:rPr>
          <w:rFonts w:asciiTheme="minorHAnsi" w:hAnsiTheme="minorHAnsi" w:cstheme="minorHAnsi"/>
          <w:szCs w:val="20"/>
          <w:lang w:eastAsia="en-GB"/>
        </w:rPr>
      </w:pPr>
    </w:p>
    <w:p w14:paraId="2987867A" w14:textId="3940741A" w:rsidR="00F115FD" w:rsidRPr="00371C1B" w:rsidRDefault="00F115FD" w:rsidP="008B3F78">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Legal and administrative framework protecting women and promoting gender equality</w:t>
      </w:r>
    </w:p>
    <w:p w14:paraId="6E5BBDA7" w14:textId="77777777" w:rsidR="00F115FD" w:rsidRPr="00371C1B" w:rsidRDefault="00F115FD" w:rsidP="008B3F78">
      <w:pPr>
        <w:rPr>
          <w:rFonts w:asciiTheme="minorHAnsi" w:hAnsiTheme="minorHAnsi" w:cstheme="minorHAnsi"/>
          <w:szCs w:val="20"/>
          <w:lang w:eastAsia="en-GB"/>
        </w:rPr>
      </w:pPr>
    </w:p>
    <w:p w14:paraId="523C911F" w14:textId="00922198" w:rsidR="00F115FD" w:rsidRPr="00371C1B" w:rsidRDefault="00F115FD" w:rsidP="00F115FD">
      <w:pPr>
        <w:rPr>
          <w:rFonts w:asciiTheme="minorHAnsi" w:hAnsiTheme="minorHAnsi" w:cstheme="minorHAnsi"/>
          <w:szCs w:val="20"/>
          <w:lang w:val="en-AU" w:eastAsia="en-GB"/>
        </w:rPr>
      </w:pPr>
      <w:r w:rsidRPr="00371C1B">
        <w:rPr>
          <w:rFonts w:asciiTheme="minorHAnsi" w:hAnsiTheme="minorHAnsi" w:cstheme="minorHAnsi"/>
          <w:szCs w:val="20"/>
          <w:lang w:val="en-AU" w:eastAsia="en-GB"/>
        </w:rPr>
        <w:t xml:space="preserve">At the international </w:t>
      </w:r>
      <w:proofErr w:type="spellStart"/>
      <w:r w:rsidRPr="00371C1B">
        <w:rPr>
          <w:rFonts w:asciiTheme="minorHAnsi" w:hAnsiTheme="minorHAnsi" w:cstheme="minorHAnsi"/>
          <w:szCs w:val="20"/>
          <w:lang w:val="en-AU" w:eastAsia="en-GB"/>
        </w:rPr>
        <w:t>leveI</w:t>
      </w:r>
      <w:proofErr w:type="spellEnd"/>
      <w:r w:rsidRPr="00371C1B">
        <w:rPr>
          <w:rFonts w:asciiTheme="minorHAnsi" w:hAnsiTheme="minorHAnsi" w:cstheme="minorHAnsi"/>
          <w:szCs w:val="20"/>
          <w:lang w:val="en-AU" w:eastAsia="en-GB"/>
        </w:rPr>
        <w:t>, Indonesia has shown commitment to advancing gender equality. In 1984, it ratified the Convention on the Elimination of All Forms of Discrimination against Women (CEDAW) which committed nation states to harmonizing domestic laws with international law. The Government of Indonesia has committed to achieving 17 Sustainable Development Goals (SDGs), all of which have specific indicators related to gender in addition to Goal 5 for Gender Equality. Gender mainstreaming is an approach public and private sectors are more commonly utilizing to achieve the SDGs, and in particular the Government of Indonesia’s agenda through special regulations on Gender Mainstreaming and Gender Responsive Planning and Budgeting. Specifically, Gender mainstreaming has become national policy since the year of 2000. The commitment to integrate gender equality into national development was confirmed by Presidential Decree No. 9/2000 on “Gender Mainstreaming in National Development” regulating that all government sectors, at national and sub-national level, including the Commander of the Armed Forces, the Chief Police, and the Supreme Attorney, shall integrate a gender mainstreaming policy and strategy into its respective tasks and functions. All sectors shall report the implementation of the policy to the Ministry of Women’s Empowerment and Child Protection annually which reports the progress of gender mainstreaming to the President.</w:t>
      </w:r>
    </w:p>
    <w:p w14:paraId="7898377D" w14:textId="77777777" w:rsidR="00F115FD" w:rsidRPr="00371C1B" w:rsidRDefault="00F115FD" w:rsidP="00F115FD">
      <w:pPr>
        <w:rPr>
          <w:rFonts w:asciiTheme="minorHAnsi" w:hAnsiTheme="minorHAnsi" w:cstheme="minorHAnsi"/>
          <w:szCs w:val="20"/>
          <w:lang w:val="en-AU" w:eastAsia="en-GB"/>
        </w:rPr>
      </w:pPr>
    </w:p>
    <w:p w14:paraId="1A5DC6AD" w14:textId="2347BAD5" w:rsidR="00F115FD" w:rsidRPr="00371C1B" w:rsidRDefault="00F115FD" w:rsidP="00F115FD">
      <w:pPr>
        <w:rPr>
          <w:rFonts w:asciiTheme="minorHAnsi" w:hAnsiTheme="minorHAnsi" w:cstheme="minorHAnsi"/>
          <w:szCs w:val="20"/>
          <w:lang w:val="en-AU" w:eastAsia="en-GB"/>
        </w:rPr>
      </w:pPr>
      <w:r w:rsidRPr="00371C1B">
        <w:rPr>
          <w:rFonts w:asciiTheme="minorHAnsi" w:hAnsiTheme="minorHAnsi" w:cstheme="minorHAnsi"/>
          <w:szCs w:val="20"/>
          <w:lang w:val="en-AU" w:eastAsia="en-GB"/>
        </w:rPr>
        <w:t xml:space="preserve">To find out the implementation of gender mainstreaming strategy through Gender Responsive Budgeting Planning (PPRG), since 2010 a Gender Responsive Budget (ARG) has been marked. ARG marking is part of the implementation of the Minister of Finance Decree (PMK) Number 119 / PMK.02 / 2009 on Guidelines for Preparation and Review of Ministries' Work Plans and Budgets, which confirms that Ministries / Agencies compile budget plan to make a Gender Budget Statement (GBS). GBS is also known as a Gender Responsive Budget Sheet (ARG Sheet), in which a gender perspective accountability document prepared by government agencies to inform that an activity has been responsive to existing gender issues, and whether adequate funds have been allocated to related activities to address these gender issues. In this PMK, budget marking for ARG is applied to 7 ministries, namely: the Ministry of National Education, the Ministry of Public Works, the </w:t>
      </w:r>
      <w:r w:rsidRPr="00371C1B">
        <w:rPr>
          <w:rFonts w:asciiTheme="minorHAnsi" w:hAnsiTheme="minorHAnsi" w:cstheme="minorHAnsi"/>
          <w:szCs w:val="20"/>
          <w:lang w:val="en-AU" w:eastAsia="en-GB"/>
        </w:rPr>
        <w:lastRenderedPageBreak/>
        <w:t xml:space="preserve">Ministry of Health, the Ministry of Agriculture, the Ministry of Finance, the Ministry of National Development Planning / </w:t>
      </w:r>
      <w:proofErr w:type="spellStart"/>
      <w:r w:rsidRPr="00371C1B">
        <w:rPr>
          <w:rFonts w:asciiTheme="minorHAnsi" w:hAnsiTheme="minorHAnsi" w:cstheme="minorHAnsi"/>
          <w:szCs w:val="20"/>
          <w:lang w:val="en-AU" w:eastAsia="en-GB"/>
        </w:rPr>
        <w:t>Bappenas</w:t>
      </w:r>
      <w:proofErr w:type="spellEnd"/>
      <w:r w:rsidRPr="00371C1B">
        <w:rPr>
          <w:rFonts w:asciiTheme="minorHAnsi" w:hAnsiTheme="minorHAnsi" w:cstheme="minorHAnsi"/>
          <w:szCs w:val="20"/>
          <w:lang w:val="en-AU" w:eastAsia="en-GB"/>
        </w:rPr>
        <w:t>, and the State Ministry for Women's Empowerment and Child Protection. While there is strong commitment to the Gender Mainstreaming Regulation in Indonesia, there are still challenges in its implementation such as lack of mindset and political will for gender-responsive budgeting as well as the lack of investment in sex-disaggregated data. Further to this, improving institutional knowledge, and strengthening monitoring and evaluation, and gender-related accountability mechanisms are necessary for gender mainstreaming at policy and implementation levels.</w:t>
      </w:r>
      <w:r w:rsidRPr="00371C1B">
        <w:rPr>
          <w:rFonts w:asciiTheme="minorHAnsi" w:hAnsiTheme="minorHAnsi" w:cstheme="minorHAnsi"/>
          <w:szCs w:val="20"/>
          <w:vertAlign w:val="superscript"/>
          <w:lang w:val="en-AU" w:eastAsia="en-GB"/>
        </w:rPr>
        <w:footnoteReference w:id="56"/>
      </w:r>
    </w:p>
    <w:p w14:paraId="00C62BF0" w14:textId="77777777" w:rsidR="00F115FD" w:rsidRPr="00371C1B" w:rsidRDefault="00F115FD" w:rsidP="008B3F78">
      <w:pPr>
        <w:rPr>
          <w:rFonts w:asciiTheme="minorHAnsi" w:hAnsiTheme="minorHAnsi" w:cstheme="minorHAnsi"/>
          <w:szCs w:val="20"/>
          <w:lang w:val="en-AU" w:eastAsia="en-GB"/>
        </w:rPr>
      </w:pPr>
    </w:p>
    <w:p w14:paraId="32ABF8D7" w14:textId="5D4A6007" w:rsidR="00F115FD" w:rsidRPr="00371C1B" w:rsidRDefault="00F115FD" w:rsidP="008B3F78">
      <w:pPr>
        <w:rPr>
          <w:rFonts w:asciiTheme="minorHAnsi" w:hAnsiTheme="minorHAnsi" w:cstheme="minorHAnsi"/>
          <w:szCs w:val="20"/>
          <w:lang w:eastAsia="en-GB"/>
        </w:rPr>
      </w:pPr>
    </w:p>
    <w:p w14:paraId="0952DEF6" w14:textId="1E005FF2" w:rsidR="00D03D6F" w:rsidRPr="00371C1B" w:rsidRDefault="00D03D6F" w:rsidP="008B3F78">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Women and transportation</w:t>
      </w:r>
    </w:p>
    <w:p w14:paraId="0F6D9A2A" w14:textId="7ABFE92A" w:rsidR="00D03D6F" w:rsidRPr="00371C1B" w:rsidRDefault="00D03D6F" w:rsidP="008B3F78">
      <w:pPr>
        <w:rPr>
          <w:rFonts w:asciiTheme="minorHAnsi" w:hAnsiTheme="minorHAnsi" w:cstheme="minorHAnsi"/>
          <w:szCs w:val="20"/>
          <w:lang w:eastAsia="en-GB"/>
        </w:rPr>
      </w:pPr>
    </w:p>
    <w:p w14:paraId="4D58DA71"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In transportation especially, women have a different travel pattern than men and characterized into inequality. Women have less access to transportation compared to men. Mobility is experienced differently by men and women due to gendered roles. Further economic, social and livelihood status greatly influence the mobility of men and women. Literature indicates that mobility patterns of women are more complex, have inferior access to transportation, and carry a higher travel burden than men. </w:t>
      </w:r>
      <w:bookmarkStart w:id="449" w:name="_Hlk73003442"/>
      <w:r w:rsidRPr="00371C1B">
        <w:rPr>
          <w:rFonts w:asciiTheme="minorHAnsi" w:hAnsiTheme="minorHAnsi" w:cstheme="minorHAnsi"/>
          <w:szCs w:val="20"/>
          <w:lang w:eastAsia="en-GB"/>
        </w:rPr>
        <w:t xml:space="preserve">Women not only contribute to the formal economy but provide fundamental services which are generally unrecognized. Poverty and not having education push women to work in informal sectors and earn lower wages. Women, sometimes, </w:t>
      </w:r>
      <w:proofErr w:type="gramStart"/>
      <w:r w:rsidRPr="00371C1B">
        <w:rPr>
          <w:rFonts w:asciiTheme="minorHAnsi" w:hAnsiTheme="minorHAnsi" w:cstheme="minorHAnsi"/>
          <w:szCs w:val="20"/>
          <w:lang w:eastAsia="en-GB"/>
        </w:rPr>
        <w:t>have to</w:t>
      </w:r>
      <w:proofErr w:type="gramEnd"/>
      <w:r w:rsidRPr="00371C1B">
        <w:rPr>
          <w:rFonts w:asciiTheme="minorHAnsi" w:hAnsiTheme="minorHAnsi" w:cstheme="minorHAnsi"/>
          <w:szCs w:val="20"/>
          <w:lang w:eastAsia="en-GB"/>
        </w:rPr>
        <w:t xml:space="preserve"> search for jobs as paid labor in their neighborhoods while looking after children. A bad situation in transport will increase the risk to the health and safety of women and children.  Given the opportunity for better health, education, employment, etc., women contribute to the well-being of their communities and the nation at large.</w:t>
      </w:r>
    </w:p>
    <w:bookmarkEnd w:id="449"/>
    <w:p w14:paraId="64C10EBE" w14:textId="77777777" w:rsidR="00D03D6F" w:rsidRPr="00371C1B" w:rsidRDefault="00D03D6F" w:rsidP="00D03D6F">
      <w:pPr>
        <w:rPr>
          <w:rFonts w:asciiTheme="minorHAnsi" w:hAnsiTheme="minorHAnsi" w:cstheme="minorHAnsi"/>
          <w:szCs w:val="20"/>
          <w:lang w:eastAsia="en-GB"/>
        </w:rPr>
      </w:pPr>
    </w:p>
    <w:p w14:paraId="5D5F8C3A"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Also, women have different transport modes. A recent study in Semarang (2016) shows, there is a tendency that men and women have different mode preference, regardless of influencing factors such as destination, distance, route, and with whom to travel. Most of women respondents have a high dependence on public transport. Women use public transportation regularly for their daily activities, i.e., for working, </w:t>
      </w:r>
      <w:proofErr w:type="gramStart"/>
      <w:r w:rsidRPr="00371C1B">
        <w:rPr>
          <w:rFonts w:asciiTheme="minorHAnsi" w:hAnsiTheme="minorHAnsi" w:cstheme="minorHAnsi"/>
          <w:szCs w:val="20"/>
          <w:lang w:eastAsia="en-GB"/>
        </w:rPr>
        <w:t>studying</w:t>
      </w:r>
      <w:proofErr w:type="gramEnd"/>
      <w:r w:rsidRPr="00371C1B">
        <w:rPr>
          <w:rFonts w:asciiTheme="minorHAnsi" w:hAnsiTheme="minorHAnsi" w:cstheme="minorHAnsi"/>
          <w:szCs w:val="20"/>
          <w:lang w:eastAsia="en-GB"/>
        </w:rPr>
        <w:t xml:space="preserve"> or shopping. Only few of female respondents do not use public transport. Those who do not use public transportation usually choose a motorcycle / car as a mode of transportation. In contrast to women, no man uses public transportation regularly. </w:t>
      </w:r>
    </w:p>
    <w:p w14:paraId="35937AEB" w14:textId="77777777" w:rsidR="00D03D6F" w:rsidRPr="00371C1B" w:rsidRDefault="00D03D6F" w:rsidP="00D03D6F">
      <w:pPr>
        <w:rPr>
          <w:rFonts w:asciiTheme="minorHAnsi" w:hAnsiTheme="minorHAnsi" w:cstheme="minorHAnsi"/>
          <w:szCs w:val="20"/>
          <w:lang w:eastAsia="en-GB"/>
        </w:rPr>
      </w:pPr>
    </w:p>
    <w:p w14:paraId="75DF47C9"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 The Semarang study concludes that “In term of purpose for doing travel, both women and men have various </w:t>
      </w:r>
      <w:proofErr w:type="gramStart"/>
      <w:r w:rsidRPr="00371C1B">
        <w:rPr>
          <w:rFonts w:asciiTheme="minorHAnsi" w:hAnsiTheme="minorHAnsi" w:cstheme="minorHAnsi"/>
          <w:szCs w:val="20"/>
          <w:lang w:eastAsia="en-GB"/>
        </w:rPr>
        <w:t>purposes</w:t>
      </w:r>
      <w:proofErr w:type="gramEnd"/>
      <w:r w:rsidRPr="00371C1B">
        <w:rPr>
          <w:rFonts w:asciiTheme="minorHAnsi" w:hAnsiTheme="minorHAnsi" w:cstheme="minorHAnsi"/>
          <w:szCs w:val="20"/>
          <w:lang w:eastAsia="en-GB"/>
        </w:rPr>
        <w:t xml:space="preserve"> but men travel purposes are dominated for working. Women still have strong relation to domestic roles that is represented by shopping. Most of women are treated unequally. Even though some of women are working but responsibilities related to domestic affair are still on them. The role on </w:t>
      </w:r>
      <w:proofErr w:type="gramStart"/>
      <w:r w:rsidRPr="00371C1B">
        <w:rPr>
          <w:rFonts w:asciiTheme="minorHAnsi" w:hAnsiTheme="minorHAnsi" w:cstheme="minorHAnsi"/>
          <w:szCs w:val="20"/>
          <w:lang w:eastAsia="en-GB"/>
        </w:rPr>
        <w:t>child caring</w:t>
      </w:r>
      <w:proofErr w:type="gramEnd"/>
      <w:r w:rsidRPr="00371C1B">
        <w:rPr>
          <w:rFonts w:asciiTheme="minorHAnsi" w:hAnsiTheme="minorHAnsi" w:cstheme="minorHAnsi"/>
          <w:szCs w:val="20"/>
          <w:lang w:eastAsia="en-GB"/>
        </w:rPr>
        <w:t xml:space="preserve"> that generated travel demand i.e., bring child to school, is no longer dominated by women. In term of travel distance, men construct distance more far than how women perceive distance. Men tend to use motor bike for very short until very far distance while women use various mode (walk, motor bike, and public transportation). Women prefer to use public transportation for near until very far distances. In term of time to travel, most of women reject to travel at night due to security, availability of public transportation, and taboo reasons. Women who travel at night are associated with „naughty‟ women. In term of route and with whom to travel, men and women are similar. Based on the pattern, women preference gives implication to less energy consumption and therefore less GHG emission. Women have higher dependency to public transportation than men because their less access to own and use transportation mode.</w:t>
      </w:r>
    </w:p>
    <w:p w14:paraId="11D1CFA0" w14:textId="77777777" w:rsidR="00D03D6F" w:rsidRPr="00371C1B" w:rsidRDefault="00D03D6F" w:rsidP="00D03D6F">
      <w:pPr>
        <w:rPr>
          <w:rFonts w:asciiTheme="minorHAnsi" w:hAnsiTheme="minorHAnsi" w:cstheme="minorHAnsi"/>
          <w:szCs w:val="20"/>
          <w:lang w:eastAsia="en-GB"/>
        </w:rPr>
      </w:pPr>
    </w:p>
    <w:p w14:paraId="3916EC4A" w14:textId="77777777" w:rsidR="00D03D6F" w:rsidRPr="00371C1B" w:rsidRDefault="00D03D6F" w:rsidP="00D03D6F">
      <w:pPr>
        <w:rPr>
          <w:rFonts w:asciiTheme="minorHAnsi" w:hAnsiTheme="minorHAnsi" w:cstheme="minorHAnsi"/>
          <w:b/>
          <w:bCs/>
          <w:szCs w:val="20"/>
          <w:lang w:eastAsia="en-GB"/>
        </w:rPr>
      </w:pPr>
      <w:r w:rsidRPr="00371C1B">
        <w:rPr>
          <w:rFonts w:asciiTheme="minorHAnsi" w:hAnsiTheme="minorHAnsi" w:cstheme="minorHAnsi"/>
          <w:b/>
          <w:bCs/>
          <w:szCs w:val="20"/>
          <w:lang w:eastAsia="en-GB"/>
        </w:rPr>
        <w:t>Transportation and gender pattern in Semarang:</w:t>
      </w:r>
    </w:p>
    <w:p w14:paraId="3F73B171"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noProof/>
          <w:szCs w:val="20"/>
          <w:lang w:eastAsia="en-GB"/>
        </w:rPr>
        <w:lastRenderedPageBreak/>
        <w:drawing>
          <wp:inline distT="0" distB="0" distL="0" distR="0" wp14:anchorId="4CAD800B" wp14:editId="3715FDBD">
            <wp:extent cx="6189980" cy="1561465"/>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189980" cy="1561465"/>
                    </a:xfrm>
                    <a:prstGeom prst="rect">
                      <a:avLst/>
                    </a:prstGeom>
                    <a:solidFill>
                      <a:schemeClr val="accent5">
                        <a:lumMod val="20000"/>
                        <a:lumOff val="80000"/>
                        <a:alpha val="0"/>
                      </a:schemeClr>
                    </a:solidFill>
                  </pic:spPr>
                </pic:pic>
              </a:graphicData>
            </a:graphic>
          </wp:inline>
        </w:drawing>
      </w:r>
    </w:p>
    <w:p w14:paraId="546B1EBB"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noProof/>
          <w:szCs w:val="20"/>
          <w:lang w:eastAsia="en-GB"/>
        </w:rPr>
        <w:drawing>
          <wp:inline distT="0" distB="0" distL="0" distR="0" wp14:anchorId="61B40A09" wp14:editId="52F1D4F5">
            <wp:extent cx="6332220" cy="76454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332220" cy="764540"/>
                    </a:xfrm>
                    <a:prstGeom prst="rect">
                      <a:avLst/>
                    </a:prstGeom>
                  </pic:spPr>
                </pic:pic>
              </a:graphicData>
            </a:graphic>
          </wp:inline>
        </w:drawing>
      </w:r>
    </w:p>
    <w:p w14:paraId="2C86CE3E"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Source:  </w:t>
      </w:r>
      <w:r w:rsidRPr="00371C1B">
        <w:rPr>
          <w:rFonts w:asciiTheme="minorHAnsi" w:hAnsiTheme="minorHAnsi" w:cstheme="minorHAnsi"/>
          <w:i/>
          <w:iCs/>
          <w:szCs w:val="20"/>
          <w:lang w:eastAsia="en-GB"/>
        </w:rPr>
        <w:t xml:space="preserve">Gender Assessment in Urban Transportation Case Study: Semarang City, Indonesia, </w:t>
      </w:r>
      <w:r w:rsidRPr="00371C1B">
        <w:rPr>
          <w:rFonts w:asciiTheme="minorHAnsi" w:hAnsiTheme="minorHAnsi" w:cstheme="minorHAnsi"/>
          <w:szCs w:val="20"/>
          <w:lang w:eastAsia="en-GB"/>
        </w:rPr>
        <w:t xml:space="preserve">by </w:t>
      </w:r>
      <w:proofErr w:type="spellStart"/>
      <w:r w:rsidRPr="00371C1B">
        <w:rPr>
          <w:rFonts w:asciiTheme="minorHAnsi" w:hAnsiTheme="minorHAnsi" w:cstheme="minorHAnsi"/>
          <w:szCs w:val="20"/>
          <w:lang w:eastAsia="en-GB"/>
        </w:rPr>
        <w:t>Budiarti</w:t>
      </w:r>
      <w:proofErr w:type="spellEnd"/>
      <w:r w:rsidRPr="00371C1B">
        <w:rPr>
          <w:rFonts w:asciiTheme="minorHAnsi" w:hAnsiTheme="minorHAnsi" w:cstheme="minorHAnsi"/>
          <w:szCs w:val="20"/>
          <w:lang w:eastAsia="en-GB"/>
        </w:rPr>
        <w:t xml:space="preserve">, R. and </w:t>
      </w:r>
      <w:proofErr w:type="spellStart"/>
      <w:r w:rsidRPr="00371C1B">
        <w:rPr>
          <w:rFonts w:asciiTheme="minorHAnsi" w:hAnsiTheme="minorHAnsi" w:cstheme="minorHAnsi"/>
          <w:szCs w:val="20"/>
          <w:lang w:eastAsia="en-GB"/>
        </w:rPr>
        <w:t>Nurhadi</w:t>
      </w:r>
      <w:proofErr w:type="spellEnd"/>
      <w:r w:rsidRPr="00371C1B">
        <w:rPr>
          <w:rFonts w:asciiTheme="minorHAnsi" w:hAnsiTheme="minorHAnsi" w:cstheme="minorHAnsi"/>
          <w:szCs w:val="20"/>
          <w:lang w:eastAsia="en-GB"/>
        </w:rPr>
        <w:t>, M. in Indonesian Journal of Planning and Development, Volume 2 No 1, February 2017, 39-50</w:t>
      </w:r>
    </w:p>
    <w:p w14:paraId="4AA2DFFD" w14:textId="77777777" w:rsidR="00D03D6F" w:rsidRPr="00371C1B" w:rsidRDefault="00D03D6F" w:rsidP="00D03D6F">
      <w:pPr>
        <w:rPr>
          <w:rFonts w:asciiTheme="minorHAnsi" w:hAnsiTheme="minorHAnsi" w:cstheme="minorHAnsi"/>
          <w:szCs w:val="20"/>
          <w:lang w:eastAsia="en-GB"/>
        </w:rPr>
      </w:pPr>
    </w:p>
    <w:p w14:paraId="6577C0FA" w14:textId="77777777" w:rsidR="00D03D6F" w:rsidRPr="00371C1B" w:rsidRDefault="00D03D6F" w:rsidP="00D03D6F">
      <w:pPr>
        <w:rPr>
          <w:rFonts w:asciiTheme="minorHAnsi" w:hAnsiTheme="minorHAnsi" w:cstheme="minorHAnsi"/>
          <w:szCs w:val="20"/>
          <w:lang w:eastAsia="en-GB"/>
        </w:rPr>
      </w:pPr>
    </w:p>
    <w:p w14:paraId="3E332F61"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Ride-sourcing (also known as ‘on-demand-rides’ or ‘ride-hailing’) is one of the most popular forms of smart mobility. However, there have been some considerable safety setbacks because cases of drivers sexually assaulting female passengers have emerged. Given the emerging demand for safe transport services for women, women-only ride-hailing services (exclusively women drivers and passengers) have been launched in many countries. In Indonesia, where people often hitch rides, two women-only, motorcycle ride-hailing services, </w:t>
      </w:r>
      <w:proofErr w:type="spellStart"/>
      <w:r w:rsidRPr="00371C1B">
        <w:rPr>
          <w:rFonts w:asciiTheme="minorHAnsi" w:hAnsiTheme="minorHAnsi" w:cstheme="minorHAnsi"/>
          <w:szCs w:val="20"/>
          <w:lang w:eastAsia="en-GB"/>
        </w:rPr>
        <w:t>LadyJek</w:t>
      </w:r>
      <w:proofErr w:type="spellEnd"/>
      <w:r w:rsidRPr="00371C1B">
        <w:rPr>
          <w:rFonts w:asciiTheme="minorHAnsi" w:hAnsiTheme="minorHAnsi" w:cstheme="minorHAnsi"/>
          <w:szCs w:val="20"/>
          <w:lang w:eastAsia="en-GB"/>
        </w:rPr>
        <w:t xml:space="preserve"> and Sister Jek, have been launched</w:t>
      </w:r>
      <w:r w:rsidRPr="00371C1B">
        <w:rPr>
          <w:rFonts w:asciiTheme="minorHAnsi" w:hAnsiTheme="minorHAnsi" w:cstheme="minorHAnsi"/>
          <w:szCs w:val="20"/>
          <w:vertAlign w:val="superscript"/>
          <w:lang w:eastAsia="en-GB"/>
        </w:rPr>
        <w:footnoteReference w:id="57"/>
      </w:r>
      <w:r w:rsidRPr="00371C1B">
        <w:rPr>
          <w:rFonts w:asciiTheme="minorHAnsi" w:hAnsiTheme="minorHAnsi" w:cstheme="minorHAnsi"/>
          <w:szCs w:val="20"/>
          <w:lang w:eastAsia="en-GB"/>
        </w:rPr>
        <w:t xml:space="preserve"> and in Aceh, Ojek </w:t>
      </w:r>
      <w:proofErr w:type="spellStart"/>
      <w:r w:rsidRPr="00371C1B">
        <w:rPr>
          <w:rFonts w:asciiTheme="minorHAnsi" w:hAnsiTheme="minorHAnsi" w:cstheme="minorHAnsi"/>
          <w:szCs w:val="20"/>
          <w:lang w:eastAsia="en-GB"/>
        </w:rPr>
        <w:t>Syari</w:t>
      </w:r>
      <w:proofErr w:type="spellEnd"/>
    </w:p>
    <w:p w14:paraId="2F60DB08" w14:textId="77777777" w:rsidR="00D03D6F" w:rsidRPr="00371C1B" w:rsidRDefault="00D03D6F" w:rsidP="008B3F78">
      <w:pPr>
        <w:rPr>
          <w:rFonts w:asciiTheme="minorHAnsi" w:hAnsiTheme="minorHAnsi" w:cstheme="minorHAnsi"/>
          <w:szCs w:val="20"/>
          <w:lang w:eastAsia="en-GB"/>
        </w:rPr>
      </w:pPr>
    </w:p>
    <w:p w14:paraId="6E00EAF4" w14:textId="1C7AB5E4" w:rsidR="00F115FD" w:rsidRPr="00371C1B" w:rsidRDefault="00F115FD" w:rsidP="008B3F78">
      <w:pPr>
        <w:rPr>
          <w:rFonts w:asciiTheme="minorHAnsi" w:hAnsiTheme="minorHAnsi" w:cstheme="minorHAnsi"/>
          <w:b/>
          <w:bCs/>
          <w:szCs w:val="20"/>
          <w:lang w:eastAsia="en-GB"/>
        </w:rPr>
      </w:pPr>
      <w:r w:rsidRPr="00371C1B">
        <w:rPr>
          <w:rFonts w:asciiTheme="minorHAnsi" w:hAnsiTheme="minorHAnsi" w:cstheme="minorHAnsi"/>
          <w:b/>
          <w:bCs/>
          <w:szCs w:val="20"/>
          <w:lang w:eastAsia="en-GB"/>
        </w:rPr>
        <w:t>Gender and battery electric vehicles</w:t>
      </w:r>
    </w:p>
    <w:p w14:paraId="7439F190" w14:textId="77777777" w:rsidR="00F115FD" w:rsidRPr="00371C1B" w:rsidRDefault="00F115FD" w:rsidP="008B3F78">
      <w:pPr>
        <w:rPr>
          <w:rFonts w:asciiTheme="minorHAnsi" w:hAnsiTheme="minorHAnsi" w:cstheme="minorHAnsi"/>
          <w:szCs w:val="20"/>
          <w:lang w:eastAsia="en-GB"/>
        </w:rPr>
      </w:pPr>
    </w:p>
    <w:p w14:paraId="70EB2D13" w14:textId="339EB655" w:rsidR="00F115FD" w:rsidRPr="00371C1B" w:rsidRDefault="00F115FD" w:rsidP="008B3F78">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Battery electric vehicle</w:t>
      </w:r>
    </w:p>
    <w:p w14:paraId="21DD361D" w14:textId="77777777" w:rsidR="00F115FD" w:rsidRPr="00371C1B" w:rsidRDefault="00F115FD" w:rsidP="008B3F78">
      <w:pPr>
        <w:rPr>
          <w:rFonts w:asciiTheme="minorHAnsi" w:hAnsiTheme="minorHAnsi" w:cstheme="minorHAnsi"/>
          <w:szCs w:val="20"/>
          <w:lang w:eastAsia="en-GB"/>
        </w:rPr>
      </w:pPr>
    </w:p>
    <w:p w14:paraId="57F9051B" w14:textId="48C693C5"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Within transport and urban studies, there is a vast literature on the car as a means of transportation and its role in the city and urban life. Here, the issue of automobility and environmental harm is salient, with some studies arguing that women prefer to employ more sustainable travel modes than men. </w:t>
      </w:r>
      <w:bookmarkStart w:id="450" w:name="bb0200"/>
      <w:r w:rsidRPr="00371C1B">
        <w:rPr>
          <w:rFonts w:asciiTheme="minorHAnsi" w:hAnsiTheme="minorHAnsi" w:cstheme="minorHAnsi"/>
          <w:szCs w:val="20"/>
          <w:lang w:eastAsia="en-GB"/>
        </w:rPr>
        <w:t>It is found that men drive more and longer distances, primarily for work, while women use cars less and use them predominantly for duties related to household and family. Also, women are more likely to see the car as more of a practical device than men. In sum, women are considered more likely than men to adapt to a sustainable transportation system and to constitute positive change agents for a more sustainable transpo</w:t>
      </w:r>
      <w:bookmarkEnd w:id="450"/>
      <w:r w:rsidRPr="00371C1B">
        <w:rPr>
          <w:rFonts w:asciiTheme="minorHAnsi" w:hAnsiTheme="minorHAnsi" w:cstheme="minorHAnsi"/>
          <w:szCs w:val="20"/>
          <w:lang w:eastAsia="en-GB"/>
        </w:rPr>
        <w:t>rt sector.</w:t>
      </w:r>
      <w:r w:rsidRPr="00371C1B">
        <w:rPr>
          <w:rFonts w:asciiTheme="minorHAnsi" w:hAnsiTheme="minorHAnsi" w:cstheme="minorHAnsi"/>
          <w:szCs w:val="20"/>
          <w:vertAlign w:val="superscript"/>
          <w:lang w:eastAsia="en-GB"/>
        </w:rPr>
        <w:footnoteReference w:id="58"/>
      </w:r>
    </w:p>
    <w:p w14:paraId="0745D359" w14:textId="77777777" w:rsidR="00D03D6F" w:rsidRPr="00371C1B" w:rsidRDefault="00D03D6F" w:rsidP="00D03D6F">
      <w:pPr>
        <w:rPr>
          <w:rFonts w:asciiTheme="minorHAnsi" w:hAnsiTheme="minorHAnsi" w:cstheme="minorHAnsi"/>
          <w:szCs w:val="20"/>
          <w:lang w:eastAsia="en-GB"/>
        </w:rPr>
      </w:pPr>
    </w:p>
    <w:p w14:paraId="1CC9BE72"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Research on BEVs has mainly focused on the dimension of sustainability. For instance, lifestyles and identities influence consumers’ decisions to adopt environmentally friendly technologies, it is correlated between commitment to environmentalism and adoption of EVs. EV users modify their travel behavior, opting for more efficient travel practices, possibly contributing to more sustainable future mobilities. Additionally, from a sociotechnical perspective, the adoption of EVs increases awareness of energy consumption, spurring pro-environmental values more generally.  The practice of driving electric cars alters user habits by making transportation needs more noticeable, while also raising the technological competence of users and awareness of their energy consumption.</w:t>
      </w:r>
    </w:p>
    <w:p w14:paraId="029BEF56" w14:textId="77777777" w:rsidR="00D03D6F" w:rsidRPr="00371C1B" w:rsidRDefault="00D03D6F" w:rsidP="00D03D6F">
      <w:pPr>
        <w:rPr>
          <w:rFonts w:asciiTheme="minorHAnsi" w:hAnsiTheme="minorHAnsi" w:cstheme="minorHAnsi"/>
          <w:szCs w:val="20"/>
          <w:lang w:val="en-GB" w:eastAsia="en-GB"/>
        </w:rPr>
      </w:pPr>
    </w:p>
    <w:p w14:paraId="33397A81" w14:textId="7E5279B0"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Based on UNDP interviews with several 2-wheeler taxi drivers from </w:t>
      </w:r>
      <w:proofErr w:type="spellStart"/>
      <w:r w:rsidRPr="00371C1B">
        <w:rPr>
          <w:rFonts w:asciiTheme="minorHAnsi" w:hAnsiTheme="minorHAnsi" w:cstheme="minorHAnsi"/>
          <w:szCs w:val="20"/>
          <w:lang w:eastAsia="en-GB"/>
        </w:rPr>
        <w:t>Gojek</w:t>
      </w:r>
      <w:proofErr w:type="spellEnd"/>
      <w:r w:rsidRPr="00371C1B">
        <w:rPr>
          <w:rFonts w:asciiTheme="minorHAnsi" w:hAnsiTheme="minorHAnsi" w:cstheme="minorHAnsi"/>
          <w:szCs w:val="20"/>
          <w:lang w:eastAsia="en-GB"/>
        </w:rPr>
        <w:t xml:space="preserve"> regarding driver’s preferences for electric motorbikes, several male drivers said that what is attractive for them to use an electric motorbike is low price, low credits </w:t>
      </w:r>
      <w:r w:rsidRPr="00371C1B">
        <w:rPr>
          <w:rFonts w:asciiTheme="minorHAnsi" w:hAnsiTheme="minorHAnsi" w:cstheme="minorHAnsi"/>
          <w:szCs w:val="20"/>
          <w:lang w:eastAsia="en-GB"/>
        </w:rPr>
        <w:lastRenderedPageBreak/>
        <w:t>and small down payment or no down payment at all. Several male drivers also conveyed the importance of an electric motor that is robust, can carry loads and can also be used to carry their family. Meanwhile, female driver prefers an electric motorbike as a backup vehicle, if the ICE motorbike cannot be used, while waiting for the infrastructure to support the electric motorbike to become available. Several male drivers have also suggested a trial use of this electric motorbike with a rental system.</w:t>
      </w:r>
      <w:r w:rsidR="0038168F" w:rsidRPr="00371C1B">
        <w:rPr>
          <w:rFonts w:asciiTheme="minorHAnsi" w:hAnsiTheme="minorHAnsi" w:cstheme="minorHAnsi"/>
          <w:szCs w:val="20"/>
          <w:lang w:eastAsia="en-GB"/>
        </w:rPr>
        <w:t xml:space="preserve"> Furthermore, </w:t>
      </w:r>
      <w:r w:rsidR="0038168F" w:rsidRPr="00371C1B">
        <w:t xml:space="preserve">the involvement of other vulnerable groups, such as people with disabilities and low-income groups, will be </w:t>
      </w:r>
      <w:r w:rsidR="00086DC4" w:rsidRPr="00371C1B">
        <w:t>assessed</w:t>
      </w:r>
      <w:r w:rsidR="0038168F" w:rsidRPr="00371C1B">
        <w:t xml:space="preserve"> during project implementation, particularly in the design, safety, and affordability of electric vehicles.</w:t>
      </w:r>
    </w:p>
    <w:p w14:paraId="1AE2229A" w14:textId="705638F2" w:rsidR="00D03D6F" w:rsidRPr="00371C1B" w:rsidRDefault="00D03D6F" w:rsidP="00D03D6F">
      <w:pPr>
        <w:rPr>
          <w:rFonts w:asciiTheme="minorHAnsi" w:hAnsiTheme="minorHAnsi" w:cstheme="minorHAnsi"/>
          <w:szCs w:val="20"/>
          <w:lang w:eastAsia="en-GB"/>
        </w:rPr>
      </w:pPr>
    </w:p>
    <w:p w14:paraId="36D3954C" w14:textId="2E36D9E8" w:rsidR="00D03D6F" w:rsidRPr="00371C1B" w:rsidRDefault="00D03D6F" w:rsidP="00D03D6F">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Battery industry</w:t>
      </w:r>
    </w:p>
    <w:p w14:paraId="2E6AEF06" w14:textId="77777777" w:rsidR="00F115FD" w:rsidRPr="00371C1B" w:rsidRDefault="00F115FD" w:rsidP="008B3F78">
      <w:pPr>
        <w:rPr>
          <w:rFonts w:asciiTheme="minorHAnsi" w:hAnsiTheme="minorHAnsi" w:cstheme="minorHAnsi"/>
          <w:szCs w:val="20"/>
          <w:lang w:eastAsia="en-GB"/>
        </w:rPr>
      </w:pPr>
    </w:p>
    <w:p w14:paraId="0E4AC20F"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"Indonesia must become a major player in the electric vehicle industry," said President Joko Widodo when delivering his opening speech at a limited meeting discussing the acceleration of electric motor vehicle program at the Presidential Palace, in January 2019.</w:t>
      </w:r>
      <w:r w:rsidRPr="00371C1B">
        <w:rPr>
          <w:rFonts w:asciiTheme="minorHAnsi" w:hAnsiTheme="minorHAnsi" w:cstheme="minorHAnsi"/>
          <w:szCs w:val="20"/>
          <w:vertAlign w:val="superscript"/>
          <w:lang w:eastAsia="en-GB"/>
        </w:rPr>
        <w:t xml:space="preserve"> </w:t>
      </w:r>
      <w:r w:rsidRPr="00371C1B">
        <w:rPr>
          <w:rFonts w:asciiTheme="minorHAnsi" w:hAnsiTheme="minorHAnsi" w:cstheme="minorHAnsi"/>
          <w:szCs w:val="20"/>
          <w:vertAlign w:val="superscript"/>
          <w:lang w:eastAsia="en-GB"/>
        </w:rPr>
        <w:footnoteReference w:id="59"/>
      </w:r>
    </w:p>
    <w:p w14:paraId="65037F6E"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br/>
        <w:t xml:space="preserve">Therefore, in March 2021, an electric battery company called the Indonesian Battery Company (IBC) was formed as a holding to manage the integrated electric vehicle battery (EV) industry ecosystem from upstream to downstream. IBC is a mining industry holding with a joint share of MIND ID, </w:t>
      </w:r>
      <w:proofErr w:type="spellStart"/>
      <w:r w:rsidRPr="00371C1B">
        <w:rPr>
          <w:rFonts w:asciiTheme="minorHAnsi" w:hAnsiTheme="minorHAnsi" w:cstheme="minorHAnsi"/>
          <w:szCs w:val="20"/>
          <w:lang w:eastAsia="en-GB"/>
        </w:rPr>
        <w:t>Antam</w:t>
      </w:r>
      <w:proofErr w:type="spellEnd"/>
      <w:r w:rsidRPr="00371C1B">
        <w:rPr>
          <w:rFonts w:asciiTheme="minorHAnsi" w:hAnsiTheme="minorHAnsi" w:cstheme="minorHAnsi"/>
          <w:szCs w:val="20"/>
          <w:lang w:eastAsia="en-GB"/>
        </w:rPr>
        <w:t xml:space="preserve">, </w:t>
      </w:r>
      <w:proofErr w:type="spellStart"/>
      <w:r w:rsidRPr="00371C1B">
        <w:rPr>
          <w:rFonts w:asciiTheme="minorHAnsi" w:hAnsiTheme="minorHAnsi" w:cstheme="minorHAnsi"/>
          <w:szCs w:val="20"/>
          <w:lang w:eastAsia="en-GB"/>
        </w:rPr>
        <w:t>Pertamina</w:t>
      </w:r>
      <w:proofErr w:type="spellEnd"/>
      <w:r w:rsidRPr="00371C1B">
        <w:rPr>
          <w:rFonts w:asciiTheme="minorHAnsi" w:hAnsiTheme="minorHAnsi" w:cstheme="minorHAnsi"/>
          <w:szCs w:val="20"/>
          <w:lang w:eastAsia="en-GB"/>
        </w:rPr>
        <w:t xml:space="preserve"> and PLN with a share composition of 25% each. IBC will also work with third parties who can bring in investment along the value chain process, mastering technology and global markets. The goal is to form a cooperation along the value chain for the EV battery industry, </w:t>
      </w:r>
      <w:proofErr w:type="gramStart"/>
      <w:r w:rsidRPr="00371C1B">
        <w:rPr>
          <w:rFonts w:asciiTheme="minorHAnsi" w:hAnsiTheme="minorHAnsi" w:cstheme="minorHAnsi"/>
          <w:szCs w:val="20"/>
          <w:lang w:eastAsia="en-GB"/>
        </w:rPr>
        <w:t>from nickel processing, precursor and cathode materials,</w:t>
      </w:r>
      <w:proofErr w:type="gramEnd"/>
      <w:r w:rsidRPr="00371C1B">
        <w:rPr>
          <w:rFonts w:asciiTheme="minorHAnsi" w:hAnsiTheme="minorHAnsi" w:cstheme="minorHAnsi"/>
          <w:szCs w:val="20"/>
          <w:lang w:eastAsia="en-GB"/>
        </w:rPr>
        <w:t xml:space="preserve"> to battery cells, packs, energy storage systems (ESS), and recycling. Indonesia has abundant nickel reserves and controls about 27% of the global market. According to the Ministry of Energy and Mineral Resources (ESDM), throughout 2019, Indonesia became the largest nickel producer in the world with nickel production of 800,000 tons. In 2019, Indonesia was also listed as the second largest nickel exporter for the steel industry in the European Union countries. In addition, nickel is also one of the largest metals used in the manufacture of electric batteries. The Indonesian government has banned raw nickel exports as of January 2020. This ban on raw mineral exports refers to the Minister of Energy and Mineral Resources Decree No. 11 Year 2019 on the Second Amendment to the Minister of Energy and Mineral Resources Decree No. 25 Year 2018 on Mineral and Coal Mining Business.</w:t>
      </w:r>
      <w:r w:rsidRPr="00371C1B">
        <w:rPr>
          <w:rFonts w:asciiTheme="minorHAnsi" w:hAnsiTheme="minorHAnsi" w:cstheme="minorHAnsi"/>
          <w:szCs w:val="20"/>
          <w:vertAlign w:val="superscript"/>
          <w:lang w:eastAsia="en-GB"/>
        </w:rPr>
        <w:t xml:space="preserve"> </w:t>
      </w:r>
      <w:r w:rsidRPr="00371C1B">
        <w:rPr>
          <w:rFonts w:asciiTheme="minorHAnsi" w:hAnsiTheme="minorHAnsi" w:cstheme="minorHAnsi"/>
          <w:szCs w:val="20"/>
          <w:vertAlign w:val="superscript"/>
          <w:lang w:eastAsia="en-GB"/>
        </w:rPr>
        <w:footnoteReference w:id="60"/>
      </w:r>
    </w:p>
    <w:p w14:paraId="523C91D3" w14:textId="77777777" w:rsidR="00D03D6F" w:rsidRPr="00371C1B" w:rsidRDefault="00D03D6F" w:rsidP="00D03D6F">
      <w:pPr>
        <w:rPr>
          <w:rFonts w:asciiTheme="minorHAnsi" w:hAnsiTheme="minorHAnsi" w:cstheme="minorHAnsi"/>
          <w:szCs w:val="20"/>
          <w:lang w:val="en-AU" w:eastAsia="en-GB"/>
        </w:rPr>
      </w:pPr>
    </w:p>
    <w:p w14:paraId="78B336F2"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Based on research by </w:t>
      </w:r>
      <w:proofErr w:type="spellStart"/>
      <w:r w:rsidRPr="00371C1B">
        <w:rPr>
          <w:rFonts w:asciiTheme="minorHAnsi" w:hAnsiTheme="minorHAnsi" w:cstheme="minorHAnsi"/>
          <w:szCs w:val="20"/>
          <w:lang w:eastAsia="en-GB"/>
        </w:rPr>
        <w:t>Sunaria</w:t>
      </w:r>
      <w:proofErr w:type="spellEnd"/>
      <w:r w:rsidRPr="00371C1B">
        <w:rPr>
          <w:rFonts w:asciiTheme="minorHAnsi" w:hAnsiTheme="minorHAnsi" w:cstheme="minorHAnsi"/>
          <w:szCs w:val="20"/>
          <w:lang w:eastAsia="en-GB"/>
        </w:rPr>
        <w:t xml:space="preserve"> </w:t>
      </w:r>
      <w:proofErr w:type="spellStart"/>
      <w:r w:rsidRPr="00371C1B">
        <w:rPr>
          <w:rFonts w:asciiTheme="minorHAnsi" w:hAnsiTheme="minorHAnsi" w:cstheme="minorHAnsi"/>
          <w:szCs w:val="20"/>
          <w:lang w:eastAsia="en-GB"/>
        </w:rPr>
        <w:t>Taslim</w:t>
      </w:r>
      <w:proofErr w:type="spellEnd"/>
      <w:r w:rsidRPr="00371C1B">
        <w:rPr>
          <w:rFonts w:asciiTheme="minorHAnsi" w:hAnsiTheme="minorHAnsi" w:cstheme="minorHAnsi"/>
          <w:szCs w:val="20"/>
          <w:lang w:eastAsia="en-GB"/>
        </w:rPr>
        <w:t xml:space="preserve"> (2020) on the Socio-Economic Life of Women Workers at PT </w:t>
      </w:r>
      <w:proofErr w:type="spellStart"/>
      <w:r w:rsidRPr="00371C1B">
        <w:rPr>
          <w:rFonts w:asciiTheme="minorHAnsi" w:hAnsiTheme="minorHAnsi" w:cstheme="minorHAnsi"/>
          <w:szCs w:val="20"/>
          <w:lang w:eastAsia="en-GB"/>
        </w:rPr>
        <w:t>Weda</w:t>
      </w:r>
      <w:proofErr w:type="spellEnd"/>
      <w:r w:rsidRPr="00371C1B">
        <w:rPr>
          <w:rFonts w:asciiTheme="minorHAnsi" w:hAnsiTheme="minorHAnsi" w:cstheme="minorHAnsi"/>
          <w:szCs w:val="20"/>
          <w:lang w:eastAsia="en-GB"/>
        </w:rPr>
        <w:t xml:space="preserve"> Bay Nickel Mining Company in Central Halmahera District, female mining workers in which less than 10% of total employee at the company are having two lives, in which work life and family life. In work life, recruitment, work activities, and work shifts are general (gender-neutral), although there are specific policies for women related to reproductive health and not working on night shifts, this is based on the Manpower Law. As women who work in a shift system, women workers try to balance their work activities and household activities with the help of their husbands and other family members (such as their parents). In the workplace, although the involvement of women as heavy equipment operators is relatively acceptable among male workers, harsh criticism is directed at them, starting from their resilience to survive in the mining sector and company policies that are specific to women. By working as female workers, women feel a change in their lives, namely that they become more cared for by their families, are involved in decision making, can help the family economy and improve the family's social status. Although families (especially husbands) accept their family members (or wives) to work as female workers, criticism has come from the surrounding community, especially regarding childcare because it is considered as wife's duty, rather than as a joint duty between husband and wife. As a result, when something happens to the child, the wife becomes the most potential person to be blamed (socially blamed).</w:t>
      </w:r>
    </w:p>
    <w:p w14:paraId="27714BA7" w14:textId="2859C8B0" w:rsidR="00D03D6F" w:rsidRPr="00371C1B" w:rsidRDefault="00D03D6F" w:rsidP="00D03D6F">
      <w:pPr>
        <w:rPr>
          <w:rFonts w:asciiTheme="minorHAnsi" w:hAnsiTheme="minorHAnsi" w:cstheme="minorHAnsi"/>
          <w:szCs w:val="20"/>
          <w:lang w:eastAsia="en-GB"/>
        </w:rPr>
      </w:pPr>
    </w:p>
    <w:p w14:paraId="1774E0E1" w14:textId="236A303D" w:rsidR="00D03D6F" w:rsidRPr="00371C1B" w:rsidRDefault="00D03D6F" w:rsidP="00D03D6F">
      <w:pPr>
        <w:rPr>
          <w:rFonts w:asciiTheme="minorHAnsi" w:hAnsiTheme="minorHAnsi" w:cstheme="minorHAnsi"/>
          <w:szCs w:val="20"/>
          <w:u w:val="single"/>
          <w:lang w:eastAsia="en-GB"/>
        </w:rPr>
      </w:pPr>
      <w:r w:rsidRPr="00371C1B">
        <w:rPr>
          <w:rFonts w:asciiTheme="minorHAnsi" w:hAnsiTheme="minorHAnsi" w:cstheme="minorHAnsi"/>
          <w:szCs w:val="20"/>
          <w:u w:val="single"/>
          <w:lang w:eastAsia="en-GB"/>
        </w:rPr>
        <w:t>Representation of women in the science, technology, engineering and mathematic (STEM) industry</w:t>
      </w:r>
    </w:p>
    <w:p w14:paraId="25E90D42" w14:textId="77777777" w:rsidR="00D03D6F" w:rsidRPr="00371C1B" w:rsidRDefault="00D03D6F" w:rsidP="00D03D6F">
      <w:pPr>
        <w:rPr>
          <w:rFonts w:asciiTheme="minorHAnsi" w:hAnsiTheme="minorHAnsi" w:cstheme="minorHAnsi"/>
          <w:szCs w:val="20"/>
          <w:lang w:eastAsia="en-GB"/>
        </w:rPr>
      </w:pPr>
    </w:p>
    <w:p w14:paraId="6889670F"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xml:space="preserve">International commitments on climate change have integrated gender issues into mitigation and adaptation actions, starting with CoP 20, in 2014 on “The Lima Work Program on Gender” which invites countries to advance gender equality and pursue gender responsive climate change policies. This commitment was continued in Decree No. 21 from CoP 21 in 2015, </w:t>
      </w:r>
      <w:r w:rsidRPr="00371C1B">
        <w:rPr>
          <w:rFonts w:asciiTheme="minorHAnsi" w:hAnsiTheme="minorHAnsi" w:cstheme="minorHAnsi"/>
          <w:szCs w:val="20"/>
          <w:lang w:eastAsia="en-GB"/>
        </w:rPr>
        <w:lastRenderedPageBreak/>
        <w:t xml:space="preserve">concerning "Gender and Climate Change" and Decree No. 3 on the "Establishment of Gender Action Plan" which was produced at the CoP 23 in 2017.  </w:t>
      </w:r>
    </w:p>
    <w:p w14:paraId="7A43A9D3" w14:textId="77777777" w:rsidR="00D03D6F" w:rsidRPr="00371C1B" w:rsidRDefault="00D03D6F" w:rsidP="00D03D6F">
      <w:pPr>
        <w:rPr>
          <w:rFonts w:asciiTheme="minorHAnsi" w:hAnsiTheme="minorHAnsi" w:cstheme="minorHAnsi"/>
          <w:szCs w:val="20"/>
          <w:lang w:eastAsia="en-GB"/>
        </w:rPr>
      </w:pPr>
    </w:p>
    <w:p w14:paraId="10D6FBC4"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Responding to gender integration in the climate activity, the Indonesian government has also started to integrate gender into the climate change activity budget in each sector. In 2020, UNDP conducted a Gender Responsive Climate Change Financing Study in Indonesia. The results showed that in 2020 – 2024 budget the Ministry of Energy and Mineral Resources has integrated gender into its activities, namely planning for development and monitoring of new, renewable energy infrastructure and energy conservation with expected output of energy efficiency equipment. In this activity, gender integration is aimed at optimizing the potential of women as change agent in the energy-saving movement, as well as increasing the contribution of men in managing the household.</w:t>
      </w:r>
    </w:p>
    <w:p w14:paraId="22854846" w14:textId="77777777" w:rsidR="00D03D6F" w:rsidRPr="00371C1B" w:rsidRDefault="00D03D6F" w:rsidP="00D03D6F">
      <w:pPr>
        <w:rPr>
          <w:rFonts w:asciiTheme="minorHAnsi" w:hAnsiTheme="minorHAnsi" w:cstheme="minorHAnsi"/>
          <w:szCs w:val="20"/>
          <w:lang w:eastAsia="en-GB"/>
        </w:rPr>
      </w:pPr>
    </w:p>
    <w:p w14:paraId="6E327680"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Gender integration in government programs is also expected to increase female professional workforce in the Science, Technology, Engineering and Mathematic (STEM) industry. According to a study from UNESCO (2015), the low level of female workers' participation in mechanical engineering is mainly due to the perception that the work environment in the STEM industry is the domain of male workers who involve physical work and therefore are not attractive to female workers. The latest data (as of February 2017) from the Central Statistics Agency (BPS) shows that there are approximately 131.55 million workers available in the domestic labor market. Based on gender comparisons, the participation rate of women is around 55% or lower than men (83.19%). In addition, only 37.4% of female workers work in the formal sector compared to male workers (62.6%).</w:t>
      </w:r>
      <w:r w:rsidRPr="00371C1B">
        <w:rPr>
          <w:rFonts w:asciiTheme="minorHAnsi" w:hAnsiTheme="minorHAnsi" w:cstheme="minorHAnsi"/>
          <w:szCs w:val="20"/>
          <w:vertAlign w:val="superscript"/>
          <w:lang w:eastAsia="en-GB"/>
        </w:rPr>
        <w:footnoteReference w:id="61"/>
      </w:r>
      <w:r w:rsidRPr="00371C1B">
        <w:rPr>
          <w:rFonts w:asciiTheme="minorHAnsi" w:hAnsiTheme="minorHAnsi" w:cstheme="minorHAnsi"/>
          <w:szCs w:val="20"/>
          <w:lang w:eastAsia="en-GB"/>
        </w:rPr>
        <w:t xml:space="preserve"> Especially for jobs in the STEM industry, it is recorded that only about 30% of workers are women. One example of woman that works in the STEM Industry is </w:t>
      </w:r>
      <w:proofErr w:type="spellStart"/>
      <w:r w:rsidRPr="00371C1B">
        <w:rPr>
          <w:rFonts w:asciiTheme="minorHAnsi" w:hAnsiTheme="minorHAnsi" w:cstheme="minorHAnsi"/>
          <w:szCs w:val="20"/>
          <w:lang w:eastAsia="en-GB"/>
        </w:rPr>
        <w:t>Moorissa</w:t>
      </w:r>
      <w:proofErr w:type="spellEnd"/>
      <w:r w:rsidRPr="00371C1B">
        <w:rPr>
          <w:rFonts w:asciiTheme="minorHAnsi" w:hAnsiTheme="minorHAnsi" w:cstheme="minorHAnsi"/>
          <w:szCs w:val="20"/>
          <w:lang w:eastAsia="en-GB"/>
        </w:rPr>
        <w:t xml:space="preserve"> </w:t>
      </w:r>
      <w:proofErr w:type="spellStart"/>
      <w:r w:rsidRPr="00371C1B">
        <w:rPr>
          <w:rFonts w:asciiTheme="minorHAnsi" w:hAnsiTheme="minorHAnsi" w:cstheme="minorHAnsi"/>
          <w:szCs w:val="20"/>
          <w:lang w:eastAsia="en-GB"/>
        </w:rPr>
        <w:t>Tjokro</w:t>
      </w:r>
      <w:proofErr w:type="spellEnd"/>
      <w:r w:rsidRPr="00371C1B">
        <w:rPr>
          <w:rFonts w:asciiTheme="minorHAnsi" w:hAnsiTheme="minorHAnsi" w:cstheme="minorHAnsi"/>
          <w:szCs w:val="20"/>
          <w:lang w:eastAsia="en-GB"/>
        </w:rPr>
        <w:t xml:space="preserve">, who is one of six Autopilot Software Engineers who work for the Tesla (Electric Vehicle) company in California. </w:t>
      </w:r>
      <w:proofErr w:type="spellStart"/>
      <w:r w:rsidRPr="00371C1B">
        <w:rPr>
          <w:rFonts w:asciiTheme="minorHAnsi" w:hAnsiTheme="minorHAnsi" w:cstheme="minorHAnsi"/>
          <w:szCs w:val="20"/>
          <w:lang w:eastAsia="en-GB"/>
        </w:rPr>
        <w:t>Moorissa</w:t>
      </w:r>
      <w:proofErr w:type="spellEnd"/>
      <w:r w:rsidRPr="00371C1B">
        <w:rPr>
          <w:rFonts w:asciiTheme="minorHAnsi" w:hAnsiTheme="minorHAnsi" w:cstheme="minorHAnsi"/>
          <w:szCs w:val="20"/>
          <w:lang w:eastAsia="en-GB"/>
        </w:rPr>
        <w:t xml:space="preserve"> is the only woman and Indonesian who carries out this task. It is true, this kind of profession is rarely occupied by women.</w:t>
      </w:r>
      <w:r w:rsidRPr="00371C1B">
        <w:rPr>
          <w:rFonts w:asciiTheme="minorHAnsi" w:hAnsiTheme="minorHAnsi" w:cstheme="minorHAnsi"/>
          <w:szCs w:val="20"/>
          <w:vertAlign w:val="superscript"/>
          <w:lang w:eastAsia="en-GB"/>
        </w:rPr>
        <w:t xml:space="preserve"> </w:t>
      </w:r>
      <w:r w:rsidRPr="00371C1B">
        <w:rPr>
          <w:rFonts w:asciiTheme="minorHAnsi" w:hAnsiTheme="minorHAnsi" w:cstheme="minorHAnsi"/>
          <w:szCs w:val="20"/>
          <w:vertAlign w:val="superscript"/>
          <w:lang w:eastAsia="en-GB"/>
        </w:rPr>
        <w:footnoteReference w:id="62"/>
      </w:r>
    </w:p>
    <w:p w14:paraId="20F8FADF" w14:textId="77777777" w:rsidR="00D03D6F" w:rsidRPr="00371C1B" w:rsidRDefault="00D03D6F" w:rsidP="00D03D6F">
      <w:pPr>
        <w:rPr>
          <w:rFonts w:asciiTheme="minorHAnsi" w:hAnsiTheme="minorHAnsi" w:cstheme="minorHAnsi"/>
          <w:szCs w:val="20"/>
          <w:lang w:eastAsia="en-GB"/>
        </w:rPr>
      </w:pPr>
      <w:r w:rsidRPr="00371C1B">
        <w:rPr>
          <w:rFonts w:asciiTheme="minorHAnsi" w:hAnsiTheme="minorHAnsi" w:cstheme="minorHAnsi"/>
          <w:szCs w:val="20"/>
          <w:lang w:eastAsia="en-GB"/>
        </w:rPr>
        <w:t> </w:t>
      </w:r>
    </w:p>
    <w:p w14:paraId="0ABD05EC" w14:textId="77777777" w:rsidR="00D03D6F" w:rsidRPr="00371C1B" w:rsidRDefault="00D03D6F" w:rsidP="00D03D6F">
      <w:pPr>
        <w:rPr>
          <w:rFonts w:asciiTheme="minorHAnsi" w:hAnsiTheme="minorHAnsi" w:cstheme="minorHAnsi"/>
          <w:b/>
          <w:szCs w:val="20"/>
          <w:lang w:val="en-GB" w:eastAsia="en-GB"/>
        </w:rPr>
      </w:pPr>
      <w:r w:rsidRPr="00371C1B">
        <w:rPr>
          <w:rFonts w:asciiTheme="minorHAnsi" w:hAnsiTheme="minorHAnsi" w:cstheme="minorHAnsi"/>
          <w:szCs w:val="20"/>
          <w:lang w:eastAsia="en-GB"/>
        </w:rPr>
        <w:t xml:space="preserve">Lack of female professional workforce in STEM fields is mainly due to their educational backgrounds.  Based on data from the Center for Data and Statistics Education (PDSP) Ministry of Education in 2015, students in Vocational High Schools that study on STEM (Cooling &amp; Air Conditioning, Engineering, Light Vehicle Engineering) were only 2% compared to male students who were almost 98% for grades 10, 11 and 12. The low number of female students in STEM-based Vocational High Schools reaffirms gender disparities nationally. Thus, </w:t>
      </w:r>
      <w:r w:rsidRPr="00371C1B">
        <w:rPr>
          <w:rFonts w:asciiTheme="minorHAnsi" w:hAnsiTheme="minorHAnsi" w:cstheme="minorHAnsi"/>
          <w:szCs w:val="20"/>
          <w:lang w:val="en-AU" w:eastAsia="en-GB"/>
        </w:rPr>
        <w:t>Infrastructure and market transformation projects such as ENTREV provides the opportunity to promote new skills, training, increased employment, and entrepreneurship opportunities for women, as well as more equitable benefit-sharing at the community level.</w:t>
      </w:r>
    </w:p>
    <w:p w14:paraId="5AA53275" w14:textId="47A2ECF4" w:rsidR="00F115FD" w:rsidRPr="00371C1B" w:rsidRDefault="00F115FD" w:rsidP="008B3F78">
      <w:pPr>
        <w:rPr>
          <w:rFonts w:asciiTheme="minorHAnsi" w:hAnsiTheme="minorHAnsi" w:cstheme="minorHAnsi"/>
          <w:szCs w:val="20"/>
          <w:lang w:val="en-GB" w:eastAsia="en-GB"/>
        </w:rPr>
      </w:pPr>
    </w:p>
    <w:p w14:paraId="50691F96" w14:textId="50C51824" w:rsidR="00D03D6F" w:rsidRPr="00371C1B" w:rsidRDefault="00D03D6F" w:rsidP="008B3F78">
      <w:pPr>
        <w:rPr>
          <w:rFonts w:asciiTheme="minorHAnsi" w:hAnsiTheme="minorHAnsi" w:cstheme="minorHAnsi"/>
          <w:b/>
          <w:bCs/>
          <w:sz w:val="22"/>
          <w:szCs w:val="22"/>
          <w:lang w:val="en-GB" w:eastAsia="en-GB"/>
        </w:rPr>
      </w:pPr>
      <w:bookmarkStart w:id="451" w:name="_Hlk73002657"/>
      <w:r w:rsidRPr="00371C1B">
        <w:rPr>
          <w:rFonts w:asciiTheme="minorHAnsi" w:hAnsiTheme="minorHAnsi" w:cstheme="minorHAnsi"/>
          <w:b/>
          <w:bCs/>
          <w:sz w:val="22"/>
          <w:szCs w:val="22"/>
          <w:lang w:val="en-GB" w:eastAsia="en-GB"/>
        </w:rPr>
        <w:t xml:space="preserve">Conclusion </w:t>
      </w:r>
    </w:p>
    <w:p w14:paraId="689E2E82" w14:textId="77777777" w:rsidR="00F115FD" w:rsidRPr="00371C1B" w:rsidRDefault="00F115FD" w:rsidP="008B3F78">
      <w:pPr>
        <w:rPr>
          <w:rFonts w:asciiTheme="minorHAnsi" w:hAnsiTheme="minorHAnsi" w:cstheme="minorHAnsi"/>
          <w:szCs w:val="20"/>
          <w:lang w:eastAsia="en-GB"/>
        </w:rPr>
      </w:pPr>
    </w:p>
    <w:p w14:paraId="02FE610C" w14:textId="2A0B001D" w:rsidR="00F115FD" w:rsidRPr="00371C1B" w:rsidRDefault="00D03D6F" w:rsidP="008B3F78">
      <w:pPr>
        <w:rPr>
          <w:rFonts w:asciiTheme="minorHAnsi" w:hAnsiTheme="minorHAnsi" w:cstheme="minorHAnsi"/>
          <w:szCs w:val="20"/>
          <w:lang w:eastAsia="en-GB"/>
        </w:rPr>
      </w:pPr>
      <w:r w:rsidRPr="00371C1B">
        <w:rPr>
          <w:rFonts w:asciiTheme="minorHAnsi" w:hAnsiTheme="minorHAnsi" w:cstheme="minorHAnsi"/>
          <w:szCs w:val="20"/>
          <w:lang w:eastAsia="en-GB"/>
        </w:rPr>
        <w:t xml:space="preserve">ENTREV presents unique opportunities to strengthen women’s participation in the energy efficient electricity sector along the entire value chain, from pilot, installation, maintenance, technology conversion, and business models.  However deeper gendered assessments need to be conducted </w:t>
      </w:r>
      <w:proofErr w:type="gramStart"/>
      <w:r w:rsidRPr="00371C1B">
        <w:rPr>
          <w:rFonts w:asciiTheme="minorHAnsi" w:hAnsiTheme="minorHAnsi" w:cstheme="minorHAnsi"/>
          <w:szCs w:val="20"/>
          <w:lang w:eastAsia="en-GB"/>
        </w:rPr>
        <w:t>in order to</w:t>
      </w:r>
      <w:proofErr w:type="gramEnd"/>
      <w:r w:rsidRPr="00371C1B">
        <w:rPr>
          <w:rFonts w:asciiTheme="minorHAnsi" w:hAnsiTheme="minorHAnsi" w:cstheme="minorHAnsi"/>
          <w:szCs w:val="20"/>
          <w:lang w:eastAsia="en-GB"/>
        </w:rPr>
        <w:t xml:space="preserve"> illustrate how women and men interact with the local economy differently. Energy sectors are primarily male dominated in Indonesia and globally, however women are an untapped resource, as key beneficiaries of lighting technologies, and consultants on how to raise awareness most effectively about new lighting technologies. Finally, addressing gender gaps at leadership, policy and industrial levels in the electricity sector is an opportunity to advance gender equality, and the economy of Indonesia at large.</w:t>
      </w:r>
    </w:p>
    <w:bookmarkEnd w:id="451"/>
    <w:p w14:paraId="593A4400" w14:textId="03101B4D" w:rsidR="00450256" w:rsidRPr="00371C1B" w:rsidRDefault="00450256" w:rsidP="00450256"/>
    <w:p w14:paraId="266B9DFE" w14:textId="0998F3A4" w:rsidR="00450256" w:rsidRPr="00371C1B" w:rsidRDefault="00450256" w:rsidP="0041675E">
      <w:pPr>
        <w:jc w:val="left"/>
      </w:pPr>
    </w:p>
    <w:p w14:paraId="74FF0749" w14:textId="77777777" w:rsidR="000254FD" w:rsidRPr="00371C1B" w:rsidRDefault="000254FD" w:rsidP="000254FD">
      <w:pPr>
        <w:pStyle w:val="HeadingA2"/>
        <w:rPr>
          <w:lang w:val="en-US"/>
        </w:rPr>
      </w:pPr>
      <w:bookmarkStart w:id="452" w:name="_Toc63271830"/>
      <w:bookmarkStart w:id="453" w:name="_Toc67993672"/>
      <w:bookmarkStart w:id="454" w:name="_Toc70591182"/>
      <w:bookmarkStart w:id="455" w:name="_Toc73964977"/>
      <w:bookmarkStart w:id="456" w:name="_Toc121300124"/>
      <w:r w:rsidRPr="00371C1B">
        <w:rPr>
          <w:lang w:val="en-US"/>
        </w:rPr>
        <w:t>Gender action plan (GAP)</w:t>
      </w:r>
      <w:bookmarkEnd w:id="452"/>
      <w:bookmarkEnd w:id="453"/>
      <w:bookmarkEnd w:id="454"/>
      <w:bookmarkEnd w:id="455"/>
      <w:bookmarkEnd w:id="456"/>
    </w:p>
    <w:p w14:paraId="03180724" w14:textId="1F75C61A" w:rsidR="002F161D" w:rsidRPr="00371C1B" w:rsidRDefault="002F161D" w:rsidP="0076124D">
      <w:pPr>
        <w:rPr>
          <w:rFonts w:asciiTheme="minorHAnsi" w:hAnsiTheme="minorHAnsi" w:cstheme="minorHAnsi"/>
          <w:szCs w:val="20"/>
          <w:lang w:eastAsia="en-GB"/>
        </w:rPr>
      </w:pPr>
    </w:p>
    <w:p w14:paraId="6B8382BE" w14:textId="69F8D3E9" w:rsidR="008B3F78" w:rsidRPr="00371C1B" w:rsidRDefault="008B3F78" w:rsidP="008B3F78">
      <w:r w:rsidRPr="00371C1B">
        <w:t xml:space="preserve">The project is also aiming to reduce the gap between men and women. As much as possible, outputs in the various components are gender-sensitive, facilitating the access of women to the jobs associated with elements of EV (as drivers) and other elements of the EV ecosystem. The project will endeavor to encourage key players in the urban transport services </w:t>
      </w:r>
      <w:r w:rsidRPr="00371C1B">
        <w:lastRenderedPageBreak/>
        <w:t xml:space="preserve">to incorporate women either as operators, entrepreneurs, etc. The project includes actions to facilitate access to EV‐related jobs through training, and a revision of recruitment strategies, taking advantage of the appeal of EV technologies for potential workers (so that they are skilled in maintenance and repair of e-motor scooters, e-bicycles, and all-electric cars, as well as in the conversion of ICE motor scooters and bicycles into e-two wheelers. The project also takes benefit of the new technology to accelerate the integration of women. </w:t>
      </w:r>
    </w:p>
    <w:p w14:paraId="09E6765A" w14:textId="695712F7" w:rsidR="007C54A9" w:rsidRPr="00371C1B" w:rsidRDefault="007C54A9" w:rsidP="008B3F78"/>
    <w:p w14:paraId="4C7F7761" w14:textId="38438513" w:rsidR="007C54A9" w:rsidRPr="00371C1B" w:rsidRDefault="007C54A9" w:rsidP="008B3F78">
      <w:pPr>
        <w:rPr>
          <w:b/>
          <w:bCs/>
        </w:rPr>
      </w:pPr>
      <w:r w:rsidRPr="00371C1B">
        <w:rPr>
          <w:b/>
          <w:bCs/>
        </w:rPr>
        <w:t>Proposed activities</w:t>
      </w:r>
    </w:p>
    <w:p w14:paraId="1154F5CF" w14:textId="0366B9C1" w:rsidR="007C54A9" w:rsidRPr="00371C1B" w:rsidRDefault="007C54A9" w:rsidP="008B3F78">
      <w:pPr>
        <w:rPr>
          <w:b/>
          <w:bCs/>
        </w:rPr>
      </w:pPr>
    </w:p>
    <w:p w14:paraId="230B277D" w14:textId="2AC6524D" w:rsidR="00AD47A1" w:rsidRPr="00371C1B" w:rsidRDefault="00AD47A1" w:rsidP="00AD47A1">
      <w:r w:rsidRPr="00371C1B">
        <w:t xml:space="preserve">The </w:t>
      </w:r>
      <w:r w:rsidRPr="00371C1B">
        <w:rPr>
          <w:rFonts w:hint="eastAsia"/>
        </w:rPr>
        <w:t xml:space="preserve">introduction of electric vehicles (EVs) </w:t>
      </w:r>
      <w:r w:rsidRPr="00371C1B">
        <w:t xml:space="preserve">can be taken as an opportunity to foster women participation in jobs by giving priority to women for accessing the new jobs linked to EV (driving, </w:t>
      </w:r>
      <w:proofErr w:type="gramStart"/>
      <w:r w:rsidRPr="00371C1B">
        <w:t>maintenance</w:t>
      </w:r>
      <w:proofErr w:type="gramEnd"/>
      <w:r w:rsidRPr="00371C1B">
        <w:t xml:space="preserve"> and management; operation of charging stations) in the government entities and private companies associated with the project pilots. The project will facilitate further streamlining of policies to facilitate the access of women to jobs in the transport sector based on these pilots and replication activities throughout government offices and taxi and ride-haling companies as well as charging station operations in the six scale-up cities. </w:t>
      </w:r>
    </w:p>
    <w:p w14:paraId="15501AB5" w14:textId="77777777" w:rsidR="00AD47A1" w:rsidRPr="00371C1B" w:rsidRDefault="00AD47A1" w:rsidP="00AD47A1"/>
    <w:p w14:paraId="03E5FD79" w14:textId="2F27527C" w:rsidR="00AD47A1" w:rsidRPr="00371C1B" w:rsidRDefault="00AD47A1" w:rsidP="00AD47A1">
      <w:r w:rsidRPr="00371C1B">
        <w:t xml:space="preserve">Furthermore, the project will support the participating government entities and public/private companies in the revision of their current job descriptions and working environments, </w:t>
      </w:r>
      <w:proofErr w:type="gramStart"/>
      <w:r w:rsidRPr="00371C1B">
        <w:t>in order to</w:t>
      </w:r>
      <w:proofErr w:type="gramEnd"/>
      <w:r w:rsidRPr="00371C1B">
        <w:t xml:space="preserve"> facilitate the integration of women, taking into consideration international evidence and good practice. It is expected that the participating partners</w:t>
      </w:r>
      <w:r w:rsidRPr="00371C1B">
        <w:rPr>
          <w:rFonts w:hint="eastAsia"/>
        </w:rPr>
        <w:t xml:space="preserve"> will be able to mainstream </w:t>
      </w:r>
      <w:r w:rsidRPr="00371C1B">
        <w:t xml:space="preserve">gender elements in their business plans regarding EV fleet and EV infrastructure </w:t>
      </w:r>
      <w:r w:rsidRPr="00371C1B">
        <w:rPr>
          <w:rFonts w:hint="eastAsia"/>
        </w:rPr>
        <w:t>to</w:t>
      </w:r>
      <w:r w:rsidRPr="00371C1B">
        <w:t xml:space="preserve"> increase the percentage of female employees, integrating these aspects within the business plans to be developed within the project and to be implemented after the project’s conclusion.  This also include a gender-sensitive approach in the EV charging infrastructure pilot/demos, for example, </w:t>
      </w:r>
      <w:r w:rsidRPr="00371C1B">
        <w:rPr>
          <w:rFonts w:hint="eastAsia"/>
        </w:rPr>
        <w:t>for flexible working hours, priority setting at parking places, bike-</w:t>
      </w:r>
      <w:r w:rsidRPr="00371C1B">
        <w:t>sharing and public taxi plans.  These considerations can be discussed with employees and executive officers in private companies and</w:t>
      </w:r>
      <w:r w:rsidR="00A4278E" w:rsidRPr="00371C1B">
        <w:t xml:space="preserve"> </w:t>
      </w:r>
      <w:r w:rsidRPr="00371C1B">
        <w:t>public institutions, since the first activities at each site are undertaken.</w:t>
      </w:r>
    </w:p>
    <w:p w14:paraId="371ABC53" w14:textId="77777777" w:rsidR="00AD47A1" w:rsidRPr="00371C1B" w:rsidRDefault="00AD47A1" w:rsidP="008B3F78"/>
    <w:p w14:paraId="16F0D365" w14:textId="1D984899" w:rsidR="007C54A9" w:rsidRPr="00371C1B" w:rsidRDefault="007C54A9" w:rsidP="008B3F78">
      <w:bookmarkStart w:id="457" w:name="_Hlk73005560"/>
      <w:r w:rsidRPr="00371C1B">
        <w:t>The following activities addressing gender issues have been included in the project:</w:t>
      </w:r>
    </w:p>
    <w:p w14:paraId="6E1936FE" w14:textId="06B53EF9" w:rsidR="00C13A7E" w:rsidRPr="00371C1B" w:rsidRDefault="00C13A7E" w:rsidP="00C13A7E">
      <w:pPr>
        <w:rPr>
          <w:lang w:eastAsia="en-GB"/>
        </w:rPr>
      </w:pPr>
    </w:p>
    <w:tbl>
      <w:tblPr>
        <w:tblStyle w:val="TableGrid1"/>
        <w:tblW w:w="10080" w:type="dxa"/>
        <w:tblInd w:w="-5" w:type="dxa"/>
        <w:tblLayout w:type="fixed"/>
        <w:tblLook w:val="04A0" w:firstRow="1" w:lastRow="0" w:firstColumn="1" w:lastColumn="0" w:noHBand="0" w:noVBand="1"/>
      </w:tblPr>
      <w:tblGrid>
        <w:gridCol w:w="1843"/>
        <w:gridCol w:w="3686"/>
        <w:gridCol w:w="3260"/>
        <w:gridCol w:w="1291"/>
      </w:tblGrid>
      <w:tr w:rsidR="00F812BC" w:rsidRPr="00371C1B" w14:paraId="2744F619" w14:textId="77777777" w:rsidTr="00810968">
        <w:trPr>
          <w:trHeight w:val="332"/>
          <w:tblHeader/>
        </w:trPr>
        <w:tc>
          <w:tcPr>
            <w:tcW w:w="1843" w:type="dxa"/>
            <w:shd w:val="clear" w:color="auto" w:fill="F2F2F2" w:themeFill="background1" w:themeFillShade="F2"/>
          </w:tcPr>
          <w:p w14:paraId="5C4B689C" w14:textId="6149CFB4" w:rsidR="00F812BC" w:rsidRPr="00371C1B" w:rsidRDefault="00F812BC" w:rsidP="00F812BC">
            <w:pPr>
              <w:spacing w:before="100" w:beforeAutospacing="1" w:after="100" w:afterAutospacing="1"/>
              <w:ind w:right="1034"/>
              <w:jc w:val="center"/>
              <w:rPr>
                <w:rFonts w:ascii="Arial Narrow" w:hAnsi="Arial Narrow" w:cstheme="minorHAnsi"/>
                <w:b/>
                <w:sz w:val="20"/>
                <w:szCs w:val="20"/>
                <w:lang w:val="en-AU"/>
              </w:rPr>
            </w:pPr>
            <w:r w:rsidRPr="00371C1B">
              <w:rPr>
                <w:rFonts w:ascii="Arial Narrow" w:hAnsi="Arial Narrow" w:cstheme="minorHAnsi"/>
                <w:b/>
                <w:sz w:val="20"/>
                <w:szCs w:val="20"/>
                <w:lang w:val="en-AU"/>
              </w:rPr>
              <w:t>Gender aims</w:t>
            </w:r>
          </w:p>
        </w:tc>
        <w:tc>
          <w:tcPr>
            <w:tcW w:w="3686" w:type="dxa"/>
            <w:shd w:val="clear" w:color="auto" w:fill="F2F2F2" w:themeFill="background1" w:themeFillShade="F2"/>
          </w:tcPr>
          <w:p w14:paraId="53F91671" w14:textId="77777777" w:rsidR="00F812BC" w:rsidRPr="00371C1B" w:rsidRDefault="00F812BC" w:rsidP="00F812BC">
            <w:pPr>
              <w:ind w:right="1034"/>
              <w:jc w:val="center"/>
              <w:rPr>
                <w:rFonts w:ascii="Arial Narrow" w:hAnsi="Arial Narrow" w:cstheme="minorHAnsi"/>
                <w:b/>
                <w:sz w:val="20"/>
                <w:szCs w:val="20"/>
              </w:rPr>
            </w:pPr>
            <w:r w:rsidRPr="00371C1B">
              <w:rPr>
                <w:rFonts w:ascii="Arial Narrow" w:hAnsi="Arial Narrow" w:cstheme="minorHAnsi"/>
                <w:b/>
                <w:sz w:val="20"/>
                <w:szCs w:val="20"/>
              </w:rPr>
              <w:t>Action</w:t>
            </w:r>
          </w:p>
        </w:tc>
        <w:tc>
          <w:tcPr>
            <w:tcW w:w="3260" w:type="dxa"/>
            <w:shd w:val="clear" w:color="auto" w:fill="F2F2F2" w:themeFill="background1" w:themeFillShade="F2"/>
          </w:tcPr>
          <w:p w14:paraId="15DECADD" w14:textId="165CC3DF" w:rsidR="00F812BC" w:rsidRPr="00371C1B" w:rsidRDefault="00F812BC" w:rsidP="00F812BC">
            <w:pPr>
              <w:ind w:right="1034"/>
              <w:jc w:val="center"/>
              <w:rPr>
                <w:rFonts w:ascii="Arial Narrow" w:hAnsi="Arial Narrow" w:cstheme="minorHAnsi"/>
                <w:b/>
                <w:sz w:val="20"/>
                <w:szCs w:val="20"/>
              </w:rPr>
            </w:pPr>
            <w:r w:rsidRPr="00371C1B">
              <w:rPr>
                <w:rFonts w:ascii="Arial Narrow" w:hAnsi="Arial Narrow" w:cstheme="minorHAnsi"/>
                <w:b/>
                <w:sz w:val="20"/>
                <w:szCs w:val="20"/>
              </w:rPr>
              <w:t>Additional indicators for GAP</w:t>
            </w:r>
          </w:p>
        </w:tc>
        <w:tc>
          <w:tcPr>
            <w:tcW w:w="1291" w:type="dxa"/>
            <w:shd w:val="clear" w:color="auto" w:fill="F2F2F2" w:themeFill="background1" w:themeFillShade="F2"/>
          </w:tcPr>
          <w:p w14:paraId="1F1943A6" w14:textId="77777777" w:rsidR="00F812BC" w:rsidRPr="00371C1B" w:rsidRDefault="00F812BC" w:rsidP="00F812BC">
            <w:pPr>
              <w:ind w:right="76"/>
              <w:jc w:val="center"/>
              <w:rPr>
                <w:rFonts w:ascii="Arial Narrow" w:hAnsi="Arial Narrow" w:cstheme="minorHAnsi"/>
                <w:b/>
                <w:sz w:val="20"/>
                <w:szCs w:val="20"/>
              </w:rPr>
            </w:pPr>
            <w:r w:rsidRPr="00371C1B">
              <w:rPr>
                <w:rFonts w:ascii="Arial Narrow" w:hAnsi="Arial Narrow" w:cstheme="minorHAnsi"/>
                <w:b/>
                <w:sz w:val="20"/>
                <w:szCs w:val="20"/>
              </w:rPr>
              <w:t>Responsible institution</w:t>
            </w:r>
          </w:p>
        </w:tc>
      </w:tr>
      <w:tr w:rsidR="00F812BC" w:rsidRPr="00371C1B" w14:paraId="2B070166" w14:textId="77777777" w:rsidTr="00E45262">
        <w:trPr>
          <w:trHeight w:val="274"/>
        </w:trPr>
        <w:tc>
          <w:tcPr>
            <w:tcW w:w="10080" w:type="dxa"/>
            <w:gridSpan w:val="4"/>
          </w:tcPr>
          <w:p w14:paraId="633F6860" w14:textId="10CBFF0C" w:rsidR="00F812BC" w:rsidRPr="00371C1B" w:rsidRDefault="00F812BC" w:rsidP="00F812BC">
            <w:pPr>
              <w:ind w:right="1034"/>
              <w:jc w:val="left"/>
              <w:rPr>
                <w:rFonts w:ascii="Arial Narrow" w:hAnsi="Arial Narrow" w:cstheme="minorHAnsi"/>
                <w:b/>
                <w:sz w:val="20"/>
                <w:szCs w:val="20"/>
              </w:rPr>
            </w:pPr>
            <w:r w:rsidRPr="00371C1B">
              <w:rPr>
                <w:rFonts w:ascii="Arial Narrow" w:hAnsi="Arial Narrow" w:cstheme="minorHAnsi"/>
                <w:b/>
                <w:sz w:val="20"/>
                <w:szCs w:val="20"/>
              </w:rPr>
              <w:t xml:space="preserve">Overall project objective: </w:t>
            </w:r>
          </w:p>
          <w:p w14:paraId="48C1180D" w14:textId="77777777" w:rsidR="00F812BC" w:rsidRPr="00371C1B" w:rsidRDefault="00F812BC" w:rsidP="00F812BC">
            <w:pPr>
              <w:tabs>
                <w:tab w:val="left" w:pos="4424"/>
              </w:tabs>
              <w:ind w:right="45"/>
              <w:jc w:val="left"/>
              <w:rPr>
                <w:rFonts w:ascii="Arial Narrow" w:hAnsi="Arial Narrow" w:cstheme="minorHAnsi"/>
                <w:b/>
                <w:sz w:val="20"/>
                <w:szCs w:val="20"/>
              </w:rPr>
            </w:pPr>
            <w:r w:rsidRPr="00371C1B">
              <w:rPr>
                <w:rFonts w:ascii="Arial Narrow" w:hAnsi="Arial Narrow" w:cstheme="minorHAnsi"/>
                <w:b/>
                <w:sz w:val="20"/>
                <w:szCs w:val="20"/>
              </w:rPr>
              <w:t>Support the Government of Indonesia and key stakeholders in policy, institutional &amp; technical readiness to transition towards electric mobility and to demonstrate innovative business models in the transport sector that will lead to GHGs emissions reduction</w:t>
            </w:r>
          </w:p>
          <w:p w14:paraId="4A4DDECC" w14:textId="7F2A1935" w:rsidR="00F812BC" w:rsidRPr="00371C1B" w:rsidRDefault="00F812BC" w:rsidP="00810968">
            <w:pPr>
              <w:tabs>
                <w:tab w:val="num" w:pos="691"/>
              </w:tabs>
              <w:spacing w:before="60"/>
              <w:ind w:left="62" w:right="28"/>
              <w:jc w:val="left"/>
              <w:rPr>
                <w:rFonts w:ascii="Arial Narrow" w:eastAsia="Times New Roman" w:hAnsi="Arial Narrow" w:cstheme="minorHAnsi"/>
                <w:i/>
                <w:iCs/>
                <w:sz w:val="20"/>
                <w:szCs w:val="20"/>
                <w:lang w:eastAsia="en-GB"/>
              </w:rPr>
            </w:pPr>
            <w:r w:rsidRPr="00371C1B">
              <w:rPr>
                <w:rFonts w:ascii="Arial Narrow" w:eastAsia="Times New Roman" w:hAnsi="Arial Narrow" w:cstheme="minorHAnsi"/>
                <w:i/>
                <w:iCs/>
                <w:sz w:val="20"/>
                <w:szCs w:val="20"/>
                <w:lang w:eastAsia="en-GB"/>
              </w:rPr>
              <w:t xml:space="preserve">Gender-sensitive indicators in </w:t>
            </w:r>
            <w:proofErr w:type="spellStart"/>
            <w:r w:rsidRPr="00371C1B">
              <w:rPr>
                <w:rFonts w:ascii="Arial Narrow" w:eastAsia="Times New Roman" w:hAnsi="Arial Narrow" w:cstheme="minorHAnsi"/>
                <w:i/>
                <w:iCs/>
                <w:sz w:val="20"/>
                <w:szCs w:val="20"/>
                <w:lang w:eastAsia="en-GB"/>
              </w:rPr>
              <w:t>logframe</w:t>
            </w:r>
            <w:proofErr w:type="spellEnd"/>
            <w:r w:rsidRPr="00371C1B">
              <w:rPr>
                <w:rFonts w:ascii="Arial Narrow" w:eastAsia="Times New Roman" w:hAnsi="Arial Narrow" w:cstheme="minorHAnsi"/>
                <w:i/>
                <w:iCs/>
                <w:sz w:val="20"/>
                <w:szCs w:val="20"/>
                <w:lang w:eastAsia="en-GB"/>
              </w:rPr>
              <w:t>:</w:t>
            </w:r>
          </w:p>
          <w:p w14:paraId="1BA1D8CD" w14:textId="61F967EA" w:rsidR="00F812BC" w:rsidRPr="00371C1B" w:rsidRDefault="00F812BC" w:rsidP="00810968">
            <w:pPr>
              <w:tabs>
                <w:tab w:val="num" w:pos="691"/>
              </w:tabs>
              <w:spacing w:after="60"/>
              <w:ind w:left="311" w:right="28" w:hanging="249"/>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3)  Number of direct project beneficiaries disaggregated by gender (individual people) [GEF core indicator]</w:t>
            </w:r>
          </w:p>
        </w:tc>
      </w:tr>
      <w:tr w:rsidR="00F812BC" w:rsidRPr="00371C1B" w14:paraId="3443E11C" w14:textId="77777777" w:rsidTr="00810968">
        <w:trPr>
          <w:trHeight w:val="1558"/>
        </w:trPr>
        <w:tc>
          <w:tcPr>
            <w:tcW w:w="1843" w:type="dxa"/>
          </w:tcPr>
          <w:p w14:paraId="46CD6020" w14:textId="77777777" w:rsidR="00F812BC" w:rsidRPr="00371C1B" w:rsidRDefault="00F812BC" w:rsidP="00F812BC">
            <w:pPr>
              <w:tabs>
                <w:tab w:val="num" w:pos="450"/>
              </w:tabs>
              <w:jc w:val="left"/>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Active participation of women and men </w:t>
            </w:r>
            <w:r w:rsidRPr="00371C1B">
              <w:rPr>
                <w:rFonts w:ascii="Arial Narrow" w:hAnsi="Arial Narrow" w:cstheme="minorHAnsi"/>
                <w:sz w:val="20"/>
                <w:szCs w:val="20"/>
              </w:rPr>
              <w:t>in capacity building trainings throughout the project</w:t>
            </w:r>
          </w:p>
          <w:p w14:paraId="4FED7CB2" w14:textId="77777777" w:rsidR="00F812BC" w:rsidRPr="00371C1B" w:rsidRDefault="00F812BC" w:rsidP="00F812BC">
            <w:pPr>
              <w:tabs>
                <w:tab w:val="num" w:pos="450"/>
              </w:tabs>
              <w:ind w:right="1034"/>
              <w:jc w:val="left"/>
              <w:rPr>
                <w:rFonts w:ascii="Arial Narrow" w:hAnsi="Arial Narrow" w:cstheme="minorHAnsi"/>
                <w:b/>
                <w:sz w:val="20"/>
                <w:szCs w:val="20"/>
              </w:rPr>
            </w:pPr>
          </w:p>
        </w:tc>
        <w:tc>
          <w:tcPr>
            <w:tcW w:w="3686" w:type="dxa"/>
          </w:tcPr>
          <w:p w14:paraId="64D5A708" w14:textId="77777777" w:rsidR="00F812BC" w:rsidRPr="00371C1B" w:rsidRDefault="00F812BC" w:rsidP="00F812BC">
            <w:pPr>
              <w:ind w:right="-105"/>
              <w:jc w:val="left"/>
              <w:rPr>
                <w:rFonts w:ascii="Arial Narrow" w:hAnsi="Arial Narrow" w:cstheme="minorHAnsi"/>
                <w:b/>
                <w:sz w:val="20"/>
                <w:szCs w:val="20"/>
              </w:rPr>
            </w:pPr>
            <w:r w:rsidRPr="00371C1B">
              <w:rPr>
                <w:rFonts w:ascii="Arial Narrow" w:eastAsia="Times New Roman" w:hAnsi="Arial Narrow" w:cstheme="minorHAnsi"/>
                <w:sz w:val="20"/>
                <w:szCs w:val="20"/>
                <w:lang w:eastAsia="en-GB"/>
              </w:rPr>
              <w:t xml:space="preserve">Require and encourage active participation of women and men </w:t>
            </w:r>
            <w:r w:rsidRPr="00371C1B">
              <w:rPr>
                <w:rFonts w:ascii="Arial Narrow" w:hAnsi="Arial Narrow" w:cstheme="minorHAnsi"/>
                <w:sz w:val="20"/>
                <w:szCs w:val="20"/>
              </w:rPr>
              <w:t>in capacity building trainings throughout the project</w:t>
            </w:r>
          </w:p>
        </w:tc>
        <w:tc>
          <w:tcPr>
            <w:tcW w:w="3260" w:type="dxa"/>
          </w:tcPr>
          <w:p w14:paraId="53CA34A7" w14:textId="77777777" w:rsidR="00F812BC" w:rsidRPr="00371C1B" w:rsidRDefault="00F812BC" w:rsidP="00F812BC">
            <w:pPr>
              <w:pStyle w:val="ListParagraph"/>
              <w:numPr>
                <w:ilvl w:val="0"/>
                <w:numId w:val="97"/>
              </w:numPr>
              <w:tabs>
                <w:tab w:val="num" w:pos="258"/>
              </w:tabs>
              <w:ind w:left="258" w:right="30" w:hanging="258"/>
              <w:rPr>
                <w:rFonts w:ascii="Arial Narrow" w:eastAsia="Times New Roman" w:hAnsi="Arial Narrow" w:cstheme="minorHAnsi"/>
                <w:sz w:val="20"/>
                <w:szCs w:val="20"/>
                <w:lang w:eastAsia="en-GB"/>
              </w:rPr>
            </w:pPr>
            <w:r w:rsidRPr="00371C1B">
              <w:rPr>
                <w:rFonts w:ascii="Arial Narrow" w:eastAsia="Times New Roman" w:hAnsi="Arial Narrow" w:cstheme="minorHAnsi"/>
                <w:szCs w:val="20"/>
                <w:lang w:eastAsia="en-GB"/>
              </w:rPr>
              <w:t>Cu</w:t>
            </w:r>
            <w:r w:rsidRPr="00371C1B">
              <w:rPr>
                <w:rFonts w:ascii="Arial Narrow" w:eastAsia="Times New Roman" w:hAnsi="Arial Narrow" w:cstheme="minorHAnsi"/>
                <w:sz w:val="20"/>
                <w:szCs w:val="20"/>
                <w:lang w:eastAsia="en-GB"/>
              </w:rPr>
              <w:t xml:space="preserve">mulative number of women and men </w:t>
            </w:r>
            <w:r w:rsidRPr="00371C1B">
              <w:rPr>
                <w:rFonts w:ascii="Arial Narrow" w:hAnsi="Arial Narrow" w:cstheme="minorHAnsi"/>
                <w:sz w:val="20"/>
                <w:szCs w:val="20"/>
              </w:rPr>
              <w:t>participating in capacity building trainings throughout the project</w:t>
            </w:r>
          </w:p>
          <w:p w14:paraId="7CCEB7C0" w14:textId="67697569" w:rsidR="00F812BC" w:rsidRPr="00371C1B" w:rsidRDefault="00F812BC" w:rsidP="00F812BC">
            <w:pPr>
              <w:pStyle w:val="ListParagraph"/>
              <w:numPr>
                <w:ilvl w:val="0"/>
                <w:numId w:val="97"/>
              </w:numPr>
              <w:tabs>
                <w:tab w:val="num" w:pos="258"/>
              </w:tabs>
              <w:ind w:left="258" w:right="30" w:hanging="258"/>
              <w:rPr>
                <w:rFonts w:ascii="Arial Narrow" w:eastAsia="Times New Roman" w:hAnsi="Arial Narrow" w:cstheme="minorHAnsi"/>
                <w:szCs w:val="20"/>
                <w:lang w:eastAsia="en-GB"/>
              </w:rPr>
            </w:pPr>
            <w:r w:rsidRPr="00371C1B">
              <w:rPr>
                <w:rFonts w:ascii="Arial Narrow" w:eastAsia="Times New Roman" w:hAnsi="Arial Narrow" w:cstheme="minorHAnsi"/>
                <w:sz w:val="20"/>
                <w:szCs w:val="20"/>
                <w:lang w:eastAsia="en-GB"/>
              </w:rPr>
              <w:t xml:space="preserve">Ratio of women and men </w:t>
            </w:r>
            <w:r w:rsidRPr="00371C1B">
              <w:rPr>
                <w:rFonts w:ascii="Arial Narrow" w:hAnsi="Arial Narrow" w:cstheme="minorHAnsi"/>
                <w:sz w:val="20"/>
                <w:szCs w:val="20"/>
              </w:rPr>
              <w:t>participating in capacity building trainings throughout the project</w:t>
            </w:r>
          </w:p>
        </w:tc>
        <w:tc>
          <w:tcPr>
            <w:tcW w:w="1291" w:type="dxa"/>
          </w:tcPr>
          <w:p w14:paraId="216C33FE"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4F1358D6" w14:textId="77777777" w:rsidR="00F812BC" w:rsidRPr="00371C1B" w:rsidRDefault="00F812BC" w:rsidP="00F812BC">
            <w:pPr>
              <w:tabs>
                <w:tab w:val="left" w:pos="1186"/>
              </w:tabs>
              <w:ind w:right="45"/>
              <w:jc w:val="left"/>
              <w:rPr>
                <w:rFonts w:ascii="Arial Narrow" w:hAnsi="Arial Narrow" w:cstheme="minorHAnsi"/>
                <w:b/>
                <w:sz w:val="20"/>
                <w:szCs w:val="20"/>
              </w:rPr>
            </w:pPr>
            <w:r w:rsidRPr="00371C1B">
              <w:rPr>
                <w:rFonts w:ascii="Arial Narrow" w:hAnsi="Arial Narrow" w:cstheme="minorHAnsi"/>
                <w:sz w:val="20"/>
                <w:szCs w:val="20"/>
              </w:rPr>
              <w:t>MEMR/DGE</w:t>
            </w:r>
          </w:p>
        </w:tc>
      </w:tr>
      <w:tr w:rsidR="00F812BC" w:rsidRPr="00371C1B" w14:paraId="7C3E9778" w14:textId="77777777" w:rsidTr="00E45262">
        <w:trPr>
          <w:trHeight w:val="350"/>
        </w:trPr>
        <w:tc>
          <w:tcPr>
            <w:tcW w:w="10080" w:type="dxa"/>
            <w:gridSpan w:val="4"/>
            <w:shd w:val="clear" w:color="auto" w:fill="D9D9D9" w:themeFill="background1" w:themeFillShade="D9"/>
          </w:tcPr>
          <w:p w14:paraId="3E84F8C0" w14:textId="77777777" w:rsidR="00F812BC" w:rsidRPr="00371C1B" w:rsidRDefault="00F812BC" w:rsidP="00F812BC">
            <w:pPr>
              <w:spacing w:line="276" w:lineRule="auto"/>
              <w:jc w:val="left"/>
              <w:rPr>
                <w:rFonts w:ascii="Arial Narrow" w:hAnsi="Arial Narrow" w:cstheme="minorHAnsi"/>
                <w:b/>
                <w:bCs/>
                <w:sz w:val="20"/>
                <w:szCs w:val="20"/>
              </w:rPr>
            </w:pPr>
            <w:r w:rsidRPr="00371C1B">
              <w:rPr>
                <w:rFonts w:ascii="Arial Narrow" w:hAnsi="Arial Narrow" w:cstheme="minorHAnsi"/>
                <w:b/>
                <w:bCs/>
                <w:sz w:val="20"/>
                <w:szCs w:val="20"/>
              </w:rPr>
              <w:t>Outcome 1</w:t>
            </w:r>
          </w:p>
          <w:p w14:paraId="7FEBEEF7" w14:textId="77777777" w:rsidR="00F812BC" w:rsidRPr="00371C1B" w:rsidRDefault="00F812BC" w:rsidP="00F812BC">
            <w:pPr>
              <w:spacing w:line="276" w:lineRule="auto"/>
              <w:jc w:val="left"/>
              <w:rPr>
                <w:rFonts w:ascii="Arial Narrow" w:hAnsi="Arial Narrow" w:cstheme="minorHAnsi"/>
                <w:b/>
                <w:bCs/>
                <w:sz w:val="20"/>
                <w:szCs w:val="20"/>
              </w:rPr>
            </w:pPr>
            <w:r w:rsidRPr="00371C1B">
              <w:rPr>
                <w:rFonts w:ascii="Arial Narrow" w:hAnsi="Arial Narrow" w:cstheme="minorHAnsi"/>
                <w:b/>
                <w:bCs/>
                <w:sz w:val="20"/>
                <w:szCs w:val="20"/>
              </w:rPr>
              <w:t xml:space="preserve">Institutional framework and strategy for battery vehicle industry and charging infrastructure ecosystem </w:t>
            </w:r>
          </w:p>
          <w:p w14:paraId="07ED4865" w14:textId="1FAA1E8E" w:rsidR="00F812BC" w:rsidRPr="00371C1B" w:rsidRDefault="00F812BC" w:rsidP="00810968">
            <w:pPr>
              <w:tabs>
                <w:tab w:val="left" w:pos="691"/>
              </w:tabs>
              <w:spacing w:before="60"/>
              <w:jc w:val="left"/>
              <w:rPr>
                <w:rFonts w:ascii="Arial Narrow" w:hAnsi="Arial Narrow" w:cstheme="minorHAnsi"/>
                <w:i/>
                <w:iCs/>
                <w:sz w:val="20"/>
                <w:szCs w:val="20"/>
              </w:rPr>
            </w:pPr>
            <w:r w:rsidRPr="00371C1B">
              <w:rPr>
                <w:rFonts w:ascii="Arial Narrow" w:hAnsi="Arial Narrow" w:cstheme="minorHAnsi"/>
                <w:i/>
                <w:iCs/>
                <w:sz w:val="20"/>
                <w:szCs w:val="20"/>
              </w:rPr>
              <w:t xml:space="preserve">Gender-sensitive </w:t>
            </w:r>
            <w:r w:rsidR="00810968" w:rsidRPr="00371C1B">
              <w:rPr>
                <w:rFonts w:ascii="Arial Narrow" w:hAnsi="Arial Narrow" w:cstheme="minorHAnsi"/>
                <w:i/>
                <w:iCs/>
                <w:sz w:val="20"/>
                <w:szCs w:val="20"/>
              </w:rPr>
              <w:t>indicators</w:t>
            </w:r>
            <w:r w:rsidRPr="00371C1B">
              <w:rPr>
                <w:rFonts w:ascii="Arial Narrow" w:hAnsi="Arial Narrow" w:cstheme="minorHAnsi"/>
                <w:i/>
                <w:iCs/>
                <w:sz w:val="20"/>
                <w:szCs w:val="20"/>
              </w:rPr>
              <w:t xml:space="preserve"> in </w:t>
            </w:r>
            <w:proofErr w:type="spellStart"/>
            <w:r w:rsidRPr="00371C1B">
              <w:rPr>
                <w:rFonts w:ascii="Arial Narrow" w:hAnsi="Arial Narrow" w:cstheme="minorHAnsi"/>
                <w:i/>
                <w:iCs/>
                <w:sz w:val="20"/>
                <w:szCs w:val="20"/>
              </w:rPr>
              <w:t>logframe</w:t>
            </w:r>
            <w:proofErr w:type="spellEnd"/>
            <w:r w:rsidRPr="00371C1B">
              <w:rPr>
                <w:rFonts w:ascii="Arial Narrow" w:hAnsi="Arial Narrow" w:cstheme="minorHAnsi"/>
                <w:i/>
                <w:iCs/>
                <w:sz w:val="20"/>
                <w:szCs w:val="20"/>
              </w:rPr>
              <w:t>:</w:t>
            </w:r>
          </w:p>
          <w:p w14:paraId="2B1FC112" w14:textId="36553EB0" w:rsidR="00F812BC" w:rsidRPr="00371C1B" w:rsidRDefault="00F812BC" w:rsidP="00810968">
            <w:pPr>
              <w:tabs>
                <w:tab w:val="left" w:pos="320"/>
              </w:tabs>
              <w:spacing w:after="60"/>
              <w:ind w:left="312" w:hanging="312"/>
              <w:jc w:val="left"/>
              <w:rPr>
                <w:rFonts w:ascii="Arial Narrow" w:hAnsi="Arial Narrow" w:cstheme="minorHAnsi"/>
                <w:i/>
                <w:iCs/>
                <w:sz w:val="20"/>
                <w:szCs w:val="20"/>
              </w:rPr>
            </w:pPr>
            <w:r w:rsidRPr="00371C1B">
              <w:rPr>
                <w:rFonts w:ascii="Arial Narrow" w:hAnsi="Arial Narrow" w:cstheme="minorHAnsi"/>
                <w:sz w:val="20"/>
                <w:szCs w:val="20"/>
              </w:rPr>
              <w:t xml:space="preserve"> 4)</w:t>
            </w:r>
            <w:r w:rsidRPr="00371C1B">
              <w:rPr>
                <w:rFonts w:ascii="Arial Narrow" w:hAnsi="Arial Narrow" w:cstheme="minorHAnsi"/>
                <w:sz w:val="20"/>
                <w:szCs w:val="20"/>
              </w:rPr>
              <w:tab/>
              <w:t>Statistics updated including gender-disaggregated data on EV use (per type of transport, private, taxi, 2-wheeler) and employment in EV ecosystem</w:t>
            </w:r>
          </w:p>
        </w:tc>
      </w:tr>
      <w:tr w:rsidR="00F812BC" w:rsidRPr="00371C1B" w14:paraId="58424A58" w14:textId="77777777" w:rsidTr="00810968">
        <w:trPr>
          <w:trHeight w:val="2332"/>
        </w:trPr>
        <w:tc>
          <w:tcPr>
            <w:tcW w:w="1843" w:type="dxa"/>
          </w:tcPr>
          <w:p w14:paraId="0845BED3" w14:textId="77777777" w:rsidR="00F812BC" w:rsidRPr="00371C1B" w:rsidRDefault="00F812BC" w:rsidP="00F812BC">
            <w:pPr>
              <w:ind w:right="45"/>
              <w:jc w:val="left"/>
              <w:rPr>
                <w:rFonts w:ascii="Arial Narrow" w:hAnsi="Arial Narrow" w:cstheme="minorHAnsi"/>
                <w:sz w:val="20"/>
                <w:szCs w:val="20"/>
                <w:lang w:val="en-AU"/>
              </w:rPr>
            </w:pPr>
            <w:r w:rsidRPr="00371C1B">
              <w:rPr>
                <w:rFonts w:ascii="Arial Narrow" w:hAnsi="Arial Narrow" w:cstheme="minorHAnsi"/>
                <w:sz w:val="20"/>
                <w:szCs w:val="20"/>
                <w:lang w:val="en-AU"/>
              </w:rPr>
              <w:lastRenderedPageBreak/>
              <w:t xml:space="preserve">Enhanced gender balanced employment in the energy sector </w:t>
            </w:r>
          </w:p>
          <w:p w14:paraId="76B64B3D" w14:textId="77777777" w:rsidR="00F812BC" w:rsidRPr="00371C1B" w:rsidRDefault="00F812BC" w:rsidP="00F812BC">
            <w:pPr>
              <w:ind w:right="1034"/>
              <w:jc w:val="left"/>
              <w:rPr>
                <w:rFonts w:ascii="Arial Narrow" w:hAnsi="Arial Narrow" w:cstheme="minorHAnsi"/>
                <w:sz w:val="20"/>
                <w:szCs w:val="20"/>
                <w:lang w:val="en-AU"/>
              </w:rPr>
            </w:pPr>
          </w:p>
          <w:p w14:paraId="4A7151E7" w14:textId="77777777" w:rsidR="00F812BC" w:rsidRPr="00371C1B" w:rsidRDefault="00F812BC" w:rsidP="00F812BC">
            <w:pPr>
              <w:ind w:right="1034"/>
              <w:jc w:val="left"/>
              <w:rPr>
                <w:rFonts w:ascii="Arial Narrow" w:hAnsi="Arial Narrow" w:cstheme="minorHAnsi"/>
                <w:sz w:val="20"/>
                <w:szCs w:val="20"/>
                <w:lang w:val="en-AU"/>
              </w:rPr>
            </w:pPr>
          </w:p>
          <w:p w14:paraId="785FF6BD" w14:textId="77777777" w:rsidR="00F812BC" w:rsidRPr="00371C1B" w:rsidRDefault="00F812BC" w:rsidP="00F812BC">
            <w:pPr>
              <w:ind w:right="1034"/>
              <w:jc w:val="left"/>
              <w:rPr>
                <w:rFonts w:ascii="Arial Narrow" w:hAnsi="Arial Narrow" w:cstheme="minorHAnsi"/>
                <w:sz w:val="20"/>
                <w:szCs w:val="20"/>
                <w:lang w:val="en-AU"/>
              </w:rPr>
            </w:pPr>
          </w:p>
          <w:p w14:paraId="1489991D" w14:textId="77777777" w:rsidR="00F812BC" w:rsidRPr="00371C1B" w:rsidRDefault="00F812BC" w:rsidP="00F812BC">
            <w:pPr>
              <w:ind w:right="1034"/>
              <w:jc w:val="left"/>
              <w:rPr>
                <w:rFonts w:ascii="Arial Narrow" w:hAnsi="Arial Narrow" w:cstheme="minorHAnsi"/>
                <w:sz w:val="20"/>
                <w:szCs w:val="20"/>
                <w:lang w:val="en-AU"/>
              </w:rPr>
            </w:pPr>
          </w:p>
          <w:p w14:paraId="7DC3A91A" w14:textId="77777777" w:rsidR="00F812BC" w:rsidRPr="00371C1B" w:rsidRDefault="00F812BC" w:rsidP="00F812BC">
            <w:pPr>
              <w:ind w:right="1034"/>
              <w:jc w:val="left"/>
              <w:rPr>
                <w:rFonts w:ascii="Arial Narrow" w:hAnsi="Arial Narrow" w:cstheme="minorHAnsi"/>
                <w:sz w:val="20"/>
                <w:szCs w:val="20"/>
                <w:lang w:val="en-AU"/>
              </w:rPr>
            </w:pPr>
          </w:p>
          <w:p w14:paraId="563B33CB" w14:textId="77777777" w:rsidR="00F812BC" w:rsidRPr="00371C1B" w:rsidRDefault="00F812BC" w:rsidP="00F812BC">
            <w:pPr>
              <w:ind w:right="1034"/>
              <w:jc w:val="left"/>
              <w:rPr>
                <w:rFonts w:ascii="Arial Narrow" w:hAnsi="Arial Narrow" w:cstheme="minorHAnsi"/>
                <w:sz w:val="20"/>
                <w:szCs w:val="20"/>
                <w:lang w:val="en-AU"/>
              </w:rPr>
            </w:pPr>
          </w:p>
        </w:tc>
        <w:tc>
          <w:tcPr>
            <w:tcW w:w="3686" w:type="dxa"/>
          </w:tcPr>
          <w:p w14:paraId="383EDB92" w14:textId="77777777" w:rsidR="00F812BC" w:rsidRPr="00371C1B" w:rsidRDefault="00F812BC" w:rsidP="00F812BC">
            <w:pPr>
              <w:jc w:val="left"/>
              <w:rPr>
                <w:rFonts w:ascii="Arial Narrow" w:hAnsi="Arial Narrow" w:cstheme="minorHAnsi"/>
                <w:sz w:val="20"/>
                <w:szCs w:val="20"/>
              </w:rPr>
            </w:pPr>
            <w:r w:rsidRPr="00371C1B">
              <w:rPr>
                <w:rFonts w:ascii="Arial Narrow" w:hAnsi="Arial Narrow" w:cstheme="minorHAnsi"/>
                <w:sz w:val="20"/>
                <w:szCs w:val="20"/>
              </w:rPr>
              <w:t xml:space="preserve">Encourage company that includes in the BEV ecosystem (investor for charging station, swap battery and battery manufacturers) to increase the number of female interns. </w:t>
            </w:r>
          </w:p>
          <w:p w14:paraId="5E7A4E4C" w14:textId="77777777" w:rsidR="00F812BC" w:rsidRPr="00371C1B" w:rsidRDefault="00F812BC" w:rsidP="00F812BC">
            <w:pPr>
              <w:ind w:right="75"/>
              <w:jc w:val="left"/>
              <w:rPr>
                <w:rFonts w:ascii="Arial Narrow" w:eastAsia="Times New Roman" w:hAnsi="Arial Narrow" w:cstheme="minorHAnsi"/>
                <w:sz w:val="20"/>
                <w:szCs w:val="20"/>
                <w:lang w:eastAsia="en-GB"/>
              </w:rPr>
            </w:pPr>
          </w:p>
          <w:p w14:paraId="151AA6C8" w14:textId="77777777" w:rsidR="00F812BC" w:rsidRPr="00371C1B" w:rsidRDefault="00F812BC" w:rsidP="00F812BC">
            <w:pPr>
              <w:jc w:val="left"/>
              <w:rPr>
                <w:rFonts w:ascii="Arial Narrow" w:hAnsi="Arial Narrow" w:cstheme="minorHAnsi"/>
                <w:sz w:val="20"/>
                <w:szCs w:val="20"/>
              </w:rPr>
            </w:pPr>
            <w:r w:rsidRPr="00371C1B">
              <w:rPr>
                <w:rFonts w:ascii="Arial Narrow" w:hAnsi="Arial Narrow" w:cstheme="minorHAnsi"/>
                <w:sz w:val="20"/>
                <w:szCs w:val="20"/>
              </w:rPr>
              <w:t>Contracting professional female workers as consultant, financial adviser, technicians, engineer, and customer service, as appropriate</w:t>
            </w:r>
          </w:p>
        </w:tc>
        <w:tc>
          <w:tcPr>
            <w:tcW w:w="3260" w:type="dxa"/>
          </w:tcPr>
          <w:p w14:paraId="2517C71F" w14:textId="77777777" w:rsidR="00F812BC" w:rsidRPr="00371C1B" w:rsidRDefault="00F812BC" w:rsidP="00F812BC">
            <w:pPr>
              <w:numPr>
                <w:ilvl w:val="0"/>
                <w:numId w:val="97"/>
              </w:numPr>
              <w:tabs>
                <w:tab w:val="num" w:pos="258"/>
                <w:tab w:val="left" w:pos="310"/>
              </w:tabs>
              <w:ind w:left="310" w:hanging="283"/>
              <w:jc w:val="left"/>
              <w:rPr>
                <w:rFonts w:ascii="Arial Narrow" w:hAnsi="Arial Narrow" w:cstheme="minorHAnsi"/>
                <w:sz w:val="20"/>
                <w:szCs w:val="20"/>
              </w:rPr>
            </w:pPr>
            <w:r w:rsidRPr="00371C1B">
              <w:rPr>
                <w:rFonts w:ascii="Arial Narrow" w:hAnsi="Arial Narrow" w:cstheme="minorHAnsi"/>
                <w:sz w:val="20"/>
                <w:szCs w:val="20"/>
              </w:rPr>
              <w:t xml:space="preserve">Ratio of women and men interns in several BEV related companies </w:t>
            </w:r>
          </w:p>
          <w:p w14:paraId="7F26344B" w14:textId="5360011E" w:rsidR="00F812BC" w:rsidRPr="00371C1B" w:rsidRDefault="00F812BC" w:rsidP="00F812BC">
            <w:pPr>
              <w:numPr>
                <w:ilvl w:val="0"/>
                <w:numId w:val="97"/>
              </w:numPr>
              <w:tabs>
                <w:tab w:val="num" w:pos="258"/>
                <w:tab w:val="left" w:pos="310"/>
              </w:tabs>
              <w:ind w:left="310" w:hanging="283"/>
              <w:jc w:val="left"/>
              <w:rPr>
                <w:rFonts w:ascii="Arial Narrow" w:hAnsi="Arial Narrow" w:cstheme="minorHAnsi"/>
                <w:sz w:val="20"/>
                <w:szCs w:val="20"/>
              </w:rPr>
            </w:pPr>
            <w:r w:rsidRPr="00371C1B">
              <w:rPr>
                <w:rFonts w:ascii="Arial Narrow" w:hAnsi="Arial Narrow" w:cstheme="minorHAnsi"/>
                <w:sz w:val="20"/>
                <w:szCs w:val="20"/>
              </w:rPr>
              <w:t xml:space="preserve">Ratio of women and men </w:t>
            </w:r>
            <w:r w:rsidRPr="00371C1B">
              <w:rPr>
                <w:rFonts w:ascii="Arial Narrow" w:eastAsia="Times New Roman" w:hAnsi="Arial Narrow" w:cstheme="minorHAnsi"/>
                <w:sz w:val="20"/>
                <w:szCs w:val="20"/>
                <w:lang w:eastAsia="en-GB"/>
              </w:rPr>
              <w:t xml:space="preserve">employed through jobs created from the project </w:t>
            </w:r>
            <w:r w:rsidRPr="00371C1B">
              <w:rPr>
                <w:rFonts w:ascii="Arial Narrow" w:hAnsi="Arial Narrow" w:cstheme="minorHAnsi"/>
                <w:sz w:val="20"/>
                <w:szCs w:val="20"/>
              </w:rPr>
              <w:t>(40/60)</w:t>
            </w:r>
          </w:p>
        </w:tc>
        <w:tc>
          <w:tcPr>
            <w:tcW w:w="1291" w:type="dxa"/>
          </w:tcPr>
          <w:p w14:paraId="77B1220B"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6174097D"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MEMR/DGE</w:t>
            </w:r>
          </w:p>
          <w:p w14:paraId="3B9CE63D" w14:textId="77777777" w:rsidR="00F812BC" w:rsidRPr="00371C1B" w:rsidRDefault="00F812BC" w:rsidP="00F812BC">
            <w:pPr>
              <w:ind w:right="45"/>
              <w:jc w:val="left"/>
              <w:rPr>
                <w:rFonts w:ascii="Arial Narrow" w:hAnsi="Arial Narrow" w:cstheme="minorHAnsi"/>
                <w:sz w:val="20"/>
                <w:szCs w:val="20"/>
              </w:rPr>
            </w:pPr>
          </w:p>
          <w:p w14:paraId="0D39863C" w14:textId="77777777" w:rsidR="00F812BC" w:rsidRPr="00371C1B" w:rsidRDefault="00F812BC" w:rsidP="00F812BC">
            <w:pPr>
              <w:ind w:right="45"/>
              <w:jc w:val="left"/>
              <w:rPr>
                <w:rFonts w:ascii="Arial Narrow" w:hAnsi="Arial Narrow" w:cstheme="minorHAnsi"/>
                <w:sz w:val="20"/>
                <w:szCs w:val="20"/>
              </w:rPr>
            </w:pPr>
          </w:p>
          <w:p w14:paraId="72DF57A1" w14:textId="77777777" w:rsidR="00F812BC" w:rsidRPr="00371C1B" w:rsidRDefault="00F812BC" w:rsidP="00F812BC">
            <w:pPr>
              <w:ind w:right="45"/>
              <w:jc w:val="left"/>
              <w:rPr>
                <w:rFonts w:ascii="Arial Narrow" w:hAnsi="Arial Narrow" w:cstheme="minorHAnsi"/>
                <w:sz w:val="20"/>
                <w:szCs w:val="20"/>
              </w:rPr>
            </w:pPr>
          </w:p>
          <w:p w14:paraId="7D319F4A" w14:textId="4B8EB089"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MEMR/DG</w:t>
            </w:r>
          </w:p>
          <w:p w14:paraId="73B8D7FC" w14:textId="77777777" w:rsidR="00F812BC" w:rsidRPr="00371C1B" w:rsidRDefault="00F812BC" w:rsidP="00F812BC">
            <w:pPr>
              <w:ind w:right="45"/>
              <w:jc w:val="left"/>
              <w:rPr>
                <w:rFonts w:ascii="Arial Narrow" w:hAnsi="Arial Narrow" w:cstheme="minorHAnsi"/>
                <w:sz w:val="20"/>
                <w:szCs w:val="20"/>
              </w:rPr>
            </w:pPr>
          </w:p>
          <w:p w14:paraId="1542D35D" w14:textId="77777777" w:rsidR="00F812BC" w:rsidRPr="00371C1B" w:rsidRDefault="00F812BC" w:rsidP="00F812BC">
            <w:pPr>
              <w:ind w:right="45"/>
              <w:jc w:val="left"/>
              <w:rPr>
                <w:rFonts w:ascii="Arial Narrow" w:hAnsi="Arial Narrow" w:cstheme="minorHAnsi"/>
                <w:sz w:val="20"/>
                <w:szCs w:val="20"/>
              </w:rPr>
            </w:pPr>
          </w:p>
          <w:p w14:paraId="5D3D321D"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0FB8606C"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sz w:val="20"/>
                <w:szCs w:val="20"/>
              </w:rPr>
              <w:t xml:space="preserve">UNDP </w:t>
            </w:r>
          </w:p>
          <w:p w14:paraId="2F57D991" w14:textId="77777777" w:rsidR="00F812BC" w:rsidRPr="00371C1B" w:rsidRDefault="00F812BC" w:rsidP="00F812BC">
            <w:pPr>
              <w:tabs>
                <w:tab w:val="left" w:pos="811"/>
              </w:tabs>
              <w:ind w:right="45"/>
              <w:jc w:val="left"/>
              <w:rPr>
                <w:rFonts w:ascii="Arial Narrow" w:hAnsi="Arial Narrow" w:cstheme="minorHAnsi"/>
                <w:sz w:val="20"/>
                <w:szCs w:val="20"/>
              </w:rPr>
            </w:pPr>
            <w:r w:rsidRPr="00371C1B">
              <w:rPr>
                <w:rFonts w:ascii="Arial Narrow" w:hAnsi="Arial Narrow" w:cstheme="minorHAnsi"/>
                <w:sz w:val="20"/>
                <w:szCs w:val="20"/>
              </w:rPr>
              <w:t xml:space="preserve">  </w:t>
            </w:r>
          </w:p>
        </w:tc>
      </w:tr>
      <w:tr w:rsidR="00F812BC" w:rsidRPr="00371C1B" w14:paraId="77009F6A" w14:textId="77777777" w:rsidTr="00810968">
        <w:trPr>
          <w:trHeight w:val="1790"/>
        </w:trPr>
        <w:tc>
          <w:tcPr>
            <w:tcW w:w="1843" w:type="dxa"/>
          </w:tcPr>
          <w:p w14:paraId="022AF46E" w14:textId="2C418428" w:rsidR="00810968" w:rsidRPr="00371C1B" w:rsidRDefault="00F812BC" w:rsidP="00F812BC">
            <w:pPr>
              <w:ind w:right="15"/>
              <w:jc w:val="left"/>
              <w:rPr>
                <w:rFonts w:ascii="Arial Narrow" w:hAnsi="Arial Narrow" w:cstheme="minorHAnsi"/>
                <w:sz w:val="20"/>
                <w:szCs w:val="20"/>
                <w:lang w:val="en-AU"/>
              </w:rPr>
            </w:pPr>
            <w:r w:rsidRPr="00371C1B">
              <w:rPr>
                <w:rFonts w:ascii="Arial Narrow" w:hAnsi="Arial Narrow" w:cstheme="minorHAnsi"/>
                <w:sz w:val="20"/>
                <w:szCs w:val="20"/>
                <w:lang w:val="en-AU"/>
              </w:rPr>
              <w:t>Women and men employees in relevant government institutions have an active role to develop policy and enforce BEV ecosystems</w:t>
            </w:r>
          </w:p>
        </w:tc>
        <w:tc>
          <w:tcPr>
            <w:tcW w:w="3686" w:type="dxa"/>
          </w:tcPr>
          <w:p w14:paraId="44EFC700" w14:textId="77777777" w:rsidR="00F812BC" w:rsidRPr="00371C1B" w:rsidRDefault="00F812BC" w:rsidP="00F812BC">
            <w:pPr>
              <w:jc w:val="left"/>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Require and encourage active participation of women and men </w:t>
            </w:r>
            <w:r w:rsidRPr="00371C1B">
              <w:rPr>
                <w:rFonts w:ascii="Arial Narrow" w:hAnsi="Arial Narrow" w:cstheme="minorHAnsi"/>
                <w:sz w:val="20"/>
                <w:szCs w:val="20"/>
              </w:rPr>
              <w:t>in trainings, workshops and focus group dialogues</w:t>
            </w:r>
          </w:p>
        </w:tc>
        <w:tc>
          <w:tcPr>
            <w:tcW w:w="3260" w:type="dxa"/>
          </w:tcPr>
          <w:p w14:paraId="3DB216D5" w14:textId="77777777" w:rsidR="00F812BC" w:rsidRPr="00371C1B" w:rsidRDefault="00F812BC" w:rsidP="00F812BC">
            <w:pPr>
              <w:pStyle w:val="ListParagraph"/>
              <w:numPr>
                <w:ilvl w:val="0"/>
                <w:numId w:val="98"/>
              </w:numPr>
              <w:ind w:left="310" w:right="-60" w:hanging="283"/>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Ratio of women and men </w:t>
            </w:r>
            <w:r w:rsidRPr="00371C1B">
              <w:rPr>
                <w:rFonts w:ascii="Arial Narrow" w:hAnsi="Arial Narrow" w:cstheme="minorHAnsi"/>
                <w:sz w:val="20"/>
                <w:szCs w:val="20"/>
              </w:rPr>
              <w:t>participating in</w:t>
            </w:r>
            <w:r w:rsidRPr="00371C1B">
              <w:rPr>
                <w:rFonts w:ascii="Arial Narrow" w:eastAsia="Times New Roman" w:hAnsi="Arial Narrow" w:cstheme="minorHAnsi"/>
                <w:sz w:val="20"/>
                <w:szCs w:val="20"/>
                <w:lang w:eastAsia="en-GB"/>
              </w:rPr>
              <w:t xml:space="preserve"> stakeholder consultation meetings on policy and regulation development</w:t>
            </w:r>
          </w:p>
        </w:tc>
        <w:tc>
          <w:tcPr>
            <w:tcW w:w="1291" w:type="dxa"/>
          </w:tcPr>
          <w:p w14:paraId="7422ACF6" w14:textId="77777777" w:rsidR="00F812BC" w:rsidRPr="00371C1B" w:rsidRDefault="00F812BC" w:rsidP="00F812BC">
            <w:pPr>
              <w:tabs>
                <w:tab w:val="left" w:pos="0"/>
              </w:tabs>
              <w:ind w:right="45"/>
              <w:jc w:val="left"/>
              <w:rPr>
                <w:rFonts w:ascii="Arial Narrow" w:hAnsi="Arial Narrow" w:cstheme="minorHAnsi"/>
                <w:sz w:val="20"/>
                <w:szCs w:val="20"/>
              </w:rPr>
            </w:pPr>
            <w:r w:rsidRPr="00371C1B">
              <w:rPr>
                <w:rFonts w:ascii="Arial Narrow" w:hAnsi="Arial Narrow" w:cstheme="minorHAnsi"/>
                <w:sz w:val="20"/>
                <w:szCs w:val="20"/>
              </w:rPr>
              <w:t>PMU</w:t>
            </w:r>
          </w:p>
          <w:p w14:paraId="7152536C" w14:textId="77777777" w:rsidR="00F812BC" w:rsidRPr="00371C1B" w:rsidRDefault="00F812BC" w:rsidP="00F812BC">
            <w:pPr>
              <w:ind w:right="45"/>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7E575263" w14:textId="77777777" w:rsidR="00F812BC" w:rsidRPr="00371C1B" w:rsidRDefault="00F812BC" w:rsidP="00F812BC">
            <w:pPr>
              <w:ind w:right="1034"/>
              <w:jc w:val="left"/>
              <w:rPr>
                <w:rFonts w:ascii="Arial Narrow" w:hAnsi="Arial Narrow" w:cstheme="minorHAnsi"/>
                <w:sz w:val="20"/>
                <w:szCs w:val="20"/>
              </w:rPr>
            </w:pPr>
          </w:p>
        </w:tc>
      </w:tr>
      <w:tr w:rsidR="00F812BC" w:rsidRPr="00371C1B" w14:paraId="43E9CAAD" w14:textId="77777777" w:rsidTr="00E45262">
        <w:trPr>
          <w:trHeight w:val="274"/>
        </w:trPr>
        <w:tc>
          <w:tcPr>
            <w:tcW w:w="10080" w:type="dxa"/>
            <w:gridSpan w:val="4"/>
            <w:shd w:val="clear" w:color="auto" w:fill="D9D9D9" w:themeFill="background1" w:themeFillShade="D9"/>
          </w:tcPr>
          <w:p w14:paraId="096C0144" w14:textId="77777777" w:rsidR="00F812BC" w:rsidRPr="00371C1B" w:rsidRDefault="00F812BC" w:rsidP="00F812BC">
            <w:pPr>
              <w:ind w:right="1034"/>
              <w:jc w:val="left"/>
              <w:rPr>
                <w:rFonts w:ascii="Arial Narrow" w:eastAsia="Times New Roman" w:hAnsi="Arial Narrow" w:cstheme="minorHAnsi"/>
                <w:b/>
                <w:bCs/>
                <w:iCs/>
                <w:sz w:val="20"/>
                <w:szCs w:val="20"/>
              </w:rPr>
            </w:pPr>
            <w:r w:rsidRPr="00371C1B">
              <w:rPr>
                <w:rFonts w:ascii="Arial Narrow" w:hAnsi="Arial Narrow" w:cstheme="minorHAnsi"/>
                <w:b/>
                <w:bCs/>
                <w:sz w:val="20"/>
                <w:szCs w:val="20"/>
              </w:rPr>
              <w:t xml:space="preserve">Outcome 2: </w:t>
            </w:r>
            <w:r w:rsidRPr="00371C1B">
              <w:rPr>
                <w:rFonts w:ascii="Arial Narrow" w:eastAsia="Times New Roman" w:hAnsi="Arial Narrow" w:cstheme="minorHAnsi"/>
                <w:b/>
                <w:bCs/>
                <w:iCs/>
                <w:sz w:val="20"/>
                <w:szCs w:val="20"/>
              </w:rPr>
              <w:t>Demonstration of early BEV market development</w:t>
            </w:r>
          </w:p>
          <w:p w14:paraId="6DF0A4A9" w14:textId="18C99BD5" w:rsidR="00810968" w:rsidRPr="00371C1B" w:rsidRDefault="00810968" w:rsidP="00F812BC">
            <w:pPr>
              <w:ind w:right="1034"/>
              <w:jc w:val="left"/>
              <w:rPr>
                <w:rFonts w:ascii="Arial Narrow" w:hAnsi="Arial Narrow" w:cstheme="minorHAnsi"/>
                <w:b/>
                <w:bCs/>
                <w:sz w:val="20"/>
                <w:szCs w:val="20"/>
              </w:rPr>
            </w:pPr>
          </w:p>
        </w:tc>
      </w:tr>
      <w:tr w:rsidR="00F812BC" w:rsidRPr="00371C1B" w14:paraId="4542E3F8" w14:textId="77777777" w:rsidTr="00810968">
        <w:trPr>
          <w:trHeight w:val="274"/>
        </w:trPr>
        <w:tc>
          <w:tcPr>
            <w:tcW w:w="1843" w:type="dxa"/>
          </w:tcPr>
          <w:p w14:paraId="7B111C3F" w14:textId="77777777" w:rsidR="00F812BC" w:rsidRPr="00371C1B" w:rsidRDefault="00F812BC" w:rsidP="00F812BC">
            <w:pPr>
              <w:ind w:right="105"/>
              <w:jc w:val="left"/>
              <w:rPr>
                <w:rFonts w:ascii="Arial Narrow" w:hAnsi="Arial Narrow" w:cstheme="minorHAnsi"/>
                <w:sz w:val="20"/>
                <w:szCs w:val="20"/>
              </w:rPr>
            </w:pPr>
            <w:r w:rsidRPr="00371C1B">
              <w:rPr>
                <w:rFonts w:ascii="Arial Narrow" w:hAnsi="Arial Narrow" w:cstheme="minorHAnsi"/>
                <w:sz w:val="20"/>
                <w:szCs w:val="20"/>
              </w:rPr>
              <w:t xml:space="preserve">Enhanced gender balanced employment in the energy sector </w:t>
            </w:r>
          </w:p>
          <w:p w14:paraId="5A758F13" w14:textId="77777777" w:rsidR="00F812BC" w:rsidRPr="00371C1B" w:rsidRDefault="00F812BC" w:rsidP="00F812BC">
            <w:pPr>
              <w:ind w:right="1034"/>
              <w:jc w:val="left"/>
              <w:rPr>
                <w:rFonts w:ascii="Arial Narrow" w:eastAsia="Times New Roman" w:hAnsi="Arial Narrow" w:cstheme="minorHAnsi"/>
                <w:sz w:val="20"/>
                <w:szCs w:val="20"/>
                <w:lang w:eastAsia="en-GB"/>
              </w:rPr>
            </w:pPr>
          </w:p>
        </w:tc>
        <w:tc>
          <w:tcPr>
            <w:tcW w:w="3686" w:type="dxa"/>
          </w:tcPr>
          <w:p w14:paraId="6AFEC535" w14:textId="77777777" w:rsidR="00F812BC" w:rsidRPr="00371C1B" w:rsidRDefault="00F812BC" w:rsidP="00F812BC">
            <w:pPr>
              <w:spacing w:before="100" w:beforeAutospacing="1" w:after="100" w:afterAutospacing="1"/>
              <w:ind w:right="45"/>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Contracting women in consultancy, financial adviser, engineer, technicians, and customer services, as appropriate</w:t>
            </w:r>
          </w:p>
          <w:p w14:paraId="4AE08561" w14:textId="77777777" w:rsidR="00F812BC" w:rsidRPr="00371C1B" w:rsidRDefault="00F812BC" w:rsidP="00F812BC">
            <w:pPr>
              <w:spacing w:before="100" w:beforeAutospacing="1" w:after="100" w:afterAutospacing="1"/>
              <w:ind w:right="-45"/>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 xml:space="preserve">Require and encourage contractors to employ women, as appropriate </w:t>
            </w:r>
          </w:p>
        </w:tc>
        <w:tc>
          <w:tcPr>
            <w:tcW w:w="3260" w:type="dxa"/>
          </w:tcPr>
          <w:p w14:paraId="2269AF49" w14:textId="77777777" w:rsidR="00F812BC" w:rsidRPr="00371C1B" w:rsidRDefault="00F812BC" w:rsidP="00810968">
            <w:pPr>
              <w:pStyle w:val="ListParagraph"/>
              <w:numPr>
                <w:ilvl w:val="0"/>
                <w:numId w:val="98"/>
              </w:numPr>
              <w:spacing w:before="100" w:beforeAutospacing="1" w:after="100" w:afterAutospacing="1"/>
              <w:ind w:left="168" w:hanging="168"/>
              <w:rPr>
                <w:rFonts w:ascii="Arial Narrow" w:eastAsia="Times New Roman" w:hAnsi="Arial Narrow" w:cstheme="minorHAnsi"/>
                <w:sz w:val="20"/>
                <w:szCs w:val="20"/>
                <w:lang w:eastAsia="en-GB"/>
              </w:rPr>
            </w:pPr>
            <w:r w:rsidRPr="00371C1B">
              <w:rPr>
                <w:rFonts w:ascii="Arial Narrow" w:hAnsi="Arial Narrow" w:cstheme="minorHAnsi"/>
                <w:sz w:val="20"/>
                <w:szCs w:val="20"/>
              </w:rPr>
              <w:t>Ratio of women and men</w:t>
            </w:r>
            <w:r w:rsidRPr="00371C1B">
              <w:rPr>
                <w:rFonts w:ascii="Arial Narrow" w:eastAsia="Times New Roman" w:hAnsi="Arial Narrow" w:cstheme="minorHAnsi"/>
                <w:sz w:val="20"/>
                <w:szCs w:val="20"/>
                <w:lang w:eastAsia="en-GB"/>
              </w:rPr>
              <w:t xml:space="preserve"> employed through jobs created from the project </w:t>
            </w:r>
          </w:p>
          <w:p w14:paraId="4B763D37" w14:textId="77777777" w:rsidR="00F812BC" w:rsidRPr="00371C1B" w:rsidRDefault="00F812BC" w:rsidP="00F812BC">
            <w:pPr>
              <w:spacing w:before="100" w:beforeAutospacing="1" w:after="100" w:afterAutospacing="1"/>
              <w:ind w:right="1034"/>
              <w:jc w:val="left"/>
              <w:rPr>
                <w:rFonts w:ascii="Arial Narrow" w:eastAsia="Times New Roman" w:hAnsi="Arial Narrow" w:cstheme="minorHAnsi"/>
                <w:sz w:val="20"/>
                <w:szCs w:val="20"/>
                <w:lang w:eastAsia="en-GB"/>
              </w:rPr>
            </w:pPr>
          </w:p>
          <w:p w14:paraId="12173B94" w14:textId="77777777" w:rsidR="00F812BC" w:rsidRPr="00371C1B" w:rsidRDefault="00F812BC" w:rsidP="00F812BC">
            <w:pPr>
              <w:ind w:right="1034"/>
              <w:jc w:val="left"/>
              <w:rPr>
                <w:rFonts w:ascii="Arial Narrow" w:eastAsia="Times New Roman" w:hAnsi="Arial Narrow" w:cstheme="minorHAnsi"/>
                <w:sz w:val="20"/>
                <w:szCs w:val="20"/>
                <w:lang w:eastAsia="en-GB"/>
              </w:rPr>
            </w:pPr>
          </w:p>
        </w:tc>
        <w:tc>
          <w:tcPr>
            <w:tcW w:w="1291" w:type="dxa"/>
          </w:tcPr>
          <w:p w14:paraId="20555304"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045E876A"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397DA182"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sz w:val="20"/>
                <w:szCs w:val="20"/>
              </w:rPr>
              <w:t>UNDP</w:t>
            </w:r>
          </w:p>
          <w:p w14:paraId="23A9D451" w14:textId="77777777" w:rsidR="00F812BC" w:rsidRPr="00371C1B" w:rsidRDefault="00F812BC" w:rsidP="00F812BC">
            <w:pPr>
              <w:ind w:right="1034"/>
              <w:jc w:val="left"/>
              <w:rPr>
                <w:rFonts w:ascii="Arial Narrow" w:hAnsi="Arial Narrow" w:cstheme="minorHAnsi"/>
                <w:sz w:val="20"/>
                <w:szCs w:val="20"/>
              </w:rPr>
            </w:pPr>
          </w:p>
        </w:tc>
      </w:tr>
      <w:tr w:rsidR="00F812BC" w:rsidRPr="00371C1B" w14:paraId="7D00F53C" w14:textId="77777777" w:rsidTr="00810968">
        <w:trPr>
          <w:trHeight w:val="274"/>
        </w:trPr>
        <w:tc>
          <w:tcPr>
            <w:tcW w:w="1843" w:type="dxa"/>
          </w:tcPr>
          <w:p w14:paraId="323071F1" w14:textId="77777777" w:rsidR="00F812BC" w:rsidRPr="00371C1B" w:rsidRDefault="00F812BC" w:rsidP="00F812BC">
            <w:pPr>
              <w:spacing w:before="100" w:beforeAutospacing="1" w:after="100" w:afterAutospacing="1"/>
              <w:ind w:right="105"/>
              <w:jc w:val="left"/>
              <w:rPr>
                <w:rFonts w:ascii="Arial Narrow" w:hAnsi="Arial Narrow" w:cstheme="minorHAnsi"/>
                <w:sz w:val="20"/>
                <w:szCs w:val="20"/>
                <w:lang w:val="en-AU"/>
              </w:rPr>
            </w:pPr>
            <w:r w:rsidRPr="00371C1B">
              <w:rPr>
                <w:rFonts w:ascii="Arial Narrow" w:eastAsia="Times New Roman" w:hAnsi="Arial Narrow" w:cstheme="minorHAnsi"/>
                <w:sz w:val="20"/>
                <w:szCs w:val="20"/>
                <w:lang w:eastAsia="en-GB"/>
              </w:rPr>
              <w:t xml:space="preserve">Equal participation of women and men in stakeholder consultation meetings on installation of charging station in pilot areas </w:t>
            </w:r>
          </w:p>
        </w:tc>
        <w:tc>
          <w:tcPr>
            <w:tcW w:w="3686" w:type="dxa"/>
          </w:tcPr>
          <w:p w14:paraId="07900405" w14:textId="77777777" w:rsidR="00F812BC" w:rsidRPr="00371C1B" w:rsidRDefault="00F812BC" w:rsidP="00F812BC">
            <w:pPr>
              <w:spacing w:before="100" w:beforeAutospacing="1" w:after="100" w:afterAutospacing="1"/>
              <w:ind w:right="-45"/>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Require and encourage active participation of women and men in stakeholder consultation meetings for the public on installation of charging station in pilot areas</w:t>
            </w:r>
          </w:p>
          <w:p w14:paraId="3AF6E2A6" w14:textId="77777777" w:rsidR="00F812BC" w:rsidRPr="00371C1B" w:rsidRDefault="00F812BC" w:rsidP="00F812BC">
            <w:pPr>
              <w:jc w:val="left"/>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Ensure that stakeholder consultation meetings are held at times and locations convenient for women </w:t>
            </w:r>
          </w:p>
        </w:tc>
        <w:tc>
          <w:tcPr>
            <w:tcW w:w="3260" w:type="dxa"/>
          </w:tcPr>
          <w:p w14:paraId="2C61C1F0" w14:textId="77777777" w:rsidR="00F812BC" w:rsidRPr="00371C1B" w:rsidRDefault="00F812BC" w:rsidP="00810968">
            <w:pPr>
              <w:pStyle w:val="ListParagraph"/>
              <w:numPr>
                <w:ilvl w:val="0"/>
                <w:numId w:val="98"/>
              </w:numPr>
              <w:ind w:left="168" w:right="120" w:hanging="168"/>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 xml:space="preserve">Ratio of women and men </w:t>
            </w:r>
            <w:r w:rsidRPr="00371C1B">
              <w:rPr>
                <w:rFonts w:ascii="Arial Narrow" w:hAnsi="Arial Narrow" w:cstheme="minorHAnsi"/>
                <w:sz w:val="20"/>
                <w:szCs w:val="20"/>
              </w:rPr>
              <w:t>participating in</w:t>
            </w:r>
            <w:r w:rsidRPr="00371C1B">
              <w:rPr>
                <w:rFonts w:ascii="Arial Narrow" w:eastAsia="Times New Roman" w:hAnsi="Arial Narrow" w:cstheme="minorHAnsi"/>
                <w:sz w:val="20"/>
                <w:szCs w:val="20"/>
                <w:lang w:eastAsia="en-GB"/>
              </w:rPr>
              <w:t xml:space="preserve"> stakeholder consultation meetings in pilot areas</w:t>
            </w:r>
          </w:p>
        </w:tc>
        <w:tc>
          <w:tcPr>
            <w:tcW w:w="1291" w:type="dxa"/>
          </w:tcPr>
          <w:p w14:paraId="3D59E08A"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3C07EB7E"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16E2270E" w14:textId="77777777" w:rsidR="00F812BC" w:rsidRPr="00371C1B" w:rsidRDefault="00F812BC" w:rsidP="00810968">
            <w:pPr>
              <w:ind w:right="45"/>
              <w:jc w:val="left"/>
              <w:rPr>
                <w:rFonts w:ascii="Arial Narrow" w:hAnsi="Arial Narrow" w:cstheme="minorHAnsi"/>
                <w:sz w:val="20"/>
                <w:szCs w:val="20"/>
              </w:rPr>
            </w:pPr>
          </w:p>
        </w:tc>
      </w:tr>
      <w:tr w:rsidR="00F812BC" w:rsidRPr="00371C1B" w14:paraId="05236F4D" w14:textId="77777777" w:rsidTr="00810968">
        <w:trPr>
          <w:trHeight w:val="274"/>
        </w:trPr>
        <w:tc>
          <w:tcPr>
            <w:tcW w:w="1843" w:type="dxa"/>
          </w:tcPr>
          <w:p w14:paraId="28CD04FF" w14:textId="77777777" w:rsidR="00F812BC" w:rsidRPr="00371C1B" w:rsidRDefault="00F812BC" w:rsidP="00F812BC">
            <w:pPr>
              <w:tabs>
                <w:tab w:val="left" w:pos="615"/>
              </w:tabs>
              <w:spacing w:before="100" w:beforeAutospacing="1" w:after="100" w:afterAutospacing="1"/>
              <w:ind w:right="-90"/>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 xml:space="preserve">Women and men in pilot areas are benefiting from BEV technologies equally </w:t>
            </w:r>
          </w:p>
          <w:p w14:paraId="5C456A66" w14:textId="77777777" w:rsidR="00F812BC" w:rsidRPr="00371C1B" w:rsidRDefault="00F812BC" w:rsidP="00F812BC">
            <w:pPr>
              <w:ind w:right="1034"/>
              <w:jc w:val="left"/>
              <w:rPr>
                <w:rFonts w:ascii="Arial Narrow" w:hAnsi="Arial Narrow" w:cstheme="minorHAnsi"/>
                <w:sz w:val="20"/>
                <w:szCs w:val="20"/>
              </w:rPr>
            </w:pPr>
          </w:p>
        </w:tc>
        <w:tc>
          <w:tcPr>
            <w:tcW w:w="3686" w:type="dxa"/>
          </w:tcPr>
          <w:p w14:paraId="6E0FBAFF" w14:textId="77777777" w:rsidR="00F812BC" w:rsidRPr="00371C1B" w:rsidRDefault="00F812BC" w:rsidP="00F812BC">
            <w:pPr>
              <w:tabs>
                <w:tab w:val="left" w:pos="691"/>
              </w:tabs>
              <w:spacing w:before="100" w:beforeAutospacing="1" w:after="100" w:afterAutospacing="1"/>
              <w:ind w:right="-90"/>
              <w:jc w:val="left"/>
              <w:rPr>
                <w:rFonts w:ascii="Arial Narrow" w:eastAsia="Times New Roman" w:hAnsi="Arial Narrow" w:cstheme="minorHAnsi"/>
                <w:sz w:val="20"/>
                <w:szCs w:val="20"/>
                <w:lang w:eastAsia="en-GB"/>
              </w:rPr>
            </w:pPr>
            <w:r w:rsidRPr="00371C1B">
              <w:rPr>
                <w:rFonts w:ascii="Arial Narrow" w:eastAsia="Times New Roman" w:hAnsi="Arial Narrow" w:cstheme="minorHAnsi"/>
                <w:sz w:val="20"/>
                <w:szCs w:val="20"/>
                <w:lang w:eastAsia="en-GB"/>
              </w:rPr>
              <w:t xml:space="preserve">Collect information on number of beneficiaries and their level of satisfaction through periodic market surveys, monitoring visits etc. </w:t>
            </w:r>
          </w:p>
          <w:p w14:paraId="6C85B0B6" w14:textId="77777777" w:rsidR="00F812BC" w:rsidRPr="00371C1B" w:rsidRDefault="00F812BC" w:rsidP="00F812BC">
            <w:pPr>
              <w:tabs>
                <w:tab w:val="num" w:pos="450"/>
              </w:tabs>
              <w:ind w:right="1034"/>
              <w:jc w:val="left"/>
              <w:rPr>
                <w:rFonts w:ascii="Arial Narrow" w:hAnsi="Arial Narrow" w:cstheme="minorHAnsi"/>
                <w:sz w:val="20"/>
                <w:szCs w:val="20"/>
              </w:rPr>
            </w:pPr>
          </w:p>
        </w:tc>
        <w:tc>
          <w:tcPr>
            <w:tcW w:w="3260" w:type="dxa"/>
          </w:tcPr>
          <w:p w14:paraId="5FD91B7E" w14:textId="77777777" w:rsidR="00F812BC" w:rsidRPr="00371C1B" w:rsidRDefault="00F812BC" w:rsidP="00810968">
            <w:pPr>
              <w:pStyle w:val="ListParagraph"/>
              <w:numPr>
                <w:ilvl w:val="0"/>
                <w:numId w:val="98"/>
              </w:numPr>
              <w:tabs>
                <w:tab w:val="left" w:pos="781"/>
              </w:tabs>
              <w:ind w:left="168" w:right="-135" w:hanging="168"/>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Cumulative number of women and men </w:t>
            </w:r>
            <w:r w:rsidRPr="00371C1B">
              <w:rPr>
                <w:rFonts w:ascii="Arial Narrow" w:hAnsi="Arial Narrow" w:cstheme="minorHAnsi"/>
                <w:sz w:val="20"/>
                <w:szCs w:val="20"/>
              </w:rPr>
              <w:t xml:space="preserve">benefiting from BEV and its infrastructures as influenced by the project </w:t>
            </w:r>
          </w:p>
          <w:p w14:paraId="5F338845" w14:textId="77777777" w:rsidR="00F812BC" w:rsidRPr="00371C1B" w:rsidRDefault="00F812BC" w:rsidP="00810968">
            <w:pPr>
              <w:pStyle w:val="ListParagraph"/>
              <w:numPr>
                <w:ilvl w:val="0"/>
                <w:numId w:val="98"/>
              </w:numPr>
              <w:tabs>
                <w:tab w:val="left" w:pos="781"/>
              </w:tabs>
              <w:ind w:left="168" w:right="-45" w:hanging="168"/>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Ratio of women and men </w:t>
            </w:r>
            <w:r w:rsidRPr="00371C1B">
              <w:rPr>
                <w:rFonts w:ascii="Arial Narrow" w:hAnsi="Arial Narrow" w:cstheme="minorHAnsi"/>
                <w:sz w:val="20"/>
                <w:szCs w:val="20"/>
              </w:rPr>
              <w:t xml:space="preserve">benefiting from BEV and its infrastructures influenced by the project </w:t>
            </w:r>
          </w:p>
          <w:p w14:paraId="2723C7BF" w14:textId="77777777" w:rsidR="00F812BC" w:rsidRPr="00371C1B" w:rsidRDefault="00F812BC" w:rsidP="00810968">
            <w:pPr>
              <w:pStyle w:val="ListParagraph"/>
              <w:numPr>
                <w:ilvl w:val="0"/>
                <w:numId w:val="98"/>
              </w:numPr>
              <w:ind w:left="168" w:right="45" w:hanging="168"/>
              <w:rPr>
                <w:rFonts w:ascii="Arial Narrow" w:hAnsi="Arial Narrow" w:cstheme="minorHAnsi"/>
                <w:sz w:val="20"/>
                <w:szCs w:val="20"/>
              </w:rPr>
            </w:pPr>
            <w:r w:rsidRPr="00371C1B">
              <w:rPr>
                <w:rFonts w:ascii="Arial Narrow" w:eastAsia="Times New Roman" w:hAnsi="Arial Narrow" w:cstheme="minorHAnsi"/>
                <w:sz w:val="20"/>
                <w:szCs w:val="20"/>
                <w:lang w:eastAsia="en-GB"/>
              </w:rPr>
              <w:t>Women’s and men’s level of satisfaction with BEV and its infrastructures provided by the project (reliability, affordability, convenience, efficiency)</w:t>
            </w:r>
            <w:r w:rsidRPr="00371C1B">
              <w:rPr>
                <w:rFonts w:ascii="Arial Narrow" w:hAnsi="Arial Narrow" w:cstheme="minorHAnsi"/>
                <w:sz w:val="20"/>
                <w:szCs w:val="20"/>
              </w:rPr>
              <w:t xml:space="preserve"> </w:t>
            </w:r>
          </w:p>
        </w:tc>
        <w:tc>
          <w:tcPr>
            <w:tcW w:w="1291" w:type="dxa"/>
          </w:tcPr>
          <w:p w14:paraId="22B2BDC9"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3E2781DD"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0CADDDD2" w14:textId="77777777" w:rsidR="00F812BC" w:rsidRPr="00371C1B" w:rsidRDefault="00F812BC" w:rsidP="00810968">
            <w:pPr>
              <w:ind w:right="45"/>
              <w:jc w:val="left"/>
              <w:rPr>
                <w:rFonts w:ascii="Arial Narrow" w:hAnsi="Arial Narrow" w:cstheme="minorHAnsi"/>
                <w:sz w:val="20"/>
                <w:szCs w:val="20"/>
              </w:rPr>
            </w:pPr>
          </w:p>
        </w:tc>
      </w:tr>
      <w:tr w:rsidR="00F812BC" w:rsidRPr="00371C1B" w14:paraId="252BC5DB" w14:textId="77777777" w:rsidTr="00810968">
        <w:trPr>
          <w:trHeight w:val="274"/>
        </w:trPr>
        <w:tc>
          <w:tcPr>
            <w:tcW w:w="1843" w:type="dxa"/>
          </w:tcPr>
          <w:p w14:paraId="3B717E51" w14:textId="77777777" w:rsidR="00F812BC" w:rsidRPr="00371C1B" w:rsidRDefault="00F812BC" w:rsidP="00F812BC">
            <w:pPr>
              <w:spacing w:before="100" w:beforeAutospacing="1" w:after="100" w:afterAutospacing="1"/>
              <w:ind w:right="225"/>
              <w:jc w:val="left"/>
              <w:rPr>
                <w:rFonts w:ascii="Arial Narrow" w:hAnsi="Arial Narrow" w:cstheme="minorHAnsi"/>
                <w:sz w:val="20"/>
                <w:szCs w:val="20"/>
                <w:lang w:val="en-AU"/>
              </w:rPr>
            </w:pPr>
            <w:r w:rsidRPr="00371C1B">
              <w:rPr>
                <w:rFonts w:ascii="Arial Narrow" w:hAnsi="Arial Narrow" w:cstheme="minorHAnsi"/>
                <w:sz w:val="20"/>
                <w:szCs w:val="20"/>
                <w:lang w:val="en-AU"/>
              </w:rPr>
              <w:t xml:space="preserve">Active participation of women and men in the regular market surveys </w:t>
            </w:r>
          </w:p>
        </w:tc>
        <w:tc>
          <w:tcPr>
            <w:tcW w:w="3686" w:type="dxa"/>
          </w:tcPr>
          <w:p w14:paraId="0C07BCC0" w14:textId="77777777" w:rsidR="00F812BC" w:rsidRPr="00371C1B" w:rsidRDefault="00F812BC" w:rsidP="00F812BC">
            <w:pPr>
              <w:ind w:right="165"/>
              <w:jc w:val="left"/>
              <w:rPr>
                <w:rFonts w:ascii="Arial Narrow" w:hAnsi="Arial Narrow" w:cstheme="minorHAnsi"/>
                <w:sz w:val="20"/>
                <w:szCs w:val="20"/>
              </w:rPr>
            </w:pPr>
            <w:r w:rsidRPr="00371C1B">
              <w:rPr>
                <w:rFonts w:ascii="Arial Narrow" w:hAnsi="Arial Narrow" w:cstheme="minorHAnsi"/>
                <w:sz w:val="20"/>
                <w:szCs w:val="20"/>
              </w:rPr>
              <w:t xml:space="preserve">In the design of periodic market surveys on EV charging stations, incorporate gender preference questions </w:t>
            </w:r>
          </w:p>
          <w:p w14:paraId="1FE0C4A1" w14:textId="77777777" w:rsidR="00F812BC" w:rsidRPr="00371C1B" w:rsidRDefault="00F812BC" w:rsidP="00F812BC">
            <w:pPr>
              <w:ind w:right="1034"/>
              <w:jc w:val="left"/>
              <w:rPr>
                <w:rFonts w:ascii="Arial Narrow" w:hAnsi="Arial Narrow" w:cstheme="minorHAnsi"/>
                <w:sz w:val="20"/>
                <w:szCs w:val="20"/>
              </w:rPr>
            </w:pPr>
          </w:p>
          <w:p w14:paraId="0CE414C8" w14:textId="77777777" w:rsidR="00F812BC" w:rsidRPr="00371C1B" w:rsidRDefault="00F812BC" w:rsidP="00F812BC">
            <w:pPr>
              <w:ind w:right="75"/>
              <w:jc w:val="left"/>
              <w:rPr>
                <w:rFonts w:ascii="Arial Narrow" w:hAnsi="Arial Narrow" w:cstheme="minorHAnsi"/>
                <w:sz w:val="20"/>
                <w:szCs w:val="20"/>
              </w:rPr>
            </w:pPr>
            <w:r w:rsidRPr="00371C1B">
              <w:rPr>
                <w:rFonts w:ascii="Arial Narrow" w:hAnsi="Arial Narrow" w:cstheme="minorHAnsi"/>
                <w:sz w:val="20"/>
                <w:szCs w:val="20"/>
              </w:rPr>
              <w:lastRenderedPageBreak/>
              <w:t>In the design of periodic market surveys on battery manufacturer, specifically address women’s needs, preferences and habits in acquirement, consumption, and disposal of battery products</w:t>
            </w:r>
          </w:p>
          <w:p w14:paraId="24FDEA4A" w14:textId="77777777" w:rsidR="00F812BC" w:rsidRPr="00371C1B" w:rsidRDefault="00F812BC" w:rsidP="00F812BC">
            <w:pPr>
              <w:ind w:right="1034"/>
              <w:jc w:val="left"/>
              <w:rPr>
                <w:rFonts w:ascii="Arial Narrow" w:eastAsia="Times New Roman" w:hAnsi="Arial Narrow" w:cstheme="minorHAnsi"/>
                <w:sz w:val="20"/>
                <w:szCs w:val="20"/>
                <w:lang w:eastAsia="en-GB"/>
              </w:rPr>
            </w:pPr>
          </w:p>
          <w:p w14:paraId="3C11E41D" w14:textId="77777777" w:rsidR="00F812BC" w:rsidRPr="00371C1B" w:rsidRDefault="00F812BC" w:rsidP="00F812BC">
            <w:pPr>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Ensure that periodic market surveys conducted amongst the beneficiaries of the BEV conversion from ICE are also targeting women. </w:t>
            </w:r>
          </w:p>
        </w:tc>
        <w:tc>
          <w:tcPr>
            <w:tcW w:w="3260" w:type="dxa"/>
          </w:tcPr>
          <w:p w14:paraId="1568EE1A" w14:textId="77777777" w:rsidR="00F812BC" w:rsidRPr="00371C1B" w:rsidRDefault="00F812BC" w:rsidP="00810968">
            <w:pPr>
              <w:pStyle w:val="ListParagraph"/>
              <w:numPr>
                <w:ilvl w:val="0"/>
                <w:numId w:val="98"/>
              </w:numPr>
              <w:ind w:left="168" w:right="30" w:hanging="168"/>
              <w:rPr>
                <w:rFonts w:ascii="Arial Narrow" w:hAnsi="Arial Narrow" w:cstheme="minorHAnsi"/>
                <w:sz w:val="20"/>
                <w:szCs w:val="20"/>
              </w:rPr>
            </w:pPr>
            <w:r w:rsidRPr="00371C1B">
              <w:rPr>
                <w:rFonts w:ascii="Arial Narrow" w:eastAsia="Times New Roman" w:hAnsi="Arial Narrow" w:cstheme="minorHAnsi"/>
                <w:sz w:val="20"/>
                <w:szCs w:val="20"/>
                <w:lang w:eastAsia="en-GB"/>
              </w:rPr>
              <w:lastRenderedPageBreak/>
              <w:t xml:space="preserve">Ratio of women and men </w:t>
            </w:r>
            <w:r w:rsidRPr="00371C1B">
              <w:rPr>
                <w:rFonts w:ascii="Arial Narrow" w:hAnsi="Arial Narrow" w:cstheme="minorHAnsi"/>
                <w:sz w:val="20"/>
                <w:szCs w:val="20"/>
              </w:rPr>
              <w:t xml:space="preserve">participating in the periodic market surveys </w:t>
            </w:r>
          </w:p>
          <w:p w14:paraId="75830C72" w14:textId="48155E25" w:rsidR="00F812BC" w:rsidRPr="00371C1B" w:rsidRDefault="00F812BC" w:rsidP="00810968">
            <w:pPr>
              <w:pStyle w:val="ListParagraph"/>
              <w:ind w:left="168" w:right="1034"/>
              <w:contextualSpacing/>
              <w:rPr>
                <w:rFonts w:ascii="Arial Narrow" w:hAnsi="Arial Narrow" w:cstheme="minorHAnsi"/>
                <w:sz w:val="20"/>
                <w:szCs w:val="20"/>
              </w:rPr>
            </w:pPr>
          </w:p>
        </w:tc>
        <w:tc>
          <w:tcPr>
            <w:tcW w:w="1291" w:type="dxa"/>
          </w:tcPr>
          <w:p w14:paraId="3F8169AD"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sz w:val="20"/>
                <w:szCs w:val="20"/>
              </w:rPr>
              <w:t>PMU</w:t>
            </w:r>
          </w:p>
          <w:p w14:paraId="62BFD9DA" w14:textId="77777777" w:rsidR="00F812BC" w:rsidRPr="00371C1B" w:rsidRDefault="00F812BC" w:rsidP="00810968">
            <w:pPr>
              <w:ind w:right="45"/>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75156F63" w14:textId="77777777" w:rsidR="00F812BC" w:rsidRPr="00371C1B" w:rsidRDefault="00F812BC" w:rsidP="00810968">
            <w:pPr>
              <w:ind w:right="45"/>
              <w:jc w:val="left"/>
              <w:rPr>
                <w:rFonts w:ascii="Arial Narrow" w:hAnsi="Arial Narrow" w:cstheme="minorHAnsi"/>
                <w:sz w:val="20"/>
                <w:szCs w:val="20"/>
              </w:rPr>
            </w:pPr>
          </w:p>
          <w:p w14:paraId="525F1815" w14:textId="77777777" w:rsidR="00F812BC" w:rsidRPr="00371C1B" w:rsidRDefault="00F812BC" w:rsidP="00810968">
            <w:pPr>
              <w:ind w:right="45"/>
              <w:jc w:val="left"/>
              <w:rPr>
                <w:rFonts w:ascii="Arial Narrow" w:hAnsi="Arial Narrow" w:cstheme="minorHAnsi"/>
                <w:sz w:val="20"/>
                <w:szCs w:val="20"/>
              </w:rPr>
            </w:pPr>
          </w:p>
        </w:tc>
      </w:tr>
      <w:tr w:rsidR="00F812BC" w:rsidRPr="00371C1B" w14:paraId="3AF29D1A" w14:textId="77777777" w:rsidTr="00E45262">
        <w:trPr>
          <w:trHeight w:val="377"/>
        </w:trPr>
        <w:tc>
          <w:tcPr>
            <w:tcW w:w="10080" w:type="dxa"/>
            <w:gridSpan w:val="4"/>
            <w:shd w:val="clear" w:color="auto" w:fill="D9D9D9" w:themeFill="background1" w:themeFillShade="D9"/>
          </w:tcPr>
          <w:p w14:paraId="4FC590CA" w14:textId="77777777" w:rsidR="00F812BC" w:rsidRPr="00371C1B" w:rsidRDefault="00F812BC" w:rsidP="00F812BC">
            <w:pPr>
              <w:ind w:right="1034"/>
              <w:jc w:val="left"/>
              <w:rPr>
                <w:rFonts w:ascii="Arial Narrow" w:eastAsia="Times New Roman" w:hAnsi="Arial Narrow" w:cstheme="minorHAnsi"/>
                <w:b/>
                <w:bCs/>
                <w:sz w:val="20"/>
                <w:szCs w:val="20"/>
              </w:rPr>
            </w:pPr>
            <w:r w:rsidRPr="00371C1B">
              <w:rPr>
                <w:rFonts w:ascii="Arial Narrow" w:hAnsi="Arial Narrow" w:cstheme="minorHAnsi"/>
                <w:b/>
                <w:bCs/>
                <w:sz w:val="20"/>
                <w:szCs w:val="20"/>
              </w:rPr>
              <w:t xml:space="preserve">Outcome 3: </w:t>
            </w:r>
            <w:r w:rsidRPr="00371C1B">
              <w:rPr>
                <w:rFonts w:ascii="Arial Narrow" w:eastAsia="Times New Roman" w:hAnsi="Arial Narrow" w:cstheme="minorHAnsi"/>
                <w:b/>
                <w:bCs/>
                <w:sz w:val="20"/>
                <w:szCs w:val="20"/>
              </w:rPr>
              <w:t>Knowledge products and capacity building for scaling up and environmental-friendly battery use</w:t>
            </w:r>
          </w:p>
          <w:p w14:paraId="17603F2A" w14:textId="77777777" w:rsidR="00810968" w:rsidRPr="00371C1B" w:rsidRDefault="00810968" w:rsidP="00810968">
            <w:pPr>
              <w:tabs>
                <w:tab w:val="left" w:pos="455"/>
              </w:tabs>
              <w:spacing w:before="60"/>
              <w:ind w:left="454" w:right="1032" w:hanging="454"/>
              <w:jc w:val="left"/>
              <w:rPr>
                <w:rFonts w:ascii="Arial Narrow" w:hAnsi="Arial Narrow" w:cstheme="minorHAnsi"/>
                <w:i/>
                <w:iCs/>
                <w:sz w:val="20"/>
                <w:szCs w:val="20"/>
              </w:rPr>
            </w:pPr>
            <w:r w:rsidRPr="00371C1B">
              <w:rPr>
                <w:rFonts w:ascii="Arial Narrow" w:hAnsi="Arial Narrow" w:cstheme="minorHAnsi"/>
                <w:i/>
                <w:iCs/>
                <w:sz w:val="20"/>
                <w:szCs w:val="20"/>
              </w:rPr>
              <w:t xml:space="preserve">Gender-sensitive indicators in </w:t>
            </w:r>
            <w:proofErr w:type="spellStart"/>
            <w:r w:rsidRPr="00371C1B">
              <w:rPr>
                <w:rFonts w:ascii="Arial Narrow" w:hAnsi="Arial Narrow" w:cstheme="minorHAnsi"/>
                <w:i/>
                <w:iCs/>
                <w:sz w:val="20"/>
                <w:szCs w:val="20"/>
              </w:rPr>
              <w:t>logframe</w:t>
            </w:r>
            <w:proofErr w:type="spellEnd"/>
            <w:r w:rsidRPr="00371C1B">
              <w:rPr>
                <w:rFonts w:ascii="Arial Narrow" w:hAnsi="Arial Narrow" w:cstheme="minorHAnsi"/>
                <w:i/>
                <w:iCs/>
                <w:sz w:val="20"/>
                <w:szCs w:val="20"/>
              </w:rPr>
              <w:t>:</w:t>
            </w:r>
          </w:p>
          <w:p w14:paraId="35B21B16" w14:textId="77777777" w:rsidR="00810968" w:rsidRPr="00371C1B" w:rsidRDefault="00810968" w:rsidP="00810968">
            <w:pPr>
              <w:tabs>
                <w:tab w:val="left" w:pos="314"/>
              </w:tabs>
              <w:ind w:left="314" w:right="1034" w:hanging="314"/>
              <w:jc w:val="left"/>
              <w:rPr>
                <w:rFonts w:ascii="Arial Narrow" w:hAnsi="Arial Narrow" w:cstheme="minorHAnsi"/>
                <w:sz w:val="20"/>
                <w:szCs w:val="20"/>
              </w:rPr>
            </w:pPr>
            <w:r w:rsidRPr="00371C1B">
              <w:rPr>
                <w:rFonts w:ascii="Arial Narrow" w:hAnsi="Arial Narrow" w:cstheme="minorHAnsi"/>
                <w:sz w:val="20"/>
                <w:szCs w:val="20"/>
              </w:rPr>
              <w:t xml:space="preserve">14)  Number of people (disaggregated by gender) sensitized by the awareness campaigns through different media and implementation of project </w:t>
            </w:r>
            <w:proofErr w:type="gramStart"/>
            <w:r w:rsidRPr="00371C1B">
              <w:rPr>
                <w:rFonts w:ascii="Arial Narrow" w:hAnsi="Arial Narrow" w:cstheme="minorHAnsi"/>
                <w:sz w:val="20"/>
                <w:szCs w:val="20"/>
              </w:rPr>
              <w:t>activities;</w:t>
            </w:r>
            <w:proofErr w:type="gramEnd"/>
          </w:p>
          <w:p w14:paraId="1B522F70" w14:textId="34765440" w:rsidR="00810968" w:rsidRPr="00371C1B" w:rsidRDefault="00810968" w:rsidP="00810968">
            <w:pPr>
              <w:tabs>
                <w:tab w:val="left" w:pos="314"/>
              </w:tabs>
              <w:spacing w:after="60"/>
              <w:ind w:left="312" w:right="1032" w:hanging="312"/>
              <w:jc w:val="left"/>
              <w:rPr>
                <w:rFonts w:ascii="Arial Narrow" w:hAnsi="Arial Narrow" w:cstheme="minorHAnsi"/>
                <w:sz w:val="20"/>
                <w:szCs w:val="20"/>
              </w:rPr>
            </w:pPr>
            <w:r w:rsidRPr="00371C1B">
              <w:rPr>
                <w:rFonts w:ascii="Arial Narrow" w:hAnsi="Arial Narrow" w:cstheme="minorHAnsi"/>
                <w:sz w:val="20"/>
                <w:szCs w:val="20"/>
              </w:rPr>
              <w:t>16)</w:t>
            </w:r>
            <w:r w:rsidRPr="00371C1B">
              <w:rPr>
                <w:rFonts w:ascii="Arial Narrow" w:hAnsi="Arial Narrow" w:cstheme="minorHAnsi"/>
                <w:sz w:val="20"/>
                <w:szCs w:val="20"/>
              </w:rPr>
              <w:tab/>
              <w:t>Capacity enhancement of local technicians on EV repairing service, accessories business, and environment-friendly buttery reuse or recycling (incl. % women)</w:t>
            </w:r>
          </w:p>
        </w:tc>
      </w:tr>
      <w:tr w:rsidR="00F812BC" w:rsidRPr="00371C1B" w14:paraId="5421C380" w14:textId="77777777" w:rsidTr="00810968">
        <w:trPr>
          <w:trHeight w:val="274"/>
        </w:trPr>
        <w:tc>
          <w:tcPr>
            <w:tcW w:w="1843" w:type="dxa"/>
          </w:tcPr>
          <w:p w14:paraId="0881B7E1" w14:textId="77777777" w:rsidR="00F812BC" w:rsidRPr="00371C1B" w:rsidRDefault="00F812BC" w:rsidP="00F812BC">
            <w:pPr>
              <w:ind w:right="105"/>
              <w:jc w:val="left"/>
              <w:rPr>
                <w:rFonts w:ascii="Arial Narrow" w:hAnsi="Arial Narrow" w:cstheme="minorHAnsi"/>
                <w:sz w:val="20"/>
                <w:szCs w:val="20"/>
                <w:lang w:val="en-AU"/>
              </w:rPr>
            </w:pPr>
            <w:r w:rsidRPr="00371C1B">
              <w:rPr>
                <w:rFonts w:ascii="Arial Narrow" w:hAnsi="Arial Narrow" w:cstheme="minorHAnsi"/>
                <w:sz w:val="20"/>
                <w:szCs w:val="20"/>
                <w:lang w:val="en-AU"/>
              </w:rPr>
              <w:t xml:space="preserve">Enhanced gender balanced employment in the energy sector </w:t>
            </w:r>
          </w:p>
        </w:tc>
        <w:tc>
          <w:tcPr>
            <w:tcW w:w="3686" w:type="dxa"/>
          </w:tcPr>
          <w:p w14:paraId="7377E683" w14:textId="77777777" w:rsidR="00F812BC" w:rsidRPr="00371C1B" w:rsidRDefault="00F812BC" w:rsidP="00F812BC">
            <w:pPr>
              <w:jc w:val="left"/>
              <w:rPr>
                <w:rFonts w:ascii="Arial Narrow" w:hAnsi="Arial Narrow" w:cstheme="minorHAnsi"/>
                <w:sz w:val="20"/>
                <w:szCs w:val="20"/>
              </w:rPr>
            </w:pPr>
            <w:r w:rsidRPr="00371C1B">
              <w:rPr>
                <w:rFonts w:ascii="Arial Narrow" w:hAnsi="Arial Narrow" w:cstheme="minorHAnsi"/>
                <w:sz w:val="20"/>
                <w:szCs w:val="20"/>
              </w:rPr>
              <w:t>Require and encourage to increase the percentage of women staff in repair shop and training institution for conversion ICE vehicle to BEV</w:t>
            </w:r>
          </w:p>
          <w:p w14:paraId="59D31D22" w14:textId="77777777" w:rsidR="00F812BC" w:rsidRPr="00371C1B" w:rsidRDefault="00F812BC" w:rsidP="00F812BC">
            <w:pPr>
              <w:ind w:right="1034"/>
              <w:jc w:val="left"/>
              <w:rPr>
                <w:rFonts w:ascii="Arial Narrow" w:hAnsi="Arial Narrow" w:cstheme="minorHAnsi"/>
                <w:sz w:val="20"/>
                <w:szCs w:val="20"/>
              </w:rPr>
            </w:pPr>
          </w:p>
          <w:p w14:paraId="131190C6" w14:textId="77777777" w:rsidR="00F812BC" w:rsidRPr="00371C1B" w:rsidRDefault="00F812BC" w:rsidP="00F812BC">
            <w:pPr>
              <w:tabs>
                <w:tab w:val="left" w:pos="751"/>
              </w:tabs>
              <w:jc w:val="left"/>
              <w:rPr>
                <w:rFonts w:ascii="Arial Narrow" w:hAnsi="Arial Narrow" w:cstheme="minorHAnsi"/>
                <w:sz w:val="20"/>
                <w:szCs w:val="20"/>
              </w:rPr>
            </w:pPr>
            <w:r w:rsidRPr="00371C1B">
              <w:rPr>
                <w:rFonts w:ascii="Arial Narrow" w:hAnsi="Arial Narrow" w:cstheme="minorHAnsi"/>
                <w:sz w:val="20"/>
                <w:szCs w:val="20"/>
              </w:rPr>
              <w:t xml:space="preserve">Require relevant government institutions to increase the number of women interns involved in assignments related to energy efficiency </w:t>
            </w:r>
          </w:p>
          <w:p w14:paraId="23EBB33B" w14:textId="77777777" w:rsidR="00F812BC" w:rsidRPr="00371C1B" w:rsidRDefault="00F812BC" w:rsidP="00F812BC">
            <w:pPr>
              <w:ind w:right="1034"/>
              <w:jc w:val="left"/>
              <w:rPr>
                <w:rFonts w:ascii="Arial Narrow" w:hAnsi="Arial Narrow" w:cstheme="minorHAnsi"/>
                <w:sz w:val="20"/>
                <w:szCs w:val="20"/>
              </w:rPr>
            </w:pPr>
          </w:p>
          <w:p w14:paraId="244793DC" w14:textId="77777777" w:rsidR="00F812BC" w:rsidRPr="00371C1B" w:rsidRDefault="00F812BC" w:rsidP="00F812BC">
            <w:pPr>
              <w:ind w:right="-45"/>
              <w:jc w:val="left"/>
              <w:rPr>
                <w:rFonts w:ascii="Arial Narrow" w:hAnsi="Arial Narrow" w:cstheme="minorHAnsi"/>
                <w:sz w:val="20"/>
                <w:szCs w:val="20"/>
              </w:rPr>
            </w:pPr>
            <w:r w:rsidRPr="00371C1B">
              <w:rPr>
                <w:rFonts w:ascii="Arial Narrow" w:eastAsia="Times New Roman" w:hAnsi="Arial Narrow" w:cstheme="minorHAnsi"/>
                <w:sz w:val="20"/>
                <w:szCs w:val="20"/>
                <w:lang w:eastAsia="en-GB"/>
              </w:rPr>
              <w:t>Contracting women in consultancy, financial and customer services, as appropriate</w:t>
            </w:r>
          </w:p>
        </w:tc>
        <w:tc>
          <w:tcPr>
            <w:tcW w:w="3260" w:type="dxa"/>
          </w:tcPr>
          <w:p w14:paraId="3285F15B" w14:textId="05D91692" w:rsidR="00F812BC" w:rsidRPr="00371C1B" w:rsidRDefault="00F812BC" w:rsidP="00810968">
            <w:pPr>
              <w:pStyle w:val="ListParagraph"/>
              <w:numPr>
                <w:ilvl w:val="0"/>
                <w:numId w:val="98"/>
              </w:numPr>
              <w:ind w:left="171" w:right="1034" w:hanging="142"/>
              <w:rPr>
                <w:rFonts w:ascii="Arial Narrow" w:hAnsi="Arial Narrow" w:cstheme="minorHAnsi"/>
                <w:sz w:val="20"/>
                <w:szCs w:val="20"/>
              </w:rPr>
            </w:pPr>
            <w:r w:rsidRPr="00371C1B">
              <w:rPr>
                <w:rFonts w:ascii="Arial Narrow" w:eastAsia="Times New Roman" w:hAnsi="Arial Narrow" w:cstheme="minorHAnsi"/>
                <w:sz w:val="20"/>
                <w:szCs w:val="20"/>
                <w:lang w:eastAsia="en-GB"/>
              </w:rPr>
              <w:t xml:space="preserve">Ratio of women and men </w:t>
            </w:r>
            <w:r w:rsidRPr="00371C1B">
              <w:rPr>
                <w:rFonts w:ascii="Arial Narrow" w:hAnsi="Arial Narrow" w:cstheme="minorHAnsi"/>
                <w:sz w:val="20"/>
                <w:szCs w:val="20"/>
              </w:rPr>
              <w:t>certified for converting ICE to BEV</w:t>
            </w:r>
          </w:p>
          <w:p w14:paraId="1916BB59" w14:textId="77777777" w:rsidR="00810968" w:rsidRPr="00371C1B" w:rsidRDefault="00F812BC" w:rsidP="00810968">
            <w:pPr>
              <w:pStyle w:val="ListParagraph"/>
              <w:numPr>
                <w:ilvl w:val="0"/>
                <w:numId w:val="98"/>
              </w:numPr>
              <w:tabs>
                <w:tab w:val="left" w:pos="811"/>
              </w:tabs>
              <w:ind w:left="171" w:hanging="142"/>
              <w:rPr>
                <w:rFonts w:ascii="Arial Narrow" w:hAnsi="Arial Narrow" w:cstheme="minorHAnsi"/>
                <w:sz w:val="20"/>
                <w:szCs w:val="20"/>
              </w:rPr>
            </w:pPr>
            <w:r w:rsidRPr="00371C1B">
              <w:rPr>
                <w:rFonts w:ascii="Arial Narrow" w:hAnsi="Arial Narrow" w:cstheme="minorHAnsi"/>
                <w:sz w:val="20"/>
                <w:szCs w:val="20"/>
              </w:rPr>
              <w:t>Ratio of women and men interns in government institutions engaged in assignments related to energy efficiency</w:t>
            </w:r>
          </w:p>
          <w:p w14:paraId="22739B79" w14:textId="211E0E49" w:rsidR="00F812BC" w:rsidRPr="00371C1B" w:rsidRDefault="00F812BC" w:rsidP="00810968">
            <w:pPr>
              <w:pStyle w:val="ListParagraph"/>
              <w:numPr>
                <w:ilvl w:val="0"/>
                <w:numId w:val="98"/>
              </w:numPr>
              <w:tabs>
                <w:tab w:val="left" w:pos="811"/>
              </w:tabs>
              <w:ind w:left="171" w:hanging="142"/>
              <w:rPr>
                <w:rFonts w:ascii="Arial Narrow" w:hAnsi="Arial Narrow" w:cstheme="minorHAnsi"/>
                <w:sz w:val="20"/>
                <w:szCs w:val="20"/>
              </w:rPr>
            </w:pPr>
            <w:r w:rsidRPr="00371C1B">
              <w:rPr>
                <w:rFonts w:ascii="Arial Narrow" w:eastAsia="Times New Roman" w:hAnsi="Arial Narrow" w:cstheme="minorHAnsi"/>
                <w:sz w:val="20"/>
                <w:szCs w:val="20"/>
                <w:lang w:eastAsia="en-GB"/>
              </w:rPr>
              <w:t>Ratio of women and men employed through jobs created from the project</w:t>
            </w:r>
          </w:p>
        </w:tc>
        <w:tc>
          <w:tcPr>
            <w:tcW w:w="1291" w:type="dxa"/>
          </w:tcPr>
          <w:p w14:paraId="4820276E" w14:textId="77777777" w:rsidR="00F812BC" w:rsidRPr="00371C1B" w:rsidRDefault="00F812BC" w:rsidP="00810968">
            <w:pPr>
              <w:jc w:val="left"/>
              <w:rPr>
                <w:rFonts w:ascii="Arial Narrow" w:hAnsi="Arial Narrow" w:cstheme="minorHAnsi"/>
                <w:sz w:val="20"/>
                <w:szCs w:val="20"/>
              </w:rPr>
            </w:pPr>
            <w:r w:rsidRPr="00371C1B">
              <w:rPr>
                <w:rFonts w:ascii="Arial Narrow" w:hAnsi="Arial Narrow" w:cstheme="minorHAnsi"/>
                <w:sz w:val="20"/>
                <w:szCs w:val="20"/>
              </w:rPr>
              <w:t>PMU</w:t>
            </w:r>
          </w:p>
          <w:p w14:paraId="149582D3" w14:textId="77777777" w:rsidR="00F812BC" w:rsidRPr="00371C1B" w:rsidRDefault="00F812BC" w:rsidP="00810968">
            <w:pPr>
              <w:jc w:val="left"/>
              <w:rPr>
                <w:rFonts w:ascii="Arial Narrow" w:hAnsi="Arial Narrow" w:cstheme="minorHAnsi"/>
                <w:sz w:val="20"/>
                <w:szCs w:val="20"/>
              </w:rPr>
            </w:pPr>
            <w:r w:rsidRPr="00371C1B">
              <w:rPr>
                <w:rFonts w:ascii="Arial Narrow" w:hAnsi="Arial Narrow" w:cstheme="minorHAnsi"/>
                <w:color w:val="000000"/>
                <w:sz w:val="20"/>
                <w:szCs w:val="20"/>
              </w:rPr>
              <w:t>MEMR/DGE</w:t>
            </w:r>
          </w:p>
          <w:p w14:paraId="46C8A6A7" w14:textId="77777777" w:rsidR="00F812BC" w:rsidRPr="00371C1B" w:rsidRDefault="00F812BC" w:rsidP="00810968">
            <w:pPr>
              <w:jc w:val="left"/>
              <w:rPr>
                <w:rFonts w:ascii="Arial Narrow" w:hAnsi="Arial Narrow" w:cstheme="minorHAnsi"/>
                <w:sz w:val="20"/>
                <w:szCs w:val="20"/>
              </w:rPr>
            </w:pPr>
          </w:p>
          <w:p w14:paraId="1AAE31E2" w14:textId="77777777" w:rsidR="00F812BC" w:rsidRPr="00371C1B" w:rsidRDefault="00F812BC" w:rsidP="00810968">
            <w:pPr>
              <w:jc w:val="left"/>
              <w:rPr>
                <w:rFonts w:ascii="Arial Narrow" w:hAnsi="Arial Narrow" w:cstheme="minorHAnsi"/>
                <w:sz w:val="20"/>
                <w:szCs w:val="20"/>
              </w:rPr>
            </w:pPr>
          </w:p>
          <w:p w14:paraId="27BC5D15" w14:textId="77777777" w:rsidR="00F812BC" w:rsidRPr="00371C1B" w:rsidRDefault="00F812BC" w:rsidP="00810968">
            <w:pPr>
              <w:jc w:val="left"/>
              <w:rPr>
                <w:rFonts w:ascii="Arial Narrow" w:hAnsi="Arial Narrow" w:cstheme="minorHAnsi"/>
                <w:sz w:val="20"/>
                <w:szCs w:val="20"/>
              </w:rPr>
            </w:pPr>
          </w:p>
          <w:p w14:paraId="004BA807" w14:textId="77777777" w:rsidR="00F812BC" w:rsidRPr="00371C1B" w:rsidRDefault="00F812BC" w:rsidP="00810968">
            <w:pPr>
              <w:jc w:val="left"/>
              <w:rPr>
                <w:rFonts w:ascii="Arial Narrow" w:hAnsi="Arial Narrow" w:cstheme="minorHAnsi"/>
                <w:sz w:val="20"/>
                <w:szCs w:val="20"/>
              </w:rPr>
            </w:pPr>
          </w:p>
          <w:p w14:paraId="7179CD43" w14:textId="77777777" w:rsidR="00F812BC" w:rsidRPr="00371C1B" w:rsidRDefault="00F812BC" w:rsidP="00810968">
            <w:pPr>
              <w:jc w:val="left"/>
              <w:rPr>
                <w:rFonts w:ascii="Arial Narrow" w:hAnsi="Arial Narrow" w:cstheme="minorHAnsi"/>
                <w:sz w:val="20"/>
                <w:szCs w:val="20"/>
              </w:rPr>
            </w:pPr>
          </w:p>
          <w:p w14:paraId="2A19BB13" w14:textId="77777777" w:rsidR="00F812BC" w:rsidRPr="00371C1B" w:rsidRDefault="00F812BC" w:rsidP="00810968">
            <w:pPr>
              <w:jc w:val="left"/>
              <w:rPr>
                <w:rFonts w:ascii="Arial Narrow" w:hAnsi="Arial Narrow" w:cstheme="minorHAnsi"/>
                <w:sz w:val="20"/>
                <w:szCs w:val="20"/>
              </w:rPr>
            </w:pPr>
            <w:r w:rsidRPr="00371C1B">
              <w:rPr>
                <w:rFonts w:ascii="Arial Narrow" w:hAnsi="Arial Narrow" w:cstheme="minorHAnsi"/>
                <w:sz w:val="20"/>
                <w:szCs w:val="20"/>
              </w:rPr>
              <w:t xml:space="preserve">UNDP </w:t>
            </w:r>
          </w:p>
          <w:p w14:paraId="382A91A2" w14:textId="77777777" w:rsidR="00F812BC" w:rsidRPr="00371C1B" w:rsidRDefault="00F812BC" w:rsidP="00F812BC">
            <w:pPr>
              <w:ind w:right="1034"/>
              <w:jc w:val="left"/>
              <w:rPr>
                <w:rFonts w:ascii="Arial Narrow" w:hAnsi="Arial Narrow" w:cstheme="minorHAnsi"/>
                <w:sz w:val="20"/>
                <w:szCs w:val="20"/>
              </w:rPr>
            </w:pPr>
          </w:p>
        </w:tc>
      </w:tr>
    </w:tbl>
    <w:p w14:paraId="1C8E576B" w14:textId="614B18B0" w:rsidR="0076124D" w:rsidRPr="00371C1B" w:rsidRDefault="0076124D" w:rsidP="0076124D">
      <w:pPr>
        <w:rPr>
          <w:lang w:eastAsia="en-GB"/>
        </w:rPr>
      </w:pPr>
    </w:p>
    <w:bookmarkEnd w:id="457"/>
    <w:p w14:paraId="2404CFC1" w14:textId="4A821697" w:rsidR="009B3360" w:rsidRPr="00371C1B" w:rsidRDefault="009B3360">
      <w:pPr>
        <w:jc w:val="left"/>
        <w:rPr>
          <w:b/>
          <w:i/>
          <w:szCs w:val="20"/>
        </w:rPr>
      </w:pPr>
    </w:p>
    <w:p w14:paraId="14E97611" w14:textId="77777777" w:rsidR="00813BE8" w:rsidRPr="00371C1B" w:rsidRDefault="00813BE8" w:rsidP="00813BE8">
      <w:pPr>
        <w:rPr>
          <w:b/>
          <w:i/>
          <w:szCs w:val="20"/>
        </w:rPr>
      </w:pPr>
    </w:p>
    <w:p w14:paraId="67A2D941" w14:textId="56FFEA18" w:rsidR="00813BE8" w:rsidRPr="00371C1B" w:rsidRDefault="00813BE8" w:rsidP="00813BE8">
      <w:pPr>
        <w:pStyle w:val="HeadingA"/>
        <w:rPr>
          <w:lang w:val="en-US"/>
        </w:rPr>
      </w:pPr>
      <w:bookmarkStart w:id="458" w:name="_Toc121300125"/>
      <w:r w:rsidRPr="00371C1B">
        <w:rPr>
          <w:lang w:val="en-US"/>
        </w:rPr>
        <w:t>Stakeholder engagement plan</w:t>
      </w:r>
      <w:bookmarkEnd w:id="458"/>
    </w:p>
    <w:p w14:paraId="6D759104" w14:textId="2CE2A5BF" w:rsidR="00813BE8" w:rsidRPr="00371C1B" w:rsidRDefault="00813BE8" w:rsidP="00813BE8">
      <w:pPr>
        <w:rPr>
          <w:b/>
          <w:bCs/>
        </w:rPr>
      </w:pPr>
    </w:p>
    <w:p w14:paraId="2763F059" w14:textId="77777777" w:rsidR="0041675E" w:rsidRPr="00371C1B" w:rsidRDefault="0041675E" w:rsidP="00813BE8"/>
    <w:p w14:paraId="19C6A541" w14:textId="77777777" w:rsidR="007C5B7A" w:rsidRPr="00371C1B" w:rsidRDefault="007C5B7A" w:rsidP="007C5B7A">
      <w:pPr>
        <w:rPr>
          <w:b/>
        </w:rPr>
      </w:pPr>
      <w:bookmarkStart w:id="459" w:name="_Hlk4679779"/>
      <w:r w:rsidRPr="00371C1B">
        <w:rPr>
          <w:b/>
        </w:rPr>
        <w:t>Project preparation</w:t>
      </w:r>
    </w:p>
    <w:p w14:paraId="2FC5B4B9" w14:textId="77777777" w:rsidR="007C5B7A" w:rsidRPr="00371C1B" w:rsidRDefault="007C5B7A" w:rsidP="007C5B7A">
      <w:pPr>
        <w:rPr>
          <w:rFonts w:cs="Calibri"/>
          <w:szCs w:val="20"/>
        </w:rPr>
      </w:pPr>
    </w:p>
    <w:p w14:paraId="48753BFC" w14:textId="4E5870AC" w:rsidR="00363D8C" w:rsidRPr="00371C1B" w:rsidRDefault="00A91497" w:rsidP="007C5B7A">
      <w:pPr>
        <w:rPr>
          <w:rFonts w:cs="Calibri"/>
          <w:bCs/>
          <w:szCs w:val="20"/>
        </w:rPr>
      </w:pPr>
      <w:r w:rsidRPr="00371C1B">
        <w:rPr>
          <w:rFonts w:cs="Calibri"/>
          <w:bCs/>
          <w:szCs w:val="20"/>
        </w:rPr>
        <w:t xml:space="preserve">During the project preparation (PIF and PPG stage), consultations were held with stakeholders with the objective of informing project design, validating project activities and ensuring interventions are as inclusive as possible, as well as in line with international best practice, the existing relevant national policies, </w:t>
      </w:r>
      <w:r w:rsidR="00F754A8" w:rsidRPr="00371C1B">
        <w:rPr>
          <w:rFonts w:cs="Calibri"/>
          <w:bCs/>
          <w:szCs w:val="20"/>
        </w:rPr>
        <w:t xml:space="preserve">and electric vehicles </w:t>
      </w:r>
      <w:r w:rsidRPr="00371C1B">
        <w:rPr>
          <w:rFonts w:cs="Calibri"/>
          <w:bCs/>
          <w:szCs w:val="20"/>
        </w:rPr>
        <w:t>initiatives.</w:t>
      </w:r>
    </w:p>
    <w:p w14:paraId="77864B31" w14:textId="77777777" w:rsidR="00363D8C" w:rsidRPr="00371C1B" w:rsidRDefault="00363D8C" w:rsidP="007C5B7A">
      <w:pPr>
        <w:rPr>
          <w:rFonts w:cs="Calibri"/>
          <w:b/>
          <w:szCs w:val="20"/>
        </w:rPr>
      </w:pPr>
    </w:p>
    <w:p w14:paraId="4EB2F180" w14:textId="548B1A8C" w:rsidR="007C5B7A" w:rsidRPr="00371C1B" w:rsidRDefault="007C5B7A" w:rsidP="007C5B7A">
      <w:pPr>
        <w:rPr>
          <w:rFonts w:cs="Calibri"/>
          <w:b/>
          <w:szCs w:val="20"/>
        </w:rPr>
      </w:pPr>
      <w:r w:rsidRPr="00371C1B">
        <w:rPr>
          <w:rFonts w:cs="Calibri"/>
          <w:b/>
          <w:szCs w:val="20"/>
        </w:rPr>
        <w:t>Project inception and implementation</w:t>
      </w:r>
    </w:p>
    <w:p w14:paraId="41E7A29A" w14:textId="77777777" w:rsidR="007C5B7A" w:rsidRPr="00371C1B" w:rsidRDefault="007C5B7A" w:rsidP="007C5B7A">
      <w:pPr>
        <w:rPr>
          <w:rFonts w:cs="Calibri"/>
          <w:szCs w:val="20"/>
        </w:rPr>
      </w:pPr>
    </w:p>
    <w:p w14:paraId="38FBB030" w14:textId="77777777" w:rsidR="00A91497" w:rsidRPr="00371C1B" w:rsidRDefault="00A91497" w:rsidP="00A91497">
      <w:pPr>
        <w:rPr>
          <w:szCs w:val="20"/>
          <w:lang w:eastAsia="en-GB"/>
        </w:rPr>
      </w:pPr>
      <w:bookmarkStart w:id="460" w:name="_Hlk70791453"/>
      <w:r w:rsidRPr="00371C1B">
        <w:rPr>
          <w:szCs w:val="20"/>
          <w:lang w:eastAsia="en-GB"/>
        </w:rPr>
        <w:t xml:space="preserve">The project will effectively engage the stakeholders involved in the project to get their support and guide the project implementation to achieve higher results. </w:t>
      </w:r>
    </w:p>
    <w:p w14:paraId="2AA2FC67" w14:textId="4E8C3DBA" w:rsidR="00A91497" w:rsidRPr="00371C1B" w:rsidRDefault="00A91497" w:rsidP="006A666E">
      <w:pPr>
        <w:numPr>
          <w:ilvl w:val="0"/>
          <w:numId w:val="24"/>
        </w:numPr>
        <w:spacing w:after="60"/>
        <w:ind w:left="426" w:hanging="426"/>
        <w:rPr>
          <w:rFonts w:asciiTheme="minorHAnsi" w:hAnsiTheme="minorHAnsi" w:cstheme="minorHAnsi"/>
          <w:szCs w:val="20"/>
          <w:lang w:eastAsia="en-GB"/>
        </w:rPr>
      </w:pPr>
      <w:r w:rsidRPr="00371C1B">
        <w:rPr>
          <w:rFonts w:asciiTheme="minorHAnsi" w:hAnsiTheme="minorHAnsi" w:cstheme="minorHAnsi"/>
          <w:szCs w:val="20"/>
          <w:lang w:eastAsia="en-GB"/>
        </w:rPr>
        <w:t>Project outreach proposed includes project website, media (print/audio visual), workshops, trainings</w:t>
      </w:r>
      <w:r w:rsidR="006D1934" w:rsidRPr="00371C1B">
        <w:rPr>
          <w:rFonts w:asciiTheme="minorHAnsi" w:hAnsiTheme="minorHAnsi" w:cstheme="minorHAnsi"/>
          <w:szCs w:val="20"/>
          <w:lang w:eastAsia="en-GB"/>
        </w:rPr>
        <w:t xml:space="preserve">, </w:t>
      </w:r>
      <w:r w:rsidRPr="00371C1B">
        <w:rPr>
          <w:rFonts w:asciiTheme="minorHAnsi" w:hAnsiTheme="minorHAnsi" w:cstheme="minorHAnsi"/>
          <w:szCs w:val="20"/>
          <w:lang w:eastAsia="en-GB"/>
        </w:rPr>
        <w:t>etc.</w:t>
      </w:r>
    </w:p>
    <w:p w14:paraId="49B9C286" w14:textId="13BA7F96" w:rsidR="00A91497" w:rsidRPr="00371C1B" w:rsidRDefault="00A91497" w:rsidP="006A666E">
      <w:pPr>
        <w:numPr>
          <w:ilvl w:val="0"/>
          <w:numId w:val="24"/>
        </w:numPr>
        <w:spacing w:after="60"/>
        <w:ind w:left="426" w:hanging="426"/>
        <w:rPr>
          <w:rFonts w:asciiTheme="minorHAnsi" w:hAnsiTheme="minorHAnsi" w:cstheme="minorHAnsi"/>
          <w:szCs w:val="20"/>
          <w:lang w:eastAsia="en-GB"/>
        </w:rPr>
      </w:pPr>
      <w:r w:rsidRPr="00371C1B">
        <w:rPr>
          <w:rFonts w:asciiTheme="minorHAnsi" w:hAnsiTheme="minorHAnsi" w:cstheme="minorHAnsi"/>
          <w:szCs w:val="20"/>
          <w:lang w:eastAsia="en-GB"/>
        </w:rPr>
        <w:t>The PMU and the P</w:t>
      </w:r>
      <w:r w:rsidR="009B3360" w:rsidRPr="00371C1B">
        <w:rPr>
          <w:rFonts w:asciiTheme="minorHAnsi" w:hAnsiTheme="minorHAnsi" w:cstheme="minorHAnsi"/>
          <w:szCs w:val="20"/>
          <w:lang w:eastAsia="en-GB"/>
        </w:rPr>
        <w:t>roject Board</w:t>
      </w:r>
      <w:r w:rsidRPr="00371C1B">
        <w:rPr>
          <w:rFonts w:asciiTheme="minorHAnsi" w:hAnsiTheme="minorHAnsi" w:cstheme="minorHAnsi"/>
          <w:szCs w:val="20"/>
          <w:lang w:eastAsia="en-GB"/>
        </w:rPr>
        <w:t xml:space="preserve"> will ensure that the Gender Action Plan recommended by the project is pursued and implemented. The various groups especially women will be engaged during the consultation meetings, prioritized to avail the program</w:t>
      </w:r>
      <w:r w:rsidR="006D1934" w:rsidRPr="00371C1B">
        <w:rPr>
          <w:rFonts w:asciiTheme="minorHAnsi" w:hAnsiTheme="minorHAnsi" w:cstheme="minorHAnsi"/>
          <w:szCs w:val="20"/>
          <w:lang w:eastAsia="en-GB"/>
        </w:rPr>
        <w:t>,</w:t>
      </w:r>
      <w:r w:rsidRPr="00371C1B">
        <w:rPr>
          <w:rFonts w:asciiTheme="minorHAnsi" w:hAnsiTheme="minorHAnsi" w:cstheme="minorHAnsi"/>
          <w:szCs w:val="20"/>
          <w:lang w:eastAsia="en-GB"/>
        </w:rPr>
        <w:t xml:space="preserve"> and be included in the different capacity building programs. The project will also ensure that it is close</w:t>
      </w:r>
      <w:r w:rsidR="00592DE0" w:rsidRPr="00371C1B">
        <w:rPr>
          <w:rFonts w:asciiTheme="minorHAnsi" w:hAnsiTheme="minorHAnsi" w:cstheme="minorHAnsi"/>
          <w:szCs w:val="20"/>
          <w:lang w:eastAsia="en-GB"/>
        </w:rPr>
        <w:t>ly</w:t>
      </w:r>
      <w:r w:rsidRPr="00371C1B">
        <w:rPr>
          <w:rFonts w:asciiTheme="minorHAnsi" w:hAnsiTheme="minorHAnsi" w:cstheme="minorHAnsi"/>
          <w:szCs w:val="20"/>
          <w:lang w:eastAsia="en-GB"/>
        </w:rPr>
        <w:t xml:space="preserve"> coordinated with </w:t>
      </w:r>
      <w:r w:rsidR="002D63EE" w:rsidRPr="00371C1B">
        <w:rPr>
          <w:rFonts w:asciiTheme="minorHAnsi" w:hAnsiTheme="minorHAnsi" w:cstheme="minorHAnsi"/>
          <w:szCs w:val="20"/>
          <w:lang w:eastAsia="en-GB"/>
        </w:rPr>
        <w:t>other initiatives supported by development partners on electric mobility</w:t>
      </w:r>
      <w:r w:rsidRPr="00371C1B">
        <w:rPr>
          <w:rFonts w:asciiTheme="minorHAnsi" w:hAnsiTheme="minorHAnsi" w:cstheme="minorHAnsi"/>
          <w:szCs w:val="20"/>
          <w:lang w:eastAsia="en-GB"/>
        </w:rPr>
        <w:t xml:space="preserve"> </w:t>
      </w:r>
    </w:p>
    <w:p w14:paraId="766876FA" w14:textId="3A801EF7" w:rsidR="00A91497" w:rsidRPr="00371C1B" w:rsidRDefault="00A91497" w:rsidP="006A666E">
      <w:pPr>
        <w:numPr>
          <w:ilvl w:val="0"/>
          <w:numId w:val="24"/>
        </w:numPr>
        <w:spacing w:after="60"/>
        <w:ind w:left="426" w:hanging="426"/>
        <w:rPr>
          <w:rFonts w:asciiTheme="minorHAnsi" w:hAnsiTheme="minorHAnsi" w:cstheme="minorHAnsi"/>
          <w:szCs w:val="20"/>
          <w:lang w:eastAsia="en-GB"/>
        </w:rPr>
      </w:pPr>
      <w:r w:rsidRPr="00371C1B">
        <w:rPr>
          <w:rFonts w:asciiTheme="minorHAnsi" w:hAnsiTheme="minorHAnsi" w:cstheme="minorHAnsi"/>
          <w:szCs w:val="20"/>
          <w:lang w:eastAsia="en-GB"/>
        </w:rPr>
        <w:t>Meetings, monitoring visits, surveys, and written communications will be used to receive feedback to continue the ongoing dialogue as well as during implementation.</w:t>
      </w:r>
      <w:r w:rsidRPr="00371C1B">
        <w:rPr>
          <w:rFonts w:ascii="Times New Roman" w:hAnsi="Times New Roman"/>
          <w:sz w:val="24"/>
        </w:rPr>
        <w:t xml:space="preserve"> </w:t>
      </w:r>
    </w:p>
    <w:p w14:paraId="20A94F08" w14:textId="6030CBF6" w:rsidR="00A91497" w:rsidRPr="00371C1B" w:rsidRDefault="00A91497" w:rsidP="006A666E">
      <w:pPr>
        <w:numPr>
          <w:ilvl w:val="0"/>
          <w:numId w:val="24"/>
        </w:numPr>
        <w:spacing w:after="60"/>
        <w:ind w:left="426" w:hanging="426"/>
        <w:rPr>
          <w:rFonts w:asciiTheme="minorHAnsi" w:hAnsiTheme="minorHAnsi" w:cstheme="minorHAnsi"/>
          <w:szCs w:val="20"/>
          <w:lang w:eastAsia="en-GB"/>
        </w:rPr>
      </w:pPr>
      <w:r w:rsidRPr="00371C1B">
        <w:rPr>
          <w:rFonts w:asciiTheme="minorHAnsi" w:hAnsiTheme="minorHAnsi" w:cstheme="minorHAnsi"/>
          <w:szCs w:val="20"/>
          <w:lang w:eastAsia="en-GB"/>
        </w:rPr>
        <w:lastRenderedPageBreak/>
        <w:t>The project will follow a participatory approach in decision making by engaging all the relevant stakeholders. The Government agencies, NGOs, CSOs</w:t>
      </w:r>
      <w:r w:rsidR="006D1934" w:rsidRPr="00371C1B">
        <w:rPr>
          <w:rFonts w:asciiTheme="minorHAnsi" w:hAnsiTheme="minorHAnsi" w:cstheme="minorHAnsi"/>
          <w:szCs w:val="20"/>
          <w:lang w:eastAsia="en-GB"/>
        </w:rPr>
        <w:t>,</w:t>
      </w:r>
      <w:r w:rsidRPr="00371C1B">
        <w:rPr>
          <w:rFonts w:asciiTheme="minorHAnsi" w:hAnsiTheme="minorHAnsi" w:cstheme="minorHAnsi"/>
          <w:szCs w:val="20"/>
          <w:lang w:eastAsia="en-GB"/>
        </w:rPr>
        <w:t xml:space="preserve"> and the private sector actors will be actively involved during the project implementation.  </w:t>
      </w:r>
    </w:p>
    <w:bookmarkEnd w:id="460"/>
    <w:p w14:paraId="08C6A340" w14:textId="47718360" w:rsidR="00932BD6" w:rsidRPr="00371C1B" w:rsidRDefault="00932BD6" w:rsidP="007C5B7A"/>
    <w:p w14:paraId="738E252E" w14:textId="77777777" w:rsidR="00F754A8" w:rsidRPr="00371C1B" w:rsidRDefault="00932BD6" w:rsidP="00F754A8">
      <w:pPr>
        <w:rPr>
          <w:lang w:eastAsia="en-GB"/>
        </w:rPr>
      </w:pPr>
      <w:r w:rsidRPr="00371C1B">
        <w:t>The table below presents the Stakeholder Engagement plan and summarizes different categories of stakeholders, which are described in Section 4.2.</w:t>
      </w:r>
      <w:r w:rsidR="0084438C" w:rsidRPr="00371C1B">
        <w:t xml:space="preserve"> Key indicator for the engagement of each group of stakeholders is their practical involvement in implementation and dissemination.</w:t>
      </w:r>
      <w:r w:rsidR="00F754A8" w:rsidRPr="00371C1B">
        <w:t xml:space="preserve"> </w:t>
      </w:r>
      <w:r w:rsidR="00F754A8" w:rsidRPr="00371C1B">
        <w:rPr>
          <w:lang w:eastAsia="en-GB"/>
        </w:rPr>
        <w:t>Partnership with private sectors will be pursued upon approval of the due diligence process by UNDP.</w:t>
      </w:r>
    </w:p>
    <w:p w14:paraId="68C9CB65" w14:textId="2F3557F0" w:rsidR="00932BD6" w:rsidRPr="00371C1B" w:rsidRDefault="00932BD6" w:rsidP="007C5B7A"/>
    <w:p w14:paraId="3A5993E8" w14:textId="198BF9A9" w:rsidR="00932BD6" w:rsidRPr="00371C1B" w:rsidRDefault="00932BD6" w:rsidP="007C5B7A"/>
    <w:tbl>
      <w:tblPr>
        <w:tblStyle w:val="TableGrid"/>
        <w:tblW w:w="10080" w:type="dxa"/>
        <w:tblInd w:w="-5" w:type="dxa"/>
        <w:tblLook w:val="04A0" w:firstRow="1" w:lastRow="0" w:firstColumn="1" w:lastColumn="0" w:noHBand="0" w:noVBand="1"/>
      </w:tblPr>
      <w:tblGrid>
        <w:gridCol w:w="1701"/>
        <w:gridCol w:w="6804"/>
        <w:gridCol w:w="1575"/>
      </w:tblGrid>
      <w:tr w:rsidR="00932BD6" w:rsidRPr="00371C1B" w14:paraId="49D58149" w14:textId="77777777" w:rsidTr="00835F25">
        <w:tc>
          <w:tcPr>
            <w:tcW w:w="1701" w:type="dxa"/>
          </w:tcPr>
          <w:p w14:paraId="0927222E" w14:textId="5F3D3842" w:rsidR="00932BD6" w:rsidRPr="00371C1B" w:rsidRDefault="00932BD6" w:rsidP="00932BD6">
            <w:pPr>
              <w:jc w:val="left"/>
              <w:rPr>
                <w:rFonts w:asciiTheme="minorHAnsi" w:hAnsiTheme="minorHAnsi" w:cstheme="minorHAnsi"/>
                <w:b/>
                <w:sz w:val="19"/>
                <w:szCs w:val="19"/>
              </w:rPr>
            </w:pPr>
            <w:r w:rsidRPr="00371C1B">
              <w:rPr>
                <w:rFonts w:asciiTheme="minorHAnsi" w:hAnsiTheme="minorHAnsi" w:cstheme="minorHAnsi"/>
                <w:b/>
                <w:sz w:val="19"/>
                <w:szCs w:val="19"/>
              </w:rPr>
              <w:t>Stakeholder group or organi</w:t>
            </w:r>
            <w:r w:rsidR="006D1934" w:rsidRPr="00371C1B">
              <w:rPr>
                <w:rFonts w:asciiTheme="minorHAnsi" w:hAnsiTheme="minorHAnsi" w:cstheme="minorHAnsi"/>
                <w:b/>
                <w:sz w:val="19"/>
                <w:szCs w:val="19"/>
              </w:rPr>
              <w:t>z</w:t>
            </w:r>
            <w:r w:rsidRPr="00371C1B">
              <w:rPr>
                <w:rFonts w:asciiTheme="minorHAnsi" w:hAnsiTheme="minorHAnsi" w:cstheme="minorHAnsi"/>
                <w:b/>
                <w:sz w:val="19"/>
                <w:szCs w:val="19"/>
              </w:rPr>
              <w:t>ation</w:t>
            </w:r>
          </w:p>
        </w:tc>
        <w:tc>
          <w:tcPr>
            <w:tcW w:w="6804" w:type="dxa"/>
          </w:tcPr>
          <w:p w14:paraId="1AF4CE1A" w14:textId="159625F5" w:rsidR="00932BD6" w:rsidRPr="00371C1B" w:rsidRDefault="00932BD6" w:rsidP="00932BD6">
            <w:pPr>
              <w:jc w:val="center"/>
              <w:rPr>
                <w:rFonts w:asciiTheme="minorHAnsi" w:hAnsiTheme="minorHAnsi" w:cstheme="minorHAnsi"/>
                <w:b/>
                <w:sz w:val="19"/>
                <w:szCs w:val="19"/>
              </w:rPr>
            </w:pPr>
            <w:r w:rsidRPr="00371C1B">
              <w:rPr>
                <w:rFonts w:asciiTheme="minorHAnsi" w:hAnsiTheme="minorHAnsi" w:cstheme="minorHAnsi"/>
                <w:b/>
                <w:sz w:val="19"/>
                <w:szCs w:val="19"/>
              </w:rPr>
              <w:t>Roles and responsibilities</w:t>
            </w:r>
          </w:p>
        </w:tc>
        <w:tc>
          <w:tcPr>
            <w:tcW w:w="1575" w:type="dxa"/>
          </w:tcPr>
          <w:p w14:paraId="3D56E680" w14:textId="4402276B" w:rsidR="00932BD6" w:rsidRPr="00371C1B" w:rsidRDefault="003065A9" w:rsidP="00932BD6">
            <w:pPr>
              <w:jc w:val="center"/>
              <w:rPr>
                <w:rFonts w:asciiTheme="minorHAnsi" w:hAnsiTheme="minorHAnsi" w:cstheme="minorHAnsi"/>
                <w:b/>
                <w:sz w:val="19"/>
                <w:szCs w:val="19"/>
              </w:rPr>
            </w:pPr>
            <w:r w:rsidRPr="00371C1B">
              <w:rPr>
                <w:rFonts w:asciiTheme="minorHAnsi" w:hAnsiTheme="minorHAnsi" w:cstheme="minorHAnsi"/>
                <w:b/>
                <w:sz w:val="19"/>
                <w:szCs w:val="19"/>
              </w:rPr>
              <w:t>Relation to project outcomes</w:t>
            </w:r>
          </w:p>
        </w:tc>
      </w:tr>
      <w:tr w:rsidR="00932BD6" w:rsidRPr="00371C1B" w14:paraId="2F04A60A" w14:textId="77777777" w:rsidTr="00835F25">
        <w:tc>
          <w:tcPr>
            <w:tcW w:w="1701" w:type="dxa"/>
          </w:tcPr>
          <w:p w14:paraId="45E243FD" w14:textId="77777777" w:rsidR="00A665CE" w:rsidRPr="00371C1B" w:rsidRDefault="00A665CE" w:rsidP="00A665CE">
            <w:pPr>
              <w:jc w:val="left"/>
              <w:rPr>
                <w:rFonts w:asciiTheme="minorHAnsi" w:hAnsiTheme="minorHAnsi" w:cstheme="minorHAnsi"/>
                <w:sz w:val="19"/>
                <w:szCs w:val="19"/>
              </w:rPr>
            </w:pPr>
            <w:r w:rsidRPr="00371C1B">
              <w:rPr>
                <w:rFonts w:asciiTheme="minorHAnsi" w:hAnsiTheme="minorHAnsi" w:cstheme="minorHAnsi"/>
                <w:sz w:val="19"/>
                <w:szCs w:val="19"/>
              </w:rPr>
              <w:t>MEMR</w:t>
            </w:r>
          </w:p>
          <w:p w14:paraId="1ECD9D9F" w14:textId="14570998" w:rsidR="00932BD6" w:rsidRPr="00371C1B" w:rsidRDefault="00A665CE" w:rsidP="00A665CE">
            <w:pPr>
              <w:jc w:val="left"/>
              <w:rPr>
                <w:rFonts w:asciiTheme="minorHAnsi" w:hAnsiTheme="minorHAnsi" w:cstheme="minorHAnsi"/>
                <w:sz w:val="19"/>
                <w:szCs w:val="19"/>
              </w:rPr>
            </w:pPr>
            <w:r w:rsidRPr="00371C1B">
              <w:rPr>
                <w:rFonts w:asciiTheme="minorHAnsi" w:hAnsiTheme="minorHAnsi" w:cstheme="minorHAnsi"/>
                <w:sz w:val="19"/>
                <w:szCs w:val="19"/>
              </w:rPr>
              <w:t>Directorate General for New and Renewable Energy and Energy Conservation (DG-NREEC)</w:t>
            </w:r>
          </w:p>
        </w:tc>
        <w:tc>
          <w:tcPr>
            <w:tcW w:w="6804" w:type="dxa"/>
          </w:tcPr>
          <w:p w14:paraId="7E42F1C4" w14:textId="77777777" w:rsidR="00932BD6" w:rsidRPr="00371C1B" w:rsidRDefault="00D30F1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The project will work closely with the</w:t>
            </w:r>
            <w:r w:rsidR="001D3AEC" w:rsidRPr="00371C1B">
              <w:t xml:space="preserve"> </w:t>
            </w:r>
            <w:r w:rsidR="001D3AEC" w:rsidRPr="00371C1B">
              <w:rPr>
                <w:rFonts w:asciiTheme="minorHAnsi" w:hAnsiTheme="minorHAnsi" w:cstheme="minorHAnsi"/>
                <w:sz w:val="19"/>
                <w:szCs w:val="19"/>
              </w:rPr>
              <w:t xml:space="preserve">DG of New and Renewable Energy and Energy Conservation (DG-NREEC) of Ministry of Energy and Mineral Resources (MEMR. As the </w:t>
            </w:r>
            <w:proofErr w:type="spellStart"/>
            <w:r w:rsidR="001D3AEC" w:rsidRPr="00371C1B">
              <w:rPr>
                <w:rFonts w:asciiTheme="minorHAnsi" w:hAnsiTheme="minorHAnsi" w:cstheme="minorHAnsi"/>
                <w:sz w:val="19"/>
                <w:szCs w:val="19"/>
              </w:rPr>
              <w:t>poject’s</w:t>
            </w:r>
            <w:proofErr w:type="spellEnd"/>
            <w:r w:rsidR="001D3AEC" w:rsidRPr="00371C1B">
              <w:rPr>
                <w:rFonts w:asciiTheme="minorHAnsi" w:hAnsiTheme="minorHAnsi" w:cstheme="minorHAnsi"/>
                <w:sz w:val="19"/>
                <w:szCs w:val="19"/>
              </w:rPr>
              <w:t xml:space="preserve"> </w:t>
            </w:r>
            <w:r w:rsidR="001D3AEC" w:rsidRPr="00371C1B">
              <w:rPr>
                <w:rFonts w:asciiTheme="minorHAnsi" w:hAnsiTheme="minorHAnsi" w:cstheme="minorHAnsi"/>
                <w:i/>
                <w:iCs/>
                <w:sz w:val="19"/>
                <w:szCs w:val="19"/>
              </w:rPr>
              <w:t xml:space="preserve">Implementing Partner, </w:t>
            </w:r>
            <w:r w:rsidR="001D3AEC" w:rsidRPr="00371C1B">
              <w:rPr>
                <w:rFonts w:asciiTheme="minorHAnsi" w:hAnsiTheme="minorHAnsi" w:cstheme="minorHAnsi"/>
                <w:sz w:val="19"/>
                <w:szCs w:val="19"/>
              </w:rPr>
              <w:t>MEMR</w:t>
            </w:r>
            <w:r w:rsidR="003D221F" w:rsidRPr="00371C1B">
              <w:rPr>
                <w:rFonts w:asciiTheme="minorHAnsi" w:hAnsiTheme="minorHAnsi" w:cstheme="minorHAnsi"/>
                <w:sz w:val="19"/>
                <w:szCs w:val="19"/>
              </w:rPr>
              <w:t xml:space="preserve"> will provide overall leadership and strategic direction and guidance to the project; Review the project’s progress in monthly meetings held.; Chair the PSC for making consensus-based strategic, policy &amp; management decisions for the project.  M</w:t>
            </w:r>
            <w:r w:rsidR="00715076" w:rsidRPr="00371C1B">
              <w:rPr>
                <w:rFonts w:asciiTheme="minorHAnsi" w:hAnsiTheme="minorHAnsi" w:cstheme="minorHAnsi"/>
                <w:sz w:val="19"/>
                <w:szCs w:val="19"/>
              </w:rPr>
              <w:t>EMR</w:t>
            </w:r>
            <w:r w:rsidR="003D221F" w:rsidRPr="00371C1B">
              <w:rPr>
                <w:rFonts w:asciiTheme="minorHAnsi" w:hAnsiTheme="minorHAnsi" w:cstheme="minorHAnsi"/>
                <w:sz w:val="19"/>
                <w:szCs w:val="19"/>
              </w:rPr>
              <w:t xml:space="preserve"> will provide a senior official as the National Project Director (NPD)</w:t>
            </w:r>
          </w:p>
          <w:p w14:paraId="5AA5F8F6" w14:textId="516B67A0" w:rsidR="00A665CE" w:rsidRPr="00371C1B" w:rsidRDefault="00A665C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  MEMR contributes with cash and in -kind co-financing of USD 15,966,000</w:t>
            </w:r>
          </w:p>
        </w:tc>
        <w:tc>
          <w:tcPr>
            <w:tcW w:w="1575" w:type="dxa"/>
          </w:tcPr>
          <w:p w14:paraId="03BE1A53" w14:textId="49807D89" w:rsidR="00932BD6" w:rsidRPr="00371C1B" w:rsidRDefault="00935875" w:rsidP="00932BD6">
            <w:pPr>
              <w:jc w:val="left"/>
              <w:rPr>
                <w:rFonts w:asciiTheme="minorHAnsi" w:hAnsiTheme="minorHAnsi" w:cstheme="minorHAnsi"/>
                <w:sz w:val="19"/>
                <w:szCs w:val="19"/>
              </w:rPr>
            </w:pPr>
            <w:r w:rsidRPr="00371C1B">
              <w:rPr>
                <w:rFonts w:asciiTheme="minorHAnsi" w:hAnsiTheme="minorHAnsi" w:cstheme="minorHAnsi"/>
                <w:sz w:val="19"/>
                <w:szCs w:val="19"/>
              </w:rPr>
              <w:t>All Components</w:t>
            </w:r>
          </w:p>
        </w:tc>
      </w:tr>
      <w:tr w:rsidR="00932BD6" w:rsidRPr="00371C1B" w14:paraId="08258C27" w14:textId="77777777" w:rsidTr="00835F25">
        <w:tc>
          <w:tcPr>
            <w:tcW w:w="1701" w:type="dxa"/>
          </w:tcPr>
          <w:p w14:paraId="69E88141" w14:textId="77777777" w:rsidR="00592DE0" w:rsidRPr="00371C1B" w:rsidRDefault="00932BD6" w:rsidP="00531492">
            <w:pPr>
              <w:jc w:val="left"/>
              <w:rPr>
                <w:rFonts w:asciiTheme="minorHAnsi" w:hAnsiTheme="minorHAnsi" w:cstheme="minorHAnsi"/>
                <w:sz w:val="19"/>
                <w:szCs w:val="19"/>
                <w:lang w:val="fr-FR"/>
              </w:rPr>
            </w:pPr>
            <w:proofErr w:type="spellStart"/>
            <w:r w:rsidRPr="00371C1B">
              <w:rPr>
                <w:rFonts w:asciiTheme="minorHAnsi" w:hAnsiTheme="minorHAnsi" w:cstheme="minorHAnsi"/>
                <w:sz w:val="19"/>
                <w:szCs w:val="19"/>
                <w:lang w:val="fr-FR"/>
              </w:rPr>
              <w:t>Other</w:t>
            </w:r>
            <w:proofErr w:type="spellEnd"/>
            <w:r w:rsidRPr="00371C1B">
              <w:rPr>
                <w:rFonts w:asciiTheme="minorHAnsi" w:hAnsiTheme="minorHAnsi" w:cstheme="minorHAnsi"/>
                <w:sz w:val="19"/>
                <w:szCs w:val="19"/>
                <w:lang w:val="fr-FR"/>
              </w:rPr>
              <w:t xml:space="preserve"> </w:t>
            </w:r>
            <w:proofErr w:type="spellStart"/>
            <w:r w:rsidR="00531492" w:rsidRPr="00371C1B">
              <w:rPr>
                <w:rFonts w:asciiTheme="minorHAnsi" w:hAnsiTheme="minorHAnsi" w:cstheme="minorHAnsi"/>
                <w:sz w:val="19"/>
                <w:szCs w:val="19"/>
                <w:lang w:val="fr-FR"/>
              </w:rPr>
              <w:t>ministries</w:t>
            </w:r>
            <w:proofErr w:type="spellEnd"/>
          </w:p>
          <w:p w14:paraId="606296D6" w14:textId="3CFD8EC9" w:rsidR="00531492" w:rsidRPr="00371C1B" w:rsidRDefault="00531492" w:rsidP="00531492">
            <w:pPr>
              <w:jc w:val="left"/>
              <w:rPr>
                <w:rFonts w:asciiTheme="minorHAnsi" w:hAnsiTheme="minorHAnsi" w:cstheme="minorHAnsi"/>
                <w:sz w:val="19"/>
                <w:szCs w:val="19"/>
                <w:lang w:val="fr-FR"/>
              </w:rPr>
            </w:pPr>
            <w:r w:rsidRPr="00371C1B">
              <w:rPr>
                <w:rFonts w:asciiTheme="minorHAnsi" w:hAnsiTheme="minorHAnsi" w:cstheme="minorHAnsi"/>
                <w:sz w:val="19"/>
                <w:szCs w:val="19"/>
                <w:lang w:val="fr-FR"/>
              </w:rPr>
              <w:t>(</w:t>
            </w:r>
            <w:proofErr w:type="spellStart"/>
            <w:r w:rsidRPr="00371C1B">
              <w:rPr>
                <w:rFonts w:asciiTheme="minorHAnsi" w:hAnsiTheme="minorHAnsi" w:cstheme="minorHAnsi"/>
                <w:sz w:val="19"/>
                <w:szCs w:val="19"/>
                <w:lang w:val="fr-FR"/>
              </w:rPr>
              <w:t>MoI</w:t>
            </w:r>
            <w:proofErr w:type="spellEnd"/>
            <w:r w:rsidRPr="00371C1B">
              <w:rPr>
                <w:rFonts w:asciiTheme="minorHAnsi" w:hAnsiTheme="minorHAnsi" w:cstheme="minorHAnsi"/>
                <w:sz w:val="19"/>
                <w:szCs w:val="19"/>
                <w:lang w:val="fr-FR"/>
              </w:rPr>
              <w:t xml:space="preserve">, </w:t>
            </w:r>
            <w:proofErr w:type="spellStart"/>
            <w:r w:rsidRPr="00371C1B">
              <w:rPr>
                <w:rFonts w:asciiTheme="minorHAnsi" w:hAnsiTheme="minorHAnsi" w:cstheme="minorHAnsi"/>
                <w:sz w:val="19"/>
                <w:szCs w:val="19"/>
                <w:lang w:val="fr-FR"/>
              </w:rPr>
              <w:t>MoT</w:t>
            </w:r>
            <w:proofErr w:type="spellEnd"/>
            <w:r w:rsidR="00D30F1E" w:rsidRPr="00371C1B">
              <w:rPr>
                <w:rFonts w:asciiTheme="minorHAnsi" w:hAnsiTheme="minorHAnsi" w:cstheme="minorHAnsi"/>
                <w:sz w:val="19"/>
                <w:szCs w:val="19"/>
                <w:lang w:val="fr-FR"/>
              </w:rPr>
              <w:t>, MOEF</w:t>
            </w:r>
            <w:r w:rsidRPr="00371C1B">
              <w:rPr>
                <w:rFonts w:asciiTheme="minorHAnsi" w:hAnsiTheme="minorHAnsi" w:cstheme="minorHAnsi"/>
                <w:sz w:val="19"/>
                <w:szCs w:val="19"/>
                <w:lang w:val="fr-FR"/>
              </w:rPr>
              <w:t>)</w:t>
            </w:r>
          </w:p>
        </w:tc>
        <w:tc>
          <w:tcPr>
            <w:tcW w:w="6804" w:type="dxa"/>
          </w:tcPr>
          <w:p w14:paraId="0EB81DE9" w14:textId="77777777" w:rsidR="00932BD6" w:rsidRPr="00371C1B" w:rsidRDefault="00D30F1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Directorate-General for Metal, Machine, Transportation Equipment, and Electronics Industry is responsible to develop a standard for BEV</w:t>
            </w:r>
          </w:p>
          <w:p w14:paraId="07E119E5" w14:textId="77777777" w:rsidR="00D30F1E" w:rsidRPr="00371C1B" w:rsidRDefault="00D30F1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Directorate-General for Land Transport is responsible for BEV testing</w:t>
            </w:r>
          </w:p>
          <w:p w14:paraId="5500138E" w14:textId="77777777" w:rsidR="00D30F1E" w:rsidRPr="00371C1B" w:rsidRDefault="00D30F1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Directorate General for Climate Change on mitigation reporting from BEV development</w:t>
            </w:r>
          </w:p>
          <w:p w14:paraId="02EAB677" w14:textId="5B34EF45" w:rsidR="00D30F1E" w:rsidRPr="00371C1B" w:rsidRDefault="00D30F1E"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Directorate for Transportation of </w:t>
            </w:r>
            <w:proofErr w:type="spellStart"/>
            <w:r w:rsidRPr="00371C1B">
              <w:rPr>
                <w:rFonts w:asciiTheme="minorHAnsi" w:hAnsiTheme="minorHAnsi" w:cstheme="minorHAnsi"/>
                <w:sz w:val="19"/>
                <w:szCs w:val="19"/>
              </w:rPr>
              <w:t>Bappenas</w:t>
            </w:r>
            <w:proofErr w:type="spellEnd"/>
            <w:r w:rsidRPr="00371C1B">
              <w:rPr>
                <w:rFonts w:asciiTheme="minorHAnsi" w:hAnsiTheme="minorHAnsi" w:cstheme="minorHAnsi"/>
                <w:sz w:val="19"/>
                <w:szCs w:val="19"/>
              </w:rPr>
              <w:t xml:space="preserve"> is responsible for deciding national priority programs to be included in national mid-term development planning</w:t>
            </w:r>
          </w:p>
        </w:tc>
        <w:tc>
          <w:tcPr>
            <w:tcW w:w="1575" w:type="dxa"/>
          </w:tcPr>
          <w:p w14:paraId="41417B57" w14:textId="0473C8FA" w:rsidR="00932BD6" w:rsidRPr="00371C1B" w:rsidRDefault="00935875"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1</w:t>
            </w:r>
          </w:p>
        </w:tc>
      </w:tr>
      <w:tr w:rsidR="00932BD6" w:rsidRPr="00371C1B" w14:paraId="53E9D488" w14:textId="77777777" w:rsidTr="00835F25">
        <w:tc>
          <w:tcPr>
            <w:tcW w:w="1701" w:type="dxa"/>
          </w:tcPr>
          <w:p w14:paraId="28C5245F" w14:textId="27632614" w:rsidR="00932BD6" w:rsidRPr="00371C1B" w:rsidRDefault="00932BD6" w:rsidP="00932BD6">
            <w:pPr>
              <w:jc w:val="left"/>
              <w:rPr>
                <w:rFonts w:asciiTheme="minorHAnsi" w:hAnsiTheme="minorHAnsi" w:cstheme="minorHAnsi"/>
                <w:sz w:val="19"/>
                <w:szCs w:val="19"/>
              </w:rPr>
            </w:pPr>
            <w:r w:rsidRPr="00371C1B">
              <w:rPr>
                <w:rFonts w:asciiTheme="minorHAnsi" w:hAnsiTheme="minorHAnsi" w:cstheme="minorHAnsi"/>
                <w:sz w:val="19"/>
                <w:szCs w:val="19"/>
              </w:rPr>
              <w:t>Regional</w:t>
            </w:r>
            <w:r w:rsidR="00531492" w:rsidRPr="00371C1B">
              <w:rPr>
                <w:rFonts w:asciiTheme="minorHAnsi" w:hAnsiTheme="minorHAnsi" w:cstheme="minorHAnsi"/>
                <w:sz w:val="19"/>
                <w:szCs w:val="19"/>
              </w:rPr>
              <w:t xml:space="preserve"> government</w:t>
            </w:r>
            <w:r w:rsidR="00454BB2" w:rsidRPr="00371C1B">
              <w:rPr>
                <w:rFonts w:asciiTheme="minorHAnsi" w:hAnsiTheme="minorHAnsi" w:cstheme="minorHAnsi"/>
                <w:sz w:val="19"/>
                <w:szCs w:val="19"/>
              </w:rPr>
              <w:t>s</w:t>
            </w:r>
          </w:p>
        </w:tc>
        <w:tc>
          <w:tcPr>
            <w:tcW w:w="6804" w:type="dxa"/>
          </w:tcPr>
          <w:p w14:paraId="2E111BF7" w14:textId="73D2E541" w:rsidR="00932BD6" w:rsidRPr="00371C1B" w:rsidRDefault="007A5966"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The project will work closely with DKI Jakarta government (</w:t>
            </w:r>
            <w:proofErr w:type="spellStart"/>
            <w:r w:rsidRPr="00371C1B">
              <w:rPr>
                <w:rFonts w:asciiTheme="minorHAnsi" w:hAnsiTheme="minorHAnsi" w:cstheme="minorHAnsi"/>
                <w:sz w:val="19"/>
                <w:szCs w:val="19"/>
              </w:rPr>
              <w:t>Bappeda</w:t>
            </w:r>
            <w:proofErr w:type="spellEnd"/>
            <w:r w:rsidRPr="00371C1B">
              <w:rPr>
                <w:rFonts w:asciiTheme="minorHAnsi" w:hAnsiTheme="minorHAnsi" w:cstheme="minorHAnsi"/>
                <w:sz w:val="19"/>
                <w:szCs w:val="19"/>
              </w:rPr>
              <w:t>) to develop a demonstration project of BEV in Jakarta and with local government of West Java and Bali</w:t>
            </w:r>
            <w:r w:rsidR="001D3AEC" w:rsidRPr="00371C1B">
              <w:rPr>
                <w:rFonts w:asciiTheme="minorHAnsi" w:hAnsiTheme="minorHAnsi" w:cstheme="minorHAnsi"/>
                <w:sz w:val="19"/>
                <w:szCs w:val="19"/>
              </w:rPr>
              <w:t xml:space="preserve">.  </w:t>
            </w:r>
            <w:r w:rsidR="00A665CE" w:rsidRPr="00371C1B">
              <w:rPr>
                <w:rFonts w:asciiTheme="minorHAnsi" w:hAnsiTheme="minorHAnsi" w:cstheme="minorHAnsi"/>
                <w:sz w:val="19"/>
                <w:szCs w:val="19"/>
              </w:rPr>
              <w:t>The West Java Provincial Government has confirmed cash and in-kind co-financing of USD 1,600,000</w:t>
            </w:r>
          </w:p>
        </w:tc>
        <w:tc>
          <w:tcPr>
            <w:tcW w:w="1575" w:type="dxa"/>
          </w:tcPr>
          <w:p w14:paraId="616AA932" w14:textId="4DA324D0" w:rsidR="00932BD6" w:rsidRPr="00371C1B" w:rsidRDefault="00935875"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2</w:t>
            </w:r>
          </w:p>
        </w:tc>
      </w:tr>
      <w:tr w:rsidR="00932BD6" w:rsidRPr="00371C1B" w14:paraId="11052546" w14:textId="77777777" w:rsidTr="00835F25">
        <w:tc>
          <w:tcPr>
            <w:tcW w:w="1701" w:type="dxa"/>
          </w:tcPr>
          <w:p w14:paraId="251AA6C7" w14:textId="4D04A90F" w:rsidR="00932BD6" w:rsidRPr="00371C1B" w:rsidRDefault="00932BD6" w:rsidP="00932BD6">
            <w:pPr>
              <w:jc w:val="left"/>
              <w:rPr>
                <w:rFonts w:asciiTheme="minorHAnsi" w:hAnsiTheme="minorHAnsi" w:cstheme="minorHAnsi"/>
                <w:sz w:val="19"/>
                <w:szCs w:val="19"/>
              </w:rPr>
            </w:pPr>
            <w:r w:rsidRPr="00371C1B">
              <w:rPr>
                <w:rFonts w:asciiTheme="minorHAnsi" w:hAnsiTheme="minorHAnsi" w:cstheme="minorHAnsi"/>
                <w:sz w:val="19"/>
                <w:szCs w:val="19"/>
              </w:rPr>
              <w:t xml:space="preserve">Local/ national and international NGOs </w:t>
            </w:r>
          </w:p>
        </w:tc>
        <w:tc>
          <w:tcPr>
            <w:tcW w:w="6804" w:type="dxa"/>
          </w:tcPr>
          <w:p w14:paraId="0A7CDAD1" w14:textId="28EC5E38" w:rsidR="00932BD6" w:rsidRPr="00371C1B" w:rsidRDefault="007A5966" w:rsidP="00D30F1E">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The project will work with NGOs </w:t>
            </w:r>
            <w:r w:rsidR="00A665CE" w:rsidRPr="00371C1B">
              <w:rPr>
                <w:rFonts w:asciiTheme="minorHAnsi" w:hAnsiTheme="minorHAnsi" w:cstheme="minorHAnsi"/>
                <w:sz w:val="19"/>
                <w:szCs w:val="19"/>
              </w:rPr>
              <w:t xml:space="preserve">with sustainable transport interests on </w:t>
            </w:r>
            <w:proofErr w:type="spellStart"/>
            <w:r w:rsidRPr="00371C1B">
              <w:rPr>
                <w:rFonts w:asciiTheme="minorHAnsi" w:hAnsiTheme="minorHAnsi" w:cstheme="minorHAnsi"/>
                <w:sz w:val="19"/>
                <w:szCs w:val="19"/>
              </w:rPr>
              <w:t>on</w:t>
            </w:r>
            <w:proofErr w:type="spellEnd"/>
            <w:r w:rsidRPr="00371C1B">
              <w:rPr>
                <w:rFonts w:asciiTheme="minorHAnsi" w:hAnsiTheme="minorHAnsi" w:cstheme="minorHAnsi"/>
                <w:sz w:val="19"/>
                <w:szCs w:val="19"/>
              </w:rPr>
              <w:t xml:space="preserve"> cooperation and information exchange regarding EV and EV infrastructure and experiences on the ground</w:t>
            </w:r>
          </w:p>
        </w:tc>
        <w:tc>
          <w:tcPr>
            <w:tcW w:w="1575" w:type="dxa"/>
          </w:tcPr>
          <w:p w14:paraId="72E33214" w14:textId="317D86F6" w:rsidR="00932BD6" w:rsidRPr="00371C1B" w:rsidRDefault="00935875"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3</w:t>
            </w:r>
          </w:p>
        </w:tc>
      </w:tr>
      <w:tr w:rsidR="00932BD6" w:rsidRPr="00371C1B" w14:paraId="5457A534" w14:textId="77777777" w:rsidTr="00835F25">
        <w:tc>
          <w:tcPr>
            <w:tcW w:w="1701" w:type="dxa"/>
          </w:tcPr>
          <w:p w14:paraId="0D73B996" w14:textId="18810565" w:rsidR="00932BD6" w:rsidRPr="00371C1B" w:rsidRDefault="00932BD6" w:rsidP="00932BD6">
            <w:pPr>
              <w:jc w:val="left"/>
              <w:rPr>
                <w:rFonts w:asciiTheme="minorHAnsi" w:hAnsiTheme="minorHAnsi" w:cstheme="minorHAnsi"/>
                <w:sz w:val="19"/>
                <w:szCs w:val="19"/>
              </w:rPr>
            </w:pPr>
            <w:r w:rsidRPr="00371C1B">
              <w:rPr>
                <w:rFonts w:asciiTheme="minorHAnsi" w:hAnsiTheme="minorHAnsi" w:cstheme="minorHAnsi"/>
                <w:sz w:val="19"/>
                <w:szCs w:val="19"/>
              </w:rPr>
              <w:t>State companies (utilitie</w:t>
            </w:r>
            <w:r w:rsidR="006D1934" w:rsidRPr="00371C1B">
              <w:rPr>
                <w:rFonts w:asciiTheme="minorHAnsi" w:hAnsiTheme="minorHAnsi" w:cstheme="minorHAnsi"/>
                <w:sz w:val="19"/>
                <w:szCs w:val="19"/>
              </w:rPr>
              <w:t>s</w:t>
            </w:r>
            <w:r w:rsidRPr="00371C1B">
              <w:rPr>
                <w:rFonts w:asciiTheme="minorHAnsi" w:hAnsiTheme="minorHAnsi" w:cstheme="minorHAnsi"/>
                <w:sz w:val="19"/>
                <w:szCs w:val="19"/>
              </w:rPr>
              <w:t xml:space="preserve">); private companies </w:t>
            </w:r>
            <w:r w:rsidR="00454BB2" w:rsidRPr="00371C1B">
              <w:rPr>
                <w:rFonts w:asciiTheme="minorHAnsi" w:hAnsiTheme="minorHAnsi" w:cstheme="minorHAnsi"/>
                <w:sz w:val="19"/>
                <w:szCs w:val="19"/>
              </w:rPr>
              <w:t>(taxis, ride hailing)</w:t>
            </w:r>
          </w:p>
        </w:tc>
        <w:tc>
          <w:tcPr>
            <w:tcW w:w="6804" w:type="dxa"/>
          </w:tcPr>
          <w:p w14:paraId="29F6BB58" w14:textId="05403B8D" w:rsidR="007A5966" w:rsidRPr="00371C1B" w:rsidRDefault="007A5966" w:rsidP="007A5966">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PT PLN is responsible for determining charging tariff, the establishment of charging stations, and electricity supply</w:t>
            </w:r>
            <w:r w:rsidR="00CA3ACB" w:rsidRPr="00371C1B">
              <w:rPr>
                <w:rFonts w:asciiTheme="minorHAnsi" w:hAnsiTheme="minorHAnsi" w:cstheme="minorHAnsi"/>
                <w:sz w:val="19"/>
                <w:szCs w:val="19"/>
              </w:rPr>
              <w:t xml:space="preserve">. </w:t>
            </w:r>
            <w:r w:rsidR="00A665CE" w:rsidRPr="00371C1B">
              <w:rPr>
                <w:rFonts w:asciiTheme="minorHAnsi" w:hAnsiTheme="minorHAnsi" w:cstheme="minorHAnsi"/>
                <w:sz w:val="19"/>
                <w:szCs w:val="19"/>
              </w:rPr>
              <w:t>PPT PLN will technically and financially support the establishment of charging stations (with in-kind and cash co-financing of USD 800,000)</w:t>
            </w:r>
          </w:p>
          <w:p w14:paraId="797DE805" w14:textId="77777777" w:rsidR="007A5966" w:rsidRPr="00371C1B" w:rsidRDefault="007A5966" w:rsidP="007A5966">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PT </w:t>
            </w:r>
            <w:proofErr w:type="spellStart"/>
            <w:r w:rsidRPr="00371C1B">
              <w:rPr>
                <w:rFonts w:asciiTheme="minorHAnsi" w:hAnsiTheme="minorHAnsi" w:cstheme="minorHAnsi"/>
                <w:sz w:val="19"/>
                <w:szCs w:val="19"/>
              </w:rPr>
              <w:t>Pertamina</w:t>
            </w:r>
            <w:proofErr w:type="spellEnd"/>
            <w:r w:rsidRPr="00371C1B">
              <w:rPr>
                <w:rFonts w:asciiTheme="minorHAnsi" w:hAnsiTheme="minorHAnsi" w:cstheme="minorHAnsi"/>
                <w:sz w:val="19"/>
                <w:szCs w:val="19"/>
              </w:rPr>
              <w:t xml:space="preserve"> has the mandate to develop batteries y for BEVs and battery swap station in Indonesia</w:t>
            </w:r>
          </w:p>
          <w:p w14:paraId="724F2C6D" w14:textId="77777777" w:rsidR="00932BD6" w:rsidRPr="00371C1B" w:rsidRDefault="007A5966" w:rsidP="007A5966">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PT IBC will pilot and develop the battery swap business</w:t>
            </w:r>
          </w:p>
          <w:p w14:paraId="5193D463" w14:textId="77777777" w:rsidR="007A5966" w:rsidRPr="00371C1B" w:rsidRDefault="007A5966" w:rsidP="007A5966">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Bluebird, Grab and </w:t>
            </w:r>
            <w:proofErr w:type="spellStart"/>
            <w:r w:rsidRPr="00371C1B">
              <w:rPr>
                <w:rFonts w:asciiTheme="minorHAnsi" w:hAnsiTheme="minorHAnsi" w:cstheme="minorHAnsi"/>
                <w:sz w:val="19"/>
                <w:szCs w:val="19"/>
              </w:rPr>
              <w:t>Gojek</w:t>
            </w:r>
            <w:proofErr w:type="spellEnd"/>
            <w:r w:rsidRPr="00371C1B">
              <w:rPr>
                <w:rFonts w:asciiTheme="minorHAnsi" w:hAnsiTheme="minorHAnsi" w:cstheme="minorHAnsi"/>
                <w:sz w:val="19"/>
                <w:szCs w:val="19"/>
              </w:rPr>
              <w:t xml:space="preserve"> fleets have the potential to use BEV</w:t>
            </w:r>
          </w:p>
          <w:p w14:paraId="3F55B613" w14:textId="77777777" w:rsidR="007A5966" w:rsidRPr="00371C1B" w:rsidRDefault="00935875" w:rsidP="007A5966">
            <w:pPr>
              <w:pStyle w:val="ListParagraph"/>
              <w:numPr>
                <w:ilvl w:val="0"/>
                <w:numId w:val="95"/>
              </w:numPr>
              <w:tabs>
                <w:tab w:val="left" w:pos="224"/>
              </w:tabs>
              <w:ind w:left="175" w:hanging="175"/>
              <w:rPr>
                <w:rFonts w:asciiTheme="minorHAnsi" w:hAnsiTheme="minorHAnsi" w:cstheme="minorHAnsi"/>
                <w:sz w:val="19"/>
                <w:szCs w:val="19"/>
              </w:rPr>
            </w:pPr>
            <w:proofErr w:type="spellStart"/>
            <w:r w:rsidRPr="00371C1B">
              <w:rPr>
                <w:rFonts w:asciiTheme="minorHAnsi" w:hAnsiTheme="minorHAnsi" w:cstheme="minorHAnsi"/>
                <w:sz w:val="19"/>
                <w:szCs w:val="19"/>
              </w:rPr>
              <w:t>Ezyfast</w:t>
            </w:r>
            <w:proofErr w:type="spellEnd"/>
            <w:r w:rsidRPr="00371C1B">
              <w:rPr>
                <w:rFonts w:asciiTheme="minorHAnsi" w:hAnsiTheme="minorHAnsi" w:cstheme="minorHAnsi"/>
                <w:sz w:val="19"/>
                <w:szCs w:val="19"/>
              </w:rPr>
              <w:t xml:space="preserve"> is planning to cooperate with DKI Jakarta Government to install a battery swap station</w:t>
            </w:r>
          </w:p>
          <w:p w14:paraId="2BA36A16" w14:textId="33348445" w:rsidR="00935875" w:rsidRPr="00371C1B" w:rsidRDefault="00935875" w:rsidP="007A5966">
            <w:pPr>
              <w:pStyle w:val="ListParagraph"/>
              <w:numPr>
                <w:ilvl w:val="0"/>
                <w:numId w:val="95"/>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PT JUP is going to build several charging stations in Jakarta</w:t>
            </w:r>
          </w:p>
        </w:tc>
        <w:tc>
          <w:tcPr>
            <w:tcW w:w="1575" w:type="dxa"/>
          </w:tcPr>
          <w:p w14:paraId="589FB8F9" w14:textId="77777777" w:rsidR="00932BD6" w:rsidRPr="00371C1B" w:rsidRDefault="00935875" w:rsidP="00B700B6">
            <w:pPr>
              <w:jc w:val="left"/>
              <w:rPr>
                <w:rFonts w:asciiTheme="minorHAnsi" w:hAnsiTheme="minorHAnsi" w:cstheme="minorHAnsi"/>
                <w:sz w:val="19"/>
                <w:szCs w:val="19"/>
              </w:rPr>
            </w:pPr>
            <w:r w:rsidRPr="00371C1B">
              <w:rPr>
                <w:rFonts w:asciiTheme="minorHAnsi" w:hAnsiTheme="minorHAnsi" w:cstheme="minorHAnsi"/>
                <w:sz w:val="19"/>
                <w:szCs w:val="19"/>
              </w:rPr>
              <w:t>Component 1</w:t>
            </w:r>
          </w:p>
          <w:p w14:paraId="3729A97B" w14:textId="2CCCF2E5" w:rsidR="00935875" w:rsidRPr="00371C1B" w:rsidRDefault="00935875" w:rsidP="00B700B6">
            <w:pPr>
              <w:jc w:val="left"/>
              <w:rPr>
                <w:rFonts w:asciiTheme="minorHAnsi" w:hAnsiTheme="minorHAnsi" w:cstheme="minorHAnsi"/>
                <w:sz w:val="19"/>
                <w:szCs w:val="19"/>
              </w:rPr>
            </w:pPr>
            <w:r w:rsidRPr="00371C1B">
              <w:rPr>
                <w:rFonts w:asciiTheme="minorHAnsi" w:hAnsiTheme="minorHAnsi" w:cstheme="minorHAnsi"/>
                <w:sz w:val="19"/>
                <w:szCs w:val="19"/>
              </w:rPr>
              <w:t>Component 2</w:t>
            </w:r>
          </w:p>
        </w:tc>
      </w:tr>
      <w:tr w:rsidR="00932BD6" w:rsidRPr="00371C1B" w14:paraId="6BCB5E20" w14:textId="77777777" w:rsidTr="00835F25">
        <w:tc>
          <w:tcPr>
            <w:tcW w:w="1701" w:type="dxa"/>
          </w:tcPr>
          <w:p w14:paraId="61A7E524" w14:textId="5187108C" w:rsidR="00932BD6" w:rsidRPr="00371C1B" w:rsidRDefault="00932BD6" w:rsidP="00932BD6">
            <w:pPr>
              <w:jc w:val="left"/>
              <w:rPr>
                <w:rFonts w:asciiTheme="minorHAnsi" w:hAnsiTheme="minorHAnsi" w:cstheme="minorHAnsi"/>
                <w:sz w:val="19"/>
                <w:szCs w:val="19"/>
              </w:rPr>
            </w:pPr>
            <w:r w:rsidRPr="00371C1B">
              <w:rPr>
                <w:rFonts w:asciiTheme="minorHAnsi" w:hAnsiTheme="minorHAnsi" w:cstheme="minorHAnsi"/>
                <w:sz w:val="19"/>
                <w:szCs w:val="19"/>
              </w:rPr>
              <w:t xml:space="preserve">National </w:t>
            </w:r>
            <w:r w:rsidR="00454BB2" w:rsidRPr="00371C1B">
              <w:rPr>
                <w:rFonts w:asciiTheme="minorHAnsi" w:hAnsiTheme="minorHAnsi" w:cstheme="minorHAnsi"/>
                <w:sz w:val="19"/>
                <w:szCs w:val="19"/>
              </w:rPr>
              <w:t>r</w:t>
            </w:r>
            <w:r w:rsidRPr="00371C1B">
              <w:rPr>
                <w:rFonts w:asciiTheme="minorHAnsi" w:hAnsiTheme="minorHAnsi" w:cstheme="minorHAnsi"/>
                <w:sz w:val="19"/>
                <w:szCs w:val="19"/>
              </w:rPr>
              <w:t>esearch institutes and universities</w:t>
            </w:r>
          </w:p>
        </w:tc>
        <w:tc>
          <w:tcPr>
            <w:tcW w:w="6804" w:type="dxa"/>
          </w:tcPr>
          <w:p w14:paraId="02AB954B" w14:textId="77777777" w:rsidR="001508EF" w:rsidRPr="00371C1B" w:rsidRDefault="00935875"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Research and background studies on EV and EV ecosystem</w:t>
            </w:r>
          </w:p>
          <w:p w14:paraId="52B5FE3C" w14:textId="77777777" w:rsidR="00935875" w:rsidRPr="00371C1B" w:rsidRDefault="00935875"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Provide training and education on EV-relevant subjects</w:t>
            </w:r>
          </w:p>
          <w:p w14:paraId="010E8367" w14:textId="33AF8828" w:rsidR="00A665CE" w:rsidRPr="00371C1B" w:rsidRDefault="00A665CE"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P3TEW (Research and Development Center), a government agency under MEMR, will lead the activities on enhancement of technical capacities in conversion of conventional two-wheelers to the battery-based electric motorcycle (contributing USD 457,436 in cash and in-kind co-financing)</w:t>
            </w:r>
          </w:p>
        </w:tc>
        <w:tc>
          <w:tcPr>
            <w:tcW w:w="1575" w:type="dxa"/>
          </w:tcPr>
          <w:p w14:paraId="24D3C8CE" w14:textId="4C1881A1" w:rsidR="00932BD6" w:rsidRPr="00371C1B" w:rsidRDefault="00935875"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3</w:t>
            </w:r>
          </w:p>
        </w:tc>
      </w:tr>
      <w:tr w:rsidR="00775152" w:rsidRPr="00371C1B" w14:paraId="2B9255E0" w14:textId="77777777" w:rsidTr="00835F25">
        <w:tc>
          <w:tcPr>
            <w:tcW w:w="1701" w:type="dxa"/>
          </w:tcPr>
          <w:p w14:paraId="6D889C04" w14:textId="1BFC4ADB" w:rsidR="00775152" w:rsidRPr="00371C1B" w:rsidRDefault="00246253" w:rsidP="00932BD6">
            <w:pPr>
              <w:jc w:val="left"/>
              <w:rPr>
                <w:rFonts w:asciiTheme="minorHAnsi" w:hAnsiTheme="minorHAnsi" w:cstheme="minorHAnsi"/>
                <w:sz w:val="19"/>
                <w:szCs w:val="19"/>
              </w:rPr>
            </w:pPr>
            <w:r w:rsidRPr="00371C1B">
              <w:rPr>
                <w:rFonts w:cs="Calibri"/>
                <w:szCs w:val="20"/>
              </w:rPr>
              <w:lastRenderedPageBreak/>
              <w:t>Indonesian Conservation and Energy Efficiency Society (MASKEEI)</w:t>
            </w:r>
          </w:p>
        </w:tc>
        <w:tc>
          <w:tcPr>
            <w:tcW w:w="6804" w:type="dxa"/>
          </w:tcPr>
          <w:p w14:paraId="73FD0856" w14:textId="291B48CD" w:rsidR="00775152" w:rsidRPr="00371C1B" w:rsidRDefault="00246253"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 xml:space="preserve">Involve in the policy discussion on accelerating transition to EVs </w:t>
            </w:r>
          </w:p>
          <w:p w14:paraId="2CD63399" w14:textId="143B6B27" w:rsidR="00246253" w:rsidRPr="00371C1B" w:rsidRDefault="00246253"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Involve in policy advocacy to Government</w:t>
            </w:r>
          </w:p>
        </w:tc>
        <w:tc>
          <w:tcPr>
            <w:tcW w:w="1575" w:type="dxa"/>
          </w:tcPr>
          <w:p w14:paraId="30864F06" w14:textId="3EB9B5C5" w:rsidR="00775152" w:rsidRPr="00371C1B" w:rsidRDefault="00246253"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1</w:t>
            </w:r>
          </w:p>
        </w:tc>
      </w:tr>
      <w:tr w:rsidR="00775152" w:rsidRPr="00371C1B" w14:paraId="5F2064BA" w14:textId="77777777" w:rsidTr="00835F25">
        <w:tc>
          <w:tcPr>
            <w:tcW w:w="1701" w:type="dxa"/>
          </w:tcPr>
          <w:p w14:paraId="67E3F63D" w14:textId="2FC28249" w:rsidR="00775152" w:rsidRPr="00371C1B" w:rsidRDefault="00246253" w:rsidP="00932BD6">
            <w:pPr>
              <w:jc w:val="left"/>
              <w:rPr>
                <w:rFonts w:asciiTheme="minorHAnsi" w:hAnsiTheme="minorHAnsi" w:cstheme="minorHAnsi"/>
                <w:sz w:val="19"/>
                <w:szCs w:val="19"/>
              </w:rPr>
            </w:pPr>
            <w:r w:rsidRPr="00371C1B">
              <w:rPr>
                <w:rFonts w:cs="Calibri"/>
                <w:szCs w:val="20"/>
              </w:rPr>
              <w:t>Society Renewable Energy Women (SRE Women)</w:t>
            </w:r>
          </w:p>
        </w:tc>
        <w:tc>
          <w:tcPr>
            <w:tcW w:w="6804" w:type="dxa"/>
          </w:tcPr>
          <w:p w14:paraId="3034B4E7" w14:textId="35C50AC8" w:rsidR="00775152" w:rsidRPr="00371C1B" w:rsidRDefault="00246253"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Involve in awareness raising on EVs among youth and women</w:t>
            </w:r>
          </w:p>
          <w:p w14:paraId="2347F719" w14:textId="77777777" w:rsidR="00246253" w:rsidRPr="00371C1B" w:rsidRDefault="00246253"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Provide input for gender-specific intervention in pilot demonstration design</w:t>
            </w:r>
          </w:p>
          <w:p w14:paraId="2F6A7208" w14:textId="2C901124" w:rsidR="00ED4942" w:rsidRPr="00371C1B" w:rsidRDefault="00ED4942" w:rsidP="00935875">
            <w:pPr>
              <w:pStyle w:val="ListParagraph"/>
              <w:numPr>
                <w:ilvl w:val="0"/>
                <w:numId w:val="96"/>
              </w:numPr>
              <w:tabs>
                <w:tab w:val="left" w:pos="224"/>
              </w:tabs>
              <w:ind w:left="175" w:hanging="175"/>
              <w:rPr>
                <w:rFonts w:asciiTheme="minorHAnsi" w:hAnsiTheme="minorHAnsi" w:cstheme="minorHAnsi"/>
                <w:sz w:val="19"/>
                <w:szCs w:val="19"/>
              </w:rPr>
            </w:pPr>
            <w:r w:rsidRPr="00371C1B">
              <w:rPr>
                <w:rFonts w:asciiTheme="minorHAnsi" w:hAnsiTheme="minorHAnsi" w:cstheme="minorHAnsi"/>
                <w:sz w:val="19"/>
                <w:szCs w:val="19"/>
              </w:rPr>
              <w:t>Involve in impact assessment to women employment due to transition to EVs</w:t>
            </w:r>
          </w:p>
        </w:tc>
        <w:tc>
          <w:tcPr>
            <w:tcW w:w="1575" w:type="dxa"/>
          </w:tcPr>
          <w:p w14:paraId="3AA6AD7A" w14:textId="77777777" w:rsidR="00775152" w:rsidRPr="00371C1B" w:rsidRDefault="00246253"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2</w:t>
            </w:r>
          </w:p>
          <w:p w14:paraId="21A557A7" w14:textId="6343CEA0" w:rsidR="00ED4942" w:rsidRPr="00371C1B" w:rsidRDefault="00ED4942" w:rsidP="00932BD6">
            <w:pPr>
              <w:jc w:val="left"/>
              <w:rPr>
                <w:rFonts w:asciiTheme="minorHAnsi" w:hAnsiTheme="minorHAnsi" w:cstheme="minorHAnsi"/>
                <w:sz w:val="19"/>
                <w:szCs w:val="19"/>
              </w:rPr>
            </w:pPr>
            <w:r w:rsidRPr="00371C1B">
              <w:rPr>
                <w:rFonts w:asciiTheme="minorHAnsi" w:hAnsiTheme="minorHAnsi" w:cstheme="minorHAnsi"/>
                <w:sz w:val="19"/>
                <w:szCs w:val="19"/>
              </w:rPr>
              <w:t>Component 3</w:t>
            </w:r>
          </w:p>
        </w:tc>
      </w:tr>
    </w:tbl>
    <w:p w14:paraId="29F57BB9" w14:textId="5E590BFD" w:rsidR="00932BD6" w:rsidRPr="00371C1B" w:rsidRDefault="00932BD6" w:rsidP="007C5B7A"/>
    <w:p w14:paraId="171D9D41" w14:textId="1ED17ABC" w:rsidR="00246253" w:rsidRPr="00371C1B" w:rsidRDefault="00246253" w:rsidP="007C5B7A">
      <w:pPr>
        <w:rPr>
          <w:b/>
          <w:szCs w:val="20"/>
          <w:lang w:eastAsia="en-GB"/>
        </w:rPr>
      </w:pPr>
    </w:p>
    <w:p w14:paraId="655E457A" w14:textId="77777777" w:rsidR="001317C8" w:rsidRPr="00371C1B" w:rsidRDefault="001317C8" w:rsidP="007C5B7A">
      <w:pPr>
        <w:rPr>
          <w:b/>
          <w:szCs w:val="20"/>
          <w:lang w:eastAsia="en-GB"/>
        </w:rPr>
      </w:pPr>
    </w:p>
    <w:p w14:paraId="567A9370" w14:textId="6101A4D6" w:rsidR="007C5B7A" w:rsidRPr="00371C1B" w:rsidRDefault="007C5B7A" w:rsidP="007C5B7A">
      <w:pPr>
        <w:rPr>
          <w:b/>
          <w:szCs w:val="20"/>
          <w:lang w:eastAsia="en-GB"/>
        </w:rPr>
      </w:pPr>
      <w:r w:rsidRPr="00371C1B">
        <w:rPr>
          <w:b/>
          <w:szCs w:val="20"/>
          <w:lang w:eastAsia="en-GB"/>
        </w:rPr>
        <w:t xml:space="preserve">Responsibilities </w:t>
      </w:r>
    </w:p>
    <w:p w14:paraId="3777033C" w14:textId="35869A15" w:rsidR="007C5B7A" w:rsidRPr="00371C1B" w:rsidRDefault="007C5B7A" w:rsidP="007C5B7A">
      <w:pPr>
        <w:rPr>
          <w:szCs w:val="20"/>
          <w:lang w:eastAsia="en-GB"/>
        </w:rPr>
      </w:pPr>
      <w:r w:rsidRPr="00371C1B">
        <w:rPr>
          <w:szCs w:val="20"/>
          <w:lang w:eastAsia="en-GB"/>
        </w:rPr>
        <w:t>The PMU is primarily responsible for carrying out the specified stakeholder engagement activities. The stakeholders will be engaged while carrying out various assessments and studies, training</w:t>
      </w:r>
      <w:r w:rsidR="006D1934" w:rsidRPr="00371C1B">
        <w:rPr>
          <w:szCs w:val="20"/>
          <w:lang w:eastAsia="en-GB"/>
        </w:rPr>
        <w:t>,</w:t>
      </w:r>
      <w:r w:rsidRPr="00371C1B">
        <w:rPr>
          <w:szCs w:val="20"/>
          <w:lang w:eastAsia="en-GB"/>
        </w:rPr>
        <w:t xml:space="preserve"> and workshop events</w:t>
      </w:r>
      <w:r w:rsidR="00A25AD6" w:rsidRPr="00371C1B">
        <w:rPr>
          <w:szCs w:val="20"/>
          <w:lang w:eastAsia="en-GB"/>
        </w:rPr>
        <w:t>.</w:t>
      </w:r>
    </w:p>
    <w:p w14:paraId="6BC3DC93" w14:textId="77777777" w:rsidR="007C5B7A" w:rsidRPr="00371C1B" w:rsidRDefault="007C5B7A" w:rsidP="007C5B7A">
      <w:pPr>
        <w:rPr>
          <w:b/>
          <w:szCs w:val="20"/>
          <w:lang w:eastAsia="en-GB"/>
        </w:rPr>
      </w:pPr>
    </w:p>
    <w:p w14:paraId="53F1F40E" w14:textId="77777777" w:rsidR="007C5B7A" w:rsidRPr="00371C1B" w:rsidRDefault="007C5B7A" w:rsidP="007C5B7A">
      <w:pPr>
        <w:rPr>
          <w:b/>
          <w:szCs w:val="20"/>
          <w:lang w:eastAsia="en-GB"/>
        </w:rPr>
      </w:pPr>
      <w:r w:rsidRPr="00371C1B">
        <w:rPr>
          <w:b/>
          <w:szCs w:val="20"/>
          <w:lang w:eastAsia="en-GB"/>
        </w:rPr>
        <w:t>Grievance mechanism</w:t>
      </w:r>
    </w:p>
    <w:p w14:paraId="042C9249" w14:textId="127482DC" w:rsidR="007C5B7A" w:rsidRPr="00371C1B" w:rsidRDefault="007C5B7A" w:rsidP="007C5B7A">
      <w:pPr>
        <w:rPr>
          <w:szCs w:val="20"/>
          <w:lang w:eastAsia="en-GB"/>
        </w:rPr>
      </w:pPr>
      <w:r w:rsidRPr="00371C1B">
        <w:rPr>
          <w:szCs w:val="20"/>
          <w:lang w:eastAsia="en-GB"/>
        </w:rPr>
        <w:t xml:space="preserve">People concerned with or potentially affected by the project can express their grievances for consideration and redress. The Project Management Unit will receive grievances and will try to resolve at the PMU level if possible. If not possible then the issues will be referred to the Project Board that will try to settle the issues amicably. In the event the party is not accepting the decision then he/she can put the case to Arbitration.  </w:t>
      </w:r>
      <w:r w:rsidR="00BB16F4" w:rsidRPr="00371C1B">
        <w:rPr>
          <w:szCs w:val="20"/>
          <w:lang w:eastAsia="en-GB"/>
        </w:rPr>
        <w:t>The design of the G</w:t>
      </w:r>
      <w:r w:rsidR="00E12CB5" w:rsidRPr="00371C1B">
        <w:rPr>
          <w:szCs w:val="20"/>
          <w:lang w:eastAsia="en-GB"/>
        </w:rPr>
        <w:t xml:space="preserve">rievance </w:t>
      </w:r>
      <w:r w:rsidR="00BB16F4" w:rsidRPr="00371C1B">
        <w:rPr>
          <w:szCs w:val="20"/>
          <w:lang w:eastAsia="en-GB"/>
        </w:rPr>
        <w:t>R</w:t>
      </w:r>
      <w:r w:rsidR="00E12CB5" w:rsidRPr="00371C1B">
        <w:rPr>
          <w:szCs w:val="20"/>
          <w:lang w:eastAsia="en-GB"/>
        </w:rPr>
        <w:t xml:space="preserve">edress </w:t>
      </w:r>
      <w:r w:rsidR="00BB16F4" w:rsidRPr="00371C1B">
        <w:rPr>
          <w:szCs w:val="20"/>
          <w:lang w:eastAsia="en-GB"/>
        </w:rPr>
        <w:t>M</w:t>
      </w:r>
      <w:r w:rsidR="00E12CB5" w:rsidRPr="00371C1B">
        <w:rPr>
          <w:szCs w:val="20"/>
          <w:lang w:eastAsia="en-GB"/>
        </w:rPr>
        <w:t>echanisms (GRM)</w:t>
      </w:r>
      <w:r w:rsidR="00BB16F4" w:rsidRPr="00371C1B">
        <w:rPr>
          <w:szCs w:val="20"/>
          <w:lang w:eastAsia="en-GB"/>
        </w:rPr>
        <w:t xml:space="preserve"> will be elaborated at project inception and operationalized prior to the initiation of activities. </w:t>
      </w:r>
      <w:r w:rsidRPr="00371C1B">
        <w:rPr>
          <w:szCs w:val="20"/>
          <w:lang w:eastAsia="en-GB"/>
        </w:rPr>
        <w:t>Any person or group of persons affected by a UNDP-supported project can make a claim to the UNDP Social and Environmental Complains Unit (SECU) and the SRM (Stakeholder Response Mechanism) through https://undp.tnwreports.com and by e-mail (https://undp.tnwreports.com).</w:t>
      </w:r>
    </w:p>
    <w:p w14:paraId="75D0E9A8" w14:textId="13B9D65B" w:rsidR="00B800C4" w:rsidRPr="00371C1B" w:rsidRDefault="00B800C4" w:rsidP="007C5B7A">
      <w:pPr>
        <w:rPr>
          <w:b/>
          <w:szCs w:val="20"/>
          <w:lang w:eastAsia="en-GB"/>
        </w:rPr>
      </w:pPr>
    </w:p>
    <w:p w14:paraId="6AA0B84E" w14:textId="77777777" w:rsidR="007C5B7A" w:rsidRPr="00371C1B" w:rsidRDefault="007C5B7A" w:rsidP="007C5B7A">
      <w:pPr>
        <w:rPr>
          <w:szCs w:val="20"/>
          <w:lang w:eastAsia="en-GB"/>
        </w:rPr>
      </w:pPr>
      <w:r w:rsidRPr="00371C1B">
        <w:rPr>
          <w:b/>
          <w:szCs w:val="20"/>
          <w:lang w:eastAsia="en-GB"/>
        </w:rPr>
        <w:t>Monitoring and reporting</w:t>
      </w:r>
    </w:p>
    <w:p w14:paraId="32CB864B" w14:textId="77777777" w:rsidR="007C5B7A" w:rsidRPr="00371C1B" w:rsidRDefault="007C5B7A" w:rsidP="007C5B7A">
      <w:pPr>
        <w:rPr>
          <w:szCs w:val="20"/>
          <w:lang w:eastAsia="en-GB"/>
        </w:rPr>
      </w:pPr>
      <w:r w:rsidRPr="00371C1B">
        <w:rPr>
          <w:szCs w:val="20"/>
          <w:lang w:eastAsia="en-GB"/>
        </w:rPr>
        <w:t>The project stakeholders would be engaged at various levels to carry out the monitoring activities. Then the PMU will laisse with relevant Government agencies and other partners and collect data and monitor the activities on a regular basis.  The PMU will report back the results to the stakeholders at the earliest through letters or conduct meetings both individually as well as through engagement of all relevant agencies.</w:t>
      </w:r>
    </w:p>
    <w:p w14:paraId="20263A82" w14:textId="6D6BD600" w:rsidR="007C5B7A" w:rsidRPr="00371C1B" w:rsidRDefault="007C5B7A" w:rsidP="0090056D">
      <w:pPr>
        <w:jc w:val="left"/>
        <w:rPr>
          <w:b/>
        </w:rPr>
      </w:pPr>
      <w:r w:rsidRPr="00371C1B">
        <w:rPr>
          <w:b/>
        </w:rPr>
        <w:t>Communication plan</w:t>
      </w:r>
    </w:p>
    <w:p w14:paraId="759F5036" w14:textId="77777777" w:rsidR="007C5B7A" w:rsidRPr="00371C1B" w:rsidRDefault="007C5B7A" w:rsidP="007C5B7A"/>
    <w:p w14:paraId="7BD5104A" w14:textId="3202DA9C" w:rsidR="007C5B7A" w:rsidRPr="00371C1B" w:rsidRDefault="007C5B7A" w:rsidP="007C5B7A">
      <w:bookmarkStart w:id="461" w:name="_Hlk70791479"/>
      <w:r w:rsidRPr="00371C1B">
        <w:t xml:space="preserve">The </w:t>
      </w:r>
      <w:r w:rsidR="003A051D" w:rsidRPr="00371C1B">
        <w:t>Pr</w:t>
      </w:r>
      <w:r w:rsidR="00C36D7F" w:rsidRPr="00371C1B">
        <w:t>oject</w:t>
      </w:r>
      <w:r w:rsidRPr="00371C1B">
        <w:t xml:space="preserve"> will also emphasize strong communications with a broader range of stakeholders. Key elements of the project’s communication strategy are outlined in the table below:</w:t>
      </w:r>
    </w:p>
    <w:p w14:paraId="37DEDDA5" w14:textId="77777777" w:rsidR="007C5B7A" w:rsidRPr="00371C1B" w:rsidRDefault="007C5B7A" w:rsidP="007C5B7A"/>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828"/>
        <w:gridCol w:w="2835"/>
      </w:tblGrid>
      <w:tr w:rsidR="007C5B7A" w:rsidRPr="00371C1B" w14:paraId="2A2B215F" w14:textId="77777777" w:rsidTr="00835F25">
        <w:tc>
          <w:tcPr>
            <w:tcW w:w="3402" w:type="dxa"/>
            <w:shd w:val="clear" w:color="auto" w:fill="auto"/>
          </w:tcPr>
          <w:p w14:paraId="7BE9D908" w14:textId="77777777" w:rsidR="007C5B7A" w:rsidRPr="00371C1B" w:rsidRDefault="007C5B7A" w:rsidP="00F737AD">
            <w:pPr>
              <w:jc w:val="left"/>
              <w:rPr>
                <w:b/>
                <w:sz w:val="19"/>
                <w:szCs w:val="19"/>
              </w:rPr>
            </w:pPr>
            <w:bookmarkStart w:id="462" w:name="_Hlk535439035"/>
            <w:r w:rsidRPr="00371C1B">
              <w:rPr>
                <w:b/>
                <w:sz w:val="19"/>
                <w:szCs w:val="19"/>
              </w:rPr>
              <w:t>Key element</w:t>
            </w:r>
          </w:p>
        </w:tc>
        <w:tc>
          <w:tcPr>
            <w:tcW w:w="3828" w:type="dxa"/>
            <w:shd w:val="clear" w:color="auto" w:fill="auto"/>
          </w:tcPr>
          <w:p w14:paraId="5537FCCB" w14:textId="77777777" w:rsidR="007C5B7A" w:rsidRPr="00371C1B" w:rsidRDefault="007C5B7A" w:rsidP="00F737AD">
            <w:pPr>
              <w:jc w:val="left"/>
              <w:rPr>
                <w:b/>
                <w:sz w:val="19"/>
                <w:szCs w:val="19"/>
              </w:rPr>
            </w:pPr>
            <w:r w:rsidRPr="00371C1B">
              <w:rPr>
                <w:b/>
                <w:sz w:val="19"/>
                <w:szCs w:val="19"/>
              </w:rPr>
              <w:t>Relevant group</w:t>
            </w:r>
          </w:p>
        </w:tc>
        <w:tc>
          <w:tcPr>
            <w:tcW w:w="2835" w:type="dxa"/>
            <w:shd w:val="clear" w:color="auto" w:fill="auto"/>
          </w:tcPr>
          <w:p w14:paraId="5FE9DF5F" w14:textId="77777777" w:rsidR="007C5B7A" w:rsidRPr="00371C1B" w:rsidRDefault="007C5B7A" w:rsidP="00F737AD">
            <w:pPr>
              <w:jc w:val="left"/>
              <w:rPr>
                <w:b/>
                <w:sz w:val="19"/>
                <w:szCs w:val="19"/>
              </w:rPr>
            </w:pPr>
            <w:r w:rsidRPr="00371C1B">
              <w:rPr>
                <w:b/>
                <w:sz w:val="19"/>
                <w:szCs w:val="19"/>
              </w:rPr>
              <w:t>Means</w:t>
            </w:r>
          </w:p>
        </w:tc>
      </w:tr>
      <w:tr w:rsidR="007C5B7A" w:rsidRPr="00371C1B" w14:paraId="72313BA7" w14:textId="77777777" w:rsidTr="00835F25">
        <w:tc>
          <w:tcPr>
            <w:tcW w:w="3402" w:type="dxa"/>
            <w:shd w:val="clear" w:color="auto" w:fill="auto"/>
          </w:tcPr>
          <w:p w14:paraId="53ABF587" w14:textId="202EB1B3" w:rsidR="007C5B7A" w:rsidRPr="00371C1B" w:rsidRDefault="007C5B7A" w:rsidP="00F737AD">
            <w:pPr>
              <w:tabs>
                <w:tab w:val="left" w:pos="320"/>
              </w:tabs>
              <w:ind w:left="314" w:hanging="314"/>
              <w:jc w:val="left"/>
              <w:rPr>
                <w:sz w:val="19"/>
                <w:szCs w:val="19"/>
              </w:rPr>
            </w:pPr>
            <w:r w:rsidRPr="00371C1B">
              <w:rPr>
                <w:sz w:val="19"/>
                <w:szCs w:val="19"/>
              </w:rPr>
              <w:t>1.</w:t>
            </w:r>
            <w:r w:rsidRPr="00371C1B">
              <w:rPr>
                <w:sz w:val="19"/>
                <w:szCs w:val="19"/>
              </w:rPr>
              <w:tab/>
              <w:t xml:space="preserve">Project governance meetings; </w:t>
            </w:r>
            <w:r w:rsidR="00C56C21" w:rsidRPr="00371C1B">
              <w:rPr>
                <w:sz w:val="19"/>
                <w:szCs w:val="19"/>
              </w:rPr>
              <w:t>PSC</w:t>
            </w:r>
            <w:r w:rsidRPr="00371C1B">
              <w:rPr>
                <w:sz w:val="19"/>
                <w:szCs w:val="19"/>
              </w:rPr>
              <w:t xml:space="preserve"> meetings; </w:t>
            </w:r>
            <w:r w:rsidR="00C36D7F" w:rsidRPr="00371C1B">
              <w:rPr>
                <w:sz w:val="19"/>
                <w:szCs w:val="19"/>
              </w:rPr>
              <w:t>W</w:t>
            </w:r>
            <w:r w:rsidRPr="00371C1B">
              <w:rPr>
                <w:sz w:val="19"/>
                <w:szCs w:val="19"/>
              </w:rPr>
              <w:t xml:space="preserve">orking </w:t>
            </w:r>
            <w:r w:rsidR="00C36D7F" w:rsidRPr="00371C1B">
              <w:rPr>
                <w:sz w:val="19"/>
                <w:szCs w:val="19"/>
              </w:rPr>
              <w:t>G</w:t>
            </w:r>
            <w:r w:rsidRPr="00371C1B">
              <w:rPr>
                <w:sz w:val="19"/>
                <w:szCs w:val="19"/>
              </w:rPr>
              <w:t>roup meetings</w:t>
            </w:r>
          </w:p>
        </w:tc>
        <w:tc>
          <w:tcPr>
            <w:tcW w:w="3828" w:type="dxa"/>
            <w:shd w:val="clear" w:color="auto" w:fill="auto"/>
          </w:tcPr>
          <w:p w14:paraId="06F728D8" w14:textId="3A63DDC5" w:rsidR="007C5B7A" w:rsidRPr="00371C1B" w:rsidRDefault="007C5B7A" w:rsidP="00F737AD">
            <w:pPr>
              <w:jc w:val="left"/>
              <w:rPr>
                <w:sz w:val="19"/>
                <w:szCs w:val="19"/>
              </w:rPr>
            </w:pPr>
            <w:r w:rsidRPr="00371C1B">
              <w:rPr>
                <w:sz w:val="19"/>
                <w:szCs w:val="19"/>
              </w:rPr>
              <w:t xml:space="preserve">All stakeholders that are members of the </w:t>
            </w:r>
            <w:r w:rsidR="00C56C21" w:rsidRPr="00371C1B">
              <w:rPr>
                <w:sz w:val="19"/>
                <w:szCs w:val="19"/>
              </w:rPr>
              <w:t xml:space="preserve">PSC </w:t>
            </w:r>
            <w:r w:rsidRPr="00371C1B">
              <w:rPr>
                <w:sz w:val="19"/>
                <w:szCs w:val="19"/>
              </w:rPr>
              <w:t>or its Working Groups or are invited to attend</w:t>
            </w:r>
          </w:p>
        </w:tc>
        <w:tc>
          <w:tcPr>
            <w:tcW w:w="2835" w:type="dxa"/>
            <w:shd w:val="clear" w:color="auto" w:fill="auto"/>
          </w:tcPr>
          <w:p w14:paraId="52E6900E" w14:textId="77777777" w:rsidR="007C5B7A" w:rsidRPr="00371C1B" w:rsidRDefault="007C5B7A" w:rsidP="00F737AD">
            <w:pPr>
              <w:jc w:val="left"/>
              <w:rPr>
                <w:sz w:val="19"/>
                <w:szCs w:val="19"/>
              </w:rPr>
            </w:pPr>
            <w:r w:rsidRPr="00371C1B">
              <w:rPr>
                <w:sz w:val="19"/>
                <w:szCs w:val="19"/>
              </w:rPr>
              <w:t>Meetings</w:t>
            </w:r>
          </w:p>
        </w:tc>
      </w:tr>
      <w:tr w:rsidR="007C5B7A" w:rsidRPr="00371C1B" w14:paraId="06C48CB5" w14:textId="77777777" w:rsidTr="00835F25">
        <w:tc>
          <w:tcPr>
            <w:tcW w:w="3402" w:type="dxa"/>
            <w:shd w:val="clear" w:color="auto" w:fill="auto"/>
          </w:tcPr>
          <w:p w14:paraId="65CA7C50" w14:textId="243F9BD2" w:rsidR="007C5B7A" w:rsidRPr="00371C1B" w:rsidRDefault="007C5B7A" w:rsidP="00F737AD">
            <w:pPr>
              <w:tabs>
                <w:tab w:val="left" w:pos="320"/>
              </w:tabs>
              <w:ind w:left="314" w:hanging="314"/>
              <w:jc w:val="left"/>
              <w:rPr>
                <w:sz w:val="19"/>
                <w:szCs w:val="19"/>
              </w:rPr>
            </w:pPr>
            <w:r w:rsidRPr="00371C1B">
              <w:rPr>
                <w:sz w:val="19"/>
                <w:szCs w:val="19"/>
              </w:rPr>
              <w:t xml:space="preserve">2. </w:t>
            </w:r>
            <w:r w:rsidRPr="00371C1B">
              <w:rPr>
                <w:sz w:val="19"/>
                <w:szCs w:val="19"/>
              </w:rPr>
              <w:tab/>
              <w:t xml:space="preserve">Seminars/workshops and training events, including the Inception workshop, and </w:t>
            </w:r>
            <w:r w:rsidR="00C36D7F" w:rsidRPr="00371C1B">
              <w:rPr>
                <w:sz w:val="19"/>
                <w:szCs w:val="19"/>
              </w:rPr>
              <w:t>final project</w:t>
            </w:r>
            <w:r w:rsidRPr="00371C1B">
              <w:rPr>
                <w:sz w:val="19"/>
                <w:szCs w:val="19"/>
              </w:rPr>
              <w:t xml:space="preserve"> workshop</w:t>
            </w:r>
          </w:p>
        </w:tc>
        <w:tc>
          <w:tcPr>
            <w:tcW w:w="3828" w:type="dxa"/>
            <w:shd w:val="clear" w:color="auto" w:fill="auto"/>
          </w:tcPr>
          <w:p w14:paraId="240FF2A3" w14:textId="1A8710E7" w:rsidR="007C5B7A" w:rsidRPr="00371C1B" w:rsidRDefault="007C5B7A" w:rsidP="00F737AD">
            <w:pPr>
              <w:jc w:val="left"/>
              <w:rPr>
                <w:sz w:val="19"/>
                <w:szCs w:val="19"/>
              </w:rPr>
            </w:pPr>
            <w:r w:rsidRPr="00371C1B">
              <w:rPr>
                <w:sz w:val="19"/>
                <w:szCs w:val="19"/>
              </w:rPr>
              <w:t xml:space="preserve">National and </w:t>
            </w:r>
            <w:r w:rsidR="003A051D" w:rsidRPr="00371C1B">
              <w:rPr>
                <w:sz w:val="19"/>
                <w:szCs w:val="19"/>
              </w:rPr>
              <w:t>sub</w:t>
            </w:r>
            <w:r w:rsidR="00C56C21" w:rsidRPr="00371C1B">
              <w:rPr>
                <w:sz w:val="19"/>
                <w:szCs w:val="19"/>
              </w:rPr>
              <w:t>-national government</w:t>
            </w:r>
            <w:r w:rsidRPr="00371C1B">
              <w:rPr>
                <w:sz w:val="19"/>
                <w:szCs w:val="19"/>
              </w:rPr>
              <w:t xml:space="preserve"> officials</w:t>
            </w:r>
          </w:p>
          <w:p w14:paraId="00BFECB2" w14:textId="0DFF97F7" w:rsidR="007C5B7A" w:rsidRPr="00371C1B" w:rsidRDefault="003A051D" w:rsidP="00F737AD">
            <w:pPr>
              <w:jc w:val="left"/>
              <w:rPr>
                <w:sz w:val="19"/>
                <w:szCs w:val="19"/>
              </w:rPr>
            </w:pPr>
            <w:r w:rsidRPr="00371C1B">
              <w:rPr>
                <w:sz w:val="19"/>
                <w:szCs w:val="19"/>
              </w:rPr>
              <w:t>P</w:t>
            </w:r>
            <w:r w:rsidR="007C5B7A" w:rsidRPr="00371C1B">
              <w:rPr>
                <w:sz w:val="19"/>
                <w:szCs w:val="19"/>
              </w:rPr>
              <w:t>rivate sector</w:t>
            </w:r>
            <w:r w:rsidRPr="00371C1B">
              <w:rPr>
                <w:sz w:val="19"/>
                <w:szCs w:val="19"/>
              </w:rPr>
              <w:t xml:space="preserve">; </w:t>
            </w:r>
            <w:r w:rsidR="007C5B7A" w:rsidRPr="00371C1B">
              <w:rPr>
                <w:sz w:val="19"/>
                <w:szCs w:val="19"/>
              </w:rPr>
              <w:t>NGOs and CSOs</w:t>
            </w:r>
          </w:p>
        </w:tc>
        <w:tc>
          <w:tcPr>
            <w:tcW w:w="2835" w:type="dxa"/>
            <w:shd w:val="clear" w:color="auto" w:fill="auto"/>
          </w:tcPr>
          <w:p w14:paraId="5DE829C6" w14:textId="77777777" w:rsidR="007C5B7A" w:rsidRPr="00371C1B" w:rsidRDefault="007C5B7A" w:rsidP="00F737AD">
            <w:pPr>
              <w:jc w:val="left"/>
              <w:rPr>
                <w:sz w:val="19"/>
                <w:szCs w:val="19"/>
              </w:rPr>
            </w:pPr>
            <w:r w:rsidRPr="00371C1B">
              <w:rPr>
                <w:sz w:val="19"/>
                <w:szCs w:val="19"/>
              </w:rPr>
              <w:t>Workshop, meeting, seminar, training</w:t>
            </w:r>
          </w:p>
          <w:p w14:paraId="2E978B37" w14:textId="77777777" w:rsidR="007C5B7A" w:rsidRPr="00371C1B" w:rsidRDefault="007C5B7A" w:rsidP="00F737AD">
            <w:pPr>
              <w:jc w:val="left"/>
              <w:rPr>
                <w:sz w:val="19"/>
                <w:szCs w:val="19"/>
              </w:rPr>
            </w:pPr>
            <w:r w:rsidRPr="00371C1B">
              <w:rPr>
                <w:sz w:val="19"/>
                <w:szCs w:val="19"/>
              </w:rPr>
              <w:t>On-the-job training</w:t>
            </w:r>
          </w:p>
        </w:tc>
      </w:tr>
      <w:tr w:rsidR="007C5B7A" w:rsidRPr="00371C1B" w14:paraId="26EC850D" w14:textId="77777777" w:rsidTr="00835F25">
        <w:tc>
          <w:tcPr>
            <w:tcW w:w="3402" w:type="dxa"/>
            <w:shd w:val="clear" w:color="auto" w:fill="auto"/>
          </w:tcPr>
          <w:p w14:paraId="3D56B96C" w14:textId="509DB6C3" w:rsidR="007C5B7A" w:rsidRPr="00371C1B" w:rsidRDefault="007C5B7A" w:rsidP="00F737AD">
            <w:pPr>
              <w:tabs>
                <w:tab w:val="left" w:pos="320"/>
              </w:tabs>
              <w:ind w:left="314" w:hanging="314"/>
              <w:jc w:val="left"/>
              <w:rPr>
                <w:sz w:val="19"/>
                <w:szCs w:val="19"/>
              </w:rPr>
            </w:pPr>
            <w:bookmarkStart w:id="463" w:name="_Hlk533777369"/>
            <w:r w:rsidRPr="00371C1B">
              <w:rPr>
                <w:sz w:val="19"/>
                <w:szCs w:val="19"/>
              </w:rPr>
              <w:t xml:space="preserve">3. </w:t>
            </w:r>
            <w:r w:rsidRPr="00371C1B">
              <w:rPr>
                <w:sz w:val="19"/>
                <w:szCs w:val="19"/>
              </w:rPr>
              <w:tab/>
              <w:t xml:space="preserve">Project documents, thematic </w:t>
            </w:r>
            <w:proofErr w:type="gramStart"/>
            <w:r w:rsidRPr="00371C1B">
              <w:rPr>
                <w:sz w:val="19"/>
                <w:szCs w:val="19"/>
              </w:rPr>
              <w:t>reports</w:t>
            </w:r>
            <w:proofErr w:type="gramEnd"/>
            <w:r w:rsidRPr="00371C1B">
              <w:rPr>
                <w:sz w:val="19"/>
                <w:szCs w:val="19"/>
              </w:rPr>
              <w:t xml:space="preserve"> and publications</w:t>
            </w:r>
            <w:r w:rsidR="003A051D" w:rsidRPr="00371C1B">
              <w:rPr>
                <w:sz w:val="19"/>
                <w:szCs w:val="19"/>
              </w:rPr>
              <w:t>; Technical and other reports</w:t>
            </w:r>
          </w:p>
        </w:tc>
        <w:tc>
          <w:tcPr>
            <w:tcW w:w="3828" w:type="dxa"/>
            <w:shd w:val="clear" w:color="auto" w:fill="auto"/>
          </w:tcPr>
          <w:p w14:paraId="56B0590B" w14:textId="07D1DDFE" w:rsidR="007C5B7A" w:rsidRPr="00371C1B" w:rsidRDefault="00C36D7F" w:rsidP="00F737AD">
            <w:pPr>
              <w:jc w:val="left"/>
              <w:rPr>
                <w:sz w:val="19"/>
                <w:szCs w:val="19"/>
              </w:rPr>
            </w:pPr>
            <w:r w:rsidRPr="00371C1B">
              <w:rPr>
                <w:sz w:val="19"/>
                <w:szCs w:val="19"/>
              </w:rPr>
              <w:t>G</w:t>
            </w:r>
            <w:r w:rsidR="007C5B7A" w:rsidRPr="00371C1B">
              <w:rPr>
                <w:sz w:val="19"/>
                <w:szCs w:val="19"/>
              </w:rPr>
              <w:t xml:space="preserve">overnment departments and decision-makers </w:t>
            </w:r>
            <w:r w:rsidRPr="00371C1B">
              <w:rPr>
                <w:sz w:val="19"/>
                <w:szCs w:val="19"/>
              </w:rPr>
              <w:t xml:space="preserve">at </w:t>
            </w:r>
            <w:r w:rsidR="006D1934" w:rsidRPr="00371C1B">
              <w:rPr>
                <w:sz w:val="19"/>
                <w:szCs w:val="19"/>
              </w:rPr>
              <w:t xml:space="preserve">the </w:t>
            </w:r>
            <w:r w:rsidRPr="00371C1B">
              <w:rPr>
                <w:sz w:val="19"/>
                <w:szCs w:val="19"/>
              </w:rPr>
              <w:t xml:space="preserve">national and subnational </w:t>
            </w:r>
            <w:proofErr w:type="gramStart"/>
            <w:r w:rsidRPr="00371C1B">
              <w:rPr>
                <w:sz w:val="19"/>
                <w:szCs w:val="19"/>
              </w:rPr>
              <w:t>level</w:t>
            </w:r>
            <w:r w:rsidR="00932BD6" w:rsidRPr="00371C1B">
              <w:rPr>
                <w:sz w:val="19"/>
                <w:szCs w:val="19"/>
              </w:rPr>
              <w:t>;</w:t>
            </w:r>
            <w:proofErr w:type="gramEnd"/>
          </w:p>
          <w:p w14:paraId="2E94B523" w14:textId="77777777" w:rsidR="00932BD6" w:rsidRPr="00371C1B" w:rsidRDefault="00932BD6" w:rsidP="00F737AD">
            <w:pPr>
              <w:jc w:val="left"/>
              <w:rPr>
                <w:sz w:val="19"/>
                <w:szCs w:val="19"/>
              </w:rPr>
            </w:pPr>
            <w:r w:rsidRPr="00371C1B">
              <w:rPr>
                <w:sz w:val="19"/>
                <w:szCs w:val="19"/>
              </w:rPr>
              <w:t>Development partners</w:t>
            </w:r>
          </w:p>
          <w:p w14:paraId="43142A84" w14:textId="6345CE2E" w:rsidR="00932BD6" w:rsidRPr="00371C1B" w:rsidRDefault="00932BD6" w:rsidP="00F737AD">
            <w:pPr>
              <w:jc w:val="left"/>
              <w:rPr>
                <w:sz w:val="19"/>
                <w:szCs w:val="19"/>
              </w:rPr>
            </w:pPr>
            <w:r w:rsidRPr="00371C1B">
              <w:rPr>
                <w:sz w:val="19"/>
                <w:szCs w:val="19"/>
              </w:rPr>
              <w:t>Research institutes and academia; individual experts; NGOs</w:t>
            </w:r>
          </w:p>
        </w:tc>
        <w:tc>
          <w:tcPr>
            <w:tcW w:w="2835" w:type="dxa"/>
            <w:shd w:val="clear" w:color="auto" w:fill="auto"/>
          </w:tcPr>
          <w:p w14:paraId="2862096B" w14:textId="0B2D2F34" w:rsidR="003A051D" w:rsidRPr="00371C1B" w:rsidRDefault="003A051D" w:rsidP="003A051D">
            <w:pPr>
              <w:jc w:val="left"/>
              <w:rPr>
                <w:sz w:val="19"/>
                <w:szCs w:val="19"/>
              </w:rPr>
            </w:pPr>
            <w:r w:rsidRPr="00371C1B">
              <w:rPr>
                <w:sz w:val="19"/>
                <w:szCs w:val="19"/>
              </w:rPr>
              <w:t>Direct dissemination (</w:t>
            </w:r>
            <w:r w:rsidR="00D30F1E" w:rsidRPr="00371C1B">
              <w:rPr>
                <w:sz w:val="19"/>
                <w:szCs w:val="19"/>
              </w:rPr>
              <w:t>e.g.,</w:t>
            </w:r>
            <w:r w:rsidRPr="00371C1B">
              <w:rPr>
                <w:sz w:val="19"/>
                <w:szCs w:val="19"/>
              </w:rPr>
              <w:t xml:space="preserve"> email or hard copy/ USB-drive)</w:t>
            </w:r>
          </w:p>
          <w:p w14:paraId="33F05B54" w14:textId="2486E42B" w:rsidR="007C5B7A" w:rsidRPr="00371C1B" w:rsidRDefault="003A051D" w:rsidP="00F737AD">
            <w:pPr>
              <w:jc w:val="left"/>
              <w:rPr>
                <w:sz w:val="19"/>
                <w:szCs w:val="19"/>
              </w:rPr>
            </w:pPr>
            <w:r w:rsidRPr="00371C1B">
              <w:rPr>
                <w:sz w:val="19"/>
                <w:szCs w:val="19"/>
              </w:rPr>
              <w:t>Access via</w:t>
            </w:r>
            <w:r w:rsidR="006D1934" w:rsidRPr="00371C1B">
              <w:rPr>
                <w:sz w:val="19"/>
                <w:szCs w:val="19"/>
              </w:rPr>
              <w:t xml:space="preserve"> </w:t>
            </w:r>
            <w:r w:rsidRPr="00371C1B">
              <w:rPr>
                <w:sz w:val="19"/>
                <w:szCs w:val="19"/>
              </w:rPr>
              <w:t>website to reports and documents and database and info systems</w:t>
            </w:r>
          </w:p>
        </w:tc>
      </w:tr>
      <w:tr w:rsidR="007C5B7A" w:rsidRPr="00371C1B" w14:paraId="09F99072" w14:textId="77777777" w:rsidTr="00835F25">
        <w:tc>
          <w:tcPr>
            <w:tcW w:w="3402" w:type="dxa"/>
            <w:shd w:val="clear" w:color="auto" w:fill="auto"/>
          </w:tcPr>
          <w:p w14:paraId="1ECD54C8" w14:textId="0748E09B" w:rsidR="007C5B7A" w:rsidRPr="00371C1B" w:rsidRDefault="00C36D7F" w:rsidP="00F737AD">
            <w:pPr>
              <w:tabs>
                <w:tab w:val="left" w:pos="320"/>
              </w:tabs>
              <w:ind w:left="314" w:hanging="314"/>
              <w:jc w:val="left"/>
              <w:rPr>
                <w:sz w:val="19"/>
                <w:szCs w:val="19"/>
              </w:rPr>
            </w:pPr>
            <w:r w:rsidRPr="00371C1B">
              <w:rPr>
                <w:sz w:val="19"/>
                <w:szCs w:val="19"/>
              </w:rPr>
              <w:t>4</w:t>
            </w:r>
            <w:r w:rsidR="007C5B7A" w:rsidRPr="00371C1B">
              <w:rPr>
                <w:sz w:val="19"/>
                <w:szCs w:val="19"/>
              </w:rPr>
              <w:t>.</w:t>
            </w:r>
            <w:r w:rsidR="007C5B7A" w:rsidRPr="00371C1B">
              <w:rPr>
                <w:sz w:val="19"/>
                <w:szCs w:val="19"/>
              </w:rPr>
              <w:tab/>
              <w:t>Project knowledge capturing and info dissemination</w:t>
            </w:r>
          </w:p>
        </w:tc>
        <w:tc>
          <w:tcPr>
            <w:tcW w:w="3828" w:type="dxa"/>
            <w:shd w:val="clear" w:color="auto" w:fill="auto"/>
          </w:tcPr>
          <w:p w14:paraId="5DDF6C11" w14:textId="77777777" w:rsidR="00932BD6" w:rsidRPr="00371C1B" w:rsidRDefault="00932BD6" w:rsidP="00932BD6">
            <w:pPr>
              <w:jc w:val="left"/>
              <w:rPr>
                <w:sz w:val="19"/>
                <w:szCs w:val="19"/>
              </w:rPr>
            </w:pPr>
            <w:r w:rsidRPr="00371C1B">
              <w:rPr>
                <w:sz w:val="19"/>
                <w:szCs w:val="19"/>
              </w:rPr>
              <w:t>Government officials</w:t>
            </w:r>
          </w:p>
          <w:p w14:paraId="5F41B917" w14:textId="77777777" w:rsidR="00932BD6" w:rsidRPr="00371C1B" w:rsidRDefault="00932BD6" w:rsidP="00932BD6">
            <w:pPr>
              <w:jc w:val="left"/>
              <w:rPr>
                <w:sz w:val="19"/>
                <w:szCs w:val="19"/>
              </w:rPr>
            </w:pPr>
            <w:r w:rsidRPr="00371C1B">
              <w:rPr>
                <w:sz w:val="19"/>
                <w:szCs w:val="19"/>
              </w:rPr>
              <w:t>Financial and private sector</w:t>
            </w:r>
          </w:p>
          <w:p w14:paraId="5A90B303" w14:textId="77777777" w:rsidR="00932BD6" w:rsidRPr="00371C1B" w:rsidRDefault="00932BD6" w:rsidP="00932BD6">
            <w:pPr>
              <w:jc w:val="left"/>
              <w:rPr>
                <w:sz w:val="19"/>
                <w:szCs w:val="19"/>
              </w:rPr>
            </w:pPr>
            <w:r w:rsidRPr="00371C1B">
              <w:rPr>
                <w:sz w:val="19"/>
                <w:szCs w:val="19"/>
              </w:rPr>
              <w:t xml:space="preserve">Development </w:t>
            </w:r>
            <w:proofErr w:type="gramStart"/>
            <w:r w:rsidRPr="00371C1B">
              <w:rPr>
                <w:sz w:val="19"/>
                <w:szCs w:val="19"/>
              </w:rPr>
              <w:t>partners;</w:t>
            </w:r>
            <w:proofErr w:type="gramEnd"/>
          </w:p>
          <w:p w14:paraId="180F9B07" w14:textId="7C2E4B19" w:rsidR="007C5B7A" w:rsidRPr="00371C1B" w:rsidRDefault="00932BD6" w:rsidP="00932BD6">
            <w:pPr>
              <w:jc w:val="left"/>
              <w:rPr>
                <w:sz w:val="19"/>
                <w:szCs w:val="19"/>
              </w:rPr>
            </w:pPr>
            <w:r w:rsidRPr="00371C1B">
              <w:rPr>
                <w:sz w:val="19"/>
                <w:szCs w:val="19"/>
              </w:rPr>
              <w:t>NGOs and CSOs</w:t>
            </w:r>
          </w:p>
        </w:tc>
        <w:tc>
          <w:tcPr>
            <w:tcW w:w="2835" w:type="dxa"/>
            <w:shd w:val="clear" w:color="auto" w:fill="auto"/>
          </w:tcPr>
          <w:p w14:paraId="6967E921" w14:textId="11DD5A9A" w:rsidR="007C5B7A" w:rsidRPr="00371C1B" w:rsidRDefault="007C5B7A" w:rsidP="00F737AD">
            <w:pPr>
              <w:jc w:val="left"/>
              <w:rPr>
                <w:sz w:val="19"/>
                <w:szCs w:val="19"/>
              </w:rPr>
            </w:pPr>
            <w:r w:rsidRPr="00371C1B">
              <w:rPr>
                <w:sz w:val="19"/>
                <w:szCs w:val="19"/>
              </w:rPr>
              <w:t xml:space="preserve">Online </w:t>
            </w:r>
            <w:proofErr w:type="gramStart"/>
            <w:r w:rsidRPr="00371C1B">
              <w:rPr>
                <w:sz w:val="19"/>
                <w:szCs w:val="19"/>
              </w:rPr>
              <w:t>access</w:t>
            </w:r>
            <w:r w:rsidR="00932BD6" w:rsidRPr="00371C1B">
              <w:rPr>
                <w:sz w:val="19"/>
                <w:szCs w:val="19"/>
              </w:rPr>
              <w:t>;</w:t>
            </w:r>
            <w:proofErr w:type="gramEnd"/>
          </w:p>
          <w:p w14:paraId="0B8BDDAE" w14:textId="77777777" w:rsidR="00932BD6" w:rsidRPr="00371C1B" w:rsidRDefault="00932BD6" w:rsidP="00F737AD">
            <w:pPr>
              <w:jc w:val="left"/>
              <w:rPr>
                <w:sz w:val="19"/>
                <w:szCs w:val="19"/>
              </w:rPr>
            </w:pPr>
            <w:r w:rsidRPr="00371C1B">
              <w:rPr>
                <w:sz w:val="19"/>
                <w:szCs w:val="19"/>
              </w:rPr>
              <w:t xml:space="preserve"> Printed materials</w:t>
            </w:r>
          </w:p>
          <w:p w14:paraId="29BB1AA2" w14:textId="2777BD4D" w:rsidR="00932BD6" w:rsidRPr="00371C1B" w:rsidRDefault="00932BD6" w:rsidP="00F737AD">
            <w:pPr>
              <w:jc w:val="left"/>
              <w:rPr>
                <w:sz w:val="19"/>
                <w:szCs w:val="19"/>
              </w:rPr>
            </w:pPr>
            <w:r w:rsidRPr="00371C1B">
              <w:rPr>
                <w:sz w:val="19"/>
                <w:szCs w:val="19"/>
              </w:rPr>
              <w:t>Media</w:t>
            </w:r>
          </w:p>
        </w:tc>
      </w:tr>
      <w:bookmarkEnd w:id="461"/>
      <w:bookmarkEnd w:id="462"/>
      <w:bookmarkEnd w:id="463"/>
    </w:tbl>
    <w:p w14:paraId="0A30C2FA" w14:textId="77777777" w:rsidR="00C855F7" w:rsidRPr="00371C1B" w:rsidRDefault="00C855F7" w:rsidP="007C5B7A"/>
    <w:p w14:paraId="3399191C" w14:textId="77BD7A78" w:rsidR="0084438C" w:rsidRPr="00371C1B" w:rsidRDefault="0084438C" w:rsidP="007C5B7A">
      <w:pPr>
        <w:sectPr w:rsidR="0084438C" w:rsidRPr="00371C1B" w:rsidSect="005D1710">
          <w:pgSz w:w="12240" w:h="15840" w:code="1"/>
          <w:pgMar w:top="1440" w:right="1134" w:bottom="1440" w:left="1134" w:header="720" w:footer="720" w:gutter="0"/>
          <w:cols w:space="720"/>
          <w:docGrid w:linePitch="360"/>
        </w:sectPr>
      </w:pPr>
    </w:p>
    <w:p w14:paraId="7E7FCE5F" w14:textId="77777777" w:rsidR="00C855F7" w:rsidRPr="00371C1B" w:rsidRDefault="00C855F7" w:rsidP="00C855F7">
      <w:pPr>
        <w:rPr>
          <w:b/>
          <w:i/>
          <w:szCs w:val="20"/>
        </w:rPr>
      </w:pPr>
    </w:p>
    <w:p w14:paraId="081D19FC" w14:textId="31E75DE3" w:rsidR="00C855F7" w:rsidRPr="00371C1B" w:rsidRDefault="00CB69DD" w:rsidP="00C855F7">
      <w:pPr>
        <w:pStyle w:val="HeadingA"/>
        <w:rPr>
          <w:lang w:val="en-US"/>
        </w:rPr>
      </w:pPr>
      <w:bookmarkStart w:id="464" w:name="_Toc121300126"/>
      <w:r w:rsidRPr="00371C1B">
        <w:rPr>
          <w:lang w:val="en-US"/>
        </w:rPr>
        <w:t xml:space="preserve">UNDP </w:t>
      </w:r>
      <w:r w:rsidR="00C855F7" w:rsidRPr="00371C1B">
        <w:rPr>
          <w:lang w:val="en-US"/>
        </w:rPr>
        <w:t>Social and environmental</w:t>
      </w:r>
      <w:r w:rsidR="00D7724C" w:rsidRPr="00371C1B">
        <w:rPr>
          <w:lang w:val="en-US"/>
        </w:rPr>
        <w:t xml:space="preserve"> safeguards </w:t>
      </w:r>
      <w:r w:rsidRPr="00371C1B">
        <w:rPr>
          <w:lang w:val="en-US"/>
        </w:rPr>
        <w:t xml:space="preserve">procedure </w:t>
      </w:r>
      <w:r w:rsidR="00D7724C" w:rsidRPr="00371C1B">
        <w:rPr>
          <w:lang w:val="en-US"/>
        </w:rPr>
        <w:t>(SESP)</w:t>
      </w:r>
      <w:bookmarkEnd w:id="464"/>
    </w:p>
    <w:p w14:paraId="5F7A9B9B" w14:textId="77777777" w:rsidR="00C855F7" w:rsidRPr="00371C1B" w:rsidRDefault="00C855F7" w:rsidP="00C855F7"/>
    <w:p w14:paraId="7198A68F" w14:textId="77777777" w:rsidR="00C855F7" w:rsidRPr="00371C1B" w:rsidRDefault="00C855F7" w:rsidP="00C855F7">
      <w:pPr>
        <w:spacing w:before="200"/>
        <w:ind w:left="360"/>
        <w:jc w:val="left"/>
        <w:rPr>
          <w:rFonts w:eastAsia="MS Mincho"/>
          <w:b/>
          <w:color w:val="4F81BD"/>
          <w:sz w:val="24"/>
          <w:lang w:eastAsia="ja-JP"/>
        </w:rPr>
      </w:pPr>
      <w:r w:rsidRPr="00371C1B">
        <w:rPr>
          <w:rFonts w:eastAsia="MS Mincho"/>
          <w:b/>
          <w:color w:val="4F81BD"/>
          <w:sz w:val="24"/>
          <w:lang w:eastAsia="ja-JP"/>
        </w:rPr>
        <w:t>Project Information</w:t>
      </w:r>
    </w:p>
    <w:p w14:paraId="083AA381" w14:textId="77777777" w:rsidR="00C855F7" w:rsidRPr="00371C1B" w:rsidRDefault="00C855F7" w:rsidP="00C855F7">
      <w:pPr>
        <w:jc w:val="left"/>
        <w:rPr>
          <w:rFonts w:eastAsia="MS Mincho"/>
          <w:lang w:eastAsia="ja-JP"/>
        </w:rPr>
      </w:pPr>
    </w:p>
    <w:tbl>
      <w:tblPr>
        <w:tblStyle w:val="TableGrid22"/>
        <w:tblW w:w="13609" w:type="dxa"/>
        <w:tblInd w:w="-147" w:type="dxa"/>
        <w:tblLook w:val="04A0" w:firstRow="1" w:lastRow="0" w:firstColumn="1" w:lastColumn="0" w:noHBand="0" w:noVBand="1"/>
      </w:tblPr>
      <w:tblGrid>
        <w:gridCol w:w="3686"/>
        <w:gridCol w:w="9923"/>
      </w:tblGrid>
      <w:tr w:rsidR="00C855F7" w:rsidRPr="00371C1B" w14:paraId="69F0216E" w14:textId="77777777" w:rsidTr="00835F25">
        <w:tc>
          <w:tcPr>
            <w:tcW w:w="3686" w:type="dxa"/>
            <w:shd w:val="clear" w:color="auto" w:fill="C6D9F1"/>
            <w:vAlign w:val="center"/>
          </w:tcPr>
          <w:p w14:paraId="4C9F408A" w14:textId="77777777" w:rsidR="00C855F7" w:rsidRPr="00371C1B" w:rsidRDefault="00C855F7" w:rsidP="00C855F7">
            <w:pPr>
              <w:tabs>
                <w:tab w:val="left" w:pos="360"/>
              </w:tabs>
              <w:jc w:val="left"/>
              <w:rPr>
                <w:rFonts w:ascii="Calibri" w:hAnsi="Calibri"/>
                <w:b/>
                <w:i/>
                <w:color w:val="000000"/>
                <w:szCs w:val="20"/>
              </w:rPr>
            </w:pPr>
            <w:r w:rsidRPr="00371C1B">
              <w:rPr>
                <w:rFonts w:ascii="Calibri" w:hAnsi="Calibri"/>
                <w:b/>
                <w:i/>
                <w:color w:val="000000"/>
                <w:szCs w:val="20"/>
              </w:rPr>
              <w:t xml:space="preserve">Project Information </w:t>
            </w:r>
          </w:p>
        </w:tc>
        <w:tc>
          <w:tcPr>
            <w:tcW w:w="9923" w:type="dxa"/>
            <w:shd w:val="clear" w:color="auto" w:fill="C6D9F1"/>
            <w:vAlign w:val="center"/>
          </w:tcPr>
          <w:p w14:paraId="147BBC36" w14:textId="77777777" w:rsidR="00C855F7" w:rsidRPr="00371C1B" w:rsidRDefault="00C855F7" w:rsidP="00C855F7">
            <w:pPr>
              <w:jc w:val="left"/>
              <w:rPr>
                <w:rFonts w:ascii="Calibri" w:hAnsi="Calibri"/>
                <w:i/>
                <w:color w:val="000000"/>
                <w:szCs w:val="20"/>
              </w:rPr>
            </w:pPr>
          </w:p>
        </w:tc>
      </w:tr>
      <w:tr w:rsidR="00C855F7" w:rsidRPr="00371C1B" w14:paraId="69D3AB0C" w14:textId="77777777" w:rsidTr="00835F25">
        <w:trPr>
          <w:trHeight w:val="288"/>
        </w:trPr>
        <w:tc>
          <w:tcPr>
            <w:tcW w:w="3686" w:type="dxa"/>
            <w:vAlign w:val="center"/>
          </w:tcPr>
          <w:p w14:paraId="3C3F738B" w14:textId="77777777" w:rsidR="00C855F7" w:rsidRPr="00371C1B" w:rsidRDefault="00C855F7" w:rsidP="00C855F7">
            <w:pPr>
              <w:numPr>
                <w:ilvl w:val="0"/>
                <w:numId w:val="70"/>
              </w:numPr>
              <w:ind w:left="360"/>
              <w:contextualSpacing/>
              <w:jc w:val="left"/>
              <w:rPr>
                <w:rFonts w:ascii="Calibri" w:hAnsi="Calibri"/>
                <w:sz w:val="18"/>
                <w:szCs w:val="18"/>
              </w:rPr>
            </w:pPr>
            <w:r w:rsidRPr="00371C1B">
              <w:rPr>
                <w:rFonts w:ascii="Calibri" w:hAnsi="Calibri"/>
                <w:sz w:val="18"/>
                <w:szCs w:val="18"/>
              </w:rPr>
              <w:t>Project Title</w:t>
            </w:r>
          </w:p>
        </w:tc>
        <w:tc>
          <w:tcPr>
            <w:tcW w:w="9923" w:type="dxa"/>
            <w:vAlign w:val="center"/>
          </w:tcPr>
          <w:p w14:paraId="69407BA0" w14:textId="04197047" w:rsidR="00C855F7" w:rsidRPr="00371C1B" w:rsidRDefault="007B5EF2" w:rsidP="00C855F7">
            <w:pPr>
              <w:jc w:val="left"/>
              <w:rPr>
                <w:rFonts w:asciiTheme="minorHAnsi" w:hAnsiTheme="minorHAnsi" w:cstheme="minorHAnsi"/>
                <w:sz w:val="18"/>
                <w:szCs w:val="18"/>
              </w:rPr>
            </w:pPr>
            <w:r w:rsidRPr="00371C1B">
              <w:rPr>
                <w:rFonts w:asciiTheme="minorHAnsi" w:hAnsiTheme="minorHAnsi" w:cstheme="minorHAnsi"/>
                <w:sz w:val="18"/>
                <w:szCs w:val="18"/>
              </w:rPr>
              <w:t>Enhancing Readiness for the Transition to Electric Vehicles in Indonesia (ENTREV)</w:t>
            </w:r>
          </w:p>
        </w:tc>
      </w:tr>
      <w:tr w:rsidR="00C855F7" w:rsidRPr="00371C1B" w14:paraId="0FB05EE8" w14:textId="77777777" w:rsidTr="00835F25">
        <w:trPr>
          <w:trHeight w:val="288"/>
        </w:trPr>
        <w:tc>
          <w:tcPr>
            <w:tcW w:w="3686" w:type="dxa"/>
            <w:vAlign w:val="center"/>
          </w:tcPr>
          <w:p w14:paraId="7855EA36" w14:textId="77777777" w:rsidR="00C855F7" w:rsidRPr="00371C1B" w:rsidRDefault="00C855F7" w:rsidP="00C855F7">
            <w:pPr>
              <w:numPr>
                <w:ilvl w:val="0"/>
                <w:numId w:val="70"/>
              </w:numPr>
              <w:ind w:left="360"/>
              <w:contextualSpacing/>
              <w:jc w:val="left"/>
              <w:rPr>
                <w:rFonts w:ascii="Calibri" w:hAnsi="Calibri"/>
                <w:sz w:val="18"/>
                <w:szCs w:val="18"/>
              </w:rPr>
            </w:pPr>
            <w:r w:rsidRPr="00371C1B">
              <w:rPr>
                <w:rFonts w:ascii="Calibri" w:hAnsi="Calibri"/>
                <w:sz w:val="18"/>
                <w:szCs w:val="18"/>
              </w:rPr>
              <w:t>Project Number</w:t>
            </w:r>
          </w:p>
        </w:tc>
        <w:tc>
          <w:tcPr>
            <w:tcW w:w="9923" w:type="dxa"/>
            <w:vAlign w:val="center"/>
          </w:tcPr>
          <w:p w14:paraId="13070751" w14:textId="5EF50D69" w:rsidR="00C855F7" w:rsidRPr="00371C1B" w:rsidRDefault="007B5EF2" w:rsidP="00C855F7">
            <w:pPr>
              <w:jc w:val="left"/>
              <w:rPr>
                <w:rFonts w:ascii="Calibri" w:hAnsi="Calibri"/>
                <w:sz w:val="18"/>
                <w:szCs w:val="18"/>
              </w:rPr>
            </w:pPr>
            <w:r w:rsidRPr="00371C1B">
              <w:rPr>
                <w:rFonts w:ascii="Calibri" w:hAnsi="Calibri"/>
                <w:sz w:val="18"/>
                <w:szCs w:val="18"/>
              </w:rPr>
              <w:t>6333</w:t>
            </w:r>
          </w:p>
        </w:tc>
      </w:tr>
      <w:tr w:rsidR="00C855F7" w:rsidRPr="00371C1B" w14:paraId="72941513" w14:textId="77777777" w:rsidTr="00835F25">
        <w:trPr>
          <w:trHeight w:val="288"/>
        </w:trPr>
        <w:tc>
          <w:tcPr>
            <w:tcW w:w="3686" w:type="dxa"/>
            <w:vAlign w:val="center"/>
          </w:tcPr>
          <w:p w14:paraId="7C35B1C2" w14:textId="77777777" w:rsidR="00C855F7" w:rsidRPr="00371C1B" w:rsidRDefault="00C855F7" w:rsidP="00C855F7">
            <w:pPr>
              <w:numPr>
                <w:ilvl w:val="0"/>
                <w:numId w:val="70"/>
              </w:numPr>
              <w:ind w:left="360"/>
              <w:contextualSpacing/>
              <w:jc w:val="left"/>
              <w:rPr>
                <w:rFonts w:ascii="Calibri" w:hAnsi="Calibri"/>
                <w:sz w:val="18"/>
                <w:szCs w:val="18"/>
              </w:rPr>
            </w:pPr>
            <w:r w:rsidRPr="00371C1B">
              <w:rPr>
                <w:rFonts w:ascii="Calibri" w:hAnsi="Calibri"/>
                <w:sz w:val="18"/>
                <w:szCs w:val="18"/>
              </w:rPr>
              <w:t>Location (Global/Region/Country)</w:t>
            </w:r>
          </w:p>
        </w:tc>
        <w:tc>
          <w:tcPr>
            <w:tcW w:w="9923" w:type="dxa"/>
            <w:vAlign w:val="center"/>
          </w:tcPr>
          <w:p w14:paraId="32F16A9F" w14:textId="7A106921" w:rsidR="00C855F7" w:rsidRPr="00371C1B" w:rsidRDefault="007B5EF2" w:rsidP="00C855F7">
            <w:pPr>
              <w:jc w:val="left"/>
              <w:rPr>
                <w:rFonts w:ascii="Calibri" w:hAnsi="Calibri"/>
                <w:sz w:val="18"/>
                <w:szCs w:val="18"/>
              </w:rPr>
            </w:pPr>
            <w:r w:rsidRPr="00371C1B">
              <w:rPr>
                <w:rFonts w:ascii="Calibri" w:hAnsi="Calibri"/>
                <w:sz w:val="18"/>
                <w:szCs w:val="18"/>
              </w:rPr>
              <w:t>Indonesia</w:t>
            </w:r>
          </w:p>
        </w:tc>
      </w:tr>
      <w:tr w:rsidR="00E12CB5" w:rsidRPr="00371C1B" w14:paraId="4CE678A4" w14:textId="77777777" w:rsidTr="00835F25">
        <w:trPr>
          <w:trHeight w:val="288"/>
        </w:trPr>
        <w:tc>
          <w:tcPr>
            <w:tcW w:w="3686" w:type="dxa"/>
            <w:vAlign w:val="center"/>
          </w:tcPr>
          <w:p w14:paraId="22716753" w14:textId="1A84DD2E" w:rsidR="00E12CB5" w:rsidRPr="00371C1B" w:rsidRDefault="00E12CB5" w:rsidP="00E12CB5">
            <w:pPr>
              <w:numPr>
                <w:ilvl w:val="0"/>
                <w:numId w:val="70"/>
              </w:numPr>
              <w:ind w:left="360"/>
              <w:contextualSpacing/>
              <w:jc w:val="left"/>
              <w:rPr>
                <w:sz w:val="18"/>
                <w:szCs w:val="18"/>
              </w:rPr>
            </w:pPr>
            <w:r w:rsidRPr="00371C1B">
              <w:rPr>
                <w:rFonts w:asciiTheme="minorHAnsi" w:hAnsiTheme="minorHAnsi" w:cstheme="minorHAnsi"/>
                <w:sz w:val="18"/>
                <w:szCs w:val="18"/>
              </w:rPr>
              <w:t>Project stage (Design or Implementation)</w:t>
            </w:r>
          </w:p>
        </w:tc>
        <w:tc>
          <w:tcPr>
            <w:tcW w:w="9923" w:type="dxa"/>
            <w:vAlign w:val="center"/>
          </w:tcPr>
          <w:p w14:paraId="7395979E" w14:textId="62A92706" w:rsidR="00E12CB5" w:rsidRPr="00371C1B" w:rsidRDefault="00E12CB5" w:rsidP="00E12CB5">
            <w:pPr>
              <w:jc w:val="left"/>
              <w:rPr>
                <w:sz w:val="18"/>
                <w:szCs w:val="18"/>
              </w:rPr>
            </w:pPr>
            <w:r w:rsidRPr="00371C1B">
              <w:rPr>
                <w:rFonts w:cs="Calibri"/>
                <w:sz w:val="18"/>
                <w:szCs w:val="18"/>
                <w:lang w:val="en-GB"/>
              </w:rPr>
              <w:t>Design</w:t>
            </w:r>
          </w:p>
        </w:tc>
      </w:tr>
      <w:tr w:rsidR="00E12CB5" w:rsidRPr="00371C1B" w14:paraId="34B2C788" w14:textId="77777777" w:rsidTr="00835F25">
        <w:trPr>
          <w:trHeight w:val="288"/>
        </w:trPr>
        <w:tc>
          <w:tcPr>
            <w:tcW w:w="3686" w:type="dxa"/>
            <w:vAlign w:val="center"/>
          </w:tcPr>
          <w:p w14:paraId="2A1E4158" w14:textId="0E4AF7E9" w:rsidR="00E12CB5" w:rsidRPr="00371C1B" w:rsidRDefault="00E12CB5" w:rsidP="00E12CB5">
            <w:pPr>
              <w:numPr>
                <w:ilvl w:val="0"/>
                <w:numId w:val="70"/>
              </w:numPr>
              <w:ind w:left="360"/>
              <w:contextualSpacing/>
              <w:jc w:val="left"/>
              <w:rPr>
                <w:sz w:val="18"/>
                <w:szCs w:val="18"/>
              </w:rPr>
            </w:pPr>
            <w:r w:rsidRPr="00371C1B">
              <w:rPr>
                <w:rFonts w:asciiTheme="minorHAnsi" w:hAnsiTheme="minorHAnsi" w:cstheme="minorHAnsi"/>
                <w:sz w:val="18"/>
                <w:szCs w:val="18"/>
              </w:rPr>
              <w:t>Date</w:t>
            </w:r>
          </w:p>
        </w:tc>
        <w:tc>
          <w:tcPr>
            <w:tcW w:w="9923" w:type="dxa"/>
            <w:vAlign w:val="center"/>
          </w:tcPr>
          <w:p w14:paraId="65BD92BA" w14:textId="2EBB4392" w:rsidR="00E12CB5" w:rsidRPr="00371C1B" w:rsidRDefault="0099121E" w:rsidP="00E12CB5">
            <w:pPr>
              <w:jc w:val="left"/>
              <w:rPr>
                <w:sz w:val="18"/>
                <w:szCs w:val="18"/>
              </w:rPr>
            </w:pPr>
            <w:r w:rsidRPr="00371C1B">
              <w:rPr>
                <w:sz w:val="18"/>
                <w:szCs w:val="18"/>
              </w:rPr>
              <w:t>19</w:t>
            </w:r>
            <w:r w:rsidR="003B3D0B" w:rsidRPr="00371C1B">
              <w:rPr>
                <w:sz w:val="18"/>
                <w:szCs w:val="18"/>
              </w:rPr>
              <w:t>/</w:t>
            </w:r>
            <w:r w:rsidRPr="00371C1B">
              <w:rPr>
                <w:sz w:val="18"/>
                <w:szCs w:val="18"/>
              </w:rPr>
              <w:t>09</w:t>
            </w:r>
            <w:r w:rsidR="003B3D0B" w:rsidRPr="00371C1B">
              <w:rPr>
                <w:sz w:val="18"/>
                <w:szCs w:val="18"/>
              </w:rPr>
              <w:t>/202</w:t>
            </w:r>
            <w:r w:rsidRPr="00371C1B">
              <w:rPr>
                <w:sz w:val="18"/>
                <w:szCs w:val="18"/>
              </w:rPr>
              <w:t>2</w:t>
            </w:r>
          </w:p>
        </w:tc>
      </w:tr>
    </w:tbl>
    <w:p w14:paraId="3BDA317E" w14:textId="77777777" w:rsidR="00C855F7" w:rsidRPr="00371C1B" w:rsidRDefault="00C855F7" w:rsidP="00C855F7">
      <w:pPr>
        <w:spacing w:before="200"/>
        <w:ind w:left="360"/>
        <w:jc w:val="left"/>
        <w:rPr>
          <w:rFonts w:eastAsia="MS Mincho"/>
          <w:b/>
          <w:color w:val="365F91"/>
          <w:sz w:val="24"/>
          <w:lang w:eastAsia="ja-JP"/>
        </w:rPr>
      </w:pPr>
      <w:r w:rsidRPr="00371C1B">
        <w:rPr>
          <w:rFonts w:eastAsia="MS Mincho"/>
          <w:b/>
          <w:color w:val="365F91"/>
          <w:sz w:val="24"/>
          <w:lang w:eastAsia="ja-JP"/>
        </w:rPr>
        <w:t>Part A. Integrating Overarching Principles to Strengthen Social and Environmental Sustainability</w:t>
      </w:r>
    </w:p>
    <w:p w14:paraId="3CA991D4" w14:textId="77777777" w:rsidR="00C855F7" w:rsidRPr="00371C1B" w:rsidRDefault="00C855F7" w:rsidP="00C855F7">
      <w:pPr>
        <w:jc w:val="left"/>
        <w:rPr>
          <w:rFonts w:eastAsia="MS Mincho"/>
          <w:b/>
          <w:szCs w:val="20"/>
          <w:lang w:eastAsia="ja-JP"/>
        </w:rPr>
      </w:pPr>
    </w:p>
    <w:tbl>
      <w:tblPr>
        <w:tblStyle w:val="TableGrid22"/>
        <w:tblW w:w="13609" w:type="dxa"/>
        <w:tblInd w:w="-147" w:type="dxa"/>
        <w:tblLook w:val="04A0" w:firstRow="1" w:lastRow="0" w:firstColumn="1" w:lastColumn="0" w:noHBand="0" w:noVBand="1"/>
      </w:tblPr>
      <w:tblGrid>
        <w:gridCol w:w="13609"/>
      </w:tblGrid>
      <w:tr w:rsidR="00C855F7" w:rsidRPr="00371C1B" w14:paraId="1AC499B3" w14:textId="77777777" w:rsidTr="00410300">
        <w:trPr>
          <w:trHeight w:val="449"/>
        </w:trPr>
        <w:tc>
          <w:tcPr>
            <w:tcW w:w="13609" w:type="dxa"/>
            <w:shd w:val="clear" w:color="auto" w:fill="0F243E"/>
            <w:vAlign w:val="center"/>
          </w:tcPr>
          <w:p w14:paraId="504C50CD" w14:textId="11EF95EB" w:rsidR="00C855F7" w:rsidRPr="00371C1B" w:rsidRDefault="00C855F7" w:rsidP="00C855F7">
            <w:pPr>
              <w:jc w:val="left"/>
              <w:rPr>
                <w:rFonts w:ascii="Arial" w:hAnsi="Arial" w:cs="Arial"/>
                <w:sz w:val="18"/>
                <w:szCs w:val="18"/>
              </w:rPr>
            </w:pPr>
            <w:r w:rsidRPr="00371C1B">
              <w:rPr>
                <w:rFonts w:ascii="Arial" w:hAnsi="Arial" w:cs="Arial"/>
                <w:b/>
                <w:sz w:val="18"/>
                <w:szCs w:val="18"/>
              </w:rPr>
              <w:t xml:space="preserve">QUESTION 1: How does the project integrate the </w:t>
            </w:r>
            <w:r w:rsidR="00E12CB5" w:rsidRPr="00371C1B">
              <w:rPr>
                <w:rFonts w:ascii="Arial" w:hAnsi="Arial" w:cs="Arial"/>
                <w:b/>
                <w:sz w:val="18"/>
                <w:szCs w:val="18"/>
              </w:rPr>
              <w:t xml:space="preserve">programming </w:t>
            </w:r>
            <w:r w:rsidRPr="00371C1B">
              <w:rPr>
                <w:rFonts w:ascii="Arial" w:hAnsi="Arial" w:cs="Arial"/>
                <w:b/>
                <w:sz w:val="18"/>
                <w:szCs w:val="18"/>
              </w:rPr>
              <w:t xml:space="preserve">principles </w:t>
            </w:r>
            <w:proofErr w:type="gramStart"/>
            <w:r w:rsidRPr="00371C1B">
              <w:rPr>
                <w:rFonts w:ascii="Arial" w:hAnsi="Arial" w:cs="Arial"/>
                <w:b/>
                <w:sz w:val="18"/>
                <w:szCs w:val="18"/>
              </w:rPr>
              <w:t>in order to</w:t>
            </w:r>
            <w:proofErr w:type="gramEnd"/>
            <w:r w:rsidRPr="00371C1B">
              <w:rPr>
                <w:rFonts w:ascii="Arial" w:hAnsi="Arial" w:cs="Arial"/>
                <w:b/>
                <w:sz w:val="18"/>
                <w:szCs w:val="18"/>
              </w:rPr>
              <w:t xml:space="preserve"> strengthen social and environmental sustainability?</w:t>
            </w:r>
          </w:p>
        </w:tc>
      </w:tr>
      <w:tr w:rsidR="00C855F7" w:rsidRPr="00371C1B" w14:paraId="261B7C43" w14:textId="77777777" w:rsidTr="00410300">
        <w:tc>
          <w:tcPr>
            <w:tcW w:w="13609" w:type="dxa"/>
            <w:shd w:val="clear" w:color="auto" w:fill="C6D9F1"/>
          </w:tcPr>
          <w:p w14:paraId="0349179C" w14:textId="77777777" w:rsidR="00C855F7" w:rsidRPr="00371C1B" w:rsidRDefault="00C855F7" w:rsidP="00C855F7">
            <w:pPr>
              <w:tabs>
                <w:tab w:val="left" w:pos="432"/>
              </w:tabs>
              <w:spacing w:before="60" w:after="60"/>
              <w:jc w:val="left"/>
              <w:rPr>
                <w:rFonts w:ascii="Arial" w:eastAsia="Times New Roman" w:hAnsi="Arial" w:cs="Arial"/>
                <w:b/>
                <w:i/>
                <w:sz w:val="18"/>
                <w:szCs w:val="18"/>
              </w:rPr>
            </w:pPr>
            <w:r w:rsidRPr="00371C1B">
              <w:rPr>
                <w:rFonts w:ascii="Arial" w:eastAsia="Times New Roman" w:hAnsi="Arial" w:cs="Arial"/>
                <w:b/>
                <w:i/>
                <w:sz w:val="18"/>
                <w:szCs w:val="18"/>
              </w:rPr>
              <w:t xml:space="preserve">Briefly describe in the space below how the Project mainstreams the human-rights based approach </w:t>
            </w:r>
          </w:p>
        </w:tc>
      </w:tr>
      <w:tr w:rsidR="00C855F7" w:rsidRPr="00371C1B" w14:paraId="2C7B6320" w14:textId="77777777" w:rsidTr="00410300">
        <w:tc>
          <w:tcPr>
            <w:tcW w:w="13609" w:type="dxa"/>
          </w:tcPr>
          <w:p w14:paraId="077ADFDA" w14:textId="623D9F16" w:rsidR="00C855F7" w:rsidRPr="00371C1B" w:rsidRDefault="00153BFA" w:rsidP="00C855F7">
            <w:pPr>
              <w:keepNext/>
              <w:keepLines/>
              <w:tabs>
                <w:tab w:val="left" w:pos="432"/>
              </w:tabs>
              <w:jc w:val="left"/>
              <w:outlineLvl w:val="7"/>
              <w:rPr>
                <w:rFonts w:ascii="Arial Narrow" w:hAnsi="Arial Narrow"/>
                <w:sz w:val="20"/>
                <w:szCs w:val="20"/>
              </w:rPr>
            </w:pPr>
            <w:r w:rsidRPr="00371C1B">
              <w:rPr>
                <w:rFonts w:ascii="Arial Narrow" w:hAnsi="Arial Narrow"/>
                <w:sz w:val="20"/>
                <w:szCs w:val="20"/>
              </w:rPr>
              <w:t>From a human-rights-based approach, it is the right of every individual to enjoy a clean and safe environment. The proposed project will help to realize this human right based on replacing the polluting internal combustion engines (ICE) with electric vehicles which have no vehicular tailpipe emissions like Nitrogen oxides (NOx), Hydrocarbons (HC), Sulphur dioxide (SO2), Particulate matter (PM10), Ozone (O3) and less overall emissions compared to ICE vehicles. Therefore, it is envisaged that by promoting electric mobility, the contribution of the transport sector to air pollution in major Indonesian cities will, in the long run, be reduced. Hence, there will be an improvement in the quality of life in urban areas. Furthermore, a human-rights-based approach calls for protecting the most vulnerable persons in the community.  The proposed project aims at enabling a conducive and affordable market for electric vehicles. Therefore, by easing the entry of electric vehicles into the Indonesian market, environmentally-conscious consumers of private vehicles will have the choice of buying electric vehicles – a choice currently not readily available. During project implementation, all key stakeholders will be engaged during the consultation process (</w:t>
            </w:r>
            <w:proofErr w:type="gramStart"/>
            <w:r w:rsidRPr="00371C1B">
              <w:rPr>
                <w:rFonts w:ascii="Arial Narrow" w:hAnsi="Arial Narrow"/>
                <w:sz w:val="20"/>
                <w:szCs w:val="20"/>
              </w:rPr>
              <w:t>e.g.</w:t>
            </w:r>
            <w:proofErr w:type="gramEnd"/>
            <w:r w:rsidRPr="00371C1B">
              <w:rPr>
                <w:rFonts w:ascii="Arial Narrow" w:hAnsi="Arial Narrow"/>
                <w:sz w:val="20"/>
                <w:szCs w:val="20"/>
              </w:rPr>
              <w:t xml:space="preserve"> by means of Focus Group Discussions). </w:t>
            </w:r>
            <w:r w:rsidR="00C855F7" w:rsidRPr="00371C1B">
              <w:rPr>
                <w:rFonts w:ascii="Arial Narrow" w:hAnsi="Arial Narrow"/>
                <w:sz w:val="20"/>
                <w:szCs w:val="20"/>
              </w:rPr>
              <w:t xml:space="preserve">  </w:t>
            </w:r>
          </w:p>
          <w:p w14:paraId="0FEA5995" w14:textId="77777777" w:rsidR="00C855F7" w:rsidRPr="00371C1B" w:rsidRDefault="00C855F7" w:rsidP="00C855F7">
            <w:pPr>
              <w:keepNext/>
              <w:keepLines/>
              <w:tabs>
                <w:tab w:val="left" w:pos="432"/>
              </w:tabs>
              <w:jc w:val="left"/>
              <w:outlineLvl w:val="7"/>
              <w:rPr>
                <w:sz w:val="18"/>
                <w:szCs w:val="18"/>
              </w:rPr>
            </w:pPr>
          </w:p>
        </w:tc>
      </w:tr>
      <w:tr w:rsidR="00C855F7" w:rsidRPr="00371C1B" w14:paraId="6EA1AE0F" w14:textId="77777777" w:rsidTr="00410300">
        <w:trPr>
          <w:trHeight w:val="296"/>
        </w:trPr>
        <w:tc>
          <w:tcPr>
            <w:tcW w:w="13609" w:type="dxa"/>
            <w:shd w:val="clear" w:color="auto" w:fill="C6D9F1"/>
          </w:tcPr>
          <w:p w14:paraId="14968CBB" w14:textId="77777777" w:rsidR="00C855F7" w:rsidRPr="00371C1B" w:rsidRDefault="00C855F7" w:rsidP="00C855F7">
            <w:pPr>
              <w:spacing w:after="120"/>
              <w:contextualSpacing/>
              <w:jc w:val="left"/>
              <w:rPr>
                <w:rFonts w:ascii="Arial" w:hAnsi="Arial" w:cs="Arial"/>
                <w:b/>
                <w:i/>
                <w:sz w:val="18"/>
                <w:szCs w:val="18"/>
              </w:rPr>
            </w:pPr>
            <w:r w:rsidRPr="00371C1B">
              <w:rPr>
                <w:rFonts w:ascii="Arial" w:eastAsia="Times New Roman" w:hAnsi="Arial" w:cs="Arial"/>
                <w:b/>
                <w:i/>
                <w:sz w:val="18"/>
                <w:szCs w:val="18"/>
              </w:rPr>
              <w:t xml:space="preserve">Briefly describe in the space </w:t>
            </w:r>
            <w:proofErr w:type="gramStart"/>
            <w:r w:rsidRPr="00371C1B">
              <w:rPr>
                <w:rFonts w:ascii="Arial" w:eastAsia="Times New Roman" w:hAnsi="Arial" w:cs="Arial"/>
                <w:b/>
                <w:i/>
                <w:sz w:val="18"/>
                <w:szCs w:val="18"/>
              </w:rPr>
              <w:t>below  how</w:t>
            </w:r>
            <w:proofErr w:type="gramEnd"/>
            <w:r w:rsidRPr="00371C1B">
              <w:rPr>
                <w:rFonts w:ascii="Arial" w:eastAsia="Times New Roman" w:hAnsi="Arial" w:cs="Arial"/>
                <w:b/>
                <w:i/>
                <w:sz w:val="18"/>
                <w:szCs w:val="18"/>
              </w:rPr>
              <w:t xml:space="preserve"> the Project is likely to improve gender equality and women’s empowerment</w:t>
            </w:r>
          </w:p>
        </w:tc>
      </w:tr>
      <w:tr w:rsidR="00C855F7" w:rsidRPr="00371C1B" w14:paraId="0AB0213C" w14:textId="77777777" w:rsidTr="00410300">
        <w:tc>
          <w:tcPr>
            <w:tcW w:w="13609" w:type="dxa"/>
          </w:tcPr>
          <w:p w14:paraId="3CD6776B" w14:textId="3EE7EB60" w:rsidR="00C855F7" w:rsidRPr="00371C1B" w:rsidRDefault="00153BFA" w:rsidP="00410300">
            <w:pPr>
              <w:tabs>
                <w:tab w:val="left" w:pos="432"/>
              </w:tabs>
              <w:jc w:val="left"/>
              <w:rPr>
                <w:sz w:val="18"/>
                <w:szCs w:val="18"/>
              </w:rPr>
            </w:pPr>
            <w:r w:rsidRPr="00371C1B">
              <w:rPr>
                <w:rFonts w:ascii="Arial Narrow" w:hAnsi="Arial Narrow"/>
                <w:sz w:val="20"/>
                <w:szCs w:val="20"/>
              </w:rPr>
              <w:t xml:space="preserve">It is anticipated the project will contribute to improving the quality of life for all urban dwellers in the long run through improved air quality as well as through the provision of a safer, quieter, and more affordable transportation option. A significant proportion of urban women rely on public transportation, namely buses and motorcycle taxis. Therefore, by enhancing the way these services are delivered – through electric mobility, it is expected that all users will enjoy improved services with less exposure to air pollution. Furthermore, it is expected that during the Project, special consultations will be made with women groups </w:t>
            </w:r>
            <w:proofErr w:type="gramStart"/>
            <w:r w:rsidRPr="00371C1B">
              <w:rPr>
                <w:rFonts w:ascii="Arial Narrow" w:hAnsi="Arial Narrow"/>
                <w:sz w:val="20"/>
                <w:szCs w:val="20"/>
              </w:rPr>
              <w:t>in order to</w:t>
            </w:r>
            <w:proofErr w:type="gramEnd"/>
            <w:r w:rsidRPr="00371C1B">
              <w:rPr>
                <w:rFonts w:ascii="Arial Narrow" w:hAnsi="Arial Narrow"/>
                <w:sz w:val="20"/>
                <w:szCs w:val="20"/>
              </w:rPr>
              <w:t xml:space="preserve"> obtain their needs. Furthermore, opportunities for women empowerment will be identified, especially in form of increased participation of women in the provision of the currently male-dominated transportation service.  It is envisaged that gender action will encompass the entire EV </w:t>
            </w:r>
            <w:proofErr w:type="gramStart"/>
            <w:r w:rsidRPr="00371C1B">
              <w:rPr>
                <w:rFonts w:ascii="Arial Narrow" w:hAnsi="Arial Narrow"/>
                <w:sz w:val="20"/>
                <w:szCs w:val="20"/>
              </w:rPr>
              <w:t>ecosystem, and</w:t>
            </w:r>
            <w:proofErr w:type="gramEnd"/>
            <w:r w:rsidRPr="00371C1B">
              <w:rPr>
                <w:rFonts w:ascii="Arial Narrow" w:hAnsi="Arial Narrow"/>
                <w:sz w:val="20"/>
                <w:szCs w:val="20"/>
              </w:rPr>
              <w:t xml:space="preserve"> consider increasing participation of women: </w:t>
            </w:r>
            <w:proofErr w:type="spellStart"/>
            <w:r w:rsidRPr="00371C1B">
              <w:rPr>
                <w:rFonts w:ascii="Arial Narrow" w:hAnsi="Arial Narrow"/>
                <w:sz w:val="20"/>
                <w:szCs w:val="20"/>
              </w:rPr>
              <w:t>i</w:t>
            </w:r>
            <w:proofErr w:type="spellEnd"/>
            <w:r w:rsidRPr="00371C1B">
              <w:rPr>
                <w:rFonts w:ascii="Arial Narrow" w:hAnsi="Arial Narrow"/>
                <w:sz w:val="20"/>
                <w:szCs w:val="20"/>
              </w:rPr>
              <w:t>) as users of EVs, ii) in customer care services, iii) in operations &amp; maintenance services, iv) in value-added services in and around charging stations, and v) for billing. During the project preparation grant (PPG) phase, the project has come up with indicators to further assess project impact on both genders using suggested methodologies (see Annex H on gender analysis), which will be mainstreamed into project preparation and subsequently its implementation.</w:t>
            </w:r>
          </w:p>
        </w:tc>
      </w:tr>
      <w:tr w:rsidR="00C855F7" w:rsidRPr="00371C1B" w14:paraId="37C2AFA2" w14:textId="77777777" w:rsidTr="00410300">
        <w:trPr>
          <w:trHeight w:val="305"/>
        </w:trPr>
        <w:tc>
          <w:tcPr>
            <w:tcW w:w="13609" w:type="dxa"/>
            <w:shd w:val="clear" w:color="auto" w:fill="C6D9F1"/>
          </w:tcPr>
          <w:p w14:paraId="21F7BAB6" w14:textId="77777777" w:rsidR="00C855F7" w:rsidRPr="00371C1B" w:rsidRDefault="00C855F7" w:rsidP="00C855F7">
            <w:pPr>
              <w:spacing w:after="120"/>
              <w:contextualSpacing/>
              <w:jc w:val="left"/>
              <w:rPr>
                <w:rFonts w:ascii="Arial" w:hAnsi="Arial" w:cs="Arial"/>
                <w:b/>
                <w:i/>
                <w:sz w:val="18"/>
                <w:szCs w:val="18"/>
                <w:u w:val="single"/>
              </w:rPr>
            </w:pPr>
            <w:r w:rsidRPr="00371C1B">
              <w:rPr>
                <w:rFonts w:ascii="Arial" w:eastAsia="Times New Roman" w:hAnsi="Arial" w:cs="Arial"/>
                <w:b/>
                <w:i/>
                <w:sz w:val="18"/>
                <w:szCs w:val="18"/>
              </w:rPr>
              <w:lastRenderedPageBreak/>
              <w:t>Briefly describe in the space below how the Project mainstreams environmental sustainability and resilience</w:t>
            </w:r>
          </w:p>
        </w:tc>
      </w:tr>
      <w:tr w:rsidR="00C855F7" w:rsidRPr="00371C1B" w14:paraId="4AB36719" w14:textId="77777777" w:rsidTr="00410300">
        <w:tc>
          <w:tcPr>
            <w:tcW w:w="13609" w:type="dxa"/>
          </w:tcPr>
          <w:p w14:paraId="17F7B452" w14:textId="77777777" w:rsidR="00153BFA" w:rsidRPr="00371C1B" w:rsidRDefault="00153BFA" w:rsidP="00153BFA">
            <w:pPr>
              <w:tabs>
                <w:tab w:val="left" w:pos="432"/>
              </w:tabs>
              <w:spacing w:before="60" w:after="60"/>
              <w:jc w:val="left"/>
              <w:rPr>
                <w:rFonts w:ascii="Arial Narrow" w:hAnsi="Arial Narrow"/>
                <w:sz w:val="20"/>
                <w:szCs w:val="20"/>
              </w:rPr>
            </w:pPr>
            <w:r w:rsidRPr="00371C1B">
              <w:rPr>
                <w:rFonts w:ascii="Arial Narrow" w:hAnsi="Arial Narrow"/>
                <w:sz w:val="20"/>
                <w:szCs w:val="20"/>
              </w:rPr>
              <w:t>The project is geared towards promoting and supporting electric vehicles as among the key elements for the satisfactory achievement of the energy and clean air environment and development agenda of the country. This means that environmental sustainability is at the heart of the Project, which acts as an accelerator for the adoption of electric vehicles, thereby helping to achieve a reduction in GHG emissions nationally, as well as reducing air pollution especially in urban areas where the urban population may otherwise depend on emission heavy sources such as diesel and gasoline for transportation.</w:t>
            </w:r>
          </w:p>
          <w:p w14:paraId="0F5854A1" w14:textId="14CD6A8F" w:rsidR="00C855F7" w:rsidRPr="00371C1B" w:rsidRDefault="00153BFA" w:rsidP="00153BFA">
            <w:pPr>
              <w:tabs>
                <w:tab w:val="left" w:pos="432"/>
              </w:tabs>
              <w:spacing w:before="60" w:after="60"/>
              <w:jc w:val="left"/>
              <w:rPr>
                <w:sz w:val="18"/>
                <w:szCs w:val="18"/>
              </w:rPr>
            </w:pPr>
            <w:r w:rsidRPr="00371C1B">
              <w:rPr>
                <w:rFonts w:ascii="Arial Narrow" w:hAnsi="Arial Narrow"/>
                <w:sz w:val="20"/>
                <w:szCs w:val="20"/>
              </w:rPr>
              <w:t xml:space="preserve">The proposed initiative will contribute to a longstanding environmental sustainability impact, especially in larger cities such as Jakarta. This is because the project aims at addressing a fundamental air quality problem plaguing Jakarta and other major cities in Indonesia. The predominant contributor to air pollution in the </w:t>
            </w:r>
            <w:proofErr w:type="gramStart"/>
            <w:r w:rsidRPr="00371C1B">
              <w:rPr>
                <w:rFonts w:ascii="Arial Narrow" w:hAnsi="Arial Narrow"/>
                <w:sz w:val="20"/>
                <w:szCs w:val="20"/>
              </w:rPr>
              <w:t>aforementioned cities</w:t>
            </w:r>
            <w:proofErr w:type="gramEnd"/>
            <w:r w:rsidRPr="00371C1B">
              <w:rPr>
                <w:rFonts w:ascii="Arial Narrow" w:hAnsi="Arial Narrow"/>
                <w:sz w:val="20"/>
                <w:szCs w:val="20"/>
              </w:rPr>
              <w:t xml:space="preserve"> is tail-pipe emissions from ICE-based vehicles. Previous attempts to address this issue include reducing the number of vehicles entering the city. However, the very high number of vehicles calls for a fundamental change in the approach. Therefore, by encouraging the shift to electric vehicles, a decline in tail-pipe emissions is anticipated and will thereby promote urban environmental sustainability. The proposed project is expected to contribute to a reduction of 14.3 kilotons of CO2e, secondary direct emission reduction of 395.0 ktCO2 and indirect reduction of 6,123.1 kilotons of CO2e.   Environmental sustainability will be assured through the synergistic integration of energy- transport that the project aims to develop and the higher chances of scaling up of the entire EV supply chain, thus reducing fossil fuel emissions.</w:t>
            </w:r>
          </w:p>
        </w:tc>
      </w:tr>
      <w:tr w:rsidR="00C855F7" w:rsidRPr="00371C1B" w14:paraId="5C6E86B8" w14:textId="77777777" w:rsidTr="00410300">
        <w:tc>
          <w:tcPr>
            <w:tcW w:w="13609" w:type="dxa"/>
            <w:shd w:val="clear" w:color="auto" w:fill="DEEAF6" w:themeFill="accent5" w:themeFillTint="33"/>
          </w:tcPr>
          <w:p w14:paraId="5F871647" w14:textId="77777777" w:rsidR="00C855F7" w:rsidRPr="00371C1B" w:rsidRDefault="00C855F7" w:rsidP="00C855F7">
            <w:pPr>
              <w:tabs>
                <w:tab w:val="left" w:pos="432"/>
              </w:tabs>
              <w:spacing w:before="60" w:after="60"/>
              <w:jc w:val="left"/>
              <w:rPr>
                <w:rFonts w:ascii="Arial Narrow" w:hAnsi="Arial Narrow"/>
                <w:b/>
                <w:bCs/>
                <w:i/>
                <w:iCs/>
                <w:sz w:val="18"/>
                <w:szCs w:val="18"/>
              </w:rPr>
            </w:pPr>
            <w:r w:rsidRPr="00371C1B">
              <w:rPr>
                <w:rFonts w:ascii="Arial Narrow" w:hAnsi="Arial Narrow"/>
                <w:b/>
                <w:bCs/>
                <w:i/>
                <w:iCs/>
                <w:sz w:val="18"/>
                <w:szCs w:val="18"/>
              </w:rPr>
              <w:t>Briefly describe in the space below how the project strengthens accountability to stakeholders</w:t>
            </w:r>
          </w:p>
        </w:tc>
      </w:tr>
      <w:tr w:rsidR="00C855F7" w:rsidRPr="00371C1B" w14:paraId="226D70E4" w14:textId="77777777" w:rsidTr="00410300">
        <w:tc>
          <w:tcPr>
            <w:tcW w:w="13609" w:type="dxa"/>
          </w:tcPr>
          <w:p w14:paraId="17333463" w14:textId="308F8B39" w:rsidR="00C855F7" w:rsidRPr="00371C1B" w:rsidRDefault="00153BFA" w:rsidP="00CD6C76">
            <w:pPr>
              <w:tabs>
                <w:tab w:val="left" w:pos="432"/>
              </w:tabs>
              <w:spacing w:before="60" w:after="60"/>
              <w:jc w:val="left"/>
              <w:rPr>
                <w:sz w:val="20"/>
                <w:szCs w:val="20"/>
              </w:rPr>
            </w:pPr>
            <w:r w:rsidRPr="00371C1B">
              <w:rPr>
                <w:rFonts w:ascii="Arial Narrow" w:hAnsi="Arial Narrow"/>
                <w:sz w:val="20"/>
                <w:szCs w:val="20"/>
              </w:rPr>
              <w:t xml:space="preserve">The project will effectively engage the stakeholders involved in the project to get their support and guide the project implementation to achieve higher results, by a) project outreach proposed includes project website, media (print/audiovisual), workshops, training, </w:t>
            </w:r>
            <w:proofErr w:type="spellStart"/>
            <w:r w:rsidRPr="00371C1B">
              <w:rPr>
                <w:rFonts w:ascii="Arial Narrow" w:hAnsi="Arial Narrow"/>
                <w:sz w:val="20"/>
                <w:szCs w:val="20"/>
              </w:rPr>
              <w:t>etc</w:t>
            </w:r>
            <w:proofErr w:type="spellEnd"/>
            <w:r w:rsidRPr="00371C1B">
              <w:rPr>
                <w:rFonts w:ascii="Arial Narrow" w:hAnsi="Arial Narrow"/>
                <w:sz w:val="20"/>
                <w:szCs w:val="20"/>
              </w:rPr>
              <w:t>; b) the PMU and the Project Board will ensure that the Gender Action Plan recommended by the project is pursued and implemented (the various groups especially women will be engaged during the consultation meetings, prioritized to avail the program, and be included in the different capacity building programs), c)  meetings, monitoring visits, surveys, and written communications will be used to receive feedback to continue the ongoing dialogue as well as during implementation, d) the project will follow a participatory approach in decision making by engaging all the relevant stakeholders.</w:t>
            </w:r>
          </w:p>
        </w:tc>
      </w:tr>
    </w:tbl>
    <w:p w14:paraId="5B9093C6" w14:textId="6BD68BAE" w:rsidR="00C855F7" w:rsidRPr="00371C1B" w:rsidRDefault="00C855F7" w:rsidP="00C855F7">
      <w:pPr>
        <w:jc w:val="left"/>
        <w:rPr>
          <w:rFonts w:ascii="Cambria" w:hAnsi="Cambria"/>
          <w:sz w:val="18"/>
          <w:szCs w:val="18"/>
          <w:lang w:eastAsia="ja-JP"/>
        </w:rPr>
      </w:pPr>
    </w:p>
    <w:tbl>
      <w:tblPr>
        <w:tblStyle w:val="TableGrid22"/>
        <w:tblW w:w="13609" w:type="dxa"/>
        <w:tblInd w:w="-147" w:type="dxa"/>
        <w:tblLayout w:type="fixed"/>
        <w:tblLook w:val="04A0" w:firstRow="1" w:lastRow="0" w:firstColumn="1" w:lastColumn="0" w:noHBand="0" w:noVBand="1"/>
      </w:tblPr>
      <w:tblGrid>
        <w:gridCol w:w="3652"/>
        <w:gridCol w:w="1080"/>
        <w:gridCol w:w="1170"/>
        <w:gridCol w:w="2970"/>
        <w:gridCol w:w="4737"/>
      </w:tblGrid>
      <w:tr w:rsidR="00E85438" w:rsidRPr="00371C1B" w14:paraId="45C9DCCF" w14:textId="77777777" w:rsidTr="0090056D">
        <w:trPr>
          <w:trHeight w:val="1061"/>
        </w:trPr>
        <w:tc>
          <w:tcPr>
            <w:tcW w:w="3652" w:type="dxa"/>
            <w:shd w:val="clear" w:color="auto" w:fill="0F243E"/>
          </w:tcPr>
          <w:p w14:paraId="7298D735" w14:textId="77777777" w:rsidR="00E85438" w:rsidRPr="00371C1B" w:rsidRDefault="00E85438" w:rsidP="00007953">
            <w:pPr>
              <w:tabs>
                <w:tab w:val="left" w:pos="101"/>
              </w:tabs>
              <w:ind w:right="252" w:firstLine="11"/>
              <w:rPr>
                <w:b/>
                <w:sz w:val="18"/>
                <w:szCs w:val="18"/>
              </w:rPr>
            </w:pPr>
            <w:r w:rsidRPr="00371C1B">
              <w:rPr>
                <w:b/>
                <w:sz w:val="18"/>
                <w:szCs w:val="18"/>
              </w:rPr>
              <w:t xml:space="preserve">QUESTION 2: What are the Potential Social and Environmental Risks? </w:t>
            </w:r>
          </w:p>
          <w:p w14:paraId="6C850483" w14:textId="77777777" w:rsidR="00E85438" w:rsidRPr="00371C1B" w:rsidRDefault="00E85438" w:rsidP="00007953">
            <w:pPr>
              <w:tabs>
                <w:tab w:val="left" w:pos="101"/>
              </w:tabs>
              <w:ind w:right="252" w:firstLine="11"/>
              <w:rPr>
                <w:b/>
                <w:sz w:val="18"/>
                <w:szCs w:val="18"/>
              </w:rPr>
            </w:pPr>
            <w:r w:rsidRPr="00371C1B">
              <w:rPr>
                <w:i/>
                <w:sz w:val="18"/>
                <w:szCs w:val="18"/>
              </w:rPr>
              <w:t>Note: Complete SESP Attachment 1 before responding to Question 2.</w:t>
            </w:r>
          </w:p>
          <w:p w14:paraId="460B03F6" w14:textId="77777777" w:rsidR="00E85438" w:rsidRPr="00371C1B" w:rsidRDefault="00E85438" w:rsidP="00007953">
            <w:pPr>
              <w:keepNext/>
              <w:tabs>
                <w:tab w:val="left" w:pos="101"/>
              </w:tabs>
              <w:ind w:right="252" w:firstLine="11"/>
              <w:jc w:val="left"/>
              <w:rPr>
                <w:b/>
                <w:sz w:val="18"/>
                <w:szCs w:val="18"/>
              </w:rPr>
            </w:pPr>
          </w:p>
        </w:tc>
        <w:tc>
          <w:tcPr>
            <w:tcW w:w="5220" w:type="dxa"/>
            <w:gridSpan w:val="3"/>
            <w:shd w:val="clear" w:color="auto" w:fill="0F243E"/>
          </w:tcPr>
          <w:p w14:paraId="2FA3BD46" w14:textId="77777777" w:rsidR="00E85438" w:rsidRPr="00371C1B" w:rsidRDefault="00E85438" w:rsidP="00007953">
            <w:pPr>
              <w:tabs>
                <w:tab w:val="left" w:pos="101"/>
              </w:tabs>
              <w:ind w:right="252" w:firstLine="11"/>
              <w:rPr>
                <w:b/>
                <w:sz w:val="18"/>
                <w:szCs w:val="18"/>
              </w:rPr>
            </w:pPr>
            <w:r w:rsidRPr="00371C1B">
              <w:rPr>
                <w:b/>
                <w:sz w:val="18"/>
                <w:szCs w:val="18"/>
              </w:rPr>
              <w:t>QUESTION 3: What is the level of significance of the potential social and environmental risks?</w:t>
            </w:r>
          </w:p>
          <w:p w14:paraId="37A0F627" w14:textId="77777777" w:rsidR="00E85438" w:rsidRPr="00371C1B" w:rsidRDefault="00E85438" w:rsidP="00007953">
            <w:pPr>
              <w:keepNext/>
              <w:tabs>
                <w:tab w:val="left" w:pos="432"/>
              </w:tabs>
              <w:jc w:val="left"/>
              <w:rPr>
                <w:b/>
                <w:sz w:val="18"/>
                <w:szCs w:val="18"/>
              </w:rPr>
            </w:pPr>
            <w:r w:rsidRPr="00371C1B">
              <w:rPr>
                <w:i/>
                <w:sz w:val="18"/>
                <w:szCs w:val="18"/>
              </w:rPr>
              <w:t>Note: Respond to Questions 4 and 5 below before proceeding to Question 5</w:t>
            </w:r>
          </w:p>
        </w:tc>
        <w:tc>
          <w:tcPr>
            <w:tcW w:w="4737" w:type="dxa"/>
            <w:shd w:val="clear" w:color="auto" w:fill="0F243E"/>
          </w:tcPr>
          <w:p w14:paraId="35101A33" w14:textId="77777777" w:rsidR="00E85438" w:rsidRPr="00371C1B" w:rsidRDefault="00E85438" w:rsidP="00007953">
            <w:pPr>
              <w:keepNext/>
              <w:tabs>
                <w:tab w:val="left" w:pos="432"/>
              </w:tabs>
              <w:jc w:val="left"/>
              <w:rPr>
                <w:b/>
                <w:sz w:val="18"/>
                <w:szCs w:val="18"/>
              </w:rPr>
            </w:pPr>
            <w:r w:rsidRPr="00371C1B">
              <w:rPr>
                <w:b/>
                <w:sz w:val="18"/>
                <w:szCs w:val="18"/>
              </w:rPr>
              <w:t xml:space="preserve">QUESTION 6: Describe the assessment and management measures for each risk rated Moderate, Substantial or High </w:t>
            </w:r>
          </w:p>
        </w:tc>
      </w:tr>
      <w:tr w:rsidR="00E85438" w:rsidRPr="00371C1B" w14:paraId="1DFEEA64" w14:textId="77777777" w:rsidTr="0090056D">
        <w:tc>
          <w:tcPr>
            <w:tcW w:w="3652" w:type="dxa"/>
            <w:shd w:val="clear" w:color="auto" w:fill="C6D9F1"/>
          </w:tcPr>
          <w:p w14:paraId="6C28D992"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Risk Description</w:t>
            </w:r>
          </w:p>
        </w:tc>
        <w:tc>
          <w:tcPr>
            <w:tcW w:w="1080" w:type="dxa"/>
            <w:shd w:val="clear" w:color="auto" w:fill="C6D9F1"/>
          </w:tcPr>
          <w:p w14:paraId="762FB736"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 xml:space="preserve">Impact (I) and </w:t>
            </w:r>
            <w:proofErr w:type="gramStart"/>
            <w:r w:rsidRPr="00371C1B">
              <w:rPr>
                <w:rFonts w:ascii="Arial Narrow" w:hAnsi="Arial Narrow" w:cs="Arial"/>
                <w:b/>
                <w:i/>
                <w:sz w:val="18"/>
                <w:szCs w:val="18"/>
              </w:rPr>
              <w:t>Likelihood  (</w:t>
            </w:r>
            <w:proofErr w:type="gramEnd"/>
            <w:r w:rsidRPr="00371C1B">
              <w:rPr>
                <w:rFonts w:ascii="Arial Narrow" w:hAnsi="Arial Narrow" w:cs="Arial"/>
                <w:b/>
                <w:i/>
                <w:sz w:val="18"/>
                <w:szCs w:val="18"/>
              </w:rPr>
              <w:t>L) (1-5)</w:t>
            </w:r>
          </w:p>
        </w:tc>
        <w:tc>
          <w:tcPr>
            <w:tcW w:w="1170" w:type="dxa"/>
            <w:shd w:val="clear" w:color="auto" w:fill="C6D9F1"/>
          </w:tcPr>
          <w:p w14:paraId="1F949884"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Significance</w:t>
            </w:r>
          </w:p>
          <w:p w14:paraId="22ABCA36"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(Low, Moderate, Subst., High)</w:t>
            </w:r>
          </w:p>
        </w:tc>
        <w:tc>
          <w:tcPr>
            <w:tcW w:w="2970" w:type="dxa"/>
            <w:shd w:val="clear" w:color="auto" w:fill="C6D9F1"/>
          </w:tcPr>
          <w:p w14:paraId="33792D52"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Comments</w:t>
            </w:r>
          </w:p>
        </w:tc>
        <w:tc>
          <w:tcPr>
            <w:tcW w:w="4737" w:type="dxa"/>
            <w:shd w:val="clear" w:color="auto" w:fill="C6D9F1"/>
          </w:tcPr>
          <w:p w14:paraId="4ACC6301" w14:textId="77777777" w:rsidR="00E85438" w:rsidRPr="00371C1B" w:rsidRDefault="00E85438" w:rsidP="00007953">
            <w:pPr>
              <w:jc w:val="left"/>
              <w:rPr>
                <w:rFonts w:ascii="Arial Narrow" w:hAnsi="Arial Narrow" w:cs="Arial"/>
                <w:b/>
                <w:i/>
                <w:sz w:val="18"/>
                <w:szCs w:val="18"/>
              </w:rPr>
            </w:pPr>
            <w:r w:rsidRPr="00371C1B">
              <w:rPr>
                <w:rFonts w:ascii="Arial Narrow" w:hAnsi="Arial Narrow" w:cs="Arial"/>
                <w:b/>
                <w:i/>
                <w:sz w:val="18"/>
                <w:szCs w:val="18"/>
              </w:rPr>
              <w:t>Description of assessment and management measures as reflected in the Project design.  If ESIA or SESA is required note that the assessment should consider all potential impacts and risks.</w:t>
            </w:r>
          </w:p>
        </w:tc>
      </w:tr>
      <w:tr w:rsidR="00E85438" w:rsidRPr="00371C1B" w14:paraId="7270971D" w14:textId="77777777" w:rsidTr="00153BFA">
        <w:tc>
          <w:tcPr>
            <w:tcW w:w="3652" w:type="dxa"/>
          </w:tcPr>
          <w:p w14:paraId="7A9464AC" w14:textId="77777777" w:rsidR="00153BFA" w:rsidRPr="00371C1B" w:rsidRDefault="00153BFA" w:rsidP="00153BFA">
            <w:pPr>
              <w:rPr>
                <w:rFonts w:ascii="Arial Narrow" w:hAnsi="Arial Narrow"/>
                <w:sz w:val="18"/>
                <w:szCs w:val="18"/>
              </w:rPr>
            </w:pPr>
            <w:r w:rsidRPr="00371C1B">
              <w:rPr>
                <w:rFonts w:ascii="Arial Narrow" w:hAnsi="Arial Narrow"/>
                <w:sz w:val="18"/>
                <w:szCs w:val="18"/>
              </w:rPr>
              <w:t>Risk 1: Potential for safety risks related to the operation of unregulated Electric Vehicle Charging Stations (EVCS</w:t>
            </w:r>
            <w:proofErr w:type="gramStart"/>
            <w:r w:rsidRPr="00371C1B">
              <w:rPr>
                <w:rFonts w:ascii="Arial Narrow" w:hAnsi="Arial Narrow"/>
                <w:sz w:val="18"/>
                <w:szCs w:val="18"/>
              </w:rPr>
              <w:t>).*</w:t>
            </w:r>
            <w:proofErr w:type="gramEnd"/>
            <w:r w:rsidRPr="00371C1B">
              <w:rPr>
                <w:rFonts w:ascii="Arial Narrow" w:hAnsi="Arial Narrow"/>
                <w:sz w:val="18"/>
                <w:szCs w:val="18"/>
              </w:rPr>
              <w:t>)</w:t>
            </w:r>
          </w:p>
          <w:p w14:paraId="29E712D2" w14:textId="77777777" w:rsidR="00153BFA" w:rsidRPr="00371C1B" w:rsidRDefault="00153BFA" w:rsidP="00153BFA">
            <w:pPr>
              <w:rPr>
                <w:rFonts w:ascii="Arial Narrow" w:hAnsi="Arial Narrow"/>
                <w:sz w:val="18"/>
                <w:szCs w:val="18"/>
              </w:rPr>
            </w:pPr>
          </w:p>
          <w:p w14:paraId="192B1CF2" w14:textId="20C9D157" w:rsidR="00E85438" w:rsidRPr="00371C1B" w:rsidRDefault="00153BFA" w:rsidP="00153BFA">
            <w:pPr>
              <w:jc w:val="left"/>
              <w:rPr>
                <w:rFonts w:ascii="Arial Narrow" w:hAnsi="Arial Narrow"/>
                <w:sz w:val="18"/>
                <w:szCs w:val="18"/>
              </w:rPr>
            </w:pPr>
            <w:r w:rsidRPr="00371C1B">
              <w:rPr>
                <w:rFonts w:ascii="Arial Narrow" w:hAnsi="Arial Narrow"/>
                <w:sz w:val="18"/>
                <w:szCs w:val="18"/>
              </w:rPr>
              <w:t>Standard 3.</w:t>
            </w:r>
          </w:p>
        </w:tc>
        <w:tc>
          <w:tcPr>
            <w:tcW w:w="1080" w:type="dxa"/>
          </w:tcPr>
          <w:p w14:paraId="2602300E" w14:textId="77777777" w:rsidR="00E85438" w:rsidRPr="00371C1B" w:rsidRDefault="00E85438" w:rsidP="00007953">
            <w:pPr>
              <w:rPr>
                <w:rFonts w:ascii="Arial Narrow" w:hAnsi="Arial Narrow" w:cs="Minion Pro"/>
                <w:sz w:val="18"/>
                <w:szCs w:val="18"/>
              </w:rPr>
            </w:pPr>
            <w:r w:rsidRPr="00371C1B">
              <w:rPr>
                <w:rFonts w:ascii="Arial Narrow" w:hAnsi="Arial Narrow" w:cs="Minion Pro"/>
                <w:sz w:val="18"/>
                <w:szCs w:val="18"/>
              </w:rPr>
              <w:t>I = 2</w:t>
            </w:r>
          </w:p>
          <w:p w14:paraId="3CFA4F25" w14:textId="77777777" w:rsidR="00E85438" w:rsidRPr="00371C1B" w:rsidRDefault="00E85438" w:rsidP="00007953">
            <w:pPr>
              <w:jc w:val="left"/>
              <w:rPr>
                <w:rFonts w:ascii="Arial Narrow" w:hAnsi="Arial Narrow" w:cs="Minion Pro"/>
                <w:sz w:val="18"/>
                <w:szCs w:val="18"/>
              </w:rPr>
            </w:pPr>
            <w:r w:rsidRPr="00371C1B">
              <w:rPr>
                <w:rFonts w:ascii="Arial Narrow" w:hAnsi="Arial Narrow" w:cs="Minion Pro"/>
                <w:sz w:val="18"/>
                <w:szCs w:val="18"/>
              </w:rPr>
              <w:t>L = 1</w:t>
            </w:r>
          </w:p>
        </w:tc>
        <w:tc>
          <w:tcPr>
            <w:tcW w:w="1170" w:type="dxa"/>
          </w:tcPr>
          <w:p w14:paraId="69BB11E9" w14:textId="77777777" w:rsidR="00E85438" w:rsidRPr="00371C1B" w:rsidRDefault="00E85438" w:rsidP="00007953">
            <w:pPr>
              <w:jc w:val="left"/>
              <w:rPr>
                <w:rFonts w:ascii="Arial Narrow" w:hAnsi="Arial Narrow"/>
                <w:sz w:val="18"/>
                <w:szCs w:val="18"/>
              </w:rPr>
            </w:pPr>
            <w:r w:rsidRPr="00371C1B">
              <w:rPr>
                <w:rFonts w:ascii="Arial Narrow" w:hAnsi="Arial Narrow"/>
                <w:sz w:val="18"/>
                <w:szCs w:val="18"/>
              </w:rPr>
              <w:t>Low</w:t>
            </w:r>
          </w:p>
        </w:tc>
        <w:tc>
          <w:tcPr>
            <w:tcW w:w="2970" w:type="dxa"/>
          </w:tcPr>
          <w:p w14:paraId="181E850E" w14:textId="77777777" w:rsidR="00153BFA" w:rsidRPr="00371C1B" w:rsidRDefault="00153BFA" w:rsidP="00153BFA">
            <w:pPr>
              <w:rPr>
                <w:rFonts w:ascii="Arial Narrow" w:hAnsi="Arial Narrow"/>
                <w:sz w:val="18"/>
                <w:szCs w:val="18"/>
              </w:rPr>
            </w:pPr>
            <w:r w:rsidRPr="00371C1B">
              <w:rPr>
                <w:rFonts w:ascii="Arial Narrow" w:hAnsi="Arial Narrow"/>
                <w:sz w:val="18"/>
                <w:szCs w:val="18"/>
              </w:rPr>
              <w:t xml:space="preserve">As EVCS are relatively complex systems that operate at significant voltage levels, they need to be regulated through formal registration in accordance with the law. </w:t>
            </w:r>
          </w:p>
          <w:p w14:paraId="62FE9CB2" w14:textId="77777777" w:rsidR="00E85438" w:rsidRPr="00371C1B" w:rsidRDefault="00E85438" w:rsidP="00007953">
            <w:pPr>
              <w:jc w:val="left"/>
              <w:rPr>
                <w:rFonts w:ascii="Arial Narrow" w:hAnsi="Arial Narrow"/>
                <w:sz w:val="18"/>
                <w:szCs w:val="18"/>
              </w:rPr>
            </w:pPr>
          </w:p>
        </w:tc>
        <w:tc>
          <w:tcPr>
            <w:tcW w:w="4737" w:type="dxa"/>
          </w:tcPr>
          <w:p w14:paraId="09674035" w14:textId="77777777" w:rsidR="00153BFA" w:rsidRPr="00371C1B" w:rsidRDefault="00153BFA" w:rsidP="00153BFA">
            <w:pPr>
              <w:jc w:val="left"/>
              <w:rPr>
                <w:rFonts w:ascii="Arial Narrow" w:hAnsi="Arial Narrow"/>
                <w:sz w:val="18"/>
                <w:szCs w:val="18"/>
              </w:rPr>
            </w:pPr>
            <w:r w:rsidRPr="00371C1B">
              <w:rPr>
                <w:rFonts w:ascii="Arial Narrow" w:hAnsi="Arial Narrow"/>
                <w:sz w:val="18"/>
                <w:szCs w:val="18"/>
              </w:rPr>
              <w:t xml:space="preserve">This risk of unregulated EVCSs is low. First, state utilities like PLN will run charging stations and will comply with government instructions on safety. Second, the risk will be managed through the design of the project, with management measures integrated into the project’s relevant outputs. Additional management measures will be considered, as needed, as specified in the Environmental and Social Management Framework. </w:t>
            </w:r>
          </w:p>
          <w:p w14:paraId="5CCE53C5" w14:textId="603495E1" w:rsidR="00E85438" w:rsidRPr="00371C1B" w:rsidRDefault="00153BFA" w:rsidP="00007953">
            <w:pPr>
              <w:jc w:val="left"/>
              <w:rPr>
                <w:rFonts w:ascii="Arial Narrow" w:hAnsi="Arial Narrow"/>
                <w:sz w:val="18"/>
                <w:szCs w:val="18"/>
              </w:rPr>
            </w:pPr>
            <w:r w:rsidRPr="00371C1B">
              <w:rPr>
                <w:rFonts w:ascii="Arial Narrow" w:hAnsi="Arial Narrow"/>
                <w:sz w:val="18"/>
                <w:szCs w:val="18"/>
              </w:rPr>
              <w:t>Construction of the EV charging stations (EVCS</w:t>
            </w:r>
            <w:proofErr w:type="gramStart"/>
            <w:r w:rsidRPr="00371C1B">
              <w:rPr>
                <w:rFonts w:ascii="Arial Narrow" w:hAnsi="Arial Narrow"/>
                <w:sz w:val="18"/>
                <w:szCs w:val="18"/>
              </w:rPr>
              <w:t>)</w:t>
            </w:r>
            <w:proofErr w:type="gramEnd"/>
            <w:r w:rsidRPr="00371C1B">
              <w:rPr>
                <w:rFonts w:ascii="Arial Narrow" w:hAnsi="Arial Narrow"/>
                <w:sz w:val="18"/>
                <w:szCs w:val="18"/>
              </w:rPr>
              <w:t xml:space="preserve"> and battery swap stations are considered small infrastructure. It requires about 2x2 meter square area per station and according to existing </w:t>
            </w:r>
            <w:proofErr w:type="spellStart"/>
            <w:r w:rsidRPr="00371C1B">
              <w:rPr>
                <w:rFonts w:ascii="Arial Narrow" w:hAnsi="Arial Narrow"/>
                <w:sz w:val="18"/>
                <w:szCs w:val="18"/>
              </w:rPr>
              <w:t>Minsitry</w:t>
            </w:r>
            <w:proofErr w:type="spellEnd"/>
            <w:r w:rsidRPr="00371C1B">
              <w:rPr>
                <w:rFonts w:ascii="Arial Narrow" w:hAnsi="Arial Narrow"/>
                <w:sz w:val="18"/>
                <w:szCs w:val="18"/>
              </w:rPr>
              <w:t xml:space="preserve"> of Environment’s regulation, EVCS impact to environment is not significant.</w:t>
            </w:r>
          </w:p>
        </w:tc>
      </w:tr>
      <w:tr w:rsidR="00E85438" w:rsidRPr="00371C1B" w14:paraId="7318E371" w14:textId="77777777" w:rsidTr="0090056D">
        <w:tc>
          <w:tcPr>
            <w:tcW w:w="3652" w:type="dxa"/>
          </w:tcPr>
          <w:p w14:paraId="32EEAE60" w14:textId="77777777" w:rsidR="00153BFA" w:rsidRPr="00371C1B" w:rsidRDefault="00153BFA" w:rsidP="00153BFA">
            <w:pPr>
              <w:jc w:val="left"/>
              <w:rPr>
                <w:rFonts w:ascii="Arial Narrow" w:hAnsi="Arial Narrow" w:cs="Arial"/>
                <w:sz w:val="18"/>
                <w:szCs w:val="18"/>
              </w:rPr>
            </w:pPr>
            <w:r w:rsidRPr="00371C1B">
              <w:rPr>
                <w:rFonts w:ascii="Arial Narrow" w:hAnsi="Arial Narrow" w:cs="Arial"/>
                <w:sz w:val="18"/>
                <w:szCs w:val="18"/>
              </w:rPr>
              <w:lastRenderedPageBreak/>
              <w:t>Risk 2:  Inappropriate location of Electric Vehicle Charging Stations (EVCS) could be exposed to impacts of adverse climate change and therefore harmful to people and/or the environment *)</w:t>
            </w:r>
          </w:p>
          <w:p w14:paraId="09A45545" w14:textId="77777777" w:rsidR="00153BFA" w:rsidRPr="00371C1B" w:rsidRDefault="00153BFA" w:rsidP="00153BFA">
            <w:pPr>
              <w:jc w:val="left"/>
              <w:rPr>
                <w:rFonts w:ascii="Arial Narrow" w:hAnsi="Arial Narrow" w:cs="Arial"/>
                <w:sz w:val="18"/>
                <w:szCs w:val="18"/>
              </w:rPr>
            </w:pPr>
          </w:p>
          <w:p w14:paraId="0067FAFB" w14:textId="10B0517E" w:rsidR="00153BFA" w:rsidRPr="00371C1B" w:rsidRDefault="00153BFA" w:rsidP="00153BFA">
            <w:pPr>
              <w:jc w:val="left"/>
              <w:rPr>
                <w:rFonts w:ascii="Arial Narrow" w:hAnsi="Arial Narrow" w:cs="Arial"/>
                <w:sz w:val="18"/>
                <w:szCs w:val="18"/>
              </w:rPr>
            </w:pPr>
            <w:r w:rsidRPr="00371C1B">
              <w:rPr>
                <w:rFonts w:ascii="Arial Narrow" w:hAnsi="Arial Narrow" w:cs="Arial"/>
                <w:sz w:val="18"/>
                <w:szCs w:val="18"/>
              </w:rPr>
              <w:t xml:space="preserve">Standard 2. </w:t>
            </w:r>
          </w:p>
          <w:p w14:paraId="49A7E6C8" w14:textId="77777777" w:rsidR="00E85438" w:rsidRPr="00371C1B" w:rsidRDefault="00E85438" w:rsidP="00007953">
            <w:pPr>
              <w:jc w:val="left"/>
              <w:rPr>
                <w:rFonts w:ascii="Arial Narrow" w:hAnsi="Arial Narrow" w:cs="Arial"/>
                <w:sz w:val="18"/>
                <w:szCs w:val="18"/>
              </w:rPr>
            </w:pPr>
          </w:p>
        </w:tc>
        <w:tc>
          <w:tcPr>
            <w:tcW w:w="1080" w:type="dxa"/>
          </w:tcPr>
          <w:p w14:paraId="494D5BA1"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I = 3</w:t>
            </w:r>
          </w:p>
          <w:p w14:paraId="37C0F938"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L = 3</w:t>
            </w:r>
          </w:p>
        </w:tc>
        <w:tc>
          <w:tcPr>
            <w:tcW w:w="1170" w:type="dxa"/>
          </w:tcPr>
          <w:p w14:paraId="0125A8FF"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Moderate</w:t>
            </w:r>
          </w:p>
        </w:tc>
        <w:tc>
          <w:tcPr>
            <w:tcW w:w="2970" w:type="dxa"/>
          </w:tcPr>
          <w:p w14:paraId="1CD0F556" w14:textId="4E68C154"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 xml:space="preserve">The selection of the location of the charging stations has to be carefully done to avoid locations considered to </w:t>
            </w:r>
            <w:proofErr w:type="gramStart"/>
            <w:r w:rsidRPr="00371C1B">
              <w:rPr>
                <w:rFonts w:ascii="Arial Narrow" w:hAnsi="Arial Narrow" w:cs="Arial"/>
                <w:sz w:val="18"/>
                <w:szCs w:val="18"/>
              </w:rPr>
              <w:t>be:</w:t>
            </w:r>
            <w:proofErr w:type="gramEnd"/>
            <w:r w:rsidRPr="00371C1B">
              <w:rPr>
                <w:rFonts w:ascii="Arial Narrow" w:hAnsi="Arial Narrow" w:cs="Arial"/>
                <w:sz w:val="18"/>
                <w:szCs w:val="18"/>
              </w:rPr>
              <w:t xml:space="preserve"> flooding/water logging prone areas; landslides prone areas; and, ecologically sensitive areas.</w:t>
            </w:r>
          </w:p>
        </w:tc>
        <w:tc>
          <w:tcPr>
            <w:tcW w:w="4737" w:type="dxa"/>
          </w:tcPr>
          <w:p w14:paraId="1760AEA6" w14:textId="78F1F4B4"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Environmental and social assessment and due diligence will inform selection of demo/pilot sites to avoid placement of EVCS in hazardous locations or locations that present other environmental and social risks. Requirements for site selection are further specified in the project ESMF.</w:t>
            </w:r>
          </w:p>
        </w:tc>
      </w:tr>
      <w:tr w:rsidR="00E85438" w:rsidRPr="00371C1B" w14:paraId="60A6358E" w14:textId="77777777" w:rsidTr="0090056D">
        <w:tc>
          <w:tcPr>
            <w:tcW w:w="3652" w:type="dxa"/>
          </w:tcPr>
          <w:p w14:paraId="1CDA5309" w14:textId="0B30E614"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 xml:space="preserve">Risk 3: Risk of limited participation of women in the program </w:t>
            </w:r>
            <w:r w:rsidR="003C53B3" w:rsidRPr="00371C1B">
              <w:rPr>
                <w:rFonts w:ascii="Arial Narrow" w:hAnsi="Arial Narrow" w:cs="Arial"/>
                <w:sz w:val="18"/>
                <w:szCs w:val="18"/>
              </w:rPr>
              <w:t>*)</w:t>
            </w:r>
          </w:p>
          <w:p w14:paraId="7EB04E91" w14:textId="77777777" w:rsidR="00E85438" w:rsidRPr="00371C1B" w:rsidRDefault="00E85438" w:rsidP="00007953">
            <w:pPr>
              <w:jc w:val="left"/>
              <w:rPr>
                <w:rFonts w:ascii="Arial Narrow" w:hAnsi="Arial Narrow" w:cs="Arial"/>
                <w:sz w:val="18"/>
                <w:szCs w:val="18"/>
              </w:rPr>
            </w:pPr>
          </w:p>
          <w:p w14:paraId="4CC309C2" w14:textId="09ECAB48" w:rsidR="00E85438" w:rsidRPr="00371C1B" w:rsidRDefault="00E85438" w:rsidP="00007953">
            <w:pPr>
              <w:jc w:val="left"/>
              <w:rPr>
                <w:rFonts w:ascii="Arial Narrow" w:hAnsi="Arial Narrow"/>
                <w:sz w:val="18"/>
                <w:szCs w:val="18"/>
              </w:rPr>
            </w:pPr>
            <w:r w:rsidRPr="00371C1B">
              <w:rPr>
                <w:rFonts w:ascii="Arial Narrow" w:hAnsi="Arial Narrow" w:cs="Arial"/>
                <w:sz w:val="18"/>
                <w:szCs w:val="18"/>
              </w:rPr>
              <w:t xml:space="preserve">Principle </w:t>
            </w:r>
            <w:r w:rsidR="00153BFA" w:rsidRPr="00371C1B">
              <w:rPr>
                <w:rFonts w:ascii="Arial Narrow" w:hAnsi="Arial Narrow" w:cs="Arial"/>
                <w:sz w:val="18"/>
                <w:szCs w:val="18"/>
              </w:rPr>
              <w:t>2</w:t>
            </w:r>
            <w:r w:rsidR="00293F34" w:rsidRPr="00371C1B">
              <w:rPr>
                <w:rFonts w:ascii="Arial Narrow" w:hAnsi="Arial Narrow" w:cs="Arial"/>
                <w:sz w:val="18"/>
                <w:szCs w:val="18"/>
              </w:rPr>
              <w:t>.</w:t>
            </w:r>
          </w:p>
        </w:tc>
        <w:tc>
          <w:tcPr>
            <w:tcW w:w="1080" w:type="dxa"/>
          </w:tcPr>
          <w:p w14:paraId="715A45B2"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I=3</w:t>
            </w:r>
          </w:p>
          <w:p w14:paraId="2F309EEC" w14:textId="77777777" w:rsidR="00E85438" w:rsidRPr="00371C1B" w:rsidRDefault="00E85438" w:rsidP="00007953">
            <w:pPr>
              <w:jc w:val="left"/>
              <w:rPr>
                <w:rFonts w:ascii="Arial Narrow" w:hAnsi="Arial Narrow" w:cs="Minion Pro"/>
                <w:sz w:val="18"/>
                <w:szCs w:val="18"/>
              </w:rPr>
            </w:pPr>
            <w:r w:rsidRPr="00371C1B">
              <w:rPr>
                <w:rFonts w:ascii="Arial Narrow" w:hAnsi="Arial Narrow" w:cs="Arial"/>
                <w:sz w:val="18"/>
                <w:szCs w:val="18"/>
              </w:rPr>
              <w:t>L=3</w:t>
            </w:r>
          </w:p>
        </w:tc>
        <w:tc>
          <w:tcPr>
            <w:tcW w:w="1170" w:type="dxa"/>
          </w:tcPr>
          <w:p w14:paraId="774D94E1" w14:textId="77777777" w:rsidR="00E85438" w:rsidRPr="00371C1B" w:rsidRDefault="00E85438" w:rsidP="00007953">
            <w:pPr>
              <w:jc w:val="left"/>
              <w:rPr>
                <w:rFonts w:ascii="Arial Narrow" w:hAnsi="Arial Narrow"/>
                <w:sz w:val="18"/>
                <w:szCs w:val="18"/>
              </w:rPr>
            </w:pPr>
            <w:r w:rsidRPr="00371C1B">
              <w:rPr>
                <w:rFonts w:ascii="Arial Narrow" w:hAnsi="Arial Narrow" w:cs="Arial"/>
                <w:sz w:val="18"/>
                <w:szCs w:val="18"/>
              </w:rPr>
              <w:t xml:space="preserve">Moderate </w:t>
            </w:r>
          </w:p>
        </w:tc>
        <w:tc>
          <w:tcPr>
            <w:tcW w:w="2970" w:type="dxa"/>
          </w:tcPr>
          <w:p w14:paraId="76557113" w14:textId="4C32DE72" w:rsidR="00E85438" w:rsidRPr="00371C1B" w:rsidRDefault="00153BFA" w:rsidP="00007953">
            <w:pPr>
              <w:jc w:val="left"/>
              <w:rPr>
                <w:rFonts w:ascii="Arial Narrow" w:hAnsi="Arial Narrow"/>
                <w:sz w:val="18"/>
                <w:szCs w:val="18"/>
              </w:rPr>
            </w:pPr>
            <w:r w:rsidRPr="00371C1B">
              <w:rPr>
                <w:rFonts w:ascii="Arial Narrow" w:hAnsi="Arial Narrow" w:cs="Arial"/>
                <w:sz w:val="18"/>
                <w:szCs w:val="18"/>
              </w:rPr>
              <w:t xml:space="preserve">A target of the proposed project is the public transportation (taxi) sector which is predominantly </w:t>
            </w:r>
            <w:proofErr w:type="gramStart"/>
            <w:r w:rsidRPr="00371C1B">
              <w:rPr>
                <w:rFonts w:ascii="Arial Narrow" w:hAnsi="Arial Narrow" w:cs="Arial"/>
                <w:sz w:val="18"/>
                <w:szCs w:val="18"/>
              </w:rPr>
              <w:t>male-dominated</w:t>
            </w:r>
            <w:proofErr w:type="gramEnd"/>
            <w:r w:rsidRPr="00371C1B">
              <w:rPr>
                <w:rFonts w:ascii="Arial Narrow" w:hAnsi="Arial Narrow" w:cs="Arial"/>
                <w:sz w:val="18"/>
                <w:szCs w:val="18"/>
              </w:rPr>
              <w:t>. There is a risk that this trend might continue even after the project is implemented., To this can be added, that few women (if at all) work as technician/manager in workshops, filling stations, or charging facilities. Women are not usually engaged during the consultation meeting. Therefore, their participation is encouraged under the program and included in the different capacity building programs.</w:t>
            </w:r>
          </w:p>
        </w:tc>
        <w:tc>
          <w:tcPr>
            <w:tcW w:w="4737" w:type="dxa"/>
          </w:tcPr>
          <w:p w14:paraId="7BAE81CB" w14:textId="77777777" w:rsidR="00153BFA" w:rsidRPr="00371C1B" w:rsidRDefault="00153BFA" w:rsidP="00153BFA">
            <w:pPr>
              <w:jc w:val="left"/>
              <w:rPr>
                <w:rFonts w:ascii="Arial Narrow" w:hAnsi="Arial Narrow" w:cs="Arial"/>
                <w:sz w:val="18"/>
                <w:szCs w:val="18"/>
              </w:rPr>
            </w:pPr>
            <w:r w:rsidRPr="00371C1B">
              <w:rPr>
                <w:rFonts w:ascii="Arial Narrow" w:hAnsi="Arial Narrow" w:cs="Arial"/>
                <w:sz w:val="18"/>
                <w:szCs w:val="18"/>
              </w:rPr>
              <w:t xml:space="preserve">Gender analysis has been undertaken and a Gender Action Plan has been prepared with the aim to get both women and men involved in the various activities, without discrimination. However, while the project will endeavor to encourage key players in the urban transport services to incorporate women </w:t>
            </w:r>
            <w:proofErr w:type="gramStart"/>
            <w:r w:rsidRPr="00371C1B">
              <w:rPr>
                <w:rFonts w:ascii="Arial Narrow" w:hAnsi="Arial Narrow" w:cs="Arial"/>
                <w:sz w:val="18"/>
                <w:szCs w:val="18"/>
              </w:rPr>
              <w:t>either as</w:t>
            </w:r>
            <w:proofErr w:type="gramEnd"/>
            <w:r w:rsidRPr="00371C1B">
              <w:rPr>
                <w:rFonts w:ascii="Arial Narrow" w:hAnsi="Arial Narrow" w:cs="Arial"/>
                <w:sz w:val="18"/>
                <w:szCs w:val="18"/>
              </w:rPr>
              <w:t xml:space="preserve"> operators, entrepreneurs, etc., the duration of the project may not be long enough to break the socio-cultural dynamics that impede women from participating in the sector.</w:t>
            </w:r>
          </w:p>
          <w:p w14:paraId="13668FC5" w14:textId="77777777" w:rsidR="00E85438" w:rsidRPr="00371C1B" w:rsidRDefault="00E85438" w:rsidP="00007953">
            <w:pPr>
              <w:jc w:val="left"/>
              <w:rPr>
                <w:rFonts w:ascii="Arial Narrow" w:hAnsi="Arial Narrow"/>
                <w:sz w:val="18"/>
                <w:szCs w:val="18"/>
              </w:rPr>
            </w:pPr>
          </w:p>
        </w:tc>
      </w:tr>
      <w:tr w:rsidR="00E85438" w:rsidRPr="00371C1B" w14:paraId="02A911DA" w14:textId="77777777" w:rsidTr="00153BFA">
        <w:tc>
          <w:tcPr>
            <w:tcW w:w="3652" w:type="dxa"/>
          </w:tcPr>
          <w:p w14:paraId="730819FD" w14:textId="77777777" w:rsidR="00153BFA" w:rsidRPr="00371C1B" w:rsidRDefault="00153BFA" w:rsidP="00153BFA">
            <w:pPr>
              <w:jc w:val="left"/>
              <w:rPr>
                <w:rFonts w:ascii="Arial Narrow" w:hAnsi="Arial Narrow"/>
                <w:sz w:val="18"/>
                <w:szCs w:val="18"/>
              </w:rPr>
            </w:pPr>
            <w:r w:rsidRPr="00371C1B">
              <w:rPr>
                <w:rFonts w:ascii="Arial Narrow" w:hAnsi="Arial Narrow"/>
                <w:sz w:val="18"/>
                <w:szCs w:val="18"/>
              </w:rPr>
              <w:t xml:space="preserve">Risk 4: Potential direct and indirect environmental impacts from battery production and disposal. </w:t>
            </w:r>
          </w:p>
          <w:p w14:paraId="18D9E7BD" w14:textId="77777777" w:rsidR="00153BFA" w:rsidRPr="00371C1B" w:rsidRDefault="00153BFA" w:rsidP="00153BFA">
            <w:pPr>
              <w:jc w:val="left"/>
              <w:rPr>
                <w:rFonts w:ascii="Arial Narrow" w:hAnsi="Arial Narrow"/>
                <w:sz w:val="18"/>
                <w:szCs w:val="18"/>
              </w:rPr>
            </w:pPr>
          </w:p>
          <w:p w14:paraId="7A9BF5A1" w14:textId="77777777" w:rsidR="00153BFA" w:rsidRPr="00371C1B" w:rsidRDefault="00153BFA" w:rsidP="00153BFA">
            <w:pPr>
              <w:jc w:val="left"/>
              <w:rPr>
                <w:rFonts w:ascii="Arial Narrow" w:hAnsi="Arial Narrow"/>
                <w:sz w:val="18"/>
                <w:szCs w:val="18"/>
              </w:rPr>
            </w:pPr>
            <w:r w:rsidRPr="00371C1B">
              <w:rPr>
                <w:rFonts w:ascii="Arial Narrow" w:hAnsi="Arial Narrow"/>
                <w:sz w:val="18"/>
                <w:szCs w:val="18"/>
              </w:rPr>
              <w:t>Potential direct and indirect environmental impacts from battery production and disposal.  This includes   direct environmental risk related to handling batteries that have reached their end-of-life. Also, indirect risk of increased impacts related to the resource extraction needed for the batteries (however: the Project will not directly be involved in battery manufacturing)</w:t>
            </w:r>
          </w:p>
          <w:p w14:paraId="4C2B15A0" w14:textId="77777777" w:rsidR="00153BFA" w:rsidRPr="00371C1B" w:rsidRDefault="00153BFA" w:rsidP="00153BFA">
            <w:pPr>
              <w:jc w:val="left"/>
              <w:rPr>
                <w:rFonts w:ascii="Arial Narrow" w:hAnsi="Arial Narrow"/>
                <w:sz w:val="18"/>
                <w:szCs w:val="18"/>
              </w:rPr>
            </w:pPr>
          </w:p>
          <w:p w14:paraId="2D376013" w14:textId="2C2A3533" w:rsidR="00E85438" w:rsidRPr="00371C1B" w:rsidRDefault="00153BFA" w:rsidP="00153BFA">
            <w:pPr>
              <w:jc w:val="left"/>
              <w:rPr>
                <w:rFonts w:ascii="Arial Narrow" w:hAnsi="Arial Narrow" w:cs="Arial"/>
                <w:sz w:val="18"/>
                <w:szCs w:val="18"/>
              </w:rPr>
            </w:pPr>
            <w:r w:rsidRPr="00371C1B">
              <w:rPr>
                <w:rFonts w:ascii="Arial Narrow" w:hAnsi="Arial Narrow"/>
                <w:sz w:val="18"/>
                <w:szCs w:val="18"/>
              </w:rPr>
              <w:t>Standard 8.</w:t>
            </w:r>
          </w:p>
        </w:tc>
        <w:tc>
          <w:tcPr>
            <w:tcW w:w="1080" w:type="dxa"/>
          </w:tcPr>
          <w:p w14:paraId="406D7D2A" w14:textId="77777777" w:rsidR="00E85438" w:rsidRPr="00371C1B" w:rsidRDefault="00E85438" w:rsidP="00007953">
            <w:pPr>
              <w:jc w:val="left"/>
              <w:rPr>
                <w:rFonts w:ascii="Arial Narrow" w:hAnsi="Arial Narrow" w:cs="Minion Pro"/>
                <w:sz w:val="18"/>
                <w:szCs w:val="18"/>
              </w:rPr>
            </w:pPr>
            <w:r w:rsidRPr="00371C1B">
              <w:rPr>
                <w:rFonts w:ascii="Arial Narrow" w:hAnsi="Arial Narrow" w:cs="Minion Pro"/>
                <w:sz w:val="18"/>
                <w:szCs w:val="18"/>
              </w:rPr>
              <w:t>I = 4</w:t>
            </w:r>
          </w:p>
          <w:p w14:paraId="436779F1" w14:textId="77777777" w:rsidR="00E85438" w:rsidRPr="00371C1B" w:rsidRDefault="00E85438" w:rsidP="00007953">
            <w:pPr>
              <w:jc w:val="left"/>
              <w:rPr>
                <w:rFonts w:ascii="Arial Narrow" w:hAnsi="Arial Narrow" w:cs="Arial"/>
                <w:sz w:val="18"/>
                <w:szCs w:val="18"/>
              </w:rPr>
            </w:pPr>
            <w:r w:rsidRPr="00371C1B">
              <w:rPr>
                <w:rFonts w:ascii="Arial Narrow" w:hAnsi="Arial Narrow" w:cs="Minion Pro"/>
                <w:sz w:val="18"/>
                <w:szCs w:val="18"/>
              </w:rPr>
              <w:t>L = 3</w:t>
            </w:r>
          </w:p>
        </w:tc>
        <w:tc>
          <w:tcPr>
            <w:tcW w:w="1170" w:type="dxa"/>
          </w:tcPr>
          <w:p w14:paraId="73BDE98A" w14:textId="77777777" w:rsidR="00E85438" w:rsidRPr="00371C1B" w:rsidRDefault="00E85438" w:rsidP="00007953">
            <w:pPr>
              <w:jc w:val="left"/>
              <w:rPr>
                <w:rFonts w:ascii="Arial Narrow" w:hAnsi="Arial Narrow" w:cs="Arial"/>
                <w:sz w:val="18"/>
                <w:szCs w:val="18"/>
              </w:rPr>
            </w:pPr>
            <w:r w:rsidRPr="00371C1B">
              <w:rPr>
                <w:rFonts w:ascii="Arial Narrow" w:hAnsi="Arial Narrow"/>
                <w:sz w:val="18"/>
                <w:szCs w:val="18"/>
              </w:rPr>
              <w:t>Substantial</w:t>
            </w:r>
          </w:p>
        </w:tc>
        <w:tc>
          <w:tcPr>
            <w:tcW w:w="2970" w:type="dxa"/>
          </w:tcPr>
          <w:p w14:paraId="57B54EEA" w14:textId="09116934" w:rsidR="00E85438" w:rsidRPr="00371C1B" w:rsidRDefault="00153BFA" w:rsidP="00007953">
            <w:pPr>
              <w:jc w:val="left"/>
              <w:rPr>
                <w:rFonts w:ascii="Arial Narrow" w:hAnsi="Arial Narrow" w:cs="Arial"/>
                <w:sz w:val="18"/>
                <w:szCs w:val="18"/>
              </w:rPr>
            </w:pPr>
            <w:r w:rsidRPr="00371C1B">
              <w:rPr>
                <w:rFonts w:ascii="Arial Narrow" w:hAnsi="Arial Narrow"/>
                <w:sz w:val="18"/>
                <w:szCs w:val="18"/>
              </w:rPr>
              <w:t>Electric vehicle batteries are produced from rare earth metals some of which are not environmentally friendly. Therefore, the disposal of unrecyclable material from battery manufacturers must be handled properly. In addition, when batteries have reached their end-of-life, they also need proper disposal to minimize environmental impact and exposure to society.</w:t>
            </w:r>
          </w:p>
        </w:tc>
        <w:tc>
          <w:tcPr>
            <w:tcW w:w="4737" w:type="dxa"/>
          </w:tcPr>
          <w:p w14:paraId="4427B273" w14:textId="77777777" w:rsidR="00153BFA" w:rsidRPr="00371C1B" w:rsidRDefault="00153BFA" w:rsidP="00153BFA">
            <w:pPr>
              <w:jc w:val="left"/>
              <w:rPr>
                <w:rFonts w:ascii="Arial Narrow" w:hAnsi="Arial Narrow"/>
                <w:sz w:val="18"/>
                <w:szCs w:val="18"/>
              </w:rPr>
            </w:pPr>
            <w:r w:rsidRPr="00371C1B">
              <w:rPr>
                <w:rFonts w:ascii="Arial Narrow" w:hAnsi="Arial Narrow"/>
                <w:sz w:val="18"/>
                <w:szCs w:val="18"/>
              </w:rPr>
              <w:t xml:space="preserve">During the project, an assessment of existing standards, laws, and regulations will be undertaken </w:t>
            </w:r>
            <w:proofErr w:type="gramStart"/>
            <w:r w:rsidRPr="00371C1B">
              <w:rPr>
                <w:rFonts w:ascii="Arial Narrow" w:hAnsi="Arial Narrow"/>
                <w:sz w:val="18"/>
                <w:szCs w:val="18"/>
              </w:rPr>
              <w:t>in order to</w:t>
            </w:r>
            <w:proofErr w:type="gramEnd"/>
            <w:r w:rsidRPr="00371C1B">
              <w:rPr>
                <w:rFonts w:ascii="Arial Narrow" w:hAnsi="Arial Narrow"/>
                <w:sz w:val="18"/>
                <w:szCs w:val="18"/>
              </w:rPr>
              <w:t xml:space="preserve"> determine the gaps that the project will fill in terms of delivering draft regulations and standards to govern the disposal of batteries and waste from battery manufacturing processes. These will be an important step towards strengthening environmental safeguards. During the Project, the option of “extending” the life of the batteries will be examined for possible inclusion in the </w:t>
            </w:r>
            <w:proofErr w:type="gramStart"/>
            <w:r w:rsidRPr="00371C1B">
              <w:rPr>
                <w:rFonts w:ascii="Arial Narrow" w:hAnsi="Arial Narrow"/>
                <w:sz w:val="18"/>
                <w:szCs w:val="18"/>
              </w:rPr>
              <w:t>aforementioned standards</w:t>
            </w:r>
            <w:proofErr w:type="gramEnd"/>
            <w:r w:rsidRPr="00371C1B">
              <w:rPr>
                <w:rFonts w:ascii="Arial Narrow" w:hAnsi="Arial Narrow"/>
                <w:sz w:val="18"/>
                <w:szCs w:val="18"/>
              </w:rPr>
              <w:t xml:space="preserve"> and regulations. The project will include the development of policy guidelines/regulations for the collection, safe disposal/waste management, and recycling of the batteries (see Output 3.3.). A strategic assessment of social and environmental impacts of BEV in Indonesia will be conducted, looking at the </w:t>
            </w:r>
            <w:proofErr w:type="gramStart"/>
            <w:r w:rsidRPr="00371C1B">
              <w:rPr>
                <w:rFonts w:ascii="Arial Narrow" w:hAnsi="Arial Narrow"/>
                <w:sz w:val="18"/>
                <w:szCs w:val="18"/>
              </w:rPr>
              <w:t>life-cycle</w:t>
            </w:r>
            <w:proofErr w:type="gramEnd"/>
            <w:r w:rsidRPr="00371C1B">
              <w:rPr>
                <w:rFonts w:ascii="Arial Narrow" w:hAnsi="Arial Narrow"/>
                <w:sz w:val="18"/>
                <w:szCs w:val="18"/>
              </w:rPr>
              <w:t xml:space="preserve"> of batteries (including resource extraction). This strategic assessment will inform relevant decision-making, policies, guidelines, e.g. through assessment of technical and economic aspects of retired BEV battery use including the potential impact of discarded batteries (if not reused/ recycled), re-manufacturing, secondary use of retired BEV batteries (such as for off-grid power), and recycling after the secondary use life is exhausted as well as human rights, environmental issues related to the extraction of raw materials for the batteries. Requirements for the strategic environmental and social assessment are clarified further in the project ESMF and aligned with UNDP’s SES and related guidance.</w:t>
            </w:r>
          </w:p>
          <w:p w14:paraId="41F5C9A8" w14:textId="77777777" w:rsidR="00153BFA" w:rsidRPr="00371C1B" w:rsidRDefault="00153BFA" w:rsidP="00153BFA">
            <w:pPr>
              <w:jc w:val="left"/>
              <w:rPr>
                <w:rFonts w:ascii="Arial Narrow" w:hAnsi="Arial Narrow"/>
                <w:sz w:val="18"/>
                <w:szCs w:val="18"/>
              </w:rPr>
            </w:pPr>
          </w:p>
          <w:p w14:paraId="61A1438B" w14:textId="0D4610BE" w:rsidR="00543DD7" w:rsidRPr="00371C1B" w:rsidRDefault="00153BFA" w:rsidP="00153BFA">
            <w:pPr>
              <w:jc w:val="left"/>
              <w:rPr>
                <w:rFonts w:ascii="Arial" w:hAnsi="Arial" w:cs="Arial"/>
                <w:sz w:val="18"/>
                <w:szCs w:val="18"/>
              </w:rPr>
            </w:pPr>
            <w:r w:rsidRPr="00371C1B">
              <w:rPr>
                <w:rFonts w:ascii="Arial Narrow" w:hAnsi="Arial Narrow"/>
                <w:sz w:val="18"/>
                <w:szCs w:val="18"/>
              </w:rPr>
              <w:t>In addition, potential direct environmental impacts related to the EVCS demonstration pilots, anticipated to be of limited scope and scale and managed through best practice measures (consistent with UNDP’s definition of Moderate Risk) will be addressed through a simplified ESMP to be prepared for the demonstration pilots prior to their initiation.</w:t>
            </w:r>
          </w:p>
        </w:tc>
      </w:tr>
      <w:tr w:rsidR="00E85438" w:rsidRPr="00371C1B" w14:paraId="22B5FAB3" w14:textId="77777777" w:rsidTr="0090056D">
        <w:tc>
          <w:tcPr>
            <w:tcW w:w="3652" w:type="dxa"/>
          </w:tcPr>
          <w:p w14:paraId="70FBFF03" w14:textId="77777777" w:rsidR="00153BFA" w:rsidRPr="00371C1B" w:rsidRDefault="00153BFA" w:rsidP="00153BFA">
            <w:pPr>
              <w:jc w:val="left"/>
              <w:rPr>
                <w:rFonts w:ascii="Arial Narrow" w:hAnsi="Arial Narrow"/>
                <w:sz w:val="18"/>
                <w:szCs w:val="18"/>
              </w:rPr>
            </w:pPr>
            <w:r w:rsidRPr="00371C1B">
              <w:rPr>
                <w:rFonts w:ascii="Arial Narrow" w:hAnsi="Arial Narrow"/>
                <w:sz w:val="18"/>
                <w:szCs w:val="18"/>
              </w:rPr>
              <w:lastRenderedPageBreak/>
              <w:t>Risk 5: Potential occupational health and safety risks associated with electric vehicle repair and decommissioning of battery banks and/or vehicles. (</w:t>
            </w:r>
            <w:proofErr w:type="gramStart"/>
            <w:r w:rsidRPr="00371C1B">
              <w:rPr>
                <w:rFonts w:ascii="Arial Narrow" w:hAnsi="Arial Narrow"/>
                <w:sz w:val="18"/>
                <w:szCs w:val="18"/>
              </w:rPr>
              <w:t>indirect</w:t>
            </w:r>
            <w:proofErr w:type="gramEnd"/>
            <w:r w:rsidRPr="00371C1B">
              <w:rPr>
                <w:rFonts w:ascii="Arial Narrow" w:hAnsi="Arial Narrow"/>
                <w:sz w:val="18"/>
                <w:szCs w:val="18"/>
              </w:rPr>
              <w:t xml:space="preserve"> impact associated with activity 3.3.3) *)</w:t>
            </w:r>
          </w:p>
          <w:p w14:paraId="0E7317A5" w14:textId="77777777" w:rsidR="00153BFA" w:rsidRPr="00371C1B" w:rsidRDefault="00153BFA" w:rsidP="00153BFA">
            <w:pPr>
              <w:jc w:val="left"/>
              <w:rPr>
                <w:rFonts w:ascii="Arial Narrow" w:hAnsi="Arial Narrow"/>
                <w:sz w:val="18"/>
                <w:szCs w:val="18"/>
              </w:rPr>
            </w:pPr>
          </w:p>
          <w:p w14:paraId="635BAF6E" w14:textId="7F91BEA9" w:rsidR="00E85438" w:rsidRPr="00371C1B" w:rsidRDefault="00153BFA" w:rsidP="00153BFA">
            <w:pPr>
              <w:jc w:val="left"/>
              <w:rPr>
                <w:rFonts w:ascii="Arial Narrow" w:hAnsi="Arial Narrow" w:cs="Arial"/>
                <w:sz w:val="18"/>
                <w:szCs w:val="18"/>
              </w:rPr>
            </w:pPr>
            <w:r w:rsidRPr="00371C1B">
              <w:rPr>
                <w:rFonts w:ascii="Arial Narrow" w:hAnsi="Arial Narrow"/>
                <w:sz w:val="18"/>
                <w:szCs w:val="18"/>
              </w:rPr>
              <w:t>Standard 3 and 7.</w:t>
            </w:r>
          </w:p>
        </w:tc>
        <w:tc>
          <w:tcPr>
            <w:tcW w:w="1080" w:type="dxa"/>
          </w:tcPr>
          <w:p w14:paraId="4F65F5B0" w14:textId="77777777" w:rsidR="00E85438" w:rsidRPr="00371C1B" w:rsidRDefault="00E85438" w:rsidP="00007953">
            <w:pPr>
              <w:rPr>
                <w:rFonts w:ascii="Arial Narrow" w:hAnsi="Arial Narrow" w:cs="Minion Pro"/>
                <w:sz w:val="18"/>
                <w:szCs w:val="18"/>
              </w:rPr>
            </w:pPr>
            <w:r w:rsidRPr="00371C1B">
              <w:rPr>
                <w:rFonts w:ascii="Arial Narrow" w:hAnsi="Arial Narrow" w:cs="Minion Pro"/>
                <w:sz w:val="18"/>
                <w:szCs w:val="18"/>
              </w:rPr>
              <w:t>I = 4</w:t>
            </w:r>
          </w:p>
          <w:p w14:paraId="158F3BE7" w14:textId="77777777" w:rsidR="00E85438" w:rsidRPr="00371C1B" w:rsidRDefault="00E85438" w:rsidP="00007953">
            <w:pPr>
              <w:jc w:val="left"/>
              <w:rPr>
                <w:rFonts w:ascii="Arial Narrow" w:hAnsi="Arial Narrow" w:cs="Arial"/>
                <w:sz w:val="18"/>
                <w:szCs w:val="18"/>
              </w:rPr>
            </w:pPr>
            <w:r w:rsidRPr="00371C1B">
              <w:rPr>
                <w:rFonts w:ascii="Arial Narrow" w:hAnsi="Arial Narrow" w:cs="Minion Pro"/>
                <w:sz w:val="18"/>
                <w:szCs w:val="18"/>
              </w:rPr>
              <w:t>L = 2</w:t>
            </w:r>
          </w:p>
        </w:tc>
        <w:tc>
          <w:tcPr>
            <w:tcW w:w="1170" w:type="dxa"/>
          </w:tcPr>
          <w:p w14:paraId="32F9D407" w14:textId="77777777" w:rsidR="00E85438" w:rsidRPr="00371C1B" w:rsidRDefault="00E85438" w:rsidP="00007953">
            <w:pPr>
              <w:jc w:val="left"/>
              <w:rPr>
                <w:rFonts w:ascii="Arial Narrow" w:hAnsi="Arial Narrow" w:cs="Arial"/>
                <w:sz w:val="18"/>
                <w:szCs w:val="18"/>
              </w:rPr>
            </w:pPr>
            <w:r w:rsidRPr="00371C1B">
              <w:rPr>
                <w:rFonts w:ascii="Arial Narrow" w:hAnsi="Arial Narrow"/>
                <w:sz w:val="18"/>
                <w:szCs w:val="18"/>
              </w:rPr>
              <w:t>Moderate</w:t>
            </w:r>
          </w:p>
        </w:tc>
        <w:tc>
          <w:tcPr>
            <w:tcW w:w="2970" w:type="dxa"/>
          </w:tcPr>
          <w:p w14:paraId="3547D27B" w14:textId="1FAE3CB6" w:rsidR="00E85438" w:rsidRPr="00371C1B" w:rsidRDefault="00153BFA" w:rsidP="00007953">
            <w:pPr>
              <w:jc w:val="left"/>
              <w:rPr>
                <w:rFonts w:ascii="Arial Narrow" w:hAnsi="Arial Narrow" w:cs="Arial"/>
                <w:sz w:val="18"/>
                <w:szCs w:val="18"/>
              </w:rPr>
            </w:pPr>
            <w:r w:rsidRPr="00371C1B">
              <w:rPr>
                <w:rFonts w:ascii="Arial Narrow" w:hAnsi="Arial Narrow"/>
                <w:sz w:val="18"/>
                <w:szCs w:val="18"/>
              </w:rPr>
              <w:t>Battery Electric Vehicles (BEVs) operate at 3-phase high voltage. Consequently, they must be maintained by properly trained technicians. As expected, most of the existing crop of vehicle repair technicians were trained at a time when electric vehicles were unheard of. Therefore, retraining will be required for the technicians involved in electric vehicle repair or decommissioning.</w:t>
            </w:r>
          </w:p>
        </w:tc>
        <w:tc>
          <w:tcPr>
            <w:tcW w:w="4737" w:type="dxa"/>
          </w:tcPr>
          <w:p w14:paraId="1F628C88" w14:textId="367AB7B5" w:rsidR="00E85438" w:rsidRPr="00371C1B" w:rsidRDefault="00153BFA" w:rsidP="00007953">
            <w:pPr>
              <w:jc w:val="left"/>
              <w:rPr>
                <w:rFonts w:ascii="Arial Narrow" w:hAnsi="Arial Narrow" w:cs="Arial"/>
                <w:sz w:val="18"/>
                <w:szCs w:val="18"/>
              </w:rPr>
            </w:pPr>
            <w:r w:rsidRPr="00371C1B">
              <w:rPr>
                <w:rFonts w:ascii="Arial Narrow" w:hAnsi="Arial Narrow"/>
                <w:sz w:val="18"/>
                <w:szCs w:val="18"/>
              </w:rPr>
              <w:t xml:space="preserve">While project </w:t>
            </w:r>
            <w:proofErr w:type="spellStart"/>
            <w:r w:rsidRPr="00371C1B">
              <w:rPr>
                <w:rFonts w:ascii="Arial Narrow" w:hAnsi="Arial Narrow"/>
                <w:sz w:val="18"/>
                <w:szCs w:val="18"/>
              </w:rPr>
              <w:t>labour</w:t>
            </w:r>
            <w:proofErr w:type="spellEnd"/>
            <w:r w:rsidRPr="00371C1B">
              <w:rPr>
                <w:rFonts w:ascii="Arial Narrow" w:hAnsi="Arial Narrow"/>
                <w:sz w:val="18"/>
                <w:szCs w:val="18"/>
              </w:rPr>
              <w:t xml:space="preserve"> will not be involved in EV repair or decommissioning, this is identified as an indirect risk of the project. Therefore, as part of project implementation, a capacity assessment of the existing stock of automotive mechanical and electrical technicians will be undertaken </w:t>
            </w:r>
            <w:proofErr w:type="gramStart"/>
            <w:r w:rsidRPr="00371C1B">
              <w:rPr>
                <w:rFonts w:ascii="Arial Narrow" w:hAnsi="Arial Narrow"/>
                <w:sz w:val="18"/>
                <w:szCs w:val="18"/>
              </w:rPr>
              <w:t>in order to</w:t>
            </w:r>
            <w:proofErr w:type="gramEnd"/>
            <w:r w:rsidRPr="00371C1B">
              <w:rPr>
                <w:rFonts w:ascii="Arial Narrow" w:hAnsi="Arial Narrow"/>
                <w:sz w:val="18"/>
                <w:szCs w:val="18"/>
              </w:rPr>
              <w:t xml:space="preserve"> incorporate in the proposed project a component for building the capacity of technicians to enable them to handle the repair and decommissioning of electric vehicles. In addition, the project will be designed to include a component for public awareness which will be useful to impress on the </w:t>
            </w:r>
            <w:proofErr w:type="gramStart"/>
            <w:r w:rsidRPr="00371C1B">
              <w:rPr>
                <w:rFonts w:ascii="Arial Narrow" w:hAnsi="Arial Narrow"/>
                <w:sz w:val="18"/>
                <w:szCs w:val="18"/>
              </w:rPr>
              <w:t>general public</w:t>
            </w:r>
            <w:proofErr w:type="gramEnd"/>
            <w:r w:rsidRPr="00371C1B">
              <w:rPr>
                <w:rFonts w:ascii="Arial Narrow" w:hAnsi="Arial Narrow"/>
                <w:sz w:val="18"/>
                <w:szCs w:val="18"/>
              </w:rPr>
              <w:t xml:space="preserve"> who will own electric vehicles, the need for taking them to repair shops that have the appropriate equipment and training to handle such cars. The training requirements will also be </w:t>
            </w:r>
            <w:proofErr w:type="gramStart"/>
            <w:r w:rsidRPr="00371C1B">
              <w:rPr>
                <w:rFonts w:ascii="Arial Narrow" w:hAnsi="Arial Narrow"/>
                <w:sz w:val="18"/>
                <w:szCs w:val="18"/>
              </w:rPr>
              <w:t>assessed</w:t>
            </w:r>
            <w:proofErr w:type="gramEnd"/>
            <w:r w:rsidRPr="00371C1B">
              <w:rPr>
                <w:rFonts w:ascii="Arial Narrow" w:hAnsi="Arial Narrow"/>
                <w:sz w:val="18"/>
                <w:szCs w:val="18"/>
              </w:rPr>
              <w:t xml:space="preserve"> and training provided to ensure that the operators of the Charging Stations are sensitized about the risks and safety protocols (component 3). It is expected that electric vehicle dealers will also provide thorough end-user training to avoid accidental injury due to electric shock. The strategic environmental and social assessment will also look at OHS risks related to battery production, </w:t>
            </w:r>
            <w:proofErr w:type="gramStart"/>
            <w:r w:rsidRPr="00371C1B">
              <w:rPr>
                <w:rFonts w:ascii="Arial Narrow" w:hAnsi="Arial Narrow"/>
                <w:sz w:val="18"/>
                <w:szCs w:val="18"/>
              </w:rPr>
              <w:t>maintenance</w:t>
            </w:r>
            <w:proofErr w:type="gramEnd"/>
            <w:r w:rsidRPr="00371C1B">
              <w:rPr>
                <w:rFonts w:ascii="Arial Narrow" w:hAnsi="Arial Narrow"/>
                <w:sz w:val="18"/>
                <w:szCs w:val="18"/>
              </w:rPr>
              <w:t xml:space="preserve"> and disposal to inform safeguards and best practice OHS measures in the EV sector.</w:t>
            </w:r>
          </w:p>
        </w:tc>
      </w:tr>
      <w:tr w:rsidR="00E85438" w:rsidRPr="00371C1B" w14:paraId="25B1DF95" w14:textId="77777777" w:rsidTr="0090056D">
        <w:tc>
          <w:tcPr>
            <w:tcW w:w="3652" w:type="dxa"/>
          </w:tcPr>
          <w:p w14:paraId="52CAB773" w14:textId="77777777" w:rsidR="00153BFA" w:rsidRPr="00371C1B" w:rsidRDefault="00153BFA" w:rsidP="00153BFA">
            <w:pPr>
              <w:jc w:val="left"/>
              <w:rPr>
                <w:rFonts w:ascii="Arial Narrow" w:hAnsi="Arial Narrow" w:cs="Arial"/>
                <w:sz w:val="18"/>
                <w:szCs w:val="18"/>
              </w:rPr>
            </w:pPr>
            <w:r w:rsidRPr="00371C1B">
              <w:rPr>
                <w:rFonts w:ascii="Arial Narrow" w:hAnsi="Arial Narrow" w:cs="Arial"/>
                <w:sz w:val="18"/>
                <w:szCs w:val="18"/>
              </w:rPr>
              <w:t>Risk 6: There could be other unforeseen unintended impacts arising from new standards/ regulations to be developed during the project implementation *)</w:t>
            </w:r>
          </w:p>
          <w:p w14:paraId="45EC8C0C" w14:textId="77777777" w:rsidR="00153BFA" w:rsidRPr="00371C1B" w:rsidRDefault="00153BFA" w:rsidP="00153BFA">
            <w:pPr>
              <w:jc w:val="left"/>
              <w:rPr>
                <w:rFonts w:ascii="Arial Narrow" w:hAnsi="Arial Narrow" w:cs="Arial"/>
                <w:sz w:val="18"/>
                <w:szCs w:val="18"/>
              </w:rPr>
            </w:pPr>
          </w:p>
          <w:p w14:paraId="7A3E8A93" w14:textId="1871839A" w:rsidR="00E85438" w:rsidRPr="00371C1B" w:rsidRDefault="00153BFA" w:rsidP="00153BFA">
            <w:pPr>
              <w:jc w:val="left"/>
              <w:rPr>
                <w:rFonts w:ascii="Arial Narrow" w:hAnsi="Arial Narrow" w:cs="Arial"/>
                <w:sz w:val="18"/>
                <w:szCs w:val="18"/>
              </w:rPr>
            </w:pPr>
            <w:r w:rsidRPr="00371C1B">
              <w:rPr>
                <w:rFonts w:ascii="Arial Narrow" w:hAnsi="Arial Narrow" w:cs="Arial"/>
                <w:sz w:val="18"/>
                <w:szCs w:val="18"/>
              </w:rPr>
              <w:t>Standard 3.</w:t>
            </w:r>
          </w:p>
        </w:tc>
        <w:tc>
          <w:tcPr>
            <w:tcW w:w="1080" w:type="dxa"/>
          </w:tcPr>
          <w:p w14:paraId="4C571A9E"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I = 2</w:t>
            </w:r>
          </w:p>
          <w:p w14:paraId="44A50AEC"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L = 1</w:t>
            </w:r>
          </w:p>
        </w:tc>
        <w:tc>
          <w:tcPr>
            <w:tcW w:w="1170" w:type="dxa"/>
          </w:tcPr>
          <w:p w14:paraId="0AA0CC51"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Low</w:t>
            </w:r>
          </w:p>
        </w:tc>
        <w:tc>
          <w:tcPr>
            <w:tcW w:w="2970" w:type="dxa"/>
          </w:tcPr>
          <w:p w14:paraId="55CAE4F7" w14:textId="34080DEE"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There is a small chance that unforeseen unintended impacts both positive and/or negative may arise from the new standards/ regulations.</w:t>
            </w:r>
          </w:p>
        </w:tc>
        <w:tc>
          <w:tcPr>
            <w:tcW w:w="4737" w:type="dxa"/>
          </w:tcPr>
          <w:p w14:paraId="63BEB1A4" w14:textId="0E28423D"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It is expected that during project implementation, the risk assessment (as presented in this project document) will be re-examined on a regular basis. During the start of project implementation, the scope of including a Grievance Redress Mechanism (GRM) at various levels will also be discussed with the Government of Indonesia. Requirements for subsequent social and environmental screening, assessment, management as well as design of the project GRM will be detailed in the project ESMF. This risk will also be addressed through the SESA that the project will support to inform the framework and strategy for BEV in Indonesia.</w:t>
            </w:r>
          </w:p>
        </w:tc>
      </w:tr>
      <w:tr w:rsidR="00E85438" w:rsidRPr="00371C1B" w14:paraId="2DD5020F" w14:textId="77777777" w:rsidTr="00153BFA">
        <w:trPr>
          <w:trHeight w:val="1610"/>
        </w:trPr>
        <w:tc>
          <w:tcPr>
            <w:tcW w:w="3652" w:type="dxa"/>
          </w:tcPr>
          <w:p w14:paraId="0E26AFB2" w14:textId="77777777" w:rsidR="00153BFA" w:rsidRPr="00371C1B" w:rsidRDefault="00153BFA" w:rsidP="00153BFA">
            <w:pPr>
              <w:jc w:val="left"/>
              <w:rPr>
                <w:rFonts w:ascii="Arial Narrow" w:hAnsi="Arial Narrow" w:cs="Arial"/>
                <w:sz w:val="18"/>
                <w:szCs w:val="18"/>
              </w:rPr>
            </w:pPr>
            <w:r w:rsidRPr="00371C1B">
              <w:rPr>
                <w:rFonts w:ascii="Arial Narrow" w:hAnsi="Arial Narrow" w:cs="Arial"/>
                <w:sz w:val="18"/>
                <w:szCs w:val="18"/>
              </w:rPr>
              <w:t xml:space="preserve">Risk 7: Vulnerable or marginalized groups, might not be involved in project design and implementation and therefore not engaged in, supportive of, or benefitting from project </w:t>
            </w:r>
            <w:proofErr w:type="gramStart"/>
            <w:r w:rsidRPr="00371C1B">
              <w:rPr>
                <w:rFonts w:ascii="Arial Narrow" w:hAnsi="Arial Narrow" w:cs="Arial"/>
                <w:sz w:val="18"/>
                <w:szCs w:val="18"/>
              </w:rPr>
              <w:t>activities;</w:t>
            </w:r>
            <w:proofErr w:type="gramEnd"/>
            <w:r w:rsidRPr="00371C1B">
              <w:rPr>
                <w:rFonts w:ascii="Arial Narrow" w:hAnsi="Arial Narrow" w:cs="Arial"/>
                <w:sz w:val="18"/>
                <w:szCs w:val="18"/>
              </w:rPr>
              <w:t xml:space="preserve"> </w:t>
            </w:r>
          </w:p>
          <w:p w14:paraId="7D2EF0AA" w14:textId="77777777" w:rsidR="00153BFA" w:rsidRPr="00371C1B" w:rsidRDefault="00153BFA" w:rsidP="00153BFA">
            <w:pPr>
              <w:jc w:val="left"/>
              <w:rPr>
                <w:rFonts w:ascii="Arial Narrow" w:hAnsi="Arial Narrow" w:cs="Arial"/>
                <w:sz w:val="18"/>
                <w:szCs w:val="18"/>
              </w:rPr>
            </w:pPr>
          </w:p>
          <w:p w14:paraId="6DA7BFBB" w14:textId="1FE4A47C"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 xml:space="preserve">Principle 1 </w:t>
            </w:r>
          </w:p>
        </w:tc>
        <w:tc>
          <w:tcPr>
            <w:tcW w:w="1080" w:type="dxa"/>
          </w:tcPr>
          <w:p w14:paraId="5773592D"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I = 2</w:t>
            </w:r>
          </w:p>
          <w:p w14:paraId="7F30F114"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L = 2</w:t>
            </w:r>
          </w:p>
        </w:tc>
        <w:tc>
          <w:tcPr>
            <w:tcW w:w="1170" w:type="dxa"/>
          </w:tcPr>
          <w:p w14:paraId="139D9563" w14:textId="77777777" w:rsidR="00E85438" w:rsidRPr="00371C1B" w:rsidRDefault="00E85438" w:rsidP="00007953">
            <w:pPr>
              <w:jc w:val="left"/>
              <w:rPr>
                <w:rFonts w:ascii="Arial Narrow" w:hAnsi="Arial Narrow" w:cs="Arial"/>
                <w:sz w:val="18"/>
                <w:szCs w:val="18"/>
              </w:rPr>
            </w:pPr>
            <w:r w:rsidRPr="00371C1B">
              <w:rPr>
                <w:rFonts w:ascii="Arial Narrow" w:hAnsi="Arial Narrow" w:cs="Arial"/>
                <w:sz w:val="18"/>
                <w:szCs w:val="18"/>
              </w:rPr>
              <w:t>Low</w:t>
            </w:r>
          </w:p>
        </w:tc>
        <w:tc>
          <w:tcPr>
            <w:tcW w:w="2970" w:type="dxa"/>
          </w:tcPr>
          <w:p w14:paraId="1F78BA07" w14:textId="242901AC" w:rsidR="00E85438" w:rsidRPr="00371C1B" w:rsidRDefault="00153BFA" w:rsidP="00007953">
            <w:pPr>
              <w:jc w:val="left"/>
              <w:rPr>
                <w:rFonts w:ascii="Arial Narrow" w:hAnsi="Arial Narrow" w:cs="Arial"/>
                <w:sz w:val="18"/>
                <w:szCs w:val="18"/>
              </w:rPr>
            </w:pPr>
            <w:r w:rsidRPr="00371C1B">
              <w:rPr>
                <w:rFonts w:ascii="Arial Narrow" w:hAnsi="Arial Narrow" w:cs="Arial"/>
                <w:sz w:val="18"/>
                <w:szCs w:val="18"/>
              </w:rPr>
              <w:t>The engagement of all key stakeholders is required to ensure that the needs and concerns of everyone, especially the vulnerable and marginalized communities, are voiced.</w:t>
            </w:r>
          </w:p>
        </w:tc>
        <w:tc>
          <w:tcPr>
            <w:tcW w:w="4737" w:type="dxa"/>
          </w:tcPr>
          <w:p w14:paraId="19ECD5DB" w14:textId="0AA3649F" w:rsidR="00E85438" w:rsidRPr="00371C1B" w:rsidRDefault="00153BFA" w:rsidP="00153BFA">
            <w:pPr>
              <w:rPr>
                <w:rFonts w:ascii="Arial Narrow" w:hAnsi="Arial Narrow" w:cs="Arial"/>
                <w:sz w:val="18"/>
                <w:szCs w:val="18"/>
              </w:rPr>
            </w:pPr>
            <w:r w:rsidRPr="00371C1B">
              <w:rPr>
                <w:rFonts w:ascii="Arial Narrow" w:hAnsi="Arial Narrow" w:cs="Arial"/>
                <w:sz w:val="18"/>
                <w:szCs w:val="18"/>
              </w:rPr>
              <w:t xml:space="preserve">A comprehensive Stakeholder Engagement Plan was developed during PPG that will be updated during project implementation, as needed, to ensure that all key stakeholders are involved during project implementation, </w:t>
            </w:r>
            <w:proofErr w:type="gramStart"/>
            <w:r w:rsidRPr="00371C1B">
              <w:rPr>
                <w:rFonts w:ascii="Arial Narrow" w:hAnsi="Arial Narrow" w:cs="Arial"/>
                <w:sz w:val="18"/>
                <w:szCs w:val="18"/>
              </w:rPr>
              <w:t>in particular NGOS/CSOs</w:t>
            </w:r>
            <w:proofErr w:type="gramEnd"/>
            <w:r w:rsidRPr="00371C1B">
              <w:rPr>
                <w:rFonts w:ascii="Arial Narrow" w:hAnsi="Arial Narrow" w:cs="Arial"/>
                <w:sz w:val="18"/>
                <w:szCs w:val="18"/>
              </w:rPr>
              <w:t xml:space="preserve"> that work with vulnerable or marginalized groups. In addition, the strategic environmental and social assessment process will ensure meaningful stakeholder engagement.</w:t>
            </w:r>
          </w:p>
        </w:tc>
      </w:tr>
      <w:tr w:rsidR="002310C9" w:rsidRPr="00371C1B" w14:paraId="3B56B7C0" w14:textId="77777777" w:rsidTr="00153BFA">
        <w:trPr>
          <w:trHeight w:val="2252"/>
        </w:trPr>
        <w:tc>
          <w:tcPr>
            <w:tcW w:w="3652" w:type="dxa"/>
          </w:tcPr>
          <w:p w14:paraId="2D6DC79C" w14:textId="77777777" w:rsidR="00153BFA" w:rsidRPr="00371C1B" w:rsidRDefault="00153BFA" w:rsidP="00153BFA">
            <w:pPr>
              <w:pStyle w:val="FootnoteText"/>
              <w:ind w:left="-60" w:hanging="1"/>
              <w:jc w:val="left"/>
              <w:rPr>
                <w:rFonts w:ascii="Arial Narrow" w:hAnsi="Arial Narrow" w:cs="Arial"/>
                <w:sz w:val="18"/>
                <w:szCs w:val="18"/>
              </w:rPr>
            </w:pPr>
            <w:r w:rsidRPr="00371C1B">
              <w:rPr>
                <w:rFonts w:ascii="Arial Narrow" w:hAnsi="Arial Narrow" w:cs="Arial"/>
                <w:sz w:val="18"/>
                <w:szCs w:val="18"/>
              </w:rPr>
              <w:lastRenderedPageBreak/>
              <w:t xml:space="preserve">Risk 8: Wide adoption of BEV may trigger key mineral mining activities for </w:t>
            </w:r>
            <w:proofErr w:type="spellStart"/>
            <w:r w:rsidRPr="00371C1B">
              <w:rPr>
                <w:rFonts w:ascii="Arial Narrow" w:hAnsi="Arial Narrow" w:cs="Arial"/>
                <w:sz w:val="18"/>
                <w:szCs w:val="18"/>
              </w:rPr>
              <w:t>batteriesy</w:t>
            </w:r>
            <w:proofErr w:type="spellEnd"/>
            <w:r w:rsidRPr="00371C1B">
              <w:rPr>
                <w:rFonts w:ascii="Arial Narrow" w:hAnsi="Arial Narrow" w:cs="Arial"/>
                <w:sz w:val="18"/>
                <w:szCs w:val="18"/>
              </w:rPr>
              <w:t>, i.e., nickel, leading to indirect social and environmental impacts.</w:t>
            </w:r>
          </w:p>
          <w:p w14:paraId="079A48EC" w14:textId="77777777" w:rsidR="00153BFA" w:rsidRPr="00371C1B" w:rsidRDefault="00153BFA" w:rsidP="00153BFA">
            <w:pPr>
              <w:pStyle w:val="FootnoteText"/>
              <w:ind w:left="-60" w:hanging="1"/>
              <w:jc w:val="left"/>
              <w:rPr>
                <w:rFonts w:ascii="Arial Narrow" w:hAnsi="Arial Narrow" w:cs="Arial"/>
                <w:sz w:val="18"/>
                <w:szCs w:val="18"/>
              </w:rPr>
            </w:pPr>
          </w:p>
          <w:p w14:paraId="783300BA" w14:textId="44EC33AA" w:rsidR="006A1879" w:rsidRPr="00371C1B" w:rsidRDefault="00153BFA" w:rsidP="00153BFA">
            <w:pPr>
              <w:pStyle w:val="FootnoteText"/>
              <w:ind w:left="-60" w:hanging="1"/>
              <w:jc w:val="left"/>
              <w:rPr>
                <w:rFonts w:ascii="Arial Narrow" w:hAnsi="Arial Narrow" w:cs="Arial"/>
                <w:sz w:val="18"/>
                <w:szCs w:val="18"/>
              </w:rPr>
            </w:pPr>
            <w:r w:rsidRPr="00371C1B">
              <w:rPr>
                <w:rFonts w:ascii="Arial Narrow" w:hAnsi="Arial Narrow" w:cs="Arial"/>
                <w:sz w:val="18"/>
                <w:szCs w:val="18"/>
              </w:rPr>
              <w:t>Standard 3, 6, 8.</w:t>
            </w:r>
          </w:p>
        </w:tc>
        <w:tc>
          <w:tcPr>
            <w:tcW w:w="1080" w:type="dxa"/>
          </w:tcPr>
          <w:p w14:paraId="21D594DB" w14:textId="77777777" w:rsidR="002E5277" w:rsidRPr="00371C1B" w:rsidRDefault="002E5277" w:rsidP="002E5277">
            <w:pPr>
              <w:jc w:val="left"/>
              <w:rPr>
                <w:rFonts w:ascii="Arial Narrow" w:hAnsi="Arial Narrow" w:cs="Arial"/>
                <w:sz w:val="18"/>
                <w:szCs w:val="18"/>
              </w:rPr>
            </w:pPr>
            <w:r w:rsidRPr="00371C1B">
              <w:rPr>
                <w:rFonts w:ascii="Arial Narrow" w:hAnsi="Arial Narrow" w:cs="Arial"/>
                <w:sz w:val="18"/>
                <w:szCs w:val="18"/>
              </w:rPr>
              <w:t>I = 2</w:t>
            </w:r>
          </w:p>
          <w:p w14:paraId="57AFD0C9" w14:textId="19BC6536" w:rsidR="002E5277" w:rsidRPr="00371C1B" w:rsidRDefault="002E5277" w:rsidP="002E5277">
            <w:pPr>
              <w:jc w:val="left"/>
              <w:rPr>
                <w:rFonts w:ascii="Arial Narrow" w:hAnsi="Arial Narrow" w:cs="Arial"/>
                <w:sz w:val="18"/>
                <w:szCs w:val="18"/>
              </w:rPr>
            </w:pPr>
            <w:r w:rsidRPr="00371C1B">
              <w:rPr>
                <w:rFonts w:ascii="Arial Narrow" w:hAnsi="Arial Narrow" w:cs="Arial"/>
                <w:sz w:val="18"/>
                <w:szCs w:val="18"/>
              </w:rPr>
              <w:t>L = 1</w:t>
            </w:r>
          </w:p>
        </w:tc>
        <w:tc>
          <w:tcPr>
            <w:tcW w:w="1170" w:type="dxa"/>
          </w:tcPr>
          <w:p w14:paraId="0EE99A8C" w14:textId="0D6A4867" w:rsidR="002310C9" w:rsidRPr="00371C1B" w:rsidRDefault="002E5277" w:rsidP="00007953">
            <w:pPr>
              <w:jc w:val="left"/>
              <w:rPr>
                <w:rFonts w:ascii="Arial Narrow" w:hAnsi="Arial Narrow" w:cs="Arial"/>
                <w:sz w:val="18"/>
                <w:szCs w:val="18"/>
              </w:rPr>
            </w:pPr>
            <w:r w:rsidRPr="00371C1B">
              <w:rPr>
                <w:rFonts w:ascii="Arial Narrow" w:hAnsi="Arial Narrow" w:cs="Arial"/>
                <w:sz w:val="18"/>
                <w:szCs w:val="18"/>
              </w:rPr>
              <w:t>Low</w:t>
            </w:r>
          </w:p>
        </w:tc>
        <w:tc>
          <w:tcPr>
            <w:tcW w:w="2970" w:type="dxa"/>
          </w:tcPr>
          <w:p w14:paraId="32DA9313" w14:textId="65F11431" w:rsidR="002310C9" w:rsidRPr="00371C1B" w:rsidRDefault="00153BFA" w:rsidP="00007953">
            <w:pPr>
              <w:jc w:val="left"/>
              <w:rPr>
                <w:rFonts w:ascii="Arial Narrow" w:hAnsi="Arial Narrow" w:cs="Arial"/>
                <w:sz w:val="18"/>
                <w:szCs w:val="18"/>
              </w:rPr>
            </w:pPr>
            <w:r w:rsidRPr="00371C1B">
              <w:rPr>
                <w:rFonts w:ascii="Arial Narrow" w:hAnsi="Arial Narrow" w:cstheme="minorHAnsi"/>
                <w:sz w:val="18"/>
                <w:szCs w:val="18"/>
              </w:rPr>
              <w:t xml:space="preserve">The direct project locations for installing charging station will be based in urban areas and do not involve mining sites. However, since the project promotes market adoption of BEV, there are potential indirect environmental and social risks related to potential increase in mining activities of the key mineral for battery production. However, because the project has no decision making or direct influence over mining activities, the potential impact from the project on mining is identified as Low but is noted to ensure the project can identify opportunities </w:t>
            </w:r>
            <w:proofErr w:type="gramStart"/>
            <w:r w:rsidRPr="00371C1B">
              <w:rPr>
                <w:rFonts w:ascii="Arial Narrow" w:hAnsi="Arial Narrow" w:cstheme="minorHAnsi"/>
                <w:sz w:val="18"/>
                <w:szCs w:val="18"/>
              </w:rPr>
              <w:t>to  support</w:t>
            </w:r>
            <w:proofErr w:type="gramEnd"/>
            <w:r w:rsidRPr="00371C1B">
              <w:rPr>
                <w:rFonts w:ascii="Arial Narrow" w:hAnsi="Arial Narrow" w:cstheme="minorHAnsi"/>
                <w:sz w:val="18"/>
                <w:szCs w:val="18"/>
              </w:rPr>
              <w:t xml:space="preserve"> partners in considering these indirect risks of BEV expansion.</w:t>
            </w:r>
          </w:p>
        </w:tc>
        <w:tc>
          <w:tcPr>
            <w:tcW w:w="4737" w:type="dxa"/>
          </w:tcPr>
          <w:p w14:paraId="06490BCF" w14:textId="2FA56261" w:rsidR="00DB65BC" w:rsidRPr="00371C1B" w:rsidRDefault="00153BFA" w:rsidP="00153BFA">
            <w:pPr>
              <w:rPr>
                <w:rFonts w:ascii="Arial Narrow" w:hAnsi="Arial Narrow" w:cstheme="minorHAnsi"/>
                <w:sz w:val="18"/>
                <w:szCs w:val="18"/>
              </w:rPr>
            </w:pPr>
            <w:r w:rsidRPr="00371C1B">
              <w:rPr>
                <w:rFonts w:ascii="Arial Narrow" w:hAnsi="Arial Narrow" w:cstheme="minorHAnsi"/>
                <w:sz w:val="18"/>
                <w:szCs w:val="18"/>
              </w:rPr>
              <w:t xml:space="preserve">While </w:t>
            </w:r>
            <w:proofErr w:type="gramStart"/>
            <w:r w:rsidRPr="00371C1B">
              <w:rPr>
                <w:rFonts w:ascii="Arial Narrow" w:hAnsi="Arial Narrow" w:cstheme="minorHAnsi"/>
                <w:sz w:val="18"/>
                <w:szCs w:val="18"/>
              </w:rPr>
              <w:t>the  project</w:t>
            </w:r>
            <w:proofErr w:type="gramEnd"/>
            <w:r w:rsidRPr="00371C1B">
              <w:rPr>
                <w:rFonts w:ascii="Arial Narrow" w:hAnsi="Arial Narrow" w:cstheme="minorHAnsi"/>
                <w:sz w:val="18"/>
                <w:szCs w:val="18"/>
              </w:rPr>
              <w:t xml:space="preserve"> would not be involved in mining activities or activities at mining sites, this indirect risk would be addressed through the SESA process that the project will support. This will include consultations with Nusantara Indigenous Community Alliance (AMAN) and other affected peoples to build understanding on the BEV value chain and potential risk of key mineral mining activities for EV battery due to increase market demand for BEV. This will be fundamental to the project’s support in helping develop a framework and strategy for BEV in Indonesia. The project will also promote implementation of social and environmental compliance standards in mining areas in cooperation with </w:t>
            </w:r>
            <w:proofErr w:type="spellStart"/>
            <w:r w:rsidRPr="00371C1B">
              <w:rPr>
                <w:rFonts w:ascii="Arial Narrow" w:hAnsi="Arial Narrow" w:cstheme="minorHAnsi"/>
                <w:sz w:val="18"/>
                <w:szCs w:val="18"/>
              </w:rPr>
              <w:t>MoEF</w:t>
            </w:r>
            <w:proofErr w:type="spellEnd"/>
            <w:r w:rsidRPr="00371C1B">
              <w:rPr>
                <w:rFonts w:ascii="Arial Narrow" w:hAnsi="Arial Narrow" w:cstheme="minorHAnsi"/>
                <w:sz w:val="18"/>
                <w:szCs w:val="18"/>
              </w:rPr>
              <w:t>.</w:t>
            </w:r>
          </w:p>
        </w:tc>
      </w:tr>
    </w:tbl>
    <w:p w14:paraId="57F9529C" w14:textId="2625661D" w:rsidR="003C53B3" w:rsidRPr="00371C1B" w:rsidRDefault="003C53B3" w:rsidP="00C855F7">
      <w:pPr>
        <w:jc w:val="left"/>
        <w:rPr>
          <w:rFonts w:ascii="Cambria" w:hAnsi="Cambria"/>
          <w:sz w:val="18"/>
          <w:szCs w:val="18"/>
          <w:lang w:eastAsia="ja-JP"/>
        </w:rPr>
      </w:pPr>
      <w:r w:rsidRPr="00371C1B">
        <w:rPr>
          <w:rFonts w:ascii="Cambria" w:hAnsi="Cambria"/>
          <w:sz w:val="18"/>
          <w:szCs w:val="18"/>
          <w:lang w:eastAsia="ja-JP"/>
        </w:rPr>
        <w:t xml:space="preserve">Note:  </w:t>
      </w:r>
    </w:p>
    <w:p w14:paraId="0EC0C6EA" w14:textId="611C08F6" w:rsidR="003C53B3" w:rsidRPr="00371C1B" w:rsidRDefault="003C53B3" w:rsidP="0090056D">
      <w:pPr>
        <w:jc w:val="left"/>
        <w:rPr>
          <w:rFonts w:eastAsia="MS Mincho"/>
          <w:b/>
          <w:color w:val="365F91"/>
          <w:sz w:val="24"/>
          <w:lang w:eastAsia="ja-JP"/>
        </w:rPr>
      </w:pPr>
      <w:r w:rsidRPr="00371C1B">
        <w:rPr>
          <w:rFonts w:ascii="Cambria" w:hAnsi="Cambria"/>
          <w:sz w:val="18"/>
          <w:szCs w:val="18"/>
          <w:lang w:eastAsia="ja-JP"/>
        </w:rPr>
        <w:t>*</w:t>
      </w:r>
      <w:proofErr w:type="gramStart"/>
      <w:r w:rsidRPr="00371C1B">
        <w:rPr>
          <w:rFonts w:ascii="Cambria" w:hAnsi="Cambria"/>
          <w:sz w:val="18"/>
          <w:szCs w:val="18"/>
          <w:lang w:eastAsia="ja-JP"/>
        </w:rPr>
        <w:t>)  Unlike</w:t>
      </w:r>
      <w:proofErr w:type="gramEnd"/>
      <w:r w:rsidRPr="00371C1B">
        <w:rPr>
          <w:rFonts w:ascii="Cambria" w:hAnsi="Cambria"/>
          <w:sz w:val="18"/>
          <w:szCs w:val="18"/>
          <w:lang w:eastAsia="ja-JP"/>
        </w:rPr>
        <w:t xml:space="preserve"> EVCS, BSS are more of a “service provided” within an existing infrastructure.  There may only be risk of battery disposal, this is covered under Risk 4</w:t>
      </w:r>
    </w:p>
    <w:p w14:paraId="3FA277D7" w14:textId="38A89EBB" w:rsidR="00A402EC" w:rsidRPr="00371C1B" w:rsidRDefault="00A402EC" w:rsidP="00C855F7">
      <w:pPr>
        <w:keepNext/>
        <w:spacing w:before="200"/>
        <w:ind w:left="360"/>
        <w:jc w:val="left"/>
        <w:rPr>
          <w:rFonts w:eastAsia="MS Mincho"/>
          <w:b/>
          <w:color w:val="365F91"/>
          <w:sz w:val="24"/>
          <w:lang w:eastAsia="ja-JP"/>
        </w:rPr>
      </w:pPr>
    </w:p>
    <w:p w14:paraId="0D2C785A" w14:textId="77777777" w:rsidR="001317C8" w:rsidRPr="00371C1B" w:rsidRDefault="001317C8">
      <w:pPr>
        <w:jc w:val="left"/>
        <w:rPr>
          <w:rFonts w:eastAsia="MS Mincho"/>
          <w:b/>
          <w:color w:val="365F91"/>
          <w:sz w:val="24"/>
          <w:lang w:eastAsia="ja-JP"/>
        </w:rPr>
      </w:pPr>
      <w:r w:rsidRPr="00371C1B">
        <w:rPr>
          <w:rFonts w:eastAsia="MS Mincho"/>
          <w:b/>
          <w:color w:val="365F91"/>
          <w:sz w:val="24"/>
          <w:lang w:eastAsia="ja-JP"/>
        </w:rPr>
        <w:br w:type="page"/>
      </w:r>
    </w:p>
    <w:p w14:paraId="5481EE91" w14:textId="6ACE735C" w:rsidR="00C855F7" w:rsidRPr="00371C1B" w:rsidRDefault="00C855F7" w:rsidP="00C855F7">
      <w:pPr>
        <w:keepNext/>
        <w:spacing w:before="200"/>
        <w:ind w:left="360"/>
        <w:jc w:val="left"/>
        <w:rPr>
          <w:rFonts w:eastAsia="MS Mincho"/>
          <w:b/>
          <w:color w:val="365F91"/>
          <w:sz w:val="24"/>
          <w:lang w:eastAsia="ja-JP"/>
        </w:rPr>
      </w:pPr>
      <w:r w:rsidRPr="00371C1B">
        <w:rPr>
          <w:rFonts w:eastAsia="MS Mincho"/>
          <w:b/>
          <w:color w:val="365F91"/>
          <w:sz w:val="24"/>
          <w:lang w:eastAsia="ja-JP"/>
        </w:rPr>
        <w:lastRenderedPageBreak/>
        <w:t>Part B. Identifying and Managing Social and Environmental Risks</w:t>
      </w:r>
    </w:p>
    <w:p w14:paraId="17AA1023" w14:textId="77777777" w:rsidR="00C855F7" w:rsidRPr="00371C1B" w:rsidRDefault="00C855F7" w:rsidP="00C855F7">
      <w:pPr>
        <w:keepNext/>
        <w:jc w:val="left"/>
        <w:rPr>
          <w:rFonts w:eastAsia="MS Mincho"/>
          <w:b/>
          <w:szCs w:val="20"/>
          <w:lang w:eastAsia="ja-JP"/>
        </w:rPr>
      </w:pPr>
    </w:p>
    <w:tbl>
      <w:tblPr>
        <w:tblStyle w:val="TableGrid92"/>
        <w:tblW w:w="13467" w:type="dxa"/>
        <w:tblInd w:w="-5" w:type="dxa"/>
        <w:tblLayout w:type="fixed"/>
        <w:tblLook w:val="04A0" w:firstRow="1" w:lastRow="0" w:firstColumn="1" w:lastColumn="0" w:noHBand="0" w:noVBand="1"/>
      </w:tblPr>
      <w:tblGrid>
        <w:gridCol w:w="3368"/>
        <w:gridCol w:w="4343"/>
        <w:gridCol w:w="540"/>
        <w:gridCol w:w="5216"/>
      </w:tblGrid>
      <w:tr w:rsidR="0057759A" w:rsidRPr="00371C1B" w14:paraId="0108C3A0" w14:textId="77777777" w:rsidTr="00410300">
        <w:trPr>
          <w:trHeight w:val="593"/>
        </w:trPr>
        <w:tc>
          <w:tcPr>
            <w:tcW w:w="3368" w:type="dxa"/>
            <w:vMerge w:val="restart"/>
          </w:tcPr>
          <w:p w14:paraId="600BD20F" w14:textId="77777777" w:rsidR="0057759A" w:rsidRPr="00371C1B" w:rsidRDefault="0057759A" w:rsidP="00E45262">
            <w:pPr>
              <w:jc w:val="left"/>
              <w:rPr>
                <w:rFonts w:cs="Calibri"/>
                <w:b/>
                <w:szCs w:val="20"/>
                <w:lang w:val="en-GB"/>
              </w:rPr>
            </w:pPr>
          </w:p>
        </w:tc>
        <w:tc>
          <w:tcPr>
            <w:tcW w:w="10099" w:type="dxa"/>
            <w:gridSpan w:val="3"/>
            <w:shd w:val="clear" w:color="auto" w:fill="222A35"/>
          </w:tcPr>
          <w:p w14:paraId="40867379" w14:textId="77777777" w:rsidR="0057759A" w:rsidRPr="00371C1B" w:rsidRDefault="0057759A" w:rsidP="00E45262">
            <w:pPr>
              <w:jc w:val="left"/>
              <w:rPr>
                <w:rFonts w:cs="Calibri"/>
                <w:b/>
                <w:sz w:val="18"/>
                <w:szCs w:val="18"/>
                <w:lang w:val="en-GB"/>
              </w:rPr>
            </w:pPr>
            <w:r w:rsidRPr="00371C1B">
              <w:rPr>
                <w:rFonts w:cs="Calibri"/>
                <w:b/>
                <w:sz w:val="18"/>
                <w:szCs w:val="18"/>
                <w:lang w:val="en-GB"/>
              </w:rPr>
              <w:t xml:space="preserve">QUESTION 4: What is the overall Project risk categorization? </w:t>
            </w:r>
          </w:p>
        </w:tc>
      </w:tr>
      <w:tr w:rsidR="0057759A" w:rsidRPr="00371C1B" w14:paraId="28FC7885" w14:textId="77777777" w:rsidTr="00410300">
        <w:tc>
          <w:tcPr>
            <w:tcW w:w="3368" w:type="dxa"/>
            <w:vMerge/>
          </w:tcPr>
          <w:p w14:paraId="48457C5C" w14:textId="77777777" w:rsidR="0057759A" w:rsidRPr="00371C1B" w:rsidRDefault="0057759A" w:rsidP="00E45262">
            <w:pPr>
              <w:jc w:val="left"/>
              <w:rPr>
                <w:rFonts w:cs="Calibri"/>
                <w:sz w:val="18"/>
                <w:szCs w:val="18"/>
                <w:u w:val="single"/>
                <w:lang w:val="en-GB"/>
              </w:rPr>
            </w:pPr>
          </w:p>
        </w:tc>
        <w:tc>
          <w:tcPr>
            <w:tcW w:w="4883" w:type="dxa"/>
            <w:gridSpan w:val="2"/>
          </w:tcPr>
          <w:p w14:paraId="2CC0A7D8" w14:textId="77777777" w:rsidR="0057759A" w:rsidRPr="00371C1B" w:rsidRDefault="0057759A" w:rsidP="00E45262">
            <w:pPr>
              <w:jc w:val="center"/>
              <w:rPr>
                <w:rFonts w:cs="Calibri"/>
                <w:b/>
                <w:sz w:val="18"/>
                <w:szCs w:val="18"/>
                <w:lang w:val="en-GB"/>
              </w:rPr>
            </w:pPr>
            <w:r w:rsidRPr="00371C1B">
              <w:rPr>
                <w:rFonts w:cs="Calibri"/>
                <w:b/>
                <w:sz w:val="18"/>
                <w:szCs w:val="18"/>
                <w:lang w:val="en-GB"/>
              </w:rPr>
              <w:t xml:space="preserve">Select one (see </w:t>
            </w:r>
            <w:hyperlink r:id="rId131" w:history="1">
              <w:r w:rsidRPr="00371C1B">
                <w:rPr>
                  <w:rFonts w:cs="Calibri"/>
                  <w:b/>
                  <w:color w:val="0000FF"/>
                  <w:sz w:val="18"/>
                  <w:szCs w:val="18"/>
                  <w:u w:val="single"/>
                  <w:lang w:val="en-GB"/>
                </w:rPr>
                <w:t>SESP</w:t>
              </w:r>
            </w:hyperlink>
            <w:r w:rsidRPr="00371C1B">
              <w:rPr>
                <w:rFonts w:cs="Calibri"/>
                <w:b/>
                <w:sz w:val="18"/>
                <w:szCs w:val="18"/>
                <w:lang w:val="en-GB"/>
              </w:rPr>
              <w:t xml:space="preserve"> for guidance)</w:t>
            </w:r>
          </w:p>
        </w:tc>
        <w:tc>
          <w:tcPr>
            <w:tcW w:w="5216" w:type="dxa"/>
          </w:tcPr>
          <w:p w14:paraId="75F3E747" w14:textId="77777777" w:rsidR="0057759A" w:rsidRPr="00371C1B" w:rsidRDefault="0057759A" w:rsidP="00E45262">
            <w:pPr>
              <w:jc w:val="center"/>
              <w:rPr>
                <w:rFonts w:cs="Calibri"/>
                <w:b/>
                <w:sz w:val="18"/>
                <w:szCs w:val="18"/>
                <w:lang w:val="en-GB"/>
              </w:rPr>
            </w:pPr>
            <w:r w:rsidRPr="00371C1B">
              <w:rPr>
                <w:rFonts w:cs="Calibri"/>
                <w:b/>
                <w:sz w:val="18"/>
                <w:szCs w:val="18"/>
                <w:lang w:val="en-GB"/>
              </w:rPr>
              <w:t>Comments</w:t>
            </w:r>
          </w:p>
        </w:tc>
      </w:tr>
      <w:tr w:rsidR="00156DE8" w:rsidRPr="00371C1B" w14:paraId="43D8DE4C" w14:textId="77777777" w:rsidTr="00410300">
        <w:trPr>
          <w:trHeight w:val="177"/>
        </w:trPr>
        <w:tc>
          <w:tcPr>
            <w:tcW w:w="3368" w:type="dxa"/>
            <w:vMerge/>
          </w:tcPr>
          <w:p w14:paraId="78A8452E" w14:textId="77777777" w:rsidR="00156DE8" w:rsidRPr="00371C1B" w:rsidRDefault="00156DE8" w:rsidP="00156DE8">
            <w:pPr>
              <w:jc w:val="left"/>
              <w:rPr>
                <w:rFonts w:cs="Calibri"/>
                <w:sz w:val="18"/>
                <w:szCs w:val="18"/>
                <w:lang w:val="en-GB"/>
              </w:rPr>
            </w:pPr>
          </w:p>
        </w:tc>
        <w:tc>
          <w:tcPr>
            <w:tcW w:w="4343" w:type="dxa"/>
            <w:shd w:val="clear" w:color="auto" w:fill="auto"/>
          </w:tcPr>
          <w:p w14:paraId="6A72DEC2" w14:textId="77777777" w:rsidR="00156DE8" w:rsidRPr="00371C1B" w:rsidRDefault="00156DE8" w:rsidP="00156DE8">
            <w:pPr>
              <w:jc w:val="right"/>
              <w:rPr>
                <w:rFonts w:cs="Calibri"/>
                <w:b/>
                <w:i/>
                <w:sz w:val="18"/>
                <w:szCs w:val="18"/>
                <w:lang w:val="en-GB"/>
              </w:rPr>
            </w:pPr>
            <w:r w:rsidRPr="00371C1B">
              <w:rPr>
                <w:rFonts w:cs="Calibri"/>
                <w:b/>
                <w:i/>
                <w:sz w:val="18"/>
                <w:szCs w:val="18"/>
                <w:lang w:val="en-GB"/>
              </w:rPr>
              <w:t>Low Risk</w:t>
            </w:r>
          </w:p>
        </w:tc>
        <w:tc>
          <w:tcPr>
            <w:tcW w:w="540" w:type="dxa"/>
          </w:tcPr>
          <w:p w14:paraId="53D8ABCA" w14:textId="77777777" w:rsidR="00156DE8" w:rsidRPr="00371C1B" w:rsidRDefault="00156DE8" w:rsidP="00156DE8">
            <w:pPr>
              <w:ind w:left="-2230" w:firstLine="2230"/>
              <w:jc w:val="left"/>
              <w:rPr>
                <w:rFonts w:ascii="Segoe UI Symbol" w:hAnsi="Segoe UI Symbol" w:cs="Segoe UI Symbol"/>
                <w:b/>
                <w:sz w:val="18"/>
                <w:szCs w:val="18"/>
                <w:lang w:val="en-GB"/>
              </w:rPr>
            </w:pPr>
            <w:r w:rsidRPr="00371C1B">
              <w:rPr>
                <w:rFonts w:ascii="Segoe UI Symbol" w:hAnsi="Segoe UI Symbol" w:cs="Segoe UI Symbol"/>
                <w:b/>
                <w:sz w:val="18"/>
                <w:szCs w:val="18"/>
                <w:lang w:val="en-GB"/>
              </w:rPr>
              <w:t>☐</w:t>
            </w:r>
          </w:p>
        </w:tc>
        <w:tc>
          <w:tcPr>
            <w:tcW w:w="5216" w:type="dxa"/>
          </w:tcPr>
          <w:p w14:paraId="3A435321" w14:textId="2CDF6B7B" w:rsidR="00156DE8" w:rsidRPr="00371C1B" w:rsidRDefault="00156DE8" w:rsidP="00156DE8">
            <w:pPr>
              <w:jc w:val="left"/>
              <w:rPr>
                <w:rFonts w:cs="Calibri"/>
                <w:bCs/>
                <w:sz w:val="18"/>
                <w:szCs w:val="18"/>
                <w:lang w:val="en-GB"/>
              </w:rPr>
            </w:pPr>
            <w:r w:rsidRPr="00371C1B">
              <w:rPr>
                <w:rFonts w:asciiTheme="minorHAnsi" w:hAnsiTheme="minorHAnsi" w:cstheme="minorHAnsi"/>
                <w:bCs/>
                <w:sz w:val="18"/>
                <w:szCs w:val="18"/>
                <w:lang w:val="en-GB"/>
              </w:rPr>
              <w:t xml:space="preserve">Three low risks have been identified </w:t>
            </w:r>
          </w:p>
        </w:tc>
      </w:tr>
      <w:tr w:rsidR="00156DE8" w:rsidRPr="00371C1B" w14:paraId="507340CC" w14:textId="77777777" w:rsidTr="00410300">
        <w:tc>
          <w:tcPr>
            <w:tcW w:w="3368" w:type="dxa"/>
            <w:vMerge/>
          </w:tcPr>
          <w:p w14:paraId="71D4E41F" w14:textId="77777777" w:rsidR="00156DE8" w:rsidRPr="00371C1B" w:rsidRDefault="00156DE8" w:rsidP="00156DE8">
            <w:pPr>
              <w:jc w:val="left"/>
              <w:rPr>
                <w:rFonts w:cs="Calibri"/>
                <w:sz w:val="18"/>
                <w:szCs w:val="18"/>
                <w:lang w:val="en-GB"/>
              </w:rPr>
            </w:pPr>
          </w:p>
        </w:tc>
        <w:tc>
          <w:tcPr>
            <w:tcW w:w="4343" w:type="dxa"/>
            <w:shd w:val="clear" w:color="auto" w:fill="auto"/>
          </w:tcPr>
          <w:p w14:paraId="0F40634A" w14:textId="77777777" w:rsidR="00156DE8" w:rsidRPr="00371C1B" w:rsidRDefault="00156DE8" w:rsidP="00156DE8">
            <w:pPr>
              <w:jc w:val="right"/>
              <w:rPr>
                <w:rFonts w:cs="Calibri"/>
                <w:b/>
                <w:i/>
                <w:sz w:val="18"/>
                <w:szCs w:val="18"/>
                <w:lang w:val="en-GB"/>
              </w:rPr>
            </w:pPr>
            <w:r w:rsidRPr="00371C1B">
              <w:rPr>
                <w:rFonts w:cs="Calibri"/>
                <w:b/>
                <w:i/>
                <w:sz w:val="18"/>
                <w:szCs w:val="18"/>
                <w:lang w:val="en-GB"/>
              </w:rPr>
              <w:t>Moderate Risk</w:t>
            </w:r>
          </w:p>
        </w:tc>
        <w:tc>
          <w:tcPr>
            <w:tcW w:w="540" w:type="dxa"/>
          </w:tcPr>
          <w:p w14:paraId="342DC242" w14:textId="5A3CAE61" w:rsidR="00156DE8" w:rsidRPr="00371C1B" w:rsidRDefault="00156DE8" w:rsidP="00156DE8">
            <w:pPr>
              <w:ind w:left="-2230" w:firstLine="2230"/>
              <w:jc w:val="left"/>
              <w:rPr>
                <w:rFonts w:cs="Calibri"/>
                <w:b/>
                <w:sz w:val="18"/>
                <w:szCs w:val="18"/>
                <w:lang w:val="en-GB"/>
              </w:rPr>
            </w:pPr>
            <w:r w:rsidRPr="00371C1B">
              <w:rPr>
                <w:rFonts w:ascii="Segoe UI Symbol" w:hAnsi="Segoe UI Symbol" w:cs="Segoe UI Symbol"/>
                <w:b/>
                <w:sz w:val="18"/>
                <w:szCs w:val="18"/>
                <w:lang w:val="en-GB"/>
              </w:rPr>
              <w:t>☐</w:t>
            </w:r>
          </w:p>
        </w:tc>
        <w:tc>
          <w:tcPr>
            <w:tcW w:w="5216" w:type="dxa"/>
          </w:tcPr>
          <w:p w14:paraId="5A82368A" w14:textId="17BE4939" w:rsidR="00156DE8" w:rsidRPr="00371C1B" w:rsidRDefault="00156DE8" w:rsidP="00156DE8">
            <w:pPr>
              <w:rPr>
                <w:rFonts w:cs="Calibri"/>
                <w:bCs/>
                <w:sz w:val="18"/>
                <w:szCs w:val="18"/>
                <w:lang w:val="en-GB"/>
              </w:rPr>
            </w:pPr>
            <w:r w:rsidRPr="00371C1B">
              <w:rPr>
                <w:rFonts w:asciiTheme="minorHAnsi" w:hAnsiTheme="minorHAnsi" w:cstheme="minorHAnsi"/>
                <w:bCs/>
                <w:sz w:val="18"/>
                <w:szCs w:val="18"/>
                <w:lang w:val="en-GB"/>
              </w:rPr>
              <w:t>Four moderate risks have been identified</w:t>
            </w:r>
          </w:p>
        </w:tc>
      </w:tr>
      <w:tr w:rsidR="00156DE8" w:rsidRPr="00371C1B" w14:paraId="1D61D2DE" w14:textId="77777777" w:rsidTr="00410300">
        <w:tc>
          <w:tcPr>
            <w:tcW w:w="3368" w:type="dxa"/>
            <w:vMerge/>
          </w:tcPr>
          <w:p w14:paraId="7089A4D4" w14:textId="77777777" w:rsidR="00156DE8" w:rsidRPr="00371C1B" w:rsidRDefault="00156DE8" w:rsidP="00156DE8">
            <w:pPr>
              <w:jc w:val="left"/>
              <w:rPr>
                <w:rFonts w:cs="Calibri"/>
                <w:sz w:val="18"/>
                <w:szCs w:val="18"/>
                <w:lang w:val="en-GB"/>
              </w:rPr>
            </w:pPr>
          </w:p>
        </w:tc>
        <w:tc>
          <w:tcPr>
            <w:tcW w:w="4343" w:type="dxa"/>
            <w:shd w:val="clear" w:color="auto" w:fill="auto"/>
          </w:tcPr>
          <w:p w14:paraId="6B85473C" w14:textId="77777777" w:rsidR="00156DE8" w:rsidRPr="00371C1B" w:rsidRDefault="00156DE8" w:rsidP="00156DE8">
            <w:pPr>
              <w:jc w:val="right"/>
              <w:rPr>
                <w:rFonts w:cs="Calibri"/>
                <w:b/>
                <w:i/>
                <w:sz w:val="18"/>
                <w:szCs w:val="18"/>
                <w:lang w:val="en-GB"/>
              </w:rPr>
            </w:pPr>
            <w:r w:rsidRPr="00371C1B">
              <w:rPr>
                <w:rFonts w:cs="Calibri"/>
                <w:b/>
                <w:i/>
                <w:sz w:val="18"/>
                <w:szCs w:val="18"/>
                <w:lang w:val="en-GB"/>
              </w:rPr>
              <w:t>Substantial Risk</w:t>
            </w:r>
          </w:p>
        </w:tc>
        <w:tc>
          <w:tcPr>
            <w:tcW w:w="540" w:type="dxa"/>
          </w:tcPr>
          <w:p w14:paraId="730AAA20" w14:textId="5B59C618" w:rsidR="00156DE8" w:rsidRPr="00371C1B" w:rsidRDefault="00156DE8" w:rsidP="00156DE8">
            <w:pPr>
              <w:ind w:left="-2230" w:firstLine="2230"/>
              <w:jc w:val="left"/>
              <w:rPr>
                <w:rFonts w:ascii="Segoe UI Symbol" w:hAnsi="Segoe UI Symbol" w:cs="Segoe UI Symbol"/>
                <w:b/>
                <w:sz w:val="18"/>
                <w:szCs w:val="18"/>
                <w:lang w:val="en-GB"/>
              </w:rPr>
            </w:pPr>
            <w:r w:rsidRPr="00371C1B">
              <w:rPr>
                <w:rFonts w:ascii="Segoe UI Symbol" w:hAnsi="Segoe UI Symbol" w:cs="Segoe UI Symbol"/>
                <w:b/>
                <w:sz w:val="18"/>
                <w:szCs w:val="18"/>
                <w:lang w:val="en-GB"/>
              </w:rPr>
              <w:t>X</w:t>
            </w:r>
          </w:p>
        </w:tc>
        <w:tc>
          <w:tcPr>
            <w:tcW w:w="5216" w:type="dxa"/>
          </w:tcPr>
          <w:p w14:paraId="7B2D8C07" w14:textId="329059A0" w:rsidR="00156DE8" w:rsidRPr="00371C1B" w:rsidRDefault="00156DE8" w:rsidP="00156DE8">
            <w:pPr>
              <w:jc w:val="left"/>
              <w:rPr>
                <w:rFonts w:cs="Calibri"/>
                <w:sz w:val="18"/>
                <w:szCs w:val="18"/>
                <w:lang w:val="en-GB"/>
              </w:rPr>
            </w:pPr>
            <w:r w:rsidRPr="00371C1B">
              <w:rPr>
                <w:rFonts w:asciiTheme="minorHAnsi" w:hAnsiTheme="minorHAnsi" w:cstheme="minorHAnsi"/>
                <w:sz w:val="18"/>
                <w:szCs w:val="18"/>
                <w:lang w:val="en-GB"/>
              </w:rPr>
              <w:t xml:space="preserve">One substantial risk has been identified </w:t>
            </w:r>
          </w:p>
        </w:tc>
      </w:tr>
      <w:tr w:rsidR="0057759A" w:rsidRPr="00371C1B" w14:paraId="1ABB3885" w14:textId="77777777" w:rsidTr="00410300">
        <w:tc>
          <w:tcPr>
            <w:tcW w:w="3368" w:type="dxa"/>
            <w:vMerge/>
          </w:tcPr>
          <w:p w14:paraId="4CE35EE5" w14:textId="77777777" w:rsidR="0057759A" w:rsidRPr="00371C1B" w:rsidRDefault="0057759A" w:rsidP="00E45262">
            <w:pPr>
              <w:jc w:val="left"/>
              <w:rPr>
                <w:rFonts w:cs="Calibri"/>
                <w:sz w:val="18"/>
                <w:szCs w:val="18"/>
                <w:lang w:val="en-GB"/>
              </w:rPr>
            </w:pPr>
          </w:p>
        </w:tc>
        <w:tc>
          <w:tcPr>
            <w:tcW w:w="4343" w:type="dxa"/>
            <w:shd w:val="clear" w:color="auto" w:fill="auto"/>
          </w:tcPr>
          <w:p w14:paraId="49BC65A3" w14:textId="77777777" w:rsidR="0057759A" w:rsidRPr="00371C1B" w:rsidRDefault="0057759A" w:rsidP="00E45262">
            <w:pPr>
              <w:jc w:val="right"/>
              <w:rPr>
                <w:rFonts w:cs="Calibri"/>
                <w:b/>
                <w:i/>
                <w:sz w:val="18"/>
                <w:szCs w:val="18"/>
                <w:lang w:val="en-GB"/>
              </w:rPr>
            </w:pPr>
            <w:r w:rsidRPr="00371C1B">
              <w:rPr>
                <w:rFonts w:cs="Calibri"/>
                <w:b/>
                <w:i/>
                <w:sz w:val="18"/>
                <w:szCs w:val="18"/>
                <w:lang w:val="en-GB"/>
              </w:rPr>
              <w:t>High Risk</w:t>
            </w:r>
          </w:p>
        </w:tc>
        <w:tc>
          <w:tcPr>
            <w:tcW w:w="540" w:type="dxa"/>
          </w:tcPr>
          <w:p w14:paraId="5B93EE03" w14:textId="77777777" w:rsidR="0057759A" w:rsidRPr="00371C1B" w:rsidRDefault="0057759A" w:rsidP="00E45262">
            <w:pPr>
              <w:ind w:left="-2230" w:firstLine="2230"/>
              <w:jc w:val="left"/>
              <w:rPr>
                <w:rFonts w:cs="Calibri"/>
                <w:b/>
                <w:sz w:val="18"/>
                <w:szCs w:val="18"/>
                <w:lang w:val="en-GB"/>
              </w:rPr>
            </w:pPr>
            <w:r w:rsidRPr="00371C1B">
              <w:rPr>
                <w:rFonts w:ascii="Segoe UI Symbol" w:hAnsi="Segoe UI Symbol" w:cs="Segoe UI Symbol"/>
                <w:b/>
                <w:sz w:val="18"/>
                <w:szCs w:val="18"/>
                <w:lang w:val="en-GB"/>
              </w:rPr>
              <w:t>☐</w:t>
            </w:r>
          </w:p>
        </w:tc>
        <w:tc>
          <w:tcPr>
            <w:tcW w:w="5216" w:type="dxa"/>
          </w:tcPr>
          <w:p w14:paraId="551ED416" w14:textId="77777777" w:rsidR="0057759A" w:rsidRPr="00371C1B" w:rsidRDefault="0057759A" w:rsidP="00E45262">
            <w:pPr>
              <w:jc w:val="left"/>
              <w:rPr>
                <w:rFonts w:cs="Calibri"/>
                <w:sz w:val="18"/>
                <w:szCs w:val="18"/>
                <w:lang w:val="en-GB"/>
              </w:rPr>
            </w:pPr>
          </w:p>
        </w:tc>
      </w:tr>
    </w:tbl>
    <w:tbl>
      <w:tblPr>
        <w:tblW w:w="134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954"/>
        <w:gridCol w:w="425"/>
        <w:gridCol w:w="425"/>
        <w:gridCol w:w="2297"/>
        <w:gridCol w:w="3657"/>
      </w:tblGrid>
      <w:tr w:rsidR="0057759A" w:rsidRPr="00371C1B" w14:paraId="117FDC81" w14:textId="77777777" w:rsidTr="00410300">
        <w:trPr>
          <w:trHeight w:val="782"/>
        </w:trPr>
        <w:tc>
          <w:tcPr>
            <w:tcW w:w="709" w:type="dxa"/>
            <w:vMerge w:val="restart"/>
            <w:shd w:val="clear" w:color="auto" w:fill="FFFFFF"/>
          </w:tcPr>
          <w:p w14:paraId="1B7408B5" w14:textId="77777777" w:rsidR="0057759A" w:rsidRPr="00371C1B" w:rsidRDefault="0057759A" w:rsidP="00E45262">
            <w:pPr>
              <w:ind w:hanging="18"/>
              <w:jc w:val="left"/>
              <w:rPr>
                <w:rFonts w:ascii="Arial" w:eastAsiaTheme="minorHAnsi" w:hAnsi="Arial" w:cs="Frutiger 45 Light"/>
                <w:b/>
                <w:sz w:val="18"/>
                <w:szCs w:val="20"/>
              </w:rPr>
            </w:pPr>
          </w:p>
        </w:tc>
        <w:tc>
          <w:tcPr>
            <w:tcW w:w="12758" w:type="dxa"/>
            <w:gridSpan w:val="5"/>
            <w:shd w:val="clear" w:color="auto" w:fill="0F243E"/>
            <w:vAlign w:val="center"/>
          </w:tcPr>
          <w:p w14:paraId="4D7EB8AE" w14:textId="77777777" w:rsidR="0057759A" w:rsidRPr="00371C1B" w:rsidRDefault="0057759A" w:rsidP="00E45262">
            <w:pPr>
              <w:tabs>
                <w:tab w:val="left" w:pos="360"/>
              </w:tabs>
              <w:jc w:val="center"/>
              <w:rPr>
                <w:rFonts w:asciiTheme="minorHAnsi" w:eastAsiaTheme="minorHAnsi" w:hAnsiTheme="minorHAnsi" w:cstheme="minorHAnsi"/>
                <w:b/>
                <w:sz w:val="18"/>
                <w:szCs w:val="20"/>
              </w:rPr>
            </w:pPr>
            <w:r w:rsidRPr="00371C1B">
              <w:rPr>
                <w:rFonts w:asciiTheme="minorHAnsi" w:eastAsiaTheme="minorHAnsi" w:hAnsiTheme="minorHAnsi" w:cstheme="minorHAnsi"/>
                <w:b/>
                <w:sz w:val="18"/>
                <w:szCs w:val="20"/>
              </w:rPr>
              <w:t>QUESTION 5: Based on the identified risks and risk categorization, what requirements of the SES are triggered? (</w:t>
            </w:r>
            <w:proofErr w:type="gramStart"/>
            <w:r w:rsidRPr="00371C1B">
              <w:rPr>
                <w:rFonts w:asciiTheme="minorHAnsi" w:eastAsiaTheme="minorHAnsi" w:hAnsiTheme="minorHAnsi" w:cstheme="minorHAnsi"/>
                <w:b/>
                <w:sz w:val="18"/>
                <w:szCs w:val="20"/>
              </w:rPr>
              <w:t>check</w:t>
            </w:r>
            <w:proofErr w:type="gramEnd"/>
            <w:r w:rsidRPr="00371C1B">
              <w:rPr>
                <w:rFonts w:asciiTheme="minorHAnsi" w:eastAsiaTheme="minorHAnsi" w:hAnsiTheme="minorHAnsi" w:cstheme="minorHAnsi"/>
                <w:b/>
                <w:sz w:val="18"/>
                <w:szCs w:val="20"/>
              </w:rPr>
              <w:t xml:space="preserve"> all that apply)</w:t>
            </w:r>
          </w:p>
        </w:tc>
      </w:tr>
      <w:tr w:rsidR="0057759A" w:rsidRPr="00371C1B" w14:paraId="0DA34C79" w14:textId="77777777" w:rsidTr="00410300">
        <w:trPr>
          <w:trHeight w:val="188"/>
        </w:trPr>
        <w:tc>
          <w:tcPr>
            <w:tcW w:w="709" w:type="dxa"/>
            <w:vMerge/>
            <w:shd w:val="clear" w:color="auto" w:fill="FFFFFF"/>
          </w:tcPr>
          <w:p w14:paraId="713B0CEA" w14:textId="77777777" w:rsidR="0057759A" w:rsidRPr="00371C1B" w:rsidRDefault="0057759A" w:rsidP="00E45262">
            <w:pPr>
              <w:jc w:val="left"/>
              <w:rPr>
                <w:rFonts w:ascii="Arial" w:eastAsiaTheme="minorHAnsi" w:hAnsi="Arial" w:cs="Frutiger 45 Light"/>
                <w:sz w:val="18"/>
                <w:szCs w:val="18"/>
                <w:u w:val="single"/>
              </w:rPr>
            </w:pPr>
          </w:p>
        </w:tc>
        <w:tc>
          <w:tcPr>
            <w:tcW w:w="12758" w:type="dxa"/>
            <w:gridSpan w:val="5"/>
          </w:tcPr>
          <w:p w14:paraId="016B54DD" w14:textId="77777777" w:rsidR="0057759A" w:rsidRPr="00371C1B" w:rsidRDefault="0057759A" w:rsidP="00E45262">
            <w:pPr>
              <w:tabs>
                <w:tab w:val="left" w:pos="360"/>
              </w:tabs>
              <w:jc w:val="left"/>
              <w:rPr>
                <w:rFonts w:ascii="Arial Narrow" w:eastAsiaTheme="minorHAnsi" w:hAnsi="Arial Narrow" w:cs="Frutiger 45 Light"/>
                <w:b/>
                <w:sz w:val="18"/>
                <w:szCs w:val="18"/>
              </w:rPr>
            </w:pPr>
            <w:r w:rsidRPr="00371C1B">
              <w:rPr>
                <w:rFonts w:ascii="Arial Narrow" w:eastAsiaTheme="minorHAnsi" w:hAnsi="Arial Narrow" w:cs="Frutiger 45 Light"/>
                <w:sz w:val="18"/>
                <w:szCs w:val="18"/>
              </w:rPr>
              <w:t xml:space="preserve">Question only required for Moderate, Substantial and </w:t>
            </w:r>
            <w:proofErr w:type="gramStart"/>
            <w:r w:rsidRPr="00371C1B">
              <w:rPr>
                <w:rFonts w:ascii="Arial Narrow" w:eastAsiaTheme="minorHAnsi" w:hAnsi="Arial Narrow" w:cs="Frutiger 45 Light"/>
                <w:sz w:val="18"/>
                <w:szCs w:val="18"/>
              </w:rPr>
              <w:t>High Risk</w:t>
            </w:r>
            <w:proofErr w:type="gramEnd"/>
            <w:r w:rsidRPr="00371C1B">
              <w:rPr>
                <w:rFonts w:ascii="Arial Narrow" w:eastAsiaTheme="minorHAnsi" w:hAnsi="Arial Narrow" w:cs="Frutiger 45 Light"/>
                <w:sz w:val="18"/>
                <w:szCs w:val="18"/>
              </w:rPr>
              <w:t xml:space="preserve"> projects </w:t>
            </w:r>
          </w:p>
        </w:tc>
      </w:tr>
      <w:tr w:rsidR="0057759A" w:rsidRPr="00371C1B" w14:paraId="4BC82732" w14:textId="77777777" w:rsidTr="0090056D">
        <w:trPr>
          <w:trHeight w:val="98"/>
        </w:trPr>
        <w:tc>
          <w:tcPr>
            <w:tcW w:w="709" w:type="dxa"/>
            <w:vMerge/>
            <w:shd w:val="clear" w:color="auto" w:fill="FFFFFF"/>
          </w:tcPr>
          <w:p w14:paraId="4CB97B8C" w14:textId="77777777" w:rsidR="0057759A" w:rsidRPr="00371C1B" w:rsidRDefault="0057759A" w:rsidP="00E45262">
            <w:pPr>
              <w:jc w:val="left"/>
              <w:rPr>
                <w:rFonts w:ascii="Arial" w:eastAsiaTheme="minorHAnsi" w:hAnsi="Arial" w:cs="Frutiger 45 Light"/>
                <w:sz w:val="18"/>
                <w:szCs w:val="18"/>
                <w:u w:val="single"/>
              </w:rPr>
            </w:pPr>
          </w:p>
        </w:tc>
        <w:tc>
          <w:tcPr>
            <w:tcW w:w="5954" w:type="dxa"/>
            <w:vAlign w:val="center"/>
          </w:tcPr>
          <w:p w14:paraId="02C59B0B" w14:textId="77777777" w:rsidR="0057759A" w:rsidRPr="00371C1B" w:rsidRDefault="0057759A" w:rsidP="00E45262">
            <w:pPr>
              <w:tabs>
                <w:tab w:val="left" w:pos="360"/>
              </w:tabs>
              <w:jc w:val="left"/>
              <w:rPr>
                <w:rFonts w:ascii="Arial Narrow" w:eastAsiaTheme="minorHAnsi" w:hAnsi="Arial Narrow" w:cs="Frutiger 45 Light"/>
                <w:b/>
                <w:i/>
                <w:sz w:val="18"/>
                <w:szCs w:val="18"/>
                <w:u w:val="single"/>
              </w:rPr>
            </w:pPr>
            <w:r w:rsidRPr="00371C1B">
              <w:rPr>
                <w:rFonts w:ascii="Arial Narrow" w:eastAsiaTheme="minorHAnsi" w:hAnsi="Arial Narrow" w:cs="Frutiger 45 Light"/>
                <w:b/>
                <w:i/>
                <w:sz w:val="18"/>
                <w:szCs w:val="18"/>
                <w:u w:val="single"/>
              </w:rPr>
              <w:t>Is assessment required? (</w:t>
            </w:r>
            <w:proofErr w:type="gramStart"/>
            <w:r w:rsidRPr="00371C1B">
              <w:rPr>
                <w:rFonts w:ascii="Arial Narrow" w:eastAsiaTheme="minorHAnsi" w:hAnsi="Arial Narrow" w:cs="Frutiger 45 Light"/>
                <w:b/>
                <w:i/>
                <w:sz w:val="18"/>
                <w:szCs w:val="18"/>
                <w:u w:val="single"/>
              </w:rPr>
              <w:t>check</w:t>
            </w:r>
            <w:proofErr w:type="gramEnd"/>
            <w:r w:rsidRPr="00371C1B">
              <w:rPr>
                <w:rFonts w:ascii="Arial Narrow" w:eastAsiaTheme="minorHAnsi" w:hAnsi="Arial Narrow" w:cs="Frutiger 45 Light"/>
                <w:b/>
                <w:i/>
                <w:sz w:val="18"/>
                <w:szCs w:val="18"/>
                <w:u w:val="single"/>
              </w:rPr>
              <w:t xml:space="preserve"> if “yes”)</w:t>
            </w:r>
          </w:p>
        </w:tc>
        <w:tc>
          <w:tcPr>
            <w:tcW w:w="425" w:type="dxa"/>
            <w:vAlign w:val="center"/>
          </w:tcPr>
          <w:p w14:paraId="71D9A373" w14:textId="77777777" w:rsidR="0057759A" w:rsidRPr="00371C1B" w:rsidRDefault="0057759A" w:rsidP="00E45262">
            <w:pPr>
              <w:tabs>
                <w:tab w:val="left" w:pos="360"/>
              </w:tabs>
              <w:jc w:val="left"/>
              <w:rPr>
                <w:rFonts w:ascii="Arial Narrow" w:eastAsiaTheme="minorHAnsi" w:hAnsi="Arial Narrow" w:cs="Frutiger 45 Light"/>
                <w:sz w:val="18"/>
                <w:szCs w:val="18"/>
                <w:u w:val="single"/>
              </w:rPr>
            </w:pPr>
            <w:r w:rsidRPr="00371C1B">
              <w:rPr>
                <w:rFonts w:ascii="Segoe UI Symbol" w:eastAsiaTheme="minorHAnsi" w:hAnsi="Segoe UI Symbol" w:cs="Segoe UI Symbol"/>
                <w:b/>
                <w:sz w:val="18"/>
                <w:szCs w:val="18"/>
              </w:rPr>
              <w:t>☐</w:t>
            </w:r>
          </w:p>
        </w:tc>
        <w:tc>
          <w:tcPr>
            <w:tcW w:w="425" w:type="dxa"/>
          </w:tcPr>
          <w:p w14:paraId="4560644C" w14:textId="77777777" w:rsidR="0057759A" w:rsidRPr="00371C1B" w:rsidRDefault="0057759A" w:rsidP="00E45262">
            <w:pPr>
              <w:tabs>
                <w:tab w:val="left" w:pos="360"/>
              </w:tabs>
              <w:jc w:val="left"/>
              <w:rPr>
                <w:rFonts w:ascii="Arial Narrow" w:eastAsiaTheme="minorHAnsi" w:hAnsi="Arial Narrow" w:cs="Frutiger 45 Light"/>
                <w:b/>
                <w:i/>
                <w:sz w:val="18"/>
                <w:szCs w:val="18"/>
              </w:rPr>
            </w:pPr>
          </w:p>
        </w:tc>
        <w:tc>
          <w:tcPr>
            <w:tcW w:w="2297" w:type="dxa"/>
          </w:tcPr>
          <w:p w14:paraId="1DF48935" w14:textId="77777777" w:rsidR="0057759A" w:rsidRPr="00371C1B" w:rsidRDefault="0057759A" w:rsidP="00E45262">
            <w:pPr>
              <w:tabs>
                <w:tab w:val="left" w:pos="360"/>
              </w:tabs>
              <w:jc w:val="left"/>
              <w:rPr>
                <w:rFonts w:ascii="Arial Narrow" w:eastAsiaTheme="minorHAnsi" w:hAnsi="Arial Narrow" w:cs="Frutiger 45 Light"/>
                <w:b/>
                <w:i/>
                <w:sz w:val="18"/>
                <w:szCs w:val="18"/>
              </w:rPr>
            </w:pPr>
          </w:p>
        </w:tc>
        <w:tc>
          <w:tcPr>
            <w:tcW w:w="3657" w:type="dxa"/>
          </w:tcPr>
          <w:p w14:paraId="494088AD" w14:textId="77777777" w:rsidR="0057759A" w:rsidRPr="00371C1B" w:rsidRDefault="0057759A" w:rsidP="00E45262">
            <w:pPr>
              <w:tabs>
                <w:tab w:val="left" w:pos="360"/>
              </w:tabs>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Status? (</w:t>
            </w:r>
            <w:proofErr w:type="gramStart"/>
            <w:r w:rsidRPr="00371C1B">
              <w:rPr>
                <w:rFonts w:ascii="Arial Narrow" w:eastAsiaTheme="minorHAnsi" w:hAnsi="Arial Narrow" w:cs="Frutiger 45 Light"/>
                <w:b/>
                <w:i/>
                <w:sz w:val="18"/>
                <w:szCs w:val="18"/>
              </w:rPr>
              <w:t>completed</w:t>
            </w:r>
            <w:proofErr w:type="gramEnd"/>
            <w:r w:rsidRPr="00371C1B">
              <w:rPr>
                <w:rFonts w:ascii="Arial Narrow" w:eastAsiaTheme="minorHAnsi" w:hAnsi="Arial Narrow" w:cs="Frutiger 45 Light"/>
                <w:b/>
                <w:i/>
                <w:sz w:val="18"/>
                <w:szCs w:val="18"/>
              </w:rPr>
              <w:t>, planned)</w:t>
            </w:r>
          </w:p>
        </w:tc>
      </w:tr>
      <w:tr w:rsidR="0057759A" w:rsidRPr="00371C1B" w14:paraId="0DA4C589" w14:textId="77777777" w:rsidTr="0090056D">
        <w:tc>
          <w:tcPr>
            <w:tcW w:w="709" w:type="dxa"/>
            <w:vMerge/>
            <w:shd w:val="clear" w:color="auto" w:fill="FFFFFF"/>
          </w:tcPr>
          <w:p w14:paraId="5894748A" w14:textId="77777777" w:rsidR="0057759A" w:rsidRPr="00371C1B" w:rsidRDefault="0057759A" w:rsidP="00E45262">
            <w:pPr>
              <w:tabs>
                <w:tab w:val="left" w:pos="270"/>
              </w:tabs>
              <w:ind w:left="270" w:hanging="270"/>
              <w:jc w:val="left"/>
              <w:rPr>
                <w:rFonts w:ascii="Arial" w:eastAsiaTheme="minorHAnsi" w:hAnsi="Arial" w:cs="Frutiger 45 Light"/>
                <w:sz w:val="18"/>
                <w:szCs w:val="18"/>
              </w:rPr>
            </w:pPr>
          </w:p>
        </w:tc>
        <w:tc>
          <w:tcPr>
            <w:tcW w:w="5954" w:type="dxa"/>
            <w:vMerge w:val="restart"/>
            <w:shd w:val="clear" w:color="auto" w:fill="auto"/>
          </w:tcPr>
          <w:p w14:paraId="5247C7FF" w14:textId="77777777" w:rsidR="0057759A" w:rsidRPr="00371C1B" w:rsidRDefault="0057759A" w:rsidP="00E45262">
            <w:pPr>
              <w:tabs>
                <w:tab w:val="left" w:pos="270"/>
              </w:tabs>
              <w:jc w:val="right"/>
              <w:rPr>
                <w:rFonts w:ascii="Arial Narrow" w:eastAsiaTheme="minorHAnsi" w:hAnsi="Arial Narrow" w:cs="Frutiger 45 Light"/>
                <w:i/>
                <w:color w:val="000000"/>
                <w:sz w:val="18"/>
                <w:szCs w:val="18"/>
              </w:rPr>
            </w:pPr>
            <w:r w:rsidRPr="00371C1B">
              <w:rPr>
                <w:rFonts w:ascii="Arial Narrow" w:eastAsiaTheme="minorHAnsi" w:hAnsi="Arial Narrow" w:cs="Frutiger 45 Light"/>
                <w:i/>
                <w:color w:val="000000"/>
                <w:sz w:val="18"/>
                <w:szCs w:val="18"/>
              </w:rPr>
              <w:t>if yes, indicate overall type and status</w:t>
            </w:r>
          </w:p>
        </w:tc>
        <w:tc>
          <w:tcPr>
            <w:tcW w:w="425" w:type="dxa"/>
            <w:vAlign w:val="center"/>
          </w:tcPr>
          <w:p w14:paraId="26D050C3" w14:textId="77777777" w:rsidR="0057759A" w:rsidRPr="00371C1B" w:rsidDel="00E47BCB" w:rsidRDefault="0057759A" w:rsidP="00E45262">
            <w:pPr>
              <w:tabs>
                <w:tab w:val="left" w:pos="360"/>
              </w:tabs>
              <w:jc w:val="left"/>
              <w:rPr>
                <w:rFonts w:ascii="Arial Narrow" w:eastAsiaTheme="minorHAnsi" w:hAnsi="Arial Narrow" w:cs="Segoe UI Symbol"/>
                <w:b/>
                <w:sz w:val="18"/>
                <w:szCs w:val="18"/>
              </w:rPr>
            </w:pPr>
          </w:p>
        </w:tc>
        <w:tc>
          <w:tcPr>
            <w:tcW w:w="425" w:type="dxa"/>
          </w:tcPr>
          <w:p w14:paraId="20B71B7D" w14:textId="77777777" w:rsidR="0057759A" w:rsidRPr="00371C1B" w:rsidRDefault="0057759A" w:rsidP="00E45262">
            <w:pPr>
              <w:tabs>
                <w:tab w:val="left" w:pos="360"/>
              </w:tabs>
              <w:jc w:val="left"/>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x</w:t>
            </w:r>
          </w:p>
        </w:tc>
        <w:tc>
          <w:tcPr>
            <w:tcW w:w="2297" w:type="dxa"/>
          </w:tcPr>
          <w:p w14:paraId="2BA64B4D" w14:textId="77777777" w:rsidR="0057759A" w:rsidRPr="00371C1B" w:rsidRDefault="0057759A" w:rsidP="00E45262">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Targeted assessment(s)</w:t>
            </w:r>
            <w:r w:rsidRPr="00371C1B" w:rsidDel="00ED7190">
              <w:rPr>
                <w:rFonts w:ascii="Arial Narrow" w:eastAsiaTheme="minorHAnsi" w:hAnsi="Arial Narrow" w:cs="Frutiger 45 Light"/>
                <w:sz w:val="18"/>
                <w:szCs w:val="18"/>
              </w:rPr>
              <w:t xml:space="preserve"> </w:t>
            </w:r>
          </w:p>
        </w:tc>
        <w:tc>
          <w:tcPr>
            <w:tcW w:w="3657" w:type="dxa"/>
          </w:tcPr>
          <w:p w14:paraId="33E564DA" w14:textId="77777777" w:rsidR="00156DE8"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Assessment needed per EVCS on potential location hazards and impacts and safety, waste handling measures (planned to address Risks 2 and 5).</w:t>
            </w:r>
          </w:p>
          <w:p w14:paraId="025ABBD1" w14:textId="77777777" w:rsidR="00156DE8" w:rsidRPr="00371C1B" w:rsidRDefault="00156DE8" w:rsidP="00156DE8">
            <w:pPr>
              <w:tabs>
                <w:tab w:val="left" w:pos="360"/>
              </w:tabs>
              <w:jc w:val="left"/>
              <w:rPr>
                <w:rFonts w:ascii="Arial Narrow" w:eastAsiaTheme="minorHAnsi" w:hAnsi="Arial Narrow" w:cs="Frutiger 45 Light"/>
                <w:sz w:val="18"/>
                <w:szCs w:val="18"/>
              </w:rPr>
            </w:pPr>
          </w:p>
          <w:p w14:paraId="25A387FD" w14:textId="6DE3F260" w:rsidR="003334AB"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Gender assessment to address Risk 3 (status: completed in Annex I)</w:t>
            </w:r>
          </w:p>
        </w:tc>
      </w:tr>
      <w:tr w:rsidR="005A6643" w:rsidRPr="00371C1B" w14:paraId="63BA4D9D" w14:textId="77777777" w:rsidTr="0090056D">
        <w:tc>
          <w:tcPr>
            <w:tcW w:w="709" w:type="dxa"/>
            <w:vMerge/>
            <w:shd w:val="clear" w:color="auto" w:fill="FFFFFF"/>
          </w:tcPr>
          <w:p w14:paraId="053ADD55"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vMerge/>
            <w:shd w:val="clear" w:color="auto" w:fill="auto"/>
          </w:tcPr>
          <w:p w14:paraId="3E49C113" w14:textId="77777777" w:rsidR="005A6643" w:rsidRPr="00371C1B" w:rsidRDefault="005A6643" w:rsidP="005A6643">
            <w:pPr>
              <w:tabs>
                <w:tab w:val="left" w:pos="270"/>
              </w:tabs>
              <w:ind w:left="270" w:hanging="270"/>
              <w:jc w:val="left"/>
              <w:rPr>
                <w:rFonts w:ascii="Arial Narrow" w:eastAsiaTheme="minorHAnsi" w:hAnsi="Arial Narrow" w:cs="Frutiger 45 Light"/>
                <w:b/>
                <w:i/>
                <w:color w:val="000000"/>
                <w:sz w:val="18"/>
                <w:szCs w:val="18"/>
              </w:rPr>
            </w:pPr>
          </w:p>
        </w:tc>
        <w:tc>
          <w:tcPr>
            <w:tcW w:w="425" w:type="dxa"/>
            <w:vAlign w:val="center"/>
          </w:tcPr>
          <w:p w14:paraId="2E80BC69"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425" w:type="dxa"/>
          </w:tcPr>
          <w:p w14:paraId="1BC8DF10" w14:textId="27568215" w:rsidR="005A6643" w:rsidRPr="00371C1B" w:rsidRDefault="0068103F" w:rsidP="005A6643">
            <w:pPr>
              <w:tabs>
                <w:tab w:val="left" w:pos="360"/>
              </w:tabs>
              <w:jc w:val="left"/>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w:t>
            </w:r>
          </w:p>
        </w:tc>
        <w:tc>
          <w:tcPr>
            <w:tcW w:w="2297" w:type="dxa"/>
          </w:tcPr>
          <w:p w14:paraId="04223744" w14:textId="77777777" w:rsidR="005A6643" w:rsidRPr="00371C1B" w:rsidRDefault="005A6643"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ESIA (Environmental and Social Impact Assessment)</w:t>
            </w:r>
          </w:p>
        </w:tc>
        <w:tc>
          <w:tcPr>
            <w:tcW w:w="3657" w:type="dxa"/>
          </w:tcPr>
          <w:p w14:paraId="2FAEE600" w14:textId="0DAEADC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4FF87753" w14:textId="77777777" w:rsidTr="0090056D">
        <w:tc>
          <w:tcPr>
            <w:tcW w:w="709" w:type="dxa"/>
            <w:vMerge/>
            <w:shd w:val="clear" w:color="auto" w:fill="FFFFFF"/>
          </w:tcPr>
          <w:p w14:paraId="7D40620A"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vMerge/>
            <w:shd w:val="clear" w:color="auto" w:fill="auto"/>
          </w:tcPr>
          <w:p w14:paraId="29FE09F4" w14:textId="77777777" w:rsidR="005A6643" w:rsidRPr="00371C1B" w:rsidRDefault="005A6643" w:rsidP="005A6643">
            <w:pPr>
              <w:tabs>
                <w:tab w:val="left" w:pos="270"/>
              </w:tabs>
              <w:ind w:left="270" w:hanging="270"/>
              <w:jc w:val="left"/>
              <w:rPr>
                <w:rFonts w:ascii="Arial Narrow" w:eastAsiaTheme="minorHAnsi" w:hAnsi="Arial Narrow" w:cs="Frutiger 45 Light"/>
                <w:b/>
                <w:i/>
                <w:color w:val="000000"/>
                <w:sz w:val="18"/>
                <w:szCs w:val="18"/>
              </w:rPr>
            </w:pPr>
          </w:p>
        </w:tc>
        <w:tc>
          <w:tcPr>
            <w:tcW w:w="425" w:type="dxa"/>
            <w:vAlign w:val="center"/>
          </w:tcPr>
          <w:p w14:paraId="11D093E9"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425" w:type="dxa"/>
          </w:tcPr>
          <w:p w14:paraId="09C702F3" w14:textId="014D73D4" w:rsidR="005A6643" w:rsidRPr="00371C1B" w:rsidRDefault="0068103F" w:rsidP="005A6643">
            <w:pPr>
              <w:tabs>
                <w:tab w:val="left" w:pos="360"/>
              </w:tabs>
              <w:jc w:val="left"/>
              <w:rPr>
                <w:rFonts w:ascii="Arial Narrow" w:eastAsiaTheme="minorHAnsi" w:hAnsi="Arial Narrow" w:cs="Segoe UI Symbol"/>
                <w:b/>
                <w:sz w:val="18"/>
                <w:szCs w:val="18"/>
              </w:rPr>
            </w:pPr>
            <w:r w:rsidRPr="00371C1B">
              <w:rPr>
                <w:rFonts w:ascii="Segoe UI Symbol" w:eastAsiaTheme="minorHAnsi" w:hAnsi="Segoe UI Symbol" w:cs="Segoe UI Symbol"/>
                <w:b/>
                <w:sz w:val="18"/>
                <w:szCs w:val="18"/>
              </w:rPr>
              <w:t>X</w:t>
            </w:r>
            <w:r w:rsidRPr="00371C1B" w:rsidDel="0068103F">
              <w:rPr>
                <w:rFonts w:ascii="Segoe UI Symbol" w:eastAsiaTheme="minorHAnsi" w:hAnsi="Segoe UI Symbol" w:cs="Segoe UI Symbol"/>
                <w:b/>
                <w:sz w:val="18"/>
                <w:szCs w:val="18"/>
              </w:rPr>
              <w:t xml:space="preserve"> </w:t>
            </w:r>
          </w:p>
        </w:tc>
        <w:tc>
          <w:tcPr>
            <w:tcW w:w="2297" w:type="dxa"/>
          </w:tcPr>
          <w:p w14:paraId="32C8EBAF" w14:textId="77777777" w:rsidR="005A6643" w:rsidRPr="00371C1B" w:rsidRDefault="005A6643"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 xml:space="preserve">SESA (Strategic Environmental and Social Assessment) </w:t>
            </w:r>
          </w:p>
        </w:tc>
        <w:tc>
          <w:tcPr>
            <w:tcW w:w="3657" w:type="dxa"/>
          </w:tcPr>
          <w:p w14:paraId="61067662" w14:textId="49797A69" w:rsidR="005A6643" w:rsidRPr="00371C1B" w:rsidRDefault="0068103F"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 xml:space="preserve">Assessment </w:t>
            </w:r>
            <w:r w:rsidR="00491689" w:rsidRPr="00371C1B">
              <w:rPr>
                <w:rFonts w:ascii="Arial Narrow" w:eastAsiaTheme="minorHAnsi" w:hAnsi="Arial Narrow" w:cs="Frutiger 45 Light"/>
                <w:sz w:val="18"/>
                <w:szCs w:val="18"/>
              </w:rPr>
              <w:t xml:space="preserve">of </w:t>
            </w:r>
            <w:r w:rsidRPr="00371C1B">
              <w:rPr>
                <w:rFonts w:ascii="Arial Narrow" w:eastAsiaTheme="minorHAnsi" w:hAnsi="Arial Narrow" w:cs="Frutiger 45 Light"/>
                <w:sz w:val="18"/>
                <w:szCs w:val="18"/>
              </w:rPr>
              <w:t>battery manufacturing and recycling (planned under activity 3.3.3)</w:t>
            </w:r>
          </w:p>
        </w:tc>
      </w:tr>
      <w:tr w:rsidR="005A6643" w:rsidRPr="00371C1B" w14:paraId="06051308" w14:textId="77777777" w:rsidTr="00410300">
        <w:tc>
          <w:tcPr>
            <w:tcW w:w="709" w:type="dxa"/>
            <w:vMerge/>
            <w:shd w:val="clear" w:color="auto" w:fill="FFFFFF"/>
          </w:tcPr>
          <w:p w14:paraId="0A06904F"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38DAE26B" w14:textId="77777777" w:rsidR="005A6643" w:rsidRPr="00371C1B" w:rsidRDefault="005A6643" w:rsidP="005A6643">
            <w:pPr>
              <w:tabs>
                <w:tab w:val="left" w:pos="270"/>
              </w:tabs>
              <w:ind w:left="270" w:hanging="270"/>
              <w:jc w:val="left"/>
              <w:rPr>
                <w:rFonts w:ascii="Arial Narrow" w:eastAsiaTheme="minorHAnsi" w:hAnsi="Arial Narrow" w:cs="Frutiger 45 Light"/>
                <w:b/>
                <w:i/>
                <w:color w:val="000000"/>
                <w:sz w:val="18"/>
                <w:szCs w:val="18"/>
              </w:rPr>
            </w:pPr>
            <w:r w:rsidRPr="00371C1B">
              <w:rPr>
                <w:rFonts w:ascii="Arial Narrow" w:eastAsiaTheme="minorHAnsi" w:hAnsi="Arial Narrow" w:cs="Frutiger 45 Light"/>
                <w:b/>
                <w:i/>
                <w:color w:val="000000"/>
                <w:sz w:val="18"/>
                <w:szCs w:val="18"/>
              </w:rPr>
              <w:t>Are management plans required? (</w:t>
            </w:r>
            <w:proofErr w:type="gramStart"/>
            <w:r w:rsidRPr="00371C1B">
              <w:rPr>
                <w:rFonts w:ascii="Arial Narrow" w:eastAsiaTheme="minorHAnsi" w:hAnsi="Arial Narrow" w:cs="Frutiger 45 Light"/>
                <w:b/>
                <w:i/>
                <w:color w:val="000000"/>
                <w:sz w:val="18"/>
                <w:szCs w:val="18"/>
              </w:rPr>
              <w:t>check</w:t>
            </w:r>
            <w:proofErr w:type="gramEnd"/>
            <w:r w:rsidRPr="00371C1B">
              <w:rPr>
                <w:rFonts w:ascii="Arial Narrow" w:eastAsiaTheme="minorHAnsi" w:hAnsi="Arial Narrow" w:cs="Frutiger 45 Light"/>
                <w:b/>
                <w:i/>
                <w:color w:val="000000"/>
                <w:sz w:val="18"/>
                <w:szCs w:val="18"/>
              </w:rPr>
              <w:t xml:space="preserve"> if “yes)</w:t>
            </w:r>
          </w:p>
        </w:tc>
        <w:tc>
          <w:tcPr>
            <w:tcW w:w="425" w:type="dxa"/>
            <w:vAlign w:val="center"/>
          </w:tcPr>
          <w:p w14:paraId="402CF3CB" w14:textId="77777777" w:rsidR="005A6643" w:rsidRPr="00371C1B" w:rsidRDefault="005A6643" w:rsidP="005A6643">
            <w:pPr>
              <w:tabs>
                <w:tab w:val="left" w:pos="360"/>
              </w:tabs>
              <w:jc w:val="left"/>
              <w:rPr>
                <w:rFonts w:ascii="Arial Narrow" w:eastAsiaTheme="minorHAnsi" w:hAnsi="Arial Narrow" w:cs="Segoe UI Symbol"/>
                <w:b/>
                <w:sz w:val="18"/>
                <w:szCs w:val="18"/>
              </w:rPr>
            </w:pPr>
            <w:r w:rsidRPr="00371C1B">
              <w:rPr>
                <w:rFonts w:ascii="Segoe UI Symbol" w:eastAsiaTheme="minorHAnsi" w:hAnsi="Segoe UI Symbol" w:cs="Segoe UI Symbol"/>
                <w:b/>
                <w:sz w:val="18"/>
                <w:szCs w:val="18"/>
              </w:rPr>
              <w:t>☐</w:t>
            </w:r>
          </w:p>
        </w:tc>
        <w:tc>
          <w:tcPr>
            <w:tcW w:w="425" w:type="dxa"/>
          </w:tcPr>
          <w:p w14:paraId="1791932E" w14:textId="77777777" w:rsidR="005A6643" w:rsidRPr="00371C1B" w:rsidRDefault="005A6643" w:rsidP="005A6643">
            <w:pPr>
              <w:tabs>
                <w:tab w:val="left" w:pos="360"/>
              </w:tabs>
              <w:jc w:val="left"/>
              <w:rPr>
                <w:rFonts w:ascii="Arial Narrow" w:eastAsiaTheme="minorHAnsi" w:hAnsi="Arial Narrow" w:cs="Segoe UI Symbol"/>
                <w:b/>
                <w:sz w:val="18"/>
                <w:szCs w:val="18"/>
              </w:rPr>
            </w:pPr>
          </w:p>
        </w:tc>
        <w:tc>
          <w:tcPr>
            <w:tcW w:w="5954" w:type="dxa"/>
            <w:gridSpan w:val="2"/>
          </w:tcPr>
          <w:p w14:paraId="46C81CC9"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502953C1" w14:textId="77777777" w:rsidTr="0090056D">
        <w:tc>
          <w:tcPr>
            <w:tcW w:w="709" w:type="dxa"/>
            <w:vMerge/>
            <w:shd w:val="clear" w:color="auto" w:fill="FFFFFF"/>
          </w:tcPr>
          <w:p w14:paraId="0BB7BC60"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vMerge w:val="restart"/>
            <w:shd w:val="clear" w:color="auto" w:fill="auto"/>
          </w:tcPr>
          <w:p w14:paraId="22C277A2" w14:textId="77777777" w:rsidR="005A6643" w:rsidRPr="00371C1B" w:rsidRDefault="005A6643" w:rsidP="005A6643">
            <w:pPr>
              <w:tabs>
                <w:tab w:val="left" w:pos="270"/>
              </w:tabs>
              <w:ind w:left="270" w:hanging="270"/>
              <w:jc w:val="right"/>
              <w:rPr>
                <w:rFonts w:ascii="Arial Narrow" w:eastAsiaTheme="minorHAnsi" w:hAnsi="Arial Narrow" w:cs="Frutiger 45 Light"/>
                <w:i/>
                <w:color w:val="000000"/>
                <w:sz w:val="18"/>
                <w:szCs w:val="18"/>
              </w:rPr>
            </w:pPr>
            <w:r w:rsidRPr="00371C1B">
              <w:rPr>
                <w:rFonts w:ascii="Arial Narrow" w:eastAsiaTheme="minorHAnsi" w:hAnsi="Arial Narrow" w:cs="Frutiger 45 Light"/>
                <w:i/>
                <w:color w:val="000000"/>
                <w:sz w:val="18"/>
                <w:szCs w:val="18"/>
              </w:rPr>
              <w:t>If yes, indicate overall type</w:t>
            </w:r>
          </w:p>
        </w:tc>
        <w:tc>
          <w:tcPr>
            <w:tcW w:w="425" w:type="dxa"/>
            <w:vAlign w:val="center"/>
          </w:tcPr>
          <w:p w14:paraId="197443A4"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425" w:type="dxa"/>
          </w:tcPr>
          <w:p w14:paraId="1C53B07D" w14:textId="634C517A" w:rsidR="005A6643" w:rsidRPr="00371C1B" w:rsidRDefault="00DB322F" w:rsidP="005A6643">
            <w:pPr>
              <w:tabs>
                <w:tab w:val="left" w:pos="360"/>
              </w:tabs>
              <w:jc w:val="left"/>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w:t>
            </w:r>
          </w:p>
        </w:tc>
        <w:tc>
          <w:tcPr>
            <w:tcW w:w="2297" w:type="dxa"/>
          </w:tcPr>
          <w:p w14:paraId="51A670F1" w14:textId="01DEA471" w:rsidR="005A6643" w:rsidRPr="00371C1B" w:rsidRDefault="005A6643"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 xml:space="preserve">Targeted management plans  </w:t>
            </w:r>
          </w:p>
        </w:tc>
        <w:tc>
          <w:tcPr>
            <w:tcW w:w="3657" w:type="dxa"/>
          </w:tcPr>
          <w:p w14:paraId="7947BCF7" w14:textId="5049CFD3" w:rsidR="005A6643" w:rsidRPr="00371C1B" w:rsidRDefault="005A6643" w:rsidP="003334AB">
            <w:pPr>
              <w:tabs>
                <w:tab w:val="left" w:pos="360"/>
              </w:tabs>
              <w:jc w:val="left"/>
              <w:rPr>
                <w:rFonts w:ascii="Arial Narrow" w:eastAsiaTheme="minorHAnsi" w:hAnsi="Arial Narrow" w:cs="Frutiger 45 Light"/>
                <w:sz w:val="18"/>
                <w:szCs w:val="18"/>
              </w:rPr>
            </w:pPr>
          </w:p>
        </w:tc>
      </w:tr>
      <w:tr w:rsidR="005A6643" w:rsidRPr="00371C1B" w14:paraId="55C77066" w14:textId="77777777" w:rsidTr="0090056D">
        <w:tc>
          <w:tcPr>
            <w:tcW w:w="709" w:type="dxa"/>
            <w:vMerge/>
            <w:shd w:val="clear" w:color="auto" w:fill="FFFFFF"/>
          </w:tcPr>
          <w:p w14:paraId="5C7EEF0D"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vMerge/>
            <w:shd w:val="clear" w:color="auto" w:fill="auto"/>
          </w:tcPr>
          <w:p w14:paraId="0CA59AB2" w14:textId="77777777" w:rsidR="005A6643" w:rsidRPr="00371C1B" w:rsidRDefault="005A6643" w:rsidP="005A6643">
            <w:pPr>
              <w:tabs>
                <w:tab w:val="left" w:pos="270"/>
              </w:tabs>
              <w:ind w:left="270" w:hanging="270"/>
              <w:jc w:val="left"/>
              <w:rPr>
                <w:rFonts w:ascii="Arial Narrow" w:eastAsiaTheme="minorHAnsi" w:hAnsi="Arial Narrow" w:cs="Frutiger 45 Light"/>
                <w:b/>
                <w:i/>
                <w:color w:val="000000"/>
                <w:sz w:val="18"/>
                <w:szCs w:val="18"/>
              </w:rPr>
            </w:pPr>
          </w:p>
        </w:tc>
        <w:tc>
          <w:tcPr>
            <w:tcW w:w="425" w:type="dxa"/>
            <w:vAlign w:val="center"/>
          </w:tcPr>
          <w:p w14:paraId="482C5164"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425" w:type="dxa"/>
          </w:tcPr>
          <w:p w14:paraId="673B420B" w14:textId="3AB6AD5D" w:rsidR="005A6643" w:rsidRPr="00371C1B" w:rsidRDefault="00DB322F" w:rsidP="005A6643">
            <w:pPr>
              <w:tabs>
                <w:tab w:val="left" w:pos="360"/>
              </w:tabs>
              <w:jc w:val="left"/>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X</w:t>
            </w:r>
          </w:p>
        </w:tc>
        <w:tc>
          <w:tcPr>
            <w:tcW w:w="2297" w:type="dxa"/>
          </w:tcPr>
          <w:p w14:paraId="67617C3B" w14:textId="77777777" w:rsidR="005A6643" w:rsidRPr="00371C1B" w:rsidRDefault="005A6643"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ESMP (Environmental and Social Management Plan which may include range of targeted plans)</w:t>
            </w:r>
          </w:p>
        </w:tc>
        <w:tc>
          <w:tcPr>
            <w:tcW w:w="3657" w:type="dxa"/>
          </w:tcPr>
          <w:p w14:paraId="21E7D447" w14:textId="40F832D7" w:rsidR="005A6643" w:rsidRPr="00371C1B" w:rsidRDefault="00156DE8"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Simplified ESMP will be developed for each of EVCS location and included as part of business plan, by considering existing country’s regulation for EVs charging station and battery swap station.</w:t>
            </w:r>
          </w:p>
        </w:tc>
      </w:tr>
      <w:tr w:rsidR="005A6643" w:rsidRPr="00371C1B" w14:paraId="47397175" w14:textId="77777777" w:rsidTr="0090056D">
        <w:trPr>
          <w:trHeight w:val="512"/>
        </w:trPr>
        <w:tc>
          <w:tcPr>
            <w:tcW w:w="709" w:type="dxa"/>
            <w:vMerge/>
            <w:shd w:val="clear" w:color="auto" w:fill="FFFFFF"/>
          </w:tcPr>
          <w:p w14:paraId="5F2FD344"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vMerge/>
            <w:shd w:val="clear" w:color="auto" w:fill="auto"/>
          </w:tcPr>
          <w:p w14:paraId="48C8CC37" w14:textId="77777777" w:rsidR="005A6643" w:rsidRPr="00371C1B" w:rsidRDefault="005A6643" w:rsidP="005A6643">
            <w:pPr>
              <w:tabs>
                <w:tab w:val="left" w:pos="270"/>
              </w:tabs>
              <w:ind w:left="270" w:hanging="270"/>
              <w:jc w:val="left"/>
              <w:rPr>
                <w:rFonts w:ascii="Arial Narrow" w:eastAsiaTheme="minorHAnsi" w:hAnsi="Arial Narrow" w:cs="Frutiger 45 Light"/>
                <w:b/>
                <w:i/>
                <w:color w:val="000000"/>
                <w:sz w:val="18"/>
                <w:szCs w:val="18"/>
              </w:rPr>
            </w:pPr>
          </w:p>
        </w:tc>
        <w:tc>
          <w:tcPr>
            <w:tcW w:w="425" w:type="dxa"/>
            <w:vAlign w:val="center"/>
          </w:tcPr>
          <w:p w14:paraId="5A4F4520"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425" w:type="dxa"/>
          </w:tcPr>
          <w:p w14:paraId="2E1BD317" w14:textId="5FD35C70" w:rsidR="005A6643" w:rsidRPr="00371C1B" w:rsidRDefault="00491689" w:rsidP="005A6643">
            <w:pPr>
              <w:tabs>
                <w:tab w:val="left" w:pos="360"/>
              </w:tabs>
              <w:jc w:val="left"/>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X</w:t>
            </w:r>
            <w:r w:rsidRPr="00371C1B" w:rsidDel="00491689">
              <w:rPr>
                <w:rFonts w:ascii="Segoe UI Symbol" w:eastAsiaTheme="minorHAnsi" w:hAnsi="Segoe UI Symbol" w:cs="Segoe UI Symbol"/>
                <w:b/>
                <w:sz w:val="18"/>
                <w:szCs w:val="18"/>
              </w:rPr>
              <w:t xml:space="preserve"> </w:t>
            </w:r>
          </w:p>
        </w:tc>
        <w:tc>
          <w:tcPr>
            <w:tcW w:w="2297" w:type="dxa"/>
          </w:tcPr>
          <w:p w14:paraId="7C7DD37F" w14:textId="77777777" w:rsidR="005A6643" w:rsidRPr="00371C1B" w:rsidRDefault="005A6643" w:rsidP="005A6643">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ESMF (Environmental and Social Management Framework)</w:t>
            </w:r>
          </w:p>
        </w:tc>
        <w:tc>
          <w:tcPr>
            <w:tcW w:w="3657" w:type="dxa"/>
          </w:tcPr>
          <w:p w14:paraId="3793F42B" w14:textId="77777777" w:rsidR="00156DE8"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 xml:space="preserve">Completed: </w:t>
            </w:r>
          </w:p>
          <w:p w14:paraId="420AE9EA" w14:textId="77777777" w:rsidR="00156DE8"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An ESMF for the project has been developed prior to project approval.</w:t>
            </w:r>
          </w:p>
          <w:p w14:paraId="37BC9D1C" w14:textId="77777777" w:rsidR="00156DE8" w:rsidRPr="00371C1B" w:rsidRDefault="00156DE8" w:rsidP="00156DE8">
            <w:pPr>
              <w:tabs>
                <w:tab w:val="left" w:pos="360"/>
              </w:tabs>
              <w:jc w:val="left"/>
              <w:rPr>
                <w:rFonts w:ascii="Arial Narrow" w:eastAsiaTheme="minorHAnsi" w:hAnsi="Arial Narrow" w:cs="Frutiger 45 Light"/>
                <w:sz w:val="18"/>
                <w:szCs w:val="18"/>
              </w:rPr>
            </w:pPr>
          </w:p>
          <w:p w14:paraId="59E4129D" w14:textId="77777777" w:rsidR="00156DE8"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Planned:</w:t>
            </w:r>
          </w:p>
          <w:p w14:paraId="0227AD8B" w14:textId="1DAAE9E7" w:rsidR="006A1879" w:rsidRPr="00371C1B" w:rsidRDefault="00156DE8" w:rsidP="00156DE8">
            <w:pPr>
              <w:tabs>
                <w:tab w:val="left" w:pos="360"/>
              </w:tabs>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Recommendation of framework to inform environmental and social safeguards in battery production, maintenance/recycling, and disposal, as result from assessment conducted under activity 3.1.1.</w:t>
            </w:r>
          </w:p>
        </w:tc>
      </w:tr>
      <w:tr w:rsidR="005A6643" w:rsidRPr="00371C1B" w14:paraId="42C7BD7D" w14:textId="77777777" w:rsidTr="00410300">
        <w:trPr>
          <w:trHeight w:val="70"/>
        </w:trPr>
        <w:tc>
          <w:tcPr>
            <w:tcW w:w="709" w:type="dxa"/>
            <w:vMerge/>
            <w:shd w:val="clear" w:color="auto" w:fill="FFFFFF"/>
          </w:tcPr>
          <w:p w14:paraId="01C265AF"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tcPr>
          <w:p w14:paraId="19C39C54" w14:textId="77777777" w:rsidR="005A6643" w:rsidRPr="00371C1B" w:rsidRDefault="005A6643" w:rsidP="005A6643">
            <w:pPr>
              <w:tabs>
                <w:tab w:val="left" w:pos="270"/>
              </w:tabs>
              <w:jc w:val="left"/>
              <w:rPr>
                <w:rFonts w:ascii="Arial Narrow" w:eastAsiaTheme="minorHAnsi" w:hAnsi="Arial Narrow" w:cs="Frutiger 45 Light"/>
                <w:b/>
                <w:i/>
                <w:color w:val="000000"/>
                <w:sz w:val="18"/>
                <w:szCs w:val="18"/>
              </w:rPr>
            </w:pPr>
            <w:r w:rsidRPr="00371C1B">
              <w:rPr>
                <w:rFonts w:ascii="Arial Narrow" w:eastAsiaTheme="minorHAnsi" w:hAnsi="Arial Narrow" w:cs="Frutiger 45 Light"/>
                <w:b/>
                <w:i/>
                <w:color w:val="000000"/>
                <w:sz w:val="18"/>
                <w:szCs w:val="18"/>
              </w:rPr>
              <w:t xml:space="preserve">Based on identified </w:t>
            </w:r>
            <w:r w:rsidRPr="00371C1B">
              <w:rPr>
                <w:rFonts w:ascii="Arial Narrow" w:eastAsiaTheme="minorHAnsi" w:hAnsi="Arial Narrow" w:cs="Frutiger 45 Light"/>
                <w:b/>
                <w:i/>
                <w:color w:val="000000"/>
                <w:sz w:val="18"/>
                <w:szCs w:val="18"/>
                <w:u w:val="single"/>
              </w:rPr>
              <w:t>risks</w:t>
            </w:r>
            <w:r w:rsidRPr="00371C1B">
              <w:rPr>
                <w:rFonts w:ascii="Arial Narrow" w:eastAsiaTheme="minorHAnsi" w:hAnsi="Arial Narrow" w:cs="Frutiger 45 Light"/>
                <w:b/>
                <w:i/>
                <w:color w:val="000000"/>
                <w:sz w:val="18"/>
                <w:szCs w:val="18"/>
              </w:rPr>
              <w:t>, which Principles/Project-level Standards triggered?</w:t>
            </w:r>
          </w:p>
        </w:tc>
        <w:tc>
          <w:tcPr>
            <w:tcW w:w="425" w:type="dxa"/>
            <w:vAlign w:val="center"/>
          </w:tcPr>
          <w:p w14:paraId="00510D60" w14:textId="77777777" w:rsidR="005A6643" w:rsidRPr="00371C1B" w:rsidDel="00E47BCB" w:rsidRDefault="005A6643" w:rsidP="005A6643">
            <w:pPr>
              <w:tabs>
                <w:tab w:val="left" w:pos="360"/>
              </w:tabs>
              <w:jc w:val="left"/>
              <w:rPr>
                <w:rFonts w:ascii="Arial Narrow" w:eastAsiaTheme="minorHAnsi" w:hAnsi="Arial Narrow" w:cs="Segoe UI Symbol"/>
                <w:b/>
                <w:sz w:val="18"/>
                <w:szCs w:val="18"/>
              </w:rPr>
            </w:pPr>
          </w:p>
        </w:tc>
        <w:tc>
          <w:tcPr>
            <w:tcW w:w="6379" w:type="dxa"/>
            <w:gridSpan w:val="3"/>
            <w:vAlign w:val="center"/>
          </w:tcPr>
          <w:p w14:paraId="407AD199" w14:textId="77777777" w:rsidR="005A6643" w:rsidRPr="00371C1B" w:rsidRDefault="005A6643" w:rsidP="005A6643">
            <w:pPr>
              <w:tabs>
                <w:tab w:val="left" w:pos="360"/>
              </w:tabs>
              <w:jc w:val="center"/>
              <w:rPr>
                <w:rFonts w:ascii="Arial Narrow" w:eastAsiaTheme="minorHAnsi" w:hAnsi="Arial Narrow" w:cs="Frutiger 45 Light"/>
                <w:b/>
                <w:i/>
                <w:sz w:val="18"/>
                <w:szCs w:val="18"/>
              </w:rPr>
            </w:pPr>
            <w:r w:rsidRPr="00371C1B">
              <w:rPr>
                <w:rFonts w:ascii="Arial Narrow" w:eastAsiaTheme="minorHAnsi" w:hAnsi="Arial Narrow" w:cs="Frutiger 45 Light"/>
                <w:b/>
                <w:sz w:val="18"/>
                <w:szCs w:val="18"/>
              </w:rPr>
              <w:t>Comments (not required)</w:t>
            </w:r>
          </w:p>
        </w:tc>
      </w:tr>
      <w:tr w:rsidR="005A6643" w:rsidRPr="00371C1B" w14:paraId="171C7385" w14:textId="77777777" w:rsidTr="00410300">
        <w:tc>
          <w:tcPr>
            <w:tcW w:w="709" w:type="dxa"/>
            <w:vMerge/>
            <w:shd w:val="clear" w:color="auto" w:fill="FFFFFF"/>
          </w:tcPr>
          <w:p w14:paraId="03BD43A6"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0ED8E59D"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 xml:space="preserve">Overarching Principle: Leave No One Behind </w:t>
            </w:r>
          </w:p>
        </w:tc>
        <w:tc>
          <w:tcPr>
            <w:tcW w:w="425" w:type="dxa"/>
            <w:vAlign w:val="center"/>
          </w:tcPr>
          <w:p w14:paraId="31ED7541"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c>
          <w:tcPr>
            <w:tcW w:w="6379" w:type="dxa"/>
            <w:gridSpan w:val="3"/>
          </w:tcPr>
          <w:p w14:paraId="7DB80172"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17AE1387" w14:textId="77777777" w:rsidTr="00410300">
        <w:trPr>
          <w:trHeight w:val="181"/>
        </w:trPr>
        <w:tc>
          <w:tcPr>
            <w:tcW w:w="709" w:type="dxa"/>
            <w:vMerge/>
            <w:shd w:val="clear" w:color="auto" w:fill="FFFFFF"/>
          </w:tcPr>
          <w:p w14:paraId="39886798"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40FB077D" w14:textId="77777777" w:rsidR="005A6643" w:rsidRPr="00371C1B" w:rsidRDefault="005A6643" w:rsidP="005A6643">
            <w:pPr>
              <w:tabs>
                <w:tab w:val="left" w:pos="270"/>
              </w:tabs>
              <w:ind w:left="64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Human Rights</w:t>
            </w:r>
          </w:p>
        </w:tc>
        <w:tc>
          <w:tcPr>
            <w:tcW w:w="425" w:type="dxa"/>
            <w:vAlign w:val="center"/>
          </w:tcPr>
          <w:p w14:paraId="795B1502" w14:textId="5DC2BF56" w:rsidR="005A6643" w:rsidRPr="00371C1B" w:rsidRDefault="00156DE8" w:rsidP="0090056D">
            <w:pPr>
              <w:tabs>
                <w:tab w:val="left" w:pos="360"/>
              </w:tabs>
              <w:jc w:val="center"/>
              <w:rPr>
                <w:rFonts w:ascii="Arial Narrow" w:eastAsiaTheme="minorHAnsi" w:hAnsi="Arial Narrow" w:cs="Segoe UI Symbol"/>
                <w:b/>
                <w:sz w:val="18"/>
                <w:szCs w:val="18"/>
              </w:rPr>
            </w:pPr>
            <w:r w:rsidRPr="00371C1B">
              <w:rPr>
                <w:rFonts w:ascii="Segoe UI Symbol" w:eastAsiaTheme="minorHAnsi" w:hAnsi="Segoe UI Symbol" w:cs="Segoe UI Symbol"/>
                <w:b/>
                <w:sz w:val="18"/>
                <w:szCs w:val="18"/>
              </w:rPr>
              <w:t>☐</w:t>
            </w:r>
            <w:r w:rsidR="006A1879" w:rsidRPr="00371C1B" w:rsidDel="003C790A">
              <w:rPr>
                <w:rFonts w:ascii="Segoe UI Symbol" w:eastAsiaTheme="minorHAnsi" w:hAnsi="Segoe UI Symbol" w:cs="Segoe UI Symbol"/>
                <w:b/>
                <w:sz w:val="18"/>
                <w:szCs w:val="18"/>
              </w:rPr>
              <w:t xml:space="preserve"> </w:t>
            </w:r>
          </w:p>
        </w:tc>
        <w:tc>
          <w:tcPr>
            <w:tcW w:w="6379" w:type="dxa"/>
            <w:gridSpan w:val="3"/>
          </w:tcPr>
          <w:p w14:paraId="3641DC52"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522E4031" w14:textId="77777777" w:rsidTr="00410300">
        <w:trPr>
          <w:trHeight w:val="260"/>
        </w:trPr>
        <w:tc>
          <w:tcPr>
            <w:tcW w:w="709" w:type="dxa"/>
            <w:vMerge/>
            <w:shd w:val="clear" w:color="auto" w:fill="FFFFFF"/>
          </w:tcPr>
          <w:p w14:paraId="0C2FDE70"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2375319A" w14:textId="77777777" w:rsidR="005A6643" w:rsidRPr="00371C1B" w:rsidRDefault="005A6643" w:rsidP="005A6643">
            <w:pPr>
              <w:tabs>
                <w:tab w:val="left" w:pos="270"/>
              </w:tabs>
              <w:ind w:left="64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Gender Equality and Women’s Empowerment</w:t>
            </w:r>
          </w:p>
        </w:tc>
        <w:tc>
          <w:tcPr>
            <w:tcW w:w="425" w:type="dxa"/>
            <w:vAlign w:val="center"/>
          </w:tcPr>
          <w:p w14:paraId="61FC9C49" w14:textId="77777777" w:rsidR="005A6643" w:rsidRPr="00371C1B" w:rsidRDefault="005A664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x</w:t>
            </w:r>
          </w:p>
        </w:tc>
        <w:tc>
          <w:tcPr>
            <w:tcW w:w="6379" w:type="dxa"/>
            <w:gridSpan w:val="3"/>
          </w:tcPr>
          <w:p w14:paraId="33049754"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20E39B31" w14:textId="77777777" w:rsidTr="00410300">
        <w:trPr>
          <w:trHeight w:val="89"/>
        </w:trPr>
        <w:tc>
          <w:tcPr>
            <w:tcW w:w="709" w:type="dxa"/>
            <w:vMerge/>
            <w:shd w:val="clear" w:color="auto" w:fill="FFFFFF"/>
          </w:tcPr>
          <w:p w14:paraId="53616700"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5AB9449D" w14:textId="77777777" w:rsidR="005A6643" w:rsidRPr="00371C1B" w:rsidRDefault="005A6643" w:rsidP="005A6643">
            <w:pPr>
              <w:tabs>
                <w:tab w:val="left" w:pos="270"/>
              </w:tabs>
              <w:ind w:left="64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Accountability</w:t>
            </w:r>
          </w:p>
        </w:tc>
        <w:tc>
          <w:tcPr>
            <w:tcW w:w="425" w:type="dxa"/>
            <w:vAlign w:val="center"/>
          </w:tcPr>
          <w:p w14:paraId="108A1E2B" w14:textId="77777777" w:rsidR="005A6643" w:rsidRPr="00371C1B" w:rsidRDefault="005A6643" w:rsidP="0090056D">
            <w:pPr>
              <w:tabs>
                <w:tab w:val="left" w:pos="360"/>
              </w:tabs>
              <w:jc w:val="center"/>
              <w:rPr>
                <w:rFonts w:ascii="Arial Narrow" w:eastAsiaTheme="minorHAnsi" w:hAnsi="Arial Narrow" w:cs="Segoe UI Symbol"/>
                <w:b/>
                <w:sz w:val="18"/>
                <w:szCs w:val="18"/>
              </w:rPr>
            </w:pPr>
            <w:r w:rsidRPr="00371C1B">
              <w:rPr>
                <w:rFonts w:ascii="Segoe UI Symbol" w:eastAsiaTheme="minorHAnsi" w:hAnsi="Segoe UI Symbol" w:cs="Segoe UI Symbol"/>
                <w:b/>
                <w:sz w:val="18"/>
                <w:szCs w:val="18"/>
              </w:rPr>
              <w:t>☐</w:t>
            </w:r>
          </w:p>
        </w:tc>
        <w:tc>
          <w:tcPr>
            <w:tcW w:w="6379" w:type="dxa"/>
            <w:gridSpan w:val="3"/>
          </w:tcPr>
          <w:p w14:paraId="1DB41703"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7D5285FC" w14:textId="77777777" w:rsidTr="00410300">
        <w:trPr>
          <w:trHeight w:val="210"/>
        </w:trPr>
        <w:tc>
          <w:tcPr>
            <w:tcW w:w="709" w:type="dxa"/>
            <w:vMerge/>
            <w:shd w:val="clear" w:color="auto" w:fill="FFFFFF"/>
          </w:tcPr>
          <w:p w14:paraId="56C57D1E"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715DCB53"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1.</w:t>
            </w:r>
            <w:r w:rsidRPr="00371C1B">
              <w:rPr>
                <w:rFonts w:ascii="Arial Narrow" w:eastAsiaTheme="minorHAnsi" w:hAnsi="Arial Narrow" w:cs="Frutiger 45 Light"/>
                <w:b/>
                <w:i/>
                <w:sz w:val="18"/>
                <w:szCs w:val="18"/>
              </w:rPr>
              <w:tab/>
              <w:t>Biodiversity Conservation and Sustainable Natural Resource Management</w:t>
            </w:r>
          </w:p>
        </w:tc>
        <w:tc>
          <w:tcPr>
            <w:tcW w:w="425" w:type="dxa"/>
            <w:vAlign w:val="center"/>
          </w:tcPr>
          <w:p w14:paraId="364E30C7" w14:textId="77777777" w:rsidR="005A6643" w:rsidRPr="00371C1B" w:rsidRDefault="005A664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w:t>
            </w:r>
          </w:p>
        </w:tc>
        <w:tc>
          <w:tcPr>
            <w:tcW w:w="6379" w:type="dxa"/>
            <w:gridSpan w:val="3"/>
          </w:tcPr>
          <w:p w14:paraId="70B2256C"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485879A9" w14:textId="77777777" w:rsidTr="00410300">
        <w:trPr>
          <w:trHeight w:val="281"/>
        </w:trPr>
        <w:tc>
          <w:tcPr>
            <w:tcW w:w="709" w:type="dxa"/>
            <w:vMerge/>
            <w:shd w:val="clear" w:color="auto" w:fill="FFFFFF"/>
          </w:tcPr>
          <w:p w14:paraId="61EB0829"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10A4F13A"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2.</w:t>
            </w:r>
            <w:r w:rsidRPr="00371C1B">
              <w:rPr>
                <w:rFonts w:ascii="Arial Narrow" w:eastAsiaTheme="minorHAnsi" w:hAnsi="Arial Narrow" w:cs="Frutiger 45 Light"/>
                <w:b/>
                <w:i/>
                <w:sz w:val="18"/>
                <w:szCs w:val="18"/>
              </w:rPr>
              <w:tab/>
              <w:t>Climate Change and Disaster Risks</w:t>
            </w:r>
          </w:p>
        </w:tc>
        <w:tc>
          <w:tcPr>
            <w:tcW w:w="425" w:type="dxa"/>
            <w:vAlign w:val="center"/>
          </w:tcPr>
          <w:p w14:paraId="22C6F9DD" w14:textId="3F15A809" w:rsidR="005A6643" w:rsidRPr="00371C1B" w:rsidRDefault="00672FA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x</w:t>
            </w:r>
          </w:p>
        </w:tc>
        <w:tc>
          <w:tcPr>
            <w:tcW w:w="6379" w:type="dxa"/>
            <w:gridSpan w:val="3"/>
          </w:tcPr>
          <w:p w14:paraId="466C6B2D"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56982C5B" w14:textId="77777777" w:rsidTr="00410300">
        <w:trPr>
          <w:trHeight w:val="144"/>
        </w:trPr>
        <w:tc>
          <w:tcPr>
            <w:tcW w:w="709" w:type="dxa"/>
            <w:vMerge/>
            <w:shd w:val="clear" w:color="auto" w:fill="FFFFFF"/>
          </w:tcPr>
          <w:p w14:paraId="054019D8"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072C37F5"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3.</w:t>
            </w:r>
            <w:r w:rsidRPr="00371C1B">
              <w:rPr>
                <w:rFonts w:ascii="Arial Narrow" w:eastAsiaTheme="minorHAnsi" w:hAnsi="Arial Narrow" w:cs="Frutiger 45 Light"/>
                <w:b/>
                <w:i/>
                <w:sz w:val="18"/>
                <w:szCs w:val="18"/>
              </w:rPr>
              <w:tab/>
              <w:t>Community Health, Safety and Security</w:t>
            </w:r>
          </w:p>
        </w:tc>
        <w:tc>
          <w:tcPr>
            <w:tcW w:w="425" w:type="dxa"/>
            <w:vAlign w:val="center"/>
          </w:tcPr>
          <w:p w14:paraId="466B663B" w14:textId="77777777" w:rsidR="005A6643" w:rsidRPr="00371C1B" w:rsidRDefault="005A6643" w:rsidP="0090056D">
            <w:pPr>
              <w:tabs>
                <w:tab w:val="left" w:pos="360"/>
              </w:tabs>
              <w:jc w:val="center"/>
              <w:rPr>
                <w:rFonts w:ascii="Arial Narrow" w:eastAsiaTheme="minorHAnsi" w:hAnsi="Arial Narrow" w:cs="Segoe UI Symbol"/>
                <w:b/>
                <w:sz w:val="18"/>
                <w:szCs w:val="18"/>
              </w:rPr>
            </w:pPr>
            <w:r w:rsidRPr="00371C1B">
              <w:rPr>
                <w:rFonts w:ascii="Segoe UI Symbol" w:eastAsiaTheme="minorHAnsi" w:hAnsi="Segoe UI Symbol" w:cs="Segoe UI Symbol"/>
                <w:b/>
                <w:sz w:val="18"/>
                <w:szCs w:val="18"/>
              </w:rPr>
              <w:t>x</w:t>
            </w:r>
          </w:p>
        </w:tc>
        <w:tc>
          <w:tcPr>
            <w:tcW w:w="6379" w:type="dxa"/>
            <w:gridSpan w:val="3"/>
          </w:tcPr>
          <w:p w14:paraId="213DB010"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242D36CE" w14:textId="77777777" w:rsidTr="00410300">
        <w:trPr>
          <w:trHeight w:val="242"/>
        </w:trPr>
        <w:tc>
          <w:tcPr>
            <w:tcW w:w="709" w:type="dxa"/>
            <w:vMerge/>
            <w:shd w:val="clear" w:color="auto" w:fill="FFFFFF"/>
          </w:tcPr>
          <w:p w14:paraId="26EA7108"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0AFF0ECF"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4.</w:t>
            </w:r>
            <w:r w:rsidRPr="00371C1B">
              <w:rPr>
                <w:rFonts w:ascii="Arial Narrow" w:eastAsiaTheme="minorHAnsi" w:hAnsi="Arial Narrow" w:cs="Frutiger 45 Light"/>
                <w:b/>
                <w:i/>
                <w:sz w:val="18"/>
                <w:szCs w:val="18"/>
              </w:rPr>
              <w:tab/>
              <w:t>Cultural Heritage</w:t>
            </w:r>
          </w:p>
        </w:tc>
        <w:tc>
          <w:tcPr>
            <w:tcW w:w="425" w:type="dxa"/>
            <w:vAlign w:val="center"/>
          </w:tcPr>
          <w:p w14:paraId="75E7D8F0" w14:textId="77777777" w:rsidR="005A6643" w:rsidRPr="00371C1B" w:rsidRDefault="005A664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w:t>
            </w:r>
          </w:p>
        </w:tc>
        <w:tc>
          <w:tcPr>
            <w:tcW w:w="6379" w:type="dxa"/>
            <w:gridSpan w:val="3"/>
          </w:tcPr>
          <w:p w14:paraId="5A7A62CD"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7C4BBBDB" w14:textId="77777777" w:rsidTr="00410300">
        <w:trPr>
          <w:trHeight w:val="208"/>
        </w:trPr>
        <w:tc>
          <w:tcPr>
            <w:tcW w:w="709" w:type="dxa"/>
            <w:vMerge/>
            <w:shd w:val="clear" w:color="auto" w:fill="FFFFFF"/>
          </w:tcPr>
          <w:p w14:paraId="759C38A0"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05355062"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5.</w:t>
            </w:r>
            <w:r w:rsidRPr="00371C1B">
              <w:rPr>
                <w:rFonts w:ascii="Arial Narrow" w:eastAsiaTheme="minorHAnsi" w:hAnsi="Arial Narrow" w:cs="Frutiger 45 Light"/>
                <w:b/>
                <w:i/>
                <w:sz w:val="18"/>
                <w:szCs w:val="18"/>
              </w:rPr>
              <w:tab/>
              <w:t>Displacement and Resettlement</w:t>
            </w:r>
          </w:p>
        </w:tc>
        <w:tc>
          <w:tcPr>
            <w:tcW w:w="425" w:type="dxa"/>
            <w:vAlign w:val="center"/>
          </w:tcPr>
          <w:p w14:paraId="6959759F" w14:textId="77777777" w:rsidR="005A6643" w:rsidRPr="00371C1B" w:rsidRDefault="005A664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18"/>
              </w:rPr>
              <w:t>☐</w:t>
            </w:r>
          </w:p>
        </w:tc>
        <w:tc>
          <w:tcPr>
            <w:tcW w:w="6379" w:type="dxa"/>
            <w:gridSpan w:val="3"/>
          </w:tcPr>
          <w:p w14:paraId="2802538B"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572F2E33" w14:textId="77777777" w:rsidTr="00410300">
        <w:trPr>
          <w:trHeight w:val="240"/>
        </w:trPr>
        <w:tc>
          <w:tcPr>
            <w:tcW w:w="709" w:type="dxa"/>
            <w:vMerge/>
            <w:shd w:val="clear" w:color="auto" w:fill="FFFFFF"/>
          </w:tcPr>
          <w:p w14:paraId="0072C1E4"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4D84E8B9"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6.</w:t>
            </w:r>
            <w:r w:rsidRPr="00371C1B">
              <w:rPr>
                <w:rFonts w:ascii="Arial Narrow" w:eastAsiaTheme="minorHAnsi" w:hAnsi="Arial Narrow" w:cs="Frutiger 45 Light"/>
                <w:b/>
                <w:i/>
                <w:sz w:val="18"/>
                <w:szCs w:val="18"/>
              </w:rPr>
              <w:tab/>
              <w:t>Indigenous Peoples</w:t>
            </w:r>
          </w:p>
        </w:tc>
        <w:tc>
          <w:tcPr>
            <w:tcW w:w="425" w:type="dxa"/>
            <w:vAlign w:val="center"/>
          </w:tcPr>
          <w:p w14:paraId="7EE0D114" w14:textId="737EA1DE" w:rsidR="005A6643" w:rsidRPr="00371C1B" w:rsidRDefault="00156DE8" w:rsidP="0090056D">
            <w:pPr>
              <w:tabs>
                <w:tab w:val="left" w:pos="360"/>
              </w:tabs>
              <w:jc w:val="center"/>
              <w:rPr>
                <w:rFonts w:ascii="Arial Narrow" w:eastAsiaTheme="minorHAnsi" w:hAnsi="Arial Narrow" w:cs="Frutiger 45 Light"/>
                <w:b/>
                <w:bCs/>
                <w:sz w:val="18"/>
                <w:szCs w:val="18"/>
              </w:rPr>
            </w:pPr>
            <w:r w:rsidRPr="00371C1B">
              <w:rPr>
                <w:rFonts w:ascii="Segoe UI Symbol" w:eastAsiaTheme="minorHAnsi" w:hAnsi="Segoe UI Symbol" w:cs="Segoe UI Symbol"/>
                <w:b/>
                <w:szCs w:val="20"/>
              </w:rPr>
              <w:t>☐</w:t>
            </w:r>
          </w:p>
        </w:tc>
        <w:tc>
          <w:tcPr>
            <w:tcW w:w="6379" w:type="dxa"/>
            <w:gridSpan w:val="3"/>
          </w:tcPr>
          <w:p w14:paraId="11C1E9B3"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39096010" w14:textId="77777777" w:rsidTr="00410300">
        <w:trPr>
          <w:trHeight w:val="130"/>
        </w:trPr>
        <w:tc>
          <w:tcPr>
            <w:tcW w:w="709" w:type="dxa"/>
            <w:vMerge/>
            <w:shd w:val="clear" w:color="auto" w:fill="FFFFFF"/>
          </w:tcPr>
          <w:p w14:paraId="480C40E1"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1921D63A"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7.</w:t>
            </w:r>
            <w:r w:rsidRPr="00371C1B">
              <w:rPr>
                <w:rFonts w:ascii="Arial Narrow" w:eastAsiaTheme="minorHAnsi" w:hAnsi="Arial Narrow" w:cs="Frutiger 45 Light"/>
                <w:b/>
                <w:i/>
                <w:sz w:val="18"/>
                <w:szCs w:val="18"/>
              </w:rPr>
              <w:tab/>
            </w:r>
            <w:proofErr w:type="spellStart"/>
            <w:r w:rsidRPr="00371C1B">
              <w:rPr>
                <w:rFonts w:ascii="Arial Narrow" w:eastAsiaTheme="minorHAnsi" w:hAnsi="Arial Narrow" w:cs="Frutiger 45 Light"/>
                <w:b/>
                <w:i/>
                <w:sz w:val="18"/>
                <w:szCs w:val="18"/>
              </w:rPr>
              <w:t>Labour</w:t>
            </w:r>
            <w:proofErr w:type="spellEnd"/>
            <w:r w:rsidRPr="00371C1B">
              <w:rPr>
                <w:rFonts w:ascii="Arial Narrow" w:eastAsiaTheme="minorHAnsi" w:hAnsi="Arial Narrow" w:cs="Frutiger 45 Light"/>
                <w:b/>
                <w:i/>
                <w:sz w:val="18"/>
                <w:szCs w:val="18"/>
              </w:rPr>
              <w:t xml:space="preserve"> and Working Conditions</w:t>
            </w:r>
          </w:p>
        </w:tc>
        <w:tc>
          <w:tcPr>
            <w:tcW w:w="425" w:type="dxa"/>
            <w:vAlign w:val="center"/>
          </w:tcPr>
          <w:p w14:paraId="4224246B" w14:textId="1059331A" w:rsidR="005A6643" w:rsidRPr="00371C1B" w:rsidRDefault="00672FA3" w:rsidP="0090056D">
            <w:pPr>
              <w:tabs>
                <w:tab w:val="left" w:pos="360"/>
              </w:tabs>
              <w:jc w:val="center"/>
              <w:rPr>
                <w:rFonts w:ascii="Arial Narrow" w:eastAsiaTheme="minorHAnsi" w:hAnsi="Arial Narrow" w:cs="Segoe UI Symbol"/>
                <w:b/>
                <w:sz w:val="18"/>
                <w:szCs w:val="20"/>
              </w:rPr>
            </w:pPr>
            <w:r w:rsidRPr="00371C1B">
              <w:rPr>
                <w:rFonts w:ascii="Segoe UI Symbol" w:eastAsiaTheme="minorHAnsi" w:hAnsi="Segoe UI Symbol" w:cs="Segoe UI Symbol"/>
                <w:b/>
                <w:sz w:val="18"/>
                <w:szCs w:val="20"/>
              </w:rPr>
              <w:t>x</w:t>
            </w:r>
          </w:p>
        </w:tc>
        <w:tc>
          <w:tcPr>
            <w:tcW w:w="6379" w:type="dxa"/>
            <w:gridSpan w:val="3"/>
          </w:tcPr>
          <w:p w14:paraId="7F96034B"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r w:rsidR="005A6643" w:rsidRPr="00371C1B" w14:paraId="0159C8B6" w14:textId="77777777" w:rsidTr="00410300">
        <w:trPr>
          <w:trHeight w:val="287"/>
        </w:trPr>
        <w:tc>
          <w:tcPr>
            <w:tcW w:w="709" w:type="dxa"/>
            <w:vMerge/>
            <w:shd w:val="clear" w:color="auto" w:fill="FFFFFF"/>
          </w:tcPr>
          <w:p w14:paraId="37B71D8E" w14:textId="77777777" w:rsidR="005A6643" w:rsidRPr="00371C1B" w:rsidRDefault="005A6643" w:rsidP="005A6643">
            <w:pPr>
              <w:tabs>
                <w:tab w:val="left" w:pos="270"/>
              </w:tabs>
              <w:ind w:left="270" w:hanging="270"/>
              <w:jc w:val="left"/>
              <w:rPr>
                <w:rFonts w:ascii="Arial" w:eastAsiaTheme="minorHAnsi" w:hAnsi="Arial" w:cs="Frutiger 45 Light"/>
                <w:sz w:val="18"/>
                <w:szCs w:val="18"/>
              </w:rPr>
            </w:pPr>
          </w:p>
        </w:tc>
        <w:tc>
          <w:tcPr>
            <w:tcW w:w="5954" w:type="dxa"/>
            <w:shd w:val="clear" w:color="auto" w:fill="auto"/>
            <w:vAlign w:val="center"/>
          </w:tcPr>
          <w:p w14:paraId="06F59EF7" w14:textId="77777777" w:rsidR="005A6643" w:rsidRPr="00371C1B" w:rsidRDefault="005A6643" w:rsidP="005A6643">
            <w:pPr>
              <w:tabs>
                <w:tab w:val="left" w:pos="270"/>
              </w:tabs>
              <w:ind w:left="270" w:hanging="270"/>
              <w:jc w:val="left"/>
              <w:rPr>
                <w:rFonts w:ascii="Arial Narrow" w:eastAsiaTheme="minorHAnsi" w:hAnsi="Arial Narrow" w:cs="Frutiger 45 Light"/>
                <w:b/>
                <w:i/>
                <w:sz w:val="18"/>
                <w:szCs w:val="18"/>
              </w:rPr>
            </w:pPr>
            <w:r w:rsidRPr="00371C1B">
              <w:rPr>
                <w:rFonts w:ascii="Arial Narrow" w:eastAsiaTheme="minorHAnsi" w:hAnsi="Arial Narrow" w:cs="Frutiger 45 Light"/>
                <w:b/>
                <w:i/>
                <w:sz w:val="18"/>
                <w:szCs w:val="18"/>
              </w:rPr>
              <w:t>8.</w:t>
            </w:r>
            <w:r w:rsidRPr="00371C1B">
              <w:rPr>
                <w:rFonts w:ascii="Arial Narrow" w:eastAsiaTheme="minorHAnsi" w:hAnsi="Arial Narrow" w:cs="Frutiger 45 Light"/>
                <w:b/>
                <w:i/>
                <w:sz w:val="18"/>
                <w:szCs w:val="18"/>
              </w:rPr>
              <w:tab/>
              <w:t>Pollution Prevention and Resource Efficiency</w:t>
            </w:r>
          </w:p>
        </w:tc>
        <w:tc>
          <w:tcPr>
            <w:tcW w:w="425" w:type="dxa"/>
            <w:vAlign w:val="center"/>
          </w:tcPr>
          <w:p w14:paraId="17E01D0F" w14:textId="77777777" w:rsidR="005A6643" w:rsidRPr="00371C1B" w:rsidRDefault="005A6643" w:rsidP="0090056D">
            <w:pPr>
              <w:tabs>
                <w:tab w:val="left" w:pos="360"/>
              </w:tabs>
              <w:jc w:val="center"/>
              <w:rPr>
                <w:rFonts w:ascii="Arial Narrow" w:eastAsiaTheme="minorHAnsi" w:hAnsi="Arial Narrow" w:cs="Frutiger 45 Light"/>
                <w:sz w:val="18"/>
                <w:szCs w:val="18"/>
              </w:rPr>
            </w:pPr>
            <w:r w:rsidRPr="00371C1B">
              <w:rPr>
                <w:rFonts w:ascii="Segoe UI Symbol" w:eastAsiaTheme="minorHAnsi" w:hAnsi="Segoe UI Symbol" w:cs="Segoe UI Symbol"/>
                <w:b/>
                <w:sz w:val="18"/>
                <w:szCs w:val="20"/>
              </w:rPr>
              <w:t>x</w:t>
            </w:r>
          </w:p>
        </w:tc>
        <w:tc>
          <w:tcPr>
            <w:tcW w:w="6379" w:type="dxa"/>
            <w:gridSpan w:val="3"/>
          </w:tcPr>
          <w:p w14:paraId="0BC78C30" w14:textId="77777777" w:rsidR="005A6643" w:rsidRPr="00371C1B" w:rsidRDefault="005A6643" w:rsidP="005A6643">
            <w:pPr>
              <w:tabs>
                <w:tab w:val="left" w:pos="360"/>
              </w:tabs>
              <w:jc w:val="left"/>
              <w:rPr>
                <w:rFonts w:ascii="Arial Narrow" w:eastAsiaTheme="minorHAnsi" w:hAnsi="Arial Narrow" w:cs="Frutiger 45 Light"/>
                <w:sz w:val="18"/>
                <w:szCs w:val="18"/>
              </w:rPr>
            </w:pPr>
          </w:p>
        </w:tc>
      </w:tr>
    </w:tbl>
    <w:p w14:paraId="01B765F9" w14:textId="77777777" w:rsidR="00C855F7" w:rsidRPr="00371C1B" w:rsidRDefault="00C855F7" w:rsidP="00C855F7">
      <w:pPr>
        <w:spacing w:before="200"/>
        <w:ind w:left="360"/>
        <w:jc w:val="left"/>
        <w:rPr>
          <w:rFonts w:eastAsia="MS Mincho"/>
          <w:b/>
          <w:color w:val="4F81BD"/>
          <w:szCs w:val="20"/>
          <w:lang w:eastAsia="ja-JP"/>
        </w:rPr>
      </w:pPr>
      <w:r w:rsidRPr="00371C1B">
        <w:rPr>
          <w:rFonts w:eastAsia="MS Mincho"/>
          <w:b/>
          <w:color w:val="4F81BD"/>
          <w:szCs w:val="20"/>
          <w:lang w:eastAsia="ja-JP"/>
        </w:rPr>
        <w:t xml:space="preserve">Final Sign Off </w:t>
      </w:r>
    </w:p>
    <w:p w14:paraId="73CFBB60" w14:textId="77777777" w:rsidR="00C855F7" w:rsidRPr="00371C1B" w:rsidRDefault="00C855F7" w:rsidP="00C855F7">
      <w:pPr>
        <w:tabs>
          <w:tab w:val="left" w:pos="360"/>
          <w:tab w:val="left" w:pos="4320"/>
        </w:tabs>
        <w:jc w:val="left"/>
        <w:rPr>
          <w:rFonts w:eastAsia="MS Mincho"/>
          <w:sz w:val="18"/>
          <w:szCs w:val="18"/>
          <w:lang w:eastAsia="ja-JP"/>
        </w:rPr>
      </w:pPr>
    </w:p>
    <w:tbl>
      <w:tblPr>
        <w:tblStyle w:val="TableGrid22"/>
        <w:tblW w:w="13178" w:type="dxa"/>
        <w:tblLook w:val="04A0" w:firstRow="1" w:lastRow="0" w:firstColumn="1" w:lastColumn="0" w:noHBand="0" w:noVBand="1"/>
      </w:tblPr>
      <w:tblGrid>
        <w:gridCol w:w="2875"/>
        <w:gridCol w:w="1350"/>
        <w:gridCol w:w="8953"/>
      </w:tblGrid>
      <w:tr w:rsidR="00C855F7" w:rsidRPr="00371C1B" w14:paraId="22D305E2" w14:textId="77777777" w:rsidTr="00410300">
        <w:tc>
          <w:tcPr>
            <w:tcW w:w="2875" w:type="dxa"/>
            <w:shd w:val="clear" w:color="auto" w:fill="C6D9F1"/>
          </w:tcPr>
          <w:p w14:paraId="03543B61" w14:textId="77777777" w:rsidR="00C855F7" w:rsidRPr="00371C1B" w:rsidRDefault="00C855F7" w:rsidP="00C855F7">
            <w:pPr>
              <w:tabs>
                <w:tab w:val="left" w:pos="360"/>
                <w:tab w:val="left" w:pos="4320"/>
              </w:tabs>
              <w:jc w:val="left"/>
              <w:rPr>
                <w:rFonts w:ascii="Arial Narrow" w:hAnsi="Arial Narrow" w:cs="Arial"/>
                <w:b/>
                <w:i/>
                <w:sz w:val="18"/>
                <w:szCs w:val="18"/>
              </w:rPr>
            </w:pPr>
            <w:r w:rsidRPr="00371C1B">
              <w:rPr>
                <w:rFonts w:ascii="Arial Narrow" w:hAnsi="Arial Narrow" w:cs="Arial"/>
                <w:b/>
                <w:i/>
                <w:sz w:val="18"/>
                <w:szCs w:val="18"/>
              </w:rPr>
              <w:t>Signature</w:t>
            </w:r>
          </w:p>
        </w:tc>
        <w:tc>
          <w:tcPr>
            <w:tcW w:w="1350" w:type="dxa"/>
            <w:shd w:val="clear" w:color="auto" w:fill="C6D9F1"/>
          </w:tcPr>
          <w:p w14:paraId="5176B933" w14:textId="77777777" w:rsidR="00C855F7" w:rsidRPr="00371C1B" w:rsidRDefault="00C855F7" w:rsidP="00C855F7">
            <w:pPr>
              <w:tabs>
                <w:tab w:val="left" w:pos="360"/>
                <w:tab w:val="left" w:pos="4320"/>
              </w:tabs>
              <w:jc w:val="left"/>
              <w:rPr>
                <w:rFonts w:ascii="Arial Narrow" w:hAnsi="Arial Narrow" w:cs="Arial"/>
                <w:b/>
                <w:i/>
                <w:sz w:val="18"/>
                <w:szCs w:val="18"/>
              </w:rPr>
            </w:pPr>
            <w:r w:rsidRPr="00371C1B">
              <w:rPr>
                <w:rFonts w:ascii="Arial Narrow" w:hAnsi="Arial Narrow" w:cs="Arial"/>
                <w:b/>
                <w:i/>
                <w:sz w:val="18"/>
                <w:szCs w:val="18"/>
              </w:rPr>
              <w:t>Date</w:t>
            </w:r>
          </w:p>
        </w:tc>
        <w:tc>
          <w:tcPr>
            <w:tcW w:w="8953" w:type="dxa"/>
            <w:shd w:val="clear" w:color="auto" w:fill="C6D9F1"/>
          </w:tcPr>
          <w:p w14:paraId="52ABC5E0" w14:textId="77777777" w:rsidR="00C855F7" w:rsidRPr="00371C1B" w:rsidRDefault="00C855F7" w:rsidP="00C855F7">
            <w:pPr>
              <w:tabs>
                <w:tab w:val="left" w:pos="360"/>
                <w:tab w:val="left" w:pos="4320"/>
              </w:tabs>
              <w:jc w:val="left"/>
              <w:rPr>
                <w:rFonts w:ascii="Arial Narrow" w:hAnsi="Arial Narrow" w:cs="Arial"/>
                <w:b/>
                <w:i/>
                <w:sz w:val="18"/>
                <w:szCs w:val="18"/>
              </w:rPr>
            </w:pPr>
            <w:r w:rsidRPr="00371C1B">
              <w:rPr>
                <w:rFonts w:ascii="Arial Narrow" w:hAnsi="Arial Narrow" w:cs="Arial"/>
                <w:b/>
                <w:i/>
                <w:sz w:val="18"/>
                <w:szCs w:val="18"/>
              </w:rPr>
              <w:t>Description</w:t>
            </w:r>
          </w:p>
        </w:tc>
      </w:tr>
      <w:tr w:rsidR="00C855F7" w:rsidRPr="00371C1B" w14:paraId="137ADF34" w14:textId="77777777" w:rsidTr="00410300">
        <w:trPr>
          <w:trHeight w:val="629"/>
        </w:trPr>
        <w:tc>
          <w:tcPr>
            <w:tcW w:w="2875" w:type="dxa"/>
          </w:tcPr>
          <w:p w14:paraId="206A59FF" w14:textId="77777777" w:rsidR="00C855F7" w:rsidRPr="00371C1B" w:rsidRDefault="00C855F7"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QA Assessor</w:t>
            </w:r>
          </w:p>
          <w:p w14:paraId="04095313" w14:textId="77777777" w:rsidR="00434C92" w:rsidRPr="00371C1B" w:rsidRDefault="00434C92"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Verania Andria</w:t>
            </w:r>
          </w:p>
          <w:p w14:paraId="14956AF9" w14:textId="54F49081" w:rsidR="003F1748" w:rsidRPr="00371C1B" w:rsidRDefault="003F1748"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Senior Advisor for Sustainable Energy</w:t>
            </w:r>
          </w:p>
        </w:tc>
        <w:tc>
          <w:tcPr>
            <w:tcW w:w="1350" w:type="dxa"/>
          </w:tcPr>
          <w:p w14:paraId="43358AF4" w14:textId="4327FA20" w:rsidR="00C855F7" w:rsidRPr="00371C1B" w:rsidRDefault="00084320"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19</w:t>
            </w:r>
            <w:r w:rsidR="006C0DCA" w:rsidRPr="00371C1B">
              <w:rPr>
                <w:rFonts w:ascii="Arial Narrow" w:hAnsi="Arial Narrow" w:cs="Arial"/>
                <w:sz w:val="18"/>
                <w:szCs w:val="18"/>
              </w:rPr>
              <w:t>/09/2022</w:t>
            </w:r>
          </w:p>
        </w:tc>
        <w:tc>
          <w:tcPr>
            <w:tcW w:w="8953" w:type="dxa"/>
          </w:tcPr>
          <w:p w14:paraId="78208AD4" w14:textId="77777777" w:rsidR="00C855F7" w:rsidRPr="00371C1B" w:rsidRDefault="00C855F7" w:rsidP="00C855F7">
            <w:pPr>
              <w:tabs>
                <w:tab w:val="left" w:pos="720"/>
              </w:tabs>
              <w:spacing w:line="264" w:lineRule="auto"/>
              <w:jc w:val="left"/>
              <w:rPr>
                <w:rFonts w:ascii="Arial Narrow" w:hAnsi="Arial Narrow" w:cs="Arial"/>
                <w:sz w:val="18"/>
                <w:szCs w:val="18"/>
              </w:rPr>
            </w:pPr>
            <w:r w:rsidRPr="00371C1B">
              <w:rPr>
                <w:rFonts w:ascii="Arial Narrow" w:hAnsi="Arial Narrow" w:cs="Arial"/>
                <w:sz w:val="18"/>
                <w:szCs w:val="18"/>
              </w:rPr>
              <w:t xml:space="preserve">UNDP staff member responsible for the Project, typically a UNDP </w:t>
            </w:r>
            <w:proofErr w:type="spellStart"/>
            <w:r w:rsidRPr="00371C1B">
              <w:rPr>
                <w:rFonts w:ascii="Arial Narrow" w:hAnsi="Arial Narrow" w:cs="Arial"/>
                <w:sz w:val="18"/>
                <w:szCs w:val="18"/>
              </w:rPr>
              <w:t>Programme</w:t>
            </w:r>
            <w:proofErr w:type="spellEnd"/>
            <w:r w:rsidRPr="00371C1B">
              <w:rPr>
                <w:rFonts w:ascii="Arial Narrow" w:hAnsi="Arial Narrow" w:cs="Arial"/>
                <w:sz w:val="18"/>
                <w:szCs w:val="18"/>
              </w:rPr>
              <w:t xml:space="preserve"> Officer. Final signature confirms they have “checked” to ensure that the SESP is adequately conducted.</w:t>
            </w:r>
          </w:p>
        </w:tc>
      </w:tr>
      <w:tr w:rsidR="00C855F7" w:rsidRPr="00371C1B" w14:paraId="787E56AC" w14:textId="77777777" w:rsidTr="00410300">
        <w:tc>
          <w:tcPr>
            <w:tcW w:w="2875" w:type="dxa"/>
          </w:tcPr>
          <w:p w14:paraId="6BD18EDA" w14:textId="77777777" w:rsidR="00C855F7" w:rsidRPr="00371C1B" w:rsidRDefault="00C855F7"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QA Approver</w:t>
            </w:r>
          </w:p>
        </w:tc>
        <w:tc>
          <w:tcPr>
            <w:tcW w:w="1350" w:type="dxa"/>
          </w:tcPr>
          <w:p w14:paraId="61622D8A" w14:textId="77777777" w:rsidR="00C855F7" w:rsidRPr="00371C1B" w:rsidRDefault="00C855F7" w:rsidP="00C855F7">
            <w:pPr>
              <w:tabs>
                <w:tab w:val="left" w:pos="360"/>
                <w:tab w:val="left" w:pos="4320"/>
              </w:tabs>
              <w:jc w:val="left"/>
              <w:rPr>
                <w:rFonts w:ascii="Arial Narrow" w:hAnsi="Arial Narrow" w:cs="Arial"/>
                <w:sz w:val="18"/>
                <w:szCs w:val="18"/>
              </w:rPr>
            </w:pPr>
          </w:p>
        </w:tc>
        <w:tc>
          <w:tcPr>
            <w:tcW w:w="8953" w:type="dxa"/>
          </w:tcPr>
          <w:p w14:paraId="0E79FA27" w14:textId="77777777" w:rsidR="00C855F7" w:rsidRPr="00371C1B" w:rsidRDefault="00C855F7"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UNDP senior manager, typically the UNDP Deputy Country Director (DCD), Country Director (CD)</w:t>
            </w:r>
            <w:r w:rsidRPr="00371C1B">
              <w:rPr>
                <w:rFonts w:ascii="Arial Narrow" w:hAnsi="Arial Narrow" w:cs="Arial"/>
                <w:b/>
                <w:sz w:val="18"/>
                <w:szCs w:val="18"/>
              </w:rPr>
              <w:t xml:space="preserve">, </w:t>
            </w:r>
            <w:r w:rsidRPr="00371C1B">
              <w:rPr>
                <w:rFonts w:ascii="Arial Narrow" w:hAnsi="Arial Narrow" w:cs="Arial"/>
                <w:sz w:val="18"/>
                <w:szCs w:val="18"/>
              </w:rPr>
              <w:t>Deputy Resident Representative (DRR), or Resident Representative (RR). The QA Approver cannot also be the QA Assessor. Final signature confirms they have “cleared” the SESP prior to submittal to the PAC.</w:t>
            </w:r>
          </w:p>
        </w:tc>
      </w:tr>
      <w:tr w:rsidR="00C855F7" w:rsidRPr="00371C1B" w14:paraId="5C2451FA" w14:textId="77777777" w:rsidTr="00410300">
        <w:tc>
          <w:tcPr>
            <w:tcW w:w="2875" w:type="dxa"/>
          </w:tcPr>
          <w:p w14:paraId="21D000A5" w14:textId="77777777" w:rsidR="00C855F7" w:rsidRPr="00371C1B" w:rsidRDefault="00C855F7"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PAC Chair</w:t>
            </w:r>
          </w:p>
        </w:tc>
        <w:tc>
          <w:tcPr>
            <w:tcW w:w="1350" w:type="dxa"/>
          </w:tcPr>
          <w:p w14:paraId="43B56CAB" w14:textId="77777777" w:rsidR="00C855F7" w:rsidRPr="00371C1B" w:rsidRDefault="00C855F7" w:rsidP="00C855F7">
            <w:pPr>
              <w:tabs>
                <w:tab w:val="left" w:pos="360"/>
                <w:tab w:val="left" w:pos="4320"/>
              </w:tabs>
              <w:jc w:val="left"/>
              <w:rPr>
                <w:rFonts w:ascii="Arial Narrow" w:hAnsi="Arial Narrow" w:cs="Arial"/>
                <w:sz w:val="18"/>
                <w:szCs w:val="18"/>
              </w:rPr>
            </w:pPr>
          </w:p>
        </w:tc>
        <w:tc>
          <w:tcPr>
            <w:tcW w:w="8953" w:type="dxa"/>
          </w:tcPr>
          <w:p w14:paraId="2216B4D7" w14:textId="77777777" w:rsidR="00C855F7" w:rsidRPr="00371C1B" w:rsidRDefault="00C855F7" w:rsidP="00C855F7">
            <w:pPr>
              <w:tabs>
                <w:tab w:val="left" w:pos="360"/>
                <w:tab w:val="left" w:pos="4320"/>
              </w:tabs>
              <w:jc w:val="left"/>
              <w:rPr>
                <w:rFonts w:ascii="Arial Narrow" w:hAnsi="Arial Narrow" w:cs="Arial"/>
                <w:sz w:val="18"/>
                <w:szCs w:val="18"/>
              </w:rPr>
            </w:pPr>
            <w:r w:rsidRPr="00371C1B">
              <w:rPr>
                <w:rFonts w:ascii="Arial Narrow" w:hAnsi="Arial Narrow" w:cs="Arial"/>
                <w:sz w:val="18"/>
                <w:szCs w:val="18"/>
              </w:rPr>
              <w:t xml:space="preserve">UNDP chair of the PAC.  In some </w:t>
            </w:r>
            <w:proofErr w:type="gramStart"/>
            <w:r w:rsidRPr="00371C1B">
              <w:rPr>
                <w:rFonts w:ascii="Arial Narrow" w:hAnsi="Arial Narrow" w:cs="Arial"/>
                <w:sz w:val="18"/>
                <w:szCs w:val="18"/>
              </w:rPr>
              <w:t>cases</w:t>
            </w:r>
            <w:proofErr w:type="gramEnd"/>
            <w:r w:rsidRPr="00371C1B">
              <w:rPr>
                <w:rFonts w:ascii="Arial Narrow" w:hAnsi="Arial Narrow" w:cs="Arial"/>
                <w:sz w:val="18"/>
                <w:szCs w:val="18"/>
              </w:rPr>
              <w:t xml:space="preserve"> PAC Chair may also be the QA Approver. Final signature confirms that the SESP was considered as part of the project appraisal and considered in recommendations of the PAC. </w:t>
            </w:r>
          </w:p>
        </w:tc>
      </w:tr>
    </w:tbl>
    <w:p w14:paraId="2336C547" w14:textId="0882E8A8" w:rsidR="00C855F7" w:rsidRPr="00371C1B" w:rsidRDefault="00C855F7" w:rsidP="00C855F7">
      <w:pPr>
        <w:jc w:val="left"/>
        <w:sectPr w:rsidR="00C855F7" w:rsidRPr="00371C1B" w:rsidSect="00C855F7">
          <w:pgSz w:w="15840" w:h="12240" w:orient="landscape" w:code="1"/>
          <w:pgMar w:top="1134" w:right="1440" w:bottom="1134" w:left="1276" w:header="720" w:footer="720" w:gutter="0"/>
          <w:cols w:space="720"/>
          <w:docGrid w:linePitch="360"/>
        </w:sectPr>
      </w:pPr>
    </w:p>
    <w:p w14:paraId="6627D44A" w14:textId="3CBFD4D8" w:rsidR="00C855F7" w:rsidRPr="00371C1B" w:rsidRDefault="00C855F7" w:rsidP="00C855F7">
      <w:pPr>
        <w:keepNext/>
        <w:keepLines/>
        <w:spacing w:before="200"/>
        <w:jc w:val="left"/>
        <w:outlineLvl w:val="2"/>
        <w:rPr>
          <w:rFonts w:eastAsia="MS Gothic"/>
          <w:b/>
          <w:bCs/>
          <w:color w:val="4F81BD"/>
          <w:szCs w:val="20"/>
          <w:lang w:eastAsia="ja-JP"/>
        </w:rPr>
      </w:pPr>
      <w:bookmarkStart w:id="465" w:name="_Toc404528202"/>
      <w:r w:rsidRPr="00371C1B">
        <w:rPr>
          <w:rFonts w:eastAsia="MS Gothic"/>
          <w:b/>
          <w:bCs/>
          <w:color w:val="4F81BD"/>
          <w:szCs w:val="20"/>
          <w:lang w:eastAsia="ja-JP"/>
        </w:rPr>
        <w:lastRenderedPageBreak/>
        <w:t>SESP Attachment 1. Social and Environmental Risk Screening Checklist</w:t>
      </w:r>
      <w:bookmarkEnd w:id="465"/>
    </w:p>
    <w:p w14:paraId="2107FE17" w14:textId="77777777" w:rsidR="00C855F7" w:rsidRPr="00371C1B" w:rsidRDefault="00C855F7" w:rsidP="00C855F7">
      <w:pPr>
        <w:jc w:val="left"/>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gridCol w:w="992"/>
      </w:tblGrid>
      <w:tr w:rsidR="00C855F7" w:rsidRPr="00371C1B" w14:paraId="2F43B490" w14:textId="77777777" w:rsidTr="00C855F7">
        <w:tc>
          <w:tcPr>
            <w:tcW w:w="8926" w:type="dxa"/>
            <w:tcBorders>
              <w:bottom w:val="single" w:sz="4" w:space="0" w:color="auto"/>
            </w:tcBorders>
            <w:shd w:val="clear" w:color="auto" w:fill="8DB3E2"/>
          </w:tcPr>
          <w:p w14:paraId="4AAB7EB6" w14:textId="77777777" w:rsidR="00C855F7" w:rsidRPr="00371C1B" w:rsidRDefault="00C855F7" w:rsidP="00C855F7">
            <w:pPr>
              <w:tabs>
                <w:tab w:val="left" w:pos="810"/>
              </w:tabs>
              <w:jc w:val="left"/>
              <w:rPr>
                <w:rFonts w:ascii="Arial" w:eastAsia="Times New Roman" w:hAnsi="Arial" w:cs="Frutiger 45 Light"/>
                <w:sz w:val="22"/>
                <w:szCs w:val="22"/>
                <w:u w:val="single"/>
              </w:rPr>
            </w:pPr>
            <w:bookmarkStart w:id="466" w:name="_Hlk73961526"/>
            <w:r w:rsidRPr="00371C1B">
              <w:rPr>
                <w:rFonts w:ascii="Arial" w:eastAsiaTheme="minorHAnsi" w:hAnsi="Arial" w:cs="Frutiger 45 Light"/>
                <w:b/>
                <w:sz w:val="22"/>
                <w:szCs w:val="22"/>
              </w:rPr>
              <w:t xml:space="preserve">Checklist Potential Social and Environmental </w:t>
            </w:r>
            <w:r w:rsidRPr="00371C1B">
              <w:rPr>
                <w:rFonts w:ascii="Arial" w:eastAsiaTheme="minorHAnsi" w:hAnsi="Arial" w:cs="Frutiger 45 Light"/>
                <w:b/>
                <w:sz w:val="22"/>
                <w:szCs w:val="22"/>
                <w:u w:val="single"/>
              </w:rPr>
              <w:t>Risks</w:t>
            </w:r>
          </w:p>
        </w:tc>
        <w:tc>
          <w:tcPr>
            <w:tcW w:w="992" w:type="dxa"/>
            <w:tcBorders>
              <w:bottom w:val="single" w:sz="4" w:space="0" w:color="auto"/>
            </w:tcBorders>
            <w:shd w:val="clear" w:color="auto" w:fill="8DB3E2"/>
          </w:tcPr>
          <w:p w14:paraId="3028FB76" w14:textId="77777777" w:rsidR="00C855F7" w:rsidRPr="00371C1B" w:rsidRDefault="00C855F7" w:rsidP="00C855F7">
            <w:pPr>
              <w:tabs>
                <w:tab w:val="left" w:pos="810"/>
              </w:tabs>
              <w:jc w:val="left"/>
              <w:rPr>
                <w:rFonts w:ascii="Arial" w:eastAsia="Times New Roman" w:hAnsi="Arial" w:cs="Frutiger 45 Light"/>
                <w:sz w:val="22"/>
                <w:szCs w:val="22"/>
              </w:rPr>
            </w:pPr>
          </w:p>
        </w:tc>
      </w:tr>
      <w:tr w:rsidR="00C855F7" w:rsidRPr="00371C1B" w14:paraId="05AF119F" w14:textId="77777777" w:rsidTr="00C855F7">
        <w:tc>
          <w:tcPr>
            <w:tcW w:w="8926" w:type="dxa"/>
            <w:tcBorders>
              <w:bottom w:val="single" w:sz="4" w:space="0" w:color="auto"/>
            </w:tcBorders>
            <w:shd w:val="clear" w:color="auto" w:fill="auto"/>
          </w:tcPr>
          <w:p w14:paraId="5372B1DB" w14:textId="77754B4C" w:rsidR="00C855F7" w:rsidRPr="00371C1B" w:rsidRDefault="00C855F7" w:rsidP="00C855F7">
            <w:pPr>
              <w:tabs>
                <w:tab w:val="left" w:pos="810"/>
              </w:tabs>
              <w:rPr>
                <w:rFonts w:ascii="Arial" w:eastAsia="Times New Roman" w:hAnsi="Arial" w:cs="Frutiger 45 Light"/>
                <w:sz w:val="18"/>
                <w:szCs w:val="18"/>
              </w:rPr>
            </w:pPr>
            <w:r w:rsidRPr="00371C1B">
              <w:rPr>
                <w:rFonts w:ascii="Arial" w:eastAsia="Times New Roman" w:hAnsi="Arial" w:cs="Frutiger 45 Light"/>
                <w:sz w:val="18"/>
                <w:szCs w:val="18"/>
                <w:u w:val="single"/>
              </w:rPr>
              <w:t>I</w:t>
            </w:r>
            <w:r w:rsidRPr="00371C1B">
              <w:rPr>
                <w:rFonts w:ascii="Arial Narrow" w:eastAsia="Times New Roman" w:hAnsi="Arial Narrow" w:cs="Frutiger 45 Light"/>
                <w:sz w:val="18"/>
                <w:szCs w:val="18"/>
                <w:u w:val="single"/>
              </w:rPr>
              <w:t>NSTRUCTIONS</w:t>
            </w:r>
            <w:r w:rsidRPr="00371C1B">
              <w:rPr>
                <w:rFonts w:ascii="Arial Narrow" w:eastAsia="Times New Roman" w:hAnsi="Arial Narrow" w:cs="Frutiger 45 Light"/>
                <w:sz w:val="18"/>
                <w:szCs w:val="18"/>
              </w:rPr>
              <w:t xml:space="preserve">: The risk screening checklist will assist in answering Questions 2-6 of the Screening Template. Answers to the checklist questions help to (1) identify potential risks, (2) determine the overall risk categorization of the project, and (3) determine </w:t>
            </w:r>
            <w:r w:rsidR="00352842" w:rsidRPr="00371C1B">
              <w:rPr>
                <w:rFonts w:ascii="Arial Narrow" w:eastAsia="Times New Roman" w:hAnsi="Arial Narrow" w:cs="Frutiger 45 Light"/>
                <w:sz w:val="18"/>
                <w:szCs w:val="18"/>
              </w:rPr>
              <w:t xml:space="preserve">the </w:t>
            </w:r>
            <w:r w:rsidRPr="00371C1B">
              <w:rPr>
                <w:rFonts w:ascii="Arial Narrow" w:eastAsia="Times New Roman" w:hAnsi="Arial Narrow" w:cs="Frutiger 45 Light"/>
                <w:sz w:val="18"/>
                <w:szCs w:val="18"/>
              </w:rPr>
              <w:t>required level of assessment and management measures. Refer to the</w:t>
            </w:r>
            <w:r w:rsidRPr="00371C1B">
              <w:rPr>
                <w:rFonts w:ascii="Arial Narrow" w:eastAsiaTheme="minorHAnsi" w:hAnsi="Arial Narrow" w:cs="Frutiger 45 Light"/>
                <w:bCs/>
                <w:sz w:val="18"/>
                <w:szCs w:val="18"/>
              </w:rPr>
              <w:t xml:space="preserve"> </w:t>
            </w:r>
            <w:hyperlink r:id="rId132" w:history="1">
              <w:r w:rsidRPr="00371C1B">
                <w:rPr>
                  <w:rFonts w:ascii="Arial Narrow" w:eastAsiaTheme="minorHAnsi" w:hAnsi="Arial Narrow" w:cs="Frutiger 45 Light"/>
                  <w:color w:val="0000FF"/>
                  <w:sz w:val="18"/>
                  <w:szCs w:val="18"/>
                  <w:u w:val="single"/>
                </w:rPr>
                <w:t>SES toolkit</w:t>
              </w:r>
            </w:hyperlink>
            <w:r w:rsidRPr="00371C1B">
              <w:rPr>
                <w:rFonts w:ascii="Arial Narrow" w:eastAsia="Times New Roman" w:hAnsi="Arial Narrow" w:cs="Frutiger 45 Light"/>
                <w:sz w:val="18"/>
                <w:szCs w:val="18"/>
              </w:rPr>
              <w:t xml:space="preserve"> for further guidance on addressing screening questions.</w:t>
            </w:r>
          </w:p>
        </w:tc>
        <w:tc>
          <w:tcPr>
            <w:tcW w:w="992" w:type="dxa"/>
            <w:tcBorders>
              <w:bottom w:val="single" w:sz="4" w:space="0" w:color="auto"/>
            </w:tcBorders>
            <w:shd w:val="clear" w:color="auto" w:fill="auto"/>
          </w:tcPr>
          <w:p w14:paraId="721E0B94" w14:textId="77777777" w:rsidR="00C855F7" w:rsidRPr="00371C1B" w:rsidRDefault="00C855F7" w:rsidP="00C855F7">
            <w:pPr>
              <w:tabs>
                <w:tab w:val="left" w:pos="810"/>
              </w:tabs>
              <w:jc w:val="left"/>
              <w:rPr>
                <w:rFonts w:ascii="Arial" w:eastAsia="Times New Roman" w:hAnsi="Arial" w:cs="Frutiger 45 Light"/>
                <w:sz w:val="16"/>
                <w:szCs w:val="16"/>
              </w:rPr>
            </w:pPr>
          </w:p>
        </w:tc>
      </w:tr>
      <w:tr w:rsidR="00C855F7" w:rsidRPr="00371C1B" w14:paraId="26E15638" w14:textId="77777777" w:rsidTr="00C855F7">
        <w:tc>
          <w:tcPr>
            <w:tcW w:w="8926" w:type="dxa"/>
            <w:tcBorders>
              <w:bottom w:val="single" w:sz="4" w:space="0" w:color="auto"/>
            </w:tcBorders>
            <w:shd w:val="clear" w:color="auto" w:fill="DBE5F1"/>
          </w:tcPr>
          <w:p w14:paraId="2843C71F" w14:textId="77777777" w:rsidR="00C855F7" w:rsidRPr="00371C1B" w:rsidRDefault="00C855F7" w:rsidP="00C855F7">
            <w:pPr>
              <w:tabs>
                <w:tab w:val="left" w:pos="810"/>
              </w:tabs>
              <w:spacing w:before="120" w:after="120"/>
              <w:jc w:val="left"/>
              <w:rPr>
                <w:rFonts w:ascii="Arial" w:eastAsiaTheme="minorHAnsi" w:hAnsi="Arial" w:cs="Frutiger 45 Light"/>
                <w:b/>
                <w:sz w:val="18"/>
                <w:szCs w:val="18"/>
              </w:rPr>
            </w:pPr>
            <w:r w:rsidRPr="00371C1B">
              <w:rPr>
                <w:rFonts w:ascii="Arial" w:eastAsiaTheme="minorHAnsi" w:hAnsi="Arial" w:cs="Frutiger 45 Light"/>
                <w:b/>
                <w:sz w:val="18"/>
                <w:szCs w:val="20"/>
              </w:rPr>
              <w:t xml:space="preserve">Overarching Principle: Leave No One Behind - </w:t>
            </w:r>
            <w:r w:rsidRPr="00371C1B">
              <w:rPr>
                <w:rFonts w:ascii="Arial" w:eastAsiaTheme="minorHAnsi" w:hAnsi="Arial" w:cs="Frutiger 45 Light"/>
                <w:b/>
                <w:sz w:val="18"/>
                <w:szCs w:val="18"/>
              </w:rPr>
              <w:t>Human Rights</w:t>
            </w:r>
          </w:p>
        </w:tc>
        <w:tc>
          <w:tcPr>
            <w:tcW w:w="992" w:type="dxa"/>
            <w:tcBorders>
              <w:bottom w:val="single" w:sz="4" w:space="0" w:color="auto"/>
            </w:tcBorders>
            <w:shd w:val="clear" w:color="auto" w:fill="DBE5F1"/>
          </w:tcPr>
          <w:p w14:paraId="4B3AB93E" w14:textId="77777777" w:rsidR="00C855F7" w:rsidRPr="00371C1B" w:rsidRDefault="00C855F7" w:rsidP="00C855F7">
            <w:pPr>
              <w:tabs>
                <w:tab w:val="left" w:pos="810"/>
              </w:tabs>
              <w:jc w:val="center"/>
              <w:rPr>
                <w:rFonts w:ascii="Arial" w:eastAsiaTheme="minorHAnsi" w:hAnsi="Arial" w:cs="Frutiger 45 Light"/>
                <w:b/>
                <w:sz w:val="18"/>
                <w:szCs w:val="18"/>
              </w:rPr>
            </w:pPr>
            <w:r w:rsidRPr="00371C1B">
              <w:rPr>
                <w:rFonts w:ascii="Arial" w:eastAsia="Times New Roman" w:hAnsi="Arial" w:cs="Frutiger 45 Light"/>
                <w:b/>
                <w:sz w:val="16"/>
                <w:szCs w:val="16"/>
              </w:rPr>
              <w:t xml:space="preserve">Answer </w:t>
            </w:r>
            <w:r w:rsidRPr="00371C1B">
              <w:rPr>
                <w:rFonts w:ascii="Arial" w:eastAsia="Times New Roman" w:hAnsi="Arial" w:cs="Frutiger 45 Light"/>
                <w:b/>
                <w:sz w:val="16"/>
                <w:szCs w:val="16"/>
              </w:rPr>
              <w:br/>
              <w:t>(Yes/No)</w:t>
            </w:r>
          </w:p>
        </w:tc>
      </w:tr>
      <w:tr w:rsidR="00C855F7" w:rsidRPr="00371C1B" w14:paraId="1F8679E7" w14:textId="77777777" w:rsidTr="00C855F7">
        <w:tc>
          <w:tcPr>
            <w:tcW w:w="8926" w:type="dxa"/>
            <w:tcBorders>
              <w:bottom w:val="single" w:sz="4" w:space="0" w:color="auto"/>
            </w:tcBorders>
            <w:shd w:val="clear" w:color="auto" w:fill="auto"/>
          </w:tcPr>
          <w:p w14:paraId="2DB55BE4"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sz w:val="18"/>
                <w:szCs w:val="18"/>
              </w:rPr>
              <w:t>P.1</w:t>
            </w:r>
            <w:r w:rsidRPr="00371C1B">
              <w:rPr>
                <w:rFonts w:ascii="Arial Narrow" w:eastAsia="Times New Roman" w:hAnsi="Arial Narrow" w:cs="Frutiger 45 Light"/>
                <w:sz w:val="18"/>
                <w:szCs w:val="18"/>
              </w:rPr>
              <w:tab/>
              <w:t>Have local communities or individuals raised human rights concerns regarding the project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during the stakeholder engagement process, grievance processes, public statements)?</w:t>
            </w:r>
          </w:p>
        </w:tc>
        <w:tc>
          <w:tcPr>
            <w:tcW w:w="992" w:type="dxa"/>
            <w:tcBorders>
              <w:bottom w:val="single" w:sz="4" w:space="0" w:color="auto"/>
            </w:tcBorders>
            <w:shd w:val="clear" w:color="auto" w:fill="auto"/>
            <w:vAlign w:val="center"/>
          </w:tcPr>
          <w:p w14:paraId="2193007D" w14:textId="77777777" w:rsidR="00C855F7" w:rsidRPr="00371C1B" w:rsidRDefault="00C855F7" w:rsidP="00C855F7">
            <w:pPr>
              <w:tabs>
                <w:tab w:val="left" w:pos="810"/>
              </w:tabs>
              <w:jc w:val="center"/>
              <w:rPr>
                <w:rFonts w:ascii="Arial Narrow" w:eastAsiaTheme="minorHAnsi" w:hAnsi="Arial Narrow" w:cs="Frutiger 45 Light"/>
                <w:iCs/>
                <w:sz w:val="18"/>
                <w:szCs w:val="18"/>
              </w:rPr>
            </w:pPr>
            <w:r w:rsidRPr="00371C1B">
              <w:rPr>
                <w:rFonts w:ascii="Arial Narrow" w:eastAsiaTheme="minorHAnsi" w:hAnsi="Arial Narrow" w:cs="Frutiger 45 Light"/>
                <w:iCs/>
                <w:sz w:val="18"/>
                <w:szCs w:val="18"/>
              </w:rPr>
              <w:t>No</w:t>
            </w:r>
          </w:p>
        </w:tc>
      </w:tr>
      <w:tr w:rsidR="00C855F7" w:rsidRPr="00371C1B" w14:paraId="6859CBD7" w14:textId="77777777" w:rsidTr="00C855F7">
        <w:tc>
          <w:tcPr>
            <w:tcW w:w="8926" w:type="dxa"/>
            <w:tcBorders>
              <w:bottom w:val="single" w:sz="4" w:space="0" w:color="auto"/>
            </w:tcBorders>
            <w:shd w:val="clear" w:color="auto" w:fill="auto"/>
          </w:tcPr>
          <w:p w14:paraId="04FF5921"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P.2</w:t>
            </w:r>
            <w:r w:rsidRPr="00371C1B">
              <w:rPr>
                <w:rFonts w:ascii="Arial Narrow" w:eastAsia="Times New Roman" w:hAnsi="Arial Narrow" w:cs="Frutiger 45 Light"/>
                <w:sz w:val="18"/>
                <w:szCs w:val="18"/>
              </w:rPr>
              <w:tab/>
              <w:t>Is there a risk that duty-bearers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government agencies) do not have the capacity to meet their obligations in the project?</w:t>
            </w:r>
          </w:p>
        </w:tc>
        <w:tc>
          <w:tcPr>
            <w:tcW w:w="992" w:type="dxa"/>
            <w:tcBorders>
              <w:bottom w:val="single" w:sz="4" w:space="0" w:color="auto"/>
            </w:tcBorders>
            <w:shd w:val="clear" w:color="auto" w:fill="auto"/>
            <w:vAlign w:val="center"/>
          </w:tcPr>
          <w:p w14:paraId="530B0208" w14:textId="77777777" w:rsidR="00C855F7" w:rsidRPr="00371C1B" w:rsidRDefault="00C855F7" w:rsidP="00C855F7">
            <w:pPr>
              <w:tabs>
                <w:tab w:val="left" w:pos="810"/>
              </w:tabs>
              <w:jc w:val="center"/>
              <w:rPr>
                <w:rFonts w:ascii="Arial Narrow" w:eastAsiaTheme="minorHAnsi" w:hAnsi="Arial Narrow" w:cs="Frutiger 45 Light"/>
                <w:iCs/>
                <w:sz w:val="18"/>
                <w:szCs w:val="18"/>
              </w:rPr>
            </w:pPr>
            <w:r w:rsidRPr="00371C1B">
              <w:rPr>
                <w:rFonts w:ascii="Arial Narrow" w:eastAsiaTheme="minorHAnsi" w:hAnsi="Arial Narrow" w:cs="Frutiger 45 Light"/>
                <w:iCs/>
                <w:sz w:val="18"/>
                <w:szCs w:val="18"/>
              </w:rPr>
              <w:t>No</w:t>
            </w:r>
          </w:p>
        </w:tc>
      </w:tr>
      <w:tr w:rsidR="00C855F7" w:rsidRPr="00371C1B" w14:paraId="26E5A31F" w14:textId="77777777" w:rsidTr="00C855F7">
        <w:tc>
          <w:tcPr>
            <w:tcW w:w="8926" w:type="dxa"/>
            <w:tcBorders>
              <w:bottom w:val="single" w:sz="4" w:space="0" w:color="auto"/>
            </w:tcBorders>
            <w:shd w:val="clear" w:color="auto" w:fill="auto"/>
          </w:tcPr>
          <w:p w14:paraId="57EDD643"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P.3</w:t>
            </w:r>
            <w:r w:rsidRPr="00371C1B">
              <w:rPr>
                <w:rFonts w:ascii="Arial Narrow" w:eastAsia="Times New Roman" w:hAnsi="Arial Narrow" w:cs="Frutiger 45 Light"/>
                <w:sz w:val="18"/>
                <w:szCs w:val="18"/>
              </w:rPr>
              <w:tab/>
              <w:t>Is there a risk that rights-holders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project-affected persons) do not have the capacity to claim their rights?</w:t>
            </w:r>
          </w:p>
        </w:tc>
        <w:tc>
          <w:tcPr>
            <w:tcW w:w="992" w:type="dxa"/>
            <w:tcBorders>
              <w:bottom w:val="single" w:sz="4" w:space="0" w:color="auto"/>
            </w:tcBorders>
            <w:shd w:val="clear" w:color="auto" w:fill="auto"/>
            <w:vAlign w:val="center"/>
          </w:tcPr>
          <w:p w14:paraId="5A41BC67" w14:textId="77777777" w:rsidR="00C855F7" w:rsidRPr="00371C1B" w:rsidRDefault="00C855F7" w:rsidP="00C855F7">
            <w:pPr>
              <w:tabs>
                <w:tab w:val="left" w:pos="810"/>
              </w:tabs>
              <w:jc w:val="center"/>
              <w:rPr>
                <w:rFonts w:ascii="Arial Narrow" w:eastAsiaTheme="minorHAnsi" w:hAnsi="Arial Narrow" w:cs="Frutiger 45 Light"/>
                <w:iCs/>
                <w:sz w:val="18"/>
                <w:szCs w:val="18"/>
              </w:rPr>
            </w:pPr>
            <w:r w:rsidRPr="00371C1B">
              <w:rPr>
                <w:rFonts w:ascii="Arial Narrow" w:eastAsiaTheme="minorHAnsi" w:hAnsi="Arial Narrow" w:cs="Frutiger 45 Light"/>
                <w:iCs/>
                <w:sz w:val="18"/>
                <w:szCs w:val="18"/>
              </w:rPr>
              <w:t>No</w:t>
            </w:r>
          </w:p>
        </w:tc>
      </w:tr>
      <w:tr w:rsidR="00C855F7" w:rsidRPr="00371C1B" w14:paraId="74D0AB66" w14:textId="77777777" w:rsidTr="00C855F7">
        <w:tc>
          <w:tcPr>
            <w:tcW w:w="8926" w:type="dxa"/>
            <w:tcBorders>
              <w:bottom w:val="single" w:sz="4" w:space="0" w:color="auto"/>
            </w:tcBorders>
            <w:shd w:val="clear" w:color="auto" w:fill="auto"/>
          </w:tcPr>
          <w:p w14:paraId="52AF9EB9" w14:textId="77777777" w:rsidR="00C855F7" w:rsidRPr="00371C1B" w:rsidDel="00855BC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t>Would the project potentially involve or lead to:</w:t>
            </w:r>
          </w:p>
        </w:tc>
        <w:tc>
          <w:tcPr>
            <w:tcW w:w="992" w:type="dxa"/>
            <w:tcBorders>
              <w:bottom w:val="single" w:sz="4" w:space="0" w:color="auto"/>
            </w:tcBorders>
            <w:shd w:val="clear" w:color="auto" w:fill="auto"/>
            <w:vAlign w:val="center"/>
          </w:tcPr>
          <w:p w14:paraId="3668FD78" w14:textId="77777777" w:rsidR="00C855F7" w:rsidRPr="00371C1B" w:rsidRDefault="00C855F7" w:rsidP="00C855F7">
            <w:pPr>
              <w:tabs>
                <w:tab w:val="left" w:pos="810"/>
              </w:tabs>
              <w:jc w:val="center"/>
              <w:rPr>
                <w:rFonts w:ascii="Arial Narrow" w:eastAsiaTheme="minorHAnsi" w:hAnsi="Arial Narrow" w:cs="Frutiger 45 Light"/>
                <w:i/>
                <w:sz w:val="18"/>
                <w:szCs w:val="18"/>
              </w:rPr>
            </w:pPr>
          </w:p>
        </w:tc>
      </w:tr>
      <w:tr w:rsidR="00C855F7" w:rsidRPr="00371C1B" w14:paraId="16CD1845" w14:textId="77777777" w:rsidTr="00C855F7">
        <w:tc>
          <w:tcPr>
            <w:tcW w:w="8926" w:type="dxa"/>
            <w:tcBorders>
              <w:bottom w:val="single" w:sz="4" w:space="0" w:color="auto"/>
            </w:tcBorders>
            <w:shd w:val="clear" w:color="auto" w:fill="auto"/>
          </w:tcPr>
          <w:p w14:paraId="044C5AD9" w14:textId="1B7BCD0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P.4</w:t>
            </w:r>
            <w:r w:rsidRPr="00371C1B">
              <w:rPr>
                <w:rFonts w:ascii="Arial Narrow" w:eastAsia="Times New Roman" w:hAnsi="Arial Narrow" w:cs="Frutiger 45 Light"/>
                <w:sz w:val="18"/>
                <w:szCs w:val="18"/>
              </w:rPr>
              <w:tab/>
              <w:t xml:space="preserve">adverse impacts on </w:t>
            </w:r>
            <w:r w:rsidR="00352842" w:rsidRPr="00371C1B">
              <w:rPr>
                <w:rFonts w:ascii="Arial Narrow" w:eastAsia="Times New Roman" w:hAnsi="Arial Narrow" w:cs="Frutiger 45 Light"/>
                <w:sz w:val="18"/>
                <w:szCs w:val="18"/>
              </w:rPr>
              <w:t xml:space="preserve">the </w:t>
            </w:r>
            <w:r w:rsidRPr="00371C1B">
              <w:rPr>
                <w:rFonts w:ascii="Arial Narrow" w:eastAsia="Times New Roman" w:hAnsi="Arial Narrow" w:cs="Frutiger 45 Light"/>
                <w:sz w:val="18"/>
                <w:szCs w:val="18"/>
              </w:rPr>
              <w:t xml:space="preserve">enjoyment of the human rights (civil, political, economic, </w:t>
            </w:r>
            <w:proofErr w:type="gramStart"/>
            <w:r w:rsidRPr="00371C1B">
              <w:rPr>
                <w:rFonts w:ascii="Arial Narrow" w:eastAsia="Times New Roman" w:hAnsi="Arial Narrow" w:cs="Frutiger 45 Light"/>
                <w:sz w:val="18"/>
                <w:szCs w:val="18"/>
              </w:rPr>
              <w:t>social</w:t>
            </w:r>
            <w:proofErr w:type="gramEnd"/>
            <w:r w:rsidRPr="00371C1B">
              <w:rPr>
                <w:rFonts w:ascii="Arial Narrow" w:eastAsia="Times New Roman" w:hAnsi="Arial Narrow" w:cs="Frutiger 45 Light"/>
                <w:sz w:val="18"/>
                <w:szCs w:val="18"/>
              </w:rPr>
              <w:t xml:space="preserve"> or cultural) of the affected population and particularly of marginalized groups?</w:t>
            </w:r>
          </w:p>
        </w:tc>
        <w:tc>
          <w:tcPr>
            <w:tcW w:w="992" w:type="dxa"/>
            <w:tcBorders>
              <w:bottom w:val="single" w:sz="4" w:space="0" w:color="auto"/>
            </w:tcBorders>
            <w:shd w:val="clear" w:color="auto" w:fill="auto"/>
            <w:vAlign w:val="center"/>
          </w:tcPr>
          <w:p w14:paraId="0045F4CD" w14:textId="6969C09B" w:rsidR="00C855F7" w:rsidRPr="00371C1B" w:rsidRDefault="00737086"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762B5912" w14:textId="77777777" w:rsidTr="00C855F7">
        <w:tc>
          <w:tcPr>
            <w:tcW w:w="8926" w:type="dxa"/>
            <w:tcBorders>
              <w:bottom w:val="single" w:sz="4" w:space="0" w:color="auto"/>
            </w:tcBorders>
            <w:shd w:val="clear" w:color="auto" w:fill="auto"/>
          </w:tcPr>
          <w:p w14:paraId="5528C098" w14:textId="04037062"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P.5 </w:t>
            </w:r>
            <w:r w:rsidRPr="00371C1B">
              <w:rPr>
                <w:rFonts w:ascii="Arial Narrow" w:eastAsia="Times New Roman" w:hAnsi="Arial Narrow" w:cs="Frutiger 45 Light"/>
                <w:sz w:val="18"/>
                <w:szCs w:val="18"/>
              </w:rPr>
              <w:tab/>
              <w:t>inequitable or discriminatory impacts on affected populations, particularly people living in poverty or marginalized or excluded individuals or groups, including persons with disabilities?</w:t>
            </w:r>
            <w:r w:rsidRPr="00371C1B">
              <w:rPr>
                <w:rFonts w:ascii="Arial Narrow" w:eastAsia="Times New Roman" w:hAnsi="Arial Narrow" w:cs="Frutiger 45 Light"/>
                <w:sz w:val="18"/>
                <w:szCs w:val="18"/>
                <w:vertAlign w:val="superscript"/>
              </w:rPr>
              <w:t xml:space="preserve"> </w:t>
            </w:r>
          </w:p>
        </w:tc>
        <w:tc>
          <w:tcPr>
            <w:tcW w:w="992" w:type="dxa"/>
            <w:tcBorders>
              <w:bottom w:val="single" w:sz="4" w:space="0" w:color="auto"/>
            </w:tcBorders>
            <w:shd w:val="clear" w:color="auto" w:fill="auto"/>
            <w:vAlign w:val="center"/>
          </w:tcPr>
          <w:p w14:paraId="177171E7" w14:textId="09FB3719" w:rsidR="00C855F7" w:rsidRPr="00371C1B" w:rsidRDefault="00772815"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r w:rsidR="00672FA3" w:rsidRPr="00371C1B">
              <w:rPr>
                <w:rFonts w:ascii="Arial Narrow" w:eastAsia="Times New Roman" w:hAnsi="Arial Narrow" w:cs="Frutiger 45 Light"/>
                <w:sz w:val="18"/>
                <w:szCs w:val="18"/>
                <w:vertAlign w:val="superscript"/>
              </w:rPr>
              <w:footnoteReference w:id="63"/>
            </w:r>
          </w:p>
        </w:tc>
      </w:tr>
      <w:tr w:rsidR="00C855F7" w:rsidRPr="00371C1B" w14:paraId="25DC9D20" w14:textId="77777777" w:rsidTr="00C855F7">
        <w:tc>
          <w:tcPr>
            <w:tcW w:w="8926" w:type="dxa"/>
            <w:tcBorders>
              <w:bottom w:val="single" w:sz="4" w:space="0" w:color="auto"/>
            </w:tcBorders>
            <w:shd w:val="clear" w:color="auto" w:fill="auto"/>
          </w:tcPr>
          <w:p w14:paraId="7805038B"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P.6</w:t>
            </w:r>
            <w:r w:rsidRPr="00371C1B">
              <w:rPr>
                <w:rFonts w:ascii="Arial Narrow" w:eastAsia="Times New Roman" w:hAnsi="Arial Narrow" w:cs="Frutiger 45 Light"/>
                <w:sz w:val="18"/>
                <w:szCs w:val="18"/>
              </w:rPr>
              <w:tab/>
              <w:t xml:space="preserve">restrictions in availability, quality of and/or access to resources or basic services, </w:t>
            </w:r>
            <w:proofErr w:type="gramStart"/>
            <w:r w:rsidRPr="00371C1B">
              <w:rPr>
                <w:rFonts w:ascii="Arial Narrow" w:eastAsia="Times New Roman" w:hAnsi="Arial Narrow" w:cs="Frutiger 45 Light"/>
                <w:sz w:val="18"/>
                <w:szCs w:val="18"/>
              </w:rPr>
              <w:t>in particular to</w:t>
            </w:r>
            <w:proofErr w:type="gramEnd"/>
            <w:r w:rsidRPr="00371C1B">
              <w:rPr>
                <w:rFonts w:ascii="Arial Narrow" w:eastAsia="Times New Roman" w:hAnsi="Arial Narrow" w:cs="Frutiger 45 Light"/>
                <w:sz w:val="18"/>
                <w:szCs w:val="18"/>
              </w:rPr>
              <w:t xml:space="preserve"> marginalized individuals or groups, including persons with disabilities?</w:t>
            </w:r>
          </w:p>
        </w:tc>
        <w:tc>
          <w:tcPr>
            <w:tcW w:w="992" w:type="dxa"/>
            <w:tcBorders>
              <w:bottom w:val="single" w:sz="4" w:space="0" w:color="auto"/>
            </w:tcBorders>
            <w:shd w:val="clear" w:color="auto" w:fill="auto"/>
            <w:vAlign w:val="center"/>
          </w:tcPr>
          <w:p w14:paraId="7365DD02" w14:textId="490A2E75" w:rsidR="00C855F7" w:rsidRPr="00371C1B" w:rsidRDefault="006A1879"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color w:val="FF0000"/>
                <w:sz w:val="18"/>
                <w:szCs w:val="18"/>
              </w:rPr>
              <w:t>Yes</w:t>
            </w:r>
          </w:p>
        </w:tc>
      </w:tr>
      <w:tr w:rsidR="00C855F7" w:rsidRPr="00371C1B" w14:paraId="4EAC969B" w14:textId="77777777" w:rsidTr="00C855F7">
        <w:tc>
          <w:tcPr>
            <w:tcW w:w="8926" w:type="dxa"/>
            <w:tcBorders>
              <w:bottom w:val="single" w:sz="4" w:space="0" w:color="auto"/>
            </w:tcBorders>
            <w:shd w:val="clear" w:color="auto" w:fill="auto"/>
          </w:tcPr>
          <w:p w14:paraId="1B8490CC"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P.7</w:t>
            </w:r>
            <w:r w:rsidRPr="00371C1B">
              <w:rPr>
                <w:rFonts w:ascii="Arial Narrow" w:eastAsia="Times New Roman" w:hAnsi="Arial Narrow" w:cs="Frutiger 45 Light"/>
                <w:sz w:val="18"/>
                <w:szCs w:val="18"/>
              </w:rPr>
              <w:tab/>
              <w:t>exacerbation of conflicts among and/or the risk of violence to project-affected communities and individuals?</w:t>
            </w:r>
          </w:p>
        </w:tc>
        <w:tc>
          <w:tcPr>
            <w:tcW w:w="992" w:type="dxa"/>
            <w:tcBorders>
              <w:bottom w:val="single" w:sz="4" w:space="0" w:color="auto"/>
            </w:tcBorders>
            <w:shd w:val="clear" w:color="auto" w:fill="auto"/>
            <w:vAlign w:val="center"/>
          </w:tcPr>
          <w:p w14:paraId="47B3901D" w14:textId="77777777" w:rsidR="00C855F7" w:rsidRPr="00371C1B" w:rsidRDefault="00C855F7"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15035E3A" w14:textId="77777777" w:rsidTr="00C855F7">
        <w:tc>
          <w:tcPr>
            <w:tcW w:w="8926" w:type="dxa"/>
            <w:tcBorders>
              <w:bottom w:val="single" w:sz="4" w:space="0" w:color="auto"/>
            </w:tcBorders>
            <w:shd w:val="clear" w:color="auto" w:fill="DBE5F1"/>
          </w:tcPr>
          <w:p w14:paraId="4E1A8BA1" w14:textId="77777777" w:rsidR="00C855F7" w:rsidRPr="00371C1B" w:rsidRDefault="00C855F7" w:rsidP="00C855F7">
            <w:pPr>
              <w:tabs>
                <w:tab w:val="left" w:pos="810"/>
              </w:tabs>
              <w:spacing w:before="120" w:after="120"/>
              <w:jc w:val="left"/>
              <w:rPr>
                <w:rFonts w:ascii="Arial" w:eastAsiaTheme="minorHAnsi" w:hAnsi="Arial" w:cs="Frutiger 45 Light"/>
                <w:b/>
                <w:sz w:val="18"/>
                <w:szCs w:val="18"/>
              </w:rPr>
            </w:pPr>
            <w:r w:rsidRPr="00371C1B">
              <w:rPr>
                <w:rFonts w:ascii="Arial" w:eastAsiaTheme="minorHAnsi" w:hAnsi="Arial" w:cs="Frutiger 45 Light"/>
                <w:b/>
                <w:sz w:val="18"/>
                <w:szCs w:val="18"/>
              </w:rPr>
              <w:t>Gender Equality and Women’s Empowerment</w:t>
            </w:r>
          </w:p>
        </w:tc>
        <w:tc>
          <w:tcPr>
            <w:tcW w:w="992" w:type="dxa"/>
            <w:tcBorders>
              <w:bottom w:val="single" w:sz="4" w:space="0" w:color="auto"/>
            </w:tcBorders>
            <w:shd w:val="clear" w:color="auto" w:fill="DBE5F1"/>
            <w:vAlign w:val="center"/>
          </w:tcPr>
          <w:p w14:paraId="6B6B78BA" w14:textId="77777777" w:rsidR="00C855F7" w:rsidRPr="00371C1B" w:rsidRDefault="00C855F7" w:rsidP="00C855F7">
            <w:pPr>
              <w:tabs>
                <w:tab w:val="left" w:pos="810"/>
              </w:tabs>
              <w:spacing w:before="120" w:after="120"/>
              <w:jc w:val="center"/>
              <w:rPr>
                <w:rFonts w:ascii="Arial" w:eastAsiaTheme="minorHAnsi" w:hAnsi="Arial" w:cs="Frutiger 45 Light"/>
                <w:b/>
                <w:sz w:val="18"/>
                <w:szCs w:val="18"/>
              </w:rPr>
            </w:pPr>
          </w:p>
        </w:tc>
      </w:tr>
      <w:tr w:rsidR="00C855F7" w:rsidRPr="00371C1B" w14:paraId="6CE9411A" w14:textId="77777777" w:rsidTr="00C855F7">
        <w:tc>
          <w:tcPr>
            <w:tcW w:w="8926" w:type="dxa"/>
            <w:tcBorders>
              <w:bottom w:val="single" w:sz="4" w:space="0" w:color="auto"/>
            </w:tcBorders>
            <w:shd w:val="clear" w:color="auto" w:fill="auto"/>
          </w:tcPr>
          <w:p w14:paraId="3D4284DA"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P.8</w:t>
            </w:r>
            <w:r w:rsidRPr="00371C1B">
              <w:rPr>
                <w:rFonts w:ascii="Arial Narrow" w:eastAsia="Times New Roman" w:hAnsi="Arial Narrow" w:cs="Frutiger 45 Light"/>
                <w:sz w:val="18"/>
                <w:szCs w:val="18"/>
              </w:rPr>
              <w:tab/>
              <w:t>Have women’s groups/leaders raised gender equality concerns regarding the project,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during the stakeholder engagement process, grievance processes, public statements)?</w:t>
            </w:r>
          </w:p>
        </w:tc>
        <w:tc>
          <w:tcPr>
            <w:tcW w:w="992" w:type="dxa"/>
            <w:tcBorders>
              <w:bottom w:val="single" w:sz="4" w:space="0" w:color="auto"/>
            </w:tcBorders>
            <w:shd w:val="clear" w:color="auto" w:fill="auto"/>
            <w:vAlign w:val="center"/>
          </w:tcPr>
          <w:p w14:paraId="3BEF785C" w14:textId="77777777" w:rsidR="00C855F7" w:rsidRPr="00371C1B" w:rsidRDefault="00C855F7"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2A812BBA" w14:textId="77777777" w:rsidTr="00C855F7">
        <w:tc>
          <w:tcPr>
            <w:tcW w:w="8926" w:type="dxa"/>
            <w:tcBorders>
              <w:bottom w:val="single" w:sz="4" w:space="0" w:color="auto"/>
            </w:tcBorders>
            <w:shd w:val="clear" w:color="auto" w:fill="auto"/>
          </w:tcPr>
          <w:p w14:paraId="4B7380ED"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t>Would the project potentially involve or lead to:</w:t>
            </w:r>
          </w:p>
        </w:tc>
        <w:tc>
          <w:tcPr>
            <w:tcW w:w="992" w:type="dxa"/>
            <w:tcBorders>
              <w:bottom w:val="single" w:sz="4" w:space="0" w:color="auto"/>
            </w:tcBorders>
            <w:shd w:val="clear" w:color="auto" w:fill="auto"/>
            <w:vAlign w:val="center"/>
          </w:tcPr>
          <w:p w14:paraId="2925CEF4" w14:textId="77777777" w:rsidR="00C855F7" w:rsidRPr="00371C1B" w:rsidRDefault="00C855F7" w:rsidP="00C855F7">
            <w:pPr>
              <w:tabs>
                <w:tab w:val="left" w:pos="810"/>
              </w:tabs>
              <w:jc w:val="center"/>
              <w:rPr>
                <w:rFonts w:ascii="Arial Narrow" w:eastAsiaTheme="minorHAnsi" w:hAnsi="Arial Narrow" w:cs="Frutiger 45 Light"/>
                <w:i/>
                <w:sz w:val="18"/>
                <w:szCs w:val="18"/>
              </w:rPr>
            </w:pPr>
          </w:p>
        </w:tc>
      </w:tr>
      <w:tr w:rsidR="00C855F7" w:rsidRPr="00371C1B" w14:paraId="7CE1CDD5" w14:textId="77777777" w:rsidTr="00C855F7">
        <w:tc>
          <w:tcPr>
            <w:tcW w:w="8926" w:type="dxa"/>
            <w:tcBorders>
              <w:bottom w:val="single" w:sz="4" w:space="0" w:color="auto"/>
            </w:tcBorders>
            <w:shd w:val="clear" w:color="auto" w:fill="auto"/>
          </w:tcPr>
          <w:p w14:paraId="3877442E"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sz w:val="18"/>
                <w:szCs w:val="18"/>
              </w:rPr>
              <w:t>P.9</w:t>
            </w:r>
            <w:r w:rsidRPr="00371C1B">
              <w:rPr>
                <w:rFonts w:ascii="Arial Narrow" w:eastAsia="Times New Roman" w:hAnsi="Arial Narrow" w:cs="Frutiger 45 Light"/>
                <w:sz w:val="18"/>
                <w:szCs w:val="18"/>
              </w:rPr>
              <w:tab/>
              <w:t xml:space="preserve">adverse impacts on gender equality and/or the situation of women and girls? </w:t>
            </w:r>
          </w:p>
        </w:tc>
        <w:tc>
          <w:tcPr>
            <w:tcW w:w="992" w:type="dxa"/>
            <w:tcBorders>
              <w:bottom w:val="single" w:sz="4" w:space="0" w:color="auto"/>
            </w:tcBorders>
            <w:shd w:val="clear" w:color="auto" w:fill="auto"/>
            <w:vAlign w:val="center"/>
          </w:tcPr>
          <w:p w14:paraId="527F68BC" w14:textId="77777777" w:rsidR="00C855F7" w:rsidRPr="00371C1B" w:rsidRDefault="00C855F7" w:rsidP="00C855F7">
            <w:pPr>
              <w:tabs>
                <w:tab w:val="left" w:pos="810"/>
              </w:tabs>
              <w:jc w:val="center"/>
              <w:rPr>
                <w:rFonts w:ascii="Arial Narrow" w:eastAsiaTheme="minorHAnsi" w:hAnsi="Arial Narrow" w:cs="Frutiger 45 Light"/>
                <w:iCs/>
                <w:sz w:val="18"/>
                <w:szCs w:val="18"/>
              </w:rPr>
            </w:pPr>
            <w:r w:rsidRPr="00371C1B">
              <w:rPr>
                <w:rFonts w:ascii="Arial Narrow" w:eastAsiaTheme="minorHAnsi" w:hAnsi="Arial Narrow" w:cs="Frutiger 45 Light"/>
                <w:iCs/>
                <w:sz w:val="18"/>
                <w:szCs w:val="18"/>
              </w:rPr>
              <w:t>No</w:t>
            </w:r>
          </w:p>
        </w:tc>
      </w:tr>
      <w:tr w:rsidR="00C855F7" w:rsidRPr="00371C1B" w14:paraId="2D4F194A" w14:textId="77777777" w:rsidTr="00C855F7">
        <w:tc>
          <w:tcPr>
            <w:tcW w:w="8926" w:type="dxa"/>
            <w:tcBorders>
              <w:bottom w:val="single" w:sz="4" w:space="0" w:color="auto"/>
            </w:tcBorders>
            <w:shd w:val="clear" w:color="auto" w:fill="auto"/>
          </w:tcPr>
          <w:p w14:paraId="7DA266E7"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P.10</w:t>
            </w:r>
            <w:r w:rsidRPr="00371C1B">
              <w:rPr>
                <w:rFonts w:ascii="Arial Narrow" w:eastAsia="Times New Roman" w:hAnsi="Arial Narrow" w:cs="Frutiger 45 Light"/>
                <w:sz w:val="18"/>
                <w:szCs w:val="18"/>
              </w:rPr>
              <w:tab/>
              <w:t>reproducing discriminations against women based on gender, especially regarding participation in design and implementation or access to opportunities and benefits?</w:t>
            </w:r>
          </w:p>
        </w:tc>
        <w:tc>
          <w:tcPr>
            <w:tcW w:w="992" w:type="dxa"/>
            <w:tcBorders>
              <w:bottom w:val="single" w:sz="4" w:space="0" w:color="auto"/>
            </w:tcBorders>
            <w:shd w:val="clear" w:color="auto" w:fill="auto"/>
            <w:vAlign w:val="center"/>
          </w:tcPr>
          <w:p w14:paraId="5A5295F1" w14:textId="77777777" w:rsidR="00C855F7" w:rsidRPr="00371C1B" w:rsidRDefault="00C855F7"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color w:val="FF0000"/>
                <w:sz w:val="18"/>
                <w:szCs w:val="18"/>
              </w:rPr>
              <w:t>Yes</w:t>
            </w:r>
          </w:p>
        </w:tc>
      </w:tr>
      <w:tr w:rsidR="00C855F7" w:rsidRPr="00371C1B" w14:paraId="5EC18CC4" w14:textId="77777777" w:rsidTr="00C855F7">
        <w:tc>
          <w:tcPr>
            <w:tcW w:w="8926" w:type="dxa"/>
            <w:tcBorders>
              <w:bottom w:val="single" w:sz="4" w:space="0" w:color="auto"/>
            </w:tcBorders>
            <w:shd w:val="clear" w:color="auto" w:fill="auto"/>
          </w:tcPr>
          <w:p w14:paraId="4E8A0473"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P.11</w:t>
            </w:r>
            <w:r w:rsidRPr="00371C1B">
              <w:rPr>
                <w:rFonts w:ascii="Arial Narrow" w:eastAsia="Times New Roman" w:hAnsi="Arial Narrow" w:cs="Frutiger 45 Light"/>
                <w:sz w:val="18"/>
                <w:szCs w:val="18"/>
              </w:rPr>
              <w:tab/>
              <w:t xml:space="preserve">limitations on women’s ability to use, develop and protect natural resources, </w:t>
            </w:r>
            <w:proofErr w:type="gramStart"/>
            <w:r w:rsidRPr="00371C1B">
              <w:rPr>
                <w:rFonts w:ascii="Arial Narrow" w:eastAsia="Times New Roman" w:hAnsi="Arial Narrow" w:cs="Frutiger 45 Light"/>
                <w:sz w:val="18"/>
                <w:szCs w:val="18"/>
              </w:rPr>
              <w:t>taking into account</w:t>
            </w:r>
            <w:proofErr w:type="gramEnd"/>
            <w:r w:rsidRPr="00371C1B">
              <w:rPr>
                <w:rFonts w:ascii="Arial Narrow" w:eastAsia="Times New Roman" w:hAnsi="Arial Narrow" w:cs="Frutiger 45 Light"/>
                <w:sz w:val="18"/>
                <w:szCs w:val="18"/>
              </w:rPr>
              <w:t xml:space="preserve"> different roles and positions of women and men in accessing environmental goods and services?</w:t>
            </w:r>
          </w:p>
          <w:p w14:paraId="1FD97E14" w14:textId="6ACEF045"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heme="minorHAnsi" w:hAnsi="Arial Narrow" w:cs="Frutiger 45 Light"/>
                <w:sz w:val="18"/>
                <w:szCs w:val="18"/>
              </w:rPr>
              <w:tab/>
            </w:r>
            <w:r w:rsidRPr="00371C1B">
              <w:rPr>
                <w:rFonts w:ascii="Arial Narrow" w:eastAsiaTheme="minorHAnsi" w:hAnsi="Arial Narrow" w:cs="Frutiger 45 Light"/>
                <w:i/>
                <w:sz w:val="18"/>
                <w:szCs w:val="18"/>
              </w:rPr>
              <w:t xml:space="preserve">For example, activities that could lead to natural resources degradation or depletion in communities </w:t>
            </w:r>
            <w:r w:rsidR="00352842" w:rsidRPr="00371C1B">
              <w:rPr>
                <w:rFonts w:ascii="Arial Narrow" w:eastAsiaTheme="minorHAnsi" w:hAnsi="Arial Narrow" w:cs="Frutiger 45 Light"/>
                <w:i/>
                <w:sz w:val="18"/>
                <w:szCs w:val="18"/>
              </w:rPr>
              <w:t>that</w:t>
            </w:r>
            <w:r w:rsidRPr="00371C1B">
              <w:rPr>
                <w:rFonts w:ascii="Arial Narrow" w:eastAsiaTheme="minorHAnsi" w:hAnsi="Arial Narrow" w:cs="Frutiger 45 Light"/>
                <w:i/>
                <w:sz w:val="18"/>
                <w:szCs w:val="18"/>
              </w:rPr>
              <w:t xml:space="preserve"> depend on these resources for their livelihoods and well being</w:t>
            </w:r>
          </w:p>
        </w:tc>
        <w:tc>
          <w:tcPr>
            <w:tcW w:w="992" w:type="dxa"/>
            <w:tcBorders>
              <w:bottom w:val="single" w:sz="4" w:space="0" w:color="auto"/>
            </w:tcBorders>
            <w:shd w:val="clear" w:color="auto" w:fill="auto"/>
            <w:vAlign w:val="center"/>
          </w:tcPr>
          <w:p w14:paraId="75C697FC" w14:textId="24599C8B" w:rsidR="00C855F7" w:rsidRPr="00371C1B" w:rsidRDefault="00FB100A"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67C8912A" w14:textId="77777777" w:rsidTr="00C855F7">
        <w:tc>
          <w:tcPr>
            <w:tcW w:w="8926" w:type="dxa"/>
            <w:tcBorders>
              <w:bottom w:val="single" w:sz="4" w:space="0" w:color="auto"/>
            </w:tcBorders>
            <w:shd w:val="clear" w:color="auto" w:fill="auto"/>
          </w:tcPr>
          <w:p w14:paraId="42421C89"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P.12</w:t>
            </w:r>
            <w:r w:rsidRPr="00371C1B">
              <w:rPr>
                <w:rFonts w:ascii="Arial Narrow" w:eastAsia="Times New Roman" w:hAnsi="Arial Narrow" w:cs="Frutiger 45 Light"/>
                <w:sz w:val="18"/>
                <w:szCs w:val="18"/>
              </w:rPr>
              <w:tab/>
              <w:t>exacerbation of risks of gender-based violence?</w:t>
            </w:r>
          </w:p>
          <w:p w14:paraId="7D4D8BBB" w14:textId="1FE471EB"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ab/>
            </w:r>
            <w:r w:rsidRPr="00371C1B">
              <w:rPr>
                <w:rFonts w:ascii="Arial Narrow" w:eastAsia="Times New Roman" w:hAnsi="Arial Narrow" w:cs="Frutiger 45 Light"/>
                <w:i/>
                <w:sz w:val="18"/>
                <w:szCs w:val="18"/>
              </w:rPr>
              <w:t>For example, through the influx of workers to a community, changes in community and household power dynamics increased exposure to unsafe public places and/or transport, etc</w:t>
            </w:r>
            <w:r w:rsidRPr="00371C1B">
              <w:rPr>
                <w:rFonts w:ascii="Arial Narrow" w:eastAsia="Times New Roman" w:hAnsi="Arial Narrow" w:cs="Frutiger 45 Light"/>
                <w:sz w:val="18"/>
                <w:szCs w:val="18"/>
              </w:rPr>
              <w:t>.</w:t>
            </w:r>
          </w:p>
        </w:tc>
        <w:tc>
          <w:tcPr>
            <w:tcW w:w="992" w:type="dxa"/>
            <w:tcBorders>
              <w:bottom w:val="single" w:sz="4" w:space="0" w:color="auto"/>
            </w:tcBorders>
            <w:shd w:val="clear" w:color="auto" w:fill="auto"/>
            <w:vAlign w:val="center"/>
          </w:tcPr>
          <w:p w14:paraId="22F68E94" w14:textId="77777777" w:rsidR="00C855F7" w:rsidRPr="00371C1B" w:rsidRDefault="00C855F7"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1F7E65F8" w14:textId="77777777" w:rsidTr="00C855F7">
        <w:tc>
          <w:tcPr>
            <w:tcW w:w="8926" w:type="dxa"/>
            <w:tcBorders>
              <w:bottom w:val="single" w:sz="4" w:space="0" w:color="auto"/>
            </w:tcBorders>
            <w:shd w:val="clear" w:color="auto" w:fill="DBE5F1"/>
          </w:tcPr>
          <w:p w14:paraId="1475EA74" w14:textId="77777777" w:rsidR="00C855F7" w:rsidRPr="00371C1B" w:rsidDel="008B0622" w:rsidRDefault="00C855F7" w:rsidP="00C855F7">
            <w:pPr>
              <w:tabs>
                <w:tab w:val="left" w:pos="810"/>
              </w:tabs>
              <w:spacing w:before="120" w:after="120"/>
              <w:jc w:val="left"/>
              <w:rPr>
                <w:rFonts w:ascii="Arial" w:eastAsiaTheme="minorHAnsi" w:hAnsi="Arial" w:cs="Frutiger 45 Light"/>
                <w:b/>
                <w:sz w:val="18"/>
                <w:szCs w:val="18"/>
              </w:rPr>
            </w:pPr>
            <w:r w:rsidRPr="00371C1B">
              <w:rPr>
                <w:rFonts w:ascii="Arial" w:eastAsiaTheme="minorHAnsi" w:hAnsi="Arial" w:cs="Frutiger 45 Light"/>
                <w:b/>
                <w:sz w:val="18"/>
                <w:szCs w:val="18"/>
              </w:rPr>
              <w:t xml:space="preserve">Sustainability and Resilience: </w:t>
            </w:r>
            <w:r w:rsidRPr="00371C1B">
              <w:rPr>
                <w:rFonts w:ascii="Arial Narrow" w:eastAsiaTheme="minorHAnsi" w:hAnsi="Arial Narrow" w:cs="Frutiger 45 Light"/>
                <w:sz w:val="18"/>
                <w:szCs w:val="18"/>
              </w:rPr>
              <w:t>Screening</w:t>
            </w:r>
            <w:r w:rsidRPr="00371C1B">
              <w:rPr>
                <w:rFonts w:ascii="Arial Narrow" w:eastAsiaTheme="minorHAnsi" w:hAnsi="Arial Narrow" w:cs="Frutiger 45 Light"/>
                <w:b/>
                <w:sz w:val="18"/>
                <w:szCs w:val="18"/>
              </w:rPr>
              <w:t xml:space="preserve"> </w:t>
            </w:r>
            <w:r w:rsidRPr="00371C1B">
              <w:rPr>
                <w:rFonts w:ascii="Arial Narrow" w:eastAsiaTheme="minorHAnsi" w:hAnsi="Arial Narrow" w:cs="Frutiger 45 Light"/>
                <w:sz w:val="18"/>
                <w:szCs w:val="18"/>
              </w:rPr>
              <w:t>questions regarding risks associated with sustainability and resilience are encompassed by the Standard-specific questions below</w:t>
            </w:r>
          </w:p>
        </w:tc>
        <w:tc>
          <w:tcPr>
            <w:tcW w:w="992" w:type="dxa"/>
            <w:tcBorders>
              <w:bottom w:val="single" w:sz="4" w:space="0" w:color="auto"/>
            </w:tcBorders>
            <w:shd w:val="clear" w:color="auto" w:fill="DBE5F1"/>
            <w:vAlign w:val="center"/>
          </w:tcPr>
          <w:p w14:paraId="0AB010BA" w14:textId="77777777" w:rsidR="00C855F7" w:rsidRPr="00371C1B" w:rsidRDefault="00C855F7" w:rsidP="00C855F7">
            <w:pPr>
              <w:tabs>
                <w:tab w:val="left" w:pos="810"/>
              </w:tabs>
              <w:jc w:val="center"/>
              <w:rPr>
                <w:rFonts w:ascii="Arial" w:eastAsiaTheme="minorHAnsi" w:hAnsi="Arial" w:cs="Frutiger 45 Light"/>
                <w:sz w:val="18"/>
                <w:szCs w:val="18"/>
              </w:rPr>
            </w:pPr>
          </w:p>
        </w:tc>
      </w:tr>
      <w:tr w:rsidR="00C855F7" w:rsidRPr="00371C1B" w14:paraId="648AC2BE" w14:textId="77777777" w:rsidTr="00C855F7">
        <w:tc>
          <w:tcPr>
            <w:tcW w:w="8926" w:type="dxa"/>
            <w:tcBorders>
              <w:bottom w:val="single" w:sz="4" w:space="0" w:color="auto"/>
            </w:tcBorders>
            <w:shd w:val="clear" w:color="auto" w:fill="DBE5F1"/>
          </w:tcPr>
          <w:p w14:paraId="4F1AAFFD" w14:textId="77777777" w:rsidR="00C855F7" w:rsidRPr="00371C1B" w:rsidDel="002666A6" w:rsidRDefault="00C855F7" w:rsidP="00C855F7">
            <w:pPr>
              <w:tabs>
                <w:tab w:val="left" w:pos="810"/>
              </w:tabs>
              <w:spacing w:before="120" w:after="120"/>
              <w:jc w:val="left"/>
              <w:rPr>
                <w:rFonts w:ascii="Arial" w:eastAsiaTheme="minorHAnsi" w:hAnsi="Arial" w:cs="Frutiger 45 Light"/>
                <w:b/>
                <w:sz w:val="18"/>
                <w:szCs w:val="18"/>
              </w:rPr>
            </w:pPr>
            <w:r w:rsidRPr="00371C1B">
              <w:rPr>
                <w:rFonts w:ascii="Arial" w:eastAsiaTheme="minorHAnsi" w:hAnsi="Arial" w:cs="Frutiger 45 Light"/>
                <w:b/>
                <w:sz w:val="18"/>
                <w:szCs w:val="18"/>
              </w:rPr>
              <w:t xml:space="preserve">Accountability </w:t>
            </w:r>
          </w:p>
        </w:tc>
        <w:tc>
          <w:tcPr>
            <w:tcW w:w="992" w:type="dxa"/>
            <w:tcBorders>
              <w:bottom w:val="single" w:sz="4" w:space="0" w:color="auto"/>
            </w:tcBorders>
            <w:shd w:val="clear" w:color="auto" w:fill="DBE5F1"/>
            <w:vAlign w:val="center"/>
          </w:tcPr>
          <w:p w14:paraId="4DDE4F08" w14:textId="77777777" w:rsidR="00C855F7" w:rsidRPr="00371C1B" w:rsidRDefault="00C855F7" w:rsidP="00C855F7">
            <w:pPr>
              <w:tabs>
                <w:tab w:val="left" w:pos="810"/>
              </w:tabs>
              <w:jc w:val="center"/>
              <w:rPr>
                <w:rFonts w:ascii="Arial" w:eastAsiaTheme="minorHAnsi" w:hAnsi="Arial" w:cs="Frutiger 45 Light"/>
                <w:sz w:val="18"/>
                <w:szCs w:val="18"/>
              </w:rPr>
            </w:pPr>
          </w:p>
        </w:tc>
      </w:tr>
      <w:tr w:rsidR="00C855F7" w:rsidRPr="00371C1B" w14:paraId="3509BA71" w14:textId="77777777" w:rsidTr="00C855F7">
        <w:tc>
          <w:tcPr>
            <w:tcW w:w="8926" w:type="dxa"/>
            <w:tcBorders>
              <w:bottom w:val="single" w:sz="4" w:space="0" w:color="auto"/>
            </w:tcBorders>
            <w:shd w:val="clear" w:color="auto" w:fill="auto"/>
          </w:tcPr>
          <w:p w14:paraId="3A5DCEE3" w14:textId="77777777" w:rsidR="00C855F7" w:rsidRPr="00371C1B" w:rsidDel="008B0622"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lastRenderedPageBreak/>
              <w:t>Would the project potentially involve or lead to:</w:t>
            </w:r>
          </w:p>
        </w:tc>
        <w:tc>
          <w:tcPr>
            <w:tcW w:w="992" w:type="dxa"/>
            <w:tcBorders>
              <w:bottom w:val="single" w:sz="4" w:space="0" w:color="auto"/>
            </w:tcBorders>
            <w:shd w:val="clear" w:color="auto" w:fill="auto"/>
            <w:vAlign w:val="center"/>
          </w:tcPr>
          <w:p w14:paraId="3BD6A877" w14:textId="77777777" w:rsidR="00C855F7" w:rsidRPr="00371C1B" w:rsidRDefault="00C855F7" w:rsidP="00C855F7">
            <w:pPr>
              <w:tabs>
                <w:tab w:val="left" w:pos="810"/>
              </w:tabs>
              <w:jc w:val="center"/>
              <w:rPr>
                <w:rFonts w:ascii="Arial Narrow" w:eastAsiaTheme="minorHAnsi" w:hAnsi="Arial Narrow" w:cs="Frutiger 45 Light"/>
                <w:i/>
                <w:sz w:val="18"/>
                <w:szCs w:val="18"/>
              </w:rPr>
            </w:pPr>
          </w:p>
        </w:tc>
      </w:tr>
      <w:tr w:rsidR="00C855F7" w:rsidRPr="00371C1B" w14:paraId="46A3F813" w14:textId="77777777" w:rsidTr="00C855F7">
        <w:tc>
          <w:tcPr>
            <w:tcW w:w="8926" w:type="dxa"/>
            <w:tcBorders>
              <w:bottom w:val="single" w:sz="4" w:space="0" w:color="auto"/>
            </w:tcBorders>
            <w:shd w:val="clear" w:color="auto" w:fill="auto"/>
          </w:tcPr>
          <w:p w14:paraId="51425964" w14:textId="44FC5D46" w:rsidR="00C855F7" w:rsidRPr="00371C1B" w:rsidDel="002666A6" w:rsidRDefault="00C855F7" w:rsidP="00C855F7">
            <w:pPr>
              <w:tabs>
                <w:tab w:val="left" w:pos="900"/>
              </w:tabs>
              <w:spacing w:before="60" w:after="60"/>
              <w:ind w:left="567" w:hanging="567"/>
              <w:jc w:val="left"/>
              <w:rPr>
                <w:rFonts w:ascii="Arial Narrow" w:eastAsiaTheme="minorHAnsi" w:hAnsi="Arial Narrow" w:cs="Frutiger 45 Light"/>
                <w:b/>
                <w:sz w:val="18"/>
                <w:szCs w:val="18"/>
              </w:rPr>
            </w:pPr>
            <w:r w:rsidRPr="00371C1B">
              <w:rPr>
                <w:rFonts w:ascii="Arial Narrow" w:eastAsia="Times New Roman" w:hAnsi="Arial Narrow" w:cs="Frutiger 45 Light"/>
                <w:sz w:val="18"/>
                <w:szCs w:val="18"/>
              </w:rPr>
              <w:t>P.13</w:t>
            </w:r>
            <w:r w:rsidRPr="00371C1B">
              <w:rPr>
                <w:rFonts w:ascii="Arial Narrow" w:eastAsia="Times New Roman" w:hAnsi="Arial Narrow" w:cs="Frutiger 45 Light"/>
                <w:sz w:val="18"/>
                <w:szCs w:val="18"/>
              </w:rPr>
              <w:tab/>
              <w:t>exclusion of any potentially affected stakeholders, particular</w:t>
            </w:r>
            <w:r w:rsidR="00352842" w:rsidRPr="00371C1B">
              <w:rPr>
                <w:rFonts w:ascii="Arial Narrow" w:eastAsia="Times New Roman" w:hAnsi="Arial Narrow" w:cs="Frutiger 45 Light"/>
                <w:sz w:val="18"/>
                <w:szCs w:val="18"/>
              </w:rPr>
              <w:t>ly</w:t>
            </w:r>
            <w:r w:rsidRPr="00371C1B">
              <w:rPr>
                <w:rFonts w:ascii="Arial Narrow" w:eastAsia="Times New Roman" w:hAnsi="Arial Narrow" w:cs="Frutiger 45 Light"/>
                <w:sz w:val="18"/>
                <w:szCs w:val="18"/>
              </w:rPr>
              <w:t xml:space="preserve"> marginalized groups and excluded individuals (including persons with disabilities), from fully participating in decisions that may affect them?</w:t>
            </w:r>
          </w:p>
        </w:tc>
        <w:tc>
          <w:tcPr>
            <w:tcW w:w="992" w:type="dxa"/>
            <w:tcBorders>
              <w:bottom w:val="single" w:sz="4" w:space="0" w:color="auto"/>
            </w:tcBorders>
            <w:shd w:val="clear" w:color="auto" w:fill="auto"/>
            <w:vAlign w:val="center"/>
          </w:tcPr>
          <w:p w14:paraId="796C3115" w14:textId="26A51952" w:rsidR="00C855F7" w:rsidRPr="00371C1B" w:rsidRDefault="006C452C" w:rsidP="00C855F7">
            <w:pPr>
              <w:tabs>
                <w:tab w:val="left" w:pos="810"/>
              </w:tabs>
              <w:jc w:val="center"/>
              <w:rPr>
                <w:rFonts w:ascii="Arial Narrow" w:eastAsiaTheme="minorHAnsi" w:hAnsi="Arial Narrow" w:cs="Frutiger 45 Light"/>
                <w:color w:val="FF0000"/>
                <w:sz w:val="18"/>
                <w:szCs w:val="18"/>
              </w:rPr>
            </w:pPr>
            <w:r w:rsidRPr="00371C1B">
              <w:rPr>
                <w:rFonts w:ascii="Arial Narrow" w:eastAsiaTheme="minorHAnsi" w:hAnsi="Arial Narrow" w:cs="Frutiger 45 Light"/>
                <w:sz w:val="18"/>
                <w:szCs w:val="18"/>
              </w:rPr>
              <w:t>No</w:t>
            </w:r>
          </w:p>
        </w:tc>
      </w:tr>
      <w:tr w:rsidR="00C855F7" w:rsidRPr="00371C1B" w14:paraId="43CAB9D8" w14:textId="77777777" w:rsidTr="00C855F7">
        <w:tc>
          <w:tcPr>
            <w:tcW w:w="8926" w:type="dxa"/>
            <w:tcBorders>
              <w:bottom w:val="single" w:sz="4" w:space="0" w:color="auto"/>
            </w:tcBorders>
            <w:shd w:val="clear" w:color="auto" w:fill="auto"/>
          </w:tcPr>
          <w:p w14:paraId="1B70DE13"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P.14 </w:t>
            </w:r>
            <w:r w:rsidRPr="00371C1B">
              <w:rPr>
                <w:rFonts w:ascii="Arial Narrow" w:eastAsia="Times New Roman" w:hAnsi="Arial Narrow" w:cs="Frutiger 45 Light"/>
                <w:sz w:val="18"/>
                <w:szCs w:val="18"/>
              </w:rPr>
              <w:tab/>
              <w:t>grievances or objections from potentially affected stakeholders?</w:t>
            </w:r>
          </w:p>
        </w:tc>
        <w:tc>
          <w:tcPr>
            <w:tcW w:w="992" w:type="dxa"/>
            <w:tcBorders>
              <w:bottom w:val="single" w:sz="4" w:space="0" w:color="auto"/>
            </w:tcBorders>
            <w:shd w:val="clear" w:color="auto" w:fill="auto"/>
            <w:vAlign w:val="center"/>
          </w:tcPr>
          <w:p w14:paraId="54044B54" w14:textId="26C917F6" w:rsidR="00C855F7" w:rsidRPr="00371C1B" w:rsidRDefault="006C452C" w:rsidP="00C855F7">
            <w:pPr>
              <w:tabs>
                <w:tab w:val="left" w:pos="810"/>
              </w:tabs>
              <w:jc w:val="center"/>
              <w:rPr>
                <w:rFonts w:ascii="Arial Narrow" w:eastAsiaTheme="minorHAnsi" w:hAnsi="Arial Narrow" w:cs="Frutiger 45 Light"/>
                <w:color w:val="FF0000"/>
                <w:sz w:val="18"/>
                <w:szCs w:val="18"/>
              </w:rPr>
            </w:pPr>
            <w:r w:rsidRPr="00371C1B">
              <w:rPr>
                <w:rFonts w:ascii="Arial Narrow" w:eastAsiaTheme="minorHAnsi" w:hAnsi="Arial Narrow" w:cs="Frutiger 45 Light"/>
                <w:sz w:val="18"/>
                <w:szCs w:val="18"/>
              </w:rPr>
              <w:t>No</w:t>
            </w:r>
          </w:p>
        </w:tc>
      </w:tr>
      <w:tr w:rsidR="00C855F7" w:rsidRPr="00371C1B" w14:paraId="1BDE9CC4" w14:textId="77777777" w:rsidTr="00C855F7">
        <w:tc>
          <w:tcPr>
            <w:tcW w:w="8926" w:type="dxa"/>
            <w:tcBorders>
              <w:bottom w:val="single" w:sz="4" w:space="0" w:color="auto"/>
            </w:tcBorders>
            <w:shd w:val="clear" w:color="auto" w:fill="auto"/>
          </w:tcPr>
          <w:p w14:paraId="534875A0"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P.15</w:t>
            </w:r>
            <w:r w:rsidRPr="00371C1B">
              <w:rPr>
                <w:rFonts w:ascii="Arial Narrow" w:eastAsia="Times New Roman" w:hAnsi="Arial Narrow" w:cs="Frutiger 45 Light"/>
                <w:sz w:val="18"/>
                <w:szCs w:val="18"/>
              </w:rPr>
              <w:tab/>
              <w:t>risks of retaliation or reprisals against stakeholders who express concerns or grievances, or who seek to participate in or to obtain information on the project?</w:t>
            </w:r>
          </w:p>
        </w:tc>
        <w:tc>
          <w:tcPr>
            <w:tcW w:w="992" w:type="dxa"/>
            <w:tcBorders>
              <w:bottom w:val="single" w:sz="4" w:space="0" w:color="auto"/>
            </w:tcBorders>
            <w:shd w:val="clear" w:color="auto" w:fill="auto"/>
            <w:vAlign w:val="center"/>
          </w:tcPr>
          <w:p w14:paraId="1DD55305" w14:textId="77777777" w:rsidR="00C855F7" w:rsidRPr="00371C1B" w:rsidRDefault="00C855F7" w:rsidP="00C855F7">
            <w:pPr>
              <w:tabs>
                <w:tab w:val="left" w:pos="810"/>
              </w:tabs>
              <w:jc w:val="center"/>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No</w:t>
            </w:r>
          </w:p>
        </w:tc>
      </w:tr>
      <w:tr w:rsidR="00C855F7" w:rsidRPr="00371C1B" w14:paraId="66B82DC1" w14:textId="77777777" w:rsidTr="00C855F7">
        <w:tc>
          <w:tcPr>
            <w:tcW w:w="8926" w:type="dxa"/>
            <w:tcBorders>
              <w:bottom w:val="single" w:sz="4" w:space="0" w:color="auto"/>
            </w:tcBorders>
            <w:shd w:val="clear" w:color="auto" w:fill="DBE5F1"/>
            <w:vAlign w:val="center"/>
          </w:tcPr>
          <w:p w14:paraId="4630DCA6" w14:textId="77777777" w:rsidR="00C855F7" w:rsidRPr="00371C1B" w:rsidRDefault="00C855F7" w:rsidP="00C855F7">
            <w:pPr>
              <w:tabs>
                <w:tab w:val="left" w:pos="570"/>
              </w:tabs>
              <w:spacing w:before="120" w:after="120"/>
              <w:jc w:val="left"/>
              <w:rPr>
                <w:rFonts w:ascii="Arial" w:eastAsia="Times New Roman" w:hAnsi="Arial" w:cs="Frutiger 45 Light"/>
                <w:b/>
                <w:sz w:val="18"/>
                <w:szCs w:val="18"/>
              </w:rPr>
            </w:pPr>
            <w:r w:rsidRPr="00371C1B">
              <w:rPr>
                <w:rFonts w:ascii="Arial" w:eastAsia="Times New Roman" w:hAnsi="Arial" w:cs="Frutiger 45 Light"/>
                <w:b/>
                <w:sz w:val="18"/>
                <w:szCs w:val="18"/>
              </w:rPr>
              <w:t>Project-Level Standards</w:t>
            </w:r>
          </w:p>
        </w:tc>
        <w:tc>
          <w:tcPr>
            <w:tcW w:w="992" w:type="dxa"/>
            <w:tcBorders>
              <w:bottom w:val="single" w:sz="4" w:space="0" w:color="auto"/>
            </w:tcBorders>
            <w:shd w:val="clear" w:color="auto" w:fill="DBE5F1"/>
            <w:vAlign w:val="center"/>
          </w:tcPr>
          <w:p w14:paraId="5B8DB727" w14:textId="77777777" w:rsidR="00C855F7" w:rsidRPr="00371C1B" w:rsidRDefault="00C855F7" w:rsidP="00C855F7">
            <w:pPr>
              <w:jc w:val="center"/>
              <w:rPr>
                <w:rFonts w:ascii="Arial" w:eastAsia="Times New Roman" w:hAnsi="Arial" w:cs="Frutiger 45 Light"/>
                <w:b/>
                <w:sz w:val="18"/>
                <w:szCs w:val="18"/>
              </w:rPr>
            </w:pPr>
          </w:p>
        </w:tc>
      </w:tr>
      <w:tr w:rsidR="00C855F7" w:rsidRPr="00371C1B" w14:paraId="0C90CEAC" w14:textId="77777777" w:rsidTr="00C855F7">
        <w:tc>
          <w:tcPr>
            <w:tcW w:w="8926" w:type="dxa"/>
            <w:tcBorders>
              <w:bottom w:val="single" w:sz="4" w:space="0" w:color="auto"/>
            </w:tcBorders>
            <w:shd w:val="clear" w:color="auto" w:fill="DBE5F1"/>
            <w:vAlign w:val="center"/>
          </w:tcPr>
          <w:p w14:paraId="42C0361B" w14:textId="77777777" w:rsidR="00C855F7" w:rsidRPr="00371C1B" w:rsidRDefault="00C855F7" w:rsidP="00C855F7">
            <w:pPr>
              <w:tabs>
                <w:tab w:val="left" w:pos="570"/>
              </w:tabs>
              <w:spacing w:before="120" w:after="120"/>
              <w:jc w:val="left"/>
              <w:rPr>
                <w:rFonts w:ascii="Arial" w:eastAsia="Times New Roman" w:hAnsi="Arial" w:cs="Frutiger 45 Light"/>
                <w:b/>
                <w:sz w:val="18"/>
                <w:szCs w:val="18"/>
              </w:rPr>
            </w:pPr>
            <w:r w:rsidRPr="00371C1B">
              <w:rPr>
                <w:rFonts w:ascii="Arial" w:eastAsia="Times New Roman" w:hAnsi="Arial" w:cs="Frutiger 45 Light"/>
                <w:b/>
                <w:sz w:val="18"/>
                <w:szCs w:val="18"/>
              </w:rPr>
              <w:t xml:space="preserve">Standard 1: Biodiversity Conservation and Sustainable </w:t>
            </w:r>
            <w:hyperlink w:anchor="SustNatResManGlossary" w:history="1">
              <w:r w:rsidRPr="00371C1B">
                <w:rPr>
                  <w:rFonts w:ascii="Arial" w:eastAsia="Times New Roman" w:hAnsi="Arial" w:cs="Frutiger 45 Light"/>
                  <w:b/>
                  <w:sz w:val="18"/>
                  <w:szCs w:val="18"/>
                </w:rPr>
                <w:t>Natural</w:t>
              </w:r>
            </w:hyperlink>
            <w:r w:rsidRPr="00371C1B">
              <w:rPr>
                <w:rFonts w:ascii="Arial" w:eastAsiaTheme="minorHAnsi" w:hAnsi="Arial" w:cs="Frutiger 45 Light"/>
                <w:b/>
                <w:sz w:val="18"/>
                <w:szCs w:val="18"/>
              </w:rPr>
              <w:t xml:space="preserve"> Resource Management</w:t>
            </w:r>
          </w:p>
        </w:tc>
        <w:tc>
          <w:tcPr>
            <w:tcW w:w="992" w:type="dxa"/>
            <w:tcBorders>
              <w:bottom w:val="single" w:sz="4" w:space="0" w:color="auto"/>
            </w:tcBorders>
            <w:shd w:val="clear" w:color="auto" w:fill="DBE5F1"/>
            <w:vAlign w:val="center"/>
          </w:tcPr>
          <w:p w14:paraId="62E88059" w14:textId="77777777" w:rsidR="00C855F7" w:rsidRPr="00371C1B" w:rsidRDefault="00C855F7" w:rsidP="00C855F7">
            <w:pPr>
              <w:jc w:val="center"/>
              <w:rPr>
                <w:rFonts w:ascii="Arial" w:eastAsia="Times New Roman" w:hAnsi="Arial" w:cs="Frutiger 45 Light"/>
                <w:b/>
                <w:sz w:val="18"/>
                <w:szCs w:val="18"/>
              </w:rPr>
            </w:pPr>
          </w:p>
        </w:tc>
      </w:tr>
      <w:tr w:rsidR="00C855F7" w:rsidRPr="00371C1B" w14:paraId="213A8EFD" w14:textId="77777777" w:rsidTr="00C855F7">
        <w:tc>
          <w:tcPr>
            <w:tcW w:w="8926" w:type="dxa"/>
            <w:shd w:val="clear" w:color="auto" w:fill="auto"/>
          </w:tcPr>
          <w:p w14:paraId="2A554506"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t>Would the project potentially involve or lead to:</w:t>
            </w:r>
          </w:p>
        </w:tc>
        <w:tc>
          <w:tcPr>
            <w:tcW w:w="992" w:type="dxa"/>
            <w:shd w:val="clear" w:color="auto" w:fill="auto"/>
            <w:vAlign w:val="center"/>
          </w:tcPr>
          <w:p w14:paraId="2445B4EC" w14:textId="77777777" w:rsidR="00C855F7" w:rsidRPr="00371C1B" w:rsidRDefault="00C855F7" w:rsidP="00C855F7">
            <w:pPr>
              <w:jc w:val="center"/>
              <w:rPr>
                <w:rFonts w:ascii="Arial Narrow" w:eastAsia="Times New Roman" w:hAnsi="Arial Narrow" w:cs="Frutiger 45 Light"/>
                <w:sz w:val="18"/>
                <w:szCs w:val="18"/>
              </w:rPr>
            </w:pPr>
          </w:p>
        </w:tc>
      </w:tr>
      <w:tr w:rsidR="00C855F7" w:rsidRPr="00371C1B" w14:paraId="001820B9" w14:textId="77777777" w:rsidTr="00C855F7">
        <w:tc>
          <w:tcPr>
            <w:tcW w:w="8926" w:type="dxa"/>
            <w:shd w:val="clear" w:color="auto" w:fill="auto"/>
          </w:tcPr>
          <w:p w14:paraId="36B28BAA" w14:textId="2B963004" w:rsidR="004E6E24" w:rsidRPr="00371C1B" w:rsidRDefault="00C855F7" w:rsidP="004E6E24">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1.1 </w:t>
            </w:r>
            <w:r w:rsidRPr="00371C1B">
              <w:rPr>
                <w:rFonts w:ascii="Arial Narrow" w:eastAsia="Times New Roman" w:hAnsi="Arial Narrow" w:cs="Frutiger 45 Light"/>
                <w:sz w:val="18"/>
                <w:szCs w:val="18"/>
              </w:rPr>
              <w:tab/>
              <w:t>adverse impacts to habitats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modified, natural, and critical habitats) and/or ecosystems and ecosystem services?</w:t>
            </w:r>
          </w:p>
          <w:p w14:paraId="452BBCA9" w14:textId="7AA4CE9F" w:rsidR="00C855F7" w:rsidRPr="00371C1B" w:rsidRDefault="004E6E24" w:rsidP="004E6E24">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ab/>
            </w:r>
            <w:r w:rsidR="00C855F7" w:rsidRPr="00371C1B">
              <w:rPr>
                <w:rFonts w:ascii="Arial Narrow" w:eastAsia="Times New Roman" w:hAnsi="Arial Narrow" w:cs="Frutiger 45 Light"/>
                <w:i/>
                <w:sz w:val="18"/>
                <w:szCs w:val="18"/>
              </w:rPr>
              <w:t>For example, through habitat loss, conversion or degradation, fragmentation, hydrological changes</w:t>
            </w:r>
          </w:p>
        </w:tc>
        <w:tc>
          <w:tcPr>
            <w:tcW w:w="992" w:type="dxa"/>
            <w:shd w:val="clear" w:color="auto" w:fill="auto"/>
            <w:vAlign w:val="center"/>
          </w:tcPr>
          <w:p w14:paraId="39F17B68" w14:textId="0481B495"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672FA3" w:rsidRPr="00371C1B">
              <w:rPr>
                <w:rFonts w:ascii="Arial Narrow" w:eastAsia="Times New Roman" w:hAnsi="Arial Narrow" w:cs="Frutiger 45 Light"/>
                <w:sz w:val="18"/>
                <w:szCs w:val="18"/>
              </w:rPr>
              <w:t xml:space="preserve"> </w:t>
            </w:r>
            <w:r w:rsidR="00672FA3" w:rsidRPr="00371C1B">
              <w:rPr>
                <w:rStyle w:val="FootnoteReference"/>
                <w:rFonts w:eastAsia="Times New Roman" w:cs="Frutiger 45 Light"/>
                <w:szCs w:val="18"/>
              </w:rPr>
              <w:footnoteReference w:id="64"/>
            </w:r>
          </w:p>
        </w:tc>
      </w:tr>
      <w:tr w:rsidR="00C855F7" w:rsidRPr="00371C1B" w14:paraId="3BF7E005" w14:textId="77777777" w:rsidTr="00C855F7">
        <w:tc>
          <w:tcPr>
            <w:tcW w:w="8926" w:type="dxa"/>
            <w:tcBorders>
              <w:bottom w:val="single" w:sz="4" w:space="0" w:color="auto"/>
            </w:tcBorders>
            <w:shd w:val="clear" w:color="auto" w:fill="auto"/>
          </w:tcPr>
          <w:p w14:paraId="38AC07D0"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bCs/>
                <w:color w:val="000000"/>
                <w:sz w:val="18"/>
                <w:szCs w:val="18"/>
              </w:rPr>
              <w:t>1.2</w:t>
            </w:r>
            <w:r w:rsidRPr="00371C1B">
              <w:rPr>
                <w:rFonts w:ascii="Arial Narrow" w:eastAsia="Times New Roman" w:hAnsi="Arial Narrow" w:cs="Frutiger 45 Light"/>
                <w:bCs/>
                <w:color w:val="000000"/>
                <w:sz w:val="18"/>
                <w:szCs w:val="18"/>
              </w:rPr>
              <w:tab/>
              <w:t>activities within or adjacent to critical habitats and/or environmentally sensitive areas, including (but not limited to) legally protected areas (</w:t>
            </w:r>
            <w:proofErr w:type="gramStart"/>
            <w:r w:rsidRPr="00371C1B">
              <w:rPr>
                <w:rFonts w:ascii="Arial Narrow" w:eastAsia="Times New Roman" w:hAnsi="Arial Narrow" w:cs="Frutiger 45 Light"/>
                <w:bCs/>
                <w:color w:val="000000"/>
                <w:sz w:val="18"/>
                <w:szCs w:val="18"/>
              </w:rPr>
              <w:t>e.g.</w:t>
            </w:r>
            <w:proofErr w:type="gramEnd"/>
            <w:r w:rsidRPr="00371C1B">
              <w:rPr>
                <w:rFonts w:ascii="Arial Narrow" w:eastAsia="Times New Roman" w:hAnsi="Arial Narrow" w:cs="Frutiger 45 Light"/>
                <w:bCs/>
                <w:color w:val="000000"/>
                <w:sz w:val="18"/>
                <w:szCs w:val="18"/>
              </w:rPr>
              <w:t xml:space="preserve"> nature reserve, national park), areas proposed for protection, or recognized as such by authoritative sources and/or indigenous peoples or local communities?</w:t>
            </w:r>
          </w:p>
        </w:tc>
        <w:tc>
          <w:tcPr>
            <w:tcW w:w="992" w:type="dxa"/>
            <w:tcBorders>
              <w:bottom w:val="single" w:sz="4" w:space="0" w:color="auto"/>
            </w:tcBorders>
            <w:shd w:val="clear" w:color="auto" w:fill="auto"/>
            <w:vAlign w:val="center"/>
          </w:tcPr>
          <w:p w14:paraId="3AB48FA7"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2303F01" w14:textId="77777777" w:rsidTr="00C855F7">
        <w:tc>
          <w:tcPr>
            <w:tcW w:w="8926" w:type="dxa"/>
            <w:tcBorders>
              <w:bottom w:val="single" w:sz="4" w:space="0" w:color="auto"/>
            </w:tcBorders>
            <w:shd w:val="clear" w:color="auto" w:fill="auto"/>
          </w:tcPr>
          <w:p w14:paraId="2F59FE4D"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1.3</w:t>
            </w:r>
            <w:r w:rsidRPr="00371C1B">
              <w:rPr>
                <w:rFonts w:ascii="Arial Narrow" w:eastAsia="Times New Roman" w:hAnsi="Arial Narrow" w:cs="Frutiger 45 Light"/>
                <w:sz w:val="18"/>
                <w:szCs w:val="18"/>
              </w:rPr>
              <w:tab/>
              <w:t>changes to the use of lands and resources that may have adverse impacts on habitats, ecosystems, and/or livelihoods? (Note: if restrictions and/or limitations of access to lands would apply, refer to Standard 5)</w:t>
            </w:r>
          </w:p>
        </w:tc>
        <w:tc>
          <w:tcPr>
            <w:tcW w:w="992" w:type="dxa"/>
            <w:tcBorders>
              <w:bottom w:val="single" w:sz="4" w:space="0" w:color="auto"/>
            </w:tcBorders>
            <w:shd w:val="clear" w:color="auto" w:fill="auto"/>
            <w:vAlign w:val="center"/>
          </w:tcPr>
          <w:p w14:paraId="2A7DABB0"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7F3A9D0" w14:textId="77777777" w:rsidTr="00C855F7">
        <w:trPr>
          <w:trHeight w:val="368"/>
        </w:trPr>
        <w:tc>
          <w:tcPr>
            <w:tcW w:w="8926" w:type="dxa"/>
            <w:tcBorders>
              <w:bottom w:val="single" w:sz="4" w:space="0" w:color="auto"/>
            </w:tcBorders>
            <w:shd w:val="clear" w:color="auto" w:fill="auto"/>
          </w:tcPr>
          <w:p w14:paraId="7FEDC873"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1.4</w:t>
            </w:r>
            <w:r w:rsidRPr="00371C1B">
              <w:rPr>
                <w:rFonts w:ascii="Arial Narrow" w:eastAsia="Times New Roman" w:hAnsi="Arial Narrow" w:cs="Frutiger 45 Light"/>
                <w:sz w:val="18"/>
                <w:szCs w:val="18"/>
              </w:rPr>
              <w:tab/>
              <w:t>risks to endangered species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reduction, encroachment on habitat)?</w:t>
            </w:r>
          </w:p>
        </w:tc>
        <w:tc>
          <w:tcPr>
            <w:tcW w:w="992" w:type="dxa"/>
            <w:tcBorders>
              <w:bottom w:val="single" w:sz="4" w:space="0" w:color="auto"/>
            </w:tcBorders>
            <w:shd w:val="clear" w:color="auto" w:fill="auto"/>
            <w:vAlign w:val="center"/>
          </w:tcPr>
          <w:p w14:paraId="602FE1BB"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D7A7EC0" w14:textId="77777777" w:rsidTr="00C855F7">
        <w:tc>
          <w:tcPr>
            <w:tcW w:w="8926" w:type="dxa"/>
            <w:tcBorders>
              <w:bottom w:val="single" w:sz="4" w:space="0" w:color="auto"/>
            </w:tcBorders>
            <w:shd w:val="clear" w:color="auto" w:fill="auto"/>
          </w:tcPr>
          <w:p w14:paraId="49C65319"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1.5</w:t>
            </w:r>
            <w:r w:rsidRPr="00371C1B">
              <w:rPr>
                <w:rFonts w:ascii="Arial Narrow" w:eastAsia="Times New Roman" w:hAnsi="Arial Narrow" w:cs="Frutiger 45 Light"/>
                <w:sz w:val="18"/>
                <w:szCs w:val="18"/>
              </w:rPr>
              <w:tab/>
              <w:t>exacerbation of illegal wildlife trade?</w:t>
            </w:r>
          </w:p>
        </w:tc>
        <w:tc>
          <w:tcPr>
            <w:tcW w:w="992" w:type="dxa"/>
            <w:tcBorders>
              <w:bottom w:val="single" w:sz="4" w:space="0" w:color="auto"/>
            </w:tcBorders>
            <w:shd w:val="clear" w:color="auto" w:fill="auto"/>
            <w:vAlign w:val="center"/>
          </w:tcPr>
          <w:p w14:paraId="586ECB4F"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64F6D275" w14:textId="77777777" w:rsidTr="00C855F7">
        <w:tc>
          <w:tcPr>
            <w:tcW w:w="8926" w:type="dxa"/>
            <w:tcBorders>
              <w:bottom w:val="single" w:sz="4" w:space="0" w:color="auto"/>
            </w:tcBorders>
            <w:shd w:val="clear" w:color="auto" w:fill="auto"/>
          </w:tcPr>
          <w:p w14:paraId="4F5D588D"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1.6 </w:t>
            </w:r>
            <w:r w:rsidRPr="00371C1B">
              <w:rPr>
                <w:rFonts w:ascii="Arial Narrow" w:eastAsia="Times New Roman" w:hAnsi="Arial Narrow" w:cs="Frutiger 45 Light"/>
                <w:sz w:val="18"/>
                <w:szCs w:val="18"/>
              </w:rPr>
              <w:tab/>
              <w:t xml:space="preserve">introduction of invasive alien species? </w:t>
            </w:r>
          </w:p>
        </w:tc>
        <w:tc>
          <w:tcPr>
            <w:tcW w:w="992" w:type="dxa"/>
            <w:tcBorders>
              <w:bottom w:val="single" w:sz="4" w:space="0" w:color="auto"/>
            </w:tcBorders>
            <w:shd w:val="clear" w:color="auto" w:fill="auto"/>
            <w:vAlign w:val="center"/>
          </w:tcPr>
          <w:p w14:paraId="4B1AFA08"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1B8E6C28" w14:textId="77777777" w:rsidTr="00C855F7">
        <w:tc>
          <w:tcPr>
            <w:tcW w:w="8926" w:type="dxa"/>
            <w:tcBorders>
              <w:bottom w:val="single" w:sz="4" w:space="0" w:color="auto"/>
            </w:tcBorders>
            <w:shd w:val="clear" w:color="auto" w:fill="auto"/>
          </w:tcPr>
          <w:p w14:paraId="6BF4AC44"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1.7</w:t>
            </w:r>
            <w:r w:rsidRPr="00371C1B">
              <w:rPr>
                <w:rFonts w:ascii="Arial Narrow" w:eastAsia="Times New Roman" w:hAnsi="Arial Narrow" w:cs="Frutiger 45 Light"/>
                <w:sz w:val="18"/>
                <w:szCs w:val="18"/>
              </w:rPr>
              <w:tab/>
              <w:t>adverse impacts on soils?</w:t>
            </w:r>
          </w:p>
        </w:tc>
        <w:tc>
          <w:tcPr>
            <w:tcW w:w="992" w:type="dxa"/>
            <w:tcBorders>
              <w:bottom w:val="single" w:sz="4" w:space="0" w:color="auto"/>
            </w:tcBorders>
            <w:shd w:val="clear" w:color="auto" w:fill="auto"/>
            <w:vAlign w:val="center"/>
          </w:tcPr>
          <w:p w14:paraId="24819DC6"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4262FC5" w14:textId="77777777" w:rsidTr="00C855F7">
        <w:tc>
          <w:tcPr>
            <w:tcW w:w="8926" w:type="dxa"/>
            <w:tcBorders>
              <w:bottom w:val="single" w:sz="4" w:space="0" w:color="auto"/>
            </w:tcBorders>
            <w:shd w:val="clear" w:color="auto" w:fill="auto"/>
          </w:tcPr>
          <w:p w14:paraId="41D7E8FD"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1.8</w:t>
            </w:r>
            <w:r w:rsidRPr="00371C1B">
              <w:rPr>
                <w:rFonts w:ascii="Arial Narrow" w:eastAsia="Times New Roman" w:hAnsi="Arial Narrow" w:cs="Frutiger 45 Light"/>
                <w:sz w:val="18"/>
                <w:szCs w:val="18"/>
              </w:rPr>
              <w:tab/>
              <w:t>harvesting of natural forests, plantation development, or reforestation?</w:t>
            </w:r>
          </w:p>
        </w:tc>
        <w:tc>
          <w:tcPr>
            <w:tcW w:w="992" w:type="dxa"/>
            <w:tcBorders>
              <w:bottom w:val="single" w:sz="4" w:space="0" w:color="auto"/>
            </w:tcBorders>
            <w:shd w:val="clear" w:color="auto" w:fill="auto"/>
            <w:vAlign w:val="center"/>
          </w:tcPr>
          <w:p w14:paraId="1311FD11"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9A54220" w14:textId="77777777" w:rsidTr="00C855F7">
        <w:tc>
          <w:tcPr>
            <w:tcW w:w="8926" w:type="dxa"/>
            <w:tcBorders>
              <w:bottom w:val="single" w:sz="4" w:space="0" w:color="auto"/>
            </w:tcBorders>
            <w:shd w:val="clear" w:color="auto" w:fill="auto"/>
          </w:tcPr>
          <w:p w14:paraId="3803740E"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1.9</w:t>
            </w:r>
            <w:r w:rsidRPr="00371C1B">
              <w:rPr>
                <w:rFonts w:ascii="Arial Narrow" w:eastAsia="Times New Roman" w:hAnsi="Arial Narrow" w:cs="Frutiger 45 Light"/>
                <w:sz w:val="18"/>
                <w:szCs w:val="18"/>
              </w:rPr>
              <w:tab/>
              <w:t xml:space="preserve">significant agricultural production? </w:t>
            </w:r>
          </w:p>
        </w:tc>
        <w:tc>
          <w:tcPr>
            <w:tcW w:w="992" w:type="dxa"/>
            <w:tcBorders>
              <w:bottom w:val="single" w:sz="4" w:space="0" w:color="auto"/>
            </w:tcBorders>
            <w:shd w:val="clear" w:color="auto" w:fill="auto"/>
            <w:vAlign w:val="center"/>
          </w:tcPr>
          <w:p w14:paraId="77880E9B"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1251691F" w14:textId="77777777" w:rsidTr="00C855F7">
        <w:tc>
          <w:tcPr>
            <w:tcW w:w="8926" w:type="dxa"/>
            <w:tcBorders>
              <w:bottom w:val="single" w:sz="4" w:space="0" w:color="auto"/>
            </w:tcBorders>
            <w:shd w:val="clear" w:color="auto" w:fill="auto"/>
          </w:tcPr>
          <w:p w14:paraId="13E69C2C"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1.10</w:t>
            </w:r>
            <w:r w:rsidRPr="00371C1B">
              <w:rPr>
                <w:rFonts w:ascii="Arial Narrow" w:eastAsia="Times New Roman" w:hAnsi="Arial Narrow" w:cs="Frutiger 45 Light"/>
                <w:sz w:val="18"/>
                <w:szCs w:val="18"/>
              </w:rPr>
              <w:tab/>
              <w:t>animal husbandry or harvesting of fish populations or other aquatic species?</w:t>
            </w:r>
          </w:p>
        </w:tc>
        <w:tc>
          <w:tcPr>
            <w:tcW w:w="992" w:type="dxa"/>
            <w:tcBorders>
              <w:bottom w:val="single" w:sz="4" w:space="0" w:color="auto"/>
            </w:tcBorders>
            <w:shd w:val="clear" w:color="auto" w:fill="auto"/>
            <w:vAlign w:val="center"/>
          </w:tcPr>
          <w:p w14:paraId="1101EF99"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042B4413" w14:textId="77777777" w:rsidTr="00C855F7">
        <w:tc>
          <w:tcPr>
            <w:tcW w:w="8926" w:type="dxa"/>
            <w:tcBorders>
              <w:bottom w:val="single" w:sz="4" w:space="0" w:color="auto"/>
            </w:tcBorders>
            <w:shd w:val="clear" w:color="auto" w:fill="auto"/>
          </w:tcPr>
          <w:p w14:paraId="583A8800" w14:textId="4497E7C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1.11 </w:t>
            </w:r>
            <w:r w:rsidRPr="00371C1B">
              <w:rPr>
                <w:rFonts w:ascii="Arial Narrow" w:eastAsia="Times New Roman" w:hAnsi="Arial Narrow" w:cs="Frutiger 45 Light"/>
                <w:sz w:val="18"/>
                <w:szCs w:val="18"/>
              </w:rPr>
              <w:tab/>
              <w:t>significant extraction, diversion</w:t>
            </w:r>
            <w:r w:rsidR="00352842" w:rsidRPr="00371C1B">
              <w:rPr>
                <w:rFonts w:ascii="Arial Narrow" w:eastAsia="Times New Roman" w:hAnsi="Arial Narrow" w:cs="Frutiger 45 Light"/>
                <w:sz w:val="18"/>
                <w:szCs w:val="18"/>
              </w:rPr>
              <w:t>,</w:t>
            </w:r>
            <w:r w:rsidRPr="00371C1B">
              <w:rPr>
                <w:rFonts w:ascii="Arial Narrow" w:eastAsia="Times New Roman" w:hAnsi="Arial Narrow" w:cs="Frutiger 45 Light"/>
                <w:sz w:val="18"/>
                <w:szCs w:val="18"/>
              </w:rPr>
              <w:t xml:space="preserve"> or containment of surface or groundwater?</w:t>
            </w:r>
          </w:p>
          <w:p w14:paraId="58805B9D"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sz w:val="18"/>
                <w:szCs w:val="18"/>
              </w:rPr>
              <w:tab/>
            </w:r>
            <w:r w:rsidRPr="00371C1B">
              <w:rPr>
                <w:rFonts w:ascii="Arial Narrow" w:eastAsia="Times New Roman" w:hAnsi="Arial Narrow" w:cs="Frutiger 45 Light"/>
                <w:i/>
                <w:sz w:val="18"/>
                <w:szCs w:val="18"/>
              </w:rPr>
              <w:t>For example, construction of dams, reservoirs, river basin developments, groundwater extraction</w:t>
            </w:r>
          </w:p>
        </w:tc>
        <w:tc>
          <w:tcPr>
            <w:tcW w:w="992" w:type="dxa"/>
            <w:tcBorders>
              <w:bottom w:val="single" w:sz="4" w:space="0" w:color="auto"/>
            </w:tcBorders>
            <w:shd w:val="clear" w:color="auto" w:fill="auto"/>
            <w:vAlign w:val="center"/>
          </w:tcPr>
          <w:p w14:paraId="4F477A4A"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1CFEB4DE" w14:textId="77777777" w:rsidTr="00C855F7">
        <w:tc>
          <w:tcPr>
            <w:tcW w:w="8926" w:type="dxa"/>
            <w:tcBorders>
              <w:bottom w:val="single" w:sz="4" w:space="0" w:color="auto"/>
            </w:tcBorders>
            <w:shd w:val="clear" w:color="auto" w:fill="auto"/>
          </w:tcPr>
          <w:p w14:paraId="0ADF428E" w14:textId="761F266D"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1.12</w:t>
            </w:r>
            <w:r w:rsidRPr="00371C1B">
              <w:rPr>
                <w:rFonts w:ascii="Arial Narrow" w:eastAsia="Times New Roman" w:hAnsi="Arial Narrow" w:cs="Frutiger 45 Light"/>
                <w:sz w:val="18"/>
                <w:szCs w:val="18"/>
              </w:rPr>
              <w:tab/>
              <w:t>handling or utilization of genetically modified organisms/living modified organisms?</w:t>
            </w:r>
          </w:p>
        </w:tc>
        <w:tc>
          <w:tcPr>
            <w:tcW w:w="992" w:type="dxa"/>
            <w:tcBorders>
              <w:bottom w:val="single" w:sz="4" w:space="0" w:color="auto"/>
            </w:tcBorders>
            <w:shd w:val="clear" w:color="auto" w:fill="auto"/>
            <w:vAlign w:val="center"/>
          </w:tcPr>
          <w:p w14:paraId="3208F729" w14:textId="7213F0AF"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672FA3" w:rsidRPr="00371C1B">
              <w:rPr>
                <w:rFonts w:ascii="Arial Narrow" w:eastAsia="Times New Roman" w:hAnsi="Arial Narrow" w:cs="Frutiger 45 Light"/>
                <w:sz w:val="18"/>
                <w:szCs w:val="18"/>
                <w:vertAlign w:val="superscript"/>
              </w:rPr>
              <w:footnoteReference w:id="65"/>
            </w:r>
          </w:p>
        </w:tc>
      </w:tr>
      <w:tr w:rsidR="00C855F7" w:rsidRPr="00371C1B" w14:paraId="77D55F17" w14:textId="77777777" w:rsidTr="00C855F7">
        <w:tc>
          <w:tcPr>
            <w:tcW w:w="8926" w:type="dxa"/>
            <w:tcBorders>
              <w:bottom w:val="single" w:sz="4" w:space="0" w:color="auto"/>
            </w:tcBorders>
            <w:shd w:val="clear" w:color="auto" w:fill="auto"/>
          </w:tcPr>
          <w:p w14:paraId="726D5B5F" w14:textId="29C46405"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1.13</w:t>
            </w:r>
            <w:r w:rsidRPr="00371C1B">
              <w:rPr>
                <w:rFonts w:ascii="Arial Narrow" w:eastAsia="Times New Roman" w:hAnsi="Arial Narrow" w:cs="Frutiger 45 Light"/>
                <w:sz w:val="18"/>
                <w:szCs w:val="18"/>
              </w:rPr>
              <w:tab/>
              <w:t>utilization of genetic resources?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collection and/or harvesting, commercial development) </w:t>
            </w:r>
          </w:p>
        </w:tc>
        <w:tc>
          <w:tcPr>
            <w:tcW w:w="992" w:type="dxa"/>
            <w:tcBorders>
              <w:bottom w:val="single" w:sz="4" w:space="0" w:color="auto"/>
            </w:tcBorders>
            <w:shd w:val="clear" w:color="auto" w:fill="auto"/>
            <w:vAlign w:val="center"/>
          </w:tcPr>
          <w:p w14:paraId="68574A97" w14:textId="0E0FE3AB"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672FA3" w:rsidRPr="00371C1B">
              <w:rPr>
                <w:rFonts w:ascii="Arial Narrow" w:eastAsia="Times New Roman" w:hAnsi="Arial Narrow" w:cs="Frutiger 45 Light"/>
                <w:sz w:val="18"/>
                <w:szCs w:val="18"/>
                <w:vertAlign w:val="superscript"/>
              </w:rPr>
              <w:footnoteReference w:id="66"/>
            </w:r>
          </w:p>
        </w:tc>
      </w:tr>
      <w:tr w:rsidR="00C855F7" w:rsidRPr="00371C1B" w14:paraId="0608E14F" w14:textId="77777777" w:rsidTr="00C855F7">
        <w:tc>
          <w:tcPr>
            <w:tcW w:w="8926" w:type="dxa"/>
            <w:tcBorders>
              <w:bottom w:val="single" w:sz="4" w:space="0" w:color="auto"/>
            </w:tcBorders>
            <w:shd w:val="clear" w:color="auto" w:fill="auto"/>
          </w:tcPr>
          <w:p w14:paraId="4FADE632" w14:textId="77777777" w:rsidR="00C855F7" w:rsidRPr="00371C1B" w:rsidRDefault="00C855F7" w:rsidP="00C855F7">
            <w:pPr>
              <w:tabs>
                <w:tab w:val="left" w:pos="900"/>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1.14</w:t>
            </w:r>
            <w:r w:rsidRPr="00371C1B">
              <w:rPr>
                <w:rFonts w:ascii="Arial Narrow" w:eastAsia="Times New Roman" w:hAnsi="Arial Narrow" w:cs="Frutiger 45 Light"/>
                <w:sz w:val="18"/>
                <w:szCs w:val="18"/>
              </w:rPr>
              <w:tab/>
              <w:t>adverse transboundary or global environmental concerns?</w:t>
            </w:r>
          </w:p>
        </w:tc>
        <w:tc>
          <w:tcPr>
            <w:tcW w:w="992" w:type="dxa"/>
            <w:tcBorders>
              <w:bottom w:val="single" w:sz="4" w:space="0" w:color="auto"/>
            </w:tcBorders>
            <w:shd w:val="clear" w:color="auto" w:fill="auto"/>
            <w:vAlign w:val="center"/>
          </w:tcPr>
          <w:p w14:paraId="5D64FB48"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B4D6950" w14:textId="77777777" w:rsidTr="00C855F7">
        <w:trPr>
          <w:trHeight w:val="530"/>
        </w:trPr>
        <w:tc>
          <w:tcPr>
            <w:tcW w:w="8926" w:type="dxa"/>
            <w:tcBorders>
              <w:bottom w:val="single" w:sz="4" w:space="0" w:color="auto"/>
            </w:tcBorders>
            <w:shd w:val="clear" w:color="auto" w:fill="DBE5F1"/>
            <w:vAlign w:val="center"/>
          </w:tcPr>
          <w:p w14:paraId="1DB8599C" w14:textId="77777777" w:rsidR="00C855F7" w:rsidRPr="00371C1B" w:rsidRDefault="00C855F7" w:rsidP="00C855F7">
            <w:pPr>
              <w:tabs>
                <w:tab w:val="left" w:pos="555"/>
              </w:tabs>
              <w:spacing w:before="120" w:after="12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2: Climate Change and Disaster Risks</w:t>
            </w:r>
          </w:p>
        </w:tc>
        <w:tc>
          <w:tcPr>
            <w:tcW w:w="992" w:type="dxa"/>
            <w:tcBorders>
              <w:bottom w:val="single" w:sz="4" w:space="0" w:color="auto"/>
            </w:tcBorders>
            <w:shd w:val="clear" w:color="auto" w:fill="DBE5F1"/>
            <w:vAlign w:val="center"/>
          </w:tcPr>
          <w:p w14:paraId="44527B35"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151530A7" w14:textId="77777777" w:rsidTr="00C855F7">
        <w:tc>
          <w:tcPr>
            <w:tcW w:w="8926" w:type="dxa"/>
            <w:tcBorders>
              <w:bottom w:val="single" w:sz="4" w:space="0" w:color="auto"/>
            </w:tcBorders>
            <w:shd w:val="clear" w:color="auto" w:fill="auto"/>
          </w:tcPr>
          <w:p w14:paraId="53CDD95C"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i/>
                <w:sz w:val="18"/>
                <w:szCs w:val="18"/>
              </w:rPr>
              <w:t>Would the project potentially involve or lead to:</w:t>
            </w:r>
          </w:p>
        </w:tc>
        <w:tc>
          <w:tcPr>
            <w:tcW w:w="992" w:type="dxa"/>
            <w:tcBorders>
              <w:bottom w:val="single" w:sz="4" w:space="0" w:color="auto"/>
            </w:tcBorders>
            <w:shd w:val="clear" w:color="auto" w:fill="auto"/>
            <w:vAlign w:val="center"/>
          </w:tcPr>
          <w:p w14:paraId="1B187A36"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p>
        </w:tc>
      </w:tr>
      <w:tr w:rsidR="00C855F7" w:rsidRPr="00371C1B" w14:paraId="35E751FE" w14:textId="77777777" w:rsidTr="00C855F7">
        <w:tc>
          <w:tcPr>
            <w:tcW w:w="8926" w:type="dxa"/>
            <w:tcBorders>
              <w:bottom w:val="single" w:sz="4" w:space="0" w:color="auto"/>
            </w:tcBorders>
            <w:shd w:val="clear" w:color="auto" w:fill="auto"/>
          </w:tcPr>
          <w:p w14:paraId="68F831A2"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2.1</w:t>
            </w:r>
            <w:r w:rsidRPr="00371C1B">
              <w:rPr>
                <w:rFonts w:ascii="Arial Narrow" w:eastAsia="Times New Roman" w:hAnsi="Arial Narrow" w:cs="Frutiger 45 Light"/>
                <w:sz w:val="18"/>
                <w:szCs w:val="18"/>
              </w:rPr>
              <w:tab/>
              <w:t xml:space="preserve">areas subject to hazards such as earthquakes, floods, landslides, severe winds, storm surges, </w:t>
            </w:r>
            <w:proofErr w:type="gramStart"/>
            <w:r w:rsidRPr="00371C1B">
              <w:rPr>
                <w:rFonts w:ascii="Arial Narrow" w:eastAsia="Times New Roman" w:hAnsi="Arial Narrow" w:cs="Frutiger 45 Light"/>
                <w:sz w:val="18"/>
                <w:szCs w:val="18"/>
              </w:rPr>
              <w:t>tsunami</w:t>
            </w:r>
            <w:proofErr w:type="gramEnd"/>
            <w:r w:rsidRPr="00371C1B">
              <w:rPr>
                <w:rFonts w:ascii="Arial Narrow" w:eastAsia="Times New Roman" w:hAnsi="Arial Narrow" w:cs="Frutiger 45 Light"/>
                <w:sz w:val="18"/>
                <w:szCs w:val="18"/>
              </w:rPr>
              <w:t xml:space="preserve"> or volcanic eruptions?</w:t>
            </w:r>
          </w:p>
        </w:tc>
        <w:tc>
          <w:tcPr>
            <w:tcW w:w="992" w:type="dxa"/>
            <w:tcBorders>
              <w:bottom w:val="single" w:sz="4" w:space="0" w:color="auto"/>
            </w:tcBorders>
            <w:shd w:val="clear" w:color="auto" w:fill="auto"/>
            <w:vAlign w:val="center"/>
          </w:tcPr>
          <w:p w14:paraId="1495122F"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color w:val="FF0000"/>
                <w:sz w:val="18"/>
                <w:szCs w:val="18"/>
              </w:rPr>
            </w:pPr>
            <w:r w:rsidRPr="00371C1B">
              <w:rPr>
                <w:rFonts w:ascii="Arial Narrow" w:eastAsia="Times New Roman" w:hAnsi="Arial Narrow" w:cs="Frutiger 45 Light"/>
                <w:color w:val="FF0000"/>
                <w:sz w:val="18"/>
                <w:szCs w:val="18"/>
              </w:rPr>
              <w:t>Yes</w:t>
            </w:r>
          </w:p>
        </w:tc>
      </w:tr>
      <w:tr w:rsidR="00C855F7" w:rsidRPr="00371C1B" w14:paraId="03A1454F" w14:textId="77777777" w:rsidTr="00C855F7">
        <w:tc>
          <w:tcPr>
            <w:tcW w:w="8926" w:type="dxa"/>
            <w:tcBorders>
              <w:bottom w:val="single" w:sz="4" w:space="0" w:color="auto"/>
            </w:tcBorders>
            <w:shd w:val="clear" w:color="auto" w:fill="auto"/>
          </w:tcPr>
          <w:p w14:paraId="06414A9A" w14:textId="77777777" w:rsidR="00C855F7" w:rsidRPr="00371C1B" w:rsidRDefault="00C855F7" w:rsidP="00C855F7">
            <w:pPr>
              <w:tabs>
                <w:tab w:val="left" w:pos="585"/>
              </w:tabs>
              <w:autoSpaceDE w:val="0"/>
              <w:autoSpaceDN w:val="0"/>
              <w:adjustRightInd w:val="0"/>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2.2</w:t>
            </w:r>
            <w:r w:rsidRPr="00371C1B">
              <w:rPr>
                <w:rFonts w:ascii="Arial Narrow" w:eastAsia="Times New Roman" w:hAnsi="Arial Narrow" w:cs="Frutiger 45 Light"/>
                <w:sz w:val="18"/>
                <w:szCs w:val="18"/>
              </w:rPr>
              <w:tab/>
              <w:t xml:space="preserve">outputs and outcomes sensitive or vulnerable to potential impacts of </w:t>
            </w:r>
            <w:r w:rsidRPr="00371C1B">
              <w:rPr>
                <w:rFonts w:ascii="Arial Narrow" w:eastAsia="Times New Roman" w:hAnsi="Arial Narrow" w:cs="Frutiger 45 Light"/>
                <w:bCs/>
                <w:color w:val="000000"/>
                <w:sz w:val="18"/>
                <w:szCs w:val="18"/>
              </w:rPr>
              <w:t>climate</w:t>
            </w:r>
            <w:r w:rsidRPr="00371C1B">
              <w:rPr>
                <w:rFonts w:ascii="Arial Narrow" w:eastAsia="Times New Roman" w:hAnsi="Arial Narrow" w:cs="Frutiger 45 Light"/>
                <w:sz w:val="18"/>
                <w:szCs w:val="18"/>
              </w:rPr>
              <w:t xml:space="preserve"> change or disasters? </w:t>
            </w:r>
          </w:p>
          <w:p w14:paraId="11D7BACF" w14:textId="77777777" w:rsidR="00C855F7" w:rsidRPr="00371C1B" w:rsidRDefault="00C855F7" w:rsidP="00C855F7">
            <w:pPr>
              <w:tabs>
                <w:tab w:val="left" w:pos="585"/>
              </w:tabs>
              <w:autoSpaceDE w:val="0"/>
              <w:autoSpaceDN w:val="0"/>
              <w:adjustRightInd w:val="0"/>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sz w:val="18"/>
                <w:szCs w:val="18"/>
              </w:rPr>
              <w:tab/>
            </w:r>
            <w:r w:rsidRPr="00371C1B">
              <w:rPr>
                <w:rFonts w:ascii="Arial Narrow" w:eastAsia="Times New Roman" w:hAnsi="Arial Narrow" w:cs="Frutiger 45 Light"/>
                <w:i/>
                <w:sz w:val="18"/>
                <w:szCs w:val="18"/>
              </w:rPr>
              <w:t>For example, through increased precipitation, drought, temperature, salinity, extreme events, earthquakes</w:t>
            </w:r>
          </w:p>
        </w:tc>
        <w:tc>
          <w:tcPr>
            <w:tcW w:w="992" w:type="dxa"/>
            <w:tcBorders>
              <w:bottom w:val="single" w:sz="4" w:space="0" w:color="auto"/>
            </w:tcBorders>
            <w:shd w:val="clear" w:color="auto" w:fill="auto"/>
            <w:vAlign w:val="center"/>
          </w:tcPr>
          <w:p w14:paraId="1C2647E8" w14:textId="195F740D" w:rsidR="00C855F7" w:rsidRPr="00371C1B" w:rsidRDefault="00156DE8"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437477C7" w14:textId="77777777" w:rsidTr="00C855F7">
        <w:tc>
          <w:tcPr>
            <w:tcW w:w="8926" w:type="dxa"/>
            <w:tcBorders>
              <w:bottom w:val="single" w:sz="4" w:space="0" w:color="auto"/>
            </w:tcBorders>
            <w:shd w:val="clear" w:color="auto" w:fill="auto"/>
          </w:tcPr>
          <w:p w14:paraId="5CEC99C0"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2.3</w:t>
            </w:r>
            <w:r w:rsidRPr="00371C1B">
              <w:rPr>
                <w:rFonts w:ascii="Arial Narrow" w:eastAsia="Times New Roman" w:hAnsi="Arial Narrow" w:cs="Frutiger 45 Light"/>
                <w:sz w:val="18"/>
                <w:szCs w:val="18"/>
              </w:rPr>
              <w:tab/>
              <w:t xml:space="preserve">increases in </w:t>
            </w:r>
            <w:hyperlink w:anchor="CCVulnerabilityGlossary" w:history="1">
              <w:r w:rsidRPr="00371C1B">
                <w:rPr>
                  <w:rFonts w:ascii="Arial Narrow" w:eastAsia="Times New Roman" w:hAnsi="Arial Narrow" w:cs="Frutiger 45 Light"/>
                  <w:sz w:val="18"/>
                  <w:szCs w:val="18"/>
                </w:rPr>
                <w:t>vulnerability to climate change</w:t>
              </w:r>
            </w:hyperlink>
            <w:r w:rsidRPr="00371C1B">
              <w:rPr>
                <w:rFonts w:ascii="Arial Narrow" w:eastAsia="Times New Roman" w:hAnsi="Arial Narrow" w:cs="Frutiger 45 Light"/>
                <w:sz w:val="18"/>
                <w:szCs w:val="18"/>
              </w:rPr>
              <w:t xml:space="preserve"> impacts or disaster risks now or in the future (also known as maladaptive or negative coping practices)?</w:t>
            </w:r>
          </w:p>
          <w:p w14:paraId="7BD34179" w14:textId="77777777" w:rsidR="00C855F7" w:rsidRPr="00371C1B" w:rsidRDefault="00C855F7" w:rsidP="00C855F7">
            <w:pPr>
              <w:tabs>
                <w:tab w:val="left" w:pos="630"/>
              </w:tabs>
              <w:spacing w:before="60" w:after="60"/>
              <w:ind w:left="630"/>
              <w:jc w:val="left"/>
              <w:rPr>
                <w:rFonts w:ascii="Arial Narrow" w:eastAsia="Times New Roman" w:hAnsi="Arial Narrow" w:cs="Frutiger 45 Light"/>
                <w:sz w:val="18"/>
                <w:szCs w:val="18"/>
              </w:rPr>
            </w:pPr>
            <w:r w:rsidRPr="00371C1B">
              <w:rPr>
                <w:rFonts w:ascii="Arial Narrow" w:eastAsia="Times New Roman" w:hAnsi="Arial Narrow" w:cs="Frutiger 45 Light"/>
                <w:i/>
                <w:sz w:val="18"/>
                <w:szCs w:val="18"/>
              </w:rPr>
              <w:lastRenderedPageBreak/>
              <w:t>For example, changes to land use planning may encourage further development of floodplains, potentially increasing the population’s vulnerability to climate change, specifically flooding</w:t>
            </w:r>
          </w:p>
        </w:tc>
        <w:tc>
          <w:tcPr>
            <w:tcW w:w="992" w:type="dxa"/>
            <w:tcBorders>
              <w:bottom w:val="single" w:sz="4" w:space="0" w:color="auto"/>
            </w:tcBorders>
            <w:shd w:val="clear" w:color="auto" w:fill="auto"/>
            <w:vAlign w:val="center"/>
          </w:tcPr>
          <w:p w14:paraId="7283C048"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lastRenderedPageBreak/>
              <w:t>No</w:t>
            </w:r>
          </w:p>
        </w:tc>
      </w:tr>
      <w:tr w:rsidR="00C855F7" w:rsidRPr="00371C1B" w14:paraId="49B88700" w14:textId="77777777" w:rsidTr="00C855F7">
        <w:tc>
          <w:tcPr>
            <w:tcW w:w="8926" w:type="dxa"/>
            <w:tcBorders>
              <w:bottom w:val="single" w:sz="4" w:space="0" w:color="auto"/>
            </w:tcBorders>
            <w:shd w:val="clear" w:color="auto" w:fill="auto"/>
          </w:tcPr>
          <w:p w14:paraId="6623DD3D"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2.4 </w:t>
            </w:r>
            <w:r w:rsidRPr="00371C1B">
              <w:rPr>
                <w:rFonts w:ascii="Arial Narrow" w:eastAsia="Times New Roman" w:hAnsi="Arial Narrow" w:cs="Frutiger 45 Light"/>
                <w:sz w:val="18"/>
                <w:szCs w:val="18"/>
              </w:rPr>
              <w:tab/>
              <w:t>increases of greenhouse gas emissions, black carbon emissions or other drivers of climate change?</w:t>
            </w:r>
          </w:p>
        </w:tc>
        <w:tc>
          <w:tcPr>
            <w:tcW w:w="992" w:type="dxa"/>
            <w:tcBorders>
              <w:bottom w:val="single" w:sz="4" w:space="0" w:color="auto"/>
            </w:tcBorders>
            <w:shd w:val="clear" w:color="auto" w:fill="auto"/>
            <w:vAlign w:val="center"/>
          </w:tcPr>
          <w:p w14:paraId="08EB6619"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0B767D5" w14:textId="77777777" w:rsidTr="00C855F7">
        <w:trPr>
          <w:trHeight w:val="539"/>
        </w:trPr>
        <w:tc>
          <w:tcPr>
            <w:tcW w:w="8926" w:type="dxa"/>
            <w:tcBorders>
              <w:bottom w:val="single" w:sz="4" w:space="0" w:color="auto"/>
            </w:tcBorders>
            <w:shd w:val="clear" w:color="auto" w:fill="DBE5F1"/>
            <w:vAlign w:val="center"/>
          </w:tcPr>
          <w:p w14:paraId="471FF480" w14:textId="12A38E4B" w:rsidR="00C855F7" w:rsidRPr="00371C1B" w:rsidRDefault="00C855F7" w:rsidP="00C855F7">
            <w:pPr>
              <w:tabs>
                <w:tab w:val="left" w:pos="0"/>
                <w:tab w:val="left" w:pos="555"/>
              </w:tabs>
              <w:spacing w:before="60" w:after="6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3: Community Health, Safety</w:t>
            </w:r>
            <w:r w:rsidR="00352842" w:rsidRPr="00371C1B">
              <w:rPr>
                <w:rFonts w:ascii="Arial" w:eastAsia="Times New Roman" w:hAnsi="Arial" w:cs="Frutiger 45 Light"/>
                <w:b/>
                <w:sz w:val="18"/>
                <w:szCs w:val="18"/>
              </w:rPr>
              <w:t>,</w:t>
            </w:r>
            <w:r w:rsidRPr="00371C1B">
              <w:rPr>
                <w:rFonts w:ascii="Arial" w:eastAsia="Times New Roman" w:hAnsi="Arial" w:cs="Frutiger 45 Light"/>
                <w:b/>
                <w:sz w:val="18"/>
                <w:szCs w:val="18"/>
              </w:rPr>
              <w:t xml:space="preserve"> and Security</w:t>
            </w:r>
          </w:p>
        </w:tc>
        <w:tc>
          <w:tcPr>
            <w:tcW w:w="992" w:type="dxa"/>
            <w:tcBorders>
              <w:bottom w:val="single" w:sz="4" w:space="0" w:color="auto"/>
            </w:tcBorders>
            <w:shd w:val="clear" w:color="auto" w:fill="DBE5F1"/>
            <w:vAlign w:val="center"/>
          </w:tcPr>
          <w:p w14:paraId="2FF3A2C0"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5E8F537E" w14:textId="77777777" w:rsidTr="00C855F7">
        <w:tc>
          <w:tcPr>
            <w:tcW w:w="8926" w:type="dxa"/>
            <w:tcBorders>
              <w:bottom w:val="single" w:sz="4" w:space="0" w:color="auto"/>
            </w:tcBorders>
            <w:shd w:val="clear" w:color="auto" w:fill="auto"/>
          </w:tcPr>
          <w:p w14:paraId="0717262E"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t>Would the project potentially involve or lead to:</w:t>
            </w:r>
          </w:p>
        </w:tc>
        <w:tc>
          <w:tcPr>
            <w:tcW w:w="992" w:type="dxa"/>
            <w:tcBorders>
              <w:bottom w:val="single" w:sz="4" w:space="0" w:color="auto"/>
            </w:tcBorders>
            <w:shd w:val="clear" w:color="auto" w:fill="auto"/>
            <w:vAlign w:val="center"/>
          </w:tcPr>
          <w:p w14:paraId="1E207759"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i/>
                <w:sz w:val="18"/>
                <w:szCs w:val="18"/>
              </w:rPr>
            </w:pPr>
          </w:p>
        </w:tc>
      </w:tr>
      <w:tr w:rsidR="00C855F7" w:rsidRPr="00371C1B" w14:paraId="0DC5B364" w14:textId="77777777" w:rsidTr="00C855F7">
        <w:tc>
          <w:tcPr>
            <w:tcW w:w="8926" w:type="dxa"/>
            <w:tcBorders>
              <w:bottom w:val="single" w:sz="4" w:space="0" w:color="auto"/>
            </w:tcBorders>
            <w:shd w:val="clear" w:color="auto" w:fill="auto"/>
          </w:tcPr>
          <w:p w14:paraId="3B82F186"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3.1</w:t>
            </w:r>
            <w:r w:rsidRPr="00371C1B">
              <w:rPr>
                <w:rFonts w:ascii="Arial Narrow" w:eastAsia="Times New Roman" w:hAnsi="Arial Narrow" w:cs="Frutiger 45 Light"/>
                <w:sz w:val="18"/>
                <w:szCs w:val="18"/>
              </w:rPr>
              <w:tab/>
              <w:t>construction and/or infrastructure development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roads, buildings, dams)? (Note: the GEF does not finance projects that would involve the construction or rehabilitation of large or complex dams)</w:t>
            </w:r>
          </w:p>
        </w:tc>
        <w:tc>
          <w:tcPr>
            <w:tcW w:w="992" w:type="dxa"/>
            <w:tcBorders>
              <w:bottom w:val="single" w:sz="4" w:space="0" w:color="auto"/>
            </w:tcBorders>
            <w:shd w:val="clear" w:color="auto" w:fill="auto"/>
            <w:vAlign w:val="center"/>
          </w:tcPr>
          <w:p w14:paraId="297878F9" w14:textId="0BA9028D" w:rsidR="00C855F7" w:rsidRPr="00371C1B" w:rsidRDefault="006A1879" w:rsidP="00C855F7">
            <w:pPr>
              <w:tabs>
                <w:tab w:val="left" w:pos="585"/>
              </w:tabs>
              <w:spacing w:before="60" w:after="60"/>
              <w:ind w:left="567" w:hanging="567"/>
              <w:jc w:val="center"/>
              <w:rPr>
                <w:rFonts w:ascii="Arial Narrow" w:eastAsia="Times New Roman" w:hAnsi="Arial Narrow" w:cs="Frutiger 45 Light"/>
                <w:color w:val="FF0000"/>
                <w:sz w:val="18"/>
                <w:szCs w:val="18"/>
              </w:rPr>
            </w:pPr>
            <w:r w:rsidRPr="00371C1B">
              <w:rPr>
                <w:rFonts w:ascii="Arial Narrow" w:eastAsia="Times New Roman" w:hAnsi="Arial Narrow" w:cs="Frutiger 45 Light"/>
                <w:color w:val="FF0000"/>
                <w:sz w:val="18"/>
                <w:szCs w:val="18"/>
              </w:rPr>
              <w:t>Yes</w:t>
            </w:r>
          </w:p>
        </w:tc>
      </w:tr>
      <w:tr w:rsidR="00C855F7" w:rsidRPr="00371C1B" w14:paraId="3F270EE2" w14:textId="77777777" w:rsidTr="00C855F7">
        <w:tc>
          <w:tcPr>
            <w:tcW w:w="8926" w:type="dxa"/>
            <w:tcBorders>
              <w:bottom w:val="single" w:sz="4" w:space="0" w:color="auto"/>
            </w:tcBorders>
            <w:shd w:val="clear" w:color="auto" w:fill="auto"/>
          </w:tcPr>
          <w:p w14:paraId="747FA904"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3.2</w:t>
            </w:r>
            <w:r w:rsidRPr="00371C1B">
              <w:rPr>
                <w:rFonts w:ascii="Arial Narrow" w:eastAsia="Times New Roman" w:hAnsi="Arial Narrow" w:cs="Frutiger 45 Light"/>
                <w:sz w:val="18"/>
                <w:szCs w:val="18"/>
              </w:rPr>
              <w:tab/>
              <w:t>air pollution, noise, vibration, traffic, injuries, physical hazards, poor surface water quality due to runoff, erosion, sanitation?</w:t>
            </w:r>
          </w:p>
        </w:tc>
        <w:tc>
          <w:tcPr>
            <w:tcW w:w="992" w:type="dxa"/>
            <w:tcBorders>
              <w:bottom w:val="single" w:sz="4" w:space="0" w:color="auto"/>
            </w:tcBorders>
            <w:shd w:val="clear" w:color="auto" w:fill="auto"/>
            <w:vAlign w:val="center"/>
          </w:tcPr>
          <w:p w14:paraId="6083E64D" w14:textId="50A760FF" w:rsidR="00C855F7" w:rsidRPr="00371C1B" w:rsidRDefault="00AA7047" w:rsidP="00C855F7">
            <w:pPr>
              <w:tabs>
                <w:tab w:val="left" w:pos="585"/>
              </w:tabs>
              <w:spacing w:before="60" w:after="60"/>
              <w:ind w:left="567" w:hanging="567"/>
              <w:jc w:val="center"/>
              <w:rPr>
                <w:rFonts w:ascii="Arial Narrow" w:eastAsia="Times New Roman" w:hAnsi="Arial Narrow" w:cs="Frutiger 45 Light"/>
                <w:color w:val="FF0000"/>
                <w:sz w:val="18"/>
                <w:szCs w:val="18"/>
              </w:rPr>
            </w:pPr>
            <w:r w:rsidRPr="00371C1B">
              <w:rPr>
                <w:rFonts w:ascii="Arial Narrow" w:eastAsia="Times New Roman" w:hAnsi="Arial Narrow" w:cs="Frutiger 45 Light"/>
                <w:color w:val="FF0000"/>
                <w:sz w:val="18"/>
                <w:szCs w:val="18"/>
              </w:rPr>
              <w:t>Yes</w:t>
            </w:r>
          </w:p>
        </w:tc>
      </w:tr>
      <w:tr w:rsidR="00C855F7" w:rsidRPr="00371C1B" w14:paraId="0CF40357" w14:textId="77777777" w:rsidTr="00C855F7">
        <w:tc>
          <w:tcPr>
            <w:tcW w:w="8926" w:type="dxa"/>
            <w:tcBorders>
              <w:bottom w:val="single" w:sz="4" w:space="0" w:color="auto"/>
            </w:tcBorders>
            <w:shd w:val="clear" w:color="auto" w:fill="auto"/>
          </w:tcPr>
          <w:p w14:paraId="5872D80E"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3.3</w:t>
            </w:r>
            <w:r w:rsidRPr="00371C1B">
              <w:rPr>
                <w:rFonts w:ascii="Arial Narrow" w:eastAsia="Times New Roman" w:hAnsi="Arial Narrow" w:cs="Frutiger 45 Light"/>
                <w:sz w:val="18"/>
                <w:szCs w:val="18"/>
              </w:rPr>
              <w:tab/>
              <w:t>harm or losses due to failure of structural elements of the project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collapse of buildings or infrastructure)?</w:t>
            </w:r>
          </w:p>
        </w:tc>
        <w:tc>
          <w:tcPr>
            <w:tcW w:w="992" w:type="dxa"/>
            <w:tcBorders>
              <w:bottom w:val="single" w:sz="4" w:space="0" w:color="auto"/>
            </w:tcBorders>
            <w:shd w:val="clear" w:color="auto" w:fill="auto"/>
            <w:vAlign w:val="center"/>
          </w:tcPr>
          <w:p w14:paraId="48D776C3" w14:textId="3D14E807" w:rsidR="00C855F7" w:rsidRPr="00371C1B" w:rsidRDefault="00603341" w:rsidP="00C855F7">
            <w:pPr>
              <w:tabs>
                <w:tab w:val="left" w:pos="585"/>
              </w:tabs>
              <w:spacing w:before="60" w:after="60"/>
              <w:ind w:left="567" w:hanging="567"/>
              <w:jc w:val="center"/>
              <w:rPr>
                <w:rFonts w:ascii="Arial Narrow" w:eastAsia="Times New Roman" w:hAnsi="Arial Narrow" w:cs="Frutiger 45 Light"/>
                <w:strike/>
                <w:sz w:val="18"/>
                <w:szCs w:val="18"/>
              </w:rPr>
            </w:pPr>
            <w:r w:rsidRPr="00371C1B">
              <w:rPr>
                <w:rFonts w:ascii="Arial Narrow" w:eastAsia="Times New Roman" w:hAnsi="Arial Narrow" w:cs="Frutiger 45 Light"/>
                <w:sz w:val="18"/>
                <w:szCs w:val="18"/>
              </w:rPr>
              <w:t>No</w:t>
            </w:r>
          </w:p>
        </w:tc>
      </w:tr>
      <w:tr w:rsidR="00C855F7" w:rsidRPr="00371C1B" w14:paraId="679CE17C" w14:textId="77777777" w:rsidTr="00C855F7">
        <w:tc>
          <w:tcPr>
            <w:tcW w:w="8926" w:type="dxa"/>
            <w:tcBorders>
              <w:bottom w:val="single" w:sz="4" w:space="0" w:color="auto"/>
            </w:tcBorders>
            <w:shd w:val="clear" w:color="auto" w:fill="auto"/>
          </w:tcPr>
          <w:p w14:paraId="0830D4AF" w14:textId="27969449"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3.4</w:t>
            </w:r>
            <w:r w:rsidRPr="00371C1B">
              <w:rPr>
                <w:rFonts w:ascii="Arial Narrow" w:eastAsia="Times New Roman" w:hAnsi="Arial Narrow" w:cs="Frutiger 45 Light"/>
                <w:sz w:val="18"/>
                <w:szCs w:val="18"/>
              </w:rPr>
              <w:tab/>
              <w:t>risks of water-borne or other vector-borne diseases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temporary breeding habitats), communicable and non</w:t>
            </w:r>
            <w:r w:rsidR="00352842" w:rsidRPr="00371C1B">
              <w:rPr>
                <w:rFonts w:ascii="Arial Narrow" w:eastAsia="Times New Roman" w:hAnsi="Arial Narrow" w:cs="Frutiger 45 Light"/>
                <w:sz w:val="18"/>
                <w:szCs w:val="18"/>
              </w:rPr>
              <w:t>-</w:t>
            </w:r>
            <w:r w:rsidRPr="00371C1B">
              <w:rPr>
                <w:rFonts w:ascii="Arial Narrow" w:eastAsia="Times New Roman" w:hAnsi="Arial Narrow" w:cs="Frutiger 45 Light"/>
                <w:sz w:val="18"/>
                <w:szCs w:val="18"/>
              </w:rPr>
              <w:t>communicable diseases, nutritional disorders, mental health?</w:t>
            </w:r>
          </w:p>
        </w:tc>
        <w:tc>
          <w:tcPr>
            <w:tcW w:w="992" w:type="dxa"/>
            <w:tcBorders>
              <w:bottom w:val="single" w:sz="4" w:space="0" w:color="auto"/>
            </w:tcBorders>
            <w:shd w:val="clear" w:color="auto" w:fill="auto"/>
            <w:vAlign w:val="center"/>
          </w:tcPr>
          <w:p w14:paraId="545BFA44"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0CC7CFB3" w14:textId="77777777" w:rsidTr="00C855F7">
        <w:tc>
          <w:tcPr>
            <w:tcW w:w="8926" w:type="dxa"/>
            <w:tcBorders>
              <w:bottom w:val="single" w:sz="4" w:space="0" w:color="auto"/>
            </w:tcBorders>
            <w:shd w:val="clear" w:color="auto" w:fill="auto"/>
          </w:tcPr>
          <w:p w14:paraId="088349A3" w14:textId="56C38178"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3.5</w:t>
            </w:r>
            <w:r w:rsidRPr="00371C1B">
              <w:rPr>
                <w:rFonts w:ascii="Arial Narrow" w:eastAsia="Times New Roman" w:hAnsi="Arial Narrow" w:cs="Frutiger 45 Light"/>
                <w:sz w:val="18"/>
                <w:szCs w:val="18"/>
              </w:rPr>
              <w:tab/>
            </w:r>
            <w:r w:rsidRPr="00371C1B">
              <w:rPr>
                <w:rFonts w:ascii="Arial Narrow" w:eastAsiaTheme="minorHAnsi" w:hAnsi="Arial Narrow" w:cs="Frutiger 45 Light"/>
                <w:sz w:val="18"/>
                <w:szCs w:val="18"/>
              </w:rPr>
              <w:t>transport, storage, and use and/or disposal of hazardous or dangerous materials (</w:t>
            </w:r>
            <w:proofErr w:type="gramStart"/>
            <w:r w:rsidRPr="00371C1B">
              <w:rPr>
                <w:rFonts w:ascii="Arial Narrow" w:eastAsiaTheme="minorHAnsi" w:hAnsi="Arial Narrow" w:cs="Frutiger 45 Light"/>
                <w:sz w:val="18"/>
                <w:szCs w:val="18"/>
              </w:rPr>
              <w:t>e.g.</w:t>
            </w:r>
            <w:proofErr w:type="gramEnd"/>
            <w:r w:rsidRPr="00371C1B">
              <w:rPr>
                <w:rFonts w:ascii="Arial Narrow" w:eastAsiaTheme="minorHAnsi" w:hAnsi="Arial Narrow" w:cs="Frutiger 45 Light"/>
                <w:sz w:val="18"/>
                <w:szCs w:val="18"/>
              </w:rPr>
              <w:t xml:space="preserve"> explosives, fuel</w:t>
            </w:r>
            <w:r w:rsidR="00352842" w:rsidRPr="00371C1B">
              <w:rPr>
                <w:rFonts w:ascii="Arial Narrow" w:eastAsiaTheme="minorHAnsi" w:hAnsi="Arial Narrow" w:cs="Frutiger 45 Light"/>
                <w:sz w:val="18"/>
                <w:szCs w:val="18"/>
              </w:rPr>
              <w:t>,</w:t>
            </w:r>
            <w:r w:rsidRPr="00371C1B">
              <w:rPr>
                <w:rFonts w:ascii="Arial Narrow" w:eastAsiaTheme="minorHAnsi" w:hAnsi="Arial Narrow" w:cs="Frutiger 45 Light"/>
                <w:sz w:val="18"/>
                <w:szCs w:val="18"/>
              </w:rPr>
              <w:t xml:space="preserve"> and other chemicals during construction and operation)?</w:t>
            </w:r>
          </w:p>
        </w:tc>
        <w:tc>
          <w:tcPr>
            <w:tcW w:w="992" w:type="dxa"/>
            <w:tcBorders>
              <w:bottom w:val="single" w:sz="4" w:space="0" w:color="auto"/>
            </w:tcBorders>
            <w:shd w:val="clear" w:color="auto" w:fill="auto"/>
            <w:vAlign w:val="center"/>
          </w:tcPr>
          <w:p w14:paraId="2FACA1CC"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color w:val="FF0000"/>
                <w:sz w:val="18"/>
                <w:szCs w:val="18"/>
              </w:rPr>
              <w:t>Yes</w:t>
            </w:r>
          </w:p>
        </w:tc>
      </w:tr>
      <w:tr w:rsidR="00C855F7" w:rsidRPr="00371C1B" w14:paraId="50E60C03" w14:textId="77777777" w:rsidTr="00C855F7">
        <w:tc>
          <w:tcPr>
            <w:tcW w:w="8926" w:type="dxa"/>
            <w:tcBorders>
              <w:bottom w:val="single" w:sz="4" w:space="0" w:color="auto"/>
            </w:tcBorders>
            <w:shd w:val="clear" w:color="auto" w:fill="auto"/>
          </w:tcPr>
          <w:p w14:paraId="6877CF88"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3.6</w:t>
            </w:r>
            <w:r w:rsidRPr="00371C1B">
              <w:rPr>
                <w:rFonts w:ascii="Arial Narrow" w:eastAsia="Times New Roman" w:hAnsi="Arial Narrow" w:cs="Frutiger 45 Light"/>
                <w:sz w:val="18"/>
                <w:szCs w:val="18"/>
              </w:rPr>
              <w:tab/>
              <w:t>adverse impacts on ecosystems and ecosystem services relevant to communities’ health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food, surface water purification, natural buffers from flooding)?</w:t>
            </w:r>
          </w:p>
        </w:tc>
        <w:tc>
          <w:tcPr>
            <w:tcW w:w="992" w:type="dxa"/>
            <w:tcBorders>
              <w:bottom w:val="single" w:sz="4" w:space="0" w:color="auto"/>
            </w:tcBorders>
            <w:shd w:val="clear" w:color="auto" w:fill="auto"/>
            <w:vAlign w:val="center"/>
          </w:tcPr>
          <w:p w14:paraId="57617583"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7C8C43EC" w14:textId="77777777" w:rsidTr="00C855F7">
        <w:tc>
          <w:tcPr>
            <w:tcW w:w="8926" w:type="dxa"/>
            <w:tcBorders>
              <w:bottom w:val="single" w:sz="4" w:space="0" w:color="auto"/>
            </w:tcBorders>
            <w:shd w:val="clear" w:color="auto" w:fill="auto"/>
          </w:tcPr>
          <w:p w14:paraId="2467BEBC"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3.7</w:t>
            </w:r>
            <w:r w:rsidRPr="00371C1B">
              <w:rPr>
                <w:rFonts w:ascii="Arial Narrow" w:eastAsia="Times New Roman" w:hAnsi="Arial Narrow" w:cs="Frutiger 45 Light"/>
                <w:sz w:val="18"/>
                <w:szCs w:val="18"/>
              </w:rPr>
              <w:tab/>
              <w:t>influx of project workers to project areas?</w:t>
            </w:r>
          </w:p>
        </w:tc>
        <w:tc>
          <w:tcPr>
            <w:tcW w:w="992" w:type="dxa"/>
            <w:tcBorders>
              <w:bottom w:val="single" w:sz="4" w:space="0" w:color="auto"/>
            </w:tcBorders>
            <w:shd w:val="clear" w:color="auto" w:fill="auto"/>
            <w:vAlign w:val="center"/>
          </w:tcPr>
          <w:p w14:paraId="3B0CFE80"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D670EFC" w14:textId="77777777" w:rsidTr="00C855F7">
        <w:tc>
          <w:tcPr>
            <w:tcW w:w="8926" w:type="dxa"/>
            <w:tcBorders>
              <w:bottom w:val="single" w:sz="4" w:space="0" w:color="auto"/>
            </w:tcBorders>
            <w:shd w:val="clear" w:color="auto" w:fill="auto"/>
          </w:tcPr>
          <w:p w14:paraId="2C16A341"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3.8</w:t>
            </w:r>
            <w:r w:rsidRPr="00371C1B">
              <w:rPr>
                <w:rFonts w:ascii="Arial Narrow" w:eastAsia="Times New Roman" w:hAnsi="Arial Narrow" w:cs="Frutiger 45 Light"/>
                <w:sz w:val="18"/>
                <w:szCs w:val="18"/>
              </w:rPr>
              <w:tab/>
              <w:t>engagement of security personnel to protect facilities and property or to support project activities?</w:t>
            </w:r>
          </w:p>
        </w:tc>
        <w:tc>
          <w:tcPr>
            <w:tcW w:w="992" w:type="dxa"/>
            <w:tcBorders>
              <w:bottom w:val="single" w:sz="4" w:space="0" w:color="auto"/>
            </w:tcBorders>
            <w:shd w:val="clear" w:color="auto" w:fill="auto"/>
            <w:vAlign w:val="center"/>
          </w:tcPr>
          <w:p w14:paraId="7B81CB74"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6B49B46C" w14:textId="77777777" w:rsidTr="00C855F7">
        <w:trPr>
          <w:trHeight w:val="503"/>
        </w:trPr>
        <w:tc>
          <w:tcPr>
            <w:tcW w:w="8926" w:type="dxa"/>
            <w:tcBorders>
              <w:bottom w:val="single" w:sz="4" w:space="0" w:color="auto"/>
            </w:tcBorders>
            <w:shd w:val="clear" w:color="auto" w:fill="DBE5F1"/>
            <w:vAlign w:val="center"/>
          </w:tcPr>
          <w:p w14:paraId="35B6BE7A" w14:textId="77777777" w:rsidR="00C855F7" w:rsidRPr="00371C1B" w:rsidRDefault="00C855F7" w:rsidP="00C855F7">
            <w:pPr>
              <w:tabs>
                <w:tab w:val="left" w:pos="0"/>
                <w:tab w:val="left" w:pos="555"/>
              </w:tabs>
              <w:spacing w:before="60" w:after="6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4: Cultural Heritage</w:t>
            </w:r>
          </w:p>
        </w:tc>
        <w:tc>
          <w:tcPr>
            <w:tcW w:w="992" w:type="dxa"/>
            <w:tcBorders>
              <w:bottom w:val="single" w:sz="4" w:space="0" w:color="auto"/>
            </w:tcBorders>
            <w:shd w:val="clear" w:color="auto" w:fill="DBE5F1"/>
            <w:vAlign w:val="center"/>
          </w:tcPr>
          <w:p w14:paraId="3EB61B7F"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2EA569D0" w14:textId="77777777" w:rsidTr="00C855F7">
        <w:tc>
          <w:tcPr>
            <w:tcW w:w="8926" w:type="dxa"/>
            <w:tcBorders>
              <w:bottom w:val="single" w:sz="4" w:space="0" w:color="auto"/>
            </w:tcBorders>
            <w:shd w:val="clear" w:color="auto" w:fill="auto"/>
          </w:tcPr>
          <w:p w14:paraId="059B728C" w14:textId="471171CA" w:rsidR="00C855F7" w:rsidRPr="00371C1B" w:rsidRDefault="00C855F7" w:rsidP="00C855F7">
            <w:pPr>
              <w:tabs>
                <w:tab w:val="left" w:pos="585"/>
              </w:tabs>
              <w:spacing w:before="60" w:after="60"/>
              <w:ind w:left="567" w:hanging="567"/>
              <w:jc w:val="left"/>
              <w:rPr>
                <w:rFonts w:ascii="Arial Narrow" w:eastAsia="Times New Roman" w:hAnsi="Arial Narrow" w:cs="Frutiger 45 Light"/>
                <w:iCs/>
                <w:sz w:val="18"/>
                <w:szCs w:val="18"/>
              </w:rPr>
            </w:pPr>
            <w:r w:rsidRPr="00371C1B">
              <w:rPr>
                <w:rFonts w:ascii="Arial Narrow" w:eastAsia="Times New Roman" w:hAnsi="Arial Narrow" w:cs="Frutiger 45 Light"/>
                <w:i/>
                <w:sz w:val="18"/>
                <w:szCs w:val="18"/>
              </w:rPr>
              <w:t>Would the project potentially involve or lead to:</w:t>
            </w:r>
            <w:r w:rsidR="00261FBB" w:rsidRPr="00371C1B">
              <w:rPr>
                <w:rFonts w:ascii="Arial Narrow" w:eastAsia="Times New Roman" w:hAnsi="Arial Narrow" w:cs="Frutiger 45 Light"/>
                <w:i/>
                <w:sz w:val="18"/>
                <w:szCs w:val="18"/>
              </w:rPr>
              <w:t xml:space="preserve">  </w:t>
            </w:r>
          </w:p>
        </w:tc>
        <w:tc>
          <w:tcPr>
            <w:tcW w:w="992" w:type="dxa"/>
            <w:tcBorders>
              <w:bottom w:val="single" w:sz="4" w:space="0" w:color="auto"/>
            </w:tcBorders>
            <w:shd w:val="clear" w:color="auto" w:fill="auto"/>
            <w:vAlign w:val="center"/>
          </w:tcPr>
          <w:p w14:paraId="37861A22" w14:textId="59AA47DF" w:rsidR="00C855F7" w:rsidRPr="00371C1B" w:rsidRDefault="00672FA3"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Style w:val="FootnoteReference"/>
                <w:rFonts w:eastAsia="Times New Roman" w:cs="Frutiger 45 Light"/>
                <w:i/>
                <w:szCs w:val="18"/>
              </w:rPr>
              <w:footnoteReference w:id="67"/>
            </w:r>
          </w:p>
        </w:tc>
      </w:tr>
      <w:tr w:rsidR="00C855F7" w:rsidRPr="00371C1B" w14:paraId="4D6CF7C4" w14:textId="77777777" w:rsidTr="00C855F7">
        <w:tc>
          <w:tcPr>
            <w:tcW w:w="8926" w:type="dxa"/>
            <w:tcBorders>
              <w:bottom w:val="single" w:sz="4" w:space="0" w:color="auto"/>
            </w:tcBorders>
            <w:shd w:val="clear" w:color="auto" w:fill="auto"/>
          </w:tcPr>
          <w:p w14:paraId="1AD913C7"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4.1</w:t>
            </w:r>
            <w:r w:rsidRPr="00371C1B">
              <w:rPr>
                <w:rFonts w:ascii="Arial Narrow" w:eastAsia="Times New Roman" w:hAnsi="Arial Narrow" w:cs="Frutiger 45 Light"/>
                <w:sz w:val="18"/>
                <w:szCs w:val="18"/>
              </w:rPr>
              <w:tab/>
              <w:t>activities adjacent to or within a Cultural Heritage site?</w:t>
            </w:r>
          </w:p>
        </w:tc>
        <w:tc>
          <w:tcPr>
            <w:tcW w:w="992" w:type="dxa"/>
            <w:tcBorders>
              <w:bottom w:val="single" w:sz="4" w:space="0" w:color="auto"/>
            </w:tcBorders>
            <w:shd w:val="clear" w:color="auto" w:fill="auto"/>
            <w:vAlign w:val="center"/>
          </w:tcPr>
          <w:p w14:paraId="14D86A26"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43EAEC9D" w14:textId="77777777" w:rsidTr="00C855F7">
        <w:tc>
          <w:tcPr>
            <w:tcW w:w="8926" w:type="dxa"/>
            <w:tcBorders>
              <w:bottom w:val="single" w:sz="4" w:space="0" w:color="auto"/>
            </w:tcBorders>
            <w:shd w:val="clear" w:color="auto" w:fill="auto"/>
          </w:tcPr>
          <w:p w14:paraId="6869EA60" w14:textId="254AC75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4.2</w:t>
            </w:r>
            <w:r w:rsidRPr="00371C1B">
              <w:rPr>
                <w:rFonts w:ascii="Arial Narrow" w:eastAsia="Times New Roman" w:hAnsi="Arial Narrow" w:cs="Frutiger 45 Light"/>
                <w:sz w:val="18"/>
                <w:szCs w:val="18"/>
              </w:rPr>
              <w:tab/>
              <w:t>significant excavations, demolitions, movement of earth, flooding</w:t>
            </w:r>
            <w:r w:rsidR="00352842" w:rsidRPr="00371C1B">
              <w:rPr>
                <w:rFonts w:ascii="Arial Narrow" w:eastAsia="Times New Roman" w:hAnsi="Arial Narrow" w:cs="Frutiger 45 Light"/>
                <w:sz w:val="18"/>
                <w:szCs w:val="18"/>
              </w:rPr>
              <w:t>,</w:t>
            </w:r>
            <w:r w:rsidRPr="00371C1B">
              <w:rPr>
                <w:rFonts w:ascii="Arial Narrow" w:eastAsia="Times New Roman" w:hAnsi="Arial Narrow" w:cs="Frutiger 45 Light"/>
                <w:sz w:val="18"/>
                <w:szCs w:val="18"/>
              </w:rPr>
              <w:t xml:space="preserve"> or other environmental changes?</w:t>
            </w:r>
          </w:p>
        </w:tc>
        <w:tc>
          <w:tcPr>
            <w:tcW w:w="992" w:type="dxa"/>
            <w:tcBorders>
              <w:bottom w:val="single" w:sz="4" w:space="0" w:color="auto"/>
            </w:tcBorders>
            <w:shd w:val="clear" w:color="auto" w:fill="auto"/>
            <w:vAlign w:val="center"/>
          </w:tcPr>
          <w:p w14:paraId="42514C5A"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059D4043" w14:textId="77777777" w:rsidTr="00C855F7">
        <w:tc>
          <w:tcPr>
            <w:tcW w:w="8926" w:type="dxa"/>
            <w:tcBorders>
              <w:bottom w:val="single" w:sz="4" w:space="0" w:color="auto"/>
            </w:tcBorders>
            <w:shd w:val="clear" w:color="auto" w:fill="auto"/>
          </w:tcPr>
          <w:p w14:paraId="26842DA9" w14:textId="40CE19EA"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4.3</w:t>
            </w:r>
            <w:r w:rsidRPr="00371C1B">
              <w:rPr>
                <w:rFonts w:ascii="Arial Narrow" w:eastAsia="Times New Roman" w:hAnsi="Arial Narrow" w:cs="Frutiger 45 Light"/>
                <w:sz w:val="18"/>
                <w:szCs w:val="18"/>
              </w:rPr>
              <w:tab/>
              <w:t>adverse impacts to sites, structures, or objects with historical, cultural, artistic, traditional</w:t>
            </w:r>
            <w:r w:rsidR="00352842" w:rsidRPr="00371C1B">
              <w:rPr>
                <w:rFonts w:ascii="Arial Narrow" w:eastAsia="Times New Roman" w:hAnsi="Arial Narrow" w:cs="Frutiger 45 Light"/>
                <w:sz w:val="18"/>
                <w:szCs w:val="18"/>
              </w:rPr>
              <w:t>,</w:t>
            </w:r>
            <w:r w:rsidRPr="00371C1B">
              <w:rPr>
                <w:rFonts w:ascii="Arial Narrow" w:eastAsia="Times New Roman" w:hAnsi="Arial Narrow" w:cs="Frutiger 45 Light"/>
                <w:sz w:val="18"/>
                <w:szCs w:val="18"/>
              </w:rPr>
              <w:t xml:space="preserve"> or religious values or intangible forms of culture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knowledge, innovations, practices)? (Note: projects intended to protect and conserve Cultural Heritage may also have inadvertent adverse impacts)</w:t>
            </w:r>
          </w:p>
        </w:tc>
        <w:tc>
          <w:tcPr>
            <w:tcW w:w="992" w:type="dxa"/>
            <w:tcBorders>
              <w:bottom w:val="single" w:sz="4" w:space="0" w:color="auto"/>
            </w:tcBorders>
            <w:shd w:val="clear" w:color="auto" w:fill="auto"/>
            <w:vAlign w:val="center"/>
          </w:tcPr>
          <w:p w14:paraId="37D87214"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6499BB7F" w14:textId="77777777" w:rsidTr="00C855F7">
        <w:tc>
          <w:tcPr>
            <w:tcW w:w="8926" w:type="dxa"/>
            <w:tcBorders>
              <w:bottom w:val="single" w:sz="4" w:space="0" w:color="auto"/>
            </w:tcBorders>
            <w:shd w:val="clear" w:color="auto" w:fill="auto"/>
          </w:tcPr>
          <w:p w14:paraId="7CB6F964"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b/>
                <w:sz w:val="18"/>
                <w:szCs w:val="18"/>
              </w:rPr>
            </w:pPr>
            <w:r w:rsidRPr="00371C1B">
              <w:rPr>
                <w:rFonts w:ascii="Arial Narrow" w:eastAsia="Times New Roman" w:hAnsi="Arial Narrow" w:cs="Frutiger 45 Light"/>
                <w:sz w:val="18"/>
                <w:szCs w:val="18"/>
              </w:rPr>
              <w:t>4.4</w:t>
            </w:r>
            <w:r w:rsidRPr="00371C1B">
              <w:rPr>
                <w:rFonts w:ascii="Arial Narrow" w:eastAsia="Times New Roman" w:hAnsi="Arial Narrow" w:cs="Frutiger 45 Light"/>
                <w:sz w:val="18"/>
                <w:szCs w:val="18"/>
              </w:rPr>
              <w:tab/>
              <w:t>alterations to landscapes and natural features with cultural significance?</w:t>
            </w:r>
          </w:p>
        </w:tc>
        <w:tc>
          <w:tcPr>
            <w:tcW w:w="992" w:type="dxa"/>
            <w:tcBorders>
              <w:bottom w:val="single" w:sz="4" w:space="0" w:color="auto"/>
            </w:tcBorders>
            <w:shd w:val="clear" w:color="auto" w:fill="auto"/>
            <w:vAlign w:val="center"/>
          </w:tcPr>
          <w:p w14:paraId="128A743B"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1DF3504B" w14:textId="77777777" w:rsidTr="00C855F7">
        <w:tc>
          <w:tcPr>
            <w:tcW w:w="8926" w:type="dxa"/>
            <w:tcBorders>
              <w:bottom w:val="single" w:sz="4" w:space="0" w:color="auto"/>
            </w:tcBorders>
            <w:shd w:val="clear" w:color="auto" w:fill="auto"/>
          </w:tcPr>
          <w:p w14:paraId="78BADC96"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4.5</w:t>
            </w:r>
            <w:r w:rsidRPr="00371C1B">
              <w:rPr>
                <w:rFonts w:ascii="Arial Narrow" w:eastAsia="Times New Roman" w:hAnsi="Arial Narrow" w:cs="Frutiger 45 Light"/>
                <w:sz w:val="18"/>
                <w:szCs w:val="18"/>
              </w:rPr>
              <w:tab/>
              <w:t>utilization of tangible and/or intangible forms (</w:t>
            </w:r>
            <w:proofErr w:type="gramStart"/>
            <w:r w:rsidRPr="00371C1B">
              <w:rPr>
                <w:rFonts w:ascii="Arial Narrow" w:eastAsia="Times New Roman" w:hAnsi="Arial Narrow" w:cs="Frutiger 45 Light"/>
                <w:sz w:val="18"/>
                <w:szCs w:val="18"/>
              </w:rPr>
              <w:t>e.g.</w:t>
            </w:r>
            <w:proofErr w:type="gramEnd"/>
            <w:r w:rsidRPr="00371C1B">
              <w:rPr>
                <w:rFonts w:ascii="Arial Narrow" w:eastAsia="Times New Roman" w:hAnsi="Arial Narrow" w:cs="Frutiger 45 Light"/>
                <w:sz w:val="18"/>
                <w:szCs w:val="18"/>
              </w:rPr>
              <w:t xml:space="preserve"> practices, traditional knowledge) of Cultural Heritage for commercial or other purposes?</w:t>
            </w:r>
          </w:p>
        </w:tc>
        <w:tc>
          <w:tcPr>
            <w:tcW w:w="992" w:type="dxa"/>
            <w:tcBorders>
              <w:bottom w:val="single" w:sz="4" w:space="0" w:color="auto"/>
            </w:tcBorders>
            <w:shd w:val="clear" w:color="auto" w:fill="auto"/>
            <w:vAlign w:val="center"/>
          </w:tcPr>
          <w:p w14:paraId="33AD6473"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0E9D727" w14:textId="77777777" w:rsidTr="00C855F7">
        <w:trPr>
          <w:trHeight w:val="566"/>
        </w:trPr>
        <w:tc>
          <w:tcPr>
            <w:tcW w:w="8926" w:type="dxa"/>
            <w:tcBorders>
              <w:bottom w:val="single" w:sz="4" w:space="0" w:color="auto"/>
            </w:tcBorders>
            <w:shd w:val="clear" w:color="auto" w:fill="DBE5F1"/>
            <w:vAlign w:val="center"/>
          </w:tcPr>
          <w:p w14:paraId="1A5C0FC9" w14:textId="77777777" w:rsidR="00C855F7" w:rsidRPr="00371C1B" w:rsidRDefault="00C855F7" w:rsidP="00C855F7">
            <w:pPr>
              <w:tabs>
                <w:tab w:val="left" w:pos="0"/>
                <w:tab w:val="left" w:pos="555"/>
              </w:tabs>
              <w:spacing w:before="60" w:after="6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5: Displacement and Resettlement</w:t>
            </w:r>
          </w:p>
        </w:tc>
        <w:tc>
          <w:tcPr>
            <w:tcW w:w="992" w:type="dxa"/>
            <w:tcBorders>
              <w:bottom w:val="single" w:sz="4" w:space="0" w:color="auto"/>
            </w:tcBorders>
            <w:shd w:val="clear" w:color="auto" w:fill="DBE5F1"/>
            <w:vAlign w:val="center"/>
          </w:tcPr>
          <w:p w14:paraId="58D650E2"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24190479" w14:textId="77777777" w:rsidTr="00C855F7">
        <w:tc>
          <w:tcPr>
            <w:tcW w:w="8926" w:type="dxa"/>
            <w:tcBorders>
              <w:bottom w:val="single" w:sz="4" w:space="0" w:color="auto"/>
            </w:tcBorders>
            <w:shd w:val="clear" w:color="auto" w:fill="auto"/>
          </w:tcPr>
          <w:p w14:paraId="15EFBFF9"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i/>
                <w:sz w:val="18"/>
                <w:szCs w:val="18"/>
              </w:rPr>
            </w:pPr>
            <w:r w:rsidRPr="00371C1B">
              <w:rPr>
                <w:rFonts w:ascii="Arial Narrow" w:eastAsiaTheme="minorHAnsi" w:hAnsi="Arial Narrow" w:cs="Frutiger 45 Light"/>
                <w:i/>
                <w:sz w:val="18"/>
                <w:szCs w:val="18"/>
              </w:rPr>
              <w:t>Would the project potentially involve or lead to:</w:t>
            </w:r>
          </w:p>
        </w:tc>
        <w:tc>
          <w:tcPr>
            <w:tcW w:w="992" w:type="dxa"/>
            <w:tcBorders>
              <w:bottom w:val="single" w:sz="4" w:space="0" w:color="auto"/>
            </w:tcBorders>
            <w:shd w:val="clear" w:color="auto" w:fill="auto"/>
            <w:vAlign w:val="center"/>
          </w:tcPr>
          <w:p w14:paraId="29A46DE7"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i/>
                <w:sz w:val="18"/>
                <w:szCs w:val="18"/>
              </w:rPr>
            </w:pPr>
          </w:p>
        </w:tc>
      </w:tr>
      <w:tr w:rsidR="00C855F7" w:rsidRPr="00371C1B" w14:paraId="6AC4BE35" w14:textId="77777777" w:rsidTr="00C855F7">
        <w:tc>
          <w:tcPr>
            <w:tcW w:w="8926" w:type="dxa"/>
            <w:tcBorders>
              <w:bottom w:val="single" w:sz="4" w:space="0" w:color="auto"/>
            </w:tcBorders>
            <w:shd w:val="clear" w:color="auto" w:fill="auto"/>
          </w:tcPr>
          <w:p w14:paraId="6ECD495B" w14:textId="43485600" w:rsidR="00C855F7" w:rsidRPr="00371C1B" w:rsidRDefault="00C855F7" w:rsidP="00C855F7">
            <w:pPr>
              <w:tabs>
                <w:tab w:val="left" w:pos="585"/>
              </w:tabs>
              <w:spacing w:before="60" w:after="60"/>
              <w:ind w:left="567" w:hanging="567"/>
              <w:jc w:val="left"/>
              <w:rPr>
                <w:rFonts w:ascii="Arial Narrow" w:eastAsia="Times New Roman" w:hAnsi="Arial Narrow" w:cs="Frutiger 45 Light"/>
                <w:b/>
                <w:sz w:val="18"/>
                <w:szCs w:val="18"/>
              </w:rPr>
            </w:pPr>
            <w:r w:rsidRPr="00371C1B">
              <w:rPr>
                <w:rFonts w:ascii="Arial Narrow" w:eastAsiaTheme="minorHAnsi" w:hAnsi="Arial Narrow" w:cs="Frutiger 45 Light"/>
                <w:sz w:val="18"/>
                <w:szCs w:val="18"/>
              </w:rPr>
              <w:t>5.1</w:t>
            </w:r>
            <w:r w:rsidRPr="00371C1B">
              <w:rPr>
                <w:rFonts w:ascii="Arial Narrow" w:eastAsiaTheme="minorHAnsi" w:hAnsi="Arial Narrow" w:cs="Frutiger 45 Light"/>
                <w:sz w:val="18"/>
                <w:szCs w:val="18"/>
              </w:rPr>
              <w:tab/>
              <w:t>temporary or permanent and full or partial physical displacement (including people without legally recognizable claims to land)?</w:t>
            </w:r>
          </w:p>
        </w:tc>
        <w:tc>
          <w:tcPr>
            <w:tcW w:w="992" w:type="dxa"/>
            <w:tcBorders>
              <w:bottom w:val="single" w:sz="4" w:space="0" w:color="auto"/>
            </w:tcBorders>
            <w:shd w:val="clear" w:color="auto" w:fill="auto"/>
            <w:vAlign w:val="center"/>
          </w:tcPr>
          <w:p w14:paraId="54841920" w14:textId="0B0B63B3"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43337A" w:rsidRPr="00371C1B">
              <w:rPr>
                <w:rStyle w:val="FootnoteReference"/>
                <w:rFonts w:eastAsiaTheme="minorHAnsi" w:cs="Frutiger 45 Light"/>
                <w:szCs w:val="18"/>
              </w:rPr>
              <w:footnoteReference w:id="68"/>
            </w:r>
          </w:p>
        </w:tc>
      </w:tr>
      <w:tr w:rsidR="00C855F7" w:rsidRPr="00371C1B" w14:paraId="06AE8211" w14:textId="77777777" w:rsidTr="00C855F7">
        <w:tc>
          <w:tcPr>
            <w:tcW w:w="8926" w:type="dxa"/>
            <w:tcBorders>
              <w:bottom w:val="single" w:sz="4" w:space="0" w:color="auto"/>
            </w:tcBorders>
            <w:shd w:val="clear" w:color="auto" w:fill="auto"/>
          </w:tcPr>
          <w:p w14:paraId="18C1F270"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b/>
                <w:sz w:val="18"/>
                <w:szCs w:val="18"/>
              </w:rPr>
            </w:pPr>
            <w:r w:rsidRPr="00371C1B">
              <w:rPr>
                <w:rFonts w:ascii="Arial Narrow" w:eastAsiaTheme="minorHAnsi" w:hAnsi="Arial Narrow" w:cs="Frutiger 45 Light"/>
                <w:sz w:val="18"/>
                <w:szCs w:val="18"/>
              </w:rPr>
              <w:t>5.2</w:t>
            </w:r>
            <w:r w:rsidRPr="00371C1B">
              <w:rPr>
                <w:rFonts w:ascii="Arial Narrow" w:eastAsiaTheme="minorHAnsi" w:hAnsi="Arial Narrow" w:cs="Frutiger 45 Light"/>
                <w:sz w:val="18"/>
                <w:szCs w:val="18"/>
              </w:rPr>
              <w:tab/>
              <w:t>economic displacement (</w:t>
            </w:r>
            <w:proofErr w:type="gramStart"/>
            <w:r w:rsidRPr="00371C1B">
              <w:rPr>
                <w:rFonts w:ascii="Arial Narrow" w:eastAsiaTheme="minorHAnsi" w:hAnsi="Arial Narrow" w:cs="Frutiger 45 Light"/>
                <w:sz w:val="18"/>
                <w:szCs w:val="18"/>
              </w:rPr>
              <w:t>e.g.</w:t>
            </w:r>
            <w:proofErr w:type="gramEnd"/>
            <w:r w:rsidRPr="00371C1B">
              <w:rPr>
                <w:rFonts w:ascii="Arial Narrow" w:eastAsiaTheme="minorHAnsi" w:hAnsi="Arial Narrow" w:cs="Frutiger 45 Light"/>
                <w:sz w:val="18"/>
                <w:szCs w:val="18"/>
              </w:rPr>
              <w:t xml:space="preserve"> loss of assets or access to resources due to land acquisition or access restrictions – even in the absence of physical relocation)? </w:t>
            </w:r>
          </w:p>
        </w:tc>
        <w:tc>
          <w:tcPr>
            <w:tcW w:w="992" w:type="dxa"/>
            <w:tcBorders>
              <w:bottom w:val="single" w:sz="4" w:space="0" w:color="auto"/>
            </w:tcBorders>
            <w:shd w:val="clear" w:color="auto" w:fill="auto"/>
            <w:vAlign w:val="center"/>
          </w:tcPr>
          <w:p w14:paraId="637E7DD7"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E6A7597" w14:textId="77777777" w:rsidTr="00C855F7">
        <w:tc>
          <w:tcPr>
            <w:tcW w:w="8926" w:type="dxa"/>
            <w:tcBorders>
              <w:bottom w:val="single" w:sz="4" w:space="0" w:color="auto"/>
            </w:tcBorders>
            <w:shd w:val="clear" w:color="auto" w:fill="auto"/>
          </w:tcPr>
          <w:p w14:paraId="6FC07B4C" w14:textId="075D8FF1"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imes New Roman" w:hAnsi="Arial Narrow" w:cs="Frutiger 45 Light"/>
                <w:sz w:val="18"/>
                <w:szCs w:val="18"/>
              </w:rPr>
              <w:lastRenderedPageBreak/>
              <w:t>5.3</w:t>
            </w:r>
            <w:r w:rsidRPr="00371C1B">
              <w:rPr>
                <w:rFonts w:ascii="Arial Narrow" w:eastAsia="Times New Roman" w:hAnsi="Arial Narrow" w:cs="Frutiger 45 Light"/>
                <w:sz w:val="18"/>
                <w:szCs w:val="18"/>
              </w:rPr>
              <w:tab/>
              <w:t>risk of forced evictions?</w:t>
            </w:r>
          </w:p>
        </w:tc>
        <w:tc>
          <w:tcPr>
            <w:tcW w:w="992" w:type="dxa"/>
            <w:tcBorders>
              <w:bottom w:val="single" w:sz="4" w:space="0" w:color="auto"/>
            </w:tcBorders>
            <w:shd w:val="clear" w:color="auto" w:fill="auto"/>
            <w:vAlign w:val="center"/>
          </w:tcPr>
          <w:p w14:paraId="46470A7F" w14:textId="304569A9"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43337A" w:rsidRPr="00371C1B">
              <w:rPr>
                <w:rFonts w:ascii="Arial Narrow" w:eastAsia="Times New Roman" w:hAnsi="Arial Narrow" w:cs="Frutiger 45 Light"/>
                <w:sz w:val="18"/>
                <w:szCs w:val="18"/>
                <w:vertAlign w:val="superscript"/>
              </w:rPr>
              <w:footnoteReference w:id="69"/>
            </w:r>
          </w:p>
        </w:tc>
      </w:tr>
      <w:tr w:rsidR="00C855F7" w:rsidRPr="00371C1B" w14:paraId="7B2EF88C" w14:textId="77777777" w:rsidTr="00C855F7">
        <w:tc>
          <w:tcPr>
            <w:tcW w:w="8926" w:type="dxa"/>
            <w:tcBorders>
              <w:bottom w:val="single" w:sz="4" w:space="0" w:color="auto"/>
            </w:tcBorders>
            <w:shd w:val="clear" w:color="auto" w:fill="auto"/>
          </w:tcPr>
          <w:p w14:paraId="452DF853"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5.4</w:t>
            </w:r>
            <w:r w:rsidRPr="00371C1B">
              <w:rPr>
                <w:rFonts w:ascii="Arial Narrow" w:eastAsia="Times New Roman" w:hAnsi="Arial Narrow" w:cs="Frutiger 45 Light"/>
                <w:sz w:val="18"/>
                <w:szCs w:val="18"/>
              </w:rPr>
              <w:tab/>
              <w:t xml:space="preserve">impacts on or changes to land tenure arrangements and/or </w:t>
            </w:r>
            <w:proofErr w:type="gramStart"/>
            <w:r w:rsidRPr="00371C1B">
              <w:rPr>
                <w:rFonts w:ascii="Arial Narrow" w:eastAsia="Times New Roman" w:hAnsi="Arial Narrow" w:cs="Frutiger 45 Light"/>
                <w:sz w:val="18"/>
                <w:szCs w:val="18"/>
              </w:rPr>
              <w:t>community based</w:t>
            </w:r>
            <w:proofErr w:type="gramEnd"/>
            <w:r w:rsidRPr="00371C1B">
              <w:rPr>
                <w:rFonts w:ascii="Arial Narrow" w:eastAsia="Times New Roman" w:hAnsi="Arial Narrow" w:cs="Frutiger 45 Light"/>
                <w:sz w:val="18"/>
                <w:szCs w:val="18"/>
              </w:rPr>
              <w:t xml:space="preserve"> property rights/customary rights to land, territories and/or resources? </w:t>
            </w:r>
          </w:p>
        </w:tc>
        <w:tc>
          <w:tcPr>
            <w:tcW w:w="992" w:type="dxa"/>
            <w:tcBorders>
              <w:bottom w:val="single" w:sz="4" w:space="0" w:color="auto"/>
            </w:tcBorders>
            <w:shd w:val="clear" w:color="auto" w:fill="auto"/>
            <w:vAlign w:val="center"/>
          </w:tcPr>
          <w:p w14:paraId="0F9C5329"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38C9CDE0" w14:textId="77777777" w:rsidTr="00C855F7">
        <w:trPr>
          <w:trHeight w:val="584"/>
        </w:trPr>
        <w:tc>
          <w:tcPr>
            <w:tcW w:w="8926" w:type="dxa"/>
            <w:tcBorders>
              <w:bottom w:val="single" w:sz="4" w:space="0" w:color="auto"/>
            </w:tcBorders>
            <w:shd w:val="clear" w:color="auto" w:fill="DBE5F1"/>
            <w:vAlign w:val="center"/>
          </w:tcPr>
          <w:p w14:paraId="54021CF4" w14:textId="77777777" w:rsidR="00C855F7" w:rsidRPr="00371C1B" w:rsidRDefault="00C855F7" w:rsidP="00C855F7">
            <w:pPr>
              <w:tabs>
                <w:tab w:val="left" w:pos="0"/>
                <w:tab w:val="left" w:pos="555"/>
              </w:tabs>
              <w:spacing w:before="60" w:after="6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6: Indigenous Peoples</w:t>
            </w:r>
          </w:p>
        </w:tc>
        <w:tc>
          <w:tcPr>
            <w:tcW w:w="992" w:type="dxa"/>
            <w:tcBorders>
              <w:bottom w:val="single" w:sz="4" w:space="0" w:color="auto"/>
            </w:tcBorders>
            <w:shd w:val="clear" w:color="auto" w:fill="DBE5F1"/>
            <w:vAlign w:val="center"/>
          </w:tcPr>
          <w:p w14:paraId="701D8D7C"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660F859E" w14:textId="77777777" w:rsidTr="00C855F7">
        <w:tc>
          <w:tcPr>
            <w:tcW w:w="8926" w:type="dxa"/>
            <w:tcBorders>
              <w:bottom w:val="single" w:sz="4" w:space="0" w:color="auto"/>
            </w:tcBorders>
            <w:shd w:val="clear" w:color="auto" w:fill="auto"/>
          </w:tcPr>
          <w:p w14:paraId="30EBDFB8"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i/>
                <w:sz w:val="18"/>
                <w:szCs w:val="18"/>
              </w:rPr>
            </w:pPr>
            <w:r w:rsidRPr="00371C1B">
              <w:rPr>
                <w:rFonts w:ascii="Arial Narrow" w:eastAsiaTheme="minorHAnsi" w:hAnsi="Arial Narrow" w:cs="Frutiger 45 Light"/>
                <w:i/>
                <w:sz w:val="18"/>
                <w:szCs w:val="18"/>
              </w:rPr>
              <w:t xml:space="preserve">Would the project potentially involve or lead to: </w:t>
            </w:r>
          </w:p>
        </w:tc>
        <w:tc>
          <w:tcPr>
            <w:tcW w:w="992" w:type="dxa"/>
            <w:tcBorders>
              <w:bottom w:val="single" w:sz="4" w:space="0" w:color="auto"/>
            </w:tcBorders>
            <w:shd w:val="clear" w:color="auto" w:fill="auto"/>
            <w:vAlign w:val="center"/>
          </w:tcPr>
          <w:p w14:paraId="63F26B69"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i/>
                <w:sz w:val="18"/>
                <w:szCs w:val="18"/>
              </w:rPr>
            </w:pPr>
          </w:p>
        </w:tc>
      </w:tr>
      <w:tr w:rsidR="00C855F7" w:rsidRPr="00371C1B" w14:paraId="7FC0F19C" w14:textId="77777777" w:rsidTr="00C855F7">
        <w:tc>
          <w:tcPr>
            <w:tcW w:w="8926" w:type="dxa"/>
            <w:tcBorders>
              <w:bottom w:val="single" w:sz="4" w:space="0" w:color="auto"/>
            </w:tcBorders>
            <w:shd w:val="clear" w:color="auto" w:fill="auto"/>
          </w:tcPr>
          <w:p w14:paraId="7C85DC81" w14:textId="3ED38D93"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6.1</w:t>
            </w:r>
            <w:r w:rsidRPr="00371C1B">
              <w:rPr>
                <w:rFonts w:ascii="Arial Narrow" w:eastAsiaTheme="minorHAnsi" w:hAnsi="Arial Narrow" w:cs="Frutiger 45 Light"/>
                <w:sz w:val="18"/>
                <w:szCs w:val="18"/>
              </w:rPr>
              <w:tab/>
              <w:t>areas where indigenous peoples are present (including project area of influence)?</w:t>
            </w:r>
          </w:p>
        </w:tc>
        <w:tc>
          <w:tcPr>
            <w:tcW w:w="992" w:type="dxa"/>
            <w:tcBorders>
              <w:bottom w:val="single" w:sz="4" w:space="0" w:color="auto"/>
            </w:tcBorders>
            <w:shd w:val="clear" w:color="auto" w:fill="auto"/>
            <w:vAlign w:val="center"/>
          </w:tcPr>
          <w:p w14:paraId="36694676" w14:textId="6DD387F4" w:rsidR="00C855F7" w:rsidRPr="00371C1B" w:rsidRDefault="00B04D4F"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color w:val="FF0000"/>
                <w:sz w:val="18"/>
                <w:szCs w:val="18"/>
              </w:rPr>
              <w:t>Yes</w:t>
            </w:r>
            <w:r w:rsidR="0043337A" w:rsidRPr="00371C1B">
              <w:rPr>
                <w:rStyle w:val="FootnoteReference"/>
                <w:rFonts w:eastAsiaTheme="minorHAnsi" w:cs="Frutiger 45 Light"/>
                <w:szCs w:val="18"/>
              </w:rPr>
              <w:footnoteReference w:id="70"/>
            </w:r>
          </w:p>
        </w:tc>
      </w:tr>
      <w:tr w:rsidR="00C855F7" w:rsidRPr="00371C1B" w14:paraId="089EE718" w14:textId="77777777" w:rsidTr="00C855F7">
        <w:tc>
          <w:tcPr>
            <w:tcW w:w="8926" w:type="dxa"/>
            <w:tcBorders>
              <w:bottom w:val="single" w:sz="4" w:space="0" w:color="auto"/>
            </w:tcBorders>
            <w:shd w:val="clear" w:color="auto" w:fill="auto"/>
          </w:tcPr>
          <w:p w14:paraId="2801D839"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6.2</w:t>
            </w:r>
            <w:r w:rsidRPr="00371C1B">
              <w:rPr>
                <w:rFonts w:ascii="Arial Narrow" w:eastAsiaTheme="minorHAnsi" w:hAnsi="Arial Narrow" w:cs="Frutiger 45 Light"/>
                <w:sz w:val="18"/>
                <w:szCs w:val="18"/>
              </w:rPr>
              <w:tab/>
              <w:t>activities located on lands and territories claimed by indigenous peoples?</w:t>
            </w:r>
          </w:p>
        </w:tc>
        <w:tc>
          <w:tcPr>
            <w:tcW w:w="992" w:type="dxa"/>
            <w:tcBorders>
              <w:bottom w:val="single" w:sz="4" w:space="0" w:color="auto"/>
            </w:tcBorders>
            <w:shd w:val="clear" w:color="auto" w:fill="auto"/>
            <w:vAlign w:val="center"/>
          </w:tcPr>
          <w:p w14:paraId="69D0C192"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5908DC4B" w14:textId="77777777" w:rsidTr="00C855F7">
        <w:tc>
          <w:tcPr>
            <w:tcW w:w="8926" w:type="dxa"/>
            <w:tcBorders>
              <w:bottom w:val="single" w:sz="4" w:space="0" w:color="auto"/>
            </w:tcBorders>
            <w:shd w:val="clear" w:color="auto" w:fill="auto"/>
          </w:tcPr>
          <w:p w14:paraId="53142A28" w14:textId="414F6D8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6.3</w:t>
            </w:r>
            <w:r w:rsidRPr="00371C1B">
              <w:rPr>
                <w:rFonts w:ascii="Arial Narrow" w:eastAsiaTheme="minorHAnsi" w:hAnsi="Arial Narrow" w:cs="Frutiger 45 Light"/>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7A22157" w14:textId="77777777" w:rsidR="00C855F7" w:rsidRPr="00371C1B" w:rsidRDefault="00C855F7" w:rsidP="00C855F7">
            <w:pPr>
              <w:tabs>
                <w:tab w:val="left" w:pos="630"/>
              </w:tabs>
              <w:spacing w:before="60" w:after="60"/>
              <w:ind w:left="630"/>
              <w:jc w:val="left"/>
              <w:rPr>
                <w:rFonts w:ascii="Arial Narrow" w:eastAsiaTheme="minorHAnsi" w:hAnsi="Arial Narrow" w:cs="Frutiger 45 Light"/>
                <w:sz w:val="18"/>
                <w:szCs w:val="18"/>
              </w:rPr>
            </w:pPr>
            <w:r w:rsidRPr="00371C1B">
              <w:rPr>
                <w:rFonts w:ascii="Arial Narrow" w:eastAsia="Times New Roman" w:hAnsi="Arial Narrow" w:cs="Frutiger 45 Light"/>
                <w:i/>
                <w:sz w:val="18"/>
                <w:szCs w:val="18"/>
              </w:rPr>
              <w:t xml:space="preserve">If the answer to screening question 6.3 is “yes”, then the potential risk impacts are considered </w:t>
            </w:r>
            <w:proofErr w:type="gramStart"/>
            <w:r w:rsidRPr="00371C1B">
              <w:rPr>
                <w:rFonts w:ascii="Arial Narrow" w:eastAsia="Times New Roman" w:hAnsi="Arial Narrow" w:cs="Frutiger 45 Light"/>
                <w:i/>
                <w:sz w:val="18"/>
                <w:szCs w:val="18"/>
              </w:rPr>
              <w:t>significant</w:t>
            </w:r>
            <w:proofErr w:type="gramEnd"/>
            <w:r w:rsidRPr="00371C1B">
              <w:rPr>
                <w:rFonts w:ascii="Arial Narrow" w:eastAsia="Times New Roman" w:hAnsi="Arial Narrow" w:cs="Frutiger 45 Light"/>
                <w:i/>
                <w:sz w:val="18"/>
                <w:szCs w:val="18"/>
              </w:rPr>
              <w:t xml:space="preserve"> and the project would be categorized as either Substantial Risk or High Risk</w:t>
            </w:r>
          </w:p>
        </w:tc>
        <w:tc>
          <w:tcPr>
            <w:tcW w:w="992" w:type="dxa"/>
            <w:tcBorders>
              <w:bottom w:val="single" w:sz="4" w:space="0" w:color="auto"/>
            </w:tcBorders>
            <w:shd w:val="clear" w:color="auto" w:fill="auto"/>
            <w:vAlign w:val="center"/>
          </w:tcPr>
          <w:p w14:paraId="31E5D428" w14:textId="66BFAE89"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r w:rsidR="0043337A" w:rsidRPr="00371C1B">
              <w:rPr>
                <w:rStyle w:val="FootnoteReference"/>
                <w:rFonts w:eastAsiaTheme="minorHAnsi" w:cs="Frutiger 45 Light"/>
                <w:szCs w:val="18"/>
              </w:rPr>
              <w:footnoteReference w:id="71"/>
            </w:r>
          </w:p>
        </w:tc>
      </w:tr>
      <w:tr w:rsidR="00C855F7" w:rsidRPr="00371C1B" w14:paraId="12847142" w14:textId="77777777" w:rsidTr="00C855F7">
        <w:tc>
          <w:tcPr>
            <w:tcW w:w="8926" w:type="dxa"/>
            <w:tcBorders>
              <w:bottom w:val="single" w:sz="4" w:space="0" w:color="auto"/>
            </w:tcBorders>
            <w:shd w:val="clear" w:color="auto" w:fill="auto"/>
          </w:tcPr>
          <w:p w14:paraId="43F81A50" w14:textId="3DC50086"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6.4</w:t>
            </w:r>
            <w:r w:rsidRPr="00371C1B">
              <w:rPr>
                <w:rFonts w:ascii="Arial Narrow" w:eastAsiaTheme="minorHAnsi" w:hAnsi="Arial Narrow" w:cs="Frutiger 45 Light"/>
                <w:sz w:val="18"/>
                <w:szCs w:val="18"/>
              </w:rPr>
              <w:tab/>
              <w:t>the absence of culturally appropriate consultations carried out with the objective of achieving FPIC on matters that may affect the rights and interests, lands, resources, territories</w:t>
            </w:r>
            <w:r w:rsidR="00352842" w:rsidRPr="00371C1B">
              <w:rPr>
                <w:rFonts w:ascii="Arial Narrow" w:eastAsiaTheme="minorHAnsi" w:hAnsi="Arial Narrow" w:cs="Frutiger 45 Light"/>
                <w:sz w:val="18"/>
                <w:szCs w:val="18"/>
              </w:rPr>
              <w:t>,</w:t>
            </w:r>
            <w:r w:rsidRPr="00371C1B">
              <w:rPr>
                <w:rFonts w:ascii="Arial Narrow" w:eastAsiaTheme="minorHAnsi" w:hAnsi="Arial Narrow" w:cs="Frutiger 45 Light"/>
                <w:sz w:val="18"/>
                <w:szCs w:val="18"/>
              </w:rPr>
              <w:t xml:space="preserve"> and traditional livelihoods of the indigenous peoples concerned?</w:t>
            </w:r>
          </w:p>
        </w:tc>
        <w:tc>
          <w:tcPr>
            <w:tcW w:w="992" w:type="dxa"/>
            <w:tcBorders>
              <w:bottom w:val="single" w:sz="4" w:space="0" w:color="auto"/>
            </w:tcBorders>
            <w:shd w:val="clear" w:color="auto" w:fill="auto"/>
            <w:vAlign w:val="center"/>
          </w:tcPr>
          <w:p w14:paraId="20164C93"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4703FD71" w14:textId="77777777" w:rsidTr="00C855F7">
        <w:tc>
          <w:tcPr>
            <w:tcW w:w="8926" w:type="dxa"/>
            <w:tcBorders>
              <w:bottom w:val="single" w:sz="4" w:space="0" w:color="auto"/>
            </w:tcBorders>
            <w:shd w:val="clear" w:color="auto" w:fill="auto"/>
          </w:tcPr>
          <w:p w14:paraId="7DF999E2"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6.5</w:t>
            </w:r>
            <w:r w:rsidRPr="00371C1B">
              <w:rPr>
                <w:rFonts w:ascii="Arial Narrow" w:eastAsiaTheme="minorHAnsi" w:hAnsi="Arial Narrow" w:cs="Frutiger 45 Light"/>
                <w:sz w:val="18"/>
                <w:szCs w:val="18"/>
              </w:rPr>
              <w:tab/>
              <w:t>the utilization and/or commercial development of natural resources on lands and territories claimed by indigenous peoples?</w:t>
            </w:r>
          </w:p>
        </w:tc>
        <w:tc>
          <w:tcPr>
            <w:tcW w:w="992" w:type="dxa"/>
            <w:tcBorders>
              <w:bottom w:val="single" w:sz="4" w:space="0" w:color="auto"/>
            </w:tcBorders>
            <w:shd w:val="clear" w:color="auto" w:fill="auto"/>
            <w:vAlign w:val="center"/>
          </w:tcPr>
          <w:p w14:paraId="6B917A0C"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6E95A95D" w14:textId="77777777" w:rsidTr="00C855F7">
        <w:tc>
          <w:tcPr>
            <w:tcW w:w="8926" w:type="dxa"/>
            <w:tcBorders>
              <w:bottom w:val="single" w:sz="4" w:space="0" w:color="auto"/>
            </w:tcBorders>
            <w:shd w:val="clear" w:color="auto" w:fill="auto"/>
          </w:tcPr>
          <w:p w14:paraId="7F1EC538"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6.6</w:t>
            </w:r>
            <w:r w:rsidRPr="00371C1B">
              <w:rPr>
                <w:rFonts w:ascii="Arial Narrow" w:eastAsiaTheme="minorHAnsi" w:hAnsi="Arial Narrow" w:cs="Frutiger 45 Light"/>
                <w:sz w:val="18"/>
                <w:szCs w:val="18"/>
              </w:rPr>
              <w:tab/>
              <w:t xml:space="preserve">forced eviction or the whole or partial physical or economic displacement of indigenous peoples, including through access restrictions to lands, territories, and resources? </w:t>
            </w:r>
          </w:p>
          <w:p w14:paraId="5A80E822" w14:textId="77777777" w:rsidR="00C855F7" w:rsidRPr="00371C1B" w:rsidRDefault="00C855F7" w:rsidP="00C855F7">
            <w:pPr>
              <w:tabs>
                <w:tab w:val="left" w:pos="585"/>
              </w:tabs>
              <w:spacing w:before="60" w:after="60"/>
              <w:ind w:left="567" w:hanging="27"/>
              <w:jc w:val="left"/>
              <w:rPr>
                <w:rFonts w:ascii="Arial Narrow" w:eastAsiaTheme="minorHAnsi" w:hAnsi="Arial Narrow" w:cs="Frutiger 45 Light"/>
                <w:i/>
                <w:sz w:val="18"/>
                <w:szCs w:val="18"/>
              </w:rPr>
            </w:pPr>
            <w:r w:rsidRPr="00371C1B">
              <w:rPr>
                <w:rFonts w:ascii="Arial Narrow" w:eastAsiaTheme="minorHAnsi" w:hAnsi="Arial Narrow" w:cs="Frutiger 45 Light"/>
                <w:i/>
                <w:sz w:val="18"/>
                <w:szCs w:val="18"/>
              </w:rPr>
              <w:t>Consider, and where appropriate ensure, consistency with the answers under Standard 5 above</w:t>
            </w:r>
          </w:p>
        </w:tc>
        <w:tc>
          <w:tcPr>
            <w:tcW w:w="992" w:type="dxa"/>
            <w:tcBorders>
              <w:bottom w:val="single" w:sz="4" w:space="0" w:color="auto"/>
            </w:tcBorders>
            <w:shd w:val="clear" w:color="auto" w:fill="auto"/>
            <w:vAlign w:val="center"/>
          </w:tcPr>
          <w:p w14:paraId="1E5644AF"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CBC2F4F" w14:textId="77777777" w:rsidTr="00C855F7">
        <w:tc>
          <w:tcPr>
            <w:tcW w:w="8926" w:type="dxa"/>
            <w:tcBorders>
              <w:bottom w:val="single" w:sz="4" w:space="0" w:color="auto"/>
            </w:tcBorders>
            <w:shd w:val="clear" w:color="auto" w:fill="auto"/>
          </w:tcPr>
          <w:p w14:paraId="7E8F5309"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6.7</w:t>
            </w:r>
            <w:r w:rsidRPr="00371C1B">
              <w:rPr>
                <w:rFonts w:ascii="Arial Narrow" w:eastAsiaTheme="minorHAnsi" w:hAnsi="Arial Narrow" w:cs="Frutiger 45 Light"/>
                <w:sz w:val="18"/>
                <w:szCs w:val="18"/>
              </w:rPr>
              <w:tab/>
              <w:t>adverse impacts on the development priorities of indigenous peoples as defined by them?</w:t>
            </w:r>
          </w:p>
        </w:tc>
        <w:tc>
          <w:tcPr>
            <w:tcW w:w="992" w:type="dxa"/>
            <w:tcBorders>
              <w:bottom w:val="single" w:sz="4" w:space="0" w:color="auto"/>
            </w:tcBorders>
            <w:shd w:val="clear" w:color="auto" w:fill="auto"/>
            <w:vAlign w:val="center"/>
          </w:tcPr>
          <w:p w14:paraId="5B718305"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7AF7CB3A" w14:textId="77777777" w:rsidTr="00C855F7">
        <w:tc>
          <w:tcPr>
            <w:tcW w:w="8926" w:type="dxa"/>
            <w:tcBorders>
              <w:bottom w:val="single" w:sz="4" w:space="0" w:color="auto"/>
            </w:tcBorders>
            <w:shd w:val="clear" w:color="auto" w:fill="auto"/>
          </w:tcPr>
          <w:p w14:paraId="4A6FB108"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6.8</w:t>
            </w:r>
            <w:r w:rsidRPr="00371C1B">
              <w:rPr>
                <w:rFonts w:ascii="Arial Narrow" w:eastAsiaTheme="minorHAnsi" w:hAnsi="Arial Narrow" w:cs="Frutiger 45 Light"/>
                <w:sz w:val="18"/>
                <w:szCs w:val="18"/>
              </w:rPr>
              <w:tab/>
              <w:t>risks to the physical and cultural survival of indigenous peoples?</w:t>
            </w:r>
          </w:p>
        </w:tc>
        <w:tc>
          <w:tcPr>
            <w:tcW w:w="992" w:type="dxa"/>
            <w:tcBorders>
              <w:bottom w:val="single" w:sz="4" w:space="0" w:color="auto"/>
            </w:tcBorders>
            <w:shd w:val="clear" w:color="auto" w:fill="auto"/>
            <w:vAlign w:val="center"/>
          </w:tcPr>
          <w:p w14:paraId="39E756C0"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7B904475" w14:textId="77777777" w:rsidTr="00C855F7">
        <w:tc>
          <w:tcPr>
            <w:tcW w:w="8926" w:type="dxa"/>
            <w:tcBorders>
              <w:bottom w:val="single" w:sz="4" w:space="0" w:color="auto"/>
            </w:tcBorders>
            <w:shd w:val="clear" w:color="auto" w:fill="auto"/>
          </w:tcPr>
          <w:p w14:paraId="0F3C7B37"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i/>
                <w:sz w:val="18"/>
                <w:szCs w:val="18"/>
              </w:rPr>
            </w:pPr>
            <w:r w:rsidRPr="00371C1B">
              <w:rPr>
                <w:rFonts w:ascii="Arial Narrow" w:eastAsiaTheme="minorHAnsi" w:hAnsi="Arial Narrow" w:cs="Frutiger 45 Light"/>
                <w:sz w:val="18"/>
                <w:szCs w:val="18"/>
              </w:rPr>
              <w:t>6.9</w:t>
            </w:r>
            <w:r w:rsidRPr="00371C1B">
              <w:rPr>
                <w:rFonts w:ascii="Arial Narrow" w:eastAsiaTheme="minorHAnsi" w:hAnsi="Arial Narrow" w:cs="Frutiger 45 Light"/>
                <w:sz w:val="18"/>
                <w:szCs w:val="18"/>
              </w:rPr>
              <w:tab/>
              <w:t>impacts on the Cultural Heritage of indigenous peoples, including through the commercialization or use of their traditional knowledge and practices?</w:t>
            </w:r>
            <w:r w:rsidRPr="00371C1B">
              <w:rPr>
                <w:rFonts w:ascii="Arial Narrow" w:eastAsiaTheme="minorHAnsi" w:hAnsi="Arial Narrow" w:cs="Frutiger 45 Light"/>
                <w:i/>
                <w:sz w:val="18"/>
                <w:szCs w:val="18"/>
              </w:rPr>
              <w:t xml:space="preserve"> </w:t>
            </w:r>
          </w:p>
          <w:p w14:paraId="1E4FAC4C" w14:textId="77777777" w:rsidR="00C855F7" w:rsidRPr="00371C1B" w:rsidRDefault="00C855F7" w:rsidP="00C855F7">
            <w:pPr>
              <w:tabs>
                <w:tab w:val="left" w:pos="585"/>
              </w:tabs>
              <w:spacing w:before="60" w:after="60"/>
              <w:ind w:left="567" w:hanging="27"/>
              <w:jc w:val="left"/>
              <w:rPr>
                <w:rFonts w:ascii="Arial Narrow" w:eastAsiaTheme="minorHAnsi" w:hAnsi="Arial Narrow" w:cs="Frutiger 45 Light"/>
                <w:sz w:val="18"/>
                <w:szCs w:val="18"/>
              </w:rPr>
            </w:pPr>
            <w:r w:rsidRPr="00371C1B">
              <w:rPr>
                <w:rFonts w:ascii="Arial Narrow" w:eastAsiaTheme="minorHAnsi" w:hAnsi="Arial Narrow" w:cs="Frutiger 45 Light"/>
                <w:i/>
                <w:sz w:val="18"/>
                <w:szCs w:val="18"/>
              </w:rPr>
              <w:t>Consider, and where appropriate ensure, consistency with the answers under Standard 4 above.</w:t>
            </w:r>
          </w:p>
        </w:tc>
        <w:tc>
          <w:tcPr>
            <w:tcW w:w="992" w:type="dxa"/>
            <w:tcBorders>
              <w:bottom w:val="single" w:sz="4" w:space="0" w:color="auto"/>
            </w:tcBorders>
            <w:shd w:val="clear" w:color="auto" w:fill="auto"/>
            <w:vAlign w:val="center"/>
          </w:tcPr>
          <w:p w14:paraId="7191A5BD"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48D6024D" w14:textId="77777777" w:rsidTr="00C855F7">
        <w:trPr>
          <w:trHeight w:val="576"/>
        </w:trPr>
        <w:tc>
          <w:tcPr>
            <w:tcW w:w="8926" w:type="dxa"/>
            <w:tcBorders>
              <w:bottom w:val="single" w:sz="4" w:space="0" w:color="auto"/>
            </w:tcBorders>
            <w:shd w:val="clear" w:color="auto" w:fill="D9E2F3"/>
            <w:vAlign w:val="center"/>
          </w:tcPr>
          <w:p w14:paraId="689F45FF" w14:textId="1C7194AA" w:rsidR="00C855F7" w:rsidRPr="00371C1B" w:rsidRDefault="00C855F7" w:rsidP="00C855F7">
            <w:pPr>
              <w:tabs>
                <w:tab w:val="left" w:pos="585"/>
              </w:tabs>
              <w:spacing w:before="60" w:after="60"/>
              <w:ind w:left="567" w:hanging="567"/>
              <w:jc w:val="left"/>
              <w:rPr>
                <w:rFonts w:ascii="Arial" w:eastAsiaTheme="minorHAnsi" w:hAnsi="Arial" w:cs="Frutiger 45 Light"/>
                <w:sz w:val="18"/>
                <w:szCs w:val="18"/>
              </w:rPr>
            </w:pPr>
            <w:r w:rsidRPr="00371C1B">
              <w:rPr>
                <w:rFonts w:ascii="Arial" w:eastAsia="Times New Roman" w:hAnsi="Arial" w:cs="Frutiger 45 Light"/>
                <w:b/>
                <w:sz w:val="18"/>
                <w:szCs w:val="18"/>
              </w:rPr>
              <w:t xml:space="preserve">Standard 7: Labor and Working Conditions </w:t>
            </w:r>
          </w:p>
        </w:tc>
        <w:tc>
          <w:tcPr>
            <w:tcW w:w="992" w:type="dxa"/>
            <w:tcBorders>
              <w:bottom w:val="single" w:sz="4" w:space="0" w:color="auto"/>
            </w:tcBorders>
            <w:shd w:val="clear" w:color="auto" w:fill="D9E2F3"/>
            <w:vAlign w:val="center"/>
          </w:tcPr>
          <w:p w14:paraId="414D2D77" w14:textId="77777777" w:rsidR="00C855F7" w:rsidRPr="00371C1B" w:rsidRDefault="00C855F7" w:rsidP="00C855F7">
            <w:pPr>
              <w:tabs>
                <w:tab w:val="left" w:pos="585"/>
              </w:tabs>
              <w:spacing w:before="60" w:after="60"/>
              <w:ind w:left="567" w:hanging="567"/>
              <w:jc w:val="center"/>
              <w:rPr>
                <w:rFonts w:ascii="Arial" w:eastAsia="Times New Roman" w:hAnsi="Arial" w:cs="Frutiger 45 Light"/>
                <w:sz w:val="18"/>
                <w:szCs w:val="18"/>
              </w:rPr>
            </w:pPr>
          </w:p>
        </w:tc>
      </w:tr>
      <w:tr w:rsidR="00C855F7" w:rsidRPr="00371C1B" w14:paraId="798B5456" w14:textId="77777777" w:rsidTr="00C855F7">
        <w:tc>
          <w:tcPr>
            <w:tcW w:w="8926" w:type="dxa"/>
            <w:tcBorders>
              <w:bottom w:val="single" w:sz="4" w:space="0" w:color="auto"/>
            </w:tcBorders>
            <w:shd w:val="clear" w:color="auto" w:fill="auto"/>
          </w:tcPr>
          <w:p w14:paraId="5523162B"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i/>
                <w:sz w:val="18"/>
                <w:szCs w:val="18"/>
              </w:rPr>
            </w:pPr>
            <w:r w:rsidRPr="00371C1B">
              <w:rPr>
                <w:rFonts w:ascii="Arial Narrow" w:eastAsiaTheme="minorHAnsi" w:hAnsi="Arial Narrow" w:cs="Frutiger 45 Light"/>
                <w:i/>
                <w:sz w:val="18"/>
                <w:szCs w:val="18"/>
              </w:rPr>
              <w:t>Would the project potentially involve or lead to: (</w:t>
            </w:r>
            <w:proofErr w:type="gramStart"/>
            <w:r w:rsidRPr="00371C1B">
              <w:rPr>
                <w:rFonts w:ascii="Arial Narrow" w:eastAsiaTheme="minorHAnsi" w:hAnsi="Arial Narrow" w:cs="Frutiger 45 Light"/>
                <w:i/>
                <w:sz w:val="18"/>
                <w:szCs w:val="18"/>
              </w:rPr>
              <w:t>note:</w:t>
            </w:r>
            <w:proofErr w:type="gramEnd"/>
            <w:r w:rsidRPr="00371C1B">
              <w:rPr>
                <w:rFonts w:ascii="Arial Narrow" w:eastAsiaTheme="minorHAnsi" w:hAnsi="Arial Narrow" w:cs="Frutiger 45 Light"/>
                <w:i/>
                <w:sz w:val="18"/>
                <w:szCs w:val="18"/>
              </w:rPr>
              <w:t xml:space="preserve"> applies to project and contractor workers)</w:t>
            </w:r>
          </w:p>
        </w:tc>
        <w:tc>
          <w:tcPr>
            <w:tcW w:w="992" w:type="dxa"/>
            <w:tcBorders>
              <w:bottom w:val="single" w:sz="4" w:space="0" w:color="auto"/>
            </w:tcBorders>
            <w:shd w:val="clear" w:color="auto" w:fill="auto"/>
            <w:vAlign w:val="center"/>
          </w:tcPr>
          <w:p w14:paraId="3E16536D"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p>
        </w:tc>
      </w:tr>
      <w:tr w:rsidR="00C855F7" w:rsidRPr="00371C1B" w14:paraId="336A65ED" w14:textId="77777777" w:rsidTr="00C855F7">
        <w:tc>
          <w:tcPr>
            <w:tcW w:w="8926" w:type="dxa"/>
            <w:tcBorders>
              <w:bottom w:val="single" w:sz="4" w:space="0" w:color="auto"/>
            </w:tcBorders>
            <w:shd w:val="clear" w:color="auto" w:fill="auto"/>
          </w:tcPr>
          <w:p w14:paraId="712F5BFA" w14:textId="49B1D85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7.1</w:t>
            </w:r>
            <w:r w:rsidRPr="00371C1B">
              <w:rPr>
                <w:rFonts w:ascii="Arial Narrow" w:eastAsiaTheme="minorHAnsi" w:hAnsi="Arial Narrow" w:cs="Frutiger 45 Light"/>
                <w:sz w:val="18"/>
                <w:szCs w:val="18"/>
              </w:rPr>
              <w:tab/>
              <w:t>working conditions that do not meet national labor laws and international commitments?</w:t>
            </w:r>
          </w:p>
        </w:tc>
        <w:tc>
          <w:tcPr>
            <w:tcW w:w="992" w:type="dxa"/>
            <w:tcBorders>
              <w:bottom w:val="single" w:sz="4" w:space="0" w:color="auto"/>
            </w:tcBorders>
            <w:shd w:val="clear" w:color="auto" w:fill="auto"/>
            <w:vAlign w:val="center"/>
          </w:tcPr>
          <w:p w14:paraId="40E88606"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032273CE" w14:textId="77777777" w:rsidTr="00C855F7">
        <w:tc>
          <w:tcPr>
            <w:tcW w:w="8926" w:type="dxa"/>
            <w:tcBorders>
              <w:bottom w:val="single" w:sz="4" w:space="0" w:color="auto"/>
            </w:tcBorders>
            <w:shd w:val="clear" w:color="auto" w:fill="auto"/>
          </w:tcPr>
          <w:p w14:paraId="13D51575"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imes New Roman" w:hAnsi="Arial Narrow" w:cs="Frutiger 45 Light"/>
                <w:sz w:val="18"/>
                <w:szCs w:val="18"/>
              </w:rPr>
              <w:t>7.2</w:t>
            </w:r>
            <w:r w:rsidRPr="00371C1B">
              <w:rPr>
                <w:rFonts w:ascii="Arial Narrow" w:eastAsia="Times New Roman" w:hAnsi="Arial Narrow" w:cs="Frutiger 45 Light"/>
                <w:sz w:val="18"/>
                <w:szCs w:val="18"/>
              </w:rPr>
              <w:tab/>
              <w:t>working conditions that may deny freedom of association and collective bargaining?</w:t>
            </w:r>
          </w:p>
        </w:tc>
        <w:tc>
          <w:tcPr>
            <w:tcW w:w="992" w:type="dxa"/>
            <w:tcBorders>
              <w:bottom w:val="single" w:sz="4" w:space="0" w:color="auto"/>
            </w:tcBorders>
            <w:shd w:val="clear" w:color="auto" w:fill="auto"/>
            <w:vAlign w:val="center"/>
          </w:tcPr>
          <w:p w14:paraId="70A4F39B"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6273DD0E" w14:textId="77777777" w:rsidTr="00C855F7">
        <w:tc>
          <w:tcPr>
            <w:tcW w:w="8926" w:type="dxa"/>
            <w:tcBorders>
              <w:bottom w:val="single" w:sz="4" w:space="0" w:color="auto"/>
            </w:tcBorders>
            <w:shd w:val="clear" w:color="auto" w:fill="auto"/>
          </w:tcPr>
          <w:p w14:paraId="5BC147ED" w14:textId="46C55C45"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imes New Roman" w:hAnsi="Arial Narrow" w:cs="Frutiger 45 Light"/>
                <w:sz w:val="18"/>
                <w:szCs w:val="18"/>
              </w:rPr>
              <w:t>7.3</w:t>
            </w:r>
            <w:r w:rsidRPr="00371C1B">
              <w:rPr>
                <w:rFonts w:ascii="Arial Narrow" w:eastAsia="Times New Roman" w:hAnsi="Arial Narrow" w:cs="Frutiger 45 Light"/>
                <w:sz w:val="18"/>
                <w:szCs w:val="18"/>
              </w:rPr>
              <w:tab/>
              <w:t>use of child labor?</w:t>
            </w:r>
          </w:p>
        </w:tc>
        <w:tc>
          <w:tcPr>
            <w:tcW w:w="992" w:type="dxa"/>
            <w:tcBorders>
              <w:bottom w:val="single" w:sz="4" w:space="0" w:color="auto"/>
            </w:tcBorders>
            <w:shd w:val="clear" w:color="auto" w:fill="auto"/>
            <w:vAlign w:val="center"/>
          </w:tcPr>
          <w:p w14:paraId="20F141BE"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929F006" w14:textId="77777777" w:rsidTr="00C855F7">
        <w:tc>
          <w:tcPr>
            <w:tcW w:w="8926" w:type="dxa"/>
            <w:tcBorders>
              <w:bottom w:val="single" w:sz="4" w:space="0" w:color="auto"/>
            </w:tcBorders>
            <w:shd w:val="clear" w:color="auto" w:fill="auto"/>
          </w:tcPr>
          <w:p w14:paraId="11F4436C" w14:textId="4C61102E"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7.4</w:t>
            </w:r>
            <w:r w:rsidRPr="00371C1B">
              <w:rPr>
                <w:rFonts w:ascii="Arial Narrow" w:eastAsiaTheme="minorHAnsi" w:hAnsi="Arial Narrow" w:cs="Frutiger 45 Light"/>
                <w:sz w:val="18"/>
                <w:szCs w:val="18"/>
              </w:rPr>
              <w:tab/>
              <w:t>use of forced labor?</w:t>
            </w:r>
          </w:p>
        </w:tc>
        <w:tc>
          <w:tcPr>
            <w:tcW w:w="992" w:type="dxa"/>
            <w:tcBorders>
              <w:bottom w:val="single" w:sz="4" w:space="0" w:color="auto"/>
            </w:tcBorders>
            <w:shd w:val="clear" w:color="auto" w:fill="auto"/>
            <w:vAlign w:val="center"/>
          </w:tcPr>
          <w:p w14:paraId="62CB37D6"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08819E10" w14:textId="77777777" w:rsidTr="00C855F7">
        <w:tc>
          <w:tcPr>
            <w:tcW w:w="8926" w:type="dxa"/>
            <w:tcBorders>
              <w:bottom w:val="single" w:sz="4" w:space="0" w:color="auto"/>
            </w:tcBorders>
            <w:shd w:val="clear" w:color="auto" w:fill="auto"/>
          </w:tcPr>
          <w:p w14:paraId="48E9E381" w14:textId="77777777"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7.5</w:t>
            </w:r>
            <w:r w:rsidRPr="00371C1B">
              <w:rPr>
                <w:rFonts w:ascii="Arial Narrow" w:eastAsiaTheme="minorHAnsi" w:hAnsi="Arial Narrow" w:cs="Frutiger 45 Light"/>
                <w:sz w:val="18"/>
                <w:szCs w:val="18"/>
              </w:rPr>
              <w:tab/>
              <w:t>discriminatory working conditions and/or lack of equal opportunity?</w:t>
            </w:r>
          </w:p>
        </w:tc>
        <w:tc>
          <w:tcPr>
            <w:tcW w:w="992" w:type="dxa"/>
            <w:tcBorders>
              <w:bottom w:val="single" w:sz="4" w:space="0" w:color="auto"/>
            </w:tcBorders>
            <w:shd w:val="clear" w:color="auto" w:fill="auto"/>
            <w:vAlign w:val="center"/>
          </w:tcPr>
          <w:p w14:paraId="4FC9B716"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57E33042" w14:textId="77777777" w:rsidTr="00410300">
        <w:tc>
          <w:tcPr>
            <w:tcW w:w="8926" w:type="dxa"/>
            <w:tcBorders>
              <w:bottom w:val="single" w:sz="4" w:space="0" w:color="auto"/>
            </w:tcBorders>
            <w:shd w:val="clear" w:color="auto" w:fill="auto"/>
          </w:tcPr>
          <w:p w14:paraId="6F9981D5" w14:textId="42B6870F" w:rsidR="00C855F7" w:rsidRPr="00371C1B" w:rsidRDefault="00C855F7" w:rsidP="00C855F7">
            <w:pPr>
              <w:tabs>
                <w:tab w:val="left" w:pos="585"/>
              </w:tabs>
              <w:spacing w:before="60" w:after="60"/>
              <w:ind w:left="567" w:hanging="567"/>
              <w:jc w:val="left"/>
              <w:rPr>
                <w:rFonts w:ascii="Arial Narrow" w:eastAsiaTheme="minorHAnsi" w:hAnsi="Arial Narrow" w:cs="Frutiger 45 Light"/>
                <w:sz w:val="18"/>
                <w:szCs w:val="18"/>
              </w:rPr>
            </w:pPr>
            <w:r w:rsidRPr="00371C1B">
              <w:rPr>
                <w:rFonts w:ascii="Arial Narrow" w:eastAsiaTheme="minorHAnsi" w:hAnsi="Arial Narrow" w:cs="Frutiger 45 Light"/>
                <w:sz w:val="18"/>
                <w:szCs w:val="18"/>
              </w:rPr>
              <w:t>7.6</w:t>
            </w:r>
            <w:r w:rsidRPr="00371C1B">
              <w:rPr>
                <w:rFonts w:ascii="Arial Narrow" w:eastAsiaTheme="minorHAnsi" w:hAnsi="Arial Narrow" w:cs="Frutiger 45 Light"/>
                <w:sz w:val="18"/>
                <w:szCs w:val="18"/>
              </w:rPr>
              <w:tab/>
              <w:t xml:space="preserve">occupational health and safety risks due to </w:t>
            </w:r>
            <w:r w:rsidRPr="00371C1B">
              <w:rPr>
                <w:rFonts w:ascii="Arial Narrow" w:eastAsia="Times New Roman" w:hAnsi="Arial Narrow" w:cs="Frutiger 45 Light"/>
                <w:sz w:val="18"/>
                <w:szCs w:val="18"/>
              </w:rPr>
              <w:t>physical, chemical, biological</w:t>
            </w:r>
            <w:r w:rsidR="00352842" w:rsidRPr="00371C1B">
              <w:rPr>
                <w:rFonts w:ascii="Arial Narrow" w:eastAsia="Times New Roman" w:hAnsi="Arial Narrow" w:cs="Frutiger 45 Light"/>
                <w:sz w:val="18"/>
                <w:szCs w:val="18"/>
              </w:rPr>
              <w:t>,</w:t>
            </w:r>
            <w:r w:rsidRPr="00371C1B">
              <w:rPr>
                <w:rFonts w:ascii="Arial Narrow" w:eastAsia="Times New Roman" w:hAnsi="Arial Narrow" w:cs="Frutiger 45 Light"/>
                <w:sz w:val="18"/>
                <w:szCs w:val="18"/>
              </w:rPr>
              <w:t xml:space="preserve"> and psychosocial hazards (including violence and harassment) throughout the project </w:t>
            </w:r>
            <w:proofErr w:type="gramStart"/>
            <w:r w:rsidRPr="00371C1B">
              <w:rPr>
                <w:rFonts w:ascii="Arial Narrow" w:eastAsia="Times New Roman" w:hAnsi="Arial Narrow" w:cs="Frutiger 45 Light"/>
                <w:sz w:val="18"/>
                <w:szCs w:val="18"/>
              </w:rPr>
              <w:t>life-cycle</w:t>
            </w:r>
            <w:proofErr w:type="gramEnd"/>
            <w:r w:rsidRPr="00371C1B">
              <w:rPr>
                <w:rFonts w:ascii="Arial Narrow" w:eastAsia="Times New Roman" w:hAnsi="Arial Narrow" w:cs="Frutiger 45 Light"/>
                <w:sz w:val="18"/>
                <w:szCs w:val="18"/>
              </w:rPr>
              <w:t>?</w:t>
            </w:r>
          </w:p>
        </w:tc>
        <w:tc>
          <w:tcPr>
            <w:tcW w:w="992" w:type="dxa"/>
            <w:tcBorders>
              <w:bottom w:val="single" w:sz="4" w:space="0" w:color="auto"/>
            </w:tcBorders>
            <w:shd w:val="clear" w:color="auto" w:fill="auto"/>
            <w:vAlign w:val="center"/>
          </w:tcPr>
          <w:p w14:paraId="6F16C728" w14:textId="1BB037E8" w:rsidR="00C855F7" w:rsidRPr="00371C1B" w:rsidRDefault="00737086" w:rsidP="00410300">
            <w:pPr>
              <w:tabs>
                <w:tab w:val="left" w:pos="585"/>
              </w:tabs>
              <w:spacing w:before="60" w:after="60"/>
              <w:jc w:val="center"/>
              <w:rPr>
                <w:rFonts w:ascii="Arial Narrow" w:eastAsia="Times New Roman" w:hAnsi="Arial Narrow" w:cs="Frutiger 45 Light"/>
                <w:sz w:val="18"/>
                <w:szCs w:val="18"/>
              </w:rPr>
            </w:pPr>
            <w:r w:rsidRPr="00371C1B">
              <w:rPr>
                <w:rFonts w:ascii="Arial Narrow" w:eastAsia="Times New Roman" w:hAnsi="Arial Narrow" w:cs="Frutiger 45 Light"/>
                <w:color w:val="FF0000"/>
                <w:sz w:val="18"/>
                <w:szCs w:val="18"/>
              </w:rPr>
              <w:t>Yes</w:t>
            </w:r>
          </w:p>
        </w:tc>
      </w:tr>
      <w:tr w:rsidR="00C855F7" w:rsidRPr="00371C1B" w14:paraId="42187139" w14:textId="77777777" w:rsidTr="00C855F7">
        <w:trPr>
          <w:trHeight w:val="602"/>
        </w:trPr>
        <w:tc>
          <w:tcPr>
            <w:tcW w:w="8926" w:type="dxa"/>
            <w:tcBorders>
              <w:bottom w:val="single" w:sz="4" w:space="0" w:color="auto"/>
            </w:tcBorders>
            <w:shd w:val="clear" w:color="auto" w:fill="DBE5F1"/>
            <w:vAlign w:val="center"/>
          </w:tcPr>
          <w:p w14:paraId="41BF2F04" w14:textId="77777777" w:rsidR="00C855F7" w:rsidRPr="00371C1B" w:rsidRDefault="00C855F7" w:rsidP="00C855F7">
            <w:pPr>
              <w:tabs>
                <w:tab w:val="left" w:pos="570"/>
              </w:tabs>
              <w:spacing w:before="120"/>
              <w:jc w:val="left"/>
              <w:rPr>
                <w:rFonts w:ascii="Arial" w:eastAsia="Times New Roman" w:hAnsi="Arial" w:cs="Frutiger 45 Light"/>
                <w:b/>
                <w:sz w:val="18"/>
                <w:szCs w:val="18"/>
              </w:rPr>
            </w:pPr>
            <w:r w:rsidRPr="00371C1B">
              <w:rPr>
                <w:rFonts w:ascii="Arial" w:eastAsia="Times New Roman" w:hAnsi="Arial" w:cs="Frutiger 45 Light"/>
                <w:b/>
                <w:sz w:val="18"/>
                <w:szCs w:val="18"/>
              </w:rPr>
              <w:t>Standard 8: Pollution Prevention and Resource Efficiency</w:t>
            </w:r>
          </w:p>
        </w:tc>
        <w:tc>
          <w:tcPr>
            <w:tcW w:w="992" w:type="dxa"/>
            <w:tcBorders>
              <w:bottom w:val="single" w:sz="4" w:space="0" w:color="auto"/>
            </w:tcBorders>
            <w:shd w:val="clear" w:color="auto" w:fill="DBE5F1"/>
            <w:vAlign w:val="center"/>
          </w:tcPr>
          <w:p w14:paraId="5E7B7A87" w14:textId="77777777" w:rsidR="00C855F7" w:rsidRPr="00371C1B" w:rsidRDefault="00C855F7" w:rsidP="00C855F7">
            <w:pPr>
              <w:jc w:val="center"/>
              <w:rPr>
                <w:rFonts w:ascii="Arial" w:eastAsia="Times New Roman" w:hAnsi="Arial" w:cs="Frutiger 45 Light"/>
                <w:b/>
                <w:i/>
                <w:sz w:val="18"/>
                <w:szCs w:val="18"/>
              </w:rPr>
            </w:pPr>
          </w:p>
        </w:tc>
      </w:tr>
      <w:tr w:rsidR="00C855F7" w:rsidRPr="00371C1B" w14:paraId="5C7109FF" w14:textId="77777777" w:rsidTr="00C855F7">
        <w:tc>
          <w:tcPr>
            <w:tcW w:w="8926" w:type="dxa"/>
            <w:shd w:val="clear" w:color="auto" w:fill="auto"/>
          </w:tcPr>
          <w:p w14:paraId="3EBC6BED"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i/>
                <w:sz w:val="18"/>
                <w:szCs w:val="18"/>
              </w:rPr>
            </w:pPr>
            <w:r w:rsidRPr="00371C1B">
              <w:rPr>
                <w:rFonts w:ascii="Arial Narrow" w:eastAsia="Times New Roman" w:hAnsi="Arial Narrow" w:cs="Frutiger 45 Light"/>
                <w:i/>
                <w:sz w:val="18"/>
                <w:szCs w:val="18"/>
              </w:rPr>
              <w:lastRenderedPageBreak/>
              <w:t>Would the project potentially involve or lead to:</w:t>
            </w:r>
          </w:p>
        </w:tc>
        <w:tc>
          <w:tcPr>
            <w:tcW w:w="992" w:type="dxa"/>
            <w:shd w:val="clear" w:color="auto" w:fill="auto"/>
            <w:vAlign w:val="center"/>
          </w:tcPr>
          <w:p w14:paraId="5D85433B" w14:textId="77777777" w:rsidR="00C855F7" w:rsidRPr="00371C1B" w:rsidRDefault="00C855F7" w:rsidP="00C855F7">
            <w:pPr>
              <w:jc w:val="center"/>
              <w:rPr>
                <w:rFonts w:ascii="Arial Narrow" w:eastAsia="Times New Roman" w:hAnsi="Arial Narrow" w:cs="Frutiger 45 Light"/>
                <w:i/>
                <w:sz w:val="18"/>
                <w:szCs w:val="18"/>
              </w:rPr>
            </w:pPr>
          </w:p>
        </w:tc>
      </w:tr>
      <w:tr w:rsidR="00C855F7" w:rsidRPr="00371C1B" w14:paraId="586649A1" w14:textId="77777777" w:rsidTr="00C855F7">
        <w:tc>
          <w:tcPr>
            <w:tcW w:w="8926" w:type="dxa"/>
            <w:shd w:val="clear" w:color="auto" w:fill="auto"/>
          </w:tcPr>
          <w:p w14:paraId="77995420"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8.1</w:t>
            </w:r>
            <w:r w:rsidRPr="00371C1B">
              <w:rPr>
                <w:rFonts w:ascii="Arial Narrow" w:eastAsia="Times New Roman" w:hAnsi="Arial Narrow" w:cs="Frutiger 45 Light"/>
                <w:sz w:val="18"/>
                <w:szCs w:val="18"/>
              </w:rPr>
              <w:tab/>
              <w:t xml:space="preserve">the release of pollutants to the environment due to routine or non-routine circumstances with the potential for adverse local, regional, and/or </w:t>
            </w:r>
            <w:hyperlink w:anchor="TransboundaryImpactsGlossary" w:history="1">
              <w:r w:rsidRPr="00371C1B">
                <w:rPr>
                  <w:rFonts w:ascii="Arial Narrow" w:eastAsia="Times New Roman" w:hAnsi="Arial Narrow" w:cs="Frutiger 45 Light"/>
                  <w:sz w:val="18"/>
                  <w:szCs w:val="18"/>
                </w:rPr>
                <w:t>transboundary impacts</w:t>
              </w:r>
            </w:hyperlink>
            <w:r w:rsidRPr="00371C1B">
              <w:rPr>
                <w:rFonts w:ascii="Arial Narrow" w:eastAsia="Times New Roman" w:hAnsi="Arial Narrow" w:cs="Frutiger 45 Light"/>
                <w:sz w:val="18"/>
                <w:szCs w:val="18"/>
              </w:rPr>
              <w:t xml:space="preserve">? </w:t>
            </w:r>
          </w:p>
        </w:tc>
        <w:tc>
          <w:tcPr>
            <w:tcW w:w="992" w:type="dxa"/>
            <w:shd w:val="clear" w:color="auto" w:fill="auto"/>
            <w:vAlign w:val="center"/>
          </w:tcPr>
          <w:p w14:paraId="503D3D52"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2CD0FAA3" w14:textId="77777777" w:rsidTr="00C855F7">
        <w:tc>
          <w:tcPr>
            <w:tcW w:w="8926" w:type="dxa"/>
            <w:tcBorders>
              <w:bottom w:val="single" w:sz="4" w:space="0" w:color="auto"/>
            </w:tcBorders>
            <w:shd w:val="clear" w:color="auto" w:fill="auto"/>
          </w:tcPr>
          <w:p w14:paraId="67239355"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8.2</w:t>
            </w:r>
            <w:r w:rsidRPr="00371C1B">
              <w:rPr>
                <w:rFonts w:ascii="Arial Narrow" w:eastAsia="Times New Roman" w:hAnsi="Arial Narrow" w:cs="Frutiger 45 Light"/>
                <w:sz w:val="18"/>
                <w:szCs w:val="18"/>
              </w:rPr>
              <w:tab/>
              <w:t>the generation of waste (both hazardous and non-hazardous)?</w:t>
            </w:r>
          </w:p>
        </w:tc>
        <w:tc>
          <w:tcPr>
            <w:tcW w:w="992" w:type="dxa"/>
            <w:tcBorders>
              <w:bottom w:val="single" w:sz="4" w:space="0" w:color="auto"/>
            </w:tcBorders>
            <w:shd w:val="clear" w:color="auto" w:fill="auto"/>
            <w:vAlign w:val="center"/>
          </w:tcPr>
          <w:p w14:paraId="5AD808A8" w14:textId="77777777" w:rsidR="00C855F7" w:rsidRPr="00371C1B" w:rsidRDefault="00C855F7" w:rsidP="00C855F7">
            <w:pPr>
              <w:jc w:val="center"/>
              <w:rPr>
                <w:rFonts w:ascii="Arial Narrow" w:eastAsia="Times New Roman" w:hAnsi="Arial Narrow" w:cs="Frutiger 45 Light"/>
                <w:color w:val="FF0000"/>
                <w:sz w:val="18"/>
                <w:szCs w:val="18"/>
              </w:rPr>
            </w:pPr>
            <w:r w:rsidRPr="00371C1B">
              <w:rPr>
                <w:rFonts w:ascii="Arial Narrow" w:eastAsia="Times New Roman" w:hAnsi="Arial Narrow" w:cs="Frutiger 45 Light"/>
                <w:color w:val="FF0000"/>
                <w:sz w:val="18"/>
                <w:szCs w:val="18"/>
              </w:rPr>
              <w:t>Yes</w:t>
            </w:r>
          </w:p>
        </w:tc>
      </w:tr>
      <w:tr w:rsidR="00C855F7" w:rsidRPr="00371C1B" w14:paraId="4C7A4DCA" w14:textId="77777777" w:rsidTr="00C855F7">
        <w:trPr>
          <w:trHeight w:val="402"/>
        </w:trPr>
        <w:tc>
          <w:tcPr>
            <w:tcW w:w="8926" w:type="dxa"/>
            <w:tcBorders>
              <w:bottom w:val="single" w:sz="4" w:space="0" w:color="auto"/>
            </w:tcBorders>
            <w:shd w:val="clear" w:color="auto" w:fill="auto"/>
          </w:tcPr>
          <w:p w14:paraId="682BFE61"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8.3</w:t>
            </w:r>
            <w:r w:rsidRPr="00371C1B">
              <w:rPr>
                <w:rFonts w:ascii="Arial Narrow" w:eastAsia="Times New Roman" w:hAnsi="Arial Narrow" w:cs="Frutiger 45 Light"/>
                <w:sz w:val="18"/>
                <w:szCs w:val="18"/>
              </w:rPr>
              <w:tab/>
              <w:t xml:space="preserve">the manufacture, trade, release, and/or use of hazardous materials and/or chemicals? </w:t>
            </w:r>
          </w:p>
        </w:tc>
        <w:tc>
          <w:tcPr>
            <w:tcW w:w="992" w:type="dxa"/>
            <w:tcBorders>
              <w:bottom w:val="single" w:sz="4" w:space="0" w:color="auto"/>
            </w:tcBorders>
            <w:shd w:val="clear" w:color="auto" w:fill="auto"/>
            <w:vAlign w:val="center"/>
          </w:tcPr>
          <w:p w14:paraId="7ACAADCB" w14:textId="77777777" w:rsidR="00C855F7" w:rsidRPr="00371C1B" w:rsidRDefault="00C855F7" w:rsidP="00C855F7">
            <w:pPr>
              <w:jc w:val="center"/>
              <w:rPr>
                <w:rFonts w:ascii="Arial Narrow" w:eastAsia="Times New Roman" w:hAnsi="Arial Narrow" w:cs="Frutiger 45 Light"/>
                <w:color w:val="FF0000"/>
                <w:sz w:val="18"/>
                <w:szCs w:val="18"/>
              </w:rPr>
            </w:pPr>
            <w:r w:rsidRPr="00371C1B">
              <w:rPr>
                <w:rFonts w:ascii="Arial Narrow" w:eastAsia="Times New Roman" w:hAnsi="Arial Narrow" w:cs="Frutiger 45 Light"/>
                <w:color w:val="FF0000"/>
                <w:sz w:val="18"/>
                <w:szCs w:val="18"/>
              </w:rPr>
              <w:t>Yes</w:t>
            </w:r>
          </w:p>
        </w:tc>
      </w:tr>
      <w:tr w:rsidR="00C855F7" w:rsidRPr="00371C1B" w14:paraId="3333F3D4" w14:textId="77777777" w:rsidTr="00E4601C">
        <w:trPr>
          <w:trHeight w:val="681"/>
        </w:trPr>
        <w:tc>
          <w:tcPr>
            <w:tcW w:w="8926" w:type="dxa"/>
            <w:tcBorders>
              <w:bottom w:val="single" w:sz="4" w:space="0" w:color="auto"/>
            </w:tcBorders>
            <w:shd w:val="clear" w:color="auto" w:fill="auto"/>
          </w:tcPr>
          <w:p w14:paraId="0B0720C4"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8.4</w:t>
            </w:r>
            <w:r w:rsidRPr="00371C1B">
              <w:rPr>
                <w:rFonts w:ascii="Arial Narrow" w:eastAsia="Times New Roman" w:hAnsi="Arial Narrow" w:cs="Frutiger 45 Light"/>
                <w:sz w:val="18"/>
                <w:szCs w:val="18"/>
              </w:rPr>
              <w:tab/>
              <w:t>the use of chemicals or materials subject to international bans or phase-outs?</w:t>
            </w:r>
          </w:p>
          <w:p w14:paraId="2B80C5A3" w14:textId="6F6815D3"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i/>
                <w:sz w:val="18"/>
                <w:szCs w:val="18"/>
              </w:rPr>
              <w:tab/>
              <w:t>For example, DDT, PCBs</w:t>
            </w:r>
            <w:r w:rsidR="00352842" w:rsidRPr="00371C1B">
              <w:rPr>
                <w:rFonts w:ascii="Arial Narrow" w:eastAsia="Times New Roman" w:hAnsi="Arial Narrow" w:cs="Frutiger 45 Light"/>
                <w:i/>
                <w:sz w:val="18"/>
                <w:szCs w:val="18"/>
              </w:rPr>
              <w:t>,</w:t>
            </w:r>
            <w:r w:rsidRPr="00371C1B">
              <w:rPr>
                <w:rFonts w:ascii="Arial Narrow" w:eastAsia="Times New Roman" w:hAnsi="Arial Narrow" w:cs="Frutiger 45 Light"/>
                <w:i/>
                <w:sz w:val="18"/>
                <w:szCs w:val="18"/>
              </w:rPr>
              <w:t xml:space="preserve"> and other chemicals listed in international conventions such as the </w:t>
            </w:r>
            <w:hyperlink r:id="rId133" w:history="1">
              <w:r w:rsidRPr="00371C1B">
                <w:rPr>
                  <w:rFonts w:ascii="Arial Narrow" w:eastAsia="Times New Roman" w:hAnsi="Arial Narrow" w:cs="Frutiger 45 Light"/>
                  <w:i/>
                  <w:color w:val="0000FF"/>
                  <w:sz w:val="18"/>
                  <w:szCs w:val="18"/>
                  <w:u w:val="single"/>
                </w:rPr>
                <w:t>Montreal Protocol</w:t>
              </w:r>
            </w:hyperlink>
            <w:r w:rsidRPr="00371C1B">
              <w:rPr>
                <w:rFonts w:ascii="Arial Narrow" w:eastAsia="Times New Roman" w:hAnsi="Arial Narrow" w:cs="Frutiger 45 Light"/>
                <w:i/>
                <w:sz w:val="18"/>
                <w:szCs w:val="18"/>
              </w:rPr>
              <w:t xml:space="preserve">, </w:t>
            </w:r>
            <w:hyperlink r:id="rId134" w:history="1">
              <w:r w:rsidRPr="00371C1B">
                <w:rPr>
                  <w:rFonts w:ascii="Arial Narrow" w:eastAsia="Times New Roman" w:hAnsi="Arial Narrow" w:cs="Frutiger 45 Light"/>
                  <w:i/>
                  <w:color w:val="0000FF"/>
                  <w:sz w:val="18"/>
                  <w:szCs w:val="18"/>
                  <w:u w:val="single"/>
                </w:rPr>
                <w:t>Minamata Convention</w:t>
              </w:r>
            </w:hyperlink>
            <w:r w:rsidRPr="00371C1B">
              <w:rPr>
                <w:rFonts w:ascii="Arial Narrow" w:eastAsia="Times New Roman" w:hAnsi="Arial Narrow" w:cs="Frutiger 45 Light"/>
                <w:i/>
                <w:sz w:val="18"/>
                <w:szCs w:val="18"/>
              </w:rPr>
              <w:t xml:space="preserve">, </w:t>
            </w:r>
            <w:hyperlink r:id="rId135" w:history="1">
              <w:r w:rsidRPr="00371C1B">
                <w:rPr>
                  <w:rFonts w:ascii="Arial Narrow" w:eastAsia="Times New Roman" w:hAnsi="Arial Narrow" w:cs="Frutiger 45 Light"/>
                  <w:i/>
                  <w:color w:val="0000FF"/>
                  <w:sz w:val="18"/>
                  <w:szCs w:val="18"/>
                  <w:u w:val="single"/>
                </w:rPr>
                <w:t>Basel Convention</w:t>
              </w:r>
            </w:hyperlink>
            <w:r w:rsidRPr="00371C1B">
              <w:rPr>
                <w:rFonts w:ascii="Arial Narrow" w:eastAsia="Times New Roman" w:hAnsi="Arial Narrow" w:cs="Frutiger 45 Light"/>
                <w:i/>
                <w:sz w:val="18"/>
                <w:szCs w:val="18"/>
              </w:rPr>
              <w:t xml:space="preserve">, </w:t>
            </w:r>
            <w:hyperlink r:id="rId136" w:history="1">
              <w:r w:rsidRPr="00371C1B">
                <w:rPr>
                  <w:rFonts w:ascii="Arial Narrow" w:eastAsia="Times New Roman" w:hAnsi="Arial Narrow" w:cs="Frutiger 45 Light"/>
                  <w:i/>
                  <w:color w:val="0000FF"/>
                  <w:sz w:val="18"/>
                  <w:szCs w:val="18"/>
                  <w:u w:val="single"/>
                </w:rPr>
                <w:t>Rotterdam Convention</w:t>
              </w:r>
            </w:hyperlink>
            <w:r w:rsidRPr="00371C1B">
              <w:rPr>
                <w:rFonts w:ascii="Arial Narrow" w:eastAsia="Times New Roman" w:hAnsi="Arial Narrow" w:cs="Frutiger 45 Light"/>
                <w:i/>
                <w:sz w:val="18"/>
                <w:szCs w:val="18"/>
              </w:rPr>
              <w:t xml:space="preserve">, </w:t>
            </w:r>
            <w:hyperlink r:id="rId137" w:history="1">
              <w:r w:rsidRPr="00371C1B">
                <w:rPr>
                  <w:rFonts w:ascii="Arial Narrow" w:eastAsia="Times New Roman" w:hAnsi="Arial Narrow" w:cs="Frutiger 45 Light"/>
                  <w:i/>
                  <w:color w:val="0000FF"/>
                  <w:sz w:val="18"/>
                  <w:szCs w:val="18"/>
                  <w:u w:val="single"/>
                </w:rPr>
                <w:t>Stockholm Convention</w:t>
              </w:r>
            </w:hyperlink>
          </w:p>
        </w:tc>
        <w:tc>
          <w:tcPr>
            <w:tcW w:w="992" w:type="dxa"/>
            <w:tcBorders>
              <w:bottom w:val="single" w:sz="4" w:space="0" w:color="auto"/>
            </w:tcBorders>
            <w:shd w:val="clear" w:color="auto" w:fill="auto"/>
            <w:vAlign w:val="center"/>
          </w:tcPr>
          <w:p w14:paraId="062ACE2B" w14:textId="77777777" w:rsidR="00C855F7" w:rsidRPr="00371C1B" w:rsidRDefault="00C855F7" w:rsidP="00C855F7">
            <w:pPr>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540D476B" w14:textId="77777777" w:rsidTr="00C855F7">
        <w:tc>
          <w:tcPr>
            <w:tcW w:w="8926" w:type="dxa"/>
            <w:tcBorders>
              <w:bottom w:val="single" w:sz="4" w:space="0" w:color="auto"/>
            </w:tcBorders>
            <w:shd w:val="clear" w:color="auto" w:fill="auto"/>
          </w:tcPr>
          <w:p w14:paraId="6B1DEC4C"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 xml:space="preserve">8.5 </w:t>
            </w:r>
            <w:r w:rsidRPr="00371C1B">
              <w:rPr>
                <w:rFonts w:ascii="Arial Narrow" w:eastAsia="Times New Roman" w:hAnsi="Arial Narrow" w:cs="Frutiger 45 Light"/>
                <w:sz w:val="18"/>
                <w:szCs w:val="18"/>
              </w:rPr>
              <w:tab/>
              <w:t>the application of pesticides that may have a negative effect on the environment or human health?</w:t>
            </w:r>
          </w:p>
        </w:tc>
        <w:tc>
          <w:tcPr>
            <w:tcW w:w="992" w:type="dxa"/>
            <w:tcBorders>
              <w:bottom w:val="single" w:sz="4" w:space="0" w:color="auto"/>
            </w:tcBorders>
            <w:shd w:val="clear" w:color="auto" w:fill="auto"/>
            <w:vAlign w:val="center"/>
          </w:tcPr>
          <w:p w14:paraId="75FF091B"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tr w:rsidR="00C855F7" w:rsidRPr="00371C1B" w14:paraId="13517899" w14:textId="77777777" w:rsidTr="00C855F7">
        <w:tc>
          <w:tcPr>
            <w:tcW w:w="8926" w:type="dxa"/>
            <w:tcBorders>
              <w:bottom w:val="single" w:sz="4" w:space="0" w:color="auto"/>
            </w:tcBorders>
            <w:shd w:val="clear" w:color="auto" w:fill="auto"/>
          </w:tcPr>
          <w:p w14:paraId="1C79C265" w14:textId="77777777" w:rsidR="00C855F7" w:rsidRPr="00371C1B" w:rsidRDefault="00C855F7" w:rsidP="00C855F7">
            <w:pPr>
              <w:tabs>
                <w:tab w:val="left" w:pos="585"/>
              </w:tabs>
              <w:spacing w:before="60" w:after="60"/>
              <w:ind w:left="567" w:hanging="567"/>
              <w:jc w:val="left"/>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8.6</w:t>
            </w:r>
            <w:r w:rsidRPr="00371C1B">
              <w:rPr>
                <w:rFonts w:ascii="Arial Narrow" w:eastAsia="Times New Roman" w:hAnsi="Arial Narrow" w:cs="Frutiger 45 Light"/>
                <w:sz w:val="18"/>
                <w:szCs w:val="18"/>
              </w:rPr>
              <w:tab/>
              <w:t xml:space="preserve">significant consumption of raw materials, energy, and/or water? </w:t>
            </w:r>
          </w:p>
        </w:tc>
        <w:tc>
          <w:tcPr>
            <w:tcW w:w="992" w:type="dxa"/>
            <w:tcBorders>
              <w:bottom w:val="single" w:sz="4" w:space="0" w:color="auto"/>
            </w:tcBorders>
            <w:shd w:val="clear" w:color="auto" w:fill="auto"/>
            <w:vAlign w:val="center"/>
          </w:tcPr>
          <w:p w14:paraId="06234D19" w14:textId="77777777" w:rsidR="00C855F7" w:rsidRPr="00371C1B" w:rsidRDefault="00C855F7" w:rsidP="00C855F7">
            <w:pPr>
              <w:tabs>
                <w:tab w:val="left" w:pos="585"/>
              </w:tabs>
              <w:spacing w:before="60" w:after="60"/>
              <w:ind w:left="567" w:hanging="567"/>
              <w:jc w:val="center"/>
              <w:rPr>
                <w:rFonts w:ascii="Arial Narrow" w:eastAsia="Times New Roman" w:hAnsi="Arial Narrow" w:cs="Frutiger 45 Light"/>
                <w:sz w:val="18"/>
                <w:szCs w:val="18"/>
              </w:rPr>
            </w:pPr>
            <w:r w:rsidRPr="00371C1B">
              <w:rPr>
                <w:rFonts w:ascii="Arial Narrow" w:eastAsia="Times New Roman" w:hAnsi="Arial Narrow" w:cs="Frutiger 45 Light"/>
                <w:sz w:val="18"/>
                <w:szCs w:val="18"/>
              </w:rPr>
              <w:t>No</w:t>
            </w:r>
          </w:p>
        </w:tc>
      </w:tr>
      <w:bookmarkEnd w:id="466"/>
    </w:tbl>
    <w:p w14:paraId="378C481F" w14:textId="77777777" w:rsidR="00C855F7" w:rsidRPr="00371C1B" w:rsidRDefault="00C855F7" w:rsidP="00C855F7">
      <w:pPr>
        <w:jc w:val="left"/>
        <w:rPr>
          <w:b/>
          <w:bCs/>
        </w:rPr>
      </w:pPr>
    </w:p>
    <w:p w14:paraId="1BB78C21" w14:textId="6F49F591" w:rsidR="00C855F7" w:rsidRPr="00371C1B" w:rsidRDefault="00C855F7" w:rsidP="00C855F7">
      <w:pPr>
        <w:jc w:val="left"/>
      </w:pPr>
    </w:p>
    <w:p w14:paraId="035EAB19" w14:textId="61E560FE" w:rsidR="00543DD7" w:rsidRPr="00371C1B" w:rsidRDefault="00543DD7" w:rsidP="0090056D">
      <w:pPr>
        <w:jc w:val="center"/>
      </w:pPr>
      <w:r w:rsidRPr="00371C1B">
        <w:rPr>
          <w:noProof/>
        </w:rPr>
        <w:drawing>
          <wp:inline distT="0" distB="0" distL="0" distR="0" wp14:anchorId="37C6D55A" wp14:editId="08E0B30D">
            <wp:extent cx="5199797" cy="5487007"/>
            <wp:effectExtent l="0" t="0" r="0" b="0"/>
            <wp:docPr id="44" name="Picture 4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ble&#10;&#10;Description automatically generated with medium confidence"/>
                    <pic:cNvPicPr/>
                  </pic:nvPicPr>
                  <pic:blipFill>
                    <a:blip r:embed="rId138"/>
                    <a:stretch>
                      <a:fillRect/>
                    </a:stretch>
                  </pic:blipFill>
                  <pic:spPr>
                    <a:xfrm>
                      <a:off x="0" y="0"/>
                      <a:ext cx="5233013" cy="5522058"/>
                    </a:xfrm>
                    <a:prstGeom prst="rect">
                      <a:avLst/>
                    </a:prstGeom>
                  </pic:spPr>
                </pic:pic>
              </a:graphicData>
            </a:graphic>
          </wp:inline>
        </w:drawing>
      </w:r>
    </w:p>
    <w:p w14:paraId="4F2554A5" w14:textId="482DAD45" w:rsidR="00543DD7" w:rsidRPr="00371C1B" w:rsidRDefault="00543DD7" w:rsidP="00C855F7">
      <w:pPr>
        <w:jc w:val="left"/>
      </w:pPr>
    </w:p>
    <w:p w14:paraId="1B5D0D81" w14:textId="77777777" w:rsidR="00543DD7" w:rsidRPr="00371C1B" w:rsidRDefault="00543DD7" w:rsidP="00C855F7">
      <w:pPr>
        <w:jc w:val="left"/>
      </w:pPr>
    </w:p>
    <w:p w14:paraId="7B36B583" w14:textId="36D3DB0D" w:rsidR="0084316D" w:rsidRPr="00371C1B" w:rsidRDefault="0084316D" w:rsidP="00352842">
      <w:pPr>
        <w:rPr>
          <w:b/>
          <w:bCs/>
        </w:rPr>
      </w:pPr>
      <w:r w:rsidRPr="00371C1B">
        <w:rPr>
          <w:b/>
          <w:bCs/>
        </w:rPr>
        <w:lastRenderedPageBreak/>
        <w:t>Background information on risk analysis</w:t>
      </w:r>
    </w:p>
    <w:p w14:paraId="78FCC8E0" w14:textId="77777777" w:rsidR="0084316D" w:rsidRPr="00371C1B" w:rsidRDefault="0084316D" w:rsidP="00352842">
      <w:pPr>
        <w:rPr>
          <w:b/>
          <w:bCs/>
        </w:rPr>
      </w:pPr>
    </w:p>
    <w:p w14:paraId="49A315B0" w14:textId="50009D85" w:rsidR="00B85AB8" w:rsidRPr="00371C1B" w:rsidRDefault="00352842" w:rsidP="00352842">
      <w:r w:rsidRPr="00371C1B">
        <w:t>The g</w:t>
      </w:r>
      <w:r w:rsidR="00B85AB8" w:rsidRPr="00371C1B">
        <w:t xml:space="preserve">overnment’s support </w:t>
      </w:r>
      <w:r w:rsidRPr="00371C1B">
        <w:t>for</w:t>
      </w:r>
      <w:r w:rsidR="00B85AB8" w:rsidRPr="00371C1B">
        <w:t xml:space="preserve"> the use of BEVs is because Indonesia has a large potential market for BEVs supported by abundant reserves of mineral</w:t>
      </w:r>
      <w:r w:rsidRPr="00371C1B">
        <w:t>s</w:t>
      </w:r>
      <w:r w:rsidR="00B85AB8" w:rsidRPr="00371C1B">
        <w:t xml:space="preserve"> as raw materials for the manufacture of batteries. Therefore, infrastructure development for BEVs is an important link in the national BEVs industry chain that stretches from upstream to downstream. The development of </w:t>
      </w:r>
      <w:r w:rsidRPr="00371C1B">
        <w:t xml:space="preserve">a </w:t>
      </w:r>
      <w:r w:rsidR="00B85AB8" w:rsidRPr="00371C1B">
        <w:t xml:space="preserve">national BEVs industry from upstream to downstream will certainly experience various </w:t>
      </w:r>
      <w:proofErr w:type="spellStart"/>
      <w:r w:rsidR="00B85AB8" w:rsidRPr="00371C1B">
        <w:t>ocial</w:t>
      </w:r>
      <w:proofErr w:type="spellEnd"/>
      <w:r w:rsidR="00B85AB8" w:rsidRPr="00371C1B">
        <w:t>, environmental and gender</w:t>
      </w:r>
      <w:r w:rsidRPr="00371C1B">
        <w:t>-related risks</w:t>
      </w:r>
      <w:r w:rsidR="00B85AB8" w:rsidRPr="00371C1B">
        <w:t>. It is necessary to carry out a risk analysis so that the impact of developing the national BEVs industry on social, environmental</w:t>
      </w:r>
      <w:r w:rsidRPr="00371C1B">
        <w:t>,</w:t>
      </w:r>
      <w:r w:rsidR="00B85AB8" w:rsidRPr="00371C1B">
        <w:t xml:space="preserve"> and gender can be minimized.</w:t>
      </w:r>
    </w:p>
    <w:p w14:paraId="1083E57F" w14:textId="77777777" w:rsidR="00B85AB8" w:rsidRPr="00371C1B" w:rsidRDefault="00B85AB8" w:rsidP="00352842"/>
    <w:p w14:paraId="2F07E379" w14:textId="39A6398B" w:rsidR="00B85AB8" w:rsidRPr="00371C1B" w:rsidRDefault="00B85AB8" w:rsidP="00352842">
      <w:r w:rsidRPr="00371C1B">
        <w:t xml:space="preserve">In general, the national BEVs industry supply chain starts from raw material extraction, manufacturing battery and manufacturing BEVs, charging stations and battery swap stations, use of BEVs, reuse and remanufacturing, and waste.  Within these chains, </w:t>
      </w:r>
      <w:r w:rsidR="00352842" w:rsidRPr="00371C1B">
        <w:t>7 different potential risks</w:t>
      </w:r>
      <w:r w:rsidRPr="00371C1B">
        <w:t xml:space="preserve"> ha</w:t>
      </w:r>
      <w:r w:rsidR="00352842" w:rsidRPr="00371C1B">
        <w:t>ve</w:t>
      </w:r>
      <w:r w:rsidRPr="00371C1B">
        <w:t xml:space="preserve"> been identified regarding the ENTREV activities. The solutions must be sought for these seven risks so that the development of the national BEVs industry can run optimally.</w:t>
      </w:r>
    </w:p>
    <w:p w14:paraId="5CAE647C" w14:textId="4FE65E23" w:rsidR="00B85AB8" w:rsidRPr="00371C1B" w:rsidRDefault="00B85AB8" w:rsidP="00352842"/>
    <w:p w14:paraId="53B64D8A" w14:textId="7BCCB364" w:rsidR="00B85AB8" w:rsidRPr="00371C1B" w:rsidRDefault="00B85AB8" w:rsidP="00352842">
      <w:bookmarkStart w:id="467" w:name="_Toc121300176"/>
      <w:r w:rsidRPr="00371C1B">
        <w:rPr>
          <w:b/>
          <w:color w:val="0070C0"/>
        </w:rPr>
        <w:t xml:space="preserve">Box </w:t>
      </w:r>
      <w:r w:rsidRPr="00371C1B">
        <w:rPr>
          <w:b/>
          <w:color w:val="0070C0"/>
        </w:rPr>
        <w:fldChar w:fldCharType="begin"/>
      </w:r>
      <w:r w:rsidRPr="00371C1B">
        <w:rPr>
          <w:b/>
          <w:color w:val="0070C0"/>
        </w:rPr>
        <w:instrText xml:space="preserve"> SEQ Box \* ARABIC </w:instrText>
      </w:r>
      <w:r w:rsidRPr="00371C1B">
        <w:rPr>
          <w:b/>
          <w:color w:val="0070C0"/>
        </w:rPr>
        <w:fldChar w:fldCharType="separate"/>
      </w:r>
      <w:r w:rsidR="00E85438" w:rsidRPr="00371C1B">
        <w:rPr>
          <w:b/>
          <w:noProof/>
          <w:color w:val="0070C0"/>
        </w:rPr>
        <w:t>43</w:t>
      </w:r>
      <w:r w:rsidRPr="00371C1B">
        <w:rPr>
          <w:color w:val="0070C0"/>
        </w:rPr>
        <w:fldChar w:fldCharType="end"/>
      </w:r>
      <w:r w:rsidRPr="00371C1B">
        <w:rPr>
          <w:b/>
          <w:color w:val="0070C0"/>
        </w:rPr>
        <w:tab/>
        <w:t>BEV supply chain</w:t>
      </w:r>
      <w:bookmarkEnd w:id="467"/>
    </w:p>
    <w:p w14:paraId="2951C67C" w14:textId="77777777" w:rsidR="00B85AB8" w:rsidRPr="00371C1B" w:rsidRDefault="00B85AB8" w:rsidP="00352842">
      <w:r w:rsidRPr="00371C1B">
        <w:rPr>
          <w:noProof/>
        </w:rPr>
        <w:drawing>
          <wp:inline distT="0" distB="0" distL="0" distR="0" wp14:anchorId="698EF678" wp14:editId="2C924498">
            <wp:extent cx="5731510" cy="3214370"/>
            <wp:effectExtent l="19050" t="19050" r="21590" b="2413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w="12700">
                      <a:solidFill>
                        <a:schemeClr val="tx1"/>
                      </a:solidFill>
                    </a:ln>
                  </pic:spPr>
                </pic:pic>
              </a:graphicData>
            </a:graphic>
          </wp:inline>
        </w:drawing>
      </w:r>
    </w:p>
    <w:p w14:paraId="277902DC" w14:textId="77777777" w:rsidR="00B85AB8" w:rsidRPr="00371C1B" w:rsidRDefault="00B85AB8" w:rsidP="00352842"/>
    <w:p w14:paraId="686F6BC4" w14:textId="77777777" w:rsidR="00B85AB8" w:rsidRPr="00371C1B" w:rsidRDefault="00B85AB8" w:rsidP="00352842"/>
    <w:p w14:paraId="158620BD" w14:textId="77777777" w:rsidR="00B85AB8" w:rsidRPr="00371C1B" w:rsidRDefault="00B85AB8" w:rsidP="00352842">
      <w:r w:rsidRPr="00371C1B">
        <w:t>The seven potential risks include the following:</w:t>
      </w:r>
    </w:p>
    <w:p w14:paraId="3EE2C630" w14:textId="38FA6DAD" w:rsidR="00B85AB8" w:rsidRPr="00371C1B" w:rsidRDefault="00B85AB8" w:rsidP="00352842">
      <w:pPr>
        <w:numPr>
          <w:ilvl w:val="0"/>
          <w:numId w:val="75"/>
        </w:numPr>
        <w:tabs>
          <w:tab w:val="clear" w:pos="720"/>
          <w:tab w:val="num" w:pos="284"/>
        </w:tabs>
        <w:ind w:left="284" w:hanging="284"/>
      </w:pPr>
      <w:r w:rsidRPr="00371C1B">
        <w:t xml:space="preserve">Risk 1: Potential for </w:t>
      </w:r>
      <w:r w:rsidR="00352842" w:rsidRPr="00371C1B">
        <w:t xml:space="preserve">the </w:t>
      </w:r>
      <w:r w:rsidRPr="00371C1B">
        <w:t>operation of unregulated Electric Vehicle Charging Stations (EVCS)</w:t>
      </w:r>
    </w:p>
    <w:p w14:paraId="6FDC0431" w14:textId="77777777" w:rsidR="00B85AB8" w:rsidRPr="00371C1B" w:rsidRDefault="00B85AB8" w:rsidP="00352842">
      <w:pPr>
        <w:numPr>
          <w:ilvl w:val="0"/>
          <w:numId w:val="75"/>
        </w:numPr>
        <w:tabs>
          <w:tab w:val="clear" w:pos="720"/>
          <w:tab w:val="num" w:pos="284"/>
        </w:tabs>
        <w:ind w:left="284" w:hanging="284"/>
      </w:pPr>
      <w:r w:rsidRPr="00371C1B">
        <w:t>Risk 2: Inappropriate location of Electric Vehicle Charging Stations (EVCS) could be exposed to impacts of adverse climate change and therefore harmful to people and/or the environment.</w:t>
      </w:r>
    </w:p>
    <w:p w14:paraId="04CC85ED" w14:textId="77777777" w:rsidR="00B85AB8" w:rsidRPr="00371C1B" w:rsidRDefault="00B85AB8" w:rsidP="00352842">
      <w:pPr>
        <w:numPr>
          <w:ilvl w:val="0"/>
          <w:numId w:val="75"/>
        </w:numPr>
        <w:tabs>
          <w:tab w:val="clear" w:pos="720"/>
          <w:tab w:val="num" w:pos="284"/>
        </w:tabs>
        <w:ind w:left="284" w:hanging="284"/>
      </w:pPr>
      <w:r w:rsidRPr="00371C1B">
        <w:t>Risk 3: Potential limited participation of women in public transportation supply chain.</w:t>
      </w:r>
    </w:p>
    <w:p w14:paraId="55A2A0AA" w14:textId="7A4E5A10" w:rsidR="00B85AB8" w:rsidRPr="00371C1B" w:rsidRDefault="00B85AB8" w:rsidP="00352842">
      <w:pPr>
        <w:numPr>
          <w:ilvl w:val="0"/>
          <w:numId w:val="75"/>
        </w:numPr>
        <w:tabs>
          <w:tab w:val="clear" w:pos="720"/>
          <w:tab w:val="num" w:pos="284"/>
        </w:tabs>
        <w:ind w:left="284" w:hanging="284"/>
      </w:pPr>
      <w:r w:rsidRPr="00371C1B">
        <w:t xml:space="preserve">Risk 4: Potential environmental hazards associated with waste generated during </w:t>
      </w:r>
      <w:r w:rsidR="00352842" w:rsidRPr="00371C1B">
        <w:t xml:space="preserve">the </w:t>
      </w:r>
      <w:r w:rsidRPr="00371C1B">
        <w:t>manufacture of electric vehicle batteries as well as handling batteries that have reached their end-of-life.</w:t>
      </w:r>
    </w:p>
    <w:p w14:paraId="4092633D" w14:textId="2AE21E4F" w:rsidR="00B85AB8" w:rsidRPr="00371C1B" w:rsidRDefault="00B85AB8" w:rsidP="00352842">
      <w:pPr>
        <w:numPr>
          <w:ilvl w:val="0"/>
          <w:numId w:val="75"/>
        </w:numPr>
        <w:tabs>
          <w:tab w:val="clear" w:pos="720"/>
          <w:tab w:val="num" w:pos="284"/>
        </w:tabs>
        <w:ind w:left="284" w:hanging="284"/>
      </w:pPr>
      <w:r w:rsidRPr="00371C1B">
        <w:t>Risk 5: Potential occupational health and safety risks associated with electric vehicle repair and decommissioning of battery banks and/or vehicle</w:t>
      </w:r>
      <w:r w:rsidR="00352842" w:rsidRPr="00371C1B">
        <w:t>s</w:t>
      </w:r>
      <w:r w:rsidRPr="00371C1B">
        <w:t>.</w:t>
      </w:r>
    </w:p>
    <w:p w14:paraId="4AF5E663" w14:textId="77777777" w:rsidR="00B85AB8" w:rsidRPr="00371C1B" w:rsidRDefault="00B85AB8" w:rsidP="00352842">
      <w:pPr>
        <w:numPr>
          <w:ilvl w:val="0"/>
          <w:numId w:val="75"/>
        </w:numPr>
        <w:tabs>
          <w:tab w:val="clear" w:pos="720"/>
          <w:tab w:val="num" w:pos="284"/>
        </w:tabs>
        <w:ind w:left="284" w:hanging="284"/>
      </w:pPr>
      <w:r w:rsidRPr="00371C1B">
        <w:t>Risk 6: There could be other unforeseen unintended impacts arising from new standards/ regulations to be developed during the project implementation.</w:t>
      </w:r>
    </w:p>
    <w:p w14:paraId="56944BE4" w14:textId="3FB19856" w:rsidR="00B85AB8" w:rsidRPr="00371C1B" w:rsidRDefault="00B85AB8" w:rsidP="00352842">
      <w:pPr>
        <w:numPr>
          <w:ilvl w:val="0"/>
          <w:numId w:val="75"/>
        </w:numPr>
        <w:tabs>
          <w:tab w:val="clear" w:pos="720"/>
          <w:tab w:val="num" w:pos="284"/>
        </w:tabs>
        <w:ind w:left="284" w:hanging="284"/>
      </w:pPr>
      <w:r w:rsidRPr="00371C1B">
        <w:t xml:space="preserve">Risk 7: Vulnerable or marginalized groups, including indigenous people, might not be involved in project </w:t>
      </w:r>
      <w:proofErr w:type="gramStart"/>
      <w:r w:rsidRPr="00371C1B">
        <w:t>design</w:t>
      </w:r>
      <w:proofErr w:type="gramEnd"/>
      <w:r w:rsidRPr="00371C1B">
        <w:t xml:space="preserve"> and therefore not engaged in, supportive of, or benefit from project activities.</w:t>
      </w:r>
    </w:p>
    <w:p w14:paraId="5D199720" w14:textId="77777777" w:rsidR="00B85AB8" w:rsidRPr="00371C1B" w:rsidRDefault="00B85AB8" w:rsidP="00352842"/>
    <w:p w14:paraId="39C78E67" w14:textId="3B6E3A08" w:rsidR="00B85AB8" w:rsidRPr="00371C1B" w:rsidRDefault="00352842" w:rsidP="00352842">
      <w:pPr>
        <w:numPr>
          <w:ilvl w:val="0"/>
          <w:numId w:val="74"/>
        </w:numPr>
        <w:rPr>
          <w:i/>
          <w:iCs/>
        </w:rPr>
      </w:pPr>
      <w:r w:rsidRPr="00371C1B">
        <w:rPr>
          <w:i/>
          <w:iCs/>
        </w:rPr>
        <w:t>Raw material extraction</w:t>
      </w:r>
    </w:p>
    <w:p w14:paraId="37AECED9" w14:textId="77777777" w:rsidR="00B85AB8" w:rsidRPr="00371C1B" w:rsidRDefault="00B85AB8" w:rsidP="00352842"/>
    <w:p w14:paraId="484234F8" w14:textId="661EDF6D" w:rsidR="00B85AB8" w:rsidRPr="00371C1B" w:rsidRDefault="00B85AB8" w:rsidP="00352842">
      <w:r w:rsidRPr="00371C1B">
        <w:t>Based on the U.S. Geological Survey 2020, Indonesia occupies the first position as a country that has the largest nickel ore reserves in the world, reaching 21 million tons or around 24% of the total nickel ore reserves in the world</w:t>
      </w:r>
      <w:r w:rsidRPr="00371C1B">
        <w:rPr>
          <w:vertAlign w:val="superscript"/>
        </w:rPr>
        <w:footnoteReference w:id="72"/>
      </w:r>
      <w:r w:rsidRPr="00371C1B">
        <w:t>. Nickel is formed from the weathering of bedrock. The bedrock has certain conditions, namely having high iron (Fe) and aluminum (Al) content. Mafic and ultramafic igneous rock are type</w:t>
      </w:r>
      <w:r w:rsidR="00352842" w:rsidRPr="00371C1B">
        <w:t>s</w:t>
      </w:r>
      <w:r w:rsidRPr="00371C1B">
        <w:t xml:space="preserve"> of rocks that have this content. Weathering of rocks is controlled by meteoric water, </w:t>
      </w:r>
      <w:proofErr w:type="gramStart"/>
      <w:r w:rsidRPr="00371C1B">
        <w:t>i.e.</w:t>
      </w:r>
      <w:proofErr w:type="gramEnd"/>
      <w:r w:rsidRPr="00371C1B">
        <w:t xml:space="preserve"> water derived from precipitation, falling below the surface. This water makes the nickel element move and settle</w:t>
      </w:r>
      <w:r w:rsidR="00352842" w:rsidRPr="00371C1B">
        <w:t>s</w:t>
      </w:r>
      <w:r w:rsidRPr="00371C1B">
        <w:t xml:space="preserve"> down to the bottom of the water table. The method of nickel ore mining is carried out in open mining such as coal mining. The nickel layer will be </w:t>
      </w:r>
      <w:proofErr w:type="gramStart"/>
      <w:r w:rsidRPr="00371C1B">
        <w:t>taken</w:t>
      </w:r>
      <w:proofErr w:type="gramEnd"/>
      <w:r w:rsidRPr="00371C1B">
        <w:t xml:space="preserve"> and the overburden layer will be disposed of </w:t>
      </w:r>
      <w:r w:rsidR="00352842" w:rsidRPr="00371C1B">
        <w:t>at</w:t>
      </w:r>
      <w:r w:rsidRPr="00371C1B">
        <w:t xml:space="preserve"> the prepared location. This mining process must meet environmental criteria in accordance with applicable laws and regulations.</w:t>
      </w:r>
    </w:p>
    <w:p w14:paraId="2EF6FBA4" w14:textId="77777777" w:rsidR="00B85AB8" w:rsidRPr="00371C1B" w:rsidRDefault="00B85AB8" w:rsidP="00352842"/>
    <w:p w14:paraId="54208B7C" w14:textId="02D9F811" w:rsidR="00B85AB8" w:rsidRPr="00371C1B" w:rsidRDefault="00B85AB8" w:rsidP="00352842">
      <w:r w:rsidRPr="00371C1B">
        <w:t xml:space="preserve">The location of nickel ore deposits has the potential to be in protected forest areas or national parks. Nickel ore mining in the area </w:t>
      </w:r>
      <w:r w:rsidR="00352842" w:rsidRPr="00371C1B">
        <w:t>can</w:t>
      </w:r>
      <w:r w:rsidRPr="00371C1B">
        <w:t xml:space="preserve"> </w:t>
      </w:r>
      <w:proofErr w:type="gramStart"/>
      <w:r w:rsidRPr="00371C1B">
        <w:t>come into contact with</w:t>
      </w:r>
      <w:proofErr w:type="gramEnd"/>
      <w:r w:rsidRPr="00371C1B">
        <w:t xml:space="preserve"> isolated or remote tribal communities (risk 7). The entry of mining companies will change the lives of isolated tribes, therefore more detailed monitoring of the social life around the mine is needed. Mineral mining can also disrupt the lives of fishermen in the vicinity due to the traffic of barges transporting mineral products to the domestic industry. </w:t>
      </w:r>
      <w:r w:rsidR="00352842" w:rsidRPr="00371C1B">
        <w:t>Besides</w:t>
      </w:r>
      <w:r w:rsidRPr="00371C1B">
        <w:t>, forest destruction due to mining has the potential to destroy water resources. During the production process, nickel ore deposits have the potential to cause environmental damage due to wastewater treatment that does not meet environmental quality standard</w:t>
      </w:r>
      <w:r w:rsidR="00352842" w:rsidRPr="00371C1B">
        <w:t>s</w:t>
      </w:r>
      <w:r w:rsidRPr="00371C1B">
        <w:t>. This can lead to turbidity in coastal waters, massive sedimentation</w:t>
      </w:r>
      <w:r w:rsidR="00352842" w:rsidRPr="00371C1B">
        <w:t>,</w:t>
      </w:r>
      <w:r w:rsidRPr="00371C1B">
        <w:t xml:space="preserve"> and contamination of surface water.</w:t>
      </w:r>
    </w:p>
    <w:p w14:paraId="7F93E3C4" w14:textId="77777777" w:rsidR="00B85AB8" w:rsidRPr="00371C1B" w:rsidRDefault="00B85AB8" w:rsidP="00352842"/>
    <w:p w14:paraId="7BD613F0" w14:textId="04CD94F6" w:rsidR="00B85AB8" w:rsidRPr="00371C1B" w:rsidRDefault="00B85AB8" w:rsidP="00352842">
      <w:pPr>
        <w:numPr>
          <w:ilvl w:val="0"/>
          <w:numId w:val="74"/>
        </w:numPr>
        <w:rPr>
          <w:i/>
          <w:iCs/>
        </w:rPr>
      </w:pPr>
      <w:r w:rsidRPr="00371C1B">
        <w:rPr>
          <w:i/>
          <w:iCs/>
        </w:rPr>
        <w:t xml:space="preserve">Manufacturing of Battery and </w:t>
      </w:r>
      <w:r w:rsidR="00352842" w:rsidRPr="00371C1B">
        <w:rPr>
          <w:i/>
          <w:iCs/>
        </w:rPr>
        <w:t>BEVs</w:t>
      </w:r>
    </w:p>
    <w:p w14:paraId="309944F0" w14:textId="77777777" w:rsidR="00B06A44" w:rsidRPr="00371C1B" w:rsidRDefault="00B06A44" w:rsidP="00352842">
      <w:pPr>
        <w:ind w:left="360"/>
        <w:rPr>
          <w:i/>
          <w:iCs/>
        </w:rPr>
      </w:pPr>
    </w:p>
    <w:p w14:paraId="5EC7CD88" w14:textId="77777777" w:rsidR="00B85AB8" w:rsidRPr="00371C1B" w:rsidRDefault="00B85AB8" w:rsidP="00352842">
      <w:pPr>
        <w:rPr>
          <w:rFonts w:asciiTheme="minorHAnsi" w:hAnsiTheme="minorHAnsi" w:cstheme="minorHAnsi"/>
          <w:szCs w:val="20"/>
        </w:rPr>
      </w:pPr>
      <w:r w:rsidRPr="00371C1B">
        <w:t>The government is encouraging the acceleration of the downstream development of the lithium battery raw material i</w:t>
      </w:r>
      <w:r w:rsidRPr="00371C1B">
        <w:rPr>
          <w:rFonts w:asciiTheme="minorHAnsi" w:hAnsiTheme="minorHAnsi" w:cstheme="minorHAnsi"/>
          <w:szCs w:val="20"/>
        </w:rPr>
        <w:t>ndustry which will support the development of electric vehicles in Indonesia. Downstream efforts for the domestic battery raw material industry have been carried out which include:</w:t>
      </w:r>
    </w:p>
    <w:p w14:paraId="3224B140" w14:textId="511BBE8B" w:rsidR="00B85AB8" w:rsidRPr="00371C1B" w:rsidRDefault="00B85AB8" w:rsidP="00352842">
      <w:pPr>
        <w:pStyle w:val="ListParagraph"/>
        <w:numPr>
          <w:ilvl w:val="0"/>
          <w:numId w:val="76"/>
        </w:numPr>
        <w:spacing w:before="40"/>
        <w:ind w:left="284" w:hanging="284"/>
        <w:jc w:val="both"/>
        <w:rPr>
          <w:rFonts w:asciiTheme="minorHAnsi" w:hAnsiTheme="minorHAnsi" w:cstheme="minorHAnsi"/>
          <w:sz w:val="20"/>
          <w:szCs w:val="20"/>
        </w:rPr>
      </w:pPr>
      <w:r w:rsidRPr="00371C1B">
        <w:rPr>
          <w:rFonts w:asciiTheme="minorHAnsi" w:hAnsiTheme="minorHAnsi" w:cstheme="minorHAnsi"/>
          <w:sz w:val="20"/>
          <w:szCs w:val="20"/>
        </w:rPr>
        <w:t>Ferronickel (</w:t>
      </w:r>
      <w:proofErr w:type="spellStart"/>
      <w:r w:rsidRPr="00371C1B">
        <w:rPr>
          <w:rFonts w:asciiTheme="minorHAnsi" w:hAnsiTheme="minorHAnsi" w:cstheme="minorHAnsi"/>
          <w:sz w:val="20"/>
          <w:szCs w:val="20"/>
        </w:rPr>
        <w:t>FeNi</w:t>
      </w:r>
      <w:proofErr w:type="spellEnd"/>
      <w:r w:rsidRPr="00371C1B">
        <w:rPr>
          <w:rFonts w:asciiTheme="minorHAnsi" w:hAnsiTheme="minorHAnsi" w:cstheme="minorHAnsi"/>
          <w:sz w:val="20"/>
          <w:szCs w:val="20"/>
        </w:rPr>
        <w:t xml:space="preserve">) and </w:t>
      </w:r>
      <w:r w:rsidR="00352842" w:rsidRPr="00371C1B">
        <w:rPr>
          <w:rFonts w:asciiTheme="minorHAnsi" w:hAnsiTheme="minorHAnsi" w:cstheme="minorHAnsi"/>
          <w:sz w:val="20"/>
          <w:szCs w:val="20"/>
        </w:rPr>
        <w:t>nickel pig iron</w:t>
      </w:r>
      <w:r w:rsidRPr="00371C1B">
        <w:rPr>
          <w:rFonts w:asciiTheme="minorHAnsi" w:hAnsiTheme="minorHAnsi" w:cstheme="minorHAnsi"/>
          <w:sz w:val="20"/>
          <w:szCs w:val="20"/>
        </w:rPr>
        <w:t xml:space="preserve"> (NPI)</w:t>
      </w:r>
    </w:p>
    <w:p w14:paraId="44B0ABBB" w14:textId="69013A13" w:rsidR="00B85AB8" w:rsidRPr="00371C1B" w:rsidRDefault="00B85AB8" w:rsidP="00352842">
      <w:pPr>
        <w:ind w:hanging="87"/>
        <w:rPr>
          <w:rFonts w:asciiTheme="minorHAnsi" w:hAnsiTheme="minorHAnsi" w:cstheme="minorHAnsi"/>
          <w:szCs w:val="20"/>
        </w:rPr>
      </w:pPr>
      <w:r w:rsidRPr="00371C1B">
        <w:rPr>
          <w:rFonts w:asciiTheme="minorHAnsi" w:hAnsiTheme="minorHAnsi" w:cstheme="minorHAnsi"/>
          <w:szCs w:val="20"/>
        </w:rPr>
        <w:tab/>
        <w:t>The process is carried out through pyrometallurgical (smelting) technology using high</w:t>
      </w:r>
      <w:r w:rsidR="00352842" w:rsidRPr="00371C1B">
        <w:rPr>
          <w:rFonts w:asciiTheme="minorHAnsi" w:hAnsiTheme="minorHAnsi" w:cstheme="minorHAnsi"/>
          <w:szCs w:val="20"/>
        </w:rPr>
        <w:t>-</w:t>
      </w:r>
      <w:r w:rsidRPr="00371C1B">
        <w:rPr>
          <w:rFonts w:asciiTheme="minorHAnsi" w:hAnsiTheme="minorHAnsi" w:cstheme="minorHAnsi"/>
          <w:szCs w:val="20"/>
        </w:rPr>
        <w:t>grade nickel ore (saprolite) to produce ferronickel (</w:t>
      </w:r>
      <w:proofErr w:type="spellStart"/>
      <w:r w:rsidRPr="00371C1B">
        <w:rPr>
          <w:rFonts w:asciiTheme="minorHAnsi" w:hAnsiTheme="minorHAnsi" w:cstheme="minorHAnsi"/>
          <w:szCs w:val="20"/>
        </w:rPr>
        <w:t>FeNi</w:t>
      </w:r>
      <w:proofErr w:type="spellEnd"/>
      <w:r w:rsidRPr="00371C1B">
        <w:rPr>
          <w:rFonts w:asciiTheme="minorHAnsi" w:hAnsiTheme="minorHAnsi" w:cstheme="minorHAnsi"/>
          <w:szCs w:val="20"/>
        </w:rPr>
        <w:t>) and nickel pig iron (NPI) which will then be processed into stainless steel. This process is the most common in Indonesia.</w:t>
      </w:r>
    </w:p>
    <w:p w14:paraId="48B909B6" w14:textId="627FF5AE" w:rsidR="00B85AB8" w:rsidRPr="00371C1B" w:rsidRDefault="00B85AB8" w:rsidP="00352842">
      <w:pPr>
        <w:pStyle w:val="ListParagraph"/>
        <w:numPr>
          <w:ilvl w:val="0"/>
          <w:numId w:val="76"/>
        </w:numPr>
        <w:spacing w:before="40"/>
        <w:ind w:left="284" w:hanging="284"/>
        <w:jc w:val="both"/>
        <w:rPr>
          <w:rFonts w:asciiTheme="minorHAnsi" w:hAnsiTheme="minorHAnsi" w:cstheme="minorHAnsi"/>
          <w:sz w:val="20"/>
          <w:szCs w:val="20"/>
        </w:rPr>
      </w:pPr>
      <w:r w:rsidRPr="00371C1B">
        <w:rPr>
          <w:rFonts w:asciiTheme="minorHAnsi" w:hAnsiTheme="minorHAnsi" w:cstheme="minorHAnsi"/>
          <w:sz w:val="20"/>
          <w:szCs w:val="20"/>
        </w:rPr>
        <w:t xml:space="preserve">Nickel </w:t>
      </w:r>
      <w:r w:rsidR="00352842" w:rsidRPr="00371C1B">
        <w:rPr>
          <w:rFonts w:asciiTheme="minorHAnsi" w:hAnsiTheme="minorHAnsi" w:cstheme="minorHAnsi"/>
          <w:sz w:val="20"/>
          <w:szCs w:val="20"/>
        </w:rPr>
        <w:t>matter</w:t>
      </w:r>
    </w:p>
    <w:p w14:paraId="7DB670B7" w14:textId="17EA4EF7" w:rsidR="00B85AB8" w:rsidRPr="00371C1B" w:rsidRDefault="00B85AB8" w:rsidP="00352842">
      <w:pPr>
        <w:ind w:hanging="87"/>
        <w:rPr>
          <w:rFonts w:asciiTheme="minorHAnsi" w:hAnsiTheme="minorHAnsi" w:cstheme="minorHAnsi"/>
          <w:szCs w:val="20"/>
        </w:rPr>
      </w:pPr>
      <w:r w:rsidRPr="00371C1B">
        <w:rPr>
          <w:rFonts w:asciiTheme="minorHAnsi" w:hAnsiTheme="minorHAnsi" w:cstheme="minorHAnsi"/>
          <w:szCs w:val="20"/>
        </w:rPr>
        <w:tab/>
        <w:t>The process is almost the same as the first process, carried out through pyrometallurgical (smelting) technology using high</w:t>
      </w:r>
      <w:r w:rsidR="00352842" w:rsidRPr="00371C1B">
        <w:rPr>
          <w:rFonts w:asciiTheme="minorHAnsi" w:hAnsiTheme="minorHAnsi" w:cstheme="minorHAnsi"/>
          <w:szCs w:val="20"/>
        </w:rPr>
        <w:t>-</w:t>
      </w:r>
      <w:r w:rsidRPr="00371C1B">
        <w:rPr>
          <w:rFonts w:asciiTheme="minorHAnsi" w:hAnsiTheme="minorHAnsi" w:cstheme="minorHAnsi"/>
          <w:szCs w:val="20"/>
        </w:rPr>
        <w:t>grade nickel ore (saprolite) to produce nickel matte (nickel sulfide) which can be used to produce pure nickel metal and stainless steel, and nickel sulfate compounds (raw materials for manufacturing nickel-based lithium</w:t>
      </w:r>
      <w:r w:rsidR="00352842" w:rsidRPr="00371C1B">
        <w:rPr>
          <w:rFonts w:asciiTheme="minorHAnsi" w:hAnsiTheme="minorHAnsi" w:cstheme="minorHAnsi"/>
          <w:szCs w:val="20"/>
        </w:rPr>
        <w:t>-</w:t>
      </w:r>
      <w:r w:rsidRPr="00371C1B">
        <w:rPr>
          <w:rFonts w:asciiTheme="minorHAnsi" w:hAnsiTheme="minorHAnsi" w:cstheme="minorHAnsi"/>
          <w:szCs w:val="20"/>
        </w:rPr>
        <w:t>ion batteries).</w:t>
      </w:r>
    </w:p>
    <w:p w14:paraId="5B0F285F" w14:textId="4A179948" w:rsidR="00B85AB8" w:rsidRPr="00371C1B" w:rsidRDefault="00B85AB8" w:rsidP="00352842">
      <w:pPr>
        <w:pStyle w:val="ListParagraph"/>
        <w:numPr>
          <w:ilvl w:val="0"/>
          <w:numId w:val="77"/>
        </w:numPr>
        <w:spacing w:before="40"/>
        <w:ind w:left="284" w:hanging="284"/>
        <w:jc w:val="both"/>
        <w:rPr>
          <w:rFonts w:asciiTheme="minorHAnsi" w:hAnsiTheme="minorHAnsi" w:cstheme="minorHAnsi"/>
          <w:sz w:val="20"/>
          <w:szCs w:val="20"/>
        </w:rPr>
      </w:pPr>
      <w:r w:rsidRPr="00371C1B">
        <w:rPr>
          <w:rFonts w:asciiTheme="minorHAnsi" w:hAnsiTheme="minorHAnsi" w:cstheme="minorHAnsi"/>
          <w:sz w:val="20"/>
          <w:szCs w:val="20"/>
        </w:rPr>
        <w:t>Nickel</w:t>
      </w:r>
      <w:r w:rsidR="00352842" w:rsidRPr="00371C1B">
        <w:rPr>
          <w:rFonts w:asciiTheme="minorHAnsi" w:hAnsiTheme="minorHAnsi" w:cstheme="minorHAnsi"/>
          <w:sz w:val="20"/>
          <w:szCs w:val="20"/>
        </w:rPr>
        <w:t>-sulfate compounds</w:t>
      </w:r>
    </w:p>
    <w:p w14:paraId="6F8CA325" w14:textId="50054923" w:rsidR="00B85AB8" w:rsidRPr="00371C1B" w:rsidRDefault="00B85AB8" w:rsidP="00352842">
      <w:pPr>
        <w:ind w:hanging="87"/>
      </w:pPr>
      <w:r w:rsidRPr="00371C1B">
        <w:rPr>
          <w:rFonts w:asciiTheme="minorHAnsi" w:hAnsiTheme="minorHAnsi" w:cstheme="minorHAnsi"/>
          <w:szCs w:val="20"/>
        </w:rPr>
        <w:tab/>
        <w:t>The process is carried out through hydrometallurgical (leaching) technology using low</w:t>
      </w:r>
      <w:r w:rsidR="00352842" w:rsidRPr="00371C1B">
        <w:rPr>
          <w:rFonts w:asciiTheme="minorHAnsi" w:hAnsiTheme="minorHAnsi" w:cstheme="minorHAnsi"/>
          <w:szCs w:val="20"/>
        </w:rPr>
        <w:t>-</w:t>
      </w:r>
      <w:r w:rsidRPr="00371C1B">
        <w:rPr>
          <w:rFonts w:asciiTheme="minorHAnsi" w:hAnsiTheme="minorHAnsi" w:cstheme="minorHAnsi"/>
          <w:szCs w:val="20"/>
        </w:rPr>
        <w:t xml:space="preserve">grade nickel ore (limonite). Products that can be produced are in the form of pure nickel metal and nickel sulfate compounds (raw materials for manufacturing nickel-based lithium-ion batteries). </w:t>
      </w:r>
      <w:r w:rsidR="00352842" w:rsidRPr="00371C1B">
        <w:rPr>
          <w:rFonts w:asciiTheme="minorHAnsi" w:hAnsiTheme="minorHAnsi" w:cstheme="minorHAnsi"/>
          <w:szCs w:val="20"/>
        </w:rPr>
        <w:t>P</w:t>
      </w:r>
      <w:r w:rsidRPr="00371C1B">
        <w:rPr>
          <w:rFonts w:asciiTheme="minorHAnsi" w:hAnsiTheme="minorHAnsi" w:cstheme="minorHAnsi"/>
          <w:szCs w:val="20"/>
        </w:rPr>
        <w:t>ure cobalt metal and cobalt</w:t>
      </w:r>
      <w:r w:rsidR="00352842" w:rsidRPr="00371C1B">
        <w:rPr>
          <w:rFonts w:asciiTheme="minorHAnsi" w:hAnsiTheme="minorHAnsi" w:cstheme="minorHAnsi"/>
          <w:szCs w:val="20"/>
        </w:rPr>
        <w:t>-sulfate</w:t>
      </w:r>
      <w:r w:rsidRPr="00371C1B">
        <w:rPr>
          <w:rFonts w:asciiTheme="minorHAnsi" w:hAnsiTheme="minorHAnsi" w:cstheme="minorHAnsi"/>
          <w:szCs w:val="20"/>
        </w:rPr>
        <w:t xml:space="preserve"> compounds can also be produced (raw materials for manufacturing nickel-based li</w:t>
      </w:r>
      <w:r w:rsidRPr="00371C1B">
        <w:t xml:space="preserve">thium-ion batteries). This process </w:t>
      </w:r>
      <w:r w:rsidR="00352842" w:rsidRPr="00371C1B">
        <w:t>will be used in</w:t>
      </w:r>
      <w:r w:rsidRPr="00371C1B">
        <w:t xml:space="preserve"> </w:t>
      </w:r>
      <w:proofErr w:type="spellStart"/>
      <w:r w:rsidRPr="00371C1B">
        <w:t>Morowali</w:t>
      </w:r>
      <w:proofErr w:type="spellEnd"/>
      <w:r w:rsidRPr="00371C1B">
        <w:t xml:space="preserve"> Regency.</w:t>
      </w:r>
    </w:p>
    <w:p w14:paraId="015BAC18" w14:textId="77777777" w:rsidR="00B85AB8" w:rsidRPr="00371C1B" w:rsidRDefault="00B85AB8" w:rsidP="00352842"/>
    <w:p w14:paraId="34E5CCB1" w14:textId="6F8740D0" w:rsidR="00B85AB8" w:rsidRPr="00371C1B" w:rsidRDefault="00B85AB8" w:rsidP="00352842">
      <w:r w:rsidRPr="00371C1B">
        <w:t xml:space="preserve">The development of the lithium battery raw material industry has started </w:t>
      </w:r>
      <w:r w:rsidR="00352842" w:rsidRPr="00371C1B">
        <w:t>in</w:t>
      </w:r>
      <w:r w:rsidRPr="00371C1B">
        <w:t xml:space="preserve"> 2019 in </w:t>
      </w:r>
      <w:proofErr w:type="spellStart"/>
      <w:r w:rsidRPr="00371C1B">
        <w:t>Morowali</w:t>
      </w:r>
      <w:proofErr w:type="spellEnd"/>
      <w:r w:rsidRPr="00371C1B">
        <w:t xml:space="preserve"> Regency, Central Sulawesi Province, covering an area of ​​120 ha. This raw material industry will produce new energy materials from nickel laterite to meet the raw material demand of second-generation lithium batteries. This industry produces high purity nickel</w:t>
      </w:r>
      <w:r w:rsidR="00352842" w:rsidRPr="00371C1B">
        <w:t>-</w:t>
      </w:r>
      <w:r w:rsidRPr="00371C1B">
        <w:t>cobalt compounds for rechargeable batteries, which absorb direct labor of 2,000 people and indirectly during the construction of this factory for at least 30</w:t>
      </w:r>
      <w:r w:rsidR="00B06A44" w:rsidRPr="00371C1B">
        <w:t xml:space="preserve">,000 </w:t>
      </w:r>
      <w:r w:rsidRPr="00371C1B">
        <w:t xml:space="preserve">people, including foreign workers. Therefore, the Ministry of Industry facilitates the construction of the </w:t>
      </w:r>
      <w:proofErr w:type="spellStart"/>
      <w:r w:rsidRPr="00371C1B">
        <w:t>Morowali</w:t>
      </w:r>
      <w:proofErr w:type="spellEnd"/>
      <w:r w:rsidRPr="00371C1B">
        <w:t xml:space="preserve"> Metal Industry Polytechnic</w:t>
      </w:r>
      <w:r w:rsidR="00352842" w:rsidRPr="00371C1B">
        <w:t xml:space="preserve"> to eventually</w:t>
      </w:r>
      <w:r w:rsidRPr="00371C1B">
        <w:t xml:space="preserve"> replace existing foreign workers</w:t>
      </w:r>
      <w:r w:rsidRPr="00371C1B">
        <w:rPr>
          <w:vertAlign w:val="superscript"/>
        </w:rPr>
        <w:footnoteReference w:id="73"/>
      </w:r>
      <w:r w:rsidRPr="00371C1B">
        <w:t>.</w:t>
      </w:r>
    </w:p>
    <w:p w14:paraId="6EEA7013" w14:textId="77777777" w:rsidR="00B85AB8" w:rsidRPr="00371C1B" w:rsidRDefault="00B85AB8" w:rsidP="00352842"/>
    <w:p w14:paraId="32DA8313" w14:textId="00F1FA26" w:rsidR="00B85AB8" w:rsidRPr="00371C1B" w:rsidRDefault="00B85AB8" w:rsidP="00352842">
      <w:r w:rsidRPr="00371C1B">
        <w:lastRenderedPageBreak/>
        <w:t xml:space="preserve">The BEVs industry has 4 (four) main components, including batteries, motor controllers, </w:t>
      </w:r>
      <w:r w:rsidR="00352842" w:rsidRPr="00371C1B">
        <w:t>r</w:t>
      </w:r>
      <w:r w:rsidRPr="00371C1B">
        <w:t>egenerative braking, and drive systems. Currently, there are several BEVs industries in Indonesia, including the GESITS electric motorcycles</w:t>
      </w:r>
      <w:r w:rsidR="00352842" w:rsidRPr="00371C1B">
        <w:t xml:space="preserve"> (a </w:t>
      </w:r>
      <w:r w:rsidRPr="00371C1B">
        <w:t xml:space="preserve">collaboration of PT Wijaya </w:t>
      </w:r>
      <w:proofErr w:type="spellStart"/>
      <w:r w:rsidRPr="00371C1B">
        <w:t>Karya</w:t>
      </w:r>
      <w:proofErr w:type="spellEnd"/>
      <w:r w:rsidRPr="00371C1B">
        <w:t xml:space="preserve"> </w:t>
      </w:r>
      <w:proofErr w:type="spellStart"/>
      <w:r w:rsidRPr="00371C1B">
        <w:t>Industri</w:t>
      </w:r>
      <w:proofErr w:type="spellEnd"/>
      <w:r w:rsidRPr="00371C1B">
        <w:t xml:space="preserve"> and PT </w:t>
      </w:r>
      <w:proofErr w:type="spellStart"/>
      <w:r w:rsidRPr="00371C1B">
        <w:t>Gesits</w:t>
      </w:r>
      <w:proofErr w:type="spellEnd"/>
      <w:r w:rsidRPr="00371C1B">
        <w:t xml:space="preserve"> Technologies Indo</w:t>
      </w:r>
      <w:r w:rsidR="00352842" w:rsidRPr="00371C1B">
        <w:t>)</w:t>
      </w:r>
      <w:r w:rsidRPr="00371C1B">
        <w:t xml:space="preserve"> which has </w:t>
      </w:r>
      <w:r w:rsidR="00352842" w:rsidRPr="00371C1B">
        <w:t xml:space="preserve">a </w:t>
      </w:r>
      <w:r w:rsidRPr="00371C1B">
        <w:t xml:space="preserve">motorcycle factory in </w:t>
      </w:r>
      <w:proofErr w:type="spellStart"/>
      <w:r w:rsidRPr="00371C1B">
        <w:t>Cileungsi</w:t>
      </w:r>
      <w:proofErr w:type="spellEnd"/>
      <w:r w:rsidRPr="00371C1B">
        <w:t xml:space="preserve"> Bogor</w:t>
      </w:r>
      <w:r w:rsidR="00352842" w:rsidRPr="00371C1B">
        <w:t>,</w:t>
      </w:r>
      <w:r w:rsidRPr="00371C1B">
        <w:t xml:space="preserve"> and Hyundai which has just built an electric car factory in </w:t>
      </w:r>
      <w:proofErr w:type="spellStart"/>
      <w:r w:rsidRPr="00371C1B">
        <w:t>Cikarang</w:t>
      </w:r>
      <w:proofErr w:type="spellEnd"/>
      <w:r w:rsidRPr="00371C1B">
        <w:t>.</w:t>
      </w:r>
    </w:p>
    <w:p w14:paraId="03E33D02" w14:textId="77777777" w:rsidR="00B85AB8" w:rsidRPr="00371C1B" w:rsidRDefault="00B85AB8" w:rsidP="00352842"/>
    <w:p w14:paraId="3FA825AE" w14:textId="43A1C956" w:rsidR="00B85AB8" w:rsidRPr="00371C1B" w:rsidRDefault="00B85AB8" w:rsidP="00352842">
      <w:r w:rsidRPr="00371C1B">
        <w:t xml:space="preserve">In general, the development of the battery industry and BEVs will </w:t>
      </w:r>
      <w:r w:rsidR="00352842" w:rsidRPr="00371C1B">
        <w:t xml:space="preserve">need local </w:t>
      </w:r>
      <w:r w:rsidRPr="00371C1B">
        <w:t>skilled workers</w:t>
      </w:r>
      <w:r w:rsidR="00352842" w:rsidRPr="00371C1B">
        <w:t>.</w:t>
      </w:r>
      <w:r w:rsidRPr="00371C1B">
        <w:t xml:space="preserve"> Therefore, the government needs to prepare various infrastructures that can support local workers, including marginalized groups and indigenous people to have skills related to the battery and BEV industries so that social inequality does not occur (</w:t>
      </w:r>
      <w:proofErr w:type="gramStart"/>
      <w:r w:rsidRPr="00371C1B">
        <w:t>risk-7</w:t>
      </w:r>
      <w:proofErr w:type="gramEnd"/>
      <w:r w:rsidRPr="00371C1B">
        <w:t>).</w:t>
      </w:r>
    </w:p>
    <w:p w14:paraId="30BA67A4" w14:textId="77777777" w:rsidR="00B85AB8" w:rsidRPr="00371C1B" w:rsidRDefault="00B85AB8" w:rsidP="00352842"/>
    <w:p w14:paraId="7A26D9D6" w14:textId="77777777" w:rsidR="00B85AB8" w:rsidRPr="00371C1B" w:rsidRDefault="00B85AB8" w:rsidP="00352842">
      <w:r w:rsidRPr="00371C1B">
        <w:t>Apart from the government, the battery industry and BEV must be able to have a positive impact on vulnerable or marginalized groups, including indigenous people. Therefore, battery and BEV industry stakeholders need to carry out Corporate Social Responsibility (CSR) activities which are not only in the form of financial assistance but also activities that can encourage the improvement of the welfare of the surrounding community.</w:t>
      </w:r>
    </w:p>
    <w:p w14:paraId="3F7FF016" w14:textId="77777777" w:rsidR="00B85AB8" w:rsidRPr="00371C1B" w:rsidRDefault="00B85AB8" w:rsidP="00352842"/>
    <w:p w14:paraId="2A2A53E2" w14:textId="78911547" w:rsidR="00B85AB8" w:rsidRPr="00371C1B" w:rsidRDefault="00B85AB8" w:rsidP="00352842">
      <w:pPr>
        <w:numPr>
          <w:ilvl w:val="0"/>
          <w:numId w:val="74"/>
        </w:numPr>
        <w:rPr>
          <w:i/>
          <w:iCs/>
        </w:rPr>
      </w:pPr>
      <w:r w:rsidRPr="00371C1B">
        <w:rPr>
          <w:i/>
          <w:iCs/>
        </w:rPr>
        <w:t xml:space="preserve">Charging </w:t>
      </w:r>
      <w:r w:rsidR="00352842" w:rsidRPr="00371C1B">
        <w:rPr>
          <w:i/>
          <w:iCs/>
        </w:rPr>
        <w:t>s</w:t>
      </w:r>
      <w:r w:rsidRPr="00371C1B">
        <w:rPr>
          <w:i/>
          <w:iCs/>
        </w:rPr>
        <w:t xml:space="preserve">tation and </w:t>
      </w:r>
      <w:r w:rsidR="00352842" w:rsidRPr="00371C1B">
        <w:rPr>
          <w:i/>
          <w:iCs/>
        </w:rPr>
        <w:t>b</w:t>
      </w:r>
      <w:r w:rsidRPr="00371C1B">
        <w:rPr>
          <w:i/>
          <w:iCs/>
        </w:rPr>
        <w:t xml:space="preserve">attery </w:t>
      </w:r>
      <w:r w:rsidR="00352842" w:rsidRPr="00371C1B">
        <w:rPr>
          <w:i/>
          <w:iCs/>
        </w:rPr>
        <w:t>s</w:t>
      </w:r>
      <w:r w:rsidRPr="00371C1B">
        <w:rPr>
          <w:i/>
          <w:iCs/>
        </w:rPr>
        <w:t>wap</w:t>
      </w:r>
    </w:p>
    <w:p w14:paraId="34E0E16A" w14:textId="77777777" w:rsidR="00B85AB8" w:rsidRPr="00371C1B" w:rsidRDefault="00B85AB8" w:rsidP="00352842"/>
    <w:p w14:paraId="323470F5" w14:textId="0F67F891" w:rsidR="00B85AB8" w:rsidRPr="00371C1B" w:rsidRDefault="00352842" w:rsidP="00352842">
      <w:r w:rsidRPr="00371C1B">
        <w:t>The c</w:t>
      </w:r>
      <w:r w:rsidR="00B85AB8" w:rsidRPr="00371C1B">
        <w:t>harging system for BEVs battery is divided into charging station</w:t>
      </w:r>
      <w:r w:rsidRPr="00371C1B">
        <w:t>s</w:t>
      </w:r>
      <w:r w:rsidR="00B85AB8" w:rsidRPr="00371C1B">
        <w:t xml:space="preserve"> (CS) and battery swap station</w:t>
      </w:r>
      <w:r w:rsidRPr="00371C1B">
        <w:t>s</w:t>
      </w:r>
      <w:r w:rsidR="00B85AB8" w:rsidRPr="00371C1B">
        <w:t xml:space="preserve"> (BS). CS facilities are generally used to charge 4-wheel vehicles and buses, while BS facilities are generally used to replace batteries of 3-wheel and 2-wheel vehicles. Battery swap for 4-wheel and/or </w:t>
      </w:r>
      <w:proofErr w:type="spellStart"/>
      <w:r w:rsidR="00B85AB8" w:rsidRPr="00371C1B">
        <w:t>bus’</w:t>
      </w:r>
      <w:proofErr w:type="spellEnd"/>
      <w:r w:rsidR="00B85AB8" w:rsidRPr="00371C1B">
        <w:t xml:space="preserve"> battery is </w:t>
      </w:r>
      <w:r w:rsidRPr="00371C1B">
        <w:t xml:space="preserve">possible but </w:t>
      </w:r>
      <w:r w:rsidR="00B85AB8" w:rsidRPr="00371C1B">
        <w:t>impractical due to its size and weight.</w:t>
      </w:r>
    </w:p>
    <w:p w14:paraId="20DE2B7E" w14:textId="77777777" w:rsidR="00B85AB8" w:rsidRPr="00371C1B" w:rsidRDefault="00B85AB8" w:rsidP="00352842"/>
    <w:p w14:paraId="06373501" w14:textId="2EAC0C47" w:rsidR="00B85AB8" w:rsidRPr="00371C1B" w:rsidRDefault="00B85AB8" w:rsidP="00352842">
      <w:r w:rsidRPr="00371C1B">
        <w:t xml:space="preserve">The length of time to charge the battery depends on the type of CS used, </w:t>
      </w:r>
      <w:r w:rsidR="00B06A44" w:rsidRPr="00371C1B">
        <w:t>e.g.,</w:t>
      </w:r>
      <w:r w:rsidRPr="00371C1B">
        <w:t xml:space="preserve"> slow charging, fast charging</w:t>
      </w:r>
      <w:r w:rsidR="00352842" w:rsidRPr="00371C1B">
        <w:t>,</w:t>
      </w:r>
      <w:r w:rsidRPr="00371C1B">
        <w:t xml:space="preserve"> or ultra-fast charging. This also applies to the battery swap station. The choice of CS and battery swap types depends on their economic value. Currently, there are several types of </w:t>
      </w:r>
      <w:proofErr w:type="gramStart"/>
      <w:r w:rsidRPr="00371C1B">
        <w:t>nozzle</w:t>
      </w:r>
      <w:proofErr w:type="gramEnd"/>
      <w:r w:rsidRPr="00371C1B">
        <w:t xml:space="preserve"> for charging the battery in CS and BS. The type of nozzle for CS is relatively limited to the standard of BEVs manufacturers from several countries, such as Europe, the United States, and China. However, for BS, there are currently 11 different nozzle types for 2-wheel BEVs. This </w:t>
      </w:r>
      <w:r w:rsidR="00352842" w:rsidRPr="00371C1B">
        <w:t xml:space="preserve">variety is caused by the </w:t>
      </w:r>
      <w:r w:rsidRPr="00371C1B">
        <w:t xml:space="preserve">absence of </w:t>
      </w:r>
      <w:r w:rsidR="00352842" w:rsidRPr="00371C1B">
        <w:t xml:space="preserve">a </w:t>
      </w:r>
      <w:r w:rsidRPr="00371C1B">
        <w:t>national standard for 2-wheel battery production.</w:t>
      </w:r>
    </w:p>
    <w:p w14:paraId="0EF90BA2" w14:textId="77777777" w:rsidR="00B85AB8" w:rsidRPr="00371C1B" w:rsidRDefault="00B85AB8" w:rsidP="00352842"/>
    <w:p w14:paraId="033FF609" w14:textId="3D0D7E15" w:rsidR="00B85AB8" w:rsidRPr="00371C1B" w:rsidRDefault="00352842" w:rsidP="00352842">
      <w:r w:rsidRPr="00371C1B">
        <w:t>Following</w:t>
      </w:r>
      <w:r w:rsidR="00B85AB8" w:rsidRPr="00371C1B">
        <w:t xml:space="preserve"> existing regulations, in the early stages, PLN is assigned to prepare CS and BS infrastructure. In its implementation, PLN can collaborate with business entities with a </w:t>
      </w:r>
      <w:r w:rsidR="00B06A44" w:rsidRPr="00371C1B">
        <w:t>profit-sharing</w:t>
      </w:r>
      <w:r w:rsidR="00B85AB8" w:rsidRPr="00371C1B">
        <w:t xml:space="preserve"> system. However, there is a potential for business entities to </w:t>
      </w:r>
      <w:r w:rsidRPr="00371C1B">
        <w:t xml:space="preserve">run </w:t>
      </w:r>
      <w:r w:rsidR="00B85AB8" w:rsidRPr="00371C1B">
        <w:t xml:space="preserve">CS and BS that </w:t>
      </w:r>
      <w:r w:rsidRPr="00371C1B">
        <w:t xml:space="preserve">may not be (fully) in </w:t>
      </w:r>
      <w:r w:rsidR="00B85AB8" w:rsidRPr="00371C1B">
        <w:t>accordance with applicable regulations (risk 1). For this reason, supervision by regulators regarding business licenses is required.</w:t>
      </w:r>
    </w:p>
    <w:p w14:paraId="47CE62E1" w14:textId="77777777" w:rsidR="00B85AB8" w:rsidRPr="00371C1B" w:rsidRDefault="00B85AB8" w:rsidP="00352842"/>
    <w:p w14:paraId="53B420A4" w14:textId="49AAD188" w:rsidR="00B85AB8" w:rsidRPr="00371C1B" w:rsidRDefault="00B85AB8" w:rsidP="00352842">
      <w:r w:rsidRPr="00371C1B">
        <w:t>CS and battery swap businesses might not involve vulnerable or marginalized groups, including indigenous people in design, venture capital, and labor. So that it does not have a positive impact on this group. Therefore, CS and battery swap business stakeholders need to carry out CSR activities, not only in the form of financial assistance but also activities that can encourage the improvement of the welfare of the surrounding community.</w:t>
      </w:r>
    </w:p>
    <w:p w14:paraId="40550853" w14:textId="77777777" w:rsidR="00B85AB8" w:rsidRPr="00371C1B" w:rsidRDefault="00B85AB8" w:rsidP="00352842"/>
    <w:p w14:paraId="192D1C57" w14:textId="25AF4797" w:rsidR="00B85AB8" w:rsidRPr="00371C1B" w:rsidRDefault="00B85AB8" w:rsidP="00352842">
      <w:r w:rsidRPr="00371C1B">
        <w:t>Related to global warming, the impacts of climate change can occur which can damage various infrastructures, including BEVs infrastructure. This requires climate change analysis on mitigation and adaptation efforts in determining the location of CS and battery swap station</w:t>
      </w:r>
      <w:r w:rsidR="00352842" w:rsidRPr="00371C1B">
        <w:t>s</w:t>
      </w:r>
      <w:r w:rsidRPr="00371C1B">
        <w:t>. The analysis includes potential vulnerability (climate and social), flood hazard, landslide hazard, and sea</w:t>
      </w:r>
      <w:r w:rsidR="00352842" w:rsidRPr="00371C1B">
        <w:t>-</w:t>
      </w:r>
      <w:r w:rsidRPr="00371C1B">
        <w:t>level rise hazard.</w:t>
      </w:r>
    </w:p>
    <w:p w14:paraId="72A4F451" w14:textId="77777777" w:rsidR="00B85AB8" w:rsidRPr="00371C1B" w:rsidRDefault="00B85AB8" w:rsidP="00352842">
      <w:r w:rsidRPr="00371C1B">
        <w:t xml:space="preserve"> </w:t>
      </w:r>
    </w:p>
    <w:p w14:paraId="3D3DC8E7" w14:textId="77777777" w:rsidR="00B85AB8" w:rsidRPr="00371C1B" w:rsidRDefault="00B85AB8" w:rsidP="00352842">
      <w:pPr>
        <w:numPr>
          <w:ilvl w:val="0"/>
          <w:numId w:val="74"/>
        </w:numPr>
        <w:rPr>
          <w:i/>
          <w:iCs/>
        </w:rPr>
      </w:pPr>
      <w:r w:rsidRPr="00371C1B">
        <w:rPr>
          <w:i/>
          <w:iCs/>
        </w:rPr>
        <w:t>Utilization of BEVs</w:t>
      </w:r>
    </w:p>
    <w:p w14:paraId="06511AF7" w14:textId="77777777" w:rsidR="00B85AB8" w:rsidRPr="00371C1B" w:rsidRDefault="00B85AB8" w:rsidP="00352842"/>
    <w:p w14:paraId="70842F6C" w14:textId="16FD8241" w:rsidR="00B85AB8" w:rsidRPr="00371C1B" w:rsidRDefault="00B85AB8" w:rsidP="00352842">
      <w:r w:rsidRPr="00371C1B">
        <w:t>In general,</w:t>
      </w:r>
      <w:r w:rsidR="00352842" w:rsidRPr="00371C1B">
        <w:t xml:space="preserve"> users express</w:t>
      </w:r>
      <w:r w:rsidRPr="00371C1B">
        <w:t xml:space="preserve"> positive experience</w:t>
      </w:r>
      <w:r w:rsidR="00352842" w:rsidRPr="00371C1B">
        <w:t>s</w:t>
      </w:r>
      <w:r w:rsidRPr="00371C1B">
        <w:t xml:space="preserve"> when using BEVs because the performance feels more powerful with better comfort, </w:t>
      </w:r>
      <w:r w:rsidR="00352842" w:rsidRPr="00371C1B">
        <w:t xml:space="preserve">a </w:t>
      </w:r>
      <w:r w:rsidRPr="00371C1B">
        <w:t xml:space="preserve">quieter engine, less vibration, and </w:t>
      </w:r>
      <w:r w:rsidR="00352842" w:rsidRPr="00371C1B">
        <w:t xml:space="preserve">higher </w:t>
      </w:r>
      <w:r w:rsidRPr="00371C1B">
        <w:t>fuel efficien</w:t>
      </w:r>
      <w:r w:rsidR="00352842" w:rsidRPr="00371C1B">
        <w:t>cy</w:t>
      </w:r>
      <w:r w:rsidRPr="00371C1B">
        <w:t>. The time to charge the battery is also getting faster along with the development of charging station technology. However, one of the obstacles in increasing the utilization of BEVs is the still limited number of CS and BS</w:t>
      </w:r>
      <w:r w:rsidR="00352842" w:rsidRPr="00371C1B">
        <w:t>, especially outside the major population centers</w:t>
      </w:r>
      <w:r w:rsidRPr="00371C1B">
        <w:t>.</w:t>
      </w:r>
    </w:p>
    <w:p w14:paraId="1A1C3D32" w14:textId="77777777" w:rsidR="00B85AB8" w:rsidRPr="00371C1B" w:rsidRDefault="00B85AB8" w:rsidP="00352842"/>
    <w:p w14:paraId="48645D7D" w14:textId="6362C62A" w:rsidR="00B85AB8" w:rsidRPr="00371C1B" w:rsidRDefault="00B85AB8" w:rsidP="00352842">
      <w:r w:rsidRPr="00371C1B">
        <w:t xml:space="preserve">Batteries maintenance is quite easy. BEVs owners need to avoid parking the vehicle in a location with high temperature and direct sunlight. </w:t>
      </w:r>
      <w:r w:rsidR="00352842" w:rsidRPr="00371C1B">
        <w:t>Also</w:t>
      </w:r>
      <w:r w:rsidRPr="00371C1B">
        <w:t xml:space="preserve">, BEVs owners are required to keep the battery capacity at a moderate condition (should not be empty) </w:t>
      </w:r>
      <w:proofErr w:type="gramStart"/>
      <w:r w:rsidRPr="00371C1B">
        <w:t>and also</w:t>
      </w:r>
      <w:proofErr w:type="gramEnd"/>
      <w:r w:rsidRPr="00371C1B">
        <w:t xml:space="preserve"> are not advised to keep the battery in full condition for a long period. To prolong the battery’s life, owners are </w:t>
      </w:r>
      <w:r w:rsidRPr="00371C1B">
        <w:lastRenderedPageBreak/>
        <w:t xml:space="preserve">advised to use </w:t>
      </w:r>
      <w:r w:rsidR="00352842" w:rsidRPr="00371C1B">
        <w:t xml:space="preserve">a </w:t>
      </w:r>
      <w:r w:rsidRPr="00371C1B">
        <w:t xml:space="preserve">normal or slow charging system and minimize the use of </w:t>
      </w:r>
      <w:r w:rsidR="00352842" w:rsidRPr="00371C1B">
        <w:t xml:space="preserve">a </w:t>
      </w:r>
      <w:r w:rsidRPr="00371C1B">
        <w:t>high-current fast</w:t>
      </w:r>
      <w:r w:rsidR="00352842" w:rsidRPr="00371C1B">
        <w:t>-</w:t>
      </w:r>
      <w:r w:rsidRPr="00371C1B">
        <w:t xml:space="preserve">charging system unless necessary. </w:t>
      </w:r>
      <w:r w:rsidR="00B06A44" w:rsidRPr="00371C1B">
        <w:t>Usually,</w:t>
      </w:r>
      <w:r w:rsidRPr="00371C1B">
        <w:t xml:space="preserve"> BEV manufacturers will provide a warranty for several years or thousands of kilometers, according to the service manual book.</w:t>
      </w:r>
    </w:p>
    <w:p w14:paraId="4D635256" w14:textId="77777777" w:rsidR="00B85AB8" w:rsidRPr="00371C1B" w:rsidRDefault="00B85AB8" w:rsidP="00352842"/>
    <w:p w14:paraId="765A837B" w14:textId="77777777" w:rsidR="00B85AB8" w:rsidRPr="00371C1B" w:rsidRDefault="00B85AB8" w:rsidP="00352842">
      <w:r w:rsidRPr="00371C1B">
        <w:t xml:space="preserve">The acceleration of the use of BEVs in the early stages is carried out in big cities with the consideration of the availability of electricity infrastructure and potential consumers of BEVs. Therefore, </w:t>
      </w:r>
      <w:proofErr w:type="gramStart"/>
      <w:r w:rsidRPr="00371C1B">
        <w:t>vulnerable</w:t>
      </w:r>
      <w:proofErr w:type="gramEnd"/>
      <w:r w:rsidRPr="00371C1B">
        <w:t xml:space="preserve"> or marginalized groups, including indigenous people, might not be involved in project design and therefore not engaged in, supportive of, or benefitting from project activities (Risk-7). The success of ENTREV activities is expected to encourage the growth and development of national BEVs industries and consumers so that marginalized communities also benefit from project activities such as access to electricity and improvement of transportation infrastructure.</w:t>
      </w:r>
    </w:p>
    <w:p w14:paraId="09730883" w14:textId="77777777" w:rsidR="00B85AB8" w:rsidRPr="00371C1B" w:rsidRDefault="00B85AB8" w:rsidP="00352842"/>
    <w:p w14:paraId="1D1A42C3" w14:textId="66DB9701" w:rsidR="00B85AB8" w:rsidRPr="00371C1B" w:rsidRDefault="00B85AB8" w:rsidP="00352842">
      <w:pPr>
        <w:numPr>
          <w:ilvl w:val="0"/>
          <w:numId w:val="74"/>
        </w:numPr>
        <w:rPr>
          <w:i/>
          <w:iCs/>
        </w:rPr>
      </w:pPr>
      <w:r w:rsidRPr="00371C1B">
        <w:rPr>
          <w:i/>
          <w:iCs/>
        </w:rPr>
        <w:t xml:space="preserve">Reuse and </w:t>
      </w:r>
      <w:r w:rsidR="00352842" w:rsidRPr="00371C1B">
        <w:rPr>
          <w:i/>
          <w:iCs/>
        </w:rPr>
        <w:t>r</w:t>
      </w:r>
      <w:r w:rsidRPr="00371C1B">
        <w:rPr>
          <w:i/>
          <w:iCs/>
        </w:rPr>
        <w:t>emanufacturing</w:t>
      </w:r>
    </w:p>
    <w:p w14:paraId="137FFD06" w14:textId="77777777" w:rsidR="00B85AB8" w:rsidRPr="00371C1B" w:rsidRDefault="00B85AB8" w:rsidP="00352842"/>
    <w:p w14:paraId="301A7BEA" w14:textId="27F435C3" w:rsidR="00B85AB8" w:rsidRPr="00371C1B" w:rsidRDefault="00B85AB8" w:rsidP="00352842">
      <w:r w:rsidRPr="00371C1B">
        <w:t xml:space="preserve">Used batteries can still be reused as generator batteries for emergency conditions. In addition, the battery can also be processed with </w:t>
      </w:r>
      <w:r w:rsidR="00352842" w:rsidRPr="00371C1B">
        <w:t xml:space="preserve">a </w:t>
      </w:r>
      <w:r w:rsidRPr="00371C1B">
        <w:t xml:space="preserve">hydrometallurgical process to produce new cathode materials. However, </w:t>
      </w:r>
      <w:r w:rsidR="00352842" w:rsidRPr="00371C1B">
        <w:t xml:space="preserve">the </w:t>
      </w:r>
      <w:r w:rsidRPr="00371C1B">
        <w:t xml:space="preserve">components of batteries of BEVs are </w:t>
      </w:r>
      <w:r w:rsidR="00352842" w:rsidRPr="00371C1B">
        <w:t>d</w:t>
      </w:r>
      <w:r w:rsidRPr="00371C1B">
        <w:t xml:space="preserve">angerous and damaging to the environment. For this reason, it is necessary to process used lithium batteries in a location far from residential areas. Reuse and remanufacturing of BEVs, especially the battery, requires more advanced technologies and expertise. If the battery disassembly is not </w:t>
      </w:r>
      <w:r w:rsidR="00352842" w:rsidRPr="00371C1B">
        <w:t>following</w:t>
      </w:r>
      <w:r w:rsidRPr="00371C1B">
        <w:t xml:space="preserve"> the procedure, there is a chance of an explosion that can endanger the people around it (</w:t>
      </w:r>
      <w:proofErr w:type="gramStart"/>
      <w:r w:rsidRPr="00371C1B">
        <w:t>risk-5</w:t>
      </w:r>
      <w:proofErr w:type="gramEnd"/>
      <w:r w:rsidRPr="00371C1B">
        <w:t>).</w:t>
      </w:r>
    </w:p>
    <w:p w14:paraId="03108459" w14:textId="77777777" w:rsidR="00B85AB8" w:rsidRPr="00371C1B" w:rsidRDefault="00B85AB8" w:rsidP="00352842"/>
    <w:p w14:paraId="2BB1F09F" w14:textId="55B64F02" w:rsidR="00B85AB8" w:rsidRPr="00371C1B" w:rsidRDefault="00B85AB8" w:rsidP="00352842">
      <w:r w:rsidRPr="00371C1B">
        <w:t xml:space="preserve">The use of sophisticated technology in the reuse and remanufacturing of BEVs also made the opportunities for direct involvement of marginalized communities are limited (risk 7). Therefore, it is necessary to make efforts so that the reuse and remanufacturing industry can benefit the marginalized communities, such as through capacity building. </w:t>
      </w:r>
      <w:r w:rsidR="00352842" w:rsidRPr="00371C1B">
        <w:t>T</w:t>
      </w:r>
      <w:r w:rsidRPr="00371C1B">
        <w:t>he industry also need</w:t>
      </w:r>
      <w:r w:rsidR="00352842" w:rsidRPr="00371C1B">
        <w:t>s</w:t>
      </w:r>
      <w:r w:rsidRPr="00371C1B">
        <w:t xml:space="preserve"> to carry out CSR activities which are not only in the form of financial assistance but also activities that can encourage the improvement of the welfare of the surrounding community.</w:t>
      </w:r>
    </w:p>
    <w:p w14:paraId="6468D6A2" w14:textId="77777777" w:rsidR="00B85AB8" w:rsidRPr="00371C1B" w:rsidRDefault="00B85AB8" w:rsidP="00352842"/>
    <w:p w14:paraId="24FEF1A6" w14:textId="77777777" w:rsidR="00B85AB8" w:rsidRPr="00371C1B" w:rsidRDefault="00B85AB8" w:rsidP="00352842">
      <w:pPr>
        <w:numPr>
          <w:ilvl w:val="0"/>
          <w:numId w:val="74"/>
        </w:numPr>
        <w:rPr>
          <w:i/>
          <w:iCs/>
        </w:rPr>
      </w:pPr>
      <w:r w:rsidRPr="00371C1B">
        <w:rPr>
          <w:i/>
          <w:iCs/>
        </w:rPr>
        <w:t>Waste</w:t>
      </w:r>
    </w:p>
    <w:p w14:paraId="2A45CE9B" w14:textId="77777777" w:rsidR="00FD16A2" w:rsidRPr="00371C1B" w:rsidRDefault="00FD16A2" w:rsidP="00352842"/>
    <w:p w14:paraId="22FFB930" w14:textId="5EA2E55B" w:rsidR="00B85AB8" w:rsidRPr="00371C1B" w:rsidRDefault="00B85AB8" w:rsidP="00352842">
      <w:bookmarkStart w:id="468" w:name="_Hlk80733709"/>
      <w:r w:rsidRPr="00371C1B">
        <w:t xml:space="preserve">Battery electric vehicles are predicted to be the future driving solution, especially in cities because they do not produce air pollution and have the potential to reduce greenhouse gases. However, if the battery life has run out (usually </w:t>
      </w:r>
      <w:r w:rsidR="00352842" w:rsidRPr="00371C1B">
        <w:t>between 6-</w:t>
      </w:r>
      <w:r w:rsidRPr="00371C1B">
        <w:t>10 years</w:t>
      </w:r>
      <w:r w:rsidR="00352842" w:rsidRPr="00371C1B">
        <w:t xml:space="preserve">, depending on the </w:t>
      </w:r>
      <w:r w:rsidR="00684193" w:rsidRPr="00371C1B">
        <w:t>number</w:t>
      </w:r>
      <w:r w:rsidR="00352842" w:rsidRPr="00371C1B">
        <w:t xml:space="preserve"> of charging cycles it </w:t>
      </w:r>
      <w:r w:rsidR="00684193" w:rsidRPr="00371C1B">
        <w:t>undergoes)</w:t>
      </w:r>
      <w:r w:rsidRPr="00371C1B">
        <w:t>, the used battery will become waste. Battery waste is dangerous and damages the environment. Battery waste contains heavy metals and hazardous substances such as mercury, manganese, lead, nickel</w:t>
      </w:r>
      <w:r w:rsidR="00352842" w:rsidRPr="00371C1B">
        <w:t>,</w:t>
      </w:r>
      <w:r w:rsidRPr="00371C1B">
        <w:t xml:space="preserve"> and lithium which can pollute water and soil and can harm the human body (risk 4). Therefo</w:t>
      </w:r>
      <w:r w:rsidR="00352842" w:rsidRPr="00371C1B">
        <w:t>r</w:t>
      </w:r>
      <w:r w:rsidRPr="00371C1B">
        <w:t>e, the disposal of electric vehicle batteries must be considered very carefully. Electric vehicle batter</w:t>
      </w:r>
      <w:r w:rsidR="00352842" w:rsidRPr="00371C1B">
        <w:t>y</w:t>
      </w:r>
      <w:r w:rsidRPr="00371C1B">
        <w:t xml:space="preserve"> waste falls into the category of electronic waste. There needs to be a regulation prepared so that battery waste from electric cars does not become a new problem.</w:t>
      </w:r>
      <w:bookmarkEnd w:id="468"/>
    </w:p>
    <w:p w14:paraId="4770205B" w14:textId="77777777" w:rsidR="00B85AB8" w:rsidRPr="00371C1B" w:rsidRDefault="00B85AB8" w:rsidP="00352842"/>
    <w:p w14:paraId="5156BF72" w14:textId="6A45D08E" w:rsidR="001E6294" w:rsidRPr="00371C1B" w:rsidRDefault="001E6294" w:rsidP="00352842"/>
    <w:p w14:paraId="512A32B8" w14:textId="3C4FA442" w:rsidR="001E6294" w:rsidRPr="00371C1B" w:rsidRDefault="001E6294" w:rsidP="001E6294">
      <w:bookmarkStart w:id="469" w:name="_Hlk80733773"/>
      <w:r w:rsidRPr="00371C1B">
        <w:t>Maybe up to 70% of used lead acid batteries are recycled in the informal sector. In Indonesia, more than 200 illegal used lead acid battery (ULAB) smelters are currently operating, of which about 70 in the Jakarta greater area. About 90% of lead may be recovered by battery recycling smelters but the remaining lead and other metal particulates are emitted into the air through the chimney which can be carried downwind and deposited in soil</w:t>
      </w:r>
      <w:bookmarkEnd w:id="469"/>
      <w:r w:rsidRPr="00371C1B">
        <w:t>. This deposition is important because lead is relatively persistent and immobile in the environment and may accumulate at the soil surface where people may be exposed. This may have various health effects, such as problems with physical development of children</w:t>
      </w:r>
      <w:r w:rsidRPr="00371C1B">
        <w:rPr>
          <w:vertAlign w:val="superscript"/>
        </w:rPr>
        <w:footnoteReference w:id="74"/>
      </w:r>
      <w:r w:rsidRPr="00371C1B">
        <w:t xml:space="preserve">, Elevated blood pressure, hearing loss, and interference in the ability to make red bloods, kidney problems, nerve damage, </w:t>
      </w:r>
      <w:proofErr w:type="spellStart"/>
      <w:r w:rsidRPr="00371C1B">
        <w:t>etc</w:t>
      </w:r>
      <w:proofErr w:type="spellEnd"/>
      <w:r w:rsidRPr="00371C1B">
        <w:rPr>
          <w:vertAlign w:val="superscript"/>
        </w:rPr>
        <w:footnoteReference w:id="75"/>
      </w:r>
      <w:r w:rsidRPr="00371C1B">
        <w:t xml:space="preserve">. </w:t>
      </w:r>
    </w:p>
    <w:p w14:paraId="565D5EB4" w14:textId="77777777" w:rsidR="001E6294" w:rsidRPr="00371C1B" w:rsidRDefault="001E6294" w:rsidP="001E6294"/>
    <w:p w14:paraId="59B988E1" w14:textId="4AB90D8B" w:rsidR="00D02709" w:rsidRPr="00371C1B" w:rsidRDefault="001E6294" w:rsidP="00D02709">
      <w:r w:rsidRPr="00371C1B">
        <w:lastRenderedPageBreak/>
        <w:t xml:space="preserve">Indonesia wants to become a global hub for producing and exporting electric vehicles (EVs) to Asia and beyond. From an environmental point of view, the government </w:t>
      </w:r>
      <w:proofErr w:type="gramStart"/>
      <w:r w:rsidRPr="00371C1B">
        <w:t>has to</w:t>
      </w:r>
      <w:proofErr w:type="gramEnd"/>
      <w:r w:rsidRPr="00371C1B">
        <w:t xml:space="preserve"> carefully consider many environmental factors, from power plant energy sources, capping nickel exploitation, to the definition of solid battery disposal and recycling policy and planning</w:t>
      </w:r>
      <w:r w:rsidR="00D02709" w:rsidRPr="00371C1B">
        <w:t xml:space="preserve">. </w:t>
      </w:r>
      <w:r w:rsidRPr="00371C1B">
        <w:t xml:space="preserve">Handling battery waste from BEV must be conducted by recycling or waste management. Waste management will be implemented by parties who have obtained a license to manage battery waste. </w:t>
      </w:r>
      <w:bookmarkStart w:id="470" w:name="_Hlk80734001"/>
      <w:r w:rsidR="00D02709" w:rsidRPr="00371C1B">
        <w:t>Battery recycling industry is needed t</w:t>
      </w:r>
      <w:bookmarkEnd w:id="470"/>
      <w:r w:rsidR="00D02709" w:rsidRPr="00371C1B">
        <w:t>o avoid negative impacts of spent batteries landfilling, such as fire hazards due to overheating, or soil and groundwater supplies</w:t>
      </w:r>
    </w:p>
    <w:p w14:paraId="1C39CC24" w14:textId="6B0FC2F4" w:rsidR="001E6294" w:rsidRPr="00371C1B" w:rsidRDefault="00D02709" w:rsidP="00D02709">
      <w:r w:rsidRPr="00371C1B">
        <w:t>contamination due to leaching of lithium or other metals.</w:t>
      </w:r>
      <w:bookmarkStart w:id="471" w:name="_Hlk80734121"/>
      <w:r w:rsidRPr="00371C1B">
        <w:t xml:space="preserve"> </w:t>
      </w:r>
      <w:r w:rsidR="001E6294" w:rsidRPr="00371C1B">
        <w:t>Battery waste treatment requires sophisticated technology so that the opportunities for direct involvement of the</w:t>
      </w:r>
      <w:r w:rsidR="00830E09" w:rsidRPr="00371C1B">
        <w:t xml:space="preserve"> informal sector is </w:t>
      </w:r>
      <w:r w:rsidR="001E6294" w:rsidRPr="00371C1B">
        <w:t>limited</w:t>
      </w:r>
      <w:bookmarkEnd w:id="471"/>
      <w:r w:rsidR="001E6294" w:rsidRPr="00371C1B">
        <w:t xml:space="preserve"> (risk 7). Therefore, it is necessary to make efforts so that the waste processing business can benefit the informal sector, for example</w:t>
      </w:r>
      <w:r w:rsidR="00830E09" w:rsidRPr="00371C1B">
        <w:t>, by involving these in the battery collection process in an environmentally sound way.</w:t>
      </w:r>
    </w:p>
    <w:p w14:paraId="6B62A9F8" w14:textId="431F72D3" w:rsidR="00D02709" w:rsidRPr="00371C1B" w:rsidRDefault="00D02709" w:rsidP="001E6294"/>
    <w:p w14:paraId="6491290B" w14:textId="780ECAFF" w:rsidR="00D02709" w:rsidRPr="00371C1B" w:rsidRDefault="00D02709" w:rsidP="00D02709">
      <w:bookmarkStart w:id="472" w:name="_Hlk80734142"/>
      <w:r w:rsidRPr="00371C1B">
        <w:t xml:space="preserve">Right now, there is one large battery recycling company in Indonesia, PT Indonesia </w:t>
      </w:r>
      <w:proofErr w:type="spellStart"/>
      <w:r w:rsidRPr="00371C1B">
        <w:t>Puqing</w:t>
      </w:r>
      <w:proofErr w:type="spellEnd"/>
      <w:r w:rsidRPr="00371C1B">
        <w:t xml:space="preserve"> Recycling Technology from China. </w:t>
      </w:r>
    </w:p>
    <w:p w14:paraId="2884D980" w14:textId="186979AD" w:rsidR="00D02709" w:rsidRPr="00371C1B" w:rsidRDefault="00D02709" w:rsidP="00D02709">
      <w:r w:rsidRPr="00371C1B">
        <w:t xml:space="preserve">The company has established a facility in </w:t>
      </w:r>
      <w:proofErr w:type="spellStart"/>
      <w:r w:rsidRPr="00371C1B">
        <w:t>Morowali</w:t>
      </w:r>
      <w:proofErr w:type="spellEnd"/>
      <w:r w:rsidRPr="00371C1B">
        <w:t xml:space="preserve">, Central Sulawesi, and is ready to apply its technology </w:t>
      </w:r>
      <w:bookmarkStart w:id="473" w:name="_Hlk80734169"/>
      <w:r w:rsidRPr="00371C1B">
        <w:t>to produce battery-grade materials through the recycling process of used batteries.</w:t>
      </w:r>
      <w:bookmarkEnd w:id="472"/>
      <w:bookmarkEnd w:id="473"/>
      <w:r w:rsidRPr="00371C1B">
        <w:t xml:space="preserve"> The company already has recycling technology to yield up to 12,000 tons of nickel-cobalt-manganese hydroxide per year. However, Indonesia currently generates only 16.7% of that (2,000 tons/year). Therefore, the company </w:t>
      </w:r>
      <w:proofErr w:type="gramStart"/>
      <w:r w:rsidRPr="00371C1B">
        <w:t>has to</w:t>
      </w:r>
      <w:proofErr w:type="gramEnd"/>
      <w:r w:rsidRPr="00371C1B">
        <w:t xml:space="preserve"> import used batteries as additional inputs. However, Government Regulation No. 101/2014 on Hazardous Waste Management prohibits the import of hazardous waste, including waste batteries. The Government is now planning to issue a new rule to allow the import of used lithium battery components to be recycled into new batteries in Indonesia</w:t>
      </w:r>
      <w:r w:rsidR="00200849" w:rsidRPr="00371C1B">
        <w:rPr>
          <w:rStyle w:val="FootnoteReference"/>
        </w:rPr>
        <w:footnoteReference w:id="76"/>
      </w:r>
      <w:r w:rsidRPr="00371C1B">
        <w:t>.</w:t>
      </w:r>
    </w:p>
    <w:p w14:paraId="5AE89110" w14:textId="705937FF" w:rsidR="001E6294" w:rsidRPr="00371C1B" w:rsidRDefault="001E6294" w:rsidP="001E6294"/>
    <w:p w14:paraId="3F1D7E9C" w14:textId="7F456E8B" w:rsidR="00C95556" w:rsidRPr="00371C1B" w:rsidRDefault="00B85AB8" w:rsidP="00C95556">
      <w:pPr>
        <w:rPr>
          <w:b/>
          <w:bCs/>
        </w:rPr>
      </w:pPr>
      <w:r w:rsidRPr="00371C1B">
        <w:t>Apart from the risks described above, there could be other unforeseen impacts arising from new standards and regulations to be developed during the ENTREV project implementation (</w:t>
      </w:r>
      <w:proofErr w:type="gramStart"/>
      <w:r w:rsidRPr="00371C1B">
        <w:t>risk-6</w:t>
      </w:r>
      <w:proofErr w:type="gramEnd"/>
      <w:r w:rsidRPr="00371C1B">
        <w:t xml:space="preserve">). Several regulations that are still needed to support the acceleration of the use of national BEVs include standardization of swap batteries, transfer of fuel subsidies to electricity subsidies, carbon taxes, </w:t>
      </w:r>
      <w:r w:rsidR="00352842" w:rsidRPr="00371C1B">
        <w:t>motorcycle ICE-to-EV conversion</w:t>
      </w:r>
      <w:r w:rsidRPr="00371C1B">
        <w:t>, BEV service and repair shops, and various incentives for both industry and consumers that support the economic competitiveness of BEVs to ICE vehicles. These regulations also need to consider gender equality.</w:t>
      </w:r>
    </w:p>
    <w:p w14:paraId="7944B4F8" w14:textId="3B291C2D" w:rsidR="00E02AC8" w:rsidRPr="00371C1B" w:rsidRDefault="00C95556" w:rsidP="003A051D">
      <w:pPr>
        <w:jc w:val="left"/>
        <w:rPr>
          <w:lang w:val="en-GB" w:eastAsia="en-GB"/>
        </w:rPr>
      </w:pPr>
      <w:r w:rsidRPr="00371C1B">
        <w:rPr>
          <w:b/>
          <w:bCs/>
        </w:rPr>
        <w:br w:type="page"/>
      </w:r>
      <w:bookmarkEnd w:id="459"/>
    </w:p>
    <w:p w14:paraId="7719115A" w14:textId="44FF76AC" w:rsidR="003A051D" w:rsidRPr="00371C1B" w:rsidRDefault="003A051D" w:rsidP="003A051D">
      <w:pPr>
        <w:pStyle w:val="HeadingA"/>
        <w:ind w:left="1701" w:hanging="1701"/>
      </w:pPr>
      <w:bookmarkStart w:id="474" w:name="_Toc121300127"/>
      <w:r w:rsidRPr="00371C1B">
        <w:lastRenderedPageBreak/>
        <w:t>Procurement plan</w:t>
      </w:r>
      <w:bookmarkEnd w:id="474"/>
    </w:p>
    <w:p w14:paraId="17BBA255" w14:textId="65CC3169" w:rsidR="003A051D" w:rsidRPr="00371C1B" w:rsidRDefault="003A051D" w:rsidP="003A051D">
      <w:pPr>
        <w:rPr>
          <w:lang w:val="en-GB"/>
        </w:rPr>
      </w:pPr>
    </w:p>
    <w:p w14:paraId="65906EAC" w14:textId="6B453FE5" w:rsidR="00C95556" w:rsidRPr="00371C1B" w:rsidRDefault="00C95556" w:rsidP="003A051D">
      <w:pPr>
        <w:rPr>
          <w:lang w:val="en-GB"/>
        </w:rPr>
      </w:pPr>
    </w:p>
    <w:p w14:paraId="4CC0C2C1" w14:textId="22A41818" w:rsidR="00A4422B" w:rsidRPr="00371C1B" w:rsidRDefault="00F12923" w:rsidP="00224295">
      <w:pPr>
        <w:tabs>
          <w:tab w:val="left" w:pos="567"/>
          <w:tab w:val="left" w:pos="851"/>
        </w:tabs>
        <w:jc w:val="center"/>
        <w:rPr>
          <w:rFonts w:asciiTheme="minorHAnsi" w:hAnsiTheme="minorHAnsi" w:cstheme="minorHAnsi"/>
          <w:color w:val="FF0000"/>
          <w:szCs w:val="20"/>
          <w:lang w:val="en-GB" w:eastAsia="en-GB"/>
        </w:rPr>
        <w:sectPr w:rsidR="00A4422B" w:rsidRPr="00371C1B" w:rsidSect="005D1710">
          <w:pgSz w:w="12240" w:h="15840" w:code="1"/>
          <w:pgMar w:top="1440" w:right="1134" w:bottom="1440" w:left="1134" w:header="720" w:footer="720" w:gutter="0"/>
          <w:cols w:space="720"/>
          <w:docGrid w:linePitch="360"/>
        </w:sectPr>
      </w:pPr>
      <w:r w:rsidRPr="00371C1B">
        <w:rPr>
          <w:rFonts w:asciiTheme="minorHAnsi" w:hAnsiTheme="minorHAnsi" w:cstheme="minorHAnsi"/>
          <w:noProof/>
          <w:color w:val="FF0000"/>
          <w:szCs w:val="20"/>
          <w:lang w:val="en-GB" w:eastAsia="en-GB"/>
        </w:rPr>
        <w:drawing>
          <wp:inline distT="0" distB="0" distL="0" distR="0" wp14:anchorId="0C3D065F" wp14:editId="2FA415B0">
            <wp:extent cx="5717628" cy="73678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27012" cy="7379928"/>
                    </a:xfrm>
                    <a:prstGeom prst="rect">
                      <a:avLst/>
                    </a:prstGeom>
                  </pic:spPr>
                </pic:pic>
              </a:graphicData>
            </a:graphic>
          </wp:inline>
        </w:drawing>
      </w:r>
    </w:p>
    <w:p w14:paraId="19FC4AAB" w14:textId="476F8BF9" w:rsidR="00A4422B" w:rsidRPr="00371C1B" w:rsidRDefault="00A4422B" w:rsidP="00A4422B">
      <w:pPr>
        <w:pStyle w:val="HeadingA"/>
        <w:ind w:left="1701" w:hanging="1701"/>
      </w:pPr>
      <w:bookmarkStart w:id="475" w:name="_Toc121300128"/>
      <w:r w:rsidRPr="00371C1B">
        <w:lastRenderedPageBreak/>
        <w:t>Agreements (co-fi</w:t>
      </w:r>
      <w:r w:rsidR="00273869" w:rsidRPr="00371C1B">
        <w:t>nancing letters)</w:t>
      </w:r>
      <w:bookmarkEnd w:id="475"/>
      <w:r w:rsidR="00273869" w:rsidRPr="00371C1B">
        <w:t xml:space="preserve"> </w:t>
      </w:r>
    </w:p>
    <w:p w14:paraId="1D59A241" w14:textId="12B26671" w:rsidR="00273869" w:rsidRPr="00371C1B" w:rsidRDefault="00273869" w:rsidP="00273869">
      <w:pPr>
        <w:rPr>
          <w:lang w:val="en-GB" w:eastAsia="en-GB"/>
        </w:rPr>
      </w:pPr>
    </w:p>
    <w:p w14:paraId="74B9AD1D" w14:textId="76735900" w:rsidR="00A4422B" w:rsidRPr="00371C1B" w:rsidRDefault="00A4422B" w:rsidP="00F21F31">
      <w:pPr>
        <w:tabs>
          <w:tab w:val="left" w:pos="567"/>
          <w:tab w:val="left" w:pos="851"/>
        </w:tabs>
        <w:rPr>
          <w:rFonts w:asciiTheme="minorHAnsi" w:hAnsiTheme="minorHAnsi" w:cstheme="minorHAnsi"/>
          <w:szCs w:val="20"/>
          <w:lang w:val="en-GB" w:eastAsia="en-GB"/>
        </w:rPr>
      </w:pPr>
    </w:p>
    <w:p w14:paraId="422A3F53" w14:textId="22C107F5" w:rsidR="006C2AC0" w:rsidRPr="00371C1B" w:rsidRDefault="002C513A" w:rsidP="00F21F31">
      <w:pPr>
        <w:tabs>
          <w:tab w:val="left" w:pos="567"/>
          <w:tab w:val="left" w:pos="851"/>
        </w:tabs>
        <w:rPr>
          <w:rFonts w:asciiTheme="minorHAnsi" w:hAnsiTheme="minorHAnsi" w:cstheme="minorHAnsi"/>
          <w:szCs w:val="20"/>
          <w:lang w:val="en-GB" w:eastAsia="en-GB"/>
        </w:rPr>
      </w:pPr>
      <w:r w:rsidRPr="00371C1B">
        <w:rPr>
          <w:rFonts w:asciiTheme="minorHAnsi" w:hAnsiTheme="minorHAnsi" w:cstheme="minorHAnsi"/>
          <w:szCs w:val="20"/>
          <w:lang w:val="en-GB" w:eastAsia="en-GB"/>
        </w:rPr>
        <w:t xml:space="preserve">The co-financing letters can be </w:t>
      </w:r>
      <w:r w:rsidR="00CB24B9" w:rsidRPr="00371C1B">
        <w:rPr>
          <w:rFonts w:asciiTheme="minorHAnsi" w:hAnsiTheme="minorHAnsi" w:cstheme="minorHAnsi"/>
          <w:szCs w:val="20"/>
          <w:lang w:val="en-GB" w:eastAsia="en-GB"/>
        </w:rPr>
        <w:t xml:space="preserve">accessed </w:t>
      </w:r>
      <w:hyperlink r:id="rId141" w:history="1">
        <w:r w:rsidR="00385DA0" w:rsidRPr="00371C1B">
          <w:rPr>
            <w:rStyle w:val="Hyperlink"/>
            <w:rFonts w:asciiTheme="minorHAnsi" w:hAnsiTheme="minorHAnsi" w:cstheme="minorHAnsi"/>
            <w:szCs w:val="20"/>
            <w:lang w:val="en-GB" w:eastAsia="en-GB"/>
          </w:rPr>
          <w:t>HERE</w:t>
        </w:r>
      </w:hyperlink>
      <w:r w:rsidRPr="00371C1B">
        <w:rPr>
          <w:rFonts w:asciiTheme="minorHAnsi" w:hAnsiTheme="minorHAnsi" w:cstheme="minorHAnsi"/>
          <w:szCs w:val="20"/>
          <w:lang w:val="en-GB" w:eastAsia="en-GB"/>
        </w:rPr>
        <w:t xml:space="preserve">  </w:t>
      </w:r>
    </w:p>
    <w:p w14:paraId="21AD7AC3" w14:textId="25D5443B" w:rsidR="002C513A" w:rsidRPr="00371C1B" w:rsidRDefault="002C513A" w:rsidP="00F21F31">
      <w:pPr>
        <w:tabs>
          <w:tab w:val="left" w:pos="567"/>
          <w:tab w:val="left" w:pos="851"/>
        </w:tabs>
        <w:rPr>
          <w:rFonts w:asciiTheme="minorHAnsi" w:hAnsiTheme="minorHAnsi" w:cstheme="minorHAnsi"/>
          <w:szCs w:val="20"/>
          <w:lang w:val="en-GB" w:eastAsia="en-GB"/>
        </w:rPr>
      </w:pPr>
    </w:p>
    <w:p w14:paraId="0B7F1856" w14:textId="77777777" w:rsidR="002C513A" w:rsidRPr="00371C1B" w:rsidRDefault="002C513A" w:rsidP="00F21F31">
      <w:pPr>
        <w:tabs>
          <w:tab w:val="left" w:pos="567"/>
          <w:tab w:val="left" w:pos="851"/>
        </w:tabs>
        <w:rPr>
          <w:rFonts w:asciiTheme="minorHAnsi" w:hAnsiTheme="minorHAnsi" w:cstheme="minorHAnsi"/>
          <w:szCs w:val="20"/>
          <w:lang w:val="en-GB"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8"/>
        <w:gridCol w:w="1664"/>
        <w:gridCol w:w="1650"/>
        <w:gridCol w:w="1580"/>
      </w:tblGrid>
      <w:tr w:rsidR="00615B09" w:rsidRPr="00371C1B" w14:paraId="2C8B8509" w14:textId="77777777" w:rsidTr="000E743F">
        <w:trPr>
          <w:jc w:val="center"/>
        </w:trPr>
        <w:tc>
          <w:tcPr>
            <w:tcW w:w="5068" w:type="dxa"/>
            <w:shd w:val="pct10" w:color="auto" w:fill="auto"/>
          </w:tcPr>
          <w:p w14:paraId="10B56AB5" w14:textId="77777777" w:rsidR="00615B09" w:rsidRPr="00371C1B" w:rsidRDefault="00615B09" w:rsidP="000E743F">
            <w:pPr>
              <w:autoSpaceDE w:val="0"/>
              <w:autoSpaceDN w:val="0"/>
              <w:adjustRightInd w:val="0"/>
              <w:rPr>
                <w:b/>
                <w:color w:val="000000"/>
                <w:sz w:val="19"/>
                <w:szCs w:val="19"/>
              </w:rPr>
            </w:pPr>
            <w:r w:rsidRPr="00371C1B">
              <w:rPr>
                <w:b/>
                <w:color w:val="000000"/>
                <w:sz w:val="19"/>
                <w:szCs w:val="19"/>
              </w:rPr>
              <w:t>Co-financing source</w:t>
            </w:r>
          </w:p>
        </w:tc>
        <w:tc>
          <w:tcPr>
            <w:tcW w:w="1664" w:type="dxa"/>
            <w:shd w:val="pct10" w:color="auto" w:fill="auto"/>
          </w:tcPr>
          <w:p w14:paraId="1ACB5203" w14:textId="77777777" w:rsidR="00615B09" w:rsidRPr="00371C1B" w:rsidRDefault="00615B09" w:rsidP="000E743F">
            <w:pPr>
              <w:autoSpaceDE w:val="0"/>
              <w:autoSpaceDN w:val="0"/>
              <w:adjustRightInd w:val="0"/>
              <w:rPr>
                <w:b/>
                <w:color w:val="000000"/>
                <w:sz w:val="19"/>
                <w:szCs w:val="19"/>
              </w:rPr>
            </w:pPr>
            <w:r w:rsidRPr="00371C1B">
              <w:rPr>
                <w:b/>
                <w:color w:val="000000"/>
                <w:sz w:val="19"/>
                <w:szCs w:val="19"/>
              </w:rPr>
              <w:t>Co-financing type</w:t>
            </w:r>
          </w:p>
        </w:tc>
        <w:tc>
          <w:tcPr>
            <w:tcW w:w="1650" w:type="dxa"/>
            <w:shd w:val="pct10" w:color="auto" w:fill="auto"/>
          </w:tcPr>
          <w:p w14:paraId="0515EFAC" w14:textId="77777777" w:rsidR="00615B09" w:rsidRPr="00371C1B" w:rsidRDefault="00615B09" w:rsidP="000E743F">
            <w:pPr>
              <w:autoSpaceDE w:val="0"/>
              <w:autoSpaceDN w:val="0"/>
              <w:adjustRightInd w:val="0"/>
              <w:rPr>
                <w:b/>
                <w:color w:val="000000"/>
                <w:sz w:val="19"/>
                <w:szCs w:val="19"/>
              </w:rPr>
            </w:pPr>
            <w:r w:rsidRPr="00371C1B">
              <w:rPr>
                <w:b/>
                <w:color w:val="000000"/>
                <w:sz w:val="19"/>
                <w:szCs w:val="19"/>
              </w:rPr>
              <w:t>Co-financing amount (USD)</w:t>
            </w:r>
          </w:p>
        </w:tc>
        <w:tc>
          <w:tcPr>
            <w:tcW w:w="1580" w:type="dxa"/>
            <w:shd w:val="pct10" w:color="auto" w:fill="auto"/>
          </w:tcPr>
          <w:p w14:paraId="35983DE7" w14:textId="77777777" w:rsidR="00615B09" w:rsidRPr="00371C1B" w:rsidRDefault="00615B09" w:rsidP="000E743F">
            <w:pPr>
              <w:autoSpaceDE w:val="0"/>
              <w:autoSpaceDN w:val="0"/>
              <w:adjustRightInd w:val="0"/>
              <w:jc w:val="left"/>
              <w:rPr>
                <w:b/>
                <w:color w:val="000000"/>
                <w:sz w:val="19"/>
                <w:szCs w:val="19"/>
              </w:rPr>
            </w:pPr>
            <w:r w:rsidRPr="00371C1B">
              <w:rPr>
                <w:b/>
                <w:color w:val="000000"/>
                <w:sz w:val="19"/>
                <w:szCs w:val="19"/>
              </w:rPr>
              <w:t>Included in project results</w:t>
            </w:r>
          </w:p>
        </w:tc>
      </w:tr>
      <w:tr w:rsidR="00615B09" w:rsidRPr="00371C1B" w14:paraId="7503F71C" w14:textId="77777777" w:rsidTr="000E743F">
        <w:trPr>
          <w:jc w:val="center"/>
        </w:trPr>
        <w:tc>
          <w:tcPr>
            <w:tcW w:w="5068" w:type="dxa"/>
            <w:shd w:val="clear" w:color="auto" w:fill="auto"/>
          </w:tcPr>
          <w:p w14:paraId="7F7B73FF"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MEMR, Directorate General of Electricity (DGE)</w:t>
            </w:r>
          </w:p>
        </w:tc>
        <w:tc>
          <w:tcPr>
            <w:tcW w:w="1664" w:type="dxa"/>
            <w:shd w:val="clear" w:color="auto" w:fill="auto"/>
          </w:tcPr>
          <w:p w14:paraId="3E1DF3A6"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in-kind</w:t>
            </w:r>
          </w:p>
        </w:tc>
        <w:tc>
          <w:tcPr>
            <w:tcW w:w="1650" w:type="dxa"/>
            <w:shd w:val="clear" w:color="auto" w:fill="auto"/>
          </w:tcPr>
          <w:p w14:paraId="1E190471" w14:textId="77777777" w:rsidR="00615B09" w:rsidRPr="00371C1B" w:rsidRDefault="00615B09" w:rsidP="000E743F">
            <w:pPr>
              <w:autoSpaceDE w:val="0"/>
              <w:autoSpaceDN w:val="0"/>
              <w:adjustRightInd w:val="0"/>
              <w:jc w:val="right"/>
              <w:rPr>
                <w:color w:val="000000"/>
                <w:sz w:val="19"/>
                <w:szCs w:val="19"/>
              </w:rPr>
            </w:pPr>
            <w:r w:rsidRPr="00371C1B">
              <w:rPr>
                <w:color w:val="000000"/>
                <w:sz w:val="19"/>
                <w:szCs w:val="19"/>
              </w:rPr>
              <w:t>2,600,311</w:t>
            </w:r>
          </w:p>
        </w:tc>
        <w:tc>
          <w:tcPr>
            <w:tcW w:w="1580" w:type="dxa"/>
          </w:tcPr>
          <w:p w14:paraId="40CC346C" w14:textId="77777777" w:rsidR="00615B09" w:rsidRPr="00371C1B" w:rsidRDefault="00615B09" w:rsidP="000E743F">
            <w:pPr>
              <w:autoSpaceDE w:val="0"/>
              <w:autoSpaceDN w:val="0"/>
              <w:adjustRightInd w:val="0"/>
              <w:jc w:val="center"/>
              <w:rPr>
                <w:color w:val="000000"/>
                <w:sz w:val="19"/>
                <w:szCs w:val="19"/>
              </w:rPr>
            </w:pPr>
            <w:r w:rsidRPr="00371C1B">
              <w:rPr>
                <w:color w:val="000000"/>
                <w:sz w:val="19"/>
                <w:szCs w:val="19"/>
              </w:rPr>
              <w:t>No</w:t>
            </w:r>
          </w:p>
        </w:tc>
      </w:tr>
      <w:tr w:rsidR="00615B09" w:rsidRPr="00371C1B" w14:paraId="6F89690E" w14:textId="77777777" w:rsidTr="000E743F">
        <w:trPr>
          <w:jc w:val="center"/>
        </w:trPr>
        <w:tc>
          <w:tcPr>
            <w:tcW w:w="5068" w:type="dxa"/>
            <w:vMerge w:val="restart"/>
            <w:shd w:val="clear" w:color="auto" w:fill="auto"/>
          </w:tcPr>
          <w:p w14:paraId="342BF23F" w14:textId="77777777" w:rsidR="00615B09" w:rsidRPr="00933751" w:rsidRDefault="00615B09" w:rsidP="000E743F">
            <w:pPr>
              <w:autoSpaceDE w:val="0"/>
              <w:autoSpaceDN w:val="0"/>
              <w:adjustRightInd w:val="0"/>
              <w:rPr>
                <w:color w:val="000000"/>
                <w:sz w:val="19"/>
                <w:szCs w:val="19"/>
              </w:rPr>
            </w:pPr>
            <w:r w:rsidRPr="00933751">
              <w:rPr>
                <w:color w:val="000000"/>
                <w:sz w:val="19"/>
                <w:szCs w:val="19"/>
              </w:rPr>
              <w:t>MEMR, Directorate-General of New and Renewable Energy and Energy Conservation (DG-NREEC)</w:t>
            </w:r>
          </w:p>
        </w:tc>
        <w:tc>
          <w:tcPr>
            <w:tcW w:w="1664" w:type="dxa"/>
            <w:shd w:val="clear" w:color="auto" w:fill="auto"/>
          </w:tcPr>
          <w:p w14:paraId="14F92525"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in-kind</w:t>
            </w:r>
          </w:p>
        </w:tc>
        <w:tc>
          <w:tcPr>
            <w:tcW w:w="1650" w:type="dxa"/>
            <w:shd w:val="clear" w:color="auto" w:fill="auto"/>
          </w:tcPr>
          <w:p w14:paraId="3512B025" w14:textId="77777777" w:rsidR="00615B09" w:rsidRPr="00371C1B" w:rsidRDefault="00615B09" w:rsidP="000E743F">
            <w:pPr>
              <w:autoSpaceDE w:val="0"/>
              <w:autoSpaceDN w:val="0"/>
              <w:adjustRightInd w:val="0"/>
              <w:jc w:val="right"/>
              <w:rPr>
                <w:color w:val="000000"/>
                <w:sz w:val="19"/>
                <w:szCs w:val="19"/>
              </w:rPr>
            </w:pPr>
            <w:r w:rsidRPr="00371C1B">
              <w:rPr>
                <w:color w:val="000000"/>
                <w:sz w:val="19"/>
                <w:szCs w:val="19"/>
              </w:rPr>
              <w:t>4,384,000</w:t>
            </w:r>
          </w:p>
        </w:tc>
        <w:tc>
          <w:tcPr>
            <w:tcW w:w="1580" w:type="dxa"/>
          </w:tcPr>
          <w:p w14:paraId="28FC3BA8" w14:textId="77777777" w:rsidR="00615B09" w:rsidRPr="00371C1B" w:rsidRDefault="00615B09" w:rsidP="000E743F">
            <w:pPr>
              <w:autoSpaceDE w:val="0"/>
              <w:autoSpaceDN w:val="0"/>
              <w:adjustRightInd w:val="0"/>
              <w:jc w:val="center"/>
              <w:rPr>
                <w:color w:val="000000"/>
                <w:sz w:val="19"/>
                <w:szCs w:val="19"/>
              </w:rPr>
            </w:pPr>
            <w:r w:rsidRPr="00371C1B">
              <w:rPr>
                <w:color w:val="000000"/>
                <w:sz w:val="19"/>
                <w:szCs w:val="19"/>
              </w:rPr>
              <w:t>No</w:t>
            </w:r>
          </w:p>
        </w:tc>
      </w:tr>
      <w:tr w:rsidR="00615B09" w:rsidRPr="00371C1B" w14:paraId="75BD77A7" w14:textId="77777777" w:rsidTr="000E743F">
        <w:trPr>
          <w:jc w:val="center"/>
        </w:trPr>
        <w:tc>
          <w:tcPr>
            <w:tcW w:w="5068" w:type="dxa"/>
            <w:vMerge/>
            <w:shd w:val="clear" w:color="auto" w:fill="auto"/>
          </w:tcPr>
          <w:p w14:paraId="059033CD" w14:textId="77777777" w:rsidR="00615B09" w:rsidRPr="00933751" w:rsidRDefault="00615B09" w:rsidP="000E743F">
            <w:pPr>
              <w:autoSpaceDE w:val="0"/>
              <w:autoSpaceDN w:val="0"/>
              <w:adjustRightInd w:val="0"/>
              <w:rPr>
                <w:color w:val="000000"/>
                <w:sz w:val="19"/>
                <w:szCs w:val="19"/>
              </w:rPr>
            </w:pPr>
          </w:p>
        </w:tc>
        <w:tc>
          <w:tcPr>
            <w:tcW w:w="1664" w:type="dxa"/>
            <w:shd w:val="clear" w:color="auto" w:fill="auto"/>
          </w:tcPr>
          <w:p w14:paraId="082000BD"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Public investment</w:t>
            </w:r>
          </w:p>
        </w:tc>
        <w:tc>
          <w:tcPr>
            <w:tcW w:w="1650" w:type="dxa"/>
            <w:shd w:val="clear" w:color="auto" w:fill="auto"/>
          </w:tcPr>
          <w:p w14:paraId="4EC90E27" w14:textId="77777777" w:rsidR="00615B09" w:rsidRPr="00371C1B" w:rsidRDefault="00615B09" w:rsidP="000E743F">
            <w:pPr>
              <w:autoSpaceDE w:val="0"/>
              <w:autoSpaceDN w:val="0"/>
              <w:adjustRightInd w:val="0"/>
              <w:jc w:val="right"/>
              <w:rPr>
                <w:color w:val="000000"/>
                <w:sz w:val="19"/>
                <w:szCs w:val="19"/>
              </w:rPr>
            </w:pPr>
            <w:r w:rsidRPr="00371C1B">
              <w:rPr>
                <w:color w:val="000000"/>
                <w:sz w:val="19"/>
                <w:szCs w:val="19"/>
              </w:rPr>
              <w:t>11,582,000</w:t>
            </w:r>
          </w:p>
        </w:tc>
        <w:tc>
          <w:tcPr>
            <w:tcW w:w="1580" w:type="dxa"/>
          </w:tcPr>
          <w:p w14:paraId="1230D08D" w14:textId="77777777" w:rsidR="00615B09" w:rsidRPr="00371C1B" w:rsidRDefault="00615B09" w:rsidP="000E743F">
            <w:pPr>
              <w:autoSpaceDE w:val="0"/>
              <w:autoSpaceDN w:val="0"/>
              <w:adjustRightInd w:val="0"/>
              <w:jc w:val="center"/>
              <w:rPr>
                <w:color w:val="000000"/>
                <w:sz w:val="19"/>
                <w:szCs w:val="19"/>
              </w:rPr>
            </w:pPr>
            <w:r w:rsidRPr="00371C1B">
              <w:rPr>
                <w:color w:val="000000"/>
                <w:sz w:val="19"/>
                <w:szCs w:val="19"/>
              </w:rPr>
              <w:t>No</w:t>
            </w:r>
          </w:p>
        </w:tc>
      </w:tr>
      <w:tr w:rsidR="00933751" w:rsidRPr="00371C1B" w14:paraId="6A63DE76" w14:textId="77777777" w:rsidTr="000E743F">
        <w:trPr>
          <w:jc w:val="center"/>
        </w:trPr>
        <w:tc>
          <w:tcPr>
            <w:tcW w:w="5068" w:type="dxa"/>
            <w:vMerge w:val="restart"/>
            <w:shd w:val="clear" w:color="auto" w:fill="auto"/>
          </w:tcPr>
          <w:p w14:paraId="00A437FC" w14:textId="44A1C62E" w:rsidR="00933751" w:rsidRPr="00933751" w:rsidRDefault="00933751" w:rsidP="000E743F">
            <w:pPr>
              <w:autoSpaceDE w:val="0"/>
              <w:autoSpaceDN w:val="0"/>
              <w:adjustRightInd w:val="0"/>
              <w:rPr>
                <w:color w:val="000000"/>
                <w:sz w:val="19"/>
                <w:szCs w:val="19"/>
              </w:rPr>
            </w:pPr>
            <w:r w:rsidRPr="00933751">
              <w:rPr>
                <w:color w:val="000000"/>
                <w:sz w:val="19"/>
                <w:szCs w:val="19"/>
              </w:rPr>
              <w:t xml:space="preserve">MEMR, Research and Development Center for Electricity, </w:t>
            </w:r>
            <w:r w:rsidRPr="00933751">
              <w:rPr>
                <w:rFonts w:asciiTheme="minorHAnsi" w:hAnsiTheme="minorHAnsi" w:cstheme="minorHAnsi"/>
                <w:color w:val="000000"/>
                <w:sz w:val="19"/>
                <w:szCs w:val="19"/>
              </w:rPr>
              <w:t>New and Renewable Energy, and Energy Conservation Technology (P3tek-KEBTKE)</w:t>
            </w:r>
            <w:r w:rsidRPr="00933751">
              <w:rPr>
                <w:color w:val="000000"/>
                <w:sz w:val="19"/>
                <w:szCs w:val="19"/>
              </w:rPr>
              <w:t xml:space="preserve"> (P3TEK)</w:t>
            </w:r>
          </w:p>
        </w:tc>
        <w:tc>
          <w:tcPr>
            <w:tcW w:w="1664" w:type="dxa"/>
            <w:shd w:val="clear" w:color="auto" w:fill="auto"/>
          </w:tcPr>
          <w:p w14:paraId="37046AD5" w14:textId="77777777" w:rsidR="00933751" w:rsidRPr="00371C1B" w:rsidRDefault="00933751" w:rsidP="000E743F">
            <w:pPr>
              <w:autoSpaceDE w:val="0"/>
              <w:autoSpaceDN w:val="0"/>
              <w:adjustRightInd w:val="0"/>
              <w:rPr>
                <w:color w:val="000000"/>
                <w:sz w:val="19"/>
                <w:szCs w:val="19"/>
              </w:rPr>
            </w:pPr>
            <w:r w:rsidRPr="00371C1B">
              <w:rPr>
                <w:color w:val="000000"/>
                <w:sz w:val="19"/>
                <w:szCs w:val="19"/>
              </w:rPr>
              <w:t>in-kind</w:t>
            </w:r>
          </w:p>
        </w:tc>
        <w:tc>
          <w:tcPr>
            <w:tcW w:w="1650" w:type="dxa"/>
            <w:shd w:val="clear" w:color="auto" w:fill="auto"/>
          </w:tcPr>
          <w:p w14:paraId="3F832E45" w14:textId="2CABA859" w:rsidR="00933751" w:rsidRPr="00371C1B" w:rsidRDefault="00933751" w:rsidP="000E743F">
            <w:pPr>
              <w:autoSpaceDE w:val="0"/>
              <w:autoSpaceDN w:val="0"/>
              <w:adjustRightInd w:val="0"/>
              <w:jc w:val="right"/>
              <w:rPr>
                <w:color w:val="000000"/>
                <w:sz w:val="19"/>
                <w:szCs w:val="19"/>
              </w:rPr>
            </w:pPr>
            <w:r>
              <w:rPr>
                <w:color w:val="000000"/>
                <w:sz w:val="19"/>
                <w:szCs w:val="19"/>
              </w:rPr>
              <w:t>50,000</w:t>
            </w:r>
          </w:p>
        </w:tc>
        <w:tc>
          <w:tcPr>
            <w:tcW w:w="1580" w:type="dxa"/>
          </w:tcPr>
          <w:p w14:paraId="2692D78C" w14:textId="77777777" w:rsidR="00933751" w:rsidRPr="00371C1B" w:rsidRDefault="00933751" w:rsidP="000E743F">
            <w:pPr>
              <w:autoSpaceDE w:val="0"/>
              <w:autoSpaceDN w:val="0"/>
              <w:adjustRightInd w:val="0"/>
              <w:jc w:val="center"/>
              <w:rPr>
                <w:color w:val="000000"/>
                <w:sz w:val="19"/>
                <w:szCs w:val="19"/>
              </w:rPr>
            </w:pPr>
            <w:r w:rsidRPr="00371C1B">
              <w:rPr>
                <w:color w:val="000000"/>
                <w:sz w:val="19"/>
                <w:szCs w:val="19"/>
              </w:rPr>
              <w:t>No</w:t>
            </w:r>
          </w:p>
        </w:tc>
      </w:tr>
      <w:tr w:rsidR="00933751" w:rsidRPr="00371C1B" w14:paraId="7D0EE52C" w14:textId="77777777" w:rsidTr="000E743F">
        <w:trPr>
          <w:jc w:val="center"/>
        </w:trPr>
        <w:tc>
          <w:tcPr>
            <w:tcW w:w="5068" w:type="dxa"/>
            <w:vMerge/>
            <w:shd w:val="clear" w:color="auto" w:fill="auto"/>
          </w:tcPr>
          <w:p w14:paraId="565D4292" w14:textId="77777777" w:rsidR="00933751" w:rsidRPr="00371C1B" w:rsidRDefault="00933751" w:rsidP="000E743F">
            <w:pPr>
              <w:autoSpaceDE w:val="0"/>
              <w:autoSpaceDN w:val="0"/>
              <w:adjustRightInd w:val="0"/>
              <w:rPr>
                <w:color w:val="000000"/>
                <w:sz w:val="19"/>
                <w:szCs w:val="19"/>
              </w:rPr>
            </w:pPr>
          </w:p>
        </w:tc>
        <w:tc>
          <w:tcPr>
            <w:tcW w:w="1664" w:type="dxa"/>
            <w:shd w:val="clear" w:color="auto" w:fill="auto"/>
          </w:tcPr>
          <w:p w14:paraId="52CFCA02" w14:textId="1F86677F" w:rsidR="00933751" w:rsidRPr="00371C1B" w:rsidRDefault="00933751" w:rsidP="000E743F">
            <w:pPr>
              <w:autoSpaceDE w:val="0"/>
              <w:autoSpaceDN w:val="0"/>
              <w:adjustRightInd w:val="0"/>
              <w:rPr>
                <w:color w:val="000000"/>
                <w:sz w:val="19"/>
                <w:szCs w:val="19"/>
              </w:rPr>
            </w:pPr>
            <w:r>
              <w:rPr>
                <w:color w:val="000000"/>
                <w:sz w:val="19"/>
                <w:szCs w:val="19"/>
              </w:rPr>
              <w:t>grant</w:t>
            </w:r>
          </w:p>
        </w:tc>
        <w:tc>
          <w:tcPr>
            <w:tcW w:w="1650" w:type="dxa"/>
            <w:shd w:val="clear" w:color="auto" w:fill="auto"/>
          </w:tcPr>
          <w:p w14:paraId="088588F2" w14:textId="0A10E3F3" w:rsidR="00933751" w:rsidRPr="00371C1B" w:rsidRDefault="00933751" w:rsidP="000E743F">
            <w:pPr>
              <w:autoSpaceDE w:val="0"/>
              <w:autoSpaceDN w:val="0"/>
              <w:adjustRightInd w:val="0"/>
              <w:jc w:val="right"/>
              <w:rPr>
                <w:color w:val="000000"/>
                <w:sz w:val="19"/>
                <w:szCs w:val="19"/>
              </w:rPr>
            </w:pPr>
            <w:r>
              <w:rPr>
                <w:color w:val="000000"/>
                <w:sz w:val="19"/>
                <w:szCs w:val="19"/>
              </w:rPr>
              <w:t>407,436</w:t>
            </w:r>
          </w:p>
        </w:tc>
        <w:tc>
          <w:tcPr>
            <w:tcW w:w="1580" w:type="dxa"/>
          </w:tcPr>
          <w:p w14:paraId="05E353B4" w14:textId="7B2CD12C" w:rsidR="00933751" w:rsidRPr="00371C1B" w:rsidRDefault="00933751" w:rsidP="000E743F">
            <w:pPr>
              <w:autoSpaceDE w:val="0"/>
              <w:autoSpaceDN w:val="0"/>
              <w:adjustRightInd w:val="0"/>
              <w:jc w:val="center"/>
              <w:rPr>
                <w:color w:val="000000"/>
                <w:sz w:val="19"/>
                <w:szCs w:val="19"/>
              </w:rPr>
            </w:pPr>
            <w:r>
              <w:rPr>
                <w:color w:val="000000"/>
                <w:sz w:val="19"/>
                <w:szCs w:val="19"/>
              </w:rPr>
              <w:t>No</w:t>
            </w:r>
          </w:p>
        </w:tc>
      </w:tr>
      <w:tr w:rsidR="00933751" w:rsidRPr="00371C1B" w14:paraId="12B23551" w14:textId="77777777" w:rsidTr="000E743F">
        <w:trPr>
          <w:jc w:val="center"/>
        </w:trPr>
        <w:tc>
          <w:tcPr>
            <w:tcW w:w="5068" w:type="dxa"/>
            <w:vMerge w:val="restart"/>
            <w:shd w:val="clear" w:color="auto" w:fill="auto"/>
          </w:tcPr>
          <w:p w14:paraId="145A5572" w14:textId="77777777" w:rsidR="00933751" w:rsidRPr="00371C1B" w:rsidRDefault="00933751" w:rsidP="000E743F">
            <w:pPr>
              <w:autoSpaceDE w:val="0"/>
              <w:autoSpaceDN w:val="0"/>
              <w:adjustRightInd w:val="0"/>
              <w:rPr>
                <w:color w:val="000000"/>
                <w:sz w:val="19"/>
                <w:szCs w:val="19"/>
              </w:rPr>
            </w:pPr>
            <w:r w:rsidRPr="00371C1B">
              <w:rPr>
                <w:color w:val="000000"/>
                <w:sz w:val="19"/>
                <w:szCs w:val="19"/>
              </w:rPr>
              <w:t>West Java Provincial Government</w:t>
            </w:r>
          </w:p>
        </w:tc>
        <w:tc>
          <w:tcPr>
            <w:tcW w:w="1664" w:type="dxa"/>
            <w:shd w:val="clear" w:color="auto" w:fill="auto"/>
          </w:tcPr>
          <w:p w14:paraId="688CC490" w14:textId="21E69B59" w:rsidR="00933751" w:rsidRPr="00371C1B" w:rsidRDefault="00933751" w:rsidP="000E743F">
            <w:pPr>
              <w:autoSpaceDE w:val="0"/>
              <w:autoSpaceDN w:val="0"/>
              <w:adjustRightInd w:val="0"/>
              <w:rPr>
                <w:color w:val="000000"/>
                <w:sz w:val="19"/>
                <w:szCs w:val="19"/>
              </w:rPr>
            </w:pPr>
            <w:r>
              <w:rPr>
                <w:color w:val="000000"/>
                <w:sz w:val="19"/>
                <w:szCs w:val="19"/>
              </w:rPr>
              <w:t>i</w:t>
            </w:r>
            <w:r w:rsidRPr="00371C1B">
              <w:rPr>
                <w:color w:val="000000"/>
                <w:sz w:val="19"/>
                <w:szCs w:val="19"/>
              </w:rPr>
              <w:t>n-kind</w:t>
            </w:r>
          </w:p>
        </w:tc>
        <w:tc>
          <w:tcPr>
            <w:tcW w:w="1650" w:type="dxa"/>
            <w:shd w:val="clear" w:color="auto" w:fill="auto"/>
          </w:tcPr>
          <w:p w14:paraId="7B5DB375" w14:textId="66F5C930" w:rsidR="00933751" w:rsidRPr="00371C1B" w:rsidRDefault="00933751" w:rsidP="000E743F">
            <w:pPr>
              <w:tabs>
                <w:tab w:val="center" w:pos="742"/>
                <w:tab w:val="right" w:pos="1484"/>
              </w:tabs>
              <w:autoSpaceDE w:val="0"/>
              <w:autoSpaceDN w:val="0"/>
              <w:adjustRightInd w:val="0"/>
              <w:jc w:val="right"/>
              <w:rPr>
                <w:color w:val="000000"/>
                <w:sz w:val="19"/>
                <w:szCs w:val="19"/>
              </w:rPr>
            </w:pPr>
            <w:r>
              <w:rPr>
                <w:color w:val="000000"/>
                <w:sz w:val="19"/>
                <w:szCs w:val="19"/>
              </w:rPr>
              <w:t>222,000</w:t>
            </w:r>
          </w:p>
        </w:tc>
        <w:tc>
          <w:tcPr>
            <w:tcW w:w="1580" w:type="dxa"/>
          </w:tcPr>
          <w:p w14:paraId="54BA85F7" w14:textId="77777777" w:rsidR="00933751" w:rsidRPr="00371C1B" w:rsidRDefault="00933751" w:rsidP="000E743F">
            <w:pPr>
              <w:tabs>
                <w:tab w:val="center" w:pos="742"/>
                <w:tab w:val="right" w:pos="1484"/>
              </w:tabs>
              <w:autoSpaceDE w:val="0"/>
              <w:autoSpaceDN w:val="0"/>
              <w:adjustRightInd w:val="0"/>
              <w:jc w:val="center"/>
              <w:rPr>
                <w:color w:val="000000"/>
                <w:sz w:val="19"/>
                <w:szCs w:val="19"/>
              </w:rPr>
            </w:pPr>
            <w:r w:rsidRPr="00371C1B">
              <w:rPr>
                <w:color w:val="000000"/>
                <w:sz w:val="19"/>
                <w:szCs w:val="19"/>
              </w:rPr>
              <w:t>No</w:t>
            </w:r>
          </w:p>
        </w:tc>
      </w:tr>
      <w:tr w:rsidR="00933751" w:rsidRPr="00371C1B" w14:paraId="3EAB031B" w14:textId="77777777" w:rsidTr="000E743F">
        <w:trPr>
          <w:jc w:val="center"/>
        </w:trPr>
        <w:tc>
          <w:tcPr>
            <w:tcW w:w="5068" w:type="dxa"/>
            <w:vMerge/>
            <w:shd w:val="clear" w:color="auto" w:fill="auto"/>
          </w:tcPr>
          <w:p w14:paraId="2599BE5C" w14:textId="77777777" w:rsidR="00933751" w:rsidRPr="00371C1B" w:rsidRDefault="00933751" w:rsidP="000E743F">
            <w:pPr>
              <w:autoSpaceDE w:val="0"/>
              <w:autoSpaceDN w:val="0"/>
              <w:adjustRightInd w:val="0"/>
              <w:rPr>
                <w:color w:val="000000"/>
                <w:sz w:val="19"/>
                <w:szCs w:val="19"/>
              </w:rPr>
            </w:pPr>
          </w:p>
        </w:tc>
        <w:tc>
          <w:tcPr>
            <w:tcW w:w="1664" w:type="dxa"/>
            <w:shd w:val="clear" w:color="auto" w:fill="auto"/>
          </w:tcPr>
          <w:p w14:paraId="1628A3CB" w14:textId="3557086E" w:rsidR="00933751" w:rsidRPr="00371C1B" w:rsidRDefault="00933751" w:rsidP="000E743F">
            <w:pPr>
              <w:autoSpaceDE w:val="0"/>
              <w:autoSpaceDN w:val="0"/>
              <w:adjustRightInd w:val="0"/>
              <w:rPr>
                <w:color w:val="000000"/>
                <w:sz w:val="19"/>
                <w:szCs w:val="19"/>
              </w:rPr>
            </w:pPr>
            <w:r>
              <w:rPr>
                <w:color w:val="000000"/>
                <w:sz w:val="19"/>
                <w:szCs w:val="19"/>
              </w:rPr>
              <w:t>grant</w:t>
            </w:r>
          </w:p>
        </w:tc>
        <w:tc>
          <w:tcPr>
            <w:tcW w:w="1650" w:type="dxa"/>
            <w:shd w:val="clear" w:color="auto" w:fill="auto"/>
          </w:tcPr>
          <w:p w14:paraId="30206A74" w14:textId="49F58480" w:rsidR="00933751" w:rsidRPr="00371C1B" w:rsidRDefault="00933751" w:rsidP="000E743F">
            <w:pPr>
              <w:tabs>
                <w:tab w:val="center" w:pos="742"/>
                <w:tab w:val="right" w:pos="1484"/>
              </w:tabs>
              <w:autoSpaceDE w:val="0"/>
              <w:autoSpaceDN w:val="0"/>
              <w:adjustRightInd w:val="0"/>
              <w:jc w:val="right"/>
              <w:rPr>
                <w:color w:val="000000"/>
                <w:sz w:val="19"/>
                <w:szCs w:val="19"/>
              </w:rPr>
            </w:pPr>
            <w:r>
              <w:rPr>
                <w:color w:val="000000"/>
                <w:sz w:val="19"/>
                <w:szCs w:val="19"/>
              </w:rPr>
              <w:t>1,378,000</w:t>
            </w:r>
          </w:p>
        </w:tc>
        <w:tc>
          <w:tcPr>
            <w:tcW w:w="1580" w:type="dxa"/>
          </w:tcPr>
          <w:p w14:paraId="66A0B775" w14:textId="050BDF77" w:rsidR="00933751" w:rsidRPr="00371C1B" w:rsidRDefault="00933751" w:rsidP="000E743F">
            <w:pPr>
              <w:tabs>
                <w:tab w:val="center" w:pos="742"/>
                <w:tab w:val="right" w:pos="1484"/>
              </w:tabs>
              <w:autoSpaceDE w:val="0"/>
              <w:autoSpaceDN w:val="0"/>
              <w:adjustRightInd w:val="0"/>
              <w:jc w:val="center"/>
              <w:rPr>
                <w:color w:val="000000"/>
                <w:sz w:val="19"/>
                <w:szCs w:val="19"/>
              </w:rPr>
            </w:pPr>
            <w:r>
              <w:rPr>
                <w:color w:val="000000"/>
                <w:sz w:val="19"/>
                <w:szCs w:val="19"/>
              </w:rPr>
              <w:t>No</w:t>
            </w:r>
          </w:p>
        </w:tc>
      </w:tr>
      <w:tr w:rsidR="00933751" w:rsidRPr="00371C1B" w14:paraId="33B98F7E" w14:textId="77777777" w:rsidTr="000E743F">
        <w:trPr>
          <w:jc w:val="center"/>
        </w:trPr>
        <w:tc>
          <w:tcPr>
            <w:tcW w:w="5068" w:type="dxa"/>
            <w:vMerge w:val="restart"/>
            <w:shd w:val="clear" w:color="auto" w:fill="auto"/>
          </w:tcPr>
          <w:p w14:paraId="59B41D12" w14:textId="7E22BAF3" w:rsidR="00933751" w:rsidRPr="00371C1B" w:rsidRDefault="00933751" w:rsidP="00933751">
            <w:pPr>
              <w:autoSpaceDE w:val="0"/>
              <w:autoSpaceDN w:val="0"/>
              <w:adjustRightInd w:val="0"/>
              <w:rPr>
                <w:color w:val="000000"/>
                <w:sz w:val="19"/>
                <w:szCs w:val="19"/>
                <w:lang w:val="es-ES"/>
              </w:rPr>
            </w:pPr>
            <w:r>
              <w:rPr>
                <w:color w:val="000000"/>
                <w:sz w:val="19"/>
                <w:szCs w:val="19"/>
                <w:lang w:val="es-ES"/>
              </w:rPr>
              <w:t xml:space="preserve">Indonesia </w:t>
            </w:r>
            <w:proofErr w:type="spellStart"/>
            <w:r>
              <w:rPr>
                <w:color w:val="000000"/>
                <w:sz w:val="19"/>
                <w:szCs w:val="19"/>
                <w:lang w:val="es-ES"/>
              </w:rPr>
              <w:t>State</w:t>
            </w:r>
            <w:proofErr w:type="spellEnd"/>
            <w:r>
              <w:rPr>
                <w:color w:val="000000"/>
                <w:sz w:val="19"/>
                <w:szCs w:val="19"/>
                <w:lang w:val="es-ES"/>
              </w:rPr>
              <w:t xml:space="preserve"> </w:t>
            </w:r>
            <w:proofErr w:type="spellStart"/>
            <w:r>
              <w:rPr>
                <w:color w:val="000000"/>
                <w:sz w:val="19"/>
                <w:szCs w:val="19"/>
                <w:lang w:val="es-ES"/>
              </w:rPr>
              <w:t>Electricity</w:t>
            </w:r>
            <w:proofErr w:type="spellEnd"/>
            <w:r>
              <w:rPr>
                <w:color w:val="000000"/>
                <w:sz w:val="19"/>
                <w:szCs w:val="19"/>
                <w:lang w:val="es-ES"/>
              </w:rPr>
              <w:t xml:space="preserve"> Company</w:t>
            </w:r>
            <w:r w:rsidRPr="00371C1B">
              <w:rPr>
                <w:color w:val="000000"/>
                <w:sz w:val="19"/>
                <w:szCs w:val="19"/>
                <w:lang w:val="es-ES"/>
              </w:rPr>
              <w:t xml:space="preserve"> (PLN)</w:t>
            </w:r>
          </w:p>
        </w:tc>
        <w:tc>
          <w:tcPr>
            <w:tcW w:w="1664" w:type="dxa"/>
            <w:shd w:val="clear" w:color="auto" w:fill="auto"/>
          </w:tcPr>
          <w:p w14:paraId="6DCC21AA" w14:textId="67EDC320" w:rsidR="00933751" w:rsidRPr="00371C1B" w:rsidRDefault="00933751" w:rsidP="00933751">
            <w:pPr>
              <w:autoSpaceDE w:val="0"/>
              <w:autoSpaceDN w:val="0"/>
              <w:adjustRightInd w:val="0"/>
              <w:rPr>
                <w:color w:val="000000"/>
                <w:sz w:val="19"/>
                <w:szCs w:val="19"/>
              </w:rPr>
            </w:pPr>
            <w:r>
              <w:rPr>
                <w:color w:val="000000"/>
                <w:sz w:val="19"/>
                <w:szCs w:val="19"/>
              </w:rPr>
              <w:t>i</w:t>
            </w:r>
            <w:r w:rsidRPr="00371C1B">
              <w:rPr>
                <w:color w:val="000000"/>
                <w:sz w:val="19"/>
                <w:szCs w:val="19"/>
              </w:rPr>
              <w:t>n-kind</w:t>
            </w:r>
          </w:p>
        </w:tc>
        <w:tc>
          <w:tcPr>
            <w:tcW w:w="1650" w:type="dxa"/>
            <w:shd w:val="clear" w:color="auto" w:fill="auto"/>
          </w:tcPr>
          <w:p w14:paraId="4B3466B3" w14:textId="7A46E3FB" w:rsidR="00933751" w:rsidRPr="00371C1B" w:rsidRDefault="00933751" w:rsidP="00933751">
            <w:pPr>
              <w:autoSpaceDE w:val="0"/>
              <w:autoSpaceDN w:val="0"/>
              <w:adjustRightInd w:val="0"/>
              <w:jc w:val="right"/>
              <w:rPr>
                <w:color w:val="000000"/>
                <w:sz w:val="19"/>
                <w:szCs w:val="19"/>
              </w:rPr>
            </w:pPr>
            <w:r>
              <w:rPr>
                <w:color w:val="000000"/>
                <w:sz w:val="19"/>
                <w:szCs w:val="19"/>
              </w:rPr>
              <w:t>2</w:t>
            </w:r>
            <w:r w:rsidRPr="00371C1B">
              <w:rPr>
                <w:color w:val="000000"/>
                <w:sz w:val="19"/>
                <w:szCs w:val="19"/>
              </w:rPr>
              <w:t>00,000</w:t>
            </w:r>
          </w:p>
        </w:tc>
        <w:tc>
          <w:tcPr>
            <w:tcW w:w="1580" w:type="dxa"/>
          </w:tcPr>
          <w:p w14:paraId="3454C941" w14:textId="77777777" w:rsidR="00933751" w:rsidRPr="00371C1B" w:rsidRDefault="00933751" w:rsidP="00933751">
            <w:pPr>
              <w:autoSpaceDE w:val="0"/>
              <w:autoSpaceDN w:val="0"/>
              <w:adjustRightInd w:val="0"/>
              <w:jc w:val="center"/>
              <w:rPr>
                <w:color w:val="000000"/>
                <w:sz w:val="19"/>
                <w:szCs w:val="19"/>
              </w:rPr>
            </w:pPr>
            <w:r w:rsidRPr="00371C1B">
              <w:rPr>
                <w:color w:val="000000"/>
                <w:sz w:val="19"/>
                <w:szCs w:val="19"/>
              </w:rPr>
              <w:t>No</w:t>
            </w:r>
          </w:p>
        </w:tc>
      </w:tr>
      <w:tr w:rsidR="00933751" w:rsidRPr="00371C1B" w14:paraId="34C914F4" w14:textId="77777777" w:rsidTr="000E743F">
        <w:trPr>
          <w:jc w:val="center"/>
        </w:trPr>
        <w:tc>
          <w:tcPr>
            <w:tcW w:w="5068" w:type="dxa"/>
            <w:vMerge/>
            <w:shd w:val="clear" w:color="auto" w:fill="auto"/>
          </w:tcPr>
          <w:p w14:paraId="7545D739" w14:textId="77777777" w:rsidR="00933751" w:rsidRPr="00371C1B" w:rsidRDefault="00933751" w:rsidP="00933751">
            <w:pPr>
              <w:autoSpaceDE w:val="0"/>
              <w:autoSpaceDN w:val="0"/>
              <w:adjustRightInd w:val="0"/>
              <w:rPr>
                <w:color w:val="000000"/>
                <w:sz w:val="19"/>
                <w:szCs w:val="19"/>
                <w:lang w:val="es-ES"/>
              </w:rPr>
            </w:pPr>
          </w:p>
        </w:tc>
        <w:tc>
          <w:tcPr>
            <w:tcW w:w="1664" w:type="dxa"/>
            <w:shd w:val="clear" w:color="auto" w:fill="auto"/>
          </w:tcPr>
          <w:p w14:paraId="135EABD5" w14:textId="6D4501DC" w:rsidR="00933751" w:rsidRPr="00371C1B" w:rsidRDefault="00933751" w:rsidP="00933751">
            <w:pPr>
              <w:autoSpaceDE w:val="0"/>
              <w:autoSpaceDN w:val="0"/>
              <w:adjustRightInd w:val="0"/>
              <w:rPr>
                <w:color w:val="000000"/>
                <w:sz w:val="19"/>
                <w:szCs w:val="19"/>
              </w:rPr>
            </w:pPr>
            <w:r w:rsidRPr="00371C1B">
              <w:rPr>
                <w:color w:val="000000"/>
                <w:sz w:val="19"/>
                <w:szCs w:val="19"/>
              </w:rPr>
              <w:t>Public investment</w:t>
            </w:r>
          </w:p>
        </w:tc>
        <w:tc>
          <w:tcPr>
            <w:tcW w:w="1650" w:type="dxa"/>
            <w:shd w:val="clear" w:color="auto" w:fill="auto"/>
          </w:tcPr>
          <w:p w14:paraId="31F2C340" w14:textId="57752F45" w:rsidR="00933751" w:rsidRPr="00371C1B" w:rsidRDefault="00933751" w:rsidP="00933751">
            <w:pPr>
              <w:autoSpaceDE w:val="0"/>
              <w:autoSpaceDN w:val="0"/>
              <w:adjustRightInd w:val="0"/>
              <w:jc w:val="right"/>
              <w:rPr>
                <w:color w:val="000000"/>
                <w:sz w:val="19"/>
                <w:szCs w:val="19"/>
              </w:rPr>
            </w:pPr>
            <w:r>
              <w:rPr>
                <w:color w:val="000000"/>
                <w:sz w:val="19"/>
                <w:szCs w:val="19"/>
              </w:rPr>
              <w:t>600,000</w:t>
            </w:r>
          </w:p>
        </w:tc>
        <w:tc>
          <w:tcPr>
            <w:tcW w:w="1580" w:type="dxa"/>
          </w:tcPr>
          <w:p w14:paraId="493942EB" w14:textId="26E08562" w:rsidR="00933751" w:rsidRPr="00371C1B" w:rsidRDefault="00933751" w:rsidP="00933751">
            <w:pPr>
              <w:autoSpaceDE w:val="0"/>
              <w:autoSpaceDN w:val="0"/>
              <w:adjustRightInd w:val="0"/>
              <w:jc w:val="center"/>
              <w:rPr>
                <w:color w:val="000000"/>
                <w:sz w:val="19"/>
                <w:szCs w:val="19"/>
              </w:rPr>
            </w:pPr>
            <w:r>
              <w:rPr>
                <w:color w:val="000000"/>
                <w:sz w:val="19"/>
                <w:szCs w:val="19"/>
              </w:rPr>
              <w:t>No</w:t>
            </w:r>
          </w:p>
        </w:tc>
      </w:tr>
      <w:tr w:rsidR="00615B09" w:rsidRPr="00371C1B" w14:paraId="6CD6A573" w14:textId="77777777" w:rsidTr="000E743F">
        <w:trPr>
          <w:jc w:val="center"/>
        </w:trPr>
        <w:tc>
          <w:tcPr>
            <w:tcW w:w="5068" w:type="dxa"/>
            <w:tcBorders>
              <w:bottom w:val="single" w:sz="4" w:space="0" w:color="auto"/>
            </w:tcBorders>
            <w:shd w:val="clear" w:color="auto" w:fill="auto"/>
          </w:tcPr>
          <w:p w14:paraId="70C2962F"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UNDP</w:t>
            </w:r>
          </w:p>
        </w:tc>
        <w:tc>
          <w:tcPr>
            <w:tcW w:w="1664" w:type="dxa"/>
            <w:tcBorders>
              <w:bottom w:val="single" w:sz="4" w:space="0" w:color="auto"/>
            </w:tcBorders>
            <w:shd w:val="clear" w:color="auto" w:fill="auto"/>
          </w:tcPr>
          <w:p w14:paraId="740878DD" w14:textId="77777777" w:rsidR="00615B09" w:rsidRPr="00371C1B" w:rsidRDefault="00615B09" w:rsidP="000E743F">
            <w:pPr>
              <w:autoSpaceDE w:val="0"/>
              <w:autoSpaceDN w:val="0"/>
              <w:adjustRightInd w:val="0"/>
              <w:rPr>
                <w:color w:val="000000"/>
                <w:sz w:val="19"/>
                <w:szCs w:val="19"/>
              </w:rPr>
            </w:pPr>
            <w:r w:rsidRPr="00371C1B">
              <w:rPr>
                <w:color w:val="000000"/>
                <w:sz w:val="19"/>
                <w:szCs w:val="19"/>
              </w:rPr>
              <w:t>Grant</w:t>
            </w:r>
          </w:p>
        </w:tc>
        <w:tc>
          <w:tcPr>
            <w:tcW w:w="1650" w:type="dxa"/>
            <w:tcBorders>
              <w:bottom w:val="single" w:sz="4" w:space="0" w:color="auto"/>
            </w:tcBorders>
            <w:shd w:val="clear" w:color="auto" w:fill="auto"/>
          </w:tcPr>
          <w:p w14:paraId="0411B6CB" w14:textId="77777777" w:rsidR="00615B09" w:rsidRPr="00371C1B" w:rsidRDefault="00615B09" w:rsidP="000E743F">
            <w:pPr>
              <w:autoSpaceDE w:val="0"/>
              <w:autoSpaceDN w:val="0"/>
              <w:adjustRightInd w:val="0"/>
              <w:jc w:val="right"/>
              <w:rPr>
                <w:color w:val="000000"/>
                <w:sz w:val="19"/>
                <w:szCs w:val="19"/>
              </w:rPr>
            </w:pPr>
            <w:r w:rsidRPr="00371C1B">
              <w:rPr>
                <w:color w:val="000000"/>
                <w:sz w:val="19"/>
                <w:szCs w:val="19"/>
              </w:rPr>
              <w:t>50,000</w:t>
            </w:r>
          </w:p>
        </w:tc>
        <w:tc>
          <w:tcPr>
            <w:tcW w:w="1580" w:type="dxa"/>
            <w:tcBorders>
              <w:bottom w:val="single" w:sz="4" w:space="0" w:color="auto"/>
            </w:tcBorders>
          </w:tcPr>
          <w:p w14:paraId="369E2AA4" w14:textId="77777777" w:rsidR="00615B09" w:rsidRPr="00371C1B" w:rsidRDefault="00615B09" w:rsidP="000E743F">
            <w:pPr>
              <w:autoSpaceDE w:val="0"/>
              <w:autoSpaceDN w:val="0"/>
              <w:adjustRightInd w:val="0"/>
              <w:jc w:val="center"/>
              <w:rPr>
                <w:color w:val="000000"/>
                <w:sz w:val="19"/>
                <w:szCs w:val="19"/>
              </w:rPr>
            </w:pPr>
            <w:r w:rsidRPr="00371C1B">
              <w:rPr>
                <w:color w:val="000000"/>
                <w:sz w:val="19"/>
                <w:szCs w:val="19"/>
              </w:rPr>
              <w:t>No</w:t>
            </w:r>
          </w:p>
        </w:tc>
      </w:tr>
      <w:tr w:rsidR="00615B09" w:rsidRPr="00371C1B" w14:paraId="168F28CC" w14:textId="77777777" w:rsidTr="000E743F">
        <w:trPr>
          <w:jc w:val="center"/>
        </w:trPr>
        <w:tc>
          <w:tcPr>
            <w:tcW w:w="5068" w:type="dxa"/>
            <w:tcBorders>
              <w:bottom w:val="single" w:sz="4" w:space="0" w:color="auto"/>
            </w:tcBorders>
            <w:shd w:val="clear" w:color="auto" w:fill="auto"/>
          </w:tcPr>
          <w:p w14:paraId="01961EBF" w14:textId="03D82AC1" w:rsidR="00615B09" w:rsidRPr="00371C1B" w:rsidRDefault="00615B09" w:rsidP="000E743F">
            <w:pPr>
              <w:autoSpaceDE w:val="0"/>
              <w:autoSpaceDN w:val="0"/>
              <w:adjustRightInd w:val="0"/>
              <w:rPr>
                <w:color w:val="000000"/>
                <w:sz w:val="19"/>
                <w:szCs w:val="19"/>
              </w:rPr>
            </w:pPr>
            <w:r w:rsidRPr="00371C1B">
              <w:rPr>
                <w:color w:val="000000"/>
                <w:sz w:val="19"/>
                <w:szCs w:val="19"/>
              </w:rPr>
              <w:t>GRAB</w:t>
            </w:r>
          </w:p>
        </w:tc>
        <w:tc>
          <w:tcPr>
            <w:tcW w:w="1664" w:type="dxa"/>
            <w:tcBorders>
              <w:bottom w:val="single" w:sz="4" w:space="0" w:color="auto"/>
            </w:tcBorders>
            <w:shd w:val="clear" w:color="auto" w:fill="auto"/>
          </w:tcPr>
          <w:p w14:paraId="77264380" w14:textId="520825E4" w:rsidR="00615B09" w:rsidRPr="00371C1B" w:rsidRDefault="001B6DED" w:rsidP="000E743F">
            <w:pPr>
              <w:autoSpaceDE w:val="0"/>
              <w:autoSpaceDN w:val="0"/>
              <w:adjustRightInd w:val="0"/>
              <w:rPr>
                <w:color w:val="000000"/>
                <w:sz w:val="19"/>
                <w:szCs w:val="19"/>
              </w:rPr>
            </w:pPr>
            <w:r w:rsidRPr="00371C1B">
              <w:rPr>
                <w:color w:val="000000"/>
                <w:sz w:val="19"/>
                <w:szCs w:val="19"/>
              </w:rPr>
              <w:t>Equity Investment</w:t>
            </w:r>
          </w:p>
        </w:tc>
        <w:tc>
          <w:tcPr>
            <w:tcW w:w="1650" w:type="dxa"/>
            <w:tcBorders>
              <w:bottom w:val="single" w:sz="4" w:space="0" w:color="auto"/>
            </w:tcBorders>
            <w:shd w:val="clear" w:color="auto" w:fill="auto"/>
          </w:tcPr>
          <w:p w14:paraId="11F87599" w14:textId="47091962" w:rsidR="00615B09" w:rsidRPr="00371C1B" w:rsidRDefault="00615B09" w:rsidP="000E743F">
            <w:pPr>
              <w:autoSpaceDE w:val="0"/>
              <w:autoSpaceDN w:val="0"/>
              <w:adjustRightInd w:val="0"/>
              <w:jc w:val="right"/>
              <w:rPr>
                <w:color w:val="000000"/>
                <w:sz w:val="19"/>
                <w:szCs w:val="19"/>
              </w:rPr>
            </w:pPr>
            <w:r w:rsidRPr="00371C1B">
              <w:rPr>
                <w:color w:val="000000"/>
                <w:sz w:val="19"/>
                <w:szCs w:val="19"/>
              </w:rPr>
              <w:t>10,</w:t>
            </w:r>
            <w:r w:rsidR="0036038E" w:rsidRPr="00371C1B">
              <w:rPr>
                <w:color w:val="000000"/>
                <w:sz w:val="19"/>
                <w:szCs w:val="19"/>
              </w:rPr>
              <w:t>000</w:t>
            </w:r>
            <w:r w:rsidRPr="00371C1B">
              <w:rPr>
                <w:color w:val="000000"/>
                <w:sz w:val="19"/>
                <w:szCs w:val="19"/>
              </w:rPr>
              <w:t>,000</w:t>
            </w:r>
          </w:p>
        </w:tc>
        <w:tc>
          <w:tcPr>
            <w:tcW w:w="1580" w:type="dxa"/>
            <w:tcBorders>
              <w:bottom w:val="single" w:sz="4" w:space="0" w:color="auto"/>
            </w:tcBorders>
          </w:tcPr>
          <w:p w14:paraId="03C42369" w14:textId="77777777" w:rsidR="00615B09" w:rsidRPr="00371C1B" w:rsidRDefault="00615B09" w:rsidP="000E743F">
            <w:pPr>
              <w:autoSpaceDE w:val="0"/>
              <w:autoSpaceDN w:val="0"/>
              <w:adjustRightInd w:val="0"/>
              <w:jc w:val="center"/>
              <w:rPr>
                <w:color w:val="000000"/>
                <w:sz w:val="19"/>
                <w:szCs w:val="19"/>
              </w:rPr>
            </w:pPr>
            <w:r w:rsidRPr="00371C1B">
              <w:rPr>
                <w:color w:val="000000"/>
                <w:sz w:val="19"/>
                <w:szCs w:val="19"/>
              </w:rPr>
              <w:t>No</w:t>
            </w:r>
          </w:p>
        </w:tc>
      </w:tr>
      <w:tr w:rsidR="00615B09" w:rsidRPr="00371C1B" w14:paraId="32E70E7E" w14:textId="77777777" w:rsidTr="000E743F">
        <w:trPr>
          <w:jc w:val="center"/>
        </w:trPr>
        <w:tc>
          <w:tcPr>
            <w:tcW w:w="5068" w:type="dxa"/>
            <w:shd w:val="pct10" w:color="auto" w:fill="auto"/>
          </w:tcPr>
          <w:p w14:paraId="0D1CCFB0" w14:textId="77777777" w:rsidR="00615B09" w:rsidRPr="00371C1B" w:rsidRDefault="00615B09" w:rsidP="000E743F">
            <w:pPr>
              <w:autoSpaceDE w:val="0"/>
              <w:autoSpaceDN w:val="0"/>
              <w:adjustRightInd w:val="0"/>
              <w:jc w:val="right"/>
              <w:rPr>
                <w:b/>
                <w:bCs/>
                <w:color w:val="000000"/>
                <w:sz w:val="19"/>
                <w:szCs w:val="19"/>
              </w:rPr>
            </w:pPr>
            <w:r w:rsidRPr="00371C1B">
              <w:rPr>
                <w:b/>
                <w:bCs/>
                <w:color w:val="000000"/>
                <w:sz w:val="19"/>
                <w:szCs w:val="19"/>
              </w:rPr>
              <w:t>TOTAL</w:t>
            </w:r>
          </w:p>
        </w:tc>
        <w:tc>
          <w:tcPr>
            <w:tcW w:w="1664" w:type="dxa"/>
            <w:shd w:val="pct10" w:color="auto" w:fill="auto"/>
          </w:tcPr>
          <w:p w14:paraId="2558418B" w14:textId="77777777" w:rsidR="00615B09" w:rsidRPr="00371C1B" w:rsidRDefault="00615B09" w:rsidP="000E743F">
            <w:pPr>
              <w:autoSpaceDE w:val="0"/>
              <w:autoSpaceDN w:val="0"/>
              <w:adjustRightInd w:val="0"/>
              <w:jc w:val="right"/>
              <w:rPr>
                <w:b/>
                <w:bCs/>
                <w:color w:val="000000"/>
                <w:sz w:val="19"/>
                <w:szCs w:val="19"/>
              </w:rPr>
            </w:pPr>
          </w:p>
        </w:tc>
        <w:tc>
          <w:tcPr>
            <w:tcW w:w="1650" w:type="dxa"/>
            <w:shd w:val="pct10" w:color="auto" w:fill="auto"/>
          </w:tcPr>
          <w:p w14:paraId="45D74A96" w14:textId="77777777" w:rsidR="00615B09" w:rsidRPr="00371C1B" w:rsidRDefault="00615B09" w:rsidP="000E743F">
            <w:pPr>
              <w:autoSpaceDE w:val="0"/>
              <w:autoSpaceDN w:val="0"/>
              <w:adjustRightInd w:val="0"/>
              <w:jc w:val="right"/>
              <w:rPr>
                <w:b/>
                <w:bCs/>
                <w:color w:val="000000"/>
                <w:sz w:val="19"/>
                <w:szCs w:val="19"/>
              </w:rPr>
            </w:pPr>
            <w:r w:rsidRPr="00371C1B">
              <w:rPr>
                <w:b/>
                <w:bCs/>
                <w:color w:val="000000"/>
                <w:sz w:val="19"/>
                <w:szCs w:val="19"/>
              </w:rPr>
              <w:t>31,473,747</w:t>
            </w:r>
          </w:p>
        </w:tc>
        <w:tc>
          <w:tcPr>
            <w:tcW w:w="1580" w:type="dxa"/>
            <w:shd w:val="pct10" w:color="auto" w:fill="auto"/>
          </w:tcPr>
          <w:p w14:paraId="6F553534" w14:textId="77777777" w:rsidR="00615B09" w:rsidRPr="00371C1B" w:rsidRDefault="00615B09" w:rsidP="000E743F">
            <w:pPr>
              <w:autoSpaceDE w:val="0"/>
              <w:autoSpaceDN w:val="0"/>
              <w:adjustRightInd w:val="0"/>
              <w:jc w:val="right"/>
              <w:rPr>
                <w:b/>
                <w:bCs/>
                <w:color w:val="000000"/>
                <w:sz w:val="19"/>
                <w:szCs w:val="19"/>
              </w:rPr>
            </w:pPr>
          </w:p>
        </w:tc>
      </w:tr>
    </w:tbl>
    <w:p w14:paraId="59EB4ECF" w14:textId="0D02FE09" w:rsidR="006C2AC0" w:rsidRPr="00371C1B" w:rsidRDefault="006C2AC0">
      <w:pPr>
        <w:jc w:val="left"/>
        <w:rPr>
          <w:rFonts w:asciiTheme="minorHAnsi" w:hAnsiTheme="minorHAnsi" w:cstheme="minorHAnsi"/>
          <w:szCs w:val="20"/>
          <w:lang w:val="en-GB" w:eastAsia="en-GB"/>
        </w:rPr>
      </w:pPr>
      <w:r w:rsidRPr="00371C1B">
        <w:rPr>
          <w:rFonts w:asciiTheme="minorHAnsi" w:hAnsiTheme="minorHAnsi" w:cstheme="minorHAnsi"/>
          <w:szCs w:val="20"/>
          <w:lang w:val="en-GB" w:eastAsia="en-GB"/>
        </w:rPr>
        <w:br w:type="page"/>
      </w:r>
    </w:p>
    <w:p w14:paraId="46D859CA" w14:textId="2EDDC8D8" w:rsidR="006C2AC0" w:rsidRPr="00371C1B" w:rsidRDefault="006C2AC0" w:rsidP="006C2AC0">
      <w:pPr>
        <w:pStyle w:val="HeadingA"/>
      </w:pPr>
      <w:bookmarkStart w:id="476" w:name="_Toc121300129"/>
      <w:r w:rsidRPr="00371C1B">
        <w:lastRenderedPageBreak/>
        <w:t xml:space="preserve">GEF </w:t>
      </w:r>
      <w:r w:rsidR="007D1010" w:rsidRPr="00371C1B">
        <w:t xml:space="preserve">7 </w:t>
      </w:r>
      <w:r w:rsidRPr="00371C1B">
        <w:t>Taxonomy</w:t>
      </w:r>
      <w:bookmarkEnd w:id="476"/>
    </w:p>
    <w:p w14:paraId="4A57751C" w14:textId="2F386534" w:rsidR="006C2AC0" w:rsidRPr="00371C1B" w:rsidRDefault="006C2AC0" w:rsidP="006C2AC0">
      <w:pPr>
        <w:rPr>
          <w:lang w:val="en-GB" w:eastAsia="en-GB"/>
        </w:rPr>
      </w:pPr>
    </w:p>
    <w:p w14:paraId="218F4D57" w14:textId="77777777" w:rsidR="006A2107" w:rsidRPr="00371C1B" w:rsidRDefault="006A2107" w:rsidP="006C2AC0">
      <w:pPr>
        <w:rPr>
          <w:lang w:val="en-GB" w:eastAsia="en-GB"/>
        </w:rPr>
      </w:pPr>
    </w:p>
    <w:tbl>
      <w:tblPr>
        <w:tblW w:w="4902"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3209"/>
        <w:gridCol w:w="2696"/>
        <w:gridCol w:w="2022"/>
      </w:tblGrid>
      <w:tr w:rsidR="006A2107" w:rsidRPr="00371C1B" w14:paraId="71928E27" w14:textId="77777777" w:rsidTr="00E45262">
        <w:tc>
          <w:tcPr>
            <w:tcW w:w="942" w:type="pct"/>
            <w:shd w:val="clear" w:color="auto" w:fill="F2F2F2"/>
          </w:tcPr>
          <w:p w14:paraId="31B54AFD" w14:textId="77777777" w:rsidR="006A2107" w:rsidRPr="00371C1B" w:rsidRDefault="006A2107" w:rsidP="006A2107">
            <w:pPr>
              <w:jc w:val="left"/>
              <w:rPr>
                <w:rFonts w:asciiTheme="minorHAnsi" w:eastAsia="Times New Roman" w:hAnsiTheme="minorHAnsi" w:cstheme="minorHAnsi"/>
                <w:b/>
                <w:bCs/>
                <w:szCs w:val="20"/>
              </w:rPr>
            </w:pPr>
            <w:r w:rsidRPr="00371C1B">
              <w:rPr>
                <w:rFonts w:asciiTheme="minorHAnsi" w:eastAsia="Times New Roman" w:hAnsiTheme="minorHAnsi" w:cstheme="minorHAnsi"/>
                <w:b/>
                <w:bCs/>
                <w:szCs w:val="20"/>
              </w:rPr>
              <w:t>Level 1</w:t>
            </w:r>
          </w:p>
        </w:tc>
        <w:tc>
          <w:tcPr>
            <w:tcW w:w="1643" w:type="pct"/>
            <w:shd w:val="clear" w:color="auto" w:fill="F2F2F2"/>
          </w:tcPr>
          <w:p w14:paraId="130A903F" w14:textId="77777777" w:rsidR="006A2107" w:rsidRPr="00371C1B" w:rsidRDefault="006A2107" w:rsidP="006A2107">
            <w:pPr>
              <w:jc w:val="center"/>
              <w:rPr>
                <w:rFonts w:asciiTheme="minorHAnsi" w:eastAsia="Times New Roman" w:hAnsiTheme="minorHAnsi" w:cstheme="minorHAnsi"/>
                <w:b/>
                <w:bCs/>
                <w:szCs w:val="20"/>
              </w:rPr>
            </w:pPr>
            <w:r w:rsidRPr="00371C1B">
              <w:rPr>
                <w:rFonts w:asciiTheme="minorHAnsi" w:eastAsia="Times New Roman" w:hAnsiTheme="minorHAnsi" w:cstheme="minorHAnsi"/>
                <w:b/>
                <w:bCs/>
                <w:szCs w:val="20"/>
              </w:rPr>
              <w:t>Level 2</w:t>
            </w:r>
          </w:p>
        </w:tc>
        <w:tc>
          <w:tcPr>
            <w:tcW w:w="1380" w:type="pct"/>
            <w:shd w:val="clear" w:color="auto" w:fill="F2F2F2"/>
          </w:tcPr>
          <w:p w14:paraId="174C8D8B" w14:textId="77777777" w:rsidR="006A2107" w:rsidRPr="00371C1B" w:rsidRDefault="006A2107" w:rsidP="006A2107">
            <w:pPr>
              <w:jc w:val="center"/>
              <w:rPr>
                <w:rFonts w:asciiTheme="minorHAnsi" w:eastAsia="Times New Roman" w:hAnsiTheme="minorHAnsi" w:cstheme="minorHAnsi"/>
                <w:b/>
                <w:bCs/>
                <w:szCs w:val="20"/>
              </w:rPr>
            </w:pPr>
            <w:r w:rsidRPr="00371C1B">
              <w:rPr>
                <w:rFonts w:asciiTheme="minorHAnsi" w:eastAsia="Times New Roman" w:hAnsiTheme="minorHAnsi" w:cstheme="minorHAnsi"/>
                <w:b/>
                <w:bCs/>
                <w:szCs w:val="20"/>
              </w:rPr>
              <w:t>Level 3</w:t>
            </w:r>
          </w:p>
        </w:tc>
        <w:tc>
          <w:tcPr>
            <w:tcW w:w="1035" w:type="pct"/>
            <w:shd w:val="clear" w:color="auto" w:fill="F2F2F2"/>
          </w:tcPr>
          <w:p w14:paraId="6EDEBA00" w14:textId="77777777" w:rsidR="006A2107" w:rsidRPr="00371C1B" w:rsidRDefault="006A2107" w:rsidP="006A2107">
            <w:pPr>
              <w:jc w:val="center"/>
              <w:rPr>
                <w:rFonts w:asciiTheme="minorHAnsi" w:eastAsia="Times New Roman" w:hAnsiTheme="minorHAnsi" w:cstheme="minorHAnsi"/>
                <w:b/>
                <w:bCs/>
                <w:szCs w:val="20"/>
              </w:rPr>
            </w:pPr>
            <w:r w:rsidRPr="00371C1B">
              <w:rPr>
                <w:rFonts w:asciiTheme="minorHAnsi" w:eastAsia="Times New Roman" w:hAnsiTheme="minorHAnsi" w:cstheme="minorHAnsi"/>
                <w:b/>
                <w:bCs/>
                <w:szCs w:val="20"/>
              </w:rPr>
              <w:t>Level 4</w:t>
            </w:r>
          </w:p>
        </w:tc>
      </w:tr>
      <w:tr w:rsidR="006A2107" w:rsidRPr="00371C1B" w14:paraId="6E107301" w14:textId="77777777" w:rsidTr="00E45262">
        <w:tc>
          <w:tcPr>
            <w:tcW w:w="942" w:type="pct"/>
            <w:shd w:val="clear" w:color="auto" w:fill="auto"/>
          </w:tcPr>
          <w:p w14:paraId="1E646DA0" w14:textId="77777777" w:rsidR="006A2107" w:rsidRPr="00371C1B" w:rsidRDefault="006A2107" w:rsidP="006A2107">
            <w:pPr>
              <w:jc w:val="left"/>
              <w:rPr>
                <w:rFonts w:asciiTheme="minorHAnsi" w:eastAsia="Times New Roman" w:hAnsiTheme="minorHAnsi" w:cstheme="minorHAnsi"/>
                <w:szCs w:val="20"/>
              </w:rPr>
            </w:pPr>
            <w:r w:rsidRPr="00371C1B">
              <w:rPr>
                <w:rFonts w:asciiTheme="minorHAnsi" w:eastAsia="Times New Roman" w:hAnsiTheme="minorHAnsi" w:cstheme="minorHAnsi"/>
                <w:szCs w:val="20"/>
              </w:rPr>
              <w:t>Influencing Models</w:t>
            </w:r>
          </w:p>
        </w:tc>
        <w:tc>
          <w:tcPr>
            <w:tcW w:w="1643" w:type="pct"/>
            <w:shd w:val="clear" w:color="auto" w:fill="auto"/>
          </w:tcPr>
          <w:p w14:paraId="0DCE458E"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Transform policy and regulatory environments</w:t>
            </w:r>
          </w:p>
          <w:p w14:paraId="3D4F156E"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Strengthen institutional capacity and decision-making</w:t>
            </w:r>
          </w:p>
          <w:p w14:paraId="1DF5E352"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Convene multi-stakeholder alliances</w:t>
            </w:r>
          </w:p>
          <w:p w14:paraId="7D1E89C4" w14:textId="45DE9544"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Demonstrate innovative approaches</w:t>
            </w:r>
          </w:p>
          <w:p w14:paraId="17982143"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Deploy innovative financial instruments</w:t>
            </w:r>
          </w:p>
        </w:tc>
        <w:tc>
          <w:tcPr>
            <w:tcW w:w="1380" w:type="pct"/>
            <w:shd w:val="clear" w:color="auto" w:fill="auto"/>
          </w:tcPr>
          <w:p w14:paraId="4240C0F6" w14:textId="77777777" w:rsidR="006A2107" w:rsidRPr="00371C1B" w:rsidRDefault="006A2107" w:rsidP="006A2107">
            <w:pPr>
              <w:jc w:val="center"/>
              <w:rPr>
                <w:rFonts w:asciiTheme="minorHAnsi" w:eastAsia="Times New Roman" w:hAnsiTheme="minorHAnsi" w:cstheme="minorHAnsi"/>
                <w:szCs w:val="20"/>
              </w:rPr>
            </w:pPr>
          </w:p>
        </w:tc>
        <w:tc>
          <w:tcPr>
            <w:tcW w:w="1035" w:type="pct"/>
            <w:shd w:val="clear" w:color="auto" w:fill="auto"/>
          </w:tcPr>
          <w:p w14:paraId="49376AFE" w14:textId="77777777" w:rsidR="006A2107" w:rsidRPr="00371C1B" w:rsidRDefault="006A2107" w:rsidP="006A2107">
            <w:pPr>
              <w:jc w:val="center"/>
              <w:rPr>
                <w:rFonts w:asciiTheme="minorHAnsi" w:eastAsia="Times New Roman" w:hAnsiTheme="minorHAnsi" w:cstheme="minorHAnsi"/>
                <w:szCs w:val="20"/>
              </w:rPr>
            </w:pPr>
          </w:p>
        </w:tc>
      </w:tr>
      <w:tr w:rsidR="006A2107" w:rsidRPr="00371C1B" w14:paraId="5C1103CA" w14:textId="77777777" w:rsidTr="00E45262">
        <w:trPr>
          <w:trHeight w:val="326"/>
        </w:trPr>
        <w:tc>
          <w:tcPr>
            <w:tcW w:w="942" w:type="pct"/>
            <w:vMerge w:val="restart"/>
            <w:shd w:val="clear" w:color="auto" w:fill="auto"/>
          </w:tcPr>
          <w:p w14:paraId="0818DA50" w14:textId="77777777" w:rsidR="006A2107" w:rsidRPr="00371C1B" w:rsidRDefault="006A2107" w:rsidP="006A2107">
            <w:pPr>
              <w:jc w:val="left"/>
              <w:rPr>
                <w:rFonts w:asciiTheme="minorHAnsi" w:eastAsia="Times New Roman" w:hAnsiTheme="minorHAnsi" w:cstheme="minorHAnsi"/>
                <w:szCs w:val="20"/>
              </w:rPr>
            </w:pPr>
            <w:r w:rsidRPr="00371C1B">
              <w:rPr>
                <w:rFonts w:asciiTheme="minorHAnsi" w:eastAsia="Times New Roman" w:hAnsiTheme="minorHAnsi" w:cstheme="minorHAnsi"/>
                <w:szCs w:val="20"/>
              </w:rPr>
              <w:t>Stakeholders</w:t>
            </w:r>
          </w:p>
        </w:tc>
        <w:tc>
          <w:tcPr>
            <w:tcW w:w="1643" w:type="pct"/>
            <w:shd w:val="clear" w:color="auto" w:fill="auto"/>
          </w:tcPr>
          <w:p w14:paraId="3C7BE6BC"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Private sector</w:t>
            </w:r>
          </w:p>
        </w:tc>
        <w:tc>
          <w:tcPr>
            <w:tcW w:w="1380" w:type="pct"/>
            <w:shd w:val="clear" w:color="auto" w:fill="auto"/>
          </w:tcPr>
          <w:p w14:paraId="784F928F" w14:textId="77777777" w:rsidR="006A2107" w:rsidRPr="00371C1B" w:rsidRDefault="006A2107" w:rsidP="006A2107">
            <w:pPr>
              <w:ind w:left="121" w:hanging="151"/>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Capital providers</w:t>
            </w:r>
          </w:p>
          <w:p w14:paraId="1FB6771B" w14:textId="77777777" w:rsidR="006A2107" w:rsidRPr="00371C1B" w:rsidRDefault="006A2107" w:rsidP="00E4601C">
            <w:pPr>
              <w:ind w:firstLine="15"/>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 xml:space="preserve"> Financial intermediaries and market facilitators</w:t>
            </w:r>
          </w:p>
          <w:p w14:paraId="360403BA" w14:textId="77777777" w:rsidR="006A2107" w:rsidRPr="00371C1B" w:rsidRDefault="006A2107" w:rsidP="006A2107">
            <w:pPr>
              <w:ind w:left="121" w:hanging="151"/>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 xml:space="preserve"> Large corporations</w:t>
            </w:r>
          </w:p>
          <w:p w14:paraId="530FC3E5" w14:textId="77777777" w:rsidR="006A2107" w:rsidRPr="00371C1B" w:rsidRDefault="006A2107" w:rsidP="006A2107">
            <w:pPr>
              <w:ind w:left="121" w:hanging="151"/>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 xml:space="preserve"> SMEs (workshops)</w:t>
            </w:r>
          </w:p>
          <w:p w14:paraId="1EDB136B" w14:textId="77777777" w:rsidR="006A2107" w:rsidRPr="00371C1B" w:rsidRDefault="006A2107" w:rsidP="006A2107">
            <w:pPr>
              <w:ind w:left="121" w:hanging="151"/>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Individuals/Entrepreneurs</w:t>
            </w:r>
          </w:p>
        </w:tc>
        <w:tc>
          <w:tcPr>
            <w:tcW w:w="1035" w:type="pct"/>
            <w:shd w:val="clear" w:color="auto" w:fill="auto"/>
          </w:tcPr>
          <w:p w14:paraId="5584A093" w14:textId="77777777" w:rsidR="006A2107" w:rsidRPr="00371C1B" w:rsidRDefault="006A2107" w:rsidP="006A2107">
            <w:pPr>
              <w:spacing w:after="200" w:line="276" w:lineRule="auto"/>
              <w:ind w:left="-30"/>
              <w:jc w:val="left"/>
              <w:rPr>
                <w:rFonts w:asciiTheme="minorHAnsi" w:hAnsiTheme="minorHAnsi" w:cstheme="minorHAnsi"/>
                <w:szCs w:val="20"/>
              </w:rPr>
            </w:pPr>
          </w:p>
        </w:tc>
      </w:tr>
      <w:tr w:rsidR="006A2107" w:rsidRPr="00371C1B" w14:paraId="3D02E055" w14:textId="77777777" w:rsidTr="00E45262">
        <w:trPr>
          <w:trHeight w:val="325"/>
        </w:trPr>
        <w:tc>
          <w:tcPr>
            <w:tcW w:w="942" w:type="pct"/>
            <w:vMerge/>
            <w:shd w:val="clear" w:color="auto" w:fill="auto"/>
          </w:tcPr>
          <w:p w14:paraId="13CB34CD" w14:textId="77777777" w:rsidR="006A2107" w:rsidRPr="00371C1B" w:rsidRDefault="006A2107" w:rsidP="006A2107">
            <w:pPr>
              <w:jc w:val="left"/>
              <w:rPr>
                <w:rFonts w:asciiTheme="minorHAnsi" w:eastAsia="Times New Roman" w:hAnsiTheme="minorHAnsi" w:cstheme="minorHAnsi"/>
                <w:szCs w:val="20"/>
              </w:rPr>
            </w:pPr>
          </w:p>
        </w:tc>
        <w:tc>
          <w:tcPr>
            <w:tcW w:w="1643" w:type="pct"/>
            <w:shd w:val="clear" w:color="auto" w:fill="auto"/>
          </w:tcPr>
          <w:p w14:paraId="75B55CD5"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Civil society</w:t>
            </w:r>
          </w:p>
        </w:tc>
        <w:tc>
          <w:tcPr>
            <w:tcW w:w="1380" w:type="pct"/>
            <w:shd w:val="clear" w:color="auto" w:fill="auto"/>
          </w:tcPr>
          <w:p w14:paraId="49B758B4"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NGOs</w:t>
            </w:r>
          </w:p>
          <w:p w14:paraId="19D2DF03"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Academia</w:t>
            </w:r>
          </w:p>
        </w:tc>
        <w:tc>
          <w:tcPr>
            <w:tcW w:w="1035" w:type="pct"/>
            <w:shd w:val="clear" w:color="auto" w:fill="auto"/>
          </w:tcPr>
          <w:p w14:paraId="49C245F7" w14:textId="77777777" w:rsidR="006A2107" w:rsidRPr="00371C1B" w:rsidRDefault="006A2107" w:rsidP="006A2107">
            <w:pPr>
              <w:spacing w:after="200" w:line="276" w:lineRule="auto"/>
              <w:jc w:val="left"/>
              <w:rPr>
                <w:rFonts w:asciiTheme="minorHAnsi" w:hAnsiTheme="minorHAnsi" w:cstheme="minorHAnsi"/>
                <w:szCs w:val="20"/>
              </w:rPr>
            </w:pPr>
          </w:p>
        </w:tc>
      </w:tr>
      <w:tr w:rsidR="006A2107" w:rsidRPr="00371C1B" w14:paraId="5000509A" w14:textId="77777777" w:rsidTr="00E45262">
        <w:trPr>
          <w:trHeight w:val="325"/>
        </w:trPr>
        <w:tc>
          <w:tcPr>
            <w:tcW w:w="942" w:type="pct"/>
            <w:vMerge/>
            <w:shd w:val="clear" w:color="auto" w:fill="auto"/>
          </w:tcPr>
          <w:p w14:paraId="32650149" w14:textId="77777777" w:rsidR="006A2107" w:rsidRPr="00371C1B" w:rsidRDefault="006A2107" w:rsidP="006A2107">
            <w:pPr>
              <w:jc w:val="left"/>
              <w:rPr>
                <w:rFonts w:asciiTheme="minorHAnsi" w:eastAsia="Times New Roman" w:hAnsiTheme="minorHAnsi" w:cstheme="minorHAnsi"/>
                <w:szCs w:val="20"/>
              </w:rPr>
            </w:pPr>
          </w:p>
        </w:tc>
        <w:tc>
          <w:tcPr>
            <w:tcW w:w="1643" w:type="pct"/>
            <w:shd w:val="clear" w:color="auto" w:fill="auto"/>
          </w:tcPr>
          <w:p w14:paraId="67EF1047"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Type of engagement</w:t>
            </w:r>
          </w:p>
        </w:tc>
        <w:tc>
          <w:tcPr>
            <w:tcW w:w="1380" w:type="pct"/>
            <w:shd w:val="clear" w:color="auto" w:fill="auto"/>
          </w:tcPr>
          <w:p w14:paraId="59506DED"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Info dissemination</w:t>
            </w:r>
          </w:p>
          <w:p w14:paraId="7D95F9C8"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Partnership</w:t>
            </w:r>
          </w:p>
          <w:p w14:paraId="7D9C61F1"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Consultation</w:t>
            </w:r>
          </w:p>
          <w:p w14:paraId="73665727"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Participation</w:t>
            </w:r>
          </w:p>
        </w:tc>
        <w:tc>
          <w:tcPr>
            <w:tcW w:w="1035" w:type="pct"/>
            <w:shd w:val="clear" w:color="auto" w:fill="auto"/>
          </w:tcPr>
          <w:p w14:paraId="382A7612" w14:textId="77777777" w:rsidR="006A2107" w:rsidRPr="00371C1B" w:rsidRDefault="006A2107" w:rsidP="006A2107">
            <w:pPr>
              <w:spacing w:after="200" w:line="276" w:lineRule="auto"/>
              <w:jc w:val="left"/>
              <w:rPr>
                <w:rFonts w:asciiTheme="minorHAnsi" w:hAnsiTheme="minorHAnsi" w:cstheme="minorHAnsi"/>
                <w:szCs w:val="20"/>
              </w:rPr>
            </w:pPr>
          </w:p>
        </w:tc>
      </w:tr>
      <w:tr w:rsidR="006A2107" w:rsidRPr="00371C1B" w14:paraId="15F3B8FA" w14:textId="77777777" w:rsidTr="00E45262">
        <w:trPr>
          <w:trHeight w:val="325"/>
        </w:trPr>
        <w:tc>
          <w:tcPr>
            <w:tcW w:w="942" w:type="pct"/>
            <w:shd w:val="clear" w:color="auto" w:fill="auto"/>
          </w:tcPr>
          <w:p w14:paraId="37210966" w14:textId="77777777" w:rsidR="006A2107" w:rsidRPr="00371C1B" w:rsidRDefault="006A2107" w:rsidP="006A2107">
            <w:pPr>
              <w:jc w:val="left"/>
              <w:rPr>
                <w:rFonts w:asciiTheme="minorHAnsi" w:eastAsia="Times New Roman" w:hAnsiTheme="minorHAnsi" w:cstheme="minorHAnsi"/>
                <w:szCs w:val="20"/>
              </w:rPr>
            </w:pPr>
          </w:p>
        </w:tc>
        <w:tc>
          <w:tcPr>
            <w:tcW w:w="1643" w:type="pct"/>
            <w:shd w:val="clear" w:color="auto" w:fill="auto"/>
          </w:tcPr>
          <w:p w14:paraId="097265A6"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Communication</w:t>
            </w:r>
          </w:p>
        </w:tc>
        <w:tc>
          <w:tcPr>
            <w:tcW w:w="1380" w:type="pct"/>
            <w:shd w:val="clear" w:color="auto" w:fill="auto"/>
          </w:tcPr>
          <w:p w14:paraId="04B251BF"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Awareness raising</w:t>
            </w:r>
          </w:p>
          <w:p w14:paraId="47F6C7F4"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Education</w:t>
            </w:r>
          </w:p>
          <w:p w14:paraId="1A08C033"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Public campaigns</w:t>
            </w:r>
          </w:p>
          <w:p w14:paraId="7ECF0695" w14:textId="2AB5DA74"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Behaviour change</w:t>
            </w:r>
          </w:p>
        </w:tc>
        <w:tc>
          <w:tcPr>
            <w:tcW w:w="1035" w:type="pct"/>
            <w:shd w:val="clear" w:color="auto" w:fill="auto"/>
          </w:tcPr>
          <w:p w14:paraId="673C78D0" w14:textId="77777777" w:rsidR="006A2107" w:rsidRPr="00371C1B" w:rsidRDefault="006A2107" w:rsidP="006A2107">
            <w:pPr>
              <w:spacing w:after="200" w:line="276" w:lineRule="auto"/>
              <w:jc w:val="left"/>
              <w:rPr>
                <w:rFonts w:asciiTheme="minorHAnsi" w:hAnsiTheme="minorHAnsi" w:cstheme="minorHAnsi"/>
                <w:szCs w:val="20"/>
              </w:rPr>
            </w:pPr>
          </w:p>
        </w:tc>
      </w:tr>
      <w:tr w:rsidR="006A2107" w:rsidRPr="00371C1B" w14:paraId="0BF27138" w14:textId="77777777" w:rsidTr="00E45262">
        <w:tc>
          <w:tcPr>
            <w:tcW w:w="942" w:type="pct"/>
            <w:shd w:val="clear" w:color="auto" w:fill="auto"/>
          </w:tcPr>
          <w:p w14:paraId="420C1A80" w14:textId="77777777" w:rsidR="006A2107" w:rsidRPr="00371C1B" w:rsidRDefault="006A2107" w:rsidP="006A2107">
            <w:pPr>
              <w:jc w:val="left"/>
              <w:rPr>
                <w:rFonts w:asciiTheme="minorHAnsi" w:eastAsia="Times New Roman" w:hAnsiTheme="minorHAnsi" w:cstheme="minorHAnsi"/>
                <w:szCs w:val="20"/>
              </w:rPr>
            </w:pPr>
            <w:r w:rsidRPr="00371C1B">
              <w:rPr>
                <w:rFonts w:asciiTheme="minorHAnsi" w:eastAsia="Times New Roman" w:hAnsiTheme="minorHAnsi" w:cstheme="minorHAnsi"/>
                <w:szCs w:val="20"/>
              </w:rPr>
              <w:t xml:space="preserve">Capacity, </w:t>
            </w:r>
            <w:proofErr w:type="gramStart"/>
            <w:r w:rsidRPr="00371C1B">
              <w:rPr>
                <w:rFonts w:asciiTheme="minorHAnsi" w:eastAsia="Times New Roman" w:hAnsiTheme="minorHAnsi" w:cstheme="minorHAnsi"/>
                <w:szCs w:val="20"/>
              </w:rPr>
              <w:t>Knowledge</w:t>
            </w:r>
            <w:proofErr w:type="gramEnd"/>
            <w:r w:rsidRPr="00371C1B">
              <w:rPr>
                <w:rFonts w:asciiTheme="minorHAnsi" w:eastAsia="Times New Roman" w:hAnsiTheme="minorHAnsi" w:cstheme="minorHAnsi"/>
                <w:szCs w:val="20"/>
              </w:rPr>
              <w:t xml:space="preserve"> and Research</w:t>
            </w:r>
          </w:p>
        </w:tc>
        <w:tc>
          <w:tcPr>
            <w:tcW w:w="1643" w:type="pct"/>
            <w:shd w:val="clear" w:color="auto" w:fill="auto"/>
          </w:tcPr>
          <w:p w14:paraId="65616582"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Capacity development</w:t>
            </w:r>
          </w:p>
          <w:p w14:paraId="6480113A"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Knowledge generation and exchange</w:t>
            </w:r>
          </w:p>
          <w:p w14:paraId="2021D895"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Knowledge and learning</w:t>
            </w:r>
          </w:p>
        </w:tc>
        <w:tc>
          <w:tcPr>
            <w:tcW w:w="1380" w:type="pct"/>
            <w:shd w:val="clear" w:color="auto" w:fill="auto"/>
          </w:tcPr>
          <w:p w14:paraId="4D7E7EEE"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Knowledge management</w:t>
            </w:r>
          </w:p>
          <w:p w14:paraId="08D85026"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Innovation</w:t>
            </w:r>
          </w:p>
          <w:p w14:paraId="6D87738E"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Capacity development</w:t>
            </w:r>
          </w:p>
          <w:p w14:paraId="0068FFCF"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Learning</w:t>
            </w:r>
          </w:p>
        </w:tc>
        <w:tc>
          <w:tcPr>
            <w:tcW w:w="1035" w:type="pct"/>
            <w:shd w:val="clear" w:color="auto" w:fill="auto"/>
          </w:tcPr>
          <w:p w14:paraId="572A46FE" w14:textId="77777777" w:rsidR="006A2107" w:rsidRPr="00371C1B" w:rsidRDefault="006A2107" w:rsidP="006A2107">
            <w:pPr>
              <w:spacing w:after="200" w:line="276" w:lineRule="auto"/>
              <w:jc w:val="left"/>
              <w:rPr>
                <w:rFonts w:asciiTheme="minorHAnsi" w:hAnsiTheme="minorHAnsi" w:cstheme="minorHAnsi"/>
                <w:szCs w:val="20"/>
              </w:rPr>
            </w:pPr>
          </w:p>
        </w:tc>
      </w:tr>
      <w:tr w:rsidR="006A2107" w:rsidRPr="00371C1B" w14:paraId="5C95E85B" w14:textId="77777777" w:rsidTr="00E45262">
        <w:tc>
          <w:tcPr>
            <w:tcW w:w="942" w:type="pct"/>
            <w:shd w:val="clear" w:color="auto" w:fill="auto"/>
          </w:tcPr>
          <w:p w14:paraId="6EEE2544" w14:textId="77777777" w:rsidR="006A2107" w:rsidRPr="00371C1B" w:rsidRDefault="006A2107" w:rsidP="006A2107">
            <w:pPr>
              <w:jc w:val="left"/>
              <w:rPr>
                <w:rFonts w:asciiTheme="minorHAnsi" w:eastAsia="Times New Roman" w:hAnsiTheme="minorHAnsi" w:cstheme="minorHAnsi"/>
                <w:szCs w:val="20"/>
              </w:rPr>
            </w:pPr>
            <w:r w:rsidRPr="00371C1B">
              <w:rPr>
                <w:rFonts w:asciiTheme="minorHAnsi" w:eastAsia="Times New Roman" w:hAnsiTheme="minorHAnsi" w:cstheme="minorHAnsi"/>
                <w:szCs w:val="20"/>
              </w:rPr>
              <w:t>Gender Equality</w:t>
            </w:r>
          </w:p>
        </w:tc>
        <w:tc>
          <w:tcPr>
            <w:tcW w:w="1643" w:type="pct"/>
            <w:shd w:val="clear" w:color="auto" w:fill="auto"/>
          </w:tcPr>
          <w:p w14:paraId="41189D2F"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Gender mainstreaming</w:t>
            </w:r>
          </w:p>
        </w:tc>
        <w:tc>
          <w:tcPr>
            <w:tcW w:w="1380" w:type="pct"/>
            <w:shd w:val="clear" w:color="auto" w:fill="auto"/>
          </w:tcPr>
          <w:p w14:paraId="6852FB19"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Beneficiaries</w:t>
            </w:r>
          </w:p>
        </w:tc>
        <w:tc>
          <w:tcPr>
            <w:tcW w:w="1035" w:type="pct"/>
            <w:shd w:val="clear" w:color="auto" w:fill="auto"/>
          </w:tcPr>
          <w:p w14:paraId="5277E4EB" w14:textId="77777777" w:rsidR="006A2107" w:rsidRPr="00371C1B" w:rsidRDefault="006A2107" w:rsidP="006A2107">
            <w:pPr>
              <w:spacing w:after="200" w:line="276" w:lineRule="auto"/>
              <w:jc w:val="left"/>
              <w:rPr>
                <w:rFonts w:asciiTheme="minorHAnsi" w:hAnsiTheme="minorHAnsi" w:cstheme="minorHAnsi"/>
                <w:szCs w:val="20"/>
              </w:rPr>
            </w:pPr>
          </w:p>
        </w:tc>
      </w:tr>
      <w:tr w:rsidR="006A2107" w:rsidRPr="00371C1B" w14:paraId="783633F4" w14:textId="77777777" w:rsidTr="00E45262">
        <w:tc>
          <w:tcPr>
            <w:tcW w:w="942" w:type="pct"/>
            <w:shd w:val="clear" w:color="auto" w:fill="auto"/>
          </w:tcPr>
          <w:p w14:paraId="7DFFD4DB" w14:textId="77777777" w:rsidR="006A2107" w:rsidRPr="00371C1B" w:rsidRDefault="006A2107" w:rsidP="006A2107">
            <w:pPr>
              <w:jc w:val="left"/>
              <w:rPr>
                <w:rFonts w:asciiTheme="minorHAnsi" w:eastAsia="Times New Roman" w:hAnsiTheme="minorHAnsi" w:cstheme="minorHAnsi"/>
                <w:szCs w:val="20"/>
              </w:rPr>
            </w:pPr>
            <w:r w:rsidRPr="00371C1B">
              <w:rPr>
                <w:rFonts w:asciiTheme="minorHAnsi" w:eastAsia="Times New Roman" w:hAnsiTheme="minorHAnsi" w:cstheme="minorHAnsi"/>
                <w:szCs w:val="20"/>
              </w:rPr>
              <w:t>Focal Area/Theme</w:t>
            </w:r>
          </w:p>
        </w:tc>
        <w:tc>
          <w:tcPr>
            <w:tcW w:w="1643" w:type="pct"/>
            <w:shd w:val="clear" w:color="auto" w:fill="auto"/>
          </w:tcPr>
          <w:p w14:paraId="5A95C1AE" w14:textId="77777777" w:rsidR="006A2107" w:rsidRPr="00371C1B" w:rsidRDefault="006A2107" w:rsidP="00E4601C">
            <w:pPr>
              <w:tabs>
                <w:tab w:val="left" w:pos="380"/>
              </w:tabs>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Climate change</w:t>
            </w:r>
          </w:p>
        </w:tc>
        <w:tc>
          <w:tcPr>
            <w:tcW w:w="1380" w:type="pct"/>
            <w:shd w:val="clear" w:color="auto" w:fill="auto"/>
          </w:tcPr>
          <w:p w14:paraId="3E340E3F" w14:textId="77777777" w:rsidR="006A2107" w:rsidRPr="00371C1B" w:rsidRDefault="006A2107" w:rsidP="006A2107">
            <w:pPr>
              <w:ind w:left="172" w:hanging="172"/>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Climate change mitigation</w:t>
            </w:r>
          </w:p>
        </w:tc>
        <w:tc>
          <w:tcPr>
            <w:tcW w:w="1035" w:type="pct"/>
            <w:shd w:val="clear" w:color="auto" w:fill="auto"/>
          </w:tcPr>
          <w:p w14:paraId="6E135F26" w14:textId="77777777" w:rsidR="006A2107" w:rsidRPr="00371C1B" w:rsidRDefault="006A2107" w:rsidP="00E4601C">
            <w:pPr>
              <w:ind w:left="5" w:hanging="5"/>
              <w:contextualSpacing/>
              <w:jc w:val="left"/>
              <w:rPr>
                <w:rFonts w:asciiTheme="minorHAnsi" w:eastAsia="Times New Roman" w:hAnsiTheme="minorHAnsi" w:cstheme="minorHAnsi"/>
                <w:szCs w:val="20"/>
                <w:lang w:val="en-GB"/>
              </w:rPr>
            </w:pPr>
            <w:r w:rsidRPr="00371C1B">
              <w:rPr>
                <w:rFonts w:asciiTheme="minorHAnsi" w:eastAsia="Times New Roman" w:hAnsiTheme="minorHAnsi" w:cstheme="minorHAnsi"/>
                <w:szCs w:val="20"/>
                <w:lang w:val="en-GB"/>
              </w:rPr>
              <w:t>Sustainable urban systems &amp; transport</w:t>
            </w:r>
          </w:p>
        </w:tc>
      </w:tr>
    </w:tbl>
    <w:p w14:paraId="3C340EED" w14:textId="0FEB8410" w:rsidR="006C2AC0" w:rsidRPr="00371C1B" w:rsidRDefault="006C2AC0" w:rsidP="006C2AC0">
      <w:pPr>
        <w:rPr>
          <w:lang w:val="en-GB" w:eastAsia="en-GB"/>
        </w:rPr>
      </w:pPr>
    </w:p>
    <w:p w14:paraId="593605A5" w14:textId="3B958F32" w:rsidR="006A2107" w:rsidRPr="00371C1B" w:rsidRDefault="006A2107" w:rsidP="00E4601C">
      <w:pPr>
        <w:rPr>
          <w:lang w:val="en-GB" w:eastAsia="en-GB"/>
        </w:rPr>
      </w:pPr>
      <w:r w:rsidRPr="00371C1B">
        <w:rPr>
          <w:lang w:val="en-GB" w:eastAsia="en-GB"/>
        </w:rPr>
        <w:t>The table is based on the detailed GEF Taxonomy Worksheet (see Annex G of the CEO Endorsement/Approval Request document)</w:t>
      </w:r>
      <w:r w:rsidR="00901DDC" w:rsidRPr="00371C1B">
        <w:rPr>
          <w:lang w:val="en-GB" w:eastAsia="en-GB"/>
        </w:rPr>
        <w:t>.</w:t>
      </w:r>
    </w:p>
    <w:p w14:paraId="73A33FE9" w14:textId="58D7CA2D" w:rsidR="00901DDC" w:rsidRPr="00371C1B" w:rsidRDefault="00901DDC" w:rsidP="00E4601C">
      <w:pPr>
        <w:rPr>
          <w:lang w:val="en-GB" w:eastAsia="en-GB"/>
        </w:rPr>
      </w:pPr>
    </w:p>
    <w:p w14:paraId="6973F5FD" w14:textId="20B0DC5B" w:rsidR="00901DDC" w:rsidRPr="00371C1B" w:rsidRDefault="00901DDC">
      <w:pPr>
        <w:jc w:val="left"/>
        <w:rPr>
          <w:lang w:val="en-GB" w:eastAsia="en-GB"/>
        </w:rPr>
      </w:pPr>
      <w:r w:rsidRPr="00371C1B">
        <w:rPr>
          <w:lang w:val="en-GB" w:eastAsia="en-GB"/>
        </w:rPr>
        <w:br w:type="page"/>
      </w:r>
    </w:p>
    <w:p w14:paraId="14ACA32A" w14:textId="44E8C566" w:rsidR="00901DDC" w:rsidRPr="00371C1B" w:rsidRDefault="00901DDC" w:rsidP="00901DDC">
      <w:pPr>
        <w:jc w:val="left"/>
        <w:rPr>
          <w:rFonts w:asciiTheme="minorHAnsi" w:hAnsiTheme="minorHAnsi" w:cstheme="minorHAnsi"/>
          <w:szCs w:val="20"/>
          <w:lang w:val="en-GB" w:eastAsia="en-GB"/>
        </w:rPr>
      </w:pPr>
      <w:bookmarkStart w:id="477" w:name="_Hlk86919635"/>
    </w:p>
    <w:p w14:paraId="3DFC4F5C" w14:textId="229FA70C" w:rsidR="00901DDC" w:rsidRPr="00371C1B" w:rsidRDefault="00901DDC" w:rsidP="00537641">
      <w:pPr>
        <w:pStyle w:val="HeadingA"/>
        <w:ind w:left="1701" w:hanging="1417"/>
      </w:pPr>
      <w:bookmarkStart w:id="478" w:name="_Toc121300130"/>
      <w:r w:rsidRPr="00371C1B">
        <w:t>Environmental and sOCIAL MANAGEMENT FRAMEWORK</w:t>
      </w:r>
      <w:r w:rsidR="00537641" w:rsidRPr="00371C1B">
        <w:t xml:space="preserve"> (ESMF)</w:t>
      </w:r>
      <w:bookmarkEnd w:id="478"/>
    </w:p>
    <w:p w14:paraId="3C0242AF" w14:textId="7E92E163" w:rsidR="00901DDC" w:rsidRPr="00371C1B" w:rsidRDefault="00901DDC" w:rsidP="00E4601C">
      <w:pPr>
        <w:rPr>
          <w:lang w:val="en-GB" w:eastAsia="en-GB"/>
        </w:rPr>
      </w:pPr>
    </w:p>
    <w:bookmarkEnd w:id="477"/>
    <w:p w14:paraId="63DD7BDD" w14:textId="42E5B283" w:rsidR="00901DDC" w:rsidRPr="00371C1B" w:rsidRDefault="00901DDC" w:rsidP="00E4601C">
      <w:pPr>
        <w:rPr>
          <w:lang w:val="en-GB" w:eastAsia="en-GB"/>
        </w:rPr>
      </w:pPr>
    </w:p>
    <w:p w14:paraId="00FE34A5" w14:textId="4A7A0409" w:rsidR="00901DDC" w:rsidRPr="00371C1B" w:rsidRDefault="00901DDC" w:rsidP="0090056D">
      <w:pPr>
        <w:ind w:left="284"/>
        <w:rPr>
          <w:b/>
          <w:bCs/>
          <w:sz w:val="24"/>
          <w:lang w:val="en-GB" w:eastAsia="en-GB"/>
        </w:rPr>
      </w:pPr>
      <w:r w:rsidRPr="00371C1B">
        <w:rPr>
          <w:b/>
          <w:bCs/>
          <w:sz w:val="24"/>
          <w:lang w:val="en-GB" w:eastAsia="en-GB"/>
        </w:rPr>
        <w:t>The</w:t>
      </w:r>
      <w:r w:rsidR="00EC756A" w:rsidRPr="00371C1B">
        <w:rPr>
          <w:b/>
          <w:bCs/>
          <w:sz w:val="24"/>
          <w:lang w:val="en-GB" w:eastAsia="en-GB"/>
        </w:rPr>
        <w:t xml:space="preserve"> </w:t>
      </w:r>
      <w:r w:rsidR="00BB472B" w:rsidRPr="00371C1B">
        <w:rPr>
          <w:b/>
          <w:bCs/>
          <w:sz w:val="24"/>
          <w:lang w:val="en-GB" w:eastAsia="en-GB"/>
        </w:rPr>
        <w:t xml:space="preserve">Draft of </w:t>
      </w:r>
      <w:r w:rsidRPr="00371C1B">
        <w:rPr>
          <w:b/>
          <w:bCs/>
          <w:sz w:val="24"/>
          <w:lang w:val="en-GB" w:eastAsia="en-GB"/>
        </w:rPr>
        <w:t xml:space="preserve">ESMF </w:t>
      </w:r>
      <w:r w:rsidR="00BC015A" w:rsidRPr="00371C1B">
        <w:rPr>
          <w:b/>
          <w:bCs/>
          <w:sz w:val="24"/>
          <w:lang w:val="en-GB" w:eastAsia="en-GB"/>
        </w:rPr>
        <w:t xml:space="preserve">can be accessed </w:t>
      </w:r>
      <w:hyperlink r:id="rId142" w:history="1">
        <w:r w:rsidR="00BC015A" w:rsidRPr="00371C1B">
          <w:rPr>
            <w:rStyle w:val="Hyperlink"/>
            <w:b/>
            <w:bCs/>
            <w:sz w:val="24"/>
          </w:rPr>
          <w:t>HERE</w:t>
        </w:r>
      </w:hyperlink>
      <w:r w:rsidRPr="00371C1B">
        <w:rPr>
          <w:b/>
          <w:bCs/>
          <w:sz w:val="24"/>
          <w:lang w:val="en-GB" w:eastAsia="en-GB"/>
        </w:rPr>
        <w:t>.</w:t>
      </w:r>
    </w:p>
    <w:p w14:paraId="75009623" w14:textId="328CC370" w:rsidR="00897D5D" w:rsidRPr="00371C1B" w:rsidRDefault="00897D5D" w:rsidP="00E4601C">
      <w:pPr>
        <w:rPr>
          <w:lang w:val="en-GB" w:eastAsia="en-GB"/>
        </w:rPr>
      </w:pPr>
    </w:p>
    <w:p w14:paraId="7BB1999C" w14:textId="1F6AFC60" w:rsidR="00897D5D" w:rsidRPr="00371C1B" w:rsidRDefault="00E23EF4">
      <w:pPr>
        <w:jc w:val="left"/>
        <w:rPr>
          <w:lang w:val="en-GB" w:eastAsia="en-GB"/>
        </w:rPr>
      </w:pPr>
      <w:r w:rsidRPr="00371C1B">
        <w:rPr>
          <w:noProof/>
        </w:rPr>
        <w:t xml:space="preserve"> </w:t>
      </w:r>
      <w:r w:rsidR="00084320" w:rsidRPr="00371C1B">
        <w:rPr>
          <w:noProof/>
        </w:rPr>
        <w:drawing>
          <wp:inline distT="0" distB="0" distL="0" distR="0" wp14:anchorId="2262BB52" wp14:editId="29A19801">
            <wp:extent cx="6236086" cy="31380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255592" cy="3147871"/>
                    </a:xfrm>
                    <a:prstGeom prst="rect">
                      <a:avLst/>
                    </a:prstGeom>
                  </pic:spPr>
                </pic:pic>
              </a:graphicData>
            </a:graphic>
          </wp:inline>
        </w:drawing>
      </w:r>
    </w:p>
    <w:p w14:paraId="504918E8" w14:textId="77777777" w:rsidR="00897D5D" w:rsidRPr="00371C1B" w:rsidRDefault="00897D5D" w:rsidP="00897D5D">
      <w:pPr>
        <w:jc w:val="left"/>
        <w:rPr>
          <w:rFonts w:asciiTheme="minorHAnsi" w:hAnsiTheme="minorHAnsi" w:cstheme="minorHAnsi"/>
          <w:szCs w:val="20"/>
          <w:lang w:val="en-GB" w:eastAsia="en-GB"/>
        </w:rPr>
      </w:pPr>
    </w:p>
    <w:p w14:paraId="7653BE2A" w14:textId="11C345CA" w:rsidR="00E23EF4" w:rsidRPr="00371C1B" w:rsidRDefault="00084320" w:rsidP="00897D5D">
      <w:pPr>
        <w:jc w:val="left"/>
        <w:rPr>
          <w:rFonts w:asciiTheme="minorHAnsi" w:hAnsiTheme="minorHAnsi" w:cstheme="minorHAnsi"/>
          <w:szCs w:val="20"/>
          <w:lang w:val="en-GB" w:eastAsia="en-GB"/>
        </w:rPr>
      </w:pPr>
      <w:r w:rsidRPr="00371C1B">
        <w:rPr>
          <w:rFonts w:asciiTheme="minorHAnsi" w:hAnsiTheme="minorHAnsi" w:cstheme="minorHAnsi"/>
          <w:noProof/>
          <w:szCs w:val="20"/>
          <w:lang w:val="en-GB" w:eastAsia="en-GB"/>
        </w:rPr>
        <w:drawing>
          <wp:inline distT="0" distB="0" distL="0" distR="0" wp14:anchorId="0B591759" wp14:editId="29972D99">
            <wp:extent cx="6332220" cy="2624455"/>
            <wp:effectExtent l="0" t="0" r="508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332220" cy="2624455"/>
                    </a:xfrm>
                    <a:prstGeom prst="rect">
                      <a:avLst/>
                    </a:prstGeom>
                  </pic:spPr>
                </pic:pic>
              </a:graphicData>
            </a:graphic>
          </wp:inline>
        </w:drawing>
      </w:r>
    </w:p>
    <w:p w14:paraId="2F5DEE32" w14:textId="77777777" w:rsidR="00E23EF4" w:rsidRPr="00371C1B" w:rsidRDefault="00E23EF4" w:rsidP="00897D5D">
      <w:pPr>
        <w:jc w:val="left"/>
        <w:rPr>
          <w:rFonts w:asciiTheme="minorHAnsi" w:hAnsiTheme="minorHAnsi" w:cstheme="minorHAnsi"/>
          <w:szCs w:val="20"/>
          <w:lang w:val="en-GB" w:eastAsia="en-GB"/>
        </w:rPr>
      </w:pPr>
    </w:p>
    <w:p w14:paraId="4ACCA856" w14:textId="77777777" w:rsidR="00E23EF4" w:rsidRPr="00371C1B" w:rsidRDefault="00E23EF4" w:rsidP="00897D5D">
      <w:pPr>
        <w:jc w:val="left"/>
        <w:rPr>
          <w:rFonts w:asciiTheme="minorHAnsi" w:hAnsiTheme="minorHAnsi" w:cstheme="minorHAnsi"/>
          <w:szCs w:val="20"/>
          <w:lang w:val="en-GB" w:eastAsia="en-GB"/>
        </w:rPr>
      </w:pPr>
    </w:p>
    <w:p w14:paraId="177FDE19" w14:textId="47606981" w:rsidR="00E23EF4" w:rsidRPr="00371C1B" w:rsidRDefault="00E23EF4" w:rsidP="00897D5D">
      <w:pPr>
        <w:jc w:val="left"/>
        <w:rPr>
          <w:rFonts w:asciiTheme="minorHAnsi" w:hAnsiTheme="minorHAnsi" w:cstheme="minorHAnsi"/>
          <w:szCs w:val="20"/>
          <w:lang w:val="en-GB" w:eastAsia="en-GB"/>
        </w:rPr>
      </w:pPr>
    </w:p>
    <w:p w14:paraId="58BC5E44" w14:textId="77777777" w:rsidR="00084320" w:rsidRPr="00371C1B" w:rsidRDefault="00084320" w:rsidP="00897D5D">
      <w:pPr>
        <w:jc w:val="left"/>
        <w:rPr>
          <w:rFonts w:asciiTheme="minorHAnsi" w:hAnsiTheme="minorHAnsi" w:cstheme="minorHAnsi"/>
          <w:szCs w:val="20"/>
          <w:lang w:val="en-GB" w:eastAsia="en-GB"/>
        </w:rPr>
      </w:pPr>
    </w:p>
    <w:p w14:paraId="0144665D" w14:textId="77777777" w:rsidR="00E23EF4" w:rsidRPr="00371C1B" w:rsidRDefault="00E23EF4" w:rsidP="00897D5D">
      <w:pPr>
        <w:jc w:val="left"/>
        <w:rPr>
          <w:rFonts w:asciiTheme="minorHAnsi" w:hAnsiTheme="minorHAnsi" w:cstheme="minorHAnsi"/>
          <w:szCs w:val="20"/>
          <w:lang w:val="en-GB" w:eastAsia="en-GB"/>
        </w:rPr>
      </w:pPr>
    </w:p>
    <w:p w14:paraId="1F4D5539" w14:textId="7D58FB60" w:rsidR="00897D5D" w:rsidRPr="00371C1B" w:rsidRDefault="00897D5D" w:rsidP="00897D5D">
      <w:pPr>
        <w:pStyle w:val="HeadingA"/>
        <w:ind w:left="1701" w:hanging="1417"/>
      </w:pPr>
      <w:bookmarkStart w:id="479" w:name="_Toc121300131"/>
      <w:r w:rsidRPr="00371C1B">
        <w:lastRenderedPageBreak/>
        <w:t>HACT MICRO ASSESSMENT</w:t>
      </w:r>
      <w:bookmarkEnd w:id="479"/>
    </w:p>
    <w:p w14:paraId="0600C1F9" w14:textId="661E2B1F" w:rsidR="00897D5D" w:rsidRPr="00371C1B" w:rsidRDefault="00897D5D" w:rsidP="00897D5D">
      <w:pPr>
        <w:rPr>
          <w:lang w:val="en-GB" w:eastAsia="en-GB"/>
        </w:rPr>
      </w:pPr>
    </w:p>
    <w:p w14:paraId="5B48278C" w14:textId="77777777" w:rsidR="00B37031" w:rsidRPr="00371C1B" w:rsidRDefault="00B37031" w:rsidP="00897D5D">
      <w:pPr>
        <w:rPr>
          <w:lang w:val="en-GB" w:eastAsia="en-GB"/>
        </w:rPr>
      </w:pPr>
    </w:p>
    <w:p w14:paraId="13D89778" w14:textId="61377A78" w:rsidR="00EA084E" w:rsidRPr="00371C1B" w:rsidRDefault="00EA084E" w:rsidP="0090056D">
      <w:pPr>
        <w:ind w:left="284"/>
        <w:jc w:val="left"/>
        <w:rPr>
          <w:sz w:val="24"/>
          <w:lang w:val="en-GB" w:eastAsia="en-GB"/>
        </w:rPr>
      </w:pPr>
      <w:r w:rsidRPr="00371C1B">
        <w:rPr>
          <w:b/>
          <w:bCs/>
          <w:sz w:val="24"/>
          <w:lang w:val="en-GB" w:eastAsia="en-GB"/>
        </w:rPr>
        <w:t xml:space="preserve">The full HACT Micro Assessment </w:t>
      </w:r>
      <w:r w:rsidR="00EC756A" w:rsidRPr="00371C1B">
        <w:rPr>
          <w:b/>
          <w:bCs/>
          <w:sz w:val="24"/>
          <w:lang w:val="en-GB" w:eastAsia="en-GB"/>
        </w:rPr>
        <w:t xml:space="preserve">Report (2022) </w:t>
      </w:r>
      <w:r w:rsidR="00EC756A" w:rsidRPr="00371C1B">
        <w:rPr>
          <w:sz w:val="24"/>
          <w:lang w:val="en-GB" w:eastAsia="en-GB"/>
        </w:rPr>
        <w:t xml:space="preserve">can be accessed </w:t>
      </w:r>
      <w:hyperlink r:id="rId145" w:history="1">
        <w:r w:rsidR="00EC756A" w:rsidRPr="00371C1B">
          <w:rPr>
            <w:rStyle w:val="Hyperlink"/>
            <w:sz w:val="24"/>
            <w:lang w:val="en-GB" w:eastAsia="en-GB"/>
          </w:rPr>
          <w:t>HERE</w:t>
        </w:r>
      </w:hyperlink>
    </w:p>
    <w:p w14:paraId="4F18A979" w14:textId="77777777" w:rsidR="00B37031" w:rsidRPr="00371C1B" w:rsidRDefault="00B37031" w:rsidP="00897D5D">
      <w:pPr>
        <w:rPr>
          <w:lang w:val="en-GB" w:eastAsia="en-GB"/>
        </w:rPr>
      </w:pPr>
    </w:p>
    <w:p w14:paraId="780633D7" w14:textId="685BA8DD" w:rsidR="00897D5D" w:rsidRPr="00371C1B" w:rsidRDefault="00337105" w:rsidP="0090056D">
      <w:pPr>
        <w:jc w:val="center"/>
        <w:rPr>
          <w:lang w:val="en-GB" w:eastAsia="en-GB"/>
        </w:rPr>
      </w:pPr>
      <w:r w:rsidRPr="00371C1B">
        <w:rPr>
          <w:noProof/>
          <w:lang w:val="en-GB" w:eastAsia="en-GB"/>
        </w:rPr>
        <w:drawing>
          <wp:inline distT="0" distB="0" distL="0" distR="0" wp14:anchorId="4BF08612" wp14:editId="736AAC00">
            <wp:extent cx="4817641" cy="67075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819153" cy="6709659"/>
                    </a:xfrm>
                    <a:prstGeom prst="rect">
                      <a:avLst/>
                    </a:prstGeom>
                  </pic:spPr>
                </pic:pic>
              </a:graphicData>
            </a:graphic>
          </wp:inline>
        </w:drawing>
      </w:r>
    </w:p>
    <w:p w14:paraId="74CB367C" w14:textId="15D17035" w:rsidR="00897D5D" w:rsidRPr="00371C1B" w:rsidRDefault="00897D5D" w:rsidP="00897D5D">
      <w:pPr>
        <w:rPr>
          <w:lang w:val="en-GB" w:eastAsia="en-GB"/>
        </w:rPr>
      </w:pPr>
    </w:p>
    <w:p w14:paraId="70B29861" w14:textId="04171216" w:rsidR="00897D5D" w:rsidRPr="00371C1B" w:rsidRDefault="00897D5D" w:rsidP="00897D5D">
      <w:pPr>
        <w:rPr>
          <w:lang w:val="en-GB" w:eastAsia="en-GB"/>
        </w:rPr>
      </w:pPr>
    </w:p>
    <w:p w14:paraId="041D78B0" w14:textId="79ABAF3B" w:rsidR="00897D5D" w:rsidRPr="00371C1B" w:rsidRDefault="00897D5D" w:rsidP="00897D5D">
      <w:pPr>
        <w:rPr>
          <w:lang w:val="en-GB" w:eastAsia="en-GB"/>
        </w:rPr>
      </w:pPr>
    </w:p>
    <w:p w14:paraId="00CB545D" w14:textId="797BDA8A" w:rsidR="000033DD" w:rsidRPr="00371C1B" w:rsidRDefault="000033DD" w:rsidP="000033DD">
      <w:pPr>
        <w:jc w:val="left"/>
        <w:rPr>
          <w:lang w:val="en-GB" w:eastAsia="en-GB"/>
        </w:rPr>
        <w:sectPr w:rsidR="000033DD" w:rsidRPr="00371C1B" w:rsidSect="005D1710">
          <w:pgSz w:w="12240" w:h="15840" w:code="1"/>
          <w:pgMar w:top="1440" w:right="1134" w:bottom="1440" w:left="1134" w:header="720" w:footer="720" w:gutter="0"/>
          <w:cols w:space="720"/>
          <w:docGrid w:linePitch="360"/>
        </w:sectPr>
      </w:pPr>
    </w:p>
    <w:p w14:paraId="12F2C3CA" w14:textId="1FA83FE5" w:rsidR="00897D5D" w:rsidRPr="00371C1B" w:rsidRDefault="00AC23A1" w:rsidP="0090056D">
      <w:pPr>
        <w:jc w:val="center"/>
        <w:rPr>
          <w:b/>
          <w:bCs/>
          <w:lang w:val="en-GB" w:eastAsia="en-GB"/>
        </w:rPr>
      </w:pPr>
      <w:r w:rsidRPr="00371C1B">
        <w:rPr>
          <w:b/>
          <w:bCs/>
          <w:lang w:val="en-GB" w:eastAsia="en-GB"/>
        </w:rPr>
        <w:lastRenderedPageBreak/>
        <w:t>PARTNER CAPACITY ASSESSMENT</w:t>
      </w:r>
    </w:p>
    <w:p w14:paraId="07D03F7D" w14:textId="77777777" w:rsidR="00AC23A1" w:rsidRPr="00371C1B" w:rsidRDefault="00AC23A1" w:rsidP="00897D5D">
      <w:pPr>
        <w:rPr>
          <w:b/>
          <w:bCs/>
          <w:lang w:val="en-GB" w:eastAsia="en-GB"/>
        </w:rPr>
      </w:pPr>
    </w:p>
    <w:p w14:paraId="649EE97F" w14:textId="086AE498" w:rsidR="00897D5D" w:rsidRPr="00371C1B" w:rsidRDefault="00897D5D" w:rsidP="00897D5D">
      <w:pPr>
        <w:rPr>
          <w:b/>
          <w:bCs/>
          <w:lang w:val="en-GB" w:eastAsia="en-GB"/>
        </w:rPr>
      </w:pPr>
      <w:r w:rsidRPr="00371C1B">
        <w:rPr>
          <w:b/>
          <w:bCs/>
          <w:lang w:val="en-GB" w:eastAsia="en-GB"/>
        </w:rPr>
        <w:t>[STEP 1] PARTNER PRE-REQUISITES</w:t>
      </w:r>
    </w:p>
    <w:p w14:paraId="3F708EB2" w14:textId="77777777" w:rsidR="00897D5D" w:rsidRPr="00371C1B" w:rsidRDefault="00897D5D" w:rsidP="00897D5D">
      <w:pPr>
        <w:rPr>
          <w:lang w:val="en-GB" w:eastAsia="en-GB"/>
        </w:rPr>
      </w:pPr>
    </w:p>
    <w:p w14:paraId="5C1F092C" w14:textId="75112A28" w:rsidR="00897D5D" w:rsidRPr="00371C1B" w:rsidRDefault="00CE4AB7" w:rsidP="00897D5D">
      <w:pPr>
        <w:ind w:left="-567"/>
        <w:rPr>
          <w:lang w:val="en-GB" w:eastAsia="en-GB"/>
        </w:rPr>
      </w:pPr>
      <w:r w:rsidRPr="00371C1B">
        <w:rPr>
          <w:noProof/>
          <w:lang w:val="en-GB" w:eastAsia="en-GB"/>
        </w:rPr>
        <w:drawing>
          <wp:inline distT="0" distB="0" distL="0" distR="0" wp14:anchorId="77BFC2A6" wp14:editId="11F3B926">
            <wp:extent cx="8229600" cy="4316095"/>
            <wp:effectExtent l="0" t="0" r="0" b="1905"/>
            <wp:docPr id="8400" name="Picture 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8229600" cy="4316095"/>
                    </a:xfrm>
                    <a:prstGeom prst="rect">
                      <a:avLst/>
                    </a:prstGeom>
                  </pic:spPr>
                </pic:pic>
              </a:graphicData>
            </a:graphic>
          </wp:inline>
        </w:drawing>
      </w:r>
    </w:p>
    <w:p w14:paraId="01B8AB89" w14:textId="0DEDEBF1" w:rsidR="00897D5D" w:rsidRPr="00371C1B" w:rsidRDefault="00897D5D">
      <w:pPr>
        <w:jc w:val="left"/>
        <w:rPr>
          <w:lang w:val="en-GB" w:eastAsia="en-GB"/>
        </w:rPr>
      </w:pPr>
      <w:r w:rsidRPr="00371C1B">
        <w:rPr>
          <w:lang w:val="en-GB" w:eastAsia="en-GB"/>
        </w:rPr>
        <w:br w:type="page"/>
      </w:r>
    </w:p>
    <w:p w14:paraId="2F9D42A2" w14:textId="77777777" w:rsidR="00897D5D" w:rsidRPr="00371C1B" w:rsidRDefault="00897D5D" w:rsidP="00897D5D">
      <w:pPr>
        <w:rPr>
          <w:b/>
          <w:bCs/>
          <w:lang w:val="en-GB" w:eastAsia="en-GB"/>
        </w:rPr>
      </w:pPr>
      <w:r w:rsidRPr="00371C1B">
        <w:rPr>
          <w:b/>
          <w:bCs/>
          <w:lang w:val="en-GB" w:eastAsia="en-GB"/>
        </w:rPr>
        <w:lastRenderedPageBreak/>
        <w:t>[STEP 2] CAPACITY ASSESSMENT SCOPING</w:t>
      </w:r>
    </w:p>
    <w:p w14:paraId="3F121F90" w14:textId="77777777" w:rsidR="00897D5D" w:rsidRPr="00371C1B" w:rsidRDefault="00897D5D" w:rsidP="00897D5D">
      <w:pPr>
        <w:rPr>
          <w:lang w:val="en-GB" w:eastAsia="en-GB"/>
        </w:rPr>
      </w:pPr>
    </w:p>
    <w:p w14:paraId="17B011BE" w14:textId="20F300D1" w:rsidR="00897D5D" w:rsidRPr="00371C1B" w:rsidRDefault="00CE4AB7" w:rsidP="00897D5D">
      <w:pPr>
        <w:rPr>
          <w:lang w:val="en-GB" w:eastAsia="en-GB"/>
        </w:rPr>
      </w:pPr>
      <w:r w:rsidRPr="00371C1B">
        <w:rPr>
          <w:noProof/>
          <w:lang w:val="en-GB" w:eastAsia="en-GB"/>
        </w:rPr>
        <w:drawing>
          <wp:inline distT="0" distB="0" distL="0" distR="0" wp14:anchorId="598ECD31" wp14:editId="533D8C99">
            <wp:extent cx="7300912" cy="5598493"/>
            <wp:effectExtent l="0" t="0" r="1905" b="2540"/>
            <wp:docPr id="8401" name="Picture 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7304444" cy="5601201"/>
                    </a:xfrm>
                    <a:prstGeom prst="rect">
                      <a:avLst/>
                    </a:prstGeom>
                  </pic:spPr>
                </pic:pic>
              </a:graphicData>
            </a:graphic>
          </wp:inline>
        </w:drawing>
      </w:r>
    </w:p>
    <w:p w14:paraId="4BA235EB" w14:textId="28FB445A" w:rsidR="00897D5D" w:rsidRPr="00371C1B" w:rsidRDefault="00897D5D" w:rsidP="00897D5D">
      <w:pPr>
        <w:rPr>
          <w:lang w:val="en-GB" w:eastAsia="en-GB"/>
        </w:rPr>
      </w:pPr>
    </w:p>
    <w:p w14:paraId="4A79EB37" w14:textId="47989F10" w:rsidR="00897D5D" w:rsidRPr="00371C1B" w:rsidRDefault="00897D5D" w:rsidP="00897D5D">
      <w:pPr>
        <w:rPr>
          <w:lang w:val="en-GB" w:eastAsia="en-GB"/>
        </w:rPr>
      </w:pPr>
    </w:p>
    <w:p w14:paraId="451AF7C9" w14:textId="36A0C518" w:rsidR="00897D5D" w:rsidRPr="00371C1B" w:rsidRDefault="00897D5D" w:rsidP="00897D5D">
      <w:pPr>
        <w:rPr>
          <w:lang w:val="en-GB" w:eastAsia="en-GB"/>
        </w:rPr>
      </w:pPr>
    </w:p>
    <w:p w14:paraId="1BA5E3FA" w14:textId="77777777" w:rsidR="00897D5D" w:rsidRPr="00371C1B" w:rsidRDefault="00897D5D" w:rsidP="0090056D">
      <w:pPr>
        <w:jc w:val="left"/>
        <w:rPr>
          <w:b/>
          <w:bCs/>
          <w:lang w:val="en-GB" w:eastAsia="en-GB"/>
        </w:rPr>
      </w:pPr>
      <w:r w:rsidRPr="00371C1B">
        <w:rPr>
          <w:b/>
          <w:bCs/>
          <w:lang w:val="en-GB" w:eastAsia="en-GB"/>
        </w:rPr>
        <w:t>[STEP 3] CAPACITY ASSESSMENT CONCLUSIONS</w:t>
      </w:r>
    </w:p>
    <w:p w14:paraId="4627AFE8" w14:textId="77777777" w:rsidR="00897D5D" w:rsidRPr="00371C1B" w:rsidRDefault="00897D5D" w:rsidP="00897D5D">
      <w:pPr>
        <w:rPr>
          <w:lang w:val="en-GB" w:eastAsia="en-GB"/>
        </w:rPr>
      </w:pPr>
    </w:p>
    <w:p w14:paraId="7B94390F" w14:textId="4B85D0DA" w:rsidR="00897D5D" w:rsidRPr="00371C1B" w:rsidRDefault="00CE4AB7" w:rsidP="00897D5D">
      <w:pPr>
        <w:rPr>
          <w:lang w:val="en-GB" w:eastAsia="en-GB"/>
        </w:rPr>
      </w:pPr>
      <w:r w:rsidRPr="00371C1B">
        <w:rPr>
          <w:noProof/>
          <w:lang w:val="en-GB" w:eastAsia="en-GB"/>
        </w:rPr>
        <w:drawing>
          <wp:inline distT="0" distB="0" distL="0" distR="0" wp14:anchorId="14C35B40" wp14:editId="2B02B8F3">
            <wp:extent cx="6315479" cy="4478337"/>
            <wp:effectExtent l="0" t="0" r="0" b="5080"/>
            <wp:docPr id="8402" name="Picture 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320769" cy="4482088"/>
                    </a:xfrm>
                    <a:prstGeom prst="rect">
                      <a:avLst/>
                    </a:prstGeom>
                  </pic:spPr>
                </pic:pic>
              </a:graphicData>
            </a:graphic>
          </wp:inline>
        </w:drawing>
      </w:r>
    </w:p>
    <w:p w14:paraId="78B8AD88" w14:textId="3010E172" w:rsidR="00897D5D" w:rsidRPr="00371C1B" w:rsidRDefault="00897D5D" w:rsidP="00897D5D">
      <w:pPr>
        <w:rPr>
          <w:lang w:val="en-GB" w:eastAsia="en-GB"/>
        </w:rPr>
      </w:pPr>
    </w:p>
    <w:p w14:paraId="7B813E1C" w14:textId="77777777" w:rsidR="00897D5D" w:rsidRPr="00371C1B" w:rsidRDefault="00897D5D" w:rsidP="00897D5D">
      <w:pPr>
        <w:rPr>
          <w:lang w:val="en-GB" w:eastAsia="en-GB"/>
        </w:rPr>
      </w:pPr>
    </w:p>
    <w:p w14:paraId="0F1CA2D5" w14:textId="77777777" w:rsidR="00F12923" w:rsidRPr="00371C1B" w:rsidRDefault="00F12923">
      <w:pPr>
        <w:jc w:val="left"/>
        <w:rPr>
          <w:lang w:val="en-GB" w:eastAsia="en-GB"/>
        </w:rPr>
        <w:sectPr w:rsidR="00F12923" w:rsidRPr="00371C1B" w:rsidSect="00897D5D">
          <w:pgSz w:w="15840" w:h="12240" w:orient="landscape" w:code="1"/>
          <w:pgMar w:top="1134" w:right="1440" w:bottom="1134" w:left="1440" w:header="720" w:footer="720" w:gutter="0"/>
          <w:cols w:space="720"/>
          <w:docGrid w:linePitch="360"/>
        </w:sectPr>
      </w:pPr>
    </w:p>
    <w:p w14:paraId="41B23532" w14:textId="4B51BCEC" w:rsidR="00135665" w:rsidRPr="00371C1B" w:rsidRDefault="00135665" w:rsidP="00135665">
      <w:pPr>
        <w:pStyle w:val="HeadingA"/>
      </w:pPr>
      <w:bookmarkStart w:id="480" w:name="_Toc121300132"/>
      <w:r w:rsidRPr="00371C1B">
        <w:lastRenderedPageBreak/>
        <w:t>GEF BUDGET TEMPLATE</w:t>
      </w:r>
      <w:bookmarkEnd w:id="480"/>
    </w:p>
    <w:p w14:paraId="19C99569" w14:textId="2AFF8325" w:rsidR="00135665" w:rsidRPr="00371C1B" w:rsidRDefault="00135665" w:rsidP="00135665">
      <w:pPr>
        <w:rPr>
          <w:lang w:val="en-GB" w:eastAsia="en-GB"/>
        </w:rPr>
      </w:pPr>
    </w:p>
    <w:p w14:paraId="145B2507" w14:textId="77777777" w:rsidR="00660B4E" w:rsidRPr="00371C1B" w:rsidRDefault="00660B4E" w:rsidP="00660B4E">
      <w:pPr>
        <w:spacing w:before="240" w:after="60"/>
        <w:ind w:left="270"/>
      </w:pPr>
      <w:r w:rsidRPr="00371C1B">
        <w:rPr>
          <w:b/>
          <w:bCs/>
        </w:rPr>
        <w:t>The GEF budget template</w:t>
      </w:r>
      <w:r w:rsidRPr="00371C1B">
        <w:t xml:space="preserve"> can be accessed </w:t>
      </w:r>
      <w:hyperlink r:id="rId150" w:history="1">
        <w:r w:rsidRPr="00371C1B">
          <w:rPr>
            <w:rStyle w:val="Hyperlink"/>
          </w:rPr>
          <w:t>HERE</w:t>
        </w:r>
      </w:hyperlink>
      <w:r w:rsidRPr="00371C1B">
        <w:t xml:space="preserve"> </w:t>
      </w:r>
    </w:p>
    <w:p w14:paraId="2756F637" w14:textId="255D4CFA" w:rsidR="00D96173" w:rsidRPr="00371C1B" w:rsidRDefault="00D96173" w:rsidP="00224295">
      <w:pPr>
        <w:spacing w:before="240" w:after="60"/>
      </w:pPr>
    </w:p>
    <w:p w14:paraId="0D175EDA" w14:textId="77777777" w:rsidR="00D96173" w:rsidRPr="00371C1B" w:rsidRDefault="00D96173">
      <w:pPr>
        <w:jc w:val="left"/>
      </w:pPr>
      <w:r w:rsidRPr="00371C1B">
        <w:br w:type="page"/>
      </w:r>
    </w:p>
    <w:p w14:paraId="22A906C6" w14:textId="1F8E9923" w:rsidR="00D96173" w:rsidRPr="00371C1B" w:rsidRDefault="000E2F41" w:rsidP="0090056D">
      <w:pPr>
        <w:pStyle w:val="HeadingA"/>
      </w:pPr>
      <w:bookmarkStart w:id="481" w:name="_Toc121300133"/>
      <w:r w:rsidRPr="00371C1B">
        <w:lastRenderedPageBreak/>
        <w:t xml:space="preserve">PROJECT </w:t>
      </w:r>
      <w:r w:rsidR="00BB3E3C" w:rsidRPr="00371C1B">
        <w:t>QUALITY ASSURANCE (PQA) DESIGN AND APPRAISAL STAGE</w:t>
      </w:r>
      <w:bookmarkEnd w:id="481"/>
    </w:p>
    <w:p w14:paraId="65C54E2A" w14:textId="77777777" w:rsidR="00135665" w:rsidRPr="00371C1B" w:rsidRDefault="00135665" w:rsidP="00224295">
      <w:pPr>
        <w:spacing w:before="240" w:after="60"/>
      </w:pPr>
    </w:p>
    <w:p w14:paraId="5334CD44" w14:textId="210D5835" w:rsidR="00897D5D" w:rsidRPr="00371C1B" w:rsidRDefault="00C40565" w:rsidP="0090056D">
      <w:pPr>
        <w:ind w:left="284"/>
        <w:rPr>
          <w:b/>
          <w:bCs/>
          <w:sz w:val="24"/>
          <w:lang w:val="en-GB" w:eastAsia="en-GB"/>
        </w:rPr>
      </w:pPr>
      <w:r w:rsidRPr="00371C1B">
        <w:rPr>
          <w:b/>
          <w:bCs/>
          <w:sz w:val="24"/>
          <w:lang w:val="en-GB" w:eastAsia="en-GB"/>
        </w:rPr>
        <w:t>The</w:t>
      </w:r>
      <w:r w:rsidR="005E30D8" w:rsidRPr="00371C1B">
        <w:rPr>
          <w:b/>
          <w:bCs/>
          <w:sz w:val="24"/>
          <w:lang w:val="en-GB" w:eastAsia="en-GB"/>
        </w:rPr>
        <w:t xml:space="preserve"> PQA Design and Appraisal </w:t>
      </w:r>
      <w:r w:rsidR="007608E7" w:rsidRPr="00371C1B">
        <w:rPr>
          <w:b/>
          <w:bCs/>
          <w:sz w:val="24"/>
          <w:lang w:val="en-GB" w:eastAsia="en-GB"/>
        </w:rPr>
        <w:t xml:space="preserve">Report </w:t>
      </w:r>
      <w:r w:rsidR="005E30D8" w:rsidRPr="00371C1B">
        <w:rPr>
          <w:b/>
          <w:bCs/>
          <w:sz w:val="24"/>
          <w:lang w:val="en-GB" w:eastAsia="en-GB"/>
        </w:rPr>
        <w:t xml:space="preserve">can be accessed </w:t>
      </w:r>
      <w:hyperlink r:id="rId151" w:history="1">
        <w:r w:rsidR="005E30D8" w:rsidRPr="00371C1B">
          <w:rPr>
            <w:rStyle w:val="Hyperlink"/>
            <w:b/>
            <w:bCs/>
            <w:sz w:val="24"/>
            <w:lang w:val="en-GB" w:eastAsia="en-GB"/>
          </w:rPr>
          <w:t>HERE</w:t>
        </w:r>
      </w:hyperlink>
      <w:r w:rsidR="005E30D8" w:rsidRPr="00371C1B">
        <w:rPr>
          <w:b/>
          <w:bCs/>
          <w:sz w:val="24"/>
          <w:lang w:val="en-GB" w:eastAsia="en-GB"/>
        </w:rPr>
        <w:t xml:space="preserve"> </w:t>
      </w:r>
    </w:p>
    <w:p w14:paraId="3D00F136" w14:textId="68327E3B" w:rsidR="00135665" w:rsidRPr="00371C1B" w:rsidRDefault="00135665" w:rsidP="00E4601C">
      <w:pPr>
        <w:rPr>
          <w:lang w:val="en-GB" w:eastAsia="en-GB"/>
        </w:rPr>
      </w:pPr>
    </w:p>
    <w:p w14:paraId="74218090" w14:textId="444DFA11" w:rsidR="00135665" w:rsidRPr="00371C1B" w:rsidRDefault="00135665" w:rsidP="00E4601C">
      <w:pPr>
        <w:rPr>
          <w:lang w:val="en-GB" w:eastAsia="en-GB"/>
        </w:rPr>
      </w:pPr>
    </w:p>
    <w:p w14:paraId="0A9FE692" w14:textId="0F08A6DE" w:rsidR="00135665" w:rsidRDefault="00266A50" w:rsidP="00224295">
      <w:pPr>
        <w:jc w:val="left"/>
        <w:rPr>
          <w:lang w:val="en-GB" w:eastAsia="en-GB"/>
        </w:rPr>
      </w:pPr>
      <w:r w:rsidRPr="00371C1B">
        <w:rPr>
          <w:noProof/>
          <w:lang w:val="en-GB" w:eastAsia="en-GB"/>
        </w:rPr>
        <w:drawing>
          <wp:inline distT="0" distB="0" distL="0" distR="0" wp14:anchorId="59F63A49" wp14:editId="65558285">
            <wp:extent cx="6332220" cy="3155950"/>
            <wp:effectExtent l="0" t="0" r="508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332220" cy="3155950"/>
                    </a:xfrm>
                    <a:prstGeom prst="rect">
                      <a:avLst/>
                    </a:prstGeom>
                  </pic:spPr>
                </pic:pic>
              </a:graphicData>
            </a:graphic>
          </wp:inline>
        </w:drawing>
      </w:r>
    </w:p>
    <w:p w14:paraId="175B3494" w14:textId="6E63D22D" w:rsidR="00135665" w:rsidRDefault="00135665" w:rsidP="00224295">
      <w:pPr>
        <w:jc w:val="center"/>
        <w:rPr>
          <w:lang w:val="en-GB" w:eastAsia="en-GB"/>
        </w:rPr>
      </w:pPr>
    </w:p>
    <w:p w14:paraId="2245E34D" w14:textId="0682F572" w:rsidR="00F12923" w:rsidRPr="00E4601C" w:rsidRDefault="00F12923" w:rsidP="00224295">
      <w:pPr>
        <w:jc w:val="center"/>
        <w:rPr>
          <w:lang w:val="en-GB" w:eastAsia="en-GB"/>
        </w:rPr>
      </w:pPr>
    </w:p>
    <w:sectPr w:rsidR="00F12923" w:rsidRPr="00E4601C" w:rsidSect="00224295">
      <w:pgSz w:w="12240" w:h="15840" w:code="1"/>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D935F" w14:textId="77777777" w:rsidR="006D6CC6" w:rsidRDefault="006D6CC6">
      <w:r>
        <w:separator/>
      </w:r>
    </w:p>
  </w:endnote>
  <w:endnote w:type="continuationSeparator" w:id="0">
    <w:p w14:paraId="7008A6B3" w14:textId="77777777" w:rsidR="006D6CC6" w:rsidRDefault="006D6CC6">
      <w:r>
        <w:continuationSeparator/>
      </w:r>
    </w:p>
  </w:endnote>
  <w:endnote w:type="continuationNotice" w:id="1">
    <w:p w14:paraId="11385439" w14:textId="77777777" w:rsidR="006D6CC6" w:rsidRDefault="006D6C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Frutiger 45 Light">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33B5"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51</w:t>
    </w:r>
    <w:r>
      <w:rPr>
        <w:noProof/>
      </w:rPr>
      <w:fldChar w:fldCharType="end"/>
    </w:r>
    <w:r>
      <w:t xml:space="preserve"> | </w:t>
    </w:r>
    <w:r w:rsidRPr="0003763F">
      <w:rPr>
        <w:color w:val="7F7F7F"/>
        <w:spacing w:val="60"/>
      </w:rPr>
      <w:t>Page</w:t>
    </w:r>
  </w:p>
  <w:p w14:paraId="71309293" w14:textId="77777777" w:rsidR="00744970" w:rsidRDefault="00744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0220" w14:textId="77777777" w:rsidR="00744970" w:rsidRDefault="00744970"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142</w:t>
    </w:r>
    <w:r>
      <w:rPr>
        <w:noProof/>
      </w:rPr>
      <w:fldChar w:fldCharType="end"/>
    </w:r>
    <w:r>
      <w:t xml:space="preserve"> | </w:t>
    </w:r>
    <w:r w:rsidRPr="00DD472A">
      <w:rPr>
        <w:color w:val="7F7F7F"/>
        <w:spacing w:val="60"/>
      </w:rPr>
      <w:t>Page</w:t>
    </w:r>
  </w:p>
  <w:p w14:paraId="256F6F0D" w14:textId="77777777" w:rsidR="00744970" w:rsidRDefault="00744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1C9A" w14:textId="77777777" w:rsidR="00744970" w:rsidRDefault="00744970" w:rsidP="00FD3A8F">
    <w:pPr>
      <w:pStyle w:val="Header"/>
    </w:pPr>
  </w:p>
  <w:p w14:paraId="3C8B16B6"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61</w:t>
    </w:r>
    <w:r>
      <w:rPr>
        <w:noProof/>
      </w:rPr>
      <w:fldChar w:fldCharType="end"/>
    </w:r>
    <w:r>
      <w:t xml:space="preserve"> | </w:t>
    </w:r>
    <w:r w:rsidRPr="0003763F">
      <w:rPr>
        <w:color w:val="7F7F7F"/>
        <w:spacing w:val="60"/>
      </w:rPr>
      <w:t>Page</w:t>
    </w:r>
  </w:p>
  <w:p w14:paraId="3EF32AFE" w14:textId="77777777" w:rsidR="00744970" w:rsidRDefault="00744970"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F595E" w14:textId="77777777" w:rsidR="006D6CC6" w:rsidRDefault="006D6CC6">
      <w:r>
        <w:separator/>
      </w:r>
    </w:p>
  </w:footnote>
  <w:footnote w:type="continuationSeparator" w:id="0">
    <w:p w14:paraId="1818E4B9" w14:textId="77777777" w:rsidR="006D6CC6" w:rsidRDefault="006D6CC6">
      <w:r>
        <w:continuationSeparator/>
      </w:r>
    </w:p>
  </w:footnote>
  <w:footnote w:type="continuationNotice" w:id="1">
    <w:p w14:paraId="60898D92" w14:textId="77777777" w:rsidR="006D6CC6" w:rsidRDefault="006D6CC6"/>
  </w:footnote>
  <w:footnote w:id="2">
    <w:p w14:paraId="54236186" w14:textId="77777777" w:rsidR="00744970" w:rsidRDefault="00744970" w:rsidP="00A624FF">
      <w:pPr>
        <w:pStyle w:val="FootnoteText"/>
      </w:pPr>
      <w:r>
        <w:rPr>
          <w:rStyle w:val="FootnoteReference"/>
        </w:rPr>
        <w:footnoteRef/>
      </w:r>
      <w:r>
        <w:t xml:space="preserve"> </w:t>
      </w:r>
      <w:r>
        <w:tab/>
        <w:t>BPS (2021)</w:t>
      </w:r>
    </w:p>
  </w:footnote>
  <w:footnote w:id="3">
    <w:p w14:paraId="547B1D52" w14:textId="4B209C09" w:rsidR="00744970" w:rsidRPr="003A086A" w:rsidRDefault="00744970" w:rsidP="00A624FF">
      <w:pPr>
        <w:pStyle w:val="FootnoteText"/>
      </w:pPr>
      <w:r>
        <w:rPr>
          <w:rStyle w:val="FootnoteReference"/>
        </w:rPr>
        <w:footnoteRef/>
      </w:r>
      <w:r w:rsidRPr="003A086A">
        <w:t xml:space="preserve"> </w:t>
      </w:r>
      <w:r w:rsidRPr="003A086A">
        <w:tab/>
      </w:r>
      <w:r>
        <w:t>Ibid.</w:t>
      </w:r>
    </w:p>
  </w:footnote>
  <w:footnote w:id="4">
    <w:p w14:paraId="76A7730D" w14:textId="1FC3A76A" w:rsidR="00744970" w:rsidRDefault="00744970">
      <w:pPr>
        <w:pStyle w:val="FootnoteText"/>
      </w:pPr>
      <w:r>
        <w:rPr>
          <w:rStyle w:val="FootnoteReference"/>
        </w:rPr>
        <w:footnoteRef/>
      </w:r>
      <w:r>
        <w:t xml:space="preserve"> </w:t>
      </w:r>
      <w:r w:rsidRPr="00DD5329">
        <w:rPr>
          <w:i/>
          <w:iCs/>
        </w:rPr>
        <w:tab/>
        <w:t>20</w:t>
      </w:r>
      <w:r>
        <w:rPr>
          <w:i/>
          <w:iCs/>
        </w:rPr>
        <w:t>20</w:t>
      </w:r>
      <w:r w:rsidRPr="00DD5329">
        <w:rPr>
          <w:i/>
          <w:iCs/>
        </w:rPr>
        <w:t xml:space="preserve"> Handbook of Energy &amp; Economic Statistics of Indonesia</w:t>
      </w:r>
    </w:p>
  </w:footnote>
  <w:footnote w:id="5">
    <w:p w14:paraId="28AF5462" w14:textId="739BAC58" w:rsidR="00744970" w:rsidRPr="000E3FF9" w:rsidRDefault="00744970" w:rsidP="000E3FF9">
      <w:pPr>
        <w:pStyle w:val="FootnoteText"/>
        <w:ind w:left="284" w:hanging="284"/>
      </w:pPr>
      <w:r>
        <w:rPr>
          <w:rStyle w:val="FootnoteReference"/>
        </w:rPr>
        <w:footnoteRef/>
      </w:r>
      <w:r>
        <w:t xml:space="preserve"> </w:t>
      </w:r>
      <w:r>
        <w:tab/>
        <w:t>PM</w:t>
      </w:r>
      <w:r>
        <w:rPr>
          <w:vertAlign w:val="subscript"/>
        </w:rPr>
        <w:t xml:space="preserve">2.5: </w:t>
      </w:r>
      <w:r w:rsidRPr="00B6140D">
        <w:t>(&lt; 2.5 µm in aerodynamic diameter</w:t>
      </w:r>
      <w:r>
        <w:t xml:space="preserve">), of which of about 2/3 attributable to vehicles. Source: </w:t>
      </w:r>
      <w:r w:rsidRPr="000E3FF9">
        <w:rPr>
          <w:i/>
          <w:iCs/>
        </w:rPr>
        <w:t>A global snapshot of the air pollution-related health impacts of transportation sector emissions in 2010 and 2015</w:t>
      </w:r>
      <w:r>
        <w:rPr>
          <w:i/>
          <w:iCs/>
        </w:rPr>
        <w:t xml:space="preserve">, </w:t>
      </w:r>
      <w:r>
        <w:t>International Council on Clean Transportation (ICCT, 2019)</w:t>
      </w:r>
    </w:p>
  </w:footnote>
  <w:footnote w:id="6">
    <w:p w14:paraId="1C88690E" w14:textId="255D2FBC" w:rsidR="00744970" w:rsidRPr="00032675" w:rsidRDefault="00744970" w:rsidP="00032675">
      <w:pPr>
        <w:pStyle w:val="FootnoteText"/>
        <w:ind w:left="284" w:hanging="284"/>
      </w:pPr>
      <w:r>
        <w:rPr>
          <w:rStyle w:val="FootnoteReference"/>
        </w:rPr>
        <w:footnoteRef/>
      </w:r>
      <w:r>
        <w:t xml:space="preserve"> </w:t>
      </w:r>
      <w:r w:rsidRPr="00032675">
        <w:rPr>
          <w:i/>
          <w:iCs/>
        </w:rPr>
        <w:tab/>
        <w:t>Assessment of Urban Air Quality in Indonesia</w:t>
      </w:r>
      <w:r>
        <w:rPr>
          <w:i/>
          <w:iCs/>
        </w:rPr>
        <w:t xml:space="preserve">, </w:t>
      </w:r>
      <w:r>
        <w:t>in “</w:t>
      </w:r>
      <w:r w:rsidRPr="00032675">
        <w:t>Aerosol and Air Quality Research</w:t>
      </w:r>
      <w:r>
        <w:t>”</w:t>
      </w:r>
      <w:r w:rsidRPr="00032675">
        <w:t>, 20: 2142–2158, 2020</w:t>
      </w:r>
      <w:r>
        <w:t xml:space="preserve">. </w:t>
      </w:r>
      <w:r>
        <w:rPr>
          <w:i/>
          <w:iCs/>
        </w:rPr>
        <w:t xml:space="preserve">Ambient Air Polllution, </w:t>
      </w:r>
      <w:r>
        <w:t>WHO (2016)</w:t>
      </w:r>
    </w:p>
  </w:footnote>
  <w:footnote w:id="7">
    <w:p w14:paraId="334D595D" w14:textId="71F14E90" w:rsidR="00744970" w:rsidRPr="001C7236" w:rsidRDefault="00744970" w:rsidP="001C7236">
      <w:pPr>
        <w:pStyle w:val="FootnoteText"/>
        <w:ind w:left="284" w:hanging="284"/>
        <w:rPr>
          <w:i/>
          <w:iCs/>
        </w:rPr>
      </w:pPr>
      <w:r>
        <w:rPr>
          <w:rStyle w:val="FootnoteReference"/>
        </w:rPr>
        <w:footnoteRef/>
      </w:r>
      <w:r>
        <w:t xml:space="preserve"> </w:t>
      </w:r>
      <w:r>
        <w:tab/>
        <w:t xml:space="preserve">Noise levels of 67-71 dB (Semanggi, Sudarman areas). </w:t>
      </w:r>
      <w:r w:rsidRPr="001C7236">
        <w:rPr>
          <w:i/>
          <w:iCs/>
        </w:rPr>
        <w:t>Model of Noise Propagation in Urban Area A Case Study in Jakarta</w:t>
      </w:r>
      <w:r>
        <w:rPr>
          <w:i/>
          <w:iCs/>
        </w:rPr>
        <w:t xml:space="preserve">; </w:t>
      </w:r>
      <w:r w:rsidRPr="001C7236">
        <w:t>Prasetyo et al./ OIDA International Journal of Sustainable Development 09:02 (2016)</w:t>
      </w:r>
    </w:p>
  </w:footnote>
  <w:footnote w:id="8">
    <w:p w14:paraId="3BBF82E5" w14:textId="77777777" w:rsidR="00744970" w:rsidRDefault="00744970" w:rsidP="0059528F">
      <w:pPr>
        <w:pStyle w:val="FootnoteText"/>
      </w:pPr>
      <w:r>
        <w:rPr>
          <w:rStyle w:val="FootnoteReference"/>
        </w:rPr>
        <w:footnoteRef/>
      </w:r>
      <w:r>
        <w:t xml:space="preserve"> </w:t>
      </w:r>
      <w:r>
        <w:tab/>
        <w:t>Hybrid electric vehicle (HEV), plug-in hybrid electric vehicle (PHEV), battery electric vehicle (BEV), fuel cell electric vehicle (FCEV)</w:t>
      </w:r>
    </w:p>
  </w:footnote>
  <w:footnote w:id="9">
    <w:p w14:paraId="3D0D67BA" w14:textId="77777777" w:rsidR="00744970" w:rsidRDefault="00744970" w:rsidP="0059528F">
      <w:pPr>
        <w:pStyle w:val="FootnoteText"/>
      </w:pPr>
      <w:r>
        <w:rPr>
          <w:rStyle w:val="FootnoteReference"/>
        </w:rPr>
        <w:footnoteRef/>
      </w:r>
      <w:r>
        <w:t xml:space="preserve"> </w:t>
      </w:r>
      <w:r>
        <w:tab/>
        <w:t>Including HEV, PHEV, full electric vehicles (BEV and FCEV) and flexy engine cars (running on ethanol or biofuel blends)</w:t>
      </w:r>
    </w:p>
  </w:footnote>
  <w:footnote w:id="10">
    <w:p w14:paraId="71A4FC0E" w14:textId="145B4373" w:rsidR="00744970" w:rsidRPr="00762317" w:rsidRDefault="00744970" w:rsidP="00403437">
      <w:pPr>
        <w:pStyle w:val="FootnoteText"/>
      </w:pPr>
      <w:r>
        <w:rPr>
          <w:rStyle w:val="FootnoteReference"/>
        </w:rPr>
        <w:footnoteRef/>
      </w:r>
      <w:r w:rsidRPr="00F02382">
        <w:t xml:space="preserve"> </w:t>
      </w:r>
      <w:r w:rsidRPr="00F02382">
        <w:tab/>
      </w:r>
      <w:r w:rsidRPr="00F02382">
        <w:rPr>
          <w:i/>
          <w:iCs/>
        </w:rPr>
        <w:t>The Indonesia Automotive Manufacturing: An Update</w:t>
      </w:r>
      <w:r>
        <w:rPr>
          <w:i/>
          <w:iCs/>
        </w:rPr>
        <w:t xml:space="preserve"> </w:t>
      </w:r>
      <w:r>
        <w:t xml:space="preserve">(June 2020), Gaikindo); </w:t>
      </w:r>
      <w:r>
        <w:rPr>
          <w:i/>
          <w:iCs/>
        </w:rPr>
        <w:t xml:space="preserve">Indonesia Energy Transition 2021 </w:t>
      </w:r>
      <w:r>
        <w:t>(IESR)</w:t>
      </w:r>
    </w:p>
  </w:footnote>
  <w:footnote w:id="11">
    <w:p w14:paraId="0B97331B" w14:textId="135EC97B" w:rsidR="00744970" w:rsidRPr="008122FD" w:rsidRDefault="00744970" w:rsidP="00200849">
      <w:pPr>
        <w:pStyle w:val="FootnoteText"/>
        <w:ind w:left="284" w:hanging="284"/>
      </w:pPr>
      <w:r>
        <w:rPr>
          <w:rStyle w:val="FootnoteReference"/>
        </w:rPr>
        <w:footnoteRef/>
      </w:r>
      <w:r w:rsidRPr="008122FD">
        <w:t xml:space="preserve"> </w:t>
      </w:r>
      <w:r w:rsidRPr="00FB404B">
        <w:tab/>
        <w:t xml:space="preserve">Source: MEMR presentation, draft of BEV public </w:t>
      </w:r>
      <w:r w:rsidRPr="008122FD">
        <w:t>Launching</w:t>
      </w:r>
      <w:r w:rsidRPr="00FB404B">
        <w:t>, 3 December 202</w:t>
      </w:r>
      <w:r>
        <w:t xml:space="preserve">0.   </w:t>
      </w:r>
      <w:r w:rsidRPr="009D03EF">
        <w:t>Until April 2021, a total of 122 charging stations have been built in 83 locations such as public oil-fuels stations, public natural gas stations, offices, hotels, shopping centers, parking areas, and rest areas along the toll road</w:t>
      </w:r>
      <w:r>
        <w:t>s (</w:t>
      </w:r>
      <w:r w:rsidRPr="009D03EF">
        <w:t>https://www.esdm.go.id/en/media-center/news-archives/indonesia-to-accelerate-ecosystem-of-battery-electric-vehicles-says-energy-minister</w:t>
      </w:r>
      <w:r>
        <w:t>)</w:t>
      </w:r>
    </w:p>
  </w:footnote>
  <w:footnote w:id="12">
    <w:p w14:paraId="3ADCD085" w14:textId="77777777" w:rsidR="00744970" w:rsidRPr="00FB404B" w:rsidRDefault="00744970" w:rsidP="007102A2">
      <w:pPr>
        <w:pStyle w:val="FootnoteText"/>
        <w:ind w:left="284" w:hanging="284"/>
      </w:pPr>
      <w:r>
        <w:rPr>
          <w:rStyle w:val="FootnoteReference"/>
        </w:rPr>
        <w:footnoteRef/>
      </w:r>
      <w:r w:rsidRPr="00FB404B">
        <w:t xml:space="preserve"> </w:t>
      </w:r>
      <w:r w:rsidRPr="00FB404B">
        <w:tab/>
        <w:t>https://www.thejakartapost.com/news/2020/10/15/consumers-concerns-hamper-electric-vehicle-adoption-in-indonesia-experts.html.</w:t>
      </w:r>
    </w:p>
  </w:footnote>
  <w:footnote w:id="13">
    <w:p w14:paraId="5B66BAF6" w14:textId="06A7FB70" w:rsidR="00744970" w:rsidRPr="0049545B" w:rsidRDefault="00744970" w:rsidP="0049545B">
      <w:pPr>
        <w:pStyle w:val="FootnoteText"/>
        <w:ind w:left="284" w:hanging="284"/>
        <w:rPr>
          <w:lang w:val="fr-FR"/>
        </w:rPr>
      </w:pPr>
      <w:r>
        <w:rPr>
          <w:rStyle w:val="FootnoteReference"/>
        </w:rPr>
        <w:footnoteRef/>
      </w:r>
      <w:r>
        <w:t xml:space="preserve"> </w:t>
      </w:r>
      <w:r>
        <w:tab/>
        <w:t>T</w:t>
      </w:r>
      <w:r w:rsidRPr="004C7D18">
        <w:t xml:space="preserve">he charging tariff of SPKLU is included in the special service category, with rates ranging from </w:t>
      </w:r>
      <w:r>
        <w:t xml:space="preserve">IDR </w:t>
      </w:r>
      <w:r w:rsidRPr="004C7D18">
        <w:t xml:space="preserve">1,644.52 to </w:t>
      </w:r>
      <w:r>
        <w:t xml:space="preserve">IDR </w:t>
      </w:r>
      <w:r w:rsidRPr="004C7D18">
        <w:t>2,466.78 per kWh.</w:t>
      </w:r>
      <w:r>
        <w:t xml:space="preserve"> </w:t>
      </w:r>
      <w:r w:rsidRPr="0049545B">
        <w:rPr>
          <w:lang w:val="fr-FR"/>
        </w:rPr>
        <w:t>Source: https://www.esdm.go.id/en/media-center/news-archives/indonesia-to-accelerate-ecosystem-of-battery-electric-vehicles-says-energy-minister</w:t>
      </w:r>
    </w:p>
  </w:footnote>
  <w:footnote w:id="14">
    <w:p w14:paraId="3FF91F76" w14:textId="30A1D1B1" w:rsidR="00F67023" w:rsidRDefault="00F67023" w:rsidP="0090056D">
      <w:pPr>
        <w:pStyle w:val="FootnoteText"/>
        <w:spacing w:after="0"/>
      </w:pPr>
      <w:r>
        <w:rPr>
          <w:rStyle w:val="FootnoteReference"/>
        </w:rPr>
        <w:footnoteRef/>
      </w:r>
      <w:r>
        <w:t xml:space="preserve"> </w:t>
      </w:r>
      <w:r>
        <w:tab/>
      </w:r>
      <w:r w:rsidRPr="0090056D">
        <w:t>With GEF INV support, two BEV charging station in Jakarta (in coop. MEMR and DKI Jakarta) and 36 BSS in Jakarta, West-Java and Bali</w:t>
      </w:r>
    </w:p>
  </w:footnote>
  <w:footnote w:id="15">
    <w:p w14:paraId="2978043B" w14:textId="5756C256" w:rsidR="00EF741C" w:rsidRDefault="00553BB6" w:rsidP="0090056D">
      <w:pPr>
        <w:pStyle w:val="FootnoteText"/>
        <w:spacing w:after="0"/>
        <w:ind w:left="284" w:hanging="284"/>
      </w:pPr>
      <w:r w:rsidRPr="00553BB6">
        <w:rPr>
          <w:sz w:val="20"/>
          <w:vertAlign w:val="superscript"/>
        </w:rPr>
        <w:t>15</w:t>
      </w:r>
      <w:r w:rsidR="00EF741C" w:rsidRPr="00F67023">
        <w:t xml:space="preserve"> </w:t>
      </w:r>
      <w:r w:rsidR="00EF741C" w:rsidRPr="00F67023">
        <w:tab/>
      </w:r>
      <w:r w:rsidR="00EF741C" w:rsidRPr="00EF741C">
        <w:t>The proposed location</w:t>
      </w:r>
      <w:r w:rsidR="00EF741C">
        <w:t xml:space="preserve"> has</w:t>
      </w:r>
      <w:r w:rsidR="00EF741C" w:rsidRPr="00EF741C">
        <w:t xml:space="preserve"> the advantage of the electricity production generated by a solar power plant that is already available. Thus, no cost is required for the procurement of the solar power plant infrastructure. GEF funds</w:t>
      </w:r>
      <w:r w:rsidR="00C9085E">
        <w:t xml:space="preserve"> will fund the </w:t>
      </w:r>
      <w:r w:rsidR="00EF741C" w:rsidRPr="00EF741C">
        <w:t>charging station</w:t>
      </w:r>
      <w:r w:rsidR="00C9085E">
        <w:t xml:space="preserve"> itself.</w:t>
      </w:r>
    </w:p>
  </w:footnote>
  <w:footnote w:id="16">
    <w:p w14:paraId="0DBAA584" w14:textId="77777777" w:rsidR="00AD5EDD" w:rsidRDefault="00AD5EDD" w:rsidP="00AD5EDD">
      <w:pPr>
        <w:pStyle w:val="FootnoteText"/>
        <w:ind w:left="284" w:hanging="284"/>
      </w:pPr>
      <w:r>
        <w:rPr>
          <w:rStyle w:val="FootnoteReference"/>
        </w:rPr>
        <w:footnoteRef/>
      </w:r>
      <w:r>
        <w:t xml:space="preserve"> </w:t>
      </w:r>
      <w:r>
        <w:tab/>
      </w:r>
      <w:r w:rsidRPr="00AD5EDD">
        <w:t>Co-financing for INV (in-cash) for EV, charging and battery swapping stations of USD 13,400,000 (MENR: USD 11,422,000; PLN: USD 600,000 and W-Java: USD 1,378,000), of which USD 7,200,000 available for the purchase of up to 164 EV 4-wheelers and/or up to 90 charging stations, and USD 6,200,000 for the acquisition of up to 5000 2-wheelers and/or up to 954 battery swap stations (based on estimates presented in Annex G).</w:t>
      </w:r>
    </w:p>
  </w:footnote>
  <w:footnote w:id="17">
    <w:p w14:paraId="13116C46" w14:textId="50873CB1" w:rsidR="00744970" w:rsidRDefault="00744970" w:rsidP="00715C37">
      <w:pPr>
        <w:pStyle w:val="FootnoteText"/>
        <w:ind w:left="284" w:hanging="284"/>
      </w:pPr>
      <w:r>
        <w:rPr>
          <w:rStyle w:val="FootnoteReference"/>
        </w:rPr>
        <w:footnoteRef/>
      </w:r>
      <w:r>
        <w:t xml:space="preserve"> </w:t>
      </w:r>
      <w:r>
        <w:tab/>
      </w:r>
      <w:r w:rsidRPr="00715C37">
        <w:t>Climate change also has an impact on increasing the height and extent of flooding, and sea level rise. For this reason, the location and distribution of charging station and electrical substation needs to be carefully selected with a climate change adaptation analysis taking into account long-term vulnerability and climate risks per region</w:t>
      </w:r>
    </w:p>
  </w:footnote>
  <w:footnote w:id="18">
    <w:p w14:paraId="567E8FB2" w14:textId="6BA3CAEE" w:rsidR="00744970" w:rsidRDefault="00744970" w:rsidP="00715C37">
      <w:pPr>
        <w:pStyle w:val="FootnoteText"/>
        <w:ind w:left="284" w:hanging="284"/>
      </w:pPr>
      <w:r>
        <w:rPr>
          <w:rStyle w:val="FootnoteReference"/>
        </w:rPr>
        <w:footnoteRef/>
      </w:r>
      <w:r>
        <w:t xml:space="preserve"> </w:t>
      </w:r>
      <w:r>
        <w:tab/>
        <w:t>The EV ecosystem may implicate a reduction in the w</w:t>
      </w:r>
      <w:r w:rsidRPr="00715C37">
        <w:t>orkforce in many industries such as automotive industry, petroleum industry</w:t>
      </w:r>
      <w:r>
        <w:t xml:space="preserve"> (less fossil fuel use)</w:t>
      </w:r>
      <w:r w:rsidRPr="00715C37">
        <w:t>, and vehicle repair services</w:t>
      </w:r>
      <w:r>
        <w:t xml:space="preserve"> (as maintenance needs of EV in general are less than of conventional vehicles)</w:t>
      </w:r>
      <w:r w:rsidRPr="00715C37">
        <w:t>. Therefore, the use of electric vehicles needs to be regulated to avoid massive layoffs of workers. The closure of various business due to the use of electric vehicles will also result in a reduction in national income, especially from the petroleum industry and vehicle service services. On the other hand, the assembly of electric vehicle for domestic sales and export will boost new employment opportunities.</w:t>
      </w:r>
    </w:p>
  </w:footnote>
  <w:footnote w:id="19">
    <w:p w14:paraId="534C7A16" w14:textId="4C67A341" w:rsidR="00444B4C" w:rsidRPr="005853F2" w:rsidRDefault="00444B4C" w:rsidP="005853F2">
      <w:pPr>
        <w:pStyle w:val="FootnoteText"/>
        <w:ind w:left="284" w:hanging="284"/>
        <w:rPr>
          <w:szCs w:val="16"/>
        </w:rPr>
      </w:pPr>
      <w:r w:rsidRPr="0055745F">
        <w:rPr>
          <w:rStyle w:val="FootnoteReference"/>
        </w:rPr>
        <w:footnoteRef/>
      </w:r>
      <w:r w:rsidR="005853F2" w:rsidRPr="0090056D">
        <w:rPr>
          <w:szCs w:val="16"/>
        </w:rPr>
        <w:tab/>
      </w:r>
      <w:r w:rsidRPr="0090056D">
        <w:rPr>
          <w:szCs w:val="16"/>
        </w:rPr>
        <w:t xml:space="preserve">Risk analysis and planned management countermeasures have considered, among other risks, response to the Covid19 crisis. The COVID 19 pandemic can impact the project implementation in different, to some extent opposite, ways. On the one hand BEVs will require fast promotion and awareness-raising activities to attract users. However, the COVID-19 pandemic limits social interaction and restricts community activities. This situation may hinder proposed project activities, mainly involving public participation such as demonstration trials of BEVs, exhibitions, and other promotional events. The economic impact of COVID-19 may also shift investment priorities of the individual, government, and companies towards preventing uncertainties. Thus, having a relatively higher cost of ownership, purchasing BEVs may not be prioritized by those potential markets. In addressing the unwanted impact of COVID-19, the proposed project will need to build an innovative promotional strategy that complies with health protocols. Covid19 has been a major disruptive event in the Indonesia public transport sector – similar to other countries – wherein demand for public transport has reduced significantly since the onset of the pandemic, due to fear of infection on public transport. This could impact </w:t>
      </w:r>
      <w:r w:rsidR="005853F2" w:rsidRPr="0090056D">
        <w:rPr>
          <w:szCs w:val="16"/>
        </w:rPr>
        <w:t>communities’</w:t>
      </w:r>
      <w:r w:rsidRPr="0090056D">
        <w:rPr>
          <w:szCs w:val="16"/>
        </w:rPr>
        <w:t xml:space="preserve"> perceptions of public transport and create a shift to the use of individual 2 and 4-wheelers. An opportunity of the project is the possibility to meet this demand with E-Mobility, and hence enabling post-Covid green recovery. The risk of continued impact of the COVID 19 pandemic on project implementation progress is reflected under Risk 18.</w:t>
      </w:r>
    </w:p>
  </w:footnote>
  <w:footnote w:id="20">
    <w:p w14:paraId="4C24D3B1" w14:textId="77777777" w:rsidR="00A06BC5" w:rsidRDefault="00A06BC5" w:rsidP="00A06BC5">
      <w:pPr>
        <w:pStyle w:val="FootnoteText"/>
        <w:ind w:left="284" w:hanging="284"/>
      </w:pPr>
      <w:r>
        <w:rPr>
          <w:rStyle w:val="FootnoteReference"/>
        </w:rPr>
        <w:footnoteRef/>
      </w:r>
      <w:r>
        <w:t xml:space="preserve"> </w:t>
      </w:r>
      <w:r>
        <w:tab/>
      </w:r>
      <w:r w:rsidRPr="00053A38">
        <w:t xml:space="preserve">From EV and PLN roadmaps (see Annex F, </w:t>
      </w:r>
      <w:r w:rsidRPr="00053A38">
        <w:fldChar w:fldCharType="begin"/>
      </w:r>
      <w:r w:rsidRPr="00053A38">
        <w:instrText xml:space="preserve"> REF _Ref62656882 \h  \* MERGEFORMAT </w:instrText>
      </w:r>
      <w:r w:rsidRPr="00053A38">
        <w:fldChar w:fldCharType="separate"/>
      </w:r>
      <w:r w:rsidRPr="00537641">
        <w:t>Box 25</w:t>
      </w:r>
      <w:r w:rsidRPr="00053A38">
        <w:fldChar w:fldCharType="end"/>
      </w:r>
      <w:r w:rsidRPr="00053A38">
        <w:t>) and ENTREV indirect emission estimate (see Annex G</w:t>
      </w:r>
      <w:r w:rsidRPr="00053A38">
        <w:rPr>
          <w:bCs/>
        </w:rPr>
        <w:t>)</w:t>
      </w:r>
      <w:r>
        <w:rPr>
          <w:bCs/>
        </w:rPr>
        <w:t xml:space="preserve">: </w:t>
      </w:r>
      <w:r w:rsidRPr="00053A38">
        <w:t>a) about 13,000-20,000 4-wheel EV in 2025 and 600,000-2 million electric 2 wheelers by 2025 (domestic)</w:t>
      </w:r>
      <w:r>
        <w:t xml:space="preserve">, b) </w:t>
      </w:r>
      <w:r w:rsidRPr="00053A38">
        <w:t xml:space="preserve"> Production = domestic + export</w:t>
      </w:r>
      <w:r>
        <w:t xml:space="preserve"> of </w:t>
      </w:r>
      <w:r w:rsidRPr="00053A38">
        <w:t xml:space="preserve">4-wheelers: 84%+26%; 2-wheelers: 89% +11%, based on Roadmap, </w:t>
      </w:r>
      <w:r w:rsidRPr="00053A38">
        <w:fldChar w:fldCharType="begin"/>
      </w:r>
      <w:r w:rsidRPr="00053A38">
        <w:instrText xml:space="preserve"> REF _Ref62656882 \h  \* MERGEFORMAT </w:instrText>
      </w:r>
      <w:r w:rsidRPr="00053A38">
        <w:fldChar w:fldCharType="separate"/>
      </w:r>
      <w:r w:rsidRPr="00537641">
        <w:t>Box 25</w:t>
      </w:r>
      <w:r w:rsidRPr="00053A38">
        <w:fldChar w:fldCharType="end"/>
      </w:r>
      <w:r w:rsidRPr="00053A38">
        <w:t>)</w:t>
      </w:r>
      <w:r>
        <w:t xml:space="preserve">; </w:t>
      </w:r>
      <w:r w:rsidRPr="00053A38">
        <w:t>c) realized 460% in e-bike/scooter and 40% in e-car</w:t>
      </w:r>
    </w:p>
  </w:footnote>
  <w:footnote w:id="21">
    <w:p w14:paraId="123B3E97" w14:textId="77777777" w:rsidR="0002113B" w:rsidRDefault="0002113B" w:rsidP="0002113B">
      <w:pPr>
        <w:pStyle w:val="FootnoteText"/>
        <w:ind w:left="284" w:hanging="284"/>
      </w:pPr>
      <w:r>
        <w:rPr>
          <w:rStyle w:val="FootnoteReference"/>
        </w:rPr>
        <w:footnoteRef/>
      </w:r>
      <w:r>
        <w:t xml:space="preserve"> </w:t>
      </w:r>
      <w:r>
        <w:tab/>
        <w:t>In Indonesia’s policymaking and planning setup, the Coordinating Ministry of Maritime and Investment has the responsibility for formulating action plans, resolving obstacles, and supervising the acceleration of EV and for coordinating several technical ministries, including MEMR, MoT, MoE, and MoEF</w:t>
      </w:r>
    </w:p>
  </w:footnote>
  <w:footnote w:id="22">
    <w:p w14:paraId="5F406EAD" w14:textId="56885BC1" w:rsidR="00744970" w:rsidRPr="0003763F" w:rsidRDefault="00744970" w:rsidP="00107067">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23">
    <w:p w14:paraId="073C089E" w14:textId="77777777" w:rsidR="00744970" w:rsidRPr="00AD6A9D" w:rsidRDefault="00744970" w:rsidP="00D56315">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24">
    <w:p w14:paraId="252339F7" w14:textId="77777777" w:rsidR="00744970" w:rsidRPr="00AD6A9D" w:rsidRDefault="00744970" w:rsidP="00D56315">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25">
    <w:p w14:paraId="1DEDEA2E" w14:textId="77777777" w:rsidR="00744970" w:rsidRPr="00DD767C" w:rsidRDefault="00744970" w:rsidP="00391386">
      <w:pPr>
        <w:pStyle w:val="FootnoteText"/>
        <w:rPr>
          <w:rFonts w:ascii="Calibri" w:hAnsi="Calibri" w:cs="Calibri"/>
          <w:szCs w:val="18"/>
        </w:rPr>
      </w:pPr>
      <w:r w:rsidRPr="00DD767C">
        <w:rPr>
          <w:rStyle w:val="FootnoteReference"/>
          <w:rFonts w:ascii="Calibri" w:hAnsi="Calibri" w:cs="Calibri"/>
          <w:szCs w:val="18"/>
        </w:rPr>
        <w:footnoteRef/>
      </w:r>
      <w:r w:rsidRPr="00DD767C">
        <w:rPr>
          <w:rFonts w:ascii="Calibri" w:hAnsi="Calibri" w:cs="Calibri"/>
          <w:szCs w:val="18"/>
        </w:rPr>
        <w:t xml:space="preserve"> The costs of UNDP </w:t>
      </w:r>
      <w:r>
        <w:rPr>
          <w:rFonts w:ascii="Calibri" w:hAnsi="Calibri" w:cs="Calibri"/>
          <w:szCs w:val="18"/>
        </w:rPr>
        <w:t xml:space="preserve">CO </w:t>
      </w:r>
      <w:r w:rsidRPr="00DD767C">
        <w:rPr>
          <w:rFonts w:ascii="Calibri" w:hAnsi="Calibri" w:cs="Calibri"/>
          <w:szCs w:val="18"/>
        </w:rPr>
        <w:t>and UNDP-GEF</w:t>
      </w:r>
      <w:r>
        <w:rPr>
          <w:rFonts w:ascii="Calibri" w:hAnsi="Calibri" w:cs="Calibri"/>
          <w:szCs w:val="18"/>
        </w:rPr>
        <w:t xml:space="preserve"> Unit</w:t>
      </w:r>
      <w:r w:rsidRPr="00DD767C">
        <w:rPr>
          <w:rFonts w:ascii="Calibri" w:hAnsi="Calibri" w:cs="Calibri"/>
          <w:szCs w:val="18"/>
        </w:rPr>
        <w:t xml:space="preserve">’s participation </w:t>
      </w:r>
      <w:r>
        <w:rPr>
          <w:rFonts w:ascii="Calibri" w:hAnsi="Calibri" w:cs="Calibri"/>
          <w:szCs w:val="18"/>
        </w:rPr>
        <w:t xml:space="preserve">and time </w:t>
      </w:r>
      <w:r w:rsidRPr="00DD767C">
        <w:rPr>
          <w:rFonts w:ascii="Calibri" w:hAnsi="Calibri" w:cs="Calibri"/>
          <w:szCs w:val="18"/>
        </w:rPr>
        <w:t>are charged to the</w:t>
      </w:r>
      <w:r>
        <w:rPr>
          <w:rFonts w:ascii="Calibri" w:hAnsi="Calibri" w:cs="Calibri"/>
          <w:szCs w:val="18"/>
        </w:rPr>
        <w:t xml:space="preserve"> GEF Agency</w:t>
      </w:r>
      <w:r w:rsidRPr="00DD767C">
        <w:rPr>
          <w:rFonts w:ascii="Calibri" w:hAnsi="Calibri" w:cs="Calibri"/>
          <w:szCs w:val="18"/>
        </w:rPr>
        <w:t xml:space="preserve"> Fee.</w:t>
      </w:r>
    </w:p>
  </w:footnote>
  <w:footnote w:id="26">
    <w:p w14:paraId="0246A9C6" w14:textId="7B73EE33" w:rsidR="00744970" w:rsidRPr="003174B4" w:rsidRDefault="00744970" w:rsidP="00FB404B">
      <w:pPr>
        <w:pStyle w:val="FootnoteText"/>
        <w:ind w:left="284" w:hanging="284"/>
        <w:jc w:val="left"/>
      </w:pPr>
      <w:r w:rsidRPr="003174B4">
        <w:rPr>
          <w:rStyle w:val="FootnoteReference"/>
          <w:rFonts w:asciiTheme="minorHAnsi" w:hAnsiTheme="minorHAnsi"/>
        </w:rPr>
        <w:footnoteRef/>
      </w:r>
      <w:r w:rsidRPr="003174B4">
        <w:t xml:space="preserve"> See </w:t>
      </w:r>
      <w:hyperlink r:id="rId2" w:history="1">
        <w:r w:rsidRPr="00795440">
          <w:rPr>
            <w:rStyle w:val="Hyperlink"/>
          </w:rPr>
          <w:t xml:space="preserve">https://popp.undp.org/_layouts/15/WopiFrame.aspx?sourcedoc=/UNDP_POPP_DOCUMENT_LIBRARY/Public/  </w:t>
        </w:r>
        <w:r w:rsidRPr="007571ED">
          <w:rPr>
            <w:rStyle w:val="Hyperlink"/>
          </w:rPr>
          <w:t>PPM_Project%20Management_Closing.docx&amp;action=default</w:t>
        </w:r>
      </w:hyperlink>
      <w:r w:rsidRPr="003174B4">
        <w:t xml:space="preserve">. </w:t>
      </w:r>
    </w:p>
  </w:footnote>
  <w:footnote w:id="27">
    <w:p w14:paraId="732F7A76" w14:textId="77777777" w:rsidR="00BF10BA" w:rsidRDefault="00BF10BA" w:rsidP="00F6786F">
      <w:pPr>
        <w:pStyle w:val="FootnoteText"/>
        <w:ind w:left="284" w:hanging="284"/>
      </w:pPr>
      <w:r>
        <w:rPr>
          <w:rStyle w:val="FootnoteReference"/>
        </w:rPr>
        <w:footnoteRef/>
      </w:r>
      <w:r>
        <w:t xml:space="preserve"> </w:t>
      </w:r>
      <w:r>
        <w:tab/>
      </w:r>
      <w:r w:rsidRPr="00715C37">
        <w:t>Climate change also has an impact on increasing the height and extent of flooding, and sea level rise. For this reason, the location and distribution of charging station and electrical substation needs to be carefully selected with a climate change adaptation analysis taking into account long-term vulnerability and climate risks per region</w:t>
      </w:r>
    </w:p>
  </w:footnote>
  <w:footnote w:id="28">
    <w:p w14:paraId="6203833E" w14:textId="77777777" w:rsidR="00744970" w:rsidRDefault="00744970" w:rsidP="00E45D43">
      <w:pPr>
        <w:pStyle w:val="FootnoteText"/>
        <w:ind w:left="284" w:right="3321" w:hanging="284"/>
      </w:pPr>
      <w:r>
        <w:rPr>
          <w:rStyle w:val="FootnoteReference"/>
        </w:rPr>
        <w:footnoteRef/>
      </w:r>
      <w:r>
        <w:t xml:space="preserve"> </w:t>
      </w:r>
      <w:r>
        <w:tab/>
        <w:t>The EV ecosystem may implicate a reduction in the w</w:t>
      </w:r>
      <w:r w:rsidRPr="00715C37">
        <w:t>orkforce in many industries such as automotive industry, petroleum industry</w:t>
      </w:r>
      <w:r>
        <w:t xml:space="preserve"> (less fossil fuel use)</w:t>
      </w:r>
      <w:r w:rsidRPr="00715C37">
        <w:t>, and vehicle repair services</w:t>
      </w:r>
      <w:r>
        <w:t xml:space="preserve"> (as maintenance needs of EV in general are less than of conventional vehicles)</w:t>
      </w:r>
      <w:r w:rsidRPr="00715C37">
        <w:t>. Therefore, the use of electric vehicles needs to be regulated to avoid massive layoffs of workers. The closure of various business due to the use of electric vehicles will also result in a reduction in national income, especially from the petroleum industry and vehicle service services. On the other hand, the assembly of electric vehicle for domestic sales and export will boost new employment opportunities.</w:t>
      </w:r>
    </w:p>
  </w:footnote>
  <w:footnote w:id="29">
    <w:p w14:paraId="75060B3E" w14:textId="270474FB" w:rsidR="00744970" w:rsidRDefault="00744970">
      <w:pPr>
        <w:pStyle w:val="FootnoteText"/>
      </w:pPr>
      <w:r>
        <w:rPr>
          <w:rStyle w:val="FootnoteReference"/>
        </w:rPr>
        <w:footnoteRef/>
      </w:r>
      <w:r>
        <w:t xml:space="preserve"> </w:t>
      </w:r>
      <w:r>
        <w:tab/>
      </w:r>
      <w:r w:rsidRPr="002774D1">
        <w:t>IEA Global EV Outlook 2020</w:t>
      </w:r>
    </w:p>
  </w:footnote>
  <w:footnote w:id="30">
    <w:p w14:paraId="55A6F5D3" w14:textId="77777777" w:rsidR="00744970" w:rsidRDefault="00744970" w:rsidP="00371F7A">
      <w:pPr>
        <w:pStyle w:val="FootnoteText"/>
      </w:pPr>
      <w:r>
        <w:rPr>
          <w:rStyle w:val="FootnoteReference"/>
        </w:rPr>
        <w:footnoteRef/>
      </w:r>
      <w:r>
        <w:t xml:space="preserve"> </w:t>
      </w:r>
      <w:r>
        <w:tab/>
        <w:t>Battery improvements will bring cost down from levels of around USD 350/ kWh to USD 15/ kWh in the future (IRENA, 2017)</w:t>
      </w:r>
    </w:p>
  </w:footnote>
  <w:footnote w:id="31">
    <w:p w14:paraId="01318D0D" w14:textId="77777777" w:rsidR="00744970" w:rsidRDefault="00744970" w:rsidP="00371F7A">
      <w:pPr>
        <w:pStyle w:val="FootnoteText"/>
        <w:ind w:left="284" w:hanging="284"/>
      </w:pPr>
      <w:r>
        <w:rPr>
          <w:rStyle w:val="FootnoteReference"/>
        </w:rPr>
        <w:footnoteRef/>
      </w:r>
      <w:r>
        <w:t xml:space="preserve"> </w:t>
      </w:r>
      <w:r>
        <w:tab/>
        <w:t>Publicly accessible chargers accounted for 12% of global light-duty vehicle chargers in 2019, most of which are slow chargers. Globally, the number of publicly accessible chargers (slow and fast) increased by 60% in 2019 compared with the previous year, higher than the electric light-duty vehicle stock growth. China leads in the rollout of publicly accessible chargers, particularly fast chargers, which are suited to dense urban areas with less opportunity for private charging at home (IEA, 2020)</w:t>
      </w:r>
    </w:p>
  </w:footnote>
  <w:footnote w:id="32">
    <w:p w14:paraId="562276BD" w14:textId="66DA1B58" w:rsidR="00744970" w:rsidRDefault="00744970" w:rsidP="009B55C3">
      <w:pPr>
        <w:pStyle w:val="FootnoteText"/>
        <w:ind w:left="284" w:hanging="284"/>
      </w:pPr>
      <w:r>
        <w:rPr>
          <w:rStyle w:val="FootnoteReference"/>
        </w:rPr>
        <w:footnoteRef/>
      </w:r>
      <w:r>
        <w:tab/>
        <w:t xml:space="preserve"> </w:t>
      </w:r>
      <w:r w:rsidRPr="002F710B">
        <w:t>Hidayat, Ali Akhmad Noor (2018-03-29). "Menperin: Industri Otomotif Sumbang 10,16 Persen ke PDB". Tempo</w:t>
      </w:r>
      <w:r>
        <w:t xml:space="preserve"> (2020) and </w:t>
      </w:r>
      <w:r w:rsidRPr="009B55C3">
        <w:t>"Indonesian Automobile Industry Data". files.gaikindo.or.id</w:t>
      </w:r>
      <w:r>
        <w:t xml:space="preserve"> (2019)</w:t>
      </w:r>
      <w:r w:rsidRPr="002F710B">
        <w:t>.</w:t>
      </w:r>
      <w:r>
        <w:t xml:space="preserve">  In 2018, exports were 264,000 units (CBU, completely built up, i.e. imported as fully finished assembled unit) and 82,000 CKD (completely knocked own, i.e. imported in parts and assembled locally) and 87 million component pieces.</w:t>
      </w:r>
    </w:p>
  </w:footnote>
  <w:footnote w:id="33">
    <w:p w14:paraId="617CEB23" w14:textId="1F48F5D6" w:rsidR="00744970" w:rsidRDefault="00744970">
      <w:pPr>
        <w:pStyle w:val="FootnoteText"/>
      </w:pPr>
      <w:r>
        <w:rPr>
          <w:rStyle w:val="FootnoteReference"/>
        </w:rPr>
        <w:footnoteRef/>
      </w:r>
      <w:r>
        <w:t xml:space="preserve"> </w:t>
      </w:r>
      <w:r>
        <w:tab/>
        <w:t xml:space="preserve">Main car manufacturers are </w:t>
      </w:r>
      <w:r w:rsidRPr="00AD7810">
        <w:t>Toyota</w:t>
      </w:r>
      <w:r>
        <w:t xml:space="preserve">, </w:t>
      </w:r>
      <w:r w:rsidRPr="00AD7810">
        <w:t>Daihatsu</w:t>
      </w:r>
      <w:r>
        <w:t xml:space="preserve">, </w:t>
      </w:r>
      <w:r w:rsidRPr="00AD7810">
        <w:t>Suzuki</w:t>
      </w:r>
      <w:r>
        <w:t xml:space="preserve">, </w:t>
      </w:r>
      <w:r w:rsidRPr="00AD7810">
        <w:t>Mitsubishi</w:t>
      </w:r>
      <w:r>
        <w:t xml:space="preserve">, </w:t>
      </w:r>
      <w:r w:rsidRPr="00AD7810">
        <w:t>Honda</w:t>
      </w:r>
      <w:r>
        <w:t xml:space="preserve">, </w:t>
      </w:r>
      <w:r w:rsidRPr="00AD7810">
        <w:t>Nissan</w:t>
      </w:r>
    </w:p>
  </w:footnote>
  <w:footnote w:id="34">
    <w:p w14:paraId="0C415AA1" w14:textId="1ADEB3F8" w:rsidR="00744970" w:rsidRPr="005A623F" w:rsidRDefault="00744970" w:rsidP="005A623F">
      <w:pPr>
        <w:pStyle w:val="FootnoteText"/>
        <w:ind w:left="284" w:hanging="284"/>
      </w:pPr>
      <w:r>
        <w:rPr>
          <w:rStyle w:val="FootnoteReference"/>
        </w:rPr>
        <w:footnoteRef/>
      </w:r>
      <w:r>
        <w:t xml:space="preserve"> </w:t>
      </w:r>
      <w:r>
        <w:tab/>
        <w:t xml:space="preserve">Apart from these brands, Kia, Mazda, GM, Ford, Hyundai, Mercedes-Benz, BMW, Fuji Industries and VW have a presence in Indonesia. Source: </w:t>
      </w:r>
      <w:r w:rsidRPr="005A623F">
        <w:rPr>
          <w:i/>
          <w:iCs/>
        </w:rPr>
        <w:t>The Automobile &amp; Motorcycle Industry in Indonesia</w:t>
      </w:r>
      <w:r>
        <w:rPr>
          <w:i/>
          <w:iCs/>
        </w:rPr>
        <w:t xml:space="preserve">, </w:t>
      </w:r>
      <w:r>
        <w:t>MUFG (2015)</w:t>
      </w:r>
    </w:p>
  </w:footnote>
  <w:footnote w:id="35">
    <w:p w14:paraId="1B24EE4A" w14:textId="77777777" w:rsidR="00744970" w:rsidRDefault="00744970" w:rsidP="005A623F">
      <w:pPr>
        <w:pStyle w:val="FootnoteText"/>
        <w:ind w:left="284" w:hanging="284"/>
      </w:pPr>
      <w:r>
        <w:rPr>
          <w:rStyle w:val="FootnoteReference"/>
        </w:rPr>
        <w:footnoteRef/>
      </w:r>
      <w:r>
        <w:t xml:space="preserve"> </w:t>
      </w:r>
      <w:r>
        <w:tab/>
      </w:r>
      <w:hyperlink r:id="rId3" w:history="1">
        <w:r w:rsidRPr="0025443F">
          <w:rPr>
            <w:rStyle w:val="Hyperlink"/>
          </w:rPr>
          <w:t>https://www.statista.com/statistics/978944/indonesia-number-of-motorcycles-use/</w:t>
        </w:r>
      </w:hyperlink>
      <w:r>
        <w:t xml:space="preserve">; </w:t>
      </w:r>
      <w:r w:rsidRPr="004B32ED">
        <w:t>https://www.trade-off.id/2020/01/29/motorcycle-sales-stagnant-in-local-market-hike-in-export/</w:t>
      </w:r>
    </w:p>
  </w:footnote>
  <w:footnote w:id="36">
    <w:p w14:paraId="2F6BD5DE" w14:textId="265CF8EC" w:rsidR="00744970" w:rsidRDefault="00744970" w:rsidP="00F02382">
      <w:pPr>
        <w:pStyle w:val="FootnoteText"/>
        <w:ind w:left="284" w:hanging="284"/>
      </w:pPr>
      <w:r>
        <w:rPr>
          <w:rStyle w:val="FootnoteReference"/>
        </w:rPr>
        <w:footnoteRef/>
      </w:r>
      <w:r>
        <w:t xml:space="preserve"> </w:t>
      </w:r>
      <w:r>
        <w:tab/>
      </w:r>
      <w:r w:rsidRPr="00F02382">
        <w:t>For example, the government has announced a tax holiday that allowed 100% corporate income tax exemption for 5 to 20 years, based on the investment value and an additional 50% tax discount for two years beyond the expiration of the above tax holiday. https://www.globenewswire.com/news-release/2020/09/18/2095767/0/en/Indonesian-Electric-Vehicle-EV-Market-Analysis-Growth-Opportunities-Fuel-the-Growth-Pipeline-Engine.html</w:t>
      </w:r>
    </w:p>
  </w:footnote>
  <w:footnote w:id="37">
    <w:p w14:paraId="18DBC6B8" w14:textId="05A02537" w:rsidR="00744970" w:rsidRDefault="00744970" w:rsidP="00341D33">
      <w:pPr>
        <w:pStyle w:val="FootnoteText"/>
        <w:ind w:left="284" w:hanging="284"/>
      </w:pPr>
      <w:r>
        <w:rPr>
          <w:rStyle w:val="FootnoteReference"/>
        </w:rPr>
        <w:footnoteRef/>
      </w:r>
      <w:r>
        <w:t xml:space="preserve"> </w:t>
      </w:r>
      <w:r>
        <w:tab/>
      </w:r>
      <w:r w:rsidRPr="00341D33">
        <w:rPr>
          <w:i/>
          <w:iCs/>
        </w:rPr>
        <w:t>Contribution of the automotive industry on national income growth</w:t>
      </w:r>
      <w:r>
        <w:t xml:space="preserve">. PowerPoint, Ministry of Finance, 14th Gaikindo Automotive Conference (July 2019); </w:t>
      </w:r>
    </w:p>
  </w:footnote>
  <w:footnote w:id="38">
    <w:p w14:paraId="44CEC7A6" w14:textId="6A6065D4" w:rsidR="00744970" w:rsidRPr="0049545B" w:rsidRDefault="00744970">
      <w:pPr>
        <w:pStyle w:val="FootnoteText"/>
        <w:rPr>
          <w:i/>
          <w:iCs/>
        </w:rPr>
      </w:pPr>
      <w:r>
        <w:rPr>
          <w:rStyle w:val="FootnoteReference"/>
        </w:rPr>
        <w:footnoteRef/>
      </w:r>
      <w:r>
        <w:t xml:space="preserve"> </w:t>
      </w:r>
      <w:r>
        <w:tab/>
      </w:r>
      <w:r>
        <w:rPr>
          <w:i/>
          <w:iCs/>
        </w:rPr>
        <w:t>Indonesia Energy Transition Outlook (2021)</w:t>
      </w:r>
    </w:p>
  </w:footnote>
  <w:footnote w:id="39">
    <w:p w14:paraId="3B3BDD1D" w14:textId="77777777" w:rsidR="00744970" w:rsidRDefault="00744970" w:rsidP="003C3CC9">
      <w:pPr>
        <w:pStyle w:val="FootnoteText"/>
        <w:ind w:left="284" w:hanging="284"/>
      </w:pPr>
      <w:r>
        <w:rPr>
          <w:rStyle w:val="FootnoteReference"/>
        </w:rPr>
        <w:footnoteRef/>
      </w:r>
      <w:r>
        <w:t xml:space="preserve"> </w:t>
      </w:r>
      <w:r>
        <w:tab/>
      </w:r>
      <w:r w:rsidRPr="00FC57B8">
        <w:rPr>
          <w:i/>
          <w:iCs/>
        </w:rPr>
        <w:t>Growth Opportunity Analysis of the Indonesian Electric Vehicle (EV) Market</w:t>
      </w:r>
      <w:r>
        <w:t xml:space="preserve"> (1019)</w:t>
      </w:r>
      <w:r w:rsidRPr="00FC57B8">
        <w:t xml:space="preserve"> https://www.globenewswire.com/news-release/2020/09/18/2095767/0/en/Indonesian-Electric-Vehicle-EV-Market-Analysis-Growth-Opportunities-Fuel-the-Growth-Pipeline-Engine.html</w:t>
      </w:r>
    </w:p>
  </w:footnote>
  <w:footnote w:id="40">
    <w:p w14:paraId="7D4E60B8" w14:textId="26DC8D07" w:rsidR="00744970" w:rsidRPr="00807F5D" w:rsidRDefault="00744970" w:rsidP="00D46C0C">
      <w:pPr>
        <w:pStyle w:val="FootnoteText"/>
        <w:ind w:left="284" w:hanging="284"/>
      </w:pPr>
      <w:r>
        <w:rPr>
          <w:rStyle w:val="FootnoteReference"/>
        </w:rPr>
        <w:footnoteRef/>
      </w:r>
      <w:r w:rsidRPr="00807F5D">
        <w:t xml:space="preserve"> </w:t>
      </w:r>
      <w:r w:rsidRPr="00807F5D">
        <w:tab/>
      </w:r>
      <w:r>
        <w:rPr>
          <w:i/>
          <w:iCs/>
        </w:rPr>
        <w:t xml:space="preserve">Indonesia Energy Transition Outlook 2021 </w:t>
      </w:r>
      <w:r>
        <w:t xml:space="preserve">(IESR, 2021). Examples: Jakarta: </w:t>
      </w:r>
      <w:r w:rsidRPr="00807F5D">
        <w:t>PLN Disjaya, Senayan City, Aeon Mall a</w:t>
      </w:r>
      <w:r>
        <w:t xml:space="preserve">nd PLN Pusat; Denpasar (Bali): PLN UID; and in Bandung. Source: PowerPoint, </w:t>
      </w:r>
      <w:r w:rsidRPr="00D46C0C">
        <w:t>Electrifying Road Transportation in Indonesia</w:t>
      </w:r>
      <w:r>
        <w:t>, PLN  (Nov 2019)</w:t>
      </w:r>
    </w:p>
  </w:footnote>
  <w:footnote w:id="41">
    <w:p w14:paraId="55AD1FED" w14:textId="3B48DBBE" w:rsidR="00744970" w:rsidRPr="003C3CC9" w:rsidRDefault="00744970" w:rsidP="003C3CC9">
      <w:pPr>
        <w:pStyle w:val="FootnoteText"/>
        <w:ind w:left="284" w:hanging="284"/>
        <w:rPr>
          <w:lang w:val="fr-FR"/>
        </w:rPr>
      </w:pPr>
      <w:r>
        <w:rPr>
          <w:rStyle w:val="FootnoteReference"/>
        </w:rPr>
        <w:footnoteRef/>
      </w:r>
      <w:r>
        <w:t xml:space="preserve"> </w:t>
      </w:r>
      <w:r>
        <w:tab/>
      </w:r>
      <w:r w:rsidRPr="003C3CC9">
        <w:t>The charging time at a regular SPLU takes 4-6 hours. As for the fast SPLU, it takes 2 hours, while superfast SPLU only takes 15-45 minutes</w:t>
      </w:r>
      <w:r>
        <w:t xml:space="preserve">. </w:t>
      </w:r>
      <w:r w:rsidRPr="003C3CC9">
        <w:rPr>
          <w:lang w:val="fr-FR"/>
        </w:rPr>
        <w:t>Source: https://indonesiaexpat.biz/featured/pln-to-develop-charging-stations-for-electric-buses-in-jakarta/</w:t>
      </w:r>
    </w:p>
  </w:footnote>
  <w:footnote w:id="42">
    <w:p w14:paraId="79D1DA4D" w14:textId="56EF98B9" w:rsidR="00744970" w:rsidRPr="00211A9C" w:rsidRDefault="00744970" w:rsidP="00211A9C">
      <w:pPr>
        <w:pStyle w:val="FootnoteText"/>
        <w:ind w:left="284" w:hanging="284"/>
      </w:pPr>
      <w:r>
        <w:rPr>
          <w:rStyle w:val="FootnoteReference"/>
        </w:rPr>
        <w:footnoteRef/>
      </w:r>
      <w:r w:rsidRPr="00211A9C">
        <w:t xml:space="preserve"> </w:t>
      </w:r>
      <w:r w:rsidRPr="00211A9C">
        <w:tab/>
        <w:t>The C40 Cities Finance Facility is supporting Jakarta to implement an operational trial fleet of 100 e-buses in the network of TransJakarta, which will contribute to Jakarta’s target of promoting public transport mode share to 60% as well as to 100% electrify TransJakarta’s fleet in 2030</w:t>
      </w:r>
      <w:r>
        <w:t xml:space="preserve">. See </w:t>
      </w:r>
      <w:r w:rsidRPr="00211A9C">
        <w:t>https://www.c40cff.org/projects/jakarta-electric-bus</w:t>
      </w:r>
    </w:p>
  </w:footnote>
  <w:footnote w:id="43">
    <w:p w14:paraId="60D3E577" w14:textId="77777777" w:rsidR="00744970" w:rsidRPr="00D46C0C" w:rsidRDefault="00744970" w:rsidP="00D46C0C">
      <w:pPr>
        <w:pStyle w:val="FootnoteText"/>
      </w:pPr>
      <w:r>
        <w:rPr>
          <w:rStyle w:val="FootnoteReference"/>
        </w:rPr>
        <w:footnoteRef/>
      </w:r>
      <w:r w:rsidRPr="00D46C0C">
        <w:t xml:space="preserve"> </w:t>
      </w:r>
      <w:r w:rsidRPr="00D46C0C">
        <w:tab/>
      </w:r>
      <w:hyperlink r:id="rId4" w:history="1">
        <w:r w:rsidRPr="00D46C0C">
          <w:rPr>
            <w:rStyle w:val="Hyperlink"/>
          </w:rPr>
          <w:t>https://www.thejakartapost.com/news/2020/12/29/transjakarta-wants-10000-electric-buses-in-service-by-2030.html</w:t>
        </w:r>
      </w:hyperlink>
    </w:p>
  </w:footnote>
  <w:footnote w:id="44">
    <w:p w14:paraId="01A6747B" w14:textId="45C15E07" w:rsidR="00744970" w:rsidRPr="00211A9C" w:rsidRDefault="00744970">
      <w:pPr>
        <w:pStyle w:val="FootnoteText"/>
      </w:pPr>
      <w:r>
        <w:rPr>
          <w:rStyle w:val="FootnoteReference"/>
        </w:rPr>
        <w:footnoteRef/>
      </w:r>
      <w:r w:rsidRPr="00211A9C">
        <w:t xml:space="preserve"> </w:t>
      </w:r>
      <w:r w:rsidRPr="00211A9C">
        <w:tab/>
        <w:t>https://www.electrive.com/2019/10/22/indonesia-moves-on-ev-development-and-infrastructure/</w:t>
      </w:r>
    </w:p>
  </w:footnote>
  <w:footnote w:id="45">
    <w:p w14:paraId="6AAABF01" w14:textId="03B55ED5" w:rsidR="00744970" w:rsidRDefault="00744970" w:rsidP="003656A2">
      <w:pPr>
        <w:pStyle w:val="FootnoteText"/>
        <w:ind w:left="284" w:hanging="284"/>
      </w:pPr>
      <w:r>
        <w:rPr>
          <w:rStyle w:val="FootnoteReference"/>
        </w:rPr>
        <w:footnoteRef/>
      </w:r>
      <w:r>
        <w:t xml:space="preserve"> </w:t>
      </w:r>
      <w:r>
        <w:tab/>
      </w:r>
      <w:r w:rsidRPr="00211A9C">
        <w:t>25 units of BYD e6 and 4 units of Tesla Model X 75 D</w:t>
      </w:r>
      <w:r>
        <w:t>. Pricing is an issue. The BEV taxis mentioned costed about USD 40-50,000. More towards the lower end, a BEV would be about USD 32,000. With the incentives of about 33% (PB 73/202,</w:t>
      </w:r>
      <w:r w:rsidRPr="00F20A65">
        <w:t xml:space="preserve"> </w:t>
      </w:r>
      <w:r w:rsidRPr="00F64E00">
        <w:rPr>
          <w:i/>
          <w:iCs/>
        </w:rPr>
        <w:t>Permendagri</w:t>
      </w:r>
      <w:r w:rsidRPr="00F20A65">
        <w:t xml:space="preserve"> No 8/2020 as well as </w:t>
      </w:r>
      <w:r w:rsidRPr="00F64E00">
        <w:rPr>
          <w:i/>
          <w:iCs/>
        </w:rPr>
        <w:t>Pergub</w:t>
      </w:r>
      <w:r w:rsidRPr="00F20A65">
        <w:t xml:space="preserve"> DKI Jakarta No 3/2020</w:t>
      </w:r>
      <w:r>
        <w:t xml:space="preserve">) the cost would be about USD 25,000, while a comparable ICEV model would be available at USD 15,000. </w:t>
      </w:r>
    </w:p>
  </w:footnote>
  <w:footnote w:id="46">
    <w:p w14:paraId="2F65ED67" w14:textId="7C080CEA" w:rsidR="00744970" w:rsidRDefault="00744970" w:rsidP="00CF67B6">
      <w:pPr>
        <w:pStyle w:val="FootnoteText"/>
        <w:ind w:left="284" w:hanging="284"/>
      </w:pPr>
      <w:r>
        <w:rPr>
          <w:rStyle w:val="FootnoteReference"/>
        </w:rPr>
        <w:footnoteRef/>
      </w:r>
      <w:r>
        <w:t xml:space="preserve"> </w:t>
      </w:r>
      <w:r>
        <w:tab/>
        <w:t xml:space="preserve">As part of the pilot, users were interviewed on what they see as obstacles. 54% of 4-wheel users </w:t>
      </w:r>
      <w:r w:rsidRPr="008E189D">
        <w:t>feel that the current EVCS network is not yet sufficient</w:t>
      </w:r>
      <w:r>
        <w:t xml:space="preserve">; </w:t>
      </w:r>
      <w:r w:rsidRPr="00CF67B6">
        <w:t xml:space="preserve">43% of </w:t>
      </w:r>
      <w:r>
        <w:t xml:space="preserve">twee-wheel </w:t>
      </w:r>
      <w:r w:rsidRPr="00CF67B6">
        <w:t>users are concerned about vehicle quality and limited mileage</w:t>
      </w:r>
      <w:r>
        <w:t xml:space="preserve"> and 7% are </w:t>
      </w:r>
      <w:r w:rsidRPr="00CF67B6">
        <w:t>concerned regarding the issues of battery charging/swapping network availability.</w:t>
      </w:r>
    </w:p>
  </w:footnote>
  <w:footnote w:id="47">
    <w:p w14:paraId="05B360D5" w14:textId="78C162CC" w:rsidR="00744970" w:rsidRPr="004E69F6" w:rsidRDefault="00744970" w:rsidP="004E69F6">
      <w:pPr>
        <w:pStyle w:val="FootnoteText"/>
        <w:ind w:left="284" w:hanging="284"/>
      </w:pPr>
      <w:r>
        <w:rPr>
          <w:rStyle w:val="FootnoteReference"/>
        </w:rPr>
        <w:footnoteRef/>
      </w:r>
      <w:r>
        <w:t xml:space="preserve"> </w:t>
      </w:r>
      <w:r>
        <w:tab/>
        <w:t xml:space="preserve">Reportedly, </w:t>
      </w:r>
      <w:r w:rsidRPr="004E69F6">
        <w:t xml:space="preserve">Singapore-based Grab Holdings Inc. and ride-hailing and payment operator PT Go-Jek Indonesia </w:t>
      </w:r>
      <w:r>
        <w:t>are having merger discussions (</w:t>
      </w:r>
      <w:r w:rsidRPr="004E69F6">
        <w:t>Dec 2020)</w:t>
      </w:r>
      <w:r>
        <w:t xml:space="preserve">; </w:t>
      </w:r>
      <w:r w:rsidRPr="00F64E00">
        <w:t>https://www.spglobal.com/marketintelligence/en/news-insights/latest-news-headlines/tesla-open-to-buying-a-legacy-carmaker-grab-gojek-said-to-near-merger-61545834</w:t>
      </w:r>
    </w:p>
  </w:footnote>
  <w:footnote w:id="48">
    <w:p w14:paraId="1DC4C3D9" w14:textId="2697F2A5" w:rsidR="00744970" w:rsidRPr="005408AE" w:rsidRDefault="00744970">
      <w:pPr>
        <w:pStyle w:val="FootnoteText"/>
      </w:pPr>
      <w:r>
        <w:rPr>
          <w:rStyle w:val="FootnoteReference"/>
        </w:rPr>
        <w:footnoteRef/>
      </w:r>
      <w:r>
        <w:t xml:space="preserve"> </w:t>
      </w:r>
      <w:r>
        <w:tab/>
      </w:r>
      <w:r>
        <w:rPr>
          <w:i/>
          <w:iCs/>
        </w:rPr>
        <w:t xml:space="preserve">Indonesia Energy Transition 2021, </w:t>
      </w:r>
      <w:r>
        <w:t>Institute for Essential Services Reform (IESR)</w:t>
      </w:r>
    </w:p>
  </w:footnote>
  <w:footnote w:id="49">
    <w:p w14:paraId="20534C62" w14:textId="77777777" w:rsidR="00744970" w:rsidRDefault="00744970" w:rsidP="00F64E00">
      <w:pPr>
        <w:pStyle w:val="FootnoteText"/>
      </w:pPr>
      <w:r>
        <w:rPr>
          <w:rStyle w:val="FootnoteReference"/>
        </w:rPr>
        <w:footnoteRef/>
      </w:r>
      <w:r>
        <w:t xml:space="preserve"> </w:t>
      </w:r>
      <w:r>
        <w:tab/>
        <w:t xml:space="preserve">NNA Business News, </w:t>
      </w:r>
      <w:r w:rsidRPr="00F64E00">
        <w:t>https://english.nna.jp/articles/1370</w:t>
      </w:r>
      <w:r>
        <w:t xml:space="preserve"> (Augusr 2019)</w:t>
      </w:r>
    </w:p>
  </w:footnote>
  <w:footnote w:id="50">
    <w:p w14:paraId="1A796575" w14:textId="03602F8B" w:rsidR="00744970" w:rsidRPr="00222E04" w:rsidRDefault="00744970">
      <w:pPr>
        <w:pStyle w:val="FootnoteText"/>
      </w:pPr>
      <w:r>
        <w:rPr>
          <w:rStyle w:val="FootnoteReference"/>
        </w:rPr>
        <w:footnoteRef/>
      </w:r>
      <w:r w:rsidRPr="00222E04">
        <w:t xml:space="preserve"> </w:t>
      </w:r>
      <w:r w:rsidRPr="00222E04">
        <w:tab/>
      </w:r>
      <w:r w:rsidRPr="00222E04">
        <w:rPr>
          <w:i/>
          <w:iCs/>
        </w:rPr>
        <w:t xml:space="preserve">Bea Balik Nama Kendaraan Bermotor </w:t>
      </w:r>
      <w:r w:rsidRPr="00222E04">
        <w:t>(Transfer of Motor Vehicle Title Fee)</w:t>
      </w:r>
    </w:p>
  </w:footnote>
  <w:footnote w:id="51">
    <w:p w14:paraId="39209622" w14:textId="77777777" w:rsidR="00744970" w:rsidRDefault="00744970" w:rsidP="00241E69">
      <w:pPr>
        <w:pStyle w:val="FootnoteText"/>
      </w:pPr>
      <w:r>
        <w:rPr>
          <w:rStyle w:val="FootnoteReference"/>
        </w:rPr>
        <w:footnoteRef/>
      </w:r>
      <w:r>
        <w:t xml:space="preserve"> </w:t>
      </w:r>
      <w:r>
        <w:tab/>
        <w:t>Source: First Nationally Determined Contribution (NDC), 2016</w:t>
      </w:r>
    </w:p>
  </w:footnote>
  <w:footnote w:id="52">
    <w:p w14:paraId="742E6D0D" w14:textId="77777777" w:rsidR="00F05FD0" w:rsidRPr="00DF0B9E" w:rsidRDefault="00F05FD0" w:rsidP="00F05FD0">
      <w:pPr>
        <w:pStyle w:val="FootnoteText"/>
        <w:ind w:left="284" w:hanging="284"/>
      </w:pPr>
      <w:r>
        <w:rPr>
          <w:rStyle w:val="FootnoteReference"/>
        </w:rPr>
        <w:footnoteRef/>
      </w:r>
      <w:r w:rsidRPr="00DF0B9E">
        <w:t xml:space="preserve"> </w:t>
      </w:r>
      <w:r w:rsidRPr="00DF0B9E">
        <w:tab/>
      </w:r>
      <w:r>
        <w:t>Boxes 33 and 34 provide information on the sources of information and/or way of calculation</w:t>
      </w:r>
    </w:p>
  </w:footnote>
  <w:footnote w:id="53">
    <w:p w14:paraId="4DE0A185" w14:textId="4CDBABBC" w:rsidR="00744970" w:rsidRPr="001B4AD2" w:rsidRDefault="00744970" w:rsidP="00F115FD">
      <w:pPr>
        <w:pStyle w:val="FootnoteText"/>
        <w:jc w:val="left"/>
        <w:rPr>
          <w:rFonts w:asciiTheme="majorHAnsi" w:hAnsiTheme="majorHAnsi" w:cstheme="majorHAnsi"/>
          <w:sz w:val="18"/>
          <w:szCs w:val="18"/>
        </w:rPr>
      </w:pPr>
      <w:r w:rsidRPr="001B4AD2">
        <w:rPr>
          <w:rStyle w:val="FootnoteReference"/>
          <w:rFonts w:asciiTheme="majorHAnsi" w:hAnsiTheme="majorHAnsi" w:cstheme="majorHAnsi"/>
          <w:szCs w:val="18"/>
        </w:rPr>
        <w:footnoteRef/>
      </w:r>
      <w:r w:rsidRPr="001B4AD2">
        <w:rPr>
          <w:rFonts w:asciiTheme="majorHAnsi" w:hAnsiTheme="majorHAnsi" w:cstheme="majorHAnsi"/>
          <w:sz w:val="18"/>
          <w:szCs w:val="18"/>
        </w:rPr>
        <w:t xml:space="preserve"> </w:t>
      </w:r>
      <w:r>
        <w:rPr>
          <w:rFonts w:asciiTheme="majorHAnsi" w:hAnsiTheme="majorHAnsi" w:cstheme="majorHAnsi"/>
          <w:sz w:val="18"/>
          <w:szCs w:val="18"/>
        </w:rPr>
        <w:tab/>
      </w:r>
      <w:r w:rsidRPr="001B4AD2">
        <w:rPr>
          <w:rFonts w:asciiTheme="majorHAnsi" w:hAnsiTheme="majorHAnsi" w:cstheme="majorHAnsi"/>
          <w:sz w:val="18"/>
          <w:szCs w:val="18"/>
        </w:rPr>
        <w:t>http://hdr.undp.org/en/2020-report</w:t>
      </w:r>
    </w:p>
  </w:footnote>
  <w:footnote w:id="54">
    <w:p w14:paraId="3DA14947" w14:textId="4A9CB276" w:rsidR="00744970" w:rsidRPr="001B4AD2" w:rsidRDefault="00744970" w:rsidP="00F115FD">
      <w:pPr>
        <w:pStyle w:val="FootnoteText"/>
        <w:jc w:val="left"/>
        <w:rPr>
          <w:rFonts w:asciiTheme="majorHAnsi" w:hAnsiTheme="majorHAnsi"/>
          <w:sz w:val="18"/>
          <w:szCs w:val="18"/>
        </w:rPr>
      </w:pPr>
      <w:r w:rsidRPr="001B4AD2">
        <w:rPr>
          <w:rStyle w:val="FootnoteReference"/>
          <w:rFonts w:asciiTheme="majorHAnsi" w:hAnsiTheme="majorHAnsi"/>
          <w:szCs w:val="18"/>
        </w:rPr>
        <w:footnoteRef/>
      </w:r>
      <w:r w:rsidRPr="001B4AD2">
        <w:rPr>
          <w:rFonts w:asciiTheme="majorHAnsi" w:hAnsiTheme="majorHAnsi"/>
          <w:sz w:val="18"/>
          <w:szCs w:val="18"/>
        </w:rPr>
        <w:t xml:space="preserve"> </w:t>
      </w:r>
      <w:r>
        <w:rPr>
          <w:rFonts w:asciiTheme="majorHAnsi" w:hAnsiTheme="majorHAnsi"/>
          <w:sz w:val="18"/>
          <w:szCs w:val="18"/>
        </w:rPr>
        <w:tab/>
      </w:r>
      <w:hyperlink r:id="rId5" w:history="1">
        <w:r w:rsidRPr="007808A9">
          <w:rPr>
            <w:rStyle w:val="Hyperlink"/>
            <w:rFonts w:asciiTheme="majorHAnsi" w:hAnsiTheme="majorHAnsi"/>
            <w:sz w:val="18"/>
            <w:szCs w:val="18"/>
          </w:rPr>
          <w:t>https://www.bps.go.id/pressrelease/2020/11/05/1673/agustus-2020--tingkat-pengangguran-terbuka--tpt--sebesar-7-07-persen.html</w:t>
        </w:r>
      </w:hyperlink>
    </w:p>
  </w:footnote>
  <w:footnote w:id="55">
    <w:p w14:paraId="6F84FA16" w14:textId="420DC8F6" w:rsidR="00744970" w:rsidRDefault="00744970" w:rsidP="00F115FD">
      <w:pPr>
        <w:pStyle w:val="FootnoteText"/>
        <w:jc w:val="left"/>
        <w:rPr>
          <w:rFonts w:asciiTheme="majorHAnsi" w:hAnsiTheme="majorHAnsi"/>
          <w:sz w:val="18"/>
          <w:szCs w:val="18"/>
        </w:rPr>
      </w:pPr>
      <w:r w:rsidRPr="001B4AD2">
        <w:rPr>
          <w:rStyle w:val="FootnoteReference"/>
          <w:rFonts w:asciiTheme="majorHAnsi" w:hAnsiTheme="majorHAnsi"/>
          <w:szCs w:val="18"/>
        </w:rPr>
        <w:footnoteRef/>
      </w:r>
      <w:r w:rsidRPr="001B4AD2">
        <w:rPr>
          <w:rFonts w:asciiTheme="majorHAnsi" w:hAnsiTheme="majorHAnsi"/>
          <w:sz w:val="18"/>
          <w:szCs w:val="18"/>
        </w:rPr>
        <w:t xml:space="preserve"> </w:t>
      </w:r>
      <w:r>
        <w:rPr>
          <w:rFonts w:asciiTheme="majorHAnsi" w:hAnsiTheme="majorHAnsi"/>
          <w:sz w:val="18"/>
          <w:szCs w:val="18"/>
        </w:rPr>
        <w:tab/>
      </w:r>
      <w:hyperlink r:id="rId6" w:history="1">
        <w:r w:rsidRPr="007808A9">
          <w:rPr>
            <w:rStyle w:val="Hyperlink"/>
            <w:rFonts w:asciiTheme="majorHAnsi" w:hAnsiTheme="majorHAnsi"/>
            <w:sz w:val="18"/>
            <w:szCs w:val="18"/>
          </w:rPr>
          <w:t>http://perludem.org/2018/08/01/potret-perempuan-kepala-daerah-terpilih-di-pilkada-2018/</w:t>
        </w:r>
      </w:hyperlink>
      <w:r>
        <w:rPr>
          <w:rFonts w:asciiTheme="majorHAnsi" w:hAnsiTheme="majorHAnsi"/>
          <w:sz w:val="18"/>
          <w:szCs w:val="18"/>
        </w:rPr>
        <w:t xml:space="preserve"> </w:t>
      </w:r>
    </w:p>
    <w:p w14:paraId="5B7B2144" w14:textId="77777777" w:rsidR="00744970" w:rsidRDefault="00744970" w:rsidP="00F115FD">
      <w:pPr>
        <w:pStyle w:val="FootnoteText"/>
        <w:jc w:val="left"/>
        <w:rPr>
          <w:rFonts w:asciiTheme="majorHAnsi" w:hAnsiTheme="majorHAnsi"/>
          <w:sz w:val="18"/>
          <w:szCs w:val="18"/>
        </w:rPr>
      </w:pPr>
    </w:p>
    <w:p w14:paraId="1DB81089" w14:textId="77777777" w:rsidR="00744970" w:rsidRPr="001B4AD2" w:rsidRDefault="00744970" w:rsidP="00F115FD">
      <w:pPr>
        <w:pStyle w:val="FootnoteText"/>
        <w:jc w:val="left"/>
        <w:rPr>
          <w:rFonts w:asciiTheme="majorHAnsi" w:hAnsiTheme="majorHAnsi"/>
          <w:sz w:val="18"/>
          <w:szCs w:val="18"/>
        </w:rPr>
      </w:pPr>
    </w:p>
  </w:footnote>
  <w:footnote w:id="56">
    <w:p w14:paraId="1A9B90CC" w14:textId="77777777" w:rsidR="00744970" w:rsidRPr="00B35EAF" w:rsidRDefault="00744970" w:rsidP="00F115FD">
      <w:pPr>
        <w:pStyle w:val="FootnoteText"/>
        <w:jc w:val="left"/>
        <w:rPr>
          <w:rFonts w:ascii="Calibri" w:hAnsi="Calibri" w:cs="Calibri"/>
          <w:sz w:val="18"/>
          <w:szCs w:val="18"/>
        </w:rPr>
      </w:pPr>
      <w:r w:rsidRPr="005F1A85">
        <w:rPr>
          <w:rStyle w:val="FootnoteReference"/>
          <w:szCs w:val="18"/>
        </w:rPr>
        <w:footnoteRef/>
      </w:r>
      <w:r w:rsidRPr="005F1A85">
        <w:rPr>
          <w:rFonts w:ascii="Calibri" w:hAnsi="Calibri"/>
          <w:sz w:val="18"/>
          <w:szCs w:val="18"/>
        </w:rPr>
        <w:t xml:space="preserve"> </w:t>
      </w:r>
      <w:r w:rsidRPr="00B35EAF">
        <w:rPr>
          <w:rFonts w:ascii="Calibri" w:hAnsi="Calibri" w:cs="Calibri"/>
          <w:sz w:val="18"/>
          <w:szCs w:val="18"/>
        </w:rPr>
        <w:t>https://sustainabledevelopment.un.org/memberstates/indonesia</w:t>
      </w:r>
    </w:p>
  </w:footnote>
  <w:footnote w:id="57">
    <w:p w14:paraId="2283A51B" w14:textId="77777777" w:rsidR="00744970" w:rsidRPr="00450256" w:rsidRDefault="00744970" w:rsidP="00D03D6F">
      <w:pPr>
        <w:pStyle w:val="FootnoteText"/>
        <w:ind w:left="284" w:hanging="284"/>
      </w:pPr>
      <w:r>
        <w:rPr>
          <w:rStyle w:val="FootnoteReference"/>
        </w:rPr>
        <w:footnoteRef/>
      </w:r>
      <w:r>
        <w:t xml:space="preserve"> </w:t>
      </w:r>
      <w:r>
        <w:tab/>
      </w:r>
      <w:r w:rsidRPr="00450256">
        <w:rPr>
          <w:i/>
          <w:iCs/>
        </w:rPr>
        <w:t>Addressing the Linkages between Gender and</w:t>
      </w:r>
      <w:r>
        <w:rPr>
          <w:i/>
          <w:iCs/>
        </w:rPr>
        <w:t xml:space="preserve"> </w:t>
      </w:r>
      <w:r w:rsidRPr="00450256">
        <w:rPr>
          <w:i/>
          <w:iCs/>
        </w:rPr>
        <w:t>Transport in Low- and Middle-Income Countries</w:t>
      </w:r>
      <w:r>
        <w:rPr>
          <w:i/>
          <w:iCs/>
        </w:rPr>
        <w:t xml:space="preserve"> </w:t>
      </w:r>
      <w:r>
        <w:t xml:space="preserve">(Priya Uteng &amp; Turmer), in: </w:t>
      </w:r>
      <w:r w:rsidRPr="00450256">
        <w:t>Sustainability</w:t>
      </w:r>
      <w:r>
        <w:t xml:space="preserve"> (</w:t>
      </w:r>
      <w:r w:rsidRPr="00450256">
        <w:t>2019</w:t>
      </w:r>
      <w:r>
        <w:t>)</w:t>
      </w:r>
      <w:r w:rsidRPr="00450256">
        <w:t>,11, 4555</w:t>
      </w:r>
    </w:p>
  </w:footnote>
  <w:footnote w:id="58">
    <w:p w14:paraId="3F1D6C8D" w14:textId="77777777" w:rsidR="00744970" w:rsidRPr="00B35EAF" w:rsidRDefault="00744970" w:rsidP="00D03D6F">
      <w:pPr>
        <w:pStyle w:val="FootnoteText"/>
        <w:rPr>
          <w:rFonts w:ascii="Calibri" w:hAnsi="Calibri" w:cs="Calibri"/>
        </w:rPr>
      </w:pPr>
      <w:r w:rsidRPr="00B35EAF">
        <w:rPr>
          <w:rStyle w:val="FootnoteReference"/>
          <w:rFonts w:cs="Calibri"/>
          <w:szCs w:val="18"/>
        </w:rPr>
        <w:footnoteRef/>
      </w:r>
      <w:r w:rsidRPr="00B35EAF">
        <w:rPr>
          <w:rFonts w:ascii="Calibri" w:hAnsi="Calibri" w:cs="Calibri"/>
          <w:sz w:val="18"/>
          <w:szCs w:val="18"/>
        </w:rPr>
        <w:t xml:space="preserve"> </w:t>
      </w:r>
      <w:hyperlink r:id="rId7" w:history="1">
        <w:r w:rsidRPr="00343851">
          <w:rPr>
            <w:rStyle w:val="Hyperlink"/>
            <w:rFonts w:cs="Calibri"/>
            <w:sz w:val="18"/>
            <w:szCs w:val="18"/>
          </w:rPr>
          <w:t>https://www.sciencedirect.com/science/article/pii/S1361920918303092</w:t>
        </w:r>
      </w:hyperlink>
      <w:r>
        <w:rPr>
          <w:rFonts w:ascii="Calibri" w:hAnsi="Calibri" w:cs="Calibri"/>
          <w:sz w:val="18"/>
          <w:szCs w:val="18"/>
        </w:rPr>
        <w:t xml:space="preserve"> </w:t>
      </w:r>
    </w:p>
  </w:footnote>
  <w:footnote w:id="59">
    <w:p w14:paraId="0E4FE651" w14:textId="77777777" w:rsidR="00744970" w:rsidRPr="00B35EAF" w:rsidRDefault="00744970" w:rsidP="00D03D6F">
      <w:pPr>
        <w:pStyle w:val="FootnoteText"/>
        <w:rPr>
          <w:rFonts w:ascii="Calibri" w:hAnsi="Calibri" w:cs="Calibri"/>
        </w:rPr>
      </w:pPr>
      <w:r w:rsidRPr="00B35EAF">
        <w:rPr>
          <w:rStyle w:val="FootnoteReference"/>
          <w:rFonts w:cs="Calibri"/>
          <w:szCs w:val="18"/>
        </w:rPr>
        <w:footnoteRef/>
      </w:r>
      <w:r w:rsidRPr="00B35EAF">
        <w:rPr>
          <w:rFonts w:ascii="Calibri" w:hAnsi="Calibri" w:cs="Calibri"/>
          <w:sz w:val="18"/>
          <w:szCs w:val="18"/>
        </w:rPr>
        <w:t xml:space="preserve"> </w:t>
      </w:r>
      <w:hyperlink r:id="rId8" w:history="1">
        <w:r w:rsidRPr="00343851">
          <w:rPr>
            <w:rStyle w:val="Hyperlink"/>
            <w:rFonts w:cs="Calibri"/>
            <w:sz w:val="18"/>
            <w:szCs w:val="18"/>
          </w:rPr>
          <w:t>https://otomotif.bisnis.com/read/20190114/275/878442/jokowi-ingin-indonesia-jadi-pemain-utama-kendaraan-listrik</w:t>
        </w:r>
      </w:hyperlink>
      <w:r>
        <w:rPr>
          <w:rFonts w:ascii="Calibri" w:hAnsi="Calibri" w:cs="Calibri"/>
          <w:sz w:val="18"/>
          <w:szCs w:val="18"/>
        </w:rPr>
        <w:t xml:space="preserve">  </w:t>
      </w:r>
    </w:p>
  </w:footnote>
  <w:footnote w:id="60">
    <w:p w14:paraId="2A436368" w14:textId="77777777" w:rsidR="00744970" w:rsidRPr="00B35EAF" w:rsidRDefault="00744970" w:rsidP="00D03D6F">
      <w:pPr>
        <w:pStyle w:val="FootnoteText"/>
        <w:rPr>
          <w:rFonts w:ascii="Calibri" w:hAnsi="Calibri" w:cs="Calibri"/>
        </w:rPr>
      </w:pPr>
      <w:r w:rsidRPr="00B35EAF">
        <w:rPr>
          <w:rStyle w:val="FootnoteReference"/>
          <w:rFonts w:cs="Calibri"/>
          <w:szCs w:val="18"/>
        </w:rPr>
        <w:footnoteRef/>
      </w:r>
      <w:r w:rsidRPr="00B35EAF">
        <w:rPr>
          <w:rFonts w:ascii="Calibri" w:hAnsi="Calibri" w:cs="Calibri"/>
          <w:sz w:val="18"/>
          <w:szCs w:val="18"/>
        </w:rPr>
        <w:t xml:space="preserve"> </w:t>
      </w:r>
      <w:hyperlink r:id="rId9" w:history="1">
        <w:r w:rsidRPr="00343851">
          <w:rPr>
            <w:rStyle w:val="Hyperlink"/>
            <w:rFonts w:cs="Calibri"/>
            <w:sz w:val="18"/>
            <w:szCs w:val="18"/>
          </w:rPr>
          <w:t>https://industri.kontan.co.id/news/erick-thohir-bentuk-indonesia-battery-corporation-ibc-produksi-140-gwh-di-2030</w:t>
        </w:r>
      </w:hyperlink>
      <w:r>
        <w:rPr>
          <w:rFonts w:ascii="Calibri" w:hAnsi="Calibri" w:cs="Calibri"/>
          <w:sz w:val="18"/>
          <w:szCs w:val="18"/>
        </w:rPr>
        <w:t xml:space="preserve">   </w:t>
      </w:r>
    </w:p>
  </w:footnote>
  <w:footnote w:id="61">
    <w:p w14:paraId="1098D819" w14:textId="77777777" w:rsidR="00744970" w:rsidRPr="00B35EAF" w:rsidRDefault="00744970" w:rsidP="00D03D6F">
      <w:pPr>
        <w:pStyle w:val="FootnoteText"/>
        <w:rPr>
          <w:rFonts w:ascii="Calibri" w:hAnsi="Calibri" w:cs="Calibri"/>
        </w:rPr>
      </w:pPr>
      <w:r w:rsidRPr="00B35EAF">
        <w:rPr>
          <w:rStyle w:val="FootnoteReference"/>
          <w:rFonts w:cs="Calibri"/>
          <w:szCs w:val="18"/>
        </w:rPr>
        <w:footnoteRef/>
      </w:r>
      <w:r w:rsidRPr="00B35EAF">
        <w:rPr>
          <w:rFonts w:ascii="Calibri" w:hAnsi="Calibri" w:cs="Calibri"/>
          <w:sz w:val="18"/>
          <w:szCs w:val="18"/>
        </w:rPr>
        <w:t xml:space="preserve"> </w:t>
      </w:r>
      <w:hyperlink r:id="rId10" w:history="1">
        <w:r w:rsidRPr="00343851">
          <w:rPr>
            <w:rStyle w:val="Hyperlink"/>
            <w:rFonts w:cs="Calibri"/>
            <w:sz w:val="18"/>
            <w:szCs w:val="18"/>
          </w:rPr>
          <w:t>https://www.wartaekonomi.co.id/read171541/jumlah-perempuan-di-industri-stem-masih-minor</w:t>
        </w:r>
      </w:hyperlink>
      <w:r>
        <w:rPr>
          <w:rFonts w:ascii="Calibri" w:hAnsi="Calibri" w:cs="Calibri"/>
          <w:sz w:val="18"/>
          <w:szCs w:val="18"/>
        </w:rPr>
        <w:t xml:space="preserve">    </w:t>
      </w:r>
    </w:p>
  </w:footnote>
  <w:footnote w:id="62">
    <w:p w14:paraId="52A6F4BF" w14:textId="77777777" w:rsidR="00744970" w:rsidRPr="00B35EAF" w:rsidRDefault="00744970" w:rsidP="00D03D6F">
      <w:pPr>
        <w:pStyle w:val="FootnoteText"/>
        <w:rPr>
          <w:rFonts w:ascii="Calibri" w:hAnsi="Calibri" w:cs="Calibri"/>
        </w:rPr>
      </w:pPr>
      <w:r w:rsidRPr="00B35EAF">
        <w:rPr>
          <w:rStyle w:val="FootnoteReference"/>
          <w:rFonts w:cs="Calibri"/>
          <w:szCs w:val="18"/>
        </w:rPr>
        <w:footnoteRef/>
      </w:r>
      <w:r>
        <w:rPr>
          <w:rFonts w:ascii="Calibri" w:hAnsi="Calibri" w:cs="Calibri"/>
          <w:sz w:val="18"/>
          <w:szCs w:val="18"/>
        </w:rPr>
        <w:t xml:space="preserve"> </w:t>
      </w:r>
      <w:hyperlink r:id="rId11" w:history="1">
        <w:r w:rsidRPr="00343851">
          <w:rPr>
            <w:rStyle w:val="Hyperlink"/>
            <w:rFonts w:cs="Calibri"/>
            <w:sz w:val="18"/>
            <w:szCs w:val="18"/>
          </w:rPr>
          <w:t>https://www.goodnewsfromindonesia.id/2021/01/02/moorissa-tjokro-wanita-indonesia-di-balik-fitur-tertinggi-autopilot-mobil-tesla</w:t>
        </w:r>
      </w:hyperlink>
      <w:r>
        <w:rPr>
          <w:rFonts w:ascii="Calibri" w:hAnsi="Calibri" w:cs="Calibri"/>
          <w:sz w:val="18"/>
          <w:szCs w:val="18"/>
        </w:rPr>
        <w:t xml:space="preserve">     </w:t>
      </w:r>
    </w:p>
  </w:footnote>
  <w:footnote w:id="63">
    <w:p w14:paraId="057D6505" w14:textId="77777777" w:rsidR="00744970" w:rsidRDefault="00744970" w:rsidP="00672FA3">
      <w:pPr>
        <w:pStyle w:val="FootnoteText"/>
        <w:ind w:left="284" w:hanging="284"/>
      </w:pPr>
      <w:r>
        <w:rPr>
          <w:rStyle w:val="FootnoteReference"/>
        </w:rPr>
        <w:footnoteRef/>
      </w:r>
      <w:r>
        <w:tab/>
        <w:t xml:space="preserve">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religion, political or other opinion, national or social or geographical origin, property, 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p w14:paraId="3699275D" w14:textId="77777777" w:rsidR="00744970" w:rsidRDefault="00744970" w:rsidP="00672FA3">
      <w:pPr>
        <w:pStyle w:val="FootnoteText"/>
        <w:ind w:left="284" w:hanging="284"/>
      </w:pPr>
    </w:p>
    <w:p w14:paraId="2C87FD9E" w14:textId="77777777" w:rsidR="00744970" w:rsidRDefault="00744970" w:rsidP="00672FA3">
      <w:pPr>
        <w:pStyle w:val="FootnoteText"/>
      </w:pPr>
      <w:r w:rsidRPr="006C7665">
        <w:t>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64">
    <w:p w14:paraId="7EF9586B" w14:textId="77777777" w:rsidR="00744970" w:rsidRDefault="00744970" w:rsidP="00672FA3">
      <w:pPr>
        <w:pStyle w:val="FootnoteText"/>
        <w:ind w:left="284" w:hanging="284"/>
      </w:pPr>
      <w:r>
        <w:rPr>
          <w:rStyle w:val="FootnoteReference"/>
        </w:rPr>
        <w:footnoteRef/>
      </w:r>
      <w:r>
        <w:t xml:space="preserve"> </w:t>
      </w:r>
      <w:r>
        <w:tab/>
        <w:t>The EVCS will be constructed in already built environment that is, existing offices (such as MEMR buildings) or taxi and two-wheelers service stations, so no ecosystem will be newly affected by EVCS infrastructure</w:t>
      </w:r>
    </w:p>
  </w:footnote>
  <w:footnote w:id="65">
    <w:p w14:paraId="02054B5C" w14:textId="77777777" w:rsidR="00744970" w:rsidRDefault="00744970" w:rsidP="00672FA3">
      <w:pPr>
        <w:pStyle w:val="FootnoteText"/>
      </w:pPr>
      <w:r>
        <w:rPr>
          <w:rStyle w:val="FootnoteReference"/>
        </w:rPr>
        <w:footnoteRef/>
      </w:r>
      <w:r>
        <w:t xml:space="preserve"> </w:t>
      </w:r>
      <w:r>
        <w:tab/>
        <w:t xml:space="preserve">See the </w:t>
      </w:r>
      <w:hyperlink r:id="rId12" w:history="1">
        <w:r w:rsidRPr="00DD3E19">
          <w:rPr>
            <w:rStyle w:val="Hyperlink"/>
          </w:rPr>
          <w:t>Convention on Biological Diversity</w:t>
        </w:r>
      </w:hyperlink>
      <w:r>
        <w:t xml:space="preserve"> and its </w:t>
      </w:r>
      <w:hyperlink r:id="rId13" w:history="1">
        <w:r w:rsidRPr="00DD3E19">
          <w:rPr>
            <w:rStyle w:val="Hyperlink"/>
          </w:rPr>
          <w:t>Cartagena Protocol on Biosafety</w:t>
        </w:r>
      </w:hyperlink>
      <w:r>
        <w:t>.</w:t>
      </w:r>
    </w:p>
  </w:footnote>
  <w:footnote w:id="66">
    <w:p w14:paraId="129DC6DB" w14:textId="77777777" w:rsidR="00744970" w:rsidRDefault="00744970" w:rsidP="00672FA3">
      <w:pPr>
        <w:pStyle w:val="FootnoteText"/>
      </w:pPr>
      <w:r>
        <w:rPr>
          <w:rStyle w:val="FootnoteReference"/>
        </w:rPr>
        <w:footnoteRef/>
      </w:r>
      <w:r>
        <w:t xml:space="preserve"> </w:t>
      </w:r>
      <w:r>
        <w:tab/>
        <w:t xml:space="preserve">See the </w:t>
      </w:r>
      <w:hyperlink r:id="rId14" w:history="1">
        <w:r w:rsidRPr="00DD3E19">
          <w:rPr>
            <w:rStyle w:val="Hyperlink"/>
          </w:rPr>
          <w:t>Convention on Biological Diversity</w:t>
        </w:r>
      </w:hyperlink>
      <w:r>
        <w:t xml:space="preserve"> and its </w:t>
      </w:r>
      <w:hyperlink r:id="rId15" w:history="1">
        <w:r w:rsidRPr="00DD3E19">
          <w:rPr>
            <w:rStyle w:val="Hyperlink"/>
          </w:rPr>
          <w:t>Nagoya Protocol</w:t>
        </w:r>
      </w:hyperlink>
      <w:r>
        <w:t xml:space="preserve"> on access and benefit sharing from use of genetic resources.</w:t>
      </w:r>
    </w:p>
  </w:footnote>
  <w:footnote w:id="67">
    <w:p w14:paraId="74942E1E" w14:textId="77777777" w:rsidR="00744970" w:rsidRDefault="00744970" w:rsidP="00672FA3">
      <w:pPr>
        <w:pStyle w:val="FootnoteText"/>
        <w:ind w:left="284" w:hanging="284"/>
      </w:pPr>
    </w:p>
    <w:p w14:paraId="73BA3B9E" w14:textId="77777777" w:rsidR="00744970" w:rsidRDefault="00744970" w:rsidP="00672FA3">
      <w:pPr>
        <w:pStyle w:val="FootnoteText"/>
        <w:ind w:left="284" w:hanging="284"/>
      </w:pPr>
    </w:p>
    <w:p w14:paraId="4A8E0D04" w14:textId="77777777" w:rsidR="00744970" w:rsidRDefault="00744970" w:rsidP="00672FA3">
      <w:pPr>
        <w:pStyle w:val="FootnoteText"/>
        <w:ind w:left="284" w:hanging="284"/>
      </w:pPr>
      <w:r>
        <w:tab/>
      </w:r>
      <w:r w:rsidRPr="00261FBB">
        <w:t xml:space="preserve">The EVCS will be constructed in already built environment that is, existing offices (such as MEMR buildi9ngs) or taxi and two-wheelers service stations, so </w:t>
      </w:r>
      <w:r>
        <w:t>the EVCS will not affect new cultural sites ort with historic religious importance</w:t>
      </w:r>
    </w:p>
  </w:footnote>
  <w:footnote w:id="68">
    <w:p w14:paraId="4EFC6F31" w14:textId="77777777" w:rsidR="00744970" w:rsidRDefault="00744970" w:rsidP="0043337A">
      <w:pPr>
        <w:pStyle w:val="FootnoteText"/>
        <w:ind w:left="284" w:hanging="284"/>
      </w:pPr>
      <w:r>
        <w:rPr>
          <w:rStyle w:val="FootnoteReference"/>
        </w:rPr>
        <w:footnoteRef/>
      </w:r>
      <w:r>
        <w:t xml:space="preserve"> </w:t>
      </w:r>
      <w:r>
        <w:tab/>
      </w:r>
      <w:r w:rsidRPr="00737086">
        <w:t>The EVCS will be constructed in already built environment</w:t>
      </w:r>
      <w:r>
        <w:t xml:space="preserve"> of which legal ownership is already settled long time ago, such as </w:t>
      </w:r>
      <w:r w:rsidRPr="00737086">
        <w:t>offices (</w:t>
      </w:r>
      <w:r>
        <w:t>including</w:t>
      </w:r>
      <w:r w:rsidRPr="00737086">
        <w:t xml:space="preserve"> MEMR buildi9ngs) or taxi and two-wheelers service</w:t>
      </w:r>
      <w:r>
        <w:t xml:space="preserve"> or repair stations.</w:t>
      </w:r>
    </w:p>
  </w:footnote>
  <w:footnote w:id="69">
    <w:p w14:paraId="71F3547B" w14:textId="77777777" w:rsidR="00744970" w:rsidRDefault="00744970" w:rsidP="0043337A">
      <w:pPr>
        <w:pStyle w:val="FootnoteText"/>
        <w:ind w:left="284" w:hanging="284"/>
      </w:pPr>
      <w:r>
        <w:rPr>
          <w:rStyle w:val="FootnoteReference"/>
        </w:rPr>
        <w:footnoteRef/>
      </w:r>
      <w:r>
        <w:t xml:space="preserve"> </w:t>
      </w:r>
      <w:r>
        <w:tab/>
        <w:t>Forced eviction</w:t>
      </w:r>
      <w:r w:rsidRPr="006C7665">
        <w:t xml:space="preserve">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70">
    <w:p w14:paraId="60334874" w14:textId="67AD6CD4" w:rsidR="00744970" w:rsidRDefault="00744970" w:rsidP="0043337A">
      <w:pPr>
        <w:pStyle w:val="FootnoteText"/>
        <w:ind w:left="284" w:hanging="284"/>
      </w:pPr>
      <w:r>
        <w:rPr>
          <w:rStyle w:val="FootnoteReference"/>
        </w:rPr>
        <w:footnoteRef/>
      </w:r>
      <w:r>
        <w:t xml:space="preserve">  </w:t>
      </w:r>
      <w:r>
        <w:tab/>
        <w:t>EVCS and BSS will be operating in main urbanized areas</w:t>
      </w:r>
      <w:r w:rsidR="006C452C">
        <w:t xml:space="preserve">. However, </w:t>
      </w:r>
      <w:r w:rsidR="00B04D4F">
        <w:t>wide adoption of BEV may trigger key m</w:t>
      </w:r>
      <w:r w:rsidR="002310C9">
        <w:t xml:space="preserve">ineral </w:t>
      </w:r>
      <w:r w:rsidR="00B04D4F">
        <w:t>mining activities for battery, i.e. nickel, that could affect areas where indigenous communities are present.</w:t>
      </w:r>
    </w:p>
  </w:footnote>
  <w:footnote w:id="71">
    <w:p w14:paraId="6297BE32" w14:textId="77777777" w:rsidR="00744970" w:rsidRDefault="00744970" w:rsidP="0043337A">
      <w:pPr>
        <w:pStyle w:val="FootnoteText"/>
      </w:pPr>
      <w:r>
        <w:rPr>
          <w:rStyle w:val="FootnoteReference"/>
        </w:rPr>
        <w:footnoteRef/>
      </w:r>
      <w:r>
        <w:t xml:space="preserve"> </w:t>
      </w:r>
      <w:r>
        <w:tab/>
        <w:t>The Project is not involved in mining activities of battery raw materials that could possibly take place in such geographical areas</w:t>
      </w:r>
    </w:p>
  </w:footnote>
  <w:footnote w:id="72">
    <w:p w14:paraId="74659AFC" w14:textId="041277E6" w:rsidR="00744970" w:rsidRPr="004C5D9B" w:rsidRDefault="00744970" w:rsidP="00B85AB8">
      <w:pPr>
        <w:pStyle w:val="FootnoteText"/>
      </w:pPr>
      <w:r>
        <w:rPr>
          <w:rStyle w:val="FootnoteReference"/>
        </w:rPr>
        <w:footnoteRef/>
      </w:r>
      <w:r>
        <w:t xml:space="preserve"> </w:t>
      </w:r>
      <w:r w:rsidRPr="00B3081A">
        <w:t>https://duniatambang.co.id/Berita/read/1088/Mengulas-Teknologi-Hilirisasi-Nikel-Di-Indonesia</w:t>
      </w:r>
    </w:p>
  </w:footnote>
  <w:footnote w:id="73">
    <w:p w14:paraId="78F7B333" w14:textId="77777777" w:rsidR="00744970" w:rsidRPr="00FE0A2A" w:rsidRDefault="00744970" w:rsidP="00B85AB8">
      <w:pPr>
        <w:pStyle w:val="FootnoteText"/>
      </w:pPr>
      <w:r>
        <w:rPr>
          <w:rStyle w:val="FootnoteReference"/>
        </w:rPr>
        <w:footnoteRef/>
      </w:r>
      <w:r>
        <w:t xml:space="preserve"> </w:t>
      </w:r>
      <w:r w:rsidRPr="000E7382">
        <w:rPr>
          <w:sz w:val="18"/>
          <w:szCs w:val="18"/>
        </w:rPr>
        <w:t>https://kemenperin.go.id/artikel/20108/Industri-Bahan-Baku-Baterai-Kendaraan-Listrik-Terpancang-di-Morowali</w:t>
      </w:r>
    </w:p>
  </w:footnote>
  <w:footnote w:id="74">
    <w:p w14:paraId="76A20979" w14:textId="71086981" w:rsidR="00744970" w:rsidRPr="00910726" w:rsidRDefault="00744970" w:rsidP="0049545B">
      <w:pPr>
        <w:pStyle w:val="FootnoteText"/>
        <w:spacing w:after="0"/>
        <w:ind w:left="284" w:hanging="284"/>
      </w:pPr>
      <w:r>
        <w:rPr>
          <w:rStyle w:val="FootnoteReference"/>
        </w:rPr>
        <w:footnoteRef/>
      </w:r>
      <w:r>
        <w:t xml:space="preserve"> </w:t>
      </w:r>
      <w:r>
        <w:tab/>
      </w:r>
      <w:r w:rsidRPr="00910726">
        <w:t>Lead exposure is a significant environmental health threat to children in Indonesia. More than half of the children in the country (45.5 million) have blood lead levels (BLLs) ≥ 5 µg/dL. A recent study in the capital Jakarta found that 47% of children had BLLs ≥ 5 µg/dL and 9% had BLLs ≥ 10 µg/dL</w:t>
      </w:r>
      <w:r>
        <w:t xml:space="preserve">. </w:t>
      </w:r>
      <w:r w:rsidRPr="00910726">
        <w:t>Prihartono</w:t>
      </w:r>
      <w:r>
        <w:t xml:space="preserve"> et.al. (</w:t>
      </w:r>
      <w:r w:rsidRPr="00910726">
        <w:t>Prevalence of Blood Lead among Children Living in</w:t>
      </w:r>
      <w:r>
        <w:t xml:space="preserve"> </w:t>
      </w:r>
      <w:r w:rsidRPr="00910726">
        <w:t>Battery Recycling Communities in Greater</w:t>
      </w:r>
    </w:p>
    <w:p w14:paraId="415265D0" w14:textId="6AC46E99" w:rsidR="00744970" w:rsidRPr="00910726" w:rsidRDefault="00744970" w:rsidP="0049545B">
      <w:pPr>
        <w:pStyle w:val="FootnoteText"/>
        <w:ind w:left="284" w:hanging="284"/>
      </w:pPr>
      <w:r>
        <w:tab/>
      </w:r>
      <w:r w:rsidRPr="00910726">
        <w:t>Jakarta, Indonesia</w:t>
      </w:r>
      <w:r>
        <w:t xml:space="preserve">) in: </w:t>
      </w:r>
      <w:r w:rsidRPr="00DF2970">
        <w:t>International Journal of Environmental Research and Public Health 2019, 16, 127</w:t>
      </w:r>
    </w:p>
  </w:footnote>
  <w:footnote w:id="75">
    <w:p w14:paraId="1118A3F9" w14:textId="0CD3E3CA" w:rsidR="00744970" w:rsidRPr="00D64686" w:rsidRDefault="00744970" w:rsidP="0049545B">
      <w:pPr>
        <w:pStyle w:val="FootnoteText"/>
        <w:ind w:left="284" w:hanging="284"/>
      </w:pPr>
      <w:r>
        <w:rPr>
          <w:rStyle w:val="FootnoteReference"/>
        </w:rPr>
        <w:footnoteRef/>
      </w:r>
      <w:r>
        <w:t xml:space="preserve"> </w:t>
      </w:r>
      <w:r>
        <w:tab/>
      </w:r>
      <w:r w:rsidRPr="00D64686">
        <w:rPr>
          <w:i/>
          <w:iCs/>
        </w:rPr>
        <w:t>Lead exposure from battery recycling in Indonesia,</w:t>
      </w:r>
      <w:r>
        <w:t xml:space="preserve"> by Budi Haryanto, January 2016, in Reviews on Environmental Health 31(1)</w:t>
      </w:r>
    </w:p>
  </w:footnote>
  <w:footnote w:id="76">
    <w:p w14:paraId="216D8E48" w14:textId="41656143" w:rsidR="00744970" w:rsidRPr="00200849" w:rsidRDefault="00744970" w:rsidP="0049545B">
      <w:pPr>
        <w:pStyle w:val="FootnoteText"/>
        <w:ind w:left="284" w:hanging="284"/>
      </w:pPr>
      <w:r>
        <w:rPr>
          <w:rStyle w:val="FootnoteReference"/>
        </w:rPr>
        <w:footnoteRef/>
      </w:r>
      <w:r>
        <w:t xml:space="preserve"> </w:t>
      </w:r>
      <w:r>
        <w:tab/>
      </w:r>
      <w:r>
        <w:rPr>
          <w:i/>
          <w:iCs/>
        </w:rPr>
        <w:t xml:space="preserve">Indonesia Energy Transition 2021 </w:t>
      </w:r>
      <w:r>
        <w:t>(IESR)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6591" w14:textId="77777777" w:rsidR="00744970" w:rsidRPr="00424365" w:rsidRDefault="00744970"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1DC"/>
    <w:multiLevelType w:val="hybridMultilevel"/>
    <w:tmpl w:val="1AF2296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 w15:restartNumberingAfterBreak="0">
    <w:nsid w:val="02A52851"/>
    <w:multiLevelType w:val="hybridMultilevel"/>
    <w:tmpl w:val="B3B8255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 w15:restartNumberingAfterBreak="0">
    <w:nsid w:val="02EB1490"/>
    <w:multiLevelType w:val="hybridMultilevel"/>
    <w:tmpl w:val="9BCC644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823D4B"/>
    <w:multiLevelType w:val="hybridMultilevel"/>
    <w:tmpl w:val="55A4D404"/>
    <w:lvl w:ilvl="0" w:tplc="20000005">
      <w:start w:val="1"/>
      <w:numFmt w:val="bullet"/>
      <w:lvlText w:val=""/>
      <w:lvlJc w:val="left"/>
      <w:pPr>
        <w:ind w:left="720" w:hanging="360"/>
      </w:pPr>
      <w:rPr>
        <w:rFonts w:ascii="Wingdings" w:hAnsi="Wingdings" w:hint="default"/>
      </w:rPr>
    </w:lvl>
    <w:lvl w:ilvl="1" w:tplc="20000005">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423705C"/>
    <w:multiLevelType w:val="hybridMultilevel"/>
    <w:tmpl w:val="9904DBA0"/>
    <w:lvl w:ilvl="0" w:tplc="34BC727E">
      <w:start w:val="1"/>
      <w:numFmt w:val="decimal"/>
      <w:lvlText w:val="%1."/>
      <w:lvlJc w:val="left"/>
      <w:pPr>
        <w:tabs>
          <w:tab w:val="num" w:pos="720"/>
        </w:tabs>
        <w:ind w:left="720" w:hanging="360"/>
      </w:pPr>
    </w:lvl>
    <w:lvl w:ilvl="1" w:tplc="D27EC432" w:tentative="1">
      <w:start w:val="1"/>
      <w:numFmt w:val="decimal"/>
      <w:lvlText w:val="%2."/>
      <w:lvlJc w:val="left"/>
      <w:pPr>
        <w:tabs>
          <w:tab w:val="num" w:pos="1440"/>
        </w:tabs>
        <w:ind w:left="1440" w:hanging="360"/>
      </w:pPr>
    </w:lvl>
    <w:lvl w:ilvl="2" w:tplc="59D4A8E2" w:tentative="1">
      <w:start w:val="1"/>
      <w:numFmt w:val="decimal"/>
      <w:lvlText w:val="%3."/>
      <w:lvlJc w:val="left"/>
      <w:pPr>
        <w:tabs>
          <w:tab w:val="num" w:pos="2160"/>
        </w:tabs>
        <w:ind w:left="2160" w:hanging="360"/>
      </w:pPr>
    </w:lvl>
    <w:lvl w:ilvl="3" w:tplc="630400F0" w:tentative="1">
      <w:start w:val="1"/>
      <w:numFmt w:val="decimal"/>
      <w:lvlText w:val="%4."/>
      <w:lvlJc w:val="left"/>
      <w:pPr>
        <w:tabs>
          <w:tab w:val="num" w:pos="2880"/>
        </w:tabs>
        <w:ind w:left="2880" w:hanging="360"/>
      </w:pPr>
    </w:lvl>
    <w:lvl w:ilvl="4" w:tplc="7A3A742C" w:tentative="1">
      <w:start w:val="1"/>
      <w:numFmt w:val="decimal"/>
      <w:lvlText w:val="%5."/>
      <w:lvlJc w:val="left"/>
      <w:pPr>
        <w:tabs>
          <w:tab w:val="num" w:pos="3600"/>
        </w:tabs>
        <w:ind w:left="3600" w:hanging="360"/>
      </w:pPr>
    </w:lvl>
    <w:lvl w:ilvl="5" w:tplc="1CF2F0F2" w:tentative="1">
      <w:start w:val="1"/>
      <w:numFmt w:val="decimal"/>
      <w:lvlText w:val="%6."/>
      <w:lvlJc w:val="left"/>
      <w:pPr>
        <w:tabs>
          <w:tab w:val="num" w:pos="4320"/>
        </w:tabs>
        <w:ind w:left="4320" w:hanging="360"/>
      </w:pPr>
    </w:lvl>
    <w:lvl w:ilvl="6" w:tplc="260E6442" w:tentative="1">
      <w:start w:val="1"/>
      <w:numFmt w:val="decimal"/>
      <w:lvlText w:val="%7."/>
      <w:lvlJc w:val="left"/>
      <w:pPr>
        <w:tabs>
          <w:tab w:val="num" w:pos="5040"/>
        </w:tabs>
        <w:ind w:left="5040" w:hanging="360"/>
      </w:pPr>
    </w:lvl>
    <w:lvl w:ilvl="7" w:tplc="9EEC3DB4" w:tentative="1">
      <w:start w:val="1"/>
      <w:numFmt w:val="decimal"/>
      <w:lvlText w:val="%8."/>
      <w:lvlJc w:val="left"/>
      <w:pPr>
        <w:tabs>
          <w:tab w:val="num" w:pos="5760"/>
        </w:tabs>
        <w:ind w:left="5760" w:hanging="360"/>
      </w:pPr>
    </w:lvl>
    <w:lvl w:ilvl="8" w:tplc="81CAC8AC" w:tentative="1">
      <w:start w:val="1"/>
      <w:numFmt w:val="decimal"/>
      <w:lvlText w:val="%9."/>
      <w:lvlJc w:val="left"/>
      <w:pPr>
        <w:tabs>
          <w:tab w:val="num" w:pos="6480"/>
        </w:tabs>
        <w:ind w:left="6480" w:hanging="360"/>
      </w:pPr>
    </w:lvl>
  </w:abstractNum>
  <w:abstractNum w:abstractNumId="5" w15:restartNumberingAfterBreak="0">
    <w:nsid w:val="047D5A12"/>
    <w:multiLevelType w:val="hybridMultilevel"/>
    <w:tmpl w:val="6BBEEB96"/>
    <w:lvl w:ilvl="0" w:tplc="2216F09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4880BE1"/>
    <w:multiLevelType w:val="hybridMultilevel"/>
    <w:tmpl w:val="455426D8"/>
    <w:lvl w:ilvl="0" w:tplc="20000001">
      <w:start w:val="1"/>
      <w:numFmt w:val="bullet"/>
      <w:lvlText w:val=""/>
      <w:lvlJc w:val="left"/>
      <w:pPr>
        <w:ind w:left="1080" w:hanging="720"/>
      </w:pPr>
      <w:rPr>
        <w:rFonts w:ascii="Symbol" w:hAnsi="Symbol" w:hint="default"/>
      </w:rPr>
    </w:lvl>
    <w:lvl w:ilvl="1" w:tplc="AEFC77F8">
      <w:start w:val="1"/>
      <w:numFmt w:val="lowerRoman"/>
      <w:lvlText w:val="(%2)"/>
      <w:lvlJc w:val="left"/>
      <w:pPr>
        <w:ind w:left="1800" w:hanging="720"/>
      </w:pPr>
      <w:rPr>
        <w:rFonts w:hint="default"/>
      </w:rPr>
    </w:lvl>
    <w:lvl w:ilvl="2" w:tplc="A4C21F4E">
      <w:numFmt w:val="bullet"/>
      <w:lvlText w:val="-"/>
      <w:lvlJc w:val="left"/>
      <w:pPr>
        <w:ind w:left="2581" w:hanging="601"/>
      </w:pPr>
      <w:rPr>
        <w:rFonts w:ascii="Calibri" w:eastAsia="SimSu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73CDE"/>
    <w:multiLevelType w:val="hybridMultilevel"/>
    <w:tmpl w:val="93C22708"/>
    <w:lvl w:ilvl="0" w:tplc="BB32F0F6">
      <w:start w:val="1"/>
      <w:numFmt w:val="decimal"/>
      <w:lvlText w:val="%1."/>
      <w:lvlJc w:val="left"/>
      <w:pPr>
        <w:tabs>
          <w:tab w:val="num" w:pos="720"/>
        </w:tabs>
        <w:ind w:left="720" w:hanging="360"/>
      </w:pPr>
    </w:lvl>
    <w:lvl w:ilvl="1" w:tplc="C1DA5DE8" w:tentative="1">
      <w:start w:val="1"/>
      <w:numFmt w:val="decimal"/>
      <w:lvlText w:val="%2."/>
      <w:lvlJc w:val="left"/>
      <w:pPr>
        <w:tabs>
          <w:tab w:val="num" w:pos="1440"/>
        </w:tabs>
        <w:ind w:left="1440" w:hanging="360"/>
      </w:pPr>
    </w:lvl>
    <w:lvl w:ilvl="2" w:tplc="1C7AEDC4" w:tentative="1">
      <w:start w:val="1"/>
      <w:numFmt w:val="decimal"/>
      <w:lvlText w:val="%3."/>
      <w:lvlJc w:val="left"/>
      <w:pPr>
        <w:tabs>
          <w:tab w:val="num" w:pos="2160"/>
        </w:tabs>
        <w:ind w:left="2160" w:hanging="360"/>
      </w:pPr>
    </w:lvl>
    <w:lvl w:ilvl="3" w:tplc="1F40494E" w:tentative="1">
      <w:start w:val="1"/>
      <w:numFmt w:val="decimal"/>
      <w:lvlText w:val="%4."/>
      <w:lvlJc w:val="left"/>
      <w:pPr>
        <w:tabs>
          <w:tab w:val="num" w:pos="2880"/>
        </w:tabs>
        <w:ind w:left="2880" w:hanging="360"/>
      </w:pPr>
    </w:lvl>
    <w:lvl w:ilvl="4" w:tplc="B7908A08" w:tentative="1">
      <w:start w:val="1"/>
      <w:numFmt w:val="decimal"/>
      <w:lvlText w:val="%5."/>
      <w:lvlJc w:val="left"/>
      <w:pPr>
        <w:tabs>
          <w:tab w:val="num" w:pos="3600"/>
        </w:tabs>
        <w:ind w:left="3600" w:hanging="360"/>
      </w:pPr>
    </w:lvl>
    <w:lvl w:ilvl="5" w:tplc="DF1262EC" w:tentative="1">
      <w:start w:val="1"/>
      <w:numFmt w:val="decimal"/>
      <w:lvlText w:val="%6."/>
      <w:lvlJc w:val="left"/>
      <w:pPr>
        <w:tabs>
          <w:tab w:val="num" w:pos="4320"/>
        </w:tabs>
        <w:ind w:left="4320" w:hanging="360"/>
      </w:pPr>
    </w:lvl>
    <w:lvl w:ilvl="6" w:tplc="81D43642" w:tentative="1">
      <w:start w:val="1"/>
      <w:numFmt w:val="decimal"/>
      <w:lvlText w:val="%7."/>
      <w:lvlJc w:val="left"/>
      <w:pPr>
        <w:tabs>
          <w:tab w:val="num" w:pos="5040"/>
        </w:tabs>
        <w:ind w:left="5040" w:hanging="360"/>
      </w:pPr>
    </w:lvl>
    <w:lvl w:ilvl="7" w:tplc="F6F0DE26" w:tentative="1">
      <w:start w:val="1"/>
      <w:numFmt w:val="decimal"/>
      <w:lvlText w:val="%8."/>
      <w:lvlJc w:val="left"/>
      <w:pPr>
        <w:tabs>
          <w:tab w:val="num" w:pos="5760"/>
        </w:tabs>
        <w:ind w:left="5760" w:hanging="360"/>
      </w:pPr>
    </w:lvl>
    <w:lvl w:ilvl="8" w:tplc="0BC28124" w:tentative="1">
      <w:start w:val="1"/>
      <w:numFmt w:val="decimal"/>
      <w:lvlText w:val="%9."/>
      <w:lvlJc w:val="left"/>
      <w:pPr>
        <w:tabs>
          <w:tab w:val="num" w:pos="6480"/>
        </w:tabs>
        <w:ind w:left="6480" w:hanging="360"/>
      </w:pPr>
    </w:lvl>
  </w:abstractNum>
  <w:abstractNum w:abstractNumId="8" w15:restartNumberingAfterBreak="0">
    <w:nsid w:val="06307DC5"/>
    <w:multiLevelType w:val="hybridMultilevel"/>
    <w:tmpl w:val="EDC2F4E2"/>
    <w:lvl w:ilvl="0" w:tplc="30EE853A">
      <w:start w:val="1"/>
      <w:numFmt w:val="decimal"/>
      <w:lvlText w:val="%1."/>
      <w:lvlJc w:val="left"/>
      <w:pPr>
        <w:ind w:left="360" w:hanging="360"/>
      </w:pPr>
      <w:rPr>
        <w:rFonts w:ascii="Calibri" w:hAnsi="Calibri" w:hint="default"/>
        <w:b w:val="0"/>
        <w:i w:val="0"/>
        <w:color w:val="3B3838"/>
        <w:sz w:val="20"/>
        <w:szCs w:val="20"/>
      </w:rPr>
    </w:lvl>
    <w:lvl w:ilvl="1" w:tplc="0D9A140E">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2D5375"/>
    <w:multiLevelType w:val="hybridMultilevel"/>
    <w:tmpl w:val="CDEC679E"/>
    <w:lvl w:ilvl="0" w:tplc="20000005">
      <w:start w:val="1"/>
      <w:numFmt w:val="bullet"/>
      <w:lvlText w:val=""/>
      <w:lvlJc w:val="left"/>
      <w:pPr>
        <w:ind w:left="760" w:hanging="360"/>
      </w:pPr>
      <w:rPr>
        <w:rFonts w:ascii="Wingdings" w:hAnsi="Wingdings" w:hint="default"/>
      </w:rPr>
    </w:lvl>
    <w:lvl w:ilvl="1" w:tplc="20000003" w:tentative="1">
      <w:start w:val="1"/>
      <w:numFmt w:val="bullet"/>
      <w:lvlText w:val="o"/>
      <w:lvlJc w:val="left"/>
      <w:pPr>
        <w:ind w:left="1480" w:hanging="360"/>
      </w:pPr>
      <w:rPr>
        <w:rFonts w:ascii="Courier New" w:hAnsi="Courier New" w:cs="Courier New" w:hint="default"/>
      </w:rPr>
    </w:lvl>
    <w:lvl w:ilvl="2" w:tplc="20000005" w:tentative="1">
      <w:start w:val="1"/>
      <w:numFmt w:val="bullet"/>
      <w:lvlText w:val=""/>
      <w:lvlJc w:val="left"/>
      <w:pPr>
        <w:ind w:left="2200" w:hanging="360"/>
      </w:pPr>
      <w:rPr>
        <w:rFonts w:ascii="Wingdings" w:hAnsi="Wingdings" w:hint="default"/>
      </w:rPr>
    </w:lvl>
    <w:lvl w:ilvl="3" w:tplc="20000001" w:tentative="1">
      <w:start w:val="1"/>
      <w:numFmt w:val="bullet"/>
      <w:lvlText w:val=""/>
      <w:lvlJc w:val="left"/>
      <w:pPr>
        <w:ind w:left="2920" w:hanging="360"/>
      </w:pPr>
      <w:rPr>
        <w:rFonts w:ascii="Symbol" w:hAnsi="Symbol" w:hint="default"/>
      </w:rPr>
    </w:lvl>
    <w:lvl w:ilvl="4" w:tplc="20000003" w:tentative="1">
      <w:start w:val="1"/>
      <w:numFmt w:val="bullet"/>
      <w:lvlText w:val="o"/>
      <w:lvlJc w:val="left"/>
      <w:pPr>
        <w:ind w:left="3640" w:hanging="360"/>
      </w:pPr>
      <w:rPr>
        <w:rFonts w:ascii="Courier New" w:hAnsi="Courier New" w:cs="Courier New" w:hint="default"/>
      </w:rPr>
    </w:lvl>
    <w:lvl w:ilvl="5" w:tplc="20000005" w:tentative="1">
      <w:start w:val="1"/>
      <w:numFmt w:val="bullet"/>
      <w:lvlText w:val=""/>
      <w:lvlJc w:val="left"/>
      <w:pPr>
        <w:ind w:left="4360" w:hanging="360"/>
      </w:pPr>
      <w:rPr>
        <w:rFonts w:ascii="Wingdings" w:hAnsi="Wingdings" w:hint="default"/>
      </w:rPr>
    </w:lvl>
    <w:lvl w:ilvl="6" w:tplc="20000001" w:tentative="1">
      <w:start w:val="1"/>
      <w:numFmt w:val="bullet"/>
      <w:lvlText w:val=""/>
      <w:lvlJc w:val="left"/>
      <w:pPr>
        <w:ind w:left="5080" w:hanging="360"/>
      </w:pPr>
      <w:rPr>
        <w:rFonts w:ascii="Symbol" w:hAnsi="Symbol" w:hint="default"/>
      </w:rPr>
    </w:lvl>
    <w:lvl w:ilvl="7" w:tplc="20000003" w:tentative="1">
      <w:start w:val="1"/>
      <w:numFmt w:val="bullet"/>
      <w:lvlText w:val="o"/>
      <w:lvlJc w:val="left"/>
      <w:pPr>
        <w:ind w:left="5800" w:hanging="360"/>
      </w:pPr>
      <w:rPr>
        <w:rFonts w:ascii="Courier New" w:hAnsi="Courier New" w:cs="Courier New" w:hint="default"/>
      </w:rPr>
    </w:lvl>
    <w:lvl w:ilvl="8" w:tplc="20000005" w:tentative="1">
      <w:start w:val="1"/>
      <w:numFmt w:val="bullet"/>
      <w:lvlText w:val=""/>
      <w:lvlJc w:val="left"/>
      <w:pPr>
        <w:ind w:left="6520" w:hanging="360"/>
      </w:pPr>
      <w:rPr>
        <w:rFonts w:ascii="Wingdings" w:hAnsi="Wingdings" w:hint="default"/>
      </w:rPr>
    </w:lvl>
  </w:abstractNum>
  <w:abstractNum w:abstractNumId="11" w15:restartNumberingAfterBreak="0">
    <w:nsid w:val="08DC09FD"/>
    <w:multiLevelType w:val="hybridMultilevel"/>
    <w:tmpl w:val="BD98E58E"/>
    <w:lvl w:ilvl="0" w:tplc="33803BB2">
      <w:start w:val="1"/>
      <w:numFmt w:val="decimal"/>
      <w:lvlText w:val="%1."/>
      <w:lvlJc w:val="left"/>
      <w:pPr>
        <w:tabs>
          <w:tab w:val="num" w:pos="720"/>
        </w:tabs>
        <w:ind w:left="720" w:hanging="360"/>
      </w:pPr>
    </w:lvl>
    <w:lvl w:ilvl="1" w:tplc="82F0A8B2" w:tentative="1">
      <w:start w:val="1"/>
      <w:numFmt w:val="decimal"/>
      <w:lvlText w:val="%2."/>
      <w:lvlJc w:val="left"/>
      <w:pPr>
        <w:tabs>
          <w:tab w:val="num" w:pos="1440"/>
        </w:tabs>
        <w:ind w:left="1440" w:hanging="360"/>
      </w:pPr>
    </w:lvl>
    <w:lvl w:ilvl="2" w:tplc="65A852B2" w:tentative="1">
      <w:start w:val="1"/>
      <w:numFmt w:val="decimal"/>
      <w:lvlText w:val="%3."/>
      <w:lvlJc w:val="left"/>
      <w:pPr>
        <w:tabs>
          <w:tab w:val="num" w:pos="2160"/>
        </w:tabs>
        <w:ind w:left="2160" w:hanging="360"/>
      </w:pPr>
    </w:lvl>
    <w:lvl w:ilvl="3" w:tplc="F3A8F6A8" w:tentative="1">
      <w:start w:val="1"/>
      <w:numFmt w:val="decimal"/>
      <w:lvlText w:val="%4."/>
      <w:lvlJc w:val="left"/>
      <w:pPr>
        <w:tabs>
          <w:tab w:val="num" w:pos="2880"/>
        </w:tabs>
        <w:ind w:left="2880" w:hanging="360"/>
      </w:pPr>
    </w:lvl>
    <w:lvl w:ilvl="4" w:tplc="3AB8EE6A" w:tentative="1">
      <w:start w:val="1"/>
      <w:numFmt w:val="decimal"/>
      <w:lvlText w:val="%5."/>
      <w:lvlJc w:val="left"/>
      <w:pPr>
        <w:tabs>
          <w:tab w:val="num" w:pos="3600"/>
        </w:tabs>
        <w:ind w:left="3600" w:hanging="360"/>
      </w:pPr>
    </w:lvl>
    <w:lvl w:ilvl="5" w:tplc="02746B4A" w:tentative="1">
      <w:start w:val="1"/>
      <w:numFmt w:val="decimal"/>
      <w:lvlText w:val="%6."/>
      <w:lvlJc w:val="left"/>
      <w:pPr>
        <w:tabs>
          <w:tab w:val="num" w:pos="4320"/>
        </w:tabs>
        <w:ind w:left="4320" w:hanging="360"/>
      </w:pPr>
    </w:lvl>
    <w:lvl w:ilvl="6" w:tplc="81A06516" w:tentative="1">
      <w:start w:val="1"/>
      <w:numFmt w:val="decimal"/>
      <w:lvlText w:val="%7."/>
      <w:lvlJc w:val="left"/>
      <w:pPr>
        <w:tabs>
          <w:tab w:val="num" w:pos="5040"/>
        </w:tabs>
        <w:ind w:left="5040" w:hanging="360"/>
      </w:pPr>
    </w:lvl>
    <w:lvl w:ilvl="7" w:tplc="7BA030C4" w:tentative="1">
      <w:start w:val="1"/>
      <w:numFmt w:val="decimal"/>
      <w:lvlText w:val="%8."/>
      <w:lvlJc w:val="left"/>
      <w:pPr>
        <w:tabs>
          <w:tab w:val="num" w:pos="5760"/>
        </w:tabs>
        <w:ind w:left="5760" w:hanging="360"/>
      </w:pPr>
    </w:lvl>
    <w:lvl w:ilvl="8" w:tplc="2312F46A" w:tentative="1">
      <w:start w:val="1"/>
      <w:numFmt w:val="decimal"/>
      <w:lvlText w:val="%9."/>
      <w:lvlJc w:val="left"/>
      <w:pPr>
        <w:tabs>
          <w:tab w:val="num" w:pos="6480"/>
        </w:tabs>
        <w:ind w:left="6480" w:hanging="360"/>
      </w:pPr>
    </w:lvl>
  </w:abstractNum>
  <w:abstractNum w:abstractNumId="12" w15:restartNumberingAfterBreak="0">
    <w:nsid w:val="0A21538D"/>
    <w:multiLevelType w:val="hybridMultilevel"/>
    <w:tmpl w:val="1E04F062"/>
    <w:lvl w:ilvl="0" w:tplc="95E26D8E">
      <w:start w:val="1"/>
      <w:numFmt w:val="decimal"/>
      <w:lvlText w:val="%1."/>
      <w:lvlJc w:val="left"/>
      <w:pPr>
        <w:tabs>
          <w:tab w:val="num" w:pos="720"/>
        </w:tabs>
        <w:ind w:left="720" w:hanging="360"/>
      </w:pPr>
    </w:lvl>
    <w:lvl w:ilvl="1" w:tplc="7B90D87C" w:tentative="1">
      <w:start w:val="1"/>
      <w:numFmt w:val="decimal"/>
      <w:lvlText w:val="%2."/>
      <w:lvlJc w:val="left"/>
      <w:pPr>
        <w:tabs>
          <w:tab w:val="num" w:pos="1440"/>
        </w:tabs>
        <w:ind w:left="1440" w:hanging="360"/>
      </w:pPr>
    </w:lvl>
    <w:lvl w:ilvl="2" w:tplc="B9DE270E" w:tentative="1">
      <w:start w:val="1"/>
      <w:numFmt w:val="decimal"/>
      <w:lvlText w:val="%3."/>
      <w:lvlJc w:val="left"/>
      <w:pPr>
        <w:tabs>
          <w:tab w:val="num" w:pos="2160"/>
        </w:tabs>
        <w:ind w:left="2160" w:hanging="360"/>
      </w:pPr>
    </w:lvl>
    <w:lvl w:ilvl="3" w:tplc="A69E7986" w:tentative="1">
      <w:start w:val="1"/>
      <w:numFmt w:val="decimal"/>
      <w:lvlText w:val="%4."/>
      <w:lvlJc w:val="left"/>
      <w:pPr>
        <w:tabs>
          <w:tab w:val="num" w:pos="2880"/>
        </w:tabs>
        <w:ind w:left="2880" w:hanging="360"/>
      </w:pPr>
    </w:lvl>
    <w:lvl w:ilvl="4" w:tplc="8376C034" w:tentative="1">
      <w:start w:val="1"/>
      <w:numFmt w:val="decimal"/>
      <w:lvlText w:val="%5."/>
      <w:lvlJc w:val="left"/>
      <w:pPr>
        <w:tabs>
          <w:tab w:val="num" w:pos="3600"/>
        </w:tabs>
        <w:ind w:left="3600" w:hanging="360"/>
      </w:pPr>
    </w:lvl>
    <w:lvl w:ilvl="5" w:tplc="19A2A71A" w:tentative="1">
      <w:start w:val="1"/>
      <w:numFmt w:val="decimal"/>
      <w:lvlText w:val="%6."/>
      <w:lvlJc w:val="left"/>
      <w:pPr>
        <w:tabs>
          <w:tab w:val="num" w:pos="4320"/>
        </w:tabs>
        <w:ind w:left="4320" w:hanging="360"/>
      </w:pPr>
    </w:lvl>
    <w:lvl w:ilvl="6" w:tplc="1C682AAC" w:tentative="1">
      <w:start w:val="1"/>
      <w:numFmt w:val="decimal"/>
      <w:lvlText w:val="%7."/>
      <w:lvlJc w:val="left"/>
      <w:pPr>
        <w:tabs>
          <w:tab w:val="num" w:pos="5040"/>
        </w:tabs>
        <w:ind w:left="5040" w:hanging="360"/>
      </w:pPr>
    </w:lvl>
    <w:lvl w:ilvl="7" w:tplc="70F84C54" w:tentative="1">
      <w:start w:val="1"/>
      <w:numFmt w:val="decimal"/>
      <w:lvlText w:val="%8."/>
      <w:lvlJc w:val="left"/>
      <w:pPr>
        <w:tabs>
          <w:tab w:val="num" w:pos="5760"/>
        </w:tabs>
        <w:ind w:left="5760" w:hanging="360"/>
      </w:pPr>
    </w:lvl>
    <w:lvl w:ilvl="8" w:tplc="B0D424D8" w:tentative="1">
      <w:start w:val="1"/>
      <w:numFmt w:val="decimal"/>
      <w:lvlText w:val="%9."/>
      <w:lvlJc w:val="left"/>
      <w:pPr>
        <w:tabs>
          <w:tab w:val="num" w:pos="6480"/>
        </w:tabs>
        <w:ind w:left="6480" w:hanging="360"/>
      </w:pPr>
    </w:lvl>
  </w:abstractNum>
  <w:abstractNum w:abstractNumId="13" w15:restartNumberingAfterBreak="0">
    <w:nsid w:val="0A61517C"/>
    <w:multiLevelType w:val="hybridMultilevel"/>
    <w:tmpl w:val="8D522F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0A934B91"/>
    <w:multiLevelType w:val="hybridMultilevel"/>
    <w:tmpl w:val="E334BE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5E44AE"/>
    <w:multiLevelType w:val="hybridMultilevel"/>
    <w:tmpl w:val="42E604C4"/>
    <w:lvl w:ilvl="0" w:tplc="20000001">
      <w:start w:val="1"/>
      <w:numFmt w:val="bullet"/>
      <w:lvlText w:val=""/>
      <w:lvlJc w:val="left"/>
      <w:pPr>
        <w:ind w:left="1285" w:hanging="360"/>
      </w:pPr>
      <w:rPr>
        <w:rFonts w:ascii="Symbol" w:hAnsi="Symbol" w:hint="default"/>
      </w:rPr>
    </w:lvl>
    <w:lvl w:ilvl="1" w:tplc="20000003" w:tentative="1">
      <w:start w:val="1"/>
      <w:numFmt w:val="bullet"/>
      <w:lvlText w:val="o"/>
      <w:lvlJc w:val="left"/>
      <w:pPr>
        <w:ind w:left="2005" w:hanging="360"/>
      </w:pPr>
      <w:rPr>
        <w:rFonts w:ascii="Courier New" w:hAnsi="Courier New" w:cs="Courier New" w:hint="default"/>
      </w:rPr>
    </w:lvl>
    <w:lvl w:ilvl="2" w:tplc="20000005" w:tentative="1">
      <w:start w:val="1"/>
      <w:numFmt w:val="bullet"/>
      <w:lvlText w:val=""/>
      <w:lvlJc w:val="left"/>
      <w:pPr>
        <w:ind w:left="2725" w:hanging="360"/>
      </w:pPr>
      <w:rPr>
        <w:rFonts w:ascii="Wingdings" w:hAnsi="Wingdings" w:hint="default"/>
      </w:rPr>
    </w:lvl>
    <w:lvl w:ilvl="3" w:tplc="20000001" w:tentative="1">
      <w:start w:val="1"/>
      <w:numFmt w:val="bullet"/>
      <w:lvlText w:val=""/>
      <w:lvlJc w:val="left"/>
      <w:pPr>
        <w:ind w:left="3445" w:hanging="360"/>
      </w:pPr>
      <w:rPr>
        <w:rFonts w:ascii="Symbol" w:hAnsi="Symbol" w:hint="default"/>
      </w:rPr>
    </w:lvl>
    <w:lvl w:ilvl="4" w:tplc="20000003" w:tentative="1">
      <w:start w:val="1"/>
      <w:numFmt w:val="bullet"/>
      <w:lvlText w:val="o"/>
      <w:lvlJc w:val="left"/>
      <w:pPr>
        <w:ind w:left="4165" w:hanging="360"/>
      </w:pPr>
      <w:rPr>
        <w:rFonts w:ascii="Courier New" w:hAnsi="Courier New" w:cs="Courier New" w:hint="default"/>
      </w:rPr>
    </w:lvl>
    <w:lvl w:ilvl="5" w:tplc="20000005" w:tentative="1">
      <w:start w:val="1"/>
      <w:numFmt w:val="bullet"/>
      <w:lvlText w:val=""/>
      <w:lvlJc w:val="left"/>
      <w:pPr>
        <w:ind w:left="4885" w:hanging="360"/>
      </w:pPr>
      <w:rPr>
        <w:rFonts w:ascii="Wingdings" w:hAnsi="Wingdings" w:hint="default"/>
      </w:rPr>
    </w:lvl>
    <w:lvl w:ilvl="6" w:tplc="20000001" w:tentative="1">
      <w:start w:val="1"/>
      <w:numFmt w:val="bullet"/>
      <w:lvlText w:val=""/>
      <w:lvlJc w:val="left"/>
      <w:pPr>
        <w:ind w:left="5605" w:hanging="360"/>
      </w:pPr>
      <w:rPr>
        <w:rFonts w:ascii="Symbol" w:hAnsi="Symbol" w:hint="default"/>
      </w:rPr>
    </w:lvl>
    <w:lvl w:ilvl="7" w:tplc="20000003" w:tentative="1">
      <w:start w:val="1"/>
      <w:numFmt w:val="bullet"/>
      <w:lvlText w:val="o"/>
      <w:lvlJc w:val="left"/>
      <w:pPr>
        <w:ind w:left="6325" w:hanging="360"/>
      </w:pPr>
      <w:rPr>
        <w:rFonts w:ascii="Courier New" w:hAnsi="Courier New" w:cs="Courier New" w:hint="default"/>
      </w:rPr>
    </w:lvl>
    <w:lvl w:ilvl="8" w:tplc="20000005" w:tentative="1">
      <w:start w:val="1"/>
      <w:numFmt w:val="bullet"/>
      <w:lvlText w:val=""/>
      <w:lvlJc w:val="left"/>
      <w:pPr>
        <w:ind w:left="7045" w:hanging="360"/>
      </w:pPr>
      <w:rPr>
        <w:rFonts w:ascii="Wingdings" w:hAnsi="Wingdings" w:hint="default"/>
      </w:rPr>
    </w:lvl>
  </w:abstractNum>
  <w:abstractNum w:abstractNumId="17" w15:restartNumberingAfterBreak="0">
    <w:nsid w:val="0B6A06A7"/>
    <w:multiLevelType w:val="hybridMultilevel"/>
    <w:tmpl w:val="B4E2D112"/>
    <w:lvl w:ilvl="0" w:tplc="7A28F37E">
      <w:numFmt w:val="bullet"/>
      <w:lvlText w:val=""/>
      <w:lvlJc w:val="left"/>
      <w:pPr>
        <w:ind w:left="1320" w:hanging="360"/>
      </w:pPr>
      <w:rPr>
        <w:rFonts w:ascii="Symbol" w:eastAsia="Symbol" w:hAnsi="Symbol" w:cs="Symbol" w:hint="default"/>
        <w:b/>
        <w:bCs/>
        <w:w w:val="100"/>
        <w:sz w:val="22"/>
        <w:szCs w:val="22"/>
      </w:rPr>
    </w:lvl>
    <w:lvl w:ilvl="1" w:tplc="20000005">
      <w:start w:val="1"/>
      <w:numFmt w:val="bullet"/>
      <w:lvlText w:val=""/>
      <w:lvlJc w:val="left"/>
      <w:pPr>
        <w:ind w:left="2310" w:hanging="360"/>
      </w:pPr>
      <w:rPr>
        <w:rFonts w:ascii="Wingdings" w:hAnsi="Wingdings" w:hint="default"/>
      </w:rPr>
    </w:lvl>
    <w:lvl w:ilvl="2" w:tplc="7D90A262">
      <w:numFmt w:val="bullet"/>
      <w:lvlText w:val="•"/>
      <w:lvlJc w:val="left"/>
      <w:pPr>
        <w:ind w:left="3300" w:hanging="360"/>
      </w:pPr>
      <w:rPr>
        <w:rFonts w:hint="default"/>
      </w:rPr>
    </w:lvl>
    <w:lvl w:ilvl="3" w:tplc="075241B0">
      <w:numFmt w:val="bullet"/>
      <w:lvlText w:val="•"/>
      <w:lvlJc w:val="left"/>
      <w:pPr>
        <w:ind w:left="4290" w:hanging="360"/>
      </w:pPr>
      <w:rPr>
        <w:rFonts w:hint="default"/>
      </w:rPr>
    </w:lvl>
    <w:lvl w:ilvl="4" w:tplc="5DB2FA2C">
      <w:numFmt w:val="bullet"/>
      <w:lvlText w:val="•"/>
      <w:lvlJc w:val="left"/>
      <w:pPr>
        <w:ind w:left="5280" w:hanging="360"/>
      </w:pPr>
      <w:rPr>
        <w:rFonts w:hint="default"/>
      </w:rPr>
    </w:lvl>
    <w:lvl w:ilvl="5" w:tplc="EFD66602">
      <w:numFmt w:val="bullet"/>
      <w:lvlText w:val="•"/>
      <w:lvlJc w:val="left"/>
      <w:pPr>
        <w:ind w:left="6270" w:hanging="360"/>
      </w:pPr>
      <w:rPr>
        <w:rFonts w:hint="default"/>
      </w:rPr>
    </w:lvl>
    <w:lvl w:ilvl="6" w:tplc="D1042584">
      <w:numFmt w:val="bullet"/>
      <w:lvlText w:val="•"/>
      <w:lvlJc w:val="left"/>
      <w:pPr>
        <w:ind w:left="7260" w:hanging="360"/>
      </w:pPr>
      <w:rPr>
        <w:rFonts w:hint="default"/>
      </w:rPr>
    </w:lvl>
    <w:lvl w:ilvl="7" w:tplc="B9C8C83A">
      <w:numFmt w:val="bullet"/>
      <w:lvlText w:val="•"/>
      <w:lvlJc w:val="left"/>
      <w:pPr>
        <w:ind w:left="8250" w:hanging="360"/>
      </w:pPr>
      <w:rPr>
        <w:rFonts w:hint="default"/>
      </w:rPr>
    </w:lvl>
    <w:lvl w:ilvl="8" w:tplc="FEFA7342">
      <w:numFmt w:val="bullet"/>
      <w:lvlText w:val="•"/>
      <w:lvlJc w:val="left"/>
      <w:pPr>
        <w:ind w:left="9240" w:hanging="360"/>
      </w:pPr>
      <w:rPr>
        <w:rFonts w:hint="default"/>
      </w:rPr>
    </w:lvl>
  </w:abstractNum>
  <w:abstractNum w:abstractNumId="18" w15:restartNumberingAfterBreak="0">
    <w:nsid w:val="0CC33C20"/>
    <w:multiLevelType w:val="hybridMultilevel"/>
    <w:tmpl w:val="CFEE7ECE"/>
    <w:lvl w:ilvl="0" w:tplc="A66600C6">
      <w:numFmt w:val="bullet"/>
      <w:lvlText w:val=""/>
      <w:lvlJc w:val="left"/>
      <w:pPr>
        <w:ind w:left="1317" w:hanging="360"/>
      </w:pPr>
      <w:rPr>
        <w:rFonts w:ascii="Wingdings" w:eastAsia="Wingdings" w:hAnsi="Wingdings" w:cs="Wingdings" w:hint="default"/>
        <w:w w:val="100"/>
        <w:sz w:val="22"/>
        <w:szCs w:val="22"/>
      </w:rPr>
    </w:lvl>
    <w:lvl w:ilvl="1" w:tplc="20000003" w:tentative="1">
      <w:start w:val="1"/>
      <w:numFmt w:val="bullet"/>
      <w:lvlText w:val="o"/>
      <w:lvlJc w:val="left"/>
      <w:pPr>
        <w:ind w:left="2037" w:hanging="360"/>
      </w:pPr>
      <w:rPr>
        <w:rFonts w:ascii="Courier New" w:hAnsi="Courier New" w:cs="Courier New" w:hint="default"/>
      </w:rPr>
    </w:lvl>
    <w:lvl w:ilvl="2" w:tplc="20000005" w:tentative="1">
      <w:start w:val="1"/>
      <w:numFmt w:val="bullet"/>
      <w:lvlText w:val=""/>
      <w:lvlJc w:val="left"/>
      <w:pPr>
        <w:ind w:left="2757" w:hanging="360"/>
      </w:pPr>
      <w:rPr>
        <w:rFonts w:ascii="Wingdings" w:hAnsi="Wingdings" w:hint="default"/>
      </w:rPr>
    </w:lvl>
    <w:lvl w:ilvl="3" w:tplc="20000001" w:tentative="1">
      <w:start w:val="1"/>
      <w:numFmt w:val="bullet"/>
      <w:lvlText w:val=""/>
      <w:lvlJc w:val="left"/>
      <w:pPr>
        <w:ind w:left="3477" w:hanging="360"/>
      </w:pPr>
      <w:rPr>
        <w:rFonts w:ascii="Symbol" w:hAnsi="Symbol" w:hint="default"/>
      </w:rPr>
    </w:lvl>
    <w:lvl w:ilvl="4" w:tplc="20000003" w:tentative="1">
      <w:start w:val="1"/>
      <w:numFmt w:val="bullet"/>
      <w:lvlText w:val="o"/>
      <w:lvlJc w:val="left"/>
      <w:pPr>
        <w:ind w:left="4197" w:hanging="360"/>
      </w:pPr>
      <w:rPr>
        <w:rFonts w:ascii="Courier New" w:hAnsi="Courier New" w:cs="Courier New" w:hint="default"/>
      </w:rPr>
    </w:lvl>
    <w:lvl w:ilvl="5" w:tplc="20000005" w:tentative="1">
      <w:start w:val="1"/>
      <w:numFmt w:val="bullet"/>
      <w:lvlText w:val=""/>
      <w:lvlJc w:val="left"/>
      <w:pPr>
        <w:ind w:left="4917" w:hanging="360"/>
      </w:pPr>
      <w:rPr>
        <w:rFonts w:ascii="Wingdings" w:hAnsi="Wingdings" w:hint="default"/>
      </w:rPr>
    </w:lvl>
    <w:lvl w:ilvl="6" w:tplc="20000001" w:tentative="1">
      <w:start w:val="1"/>
      <w:numFmt w:val="bullet"/>
      <w:lvlText w:val=""/>
      <w:lvlJc w:val="left"/>
      <w:pPr>
        <w:ind w:left="5637" w:hanging="360"/>
      </w:pPr>
      <w:rPr>
        <w:rFonts w:ascii="Symbol" w:hAnsi="Symbol" w:hint="default"/>
      </w:rPr>
    </w:lvl>
    <w:lvl w:ilvl="7" w:tplc="20000003" w:tentative="1">
      <w:start w:val="1"/>
      <w:numFmt w:val="bullet"/>
      <w:lvlText w:val="o"/>
      <w:lvlJc w:val="left"/>
      <w:pPr>
        <w:ind w:left="6357" w:hanging="360"/>
      </w:pPr>
      <w:rPr>
        <w:rFonts w:ascii="Courier New" w:hAnsi="Courier New" w:cs="Courier New" w:hint="default"/>
      </w:rPr>
    </w:lvl>
    <w:lvl w:ilvl="8" w:tplc="20000005" w:tentative="1">
      <w:start w:val="1"/>
      <w:numFmt w:val="bullet"/>
      <w:lvlText w:val=""/>
      <w:lvlJc w:val="left"/>
      <w:pPr>
        <w:ind w:left="7077" w:hanging="360"/>
      </w:pPr>
      <w:rPr>
        <w:rFonts w:ascii="Wingdings" w:hAnsi="Wingdings" w:hint="default"/>
      </w:rPr>
    </w:lvl>
  </w:abstractNum>
  <w:abstractNum w:abstractNumId="19" w15:restartNumberingAfterBreak="0">
    <w:nsid w:val="0D6345B3"/>
    <w:multiLevelType w:val="hybridMultilevel"/>
    <w:tmpl w:val="31444D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0D756E55"/>
    <w:multiLevelType w:val="hybridMultilevel"/>
    <w:tmpl w:val="DFE8500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E51592A"/>
    <w:multiLevelType w:val="multilevel"/>
    <w:tmpl w:val="D8248DE4"/>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0ED25196"/>
    <w:multiLevelType w:val="hybridMultilevel"/>
    <w:tmpl w:val="3AC87864"/>
    <w:lvl w:ilvl="0" w:tplc="EE860C98">
      <w:start w:val="1"/>
      <w:numFmt w:val="decimal"/>
      <w:lvlText w:val="%1."/>
      <w:lvlJc w:val="left"/>
      <w:pPr>
        <w:tabs>
          <w:tab w:val="num" w:pos="720"/>
        </w:tabs>
        <w:ind w:left="720" w:hanging="360"/>
      </w:pPr>
    </w:lvl>
    <w:lvl w:ilvl="1" w:tplc="7A9E601E" w:tentative="1">
      <w:start w:val="1"/>
      <w:numFmt w:val="decimal"/>
      <w:lvlText w:val="%2."/>
      <w:lvlJc w:val="left"/>
      <w:pPr>
        <w:tabs>
          <w:tab w:val="num" w:pos="1440"/>
        </w:tabs>
        <w:ind w:left="1440" w:hanging="360"/>
      </w:pPr>
    </w:lvl>
    <w:lvl w:ilvl="2" w:tplc="CBA03874" w:tentative="1">
      <w:start w:val="1"/>
      <w:numFmt w:val="decimal"/>
      <w:lvlText w:val="%3."/>
      <w:lvlJc w:val="left"/>
      <w:pPr>
        <w:tabs>
          <w:tab w:val="num" w:pos="2160"/>
        </w:tabs>
        <w:ind w:left="2160" w:hanging="360"/>
      </w:pPr>
    </w:lvl>
    <w:lvl w:ilvl="3" w:tplc="2E18D89C" w:tentative="1">
      <w:start w:val="1"/>
      <w:numFmt w:val="decimal"/>
      <w:lvlText w:val="%4."/>
      <w:lvlJc w:val="left"/>
      <w:pPr>
        <w:tabs>
          <w:tab w:val="num" w:pos="2880"/>
        </w:tabs>
        <w:ind w:left="2880" w:hanging="360"/>
      </w:pPr>
    </w:lvl>
    <w:lvl w:ilvl="4" w:tplc="96CA29B0" w:tentative="1">
      <w:start w:val="1"/>
      <w:numFmt w:val="decimal"/>
      <w:lvlText w:val="%5."/>
      <w:lvlJc w:val="left"/>
      <w:pPr>
        <w:tabs>
          <w:tab w:val="num" w:pos="3600"/>
        </w:tabs>
        <w:ind w:left="3600" w:hanging="360"/>
      </w:pPr>
    </w:lvl>
    <w:lvl w:ilvl="5" w:tplc="9D94DBB2" w:tentative="1">
      <w:start w:val="1"/>
      <w:numFmt w:val="decimal"/>
      <w:lvlText w:val="%6."/>
      <w:lvlJc w:val="left"/>
      <w:pPr>
        <w:tabs>
          <w:tab w:val="num" w:pos="4320"/>
        </w:tabs>
        <w:ind w:left="4320" w:hanging="360"/>
      </w:pPr>
    </w:lvl>
    <w:lvl w:ilvl="6" w:tplc="C7A23814" w:tentative="1">
      <w:start w:val="1"/>
      <w:numFmt w:val="decimal"/>
      <w:lvlText w:val="%7."/>
      <w:lvlJc w:val="left"/>
      <w:pPr>
        <w:tabs>
          <w:tab w:val="num" w:pos="5040"/>
        </w:tabs>
        <w:ind w:left="5040" w:hanging="360"/>
      </w:pPr>
    </w:lvl>
    <w:lvl w:ilvl="7" w:tplc="DDFCCDD8" w:tentative="1">
      <w:start w:val="1"/>
      <w:numFmt w:val="decimal"/>
      <w:lvlText w:val="%8."/>
      <w:lvlJc w:val="left"/>
      <w:pPr>
        <w:tabs>
          <w:tab w:val="num" w:pos="5760"/>
        </w:tabs>
        <w:ind w:left="5760" w:hanging="360"/>
      </w:pPr>
    </w:lvl>
    <w:lvl w:ilvl="8" w:tplc="5EF43772" w:tentative="1">
      <w:start w:val="1"/>
      <w:numFmt w:val="decimal"/>
      <w:lvlText w:val="%9."/>
      <w:lvlJc w:val="left"/>
      <w:pPr>
        <w:tabs>
          <w:tab w:val="num" w:pos="6480"/>
        </w:tabs>
        <w:ind w:left="6480" w:hanging="360"/>
      </w:pPr>
    </w:lvl>
  </w:abstractNum>
  <w:abstractNum w:abstractNumId="23" w15:restartNumberingAfterBreak="0">
    <w:nsid w:val="0F4B6BED"/>
    <w:multiLevelType w:val="hybridMultilevel"/>
    <w:tmpl w:val="D6A293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0106072"/>
    <w:multiLevelType w:val="hybridMultilevel"/>
    <w:tmpl w:val="8A882260"/>
    <w:lvl w:ilvl="0" w:tplc="04404646">
      <w:start w:val="1"/>
      <w:numFmt w:val="decimal"/>
      <w:lvlText w:val="%1."/>
      <w:lvlJc w:val="left"/>
      <w:pPr>
        <w:tabs>
          <w:tab w:val="num" w:pos="360"/>
        </w:tabs>
        <w:ind w:left="360" w:hanging="360"/>
      </w:pPr>
    </w:lvl>
    <w:lvl w:ilvl="1" w:tplc="3A948CAC" w:tentative="1">
      <w:start w:val="1"/>
      <w:numFmt w:val="decimal"/>
      <w:lvlText w:val="%2."/>
      <w:lvlJc w:val="left"/>
      <w:pPr>
        <w:tabs>
          <w:tab w:val="num" w:pos="1080"/>
        </w:tabs>
        <w:ind w:left="1080" w:hanging="360"/>
      </w:pPr>
    </w:lvl>
    <w:lvl w:ilvl="2" w:tplc="43E2B95A" w:tentative="1">
      <w:start w:val="1"/>
      <w:numFmt w:val="decimal"/>
      <w:lvlText w:val="%3."/>
      <w:lvlJc w:val="left"/>
      <w:pPr>
        <w:tabs>
          <w:tab w:val="num" w:pos="1800"/>
        </w:tabs>
        <w:ind w:left="1800" w:hanging="360"/>
      </w:pPr>
    </w:lvl>
    <w:lvl w:ilvl="3" w:tplc="6726BBC2" w:tentative="1">
      <w:start w:val="1"/>
      <w:numFmt w:val="decimal"/>
      <w:lvlText w:val="%4."/>
      <w:lvlJc w:val="left"/>
      <w:pPr>
        <w:tabs>
          <w:tab w:val="num" w:pos="2520"/>
        </w:tabs>
        <w:ind w:left="2520" w:hanging="360"/>
      </w:pPr>
    </w:lvl>
    <w:lvl w:ilvl="4" w:tplc="920ECBD2" w:tentative="1">
      <w:start w:val="1"/>
      <w:numFmt w:val="decimal"/>
      <w:lvlText w:val="%5."/>
      <w:lvlJc w:val="left"/>
      <w:pPr>
        <w:tabs>
          <w:tab w:val="num" w:pos="3240"/>
        </w:tabs>
        <w:ind w:left="3240" w:hanging="360"/>
      </w:pPr>
    </w:lvl>
    <w:lvl w:ilvl="5" w:tplc="D95ACD36" w:tentative="1">
      <w:start w:val="1"/>
      <w:numFmt w:val="decimal"/>
      <w:lvlText w:val="%6."/>
      <w:lvlJc w:val="left"/>
      <w:pPr>
        <w:tabs>
          <w:tab w:val="num" w:pos="3960"/>
        </w:tabs>
        <w:ind w:left="3960" w:hanging="360"/>
      </w:pPr>
    </w:lvl>
    <w:lvl w:ilvl="6" w:tplc="31E4663A" w:tentative="1">
      <w:start w:val="1"/>
      <w:numFmt w:val="decimal"/>
      <w:lvlText w:val="%7."/>
      <w:lvlJc w:val="left"/>
      <w:pPr>
        <w:tabs>
          <w:tab w:val="num" w:pos="4680"/>
        </w:tabs>
        <w:ind w:left="4680" w:hanging="360"/>
      </w:pPr>
    </w:lvl>
    <w:lvl w:ilvl="7" w:tplc="26785496" w:tentative="1">
      <w:start w:val="1"/>
      <w:numFmt w:val="decimal"/>
      <w:lvlText w:val="%8."/>
      <w:lvlJc w:val="left"/>
      <w:pPr>
        <w:tabs>
          <w:tab w:val="num" w:pos="5400"/>
        </w:tabs>
        <w:ind w:left="5400" w:hanging="360"/>
      </w:pPr>
    </w:lvl>
    <w:lvl w:ilvl="8" w:tplc="7B60A65E" w:tentative="1">
      <w:start w:val="1"/>
      <w:numFmt w:val="decimal"/>
      <w:lvlText w:val="%9."/>
      <w:lvlJc w:val="left"/>
      <w:pPr>
        <w:tabs>
          <w:tab w:val="num" w:pos="6120"/>
        </w:tabs>
        <w:ind w:left="6120" w:hanging="360"/>
      </w:pPr>
    </w:lvl>
  </w:abstractNum>
  <w:abstractNum w:abstractNumId="25" w15:restartNumberingAfterBreak="0">
    <w:nsid w:val="103E5987"/>
    <w:multiLevelType w:val="hybridMultilevel"/>
    <w:tmpl w:val="B382315A"/>
    <w:lvl w:ilvl="0" w:tplc="20000001">
      <w:start w:val="1"/>
      <w:numFmt w:val="bullet"/>
      <w:lvlText w:val=""/>
      <w:lvlJc w:val="left"/>
      <w:pPr>
        <w:ind w:left="1284" w:hanging="360"/>
      </w:pPr>
      <w:rPr>
        <w:rFonts w:ascii="Symbol" w:hAnsi="Symbol" w:hint="default"/>
      </w:rPr>
    </w:lvl>
    <w:lvl w:ilvl="1" w:tplc="20000003" w:tentative="1">
      <w:start w:val="1"/>
      <w:numFmt w:val="bullet"/>
      <w:lvlText w:val="o"/>
      <w:lvlJc w:val="left"/>
      <w:pPr>
        <w:ind w:left="2004" w:hanging="360"/>
      </w:pPr>
      <w:rPr>
        <w:rFonts w:ascii="Courier New" w:hAnsi="Courier New" w:cs="Courier New" w:hint="default"/>
      </w:rPr>
    </w:lvl>
    <w:lvl w:ilvl="2" w:tplc="20000005" w:tentative="1">
      <w:start w:val="1"/>
      <w:numFmt w:val="bullet"/>
      <w:lvlText w:val=""/>
      <w:lvlJc w:val="left"/>
      <w:pPr>
        <w:ind w:left="2724" w:hanging="360"/>
      </w:pPr>
      <w:rPr>
        <w:rFonts w:ascii="Wingdings" w:hAnsi="Wingdings" w:hint="default"/>
      </w:rPr>
    </w:lvl>
    <w:lvl w:ilvl="3" w:tplc="20000001" w:tentative="1">
      <w:start w:val="1"/>
      <w:numFmt w:val="bullet"/>
      <w:lvlText w:val=""/>
      <w:lvlJc w:val="left"/>
      <w:pPr>
        <w:ind w:left="3444" w:hanging="360"/>
      </w:pPr>
      <w:rPr>
        <w:rFonts w:ascii="Symbol" w:hAnsi="Symbol" w:hint="default"/>
      </w:rPr>
    </w:lvl>
    <w:lvl w:ilvl="4" w:tplc="20000003" w:tentative="1">
      <w:start w:val="1"/>
      <w:numFmt w:val="bullet"/>
      <w:lvlText w:val="o"/>
      <w:lvlJc w:val="left"/>
      <w:pPr>
        <w:ind w:left="4164" w:hanging="360"/>
      </w:pPr>
      <w:rPr>
        <w:rFonts w:ascii="Courier New" w:hAnsi="Courier New" w:cs="Courier New" w:hint="default"/>
      </w:rPr>
    </w:lvl>
    <w:lvl w:ilvl="5" w:tplc="20000005" w:tentative="1">
      <w:start w:val="1"/>
      <w:numFmt w:val="bullet"/>
      <w:lvlText w:val=""/>
      <w:lvlJc w:val="left"/>
      <w:pPr>
        <w:ind w:left="4884" w:hanging="360"/>
      </w:pPr>
      <w:rPr>
        <w:rFonts w:ascii="Wingdings" w:hAnsi="Wingdings" w:hint="default"/>
      </w:rPr>
    </w:lvl>
    <w:lvl w:ilvl="6" w:tplc="20000001" w:tentative="1">
      <w:start w:val="1"/>
      <w:numFmt w:val="bullet"/>
      <w:lvlText w:val=""/>
      <w:lvlJc w:val="left"/>
      <w:pPr>
        <w:ind w:left="5604" w:hanging="360"/>
      </w:pPr>
      <w:rPr>
        <w:rFonts w:ascii="Symbol" w:hAnsi="Symbol" w:hint="default"/>
      </w:rPr>
    </w:lvl>
    <w:lvl w:ilvl="7" w:tplc="20000003" w:tentative="1">
      <w:start w:val="1"/>
      <w:numFmt w:val="bullet"/>
      <w:lvlText w:val="o"/>
      <w:lvlJc w:val="left"/>
      <w:pPr>
        <w:ind w:left="6324" w:hanging="360"/>
      </w:pPr>
      <w:rPr>
        <w:rFonts w:ascii="Courier New" w:hAnsi="Courier New" w:cs="Courier New" w:hint="default"/>
      </w:rPr>
    </w:lvl>
    <w:lvl w:ilvl="8" w:tplc="20000005" w:tentative="1">
      <w:start w:val="1"/>
      <w:numFmt w:val="bullet"/>
      <w:lvlText w:val=""/>
      <w:lvlJc w:val="left"/>
      <w:pPr>
        <w:ind w:left="7044" w:hanging="360"/>
      </w:pPr>
      <w:rPr>
        <w:rFonts w:ascii="Wingdings" w:hAnsi="Wingdings" w:hint="default"/>
      </w:rPr>
    </w:lvl>
  </w:abstractNum>
  <w:abstractNum w:abstractNumId="26" w15:restartNumberingAfterBreak="0">
    <w:nsid w:val="10762104"/>
    <w:multiLevelType w:val="hybridMultilevel"/>
    <w:tmpl w:val="41E2E43E"/>
    <w:lvl w:ilvl="0" w:tplc="5686BE5A">
      <w:start w:val="1"/>
      <w:numFmt w:val="bullet"/>
      <w:lvlText w:val="•"/>
      <w:lvlJc w:val="left"/>
      <w:pPr>
        <w:tabs>
          <w:tab w:val="num" w:pos="720"/>
        </w:tabs>
        <w:ind w:left="720" w:hanging="360"/>
      </w:pPr>
      <w:rPr>
        <w:rFonts w:ascii="Arial" w:hAnsi="Arial" w:hint="default"/>
      </w:rPr>
    </w:lvl>
    <w:lvl w:ilvl="1" w:tplc="2EF02AA8" w:tentative="1">
      <w:start w:val="1"/>
      <w:numFmt w:val="bullet"/>
      <w:lvlText w:val="•"/>
      <w:lvlJc w:val="left"/>
      <w:pPr>
        <w:tabs>
          <w:tab w:val="num" w:pos="1440"/>
        </w:tabs>
        <w:ind w:left="1440" w:hanging="360"/>
      </w:pPr>
      <w:rPr>
        <w:rFonts w:ascii="Arial" w:hAnsi="Arial" w:hint="default"/>
      </w:rPr>
    </w:lvl>
    <w:lvl w:ilvl="2" w:tplc="DF24FB70" w:tentative="1">
      <w:start w:val="1"/>
      <w:numFmt w:val="bullet"/>
      <w:lvlText w:val="•"/>
      <w:lvlJc w:val="left"/>
      <w:pPr>
        <w:tabs>
          <w:tab w:val="num" w:pos="2160"/>
        </w:tabs>
        <w:ind w:left="2160" w:hanging="360"/>
      </w:pPr>
      <w:rPr>
        <w:rFonts w:ascii="Arial" w:hAnsi="Arial" w:hint="default"/>
      </w:rPr>
    </w:lvl>
    <w:lvl w:ilvl="3" w:tplc="7A7A34B4" w:tentative="1">
      <w:start w:val="1"/>
      <w:numFmt w:val="bullet"/>
      <w:lvlText w:val="•"/>
      <w:lvlJc w:val="left"/>
      <w:pPr>
        <w:tabs>
          <w:tab w:val="num" w:pos="2880"/>
        </w:tabs>
        <w:ind w:left="2880" w:hanging="360"/>
      </w:pPr>
      <w:rPr>
        <w:rFonts w:ascii="Arial" w:hAnsi="Arial" w:hint="default"/>
      </w:rPr>
    </w:lvl>
    <w:lvl w:ilvl="4" w:tplc="38DE1780" w:tentative="1">
      <w:start w:val="1"/>
      <w:numFmt w:val="bullet"/>
      <w:lvlText w:val="•"/>
      <w:lvlJc w:val="left"/>
      <w:pPr>
        <w:tabs>
          <w:tab w:val="num" w:pos="3600"/>
        </w:tabs>
        <w:ind w:left="3600" w:hanging="360"/>
      </w:pPr>
      <w:rPr>
        <w:rFonts w:ascii="Arial" w:hAnsi="Arial" w:hint="default"/>
      </w:rPr>
    </w:lvl>
    <w:lvl w:ilvl="5" w:tplc="E83AB0D4" w:tentative="1">
      <w:start w:val="1"/>
      <w:numFmt w:val="bullet"/>
      <w:lvlText w:val="•"/>
      <w:lvlJc w:val="left"/>
      <w:pPr>
        <w:tabs>
          <w:tab w:val="num" w:pos="4320"/>
        </w:tabs>
        <w:ind w:left="4320" w:hanging="360"/>
      </w:pPr>
      <w:rPr>
        <w:rFonts w:ascii="Arial" w:hAnsi="Arial" w:hint="default"/>
      </w:rPr>
    </w:lvl>
    <w:lvl w:ilvl="6" w:tplc="2FD0BD80" w:tentative="1">
      <w:start w:val="1"/>
      <w:numFmt w:val="bullet"/>
      <w:lvlText w:val="•"/>
      <w:lvlJc w:val="left"/>
      <w:pPr>
        <w:tabs>
          <w:tab w:val="num" w:pos="5040"/>
        </w:tabs>
        <w:ind w:left="5040" w:hanging="360"/>
      </w:pPr>
      <w:rPr>
        <w:rFonts w:ascii="Arial" w:hAnsi="Arial" w:hint="default"/>
      </w:rPr>
    </w:lvl>
    <w:lvl w:ilvl="7" w:tplc="7124D1EE" w:tentative="1">
      <w:start w:val="1"/>
      <w:numFmt w:val="bullet"/>
      <w:lvlText w:val="•"/>
      <w:lvlJc w:val="left"/>
      <w:pPr>
        <w:tabs>
          <w:tab w:val="num" w:pos="5760"/>
        </w:tabs>
        <w:ind w:left="5760" w:hanging="360"/>
      </w:pPr>
      <w:rPr>
        <w:rFonts w:ascii="Arial" w:hAnsi="Arial" w:hint="default"/>
      </w:rPr>
    </w:lvl>
    <w:lvl w:ilvl="8" w:tplc="41F6E25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0AC4FAF"/>
    <w:multiLevelType w:val="hybridMultilevel"/>
    <w:tmpl w:val="85DEF8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19E065E"/>
    <w:multiLevelType w:val="hybridMultilevel"/>
    <w:tmpl w:val="0CFC76F6"/>
    <w:lvl w:ilvl="0" w:tplc="440E3BA6">
      <w:start w:val="1"/>
      <w:numFmt w:val="decimal"/>
      <w:lvlText w:val="%1."/>
      <w:lvlJc w:val="left"/>
      <w:pPr>
        <w:tabs>
          <w:tab w:val="num" w:pos="720"/>
        </w:tabs>
        <w:ind w:left="720" w:hanging="360"/>
      </w:pPr>
    </w:lvl>
    <w:lvl w:ilvl="1" w:tplc="B324FD88" w:tentative="1">
      <w:start w:val="1"/>
      <w:numFmt w:val="decimal"/>
      <w:lvlText w:val="%2."/>
      <w:lvlJc w:val="left"/>
      <w:pPr>
        <w:tabs>
          <w:tab w:val="num" w:pos="1440"/>
        </w:tabs>
        <w:ind w:left="1440" w:hanging="360"/>
      </w:pPr>
    </w:lvl>
    <w:lvl w:ilvl="2" w:tplc="D3727D48" w:tentative="1">
      <w:start w:val="1"/>
      <w:numFmt w:val="decimal"/>
      <w:lvlText w:val="%3."/>
      <w:lvlJc w:val="left"/>
      <w:pPr>
        <w:tabs>
          <w:tab w:val="num" w:pos="2160"/>
        </w:tabs>
        <w:ind w:left="2160" w:hanging="360"/>
      </w:pPr>
    </w:lvl>
    <w:lvl w:ilvl="3" w:tplc="956265F0" w:tentative="1">
      <w:start w:val="1"/>
      <w:numFmt w:val="decimal"/>
      <w:lvlText w:val="%4."/>
      <w:lvlJc w:val="left"/>
      <w:pPr>
        <w:tabs>
          <w:tab w:val="num" w:pos="2880"/>
        </w:tabs>
        <w:ind w:left="2880" w:hanging="360"/>
      </w:pPr>
    </w:lvl>
    <w:lvl w:ilvl="4" w:tplc="FECECDE2" w:tentative="1">
      <w:start w:val="1"/>
      <w:numFmt w:val="decimal"/>
      <w:lvlText w:val="%5."/>
      <w:lvlJc w:val="left"/>
      <w:pPr>
        <w:tabs>
          <w:tab w:val="num" w:pos="3600"/>
        </w:tabs>
        <w:ind w:left="3600" w:hanging="360"/>
      </w:pPr>
    </w:lvl>
    <w:lvl w:ilvl="5" w:tplc="04D836CE" w:tentative="1">
      <w:start w:val="1"/>
      <w:numFmt w:val="decimal"/>
      <w:lvlText w:val="%6."/>
      <w:lvlJc w:val="left"/>
      <w:pPr>
        <w:tabs>
          <w:tab w:val="num" w:pos="4320"/>
        </w:tabs>
        <w:ind w:left="4320" w:hanging="360"/>
      </w:pPr>
    </w:lvl>
    <w:lvl w:ilvl="6" w:tplc="D3F4F832" w:tentative="1">
      <w:start w:val="1"/>
      <w:numFmt w:val="decimal"/>
      <w:lvlText w:val="%7."/>
      <w:lvlJc w:val="left"/>
      <w:pPr>
        <w:tabs>
          <w:tab w:val="num" w:pos="5040"/>
        </w:tabs>
        <w:ind w:left="5040" w:hanging="360"/>
      </w:pPr>
    </w:lvl>
    <w:lvl w:ilvl="7" w:tplc="1B6EA6E0" w:tentative="1">
      <w:start w:val="1"/>
      <w:numFmt w:val="decimal"/>
      <w:lvlText w:val="%8."/>
      <w:lvlJc w:val="left"/>
      <w:pPr>
        <w:tabs>
          <w:tab w:val="num" w:pos="5760"/>
        </w:tabs>
        <w:ind w:left="5760" w:hanging="360"/>
      </w:pPr>
    </w:lvl>
    <w:lvl w:ilvl="8" w:tplc="92429642" w:tentative="1">
      <w:start w:val="1"/>
      <w:numFmt w:val="decimal"/>
      <w:lvlText w:val="%9."/>
      <w:lvlJc w:val="left"/>
      <w:pPr>
        <w:tabs>
          <w:tab w:val="num" w:pos="6480"/>
        </w:tabs>
        <w:ind w:left="6480" w:hanging="360"/>
      </w:pPr>
    </w:lvl>
  </w:abstractNum>
  <w:abstractNum w:abstractNumId="29" w15:restartNumberingAfterBreak="0">
    <w:nsid w:val="11D6654B"/>
    <w:multiLevelType w:val="multilevel"/>
    <w:tmpl w:val="01929034"/>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tabs>
          <w:tab w:val="num" w:pos="964"/>
        </w:tabs>
        <w:ind w:left="908" w:hanging="624"/>
      </w:pPr>
      <w:rPr>
        <w:rFonts w:hint="default"/>
      </w:rPr>
    </w:lvl>
    <w:lvl w:ilvl="2">
      <w:start w:val="1"/>
      <w:numFmt w:val="decimal"/>
      <w:pStyle w:val="Heading3"/>
      <w:lvlText w:val="%1.%2.%3"/>
      <w:lvlJc w:val="left"/>
      <w:pPr>
        <w:tabs>
          <w:tab w:val="num" w:pos="3035"/>
        </w:tabs>
        <w:ind w:left="3035"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30"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23D58C6"/>
    <w:multiLevelType w:val="hybridMultilevel"/>
    <w:tmpl w:val="BCF0F28E"/>
    <w:lvl w:ilvl="0" w:tplc="B54A7E96">
      <w:start w:val="1"/>
      <w:numFmt w:val="bullet"/>
      <w:lvlText w:val="-"/>
      <w:lvlJc w:val="left"/>
      <w:pPr>
        <w:tabs>
          <w:tab w:val="num" w:pos="720"/>
        </w:tabs>
        <w:ind w:left="720" w:hanging="360"/>
      </w:pPr>
      <w:rPr>
        <w:rFonts w:ascii="Times New Roman" w:hAnsi="Times New Roman" w:hint="default"/>
      </w:rPr>
    </w:lvl>
    <w:lvl w:ilvl="1" w:tplc="BB2AD412">
      <w:start w:val="1"/>
      <w:numFmt w:val="bullet"/>
      <w:lvlText w:val="-"/>
      <w:lvlJc w:val="left"/>
      <w:pPr>
        <w:tabs>
          <w:tab w:val="num" w:pos="1440"/>
        </w:tabs>
        <w:ind w:left="1440" w:hanging="360"/>
      </w:pPr>
      <w:rPr>
        <w:rFonts w:ascii="Times New Roman" w:hAnsi="Times New Roman" w:hint="default"/>
      </w:rPr>
    </w:lvl>
    <w:lvl w:ilvl="2" w:tplc="3448273A" w:tentative="1">
      <w:start w:val="1"/>
      <w:numFmt w:val="bullet"/>
      <w:lvlText w:val="-"/>
      <w:lvlJc w:val="left"/>
      <w:pPr>
        <w:tabs>
          <w:tab w:val="num" w:pos="2160"/>
        </w:tabs>
        <w:ind w:left="2160" w:hanging="360"/>
      </w:pPr>
      <w:rPr>
        <w:rFonts w:ascii="Times New Roman" w:hAnsi="Times New Roman" w:hint="default"/>
      </w:rPr>
    </w:lvl>
    <w:lvl w:ilvl="3" w:tplc="66E26D06" w:tentative="1">
      <w:start w:val="1"/>
      <w:numFmt w:val="bullet"/>
      <w:lvlText w:val="-"/>
      <w:lvlJc w:val="left"/>
      <w:pPr>
        <w:tabs>
          <w:tab w:val="num" w:pos="2880"/>
        </w:tabs>
        <w:ind w:left="2880" w:hanging="360"/>
      </w:pPr>
      <w:rPr>
        <w:rFonts w:ascii="Times New Roman" w:hAnsi="Times New Roman" w:hint="default"/>
      </w:rPr>
    </w:lvl>
    <w:lvl w:ilvl="4" w:tplc="08B66E1A" w:tentative="1">
      <w:start w:val="1"/>
      <w:numFmt w:val="bullet"/>
      <w:lvlText w:val="-"/>
      <w:lvlJc w:val="left"/>
      <w:pPr>
        <w:tabs>
          <w:tab w:val="num" w:pos="3600"/>
        </w:tabs>
        <w:ind w:left="3600" w:hanging="360"/>
      </w:pPr>
      <w:rPr>
        <w:rFonts w:ascii="Times New Roman" w:hAnsi="Times New Roman" w:hint="default"/>
      </w:rPr>
    </w:lvl>
    <w:lvl w:ilvl="5" w:tplc="79FE7ED2" w:tentative="1">
      <w:start w:val="1"/>
      <w:numFmt w:val="bullet"/>
      <w:lvlText w:val="-"/>
      <w:lvlJc w:val="left"/>
      <w:pPr>
        <w:tabs>
          <w:tab w:val="num" w:pos="4320"/>
        </w:tabs>
        <w:ind w:left="4320" w:hanging="360"/>
      </w:pPr>
      <w:rPr>
        <w:rFonts w:ascii="Times New Roman" w:hAnsi="Times New Roman" w:hint="default"/>
      </w:rPr>
    </w:lvl>
    <w:lvl w:ilvl="6" w:tplc="B89A869A" w:tentative="1">
      <w:start w:val="1"/>
      <w:numFmt w:val="bullet"/>
      <w:lvlText w:val="-"/>
      <w:lvlJc w:val="left"/>
      <w:pPr>
        <w:tabs>
          <w:tab w:val="num" w:pos="5040"/>
        </w:tabs>
        <w:ind w:left="5040" w:hanging="360"/>
      </w:pPr>
      <w:rPr>
        <w:rFonts w:ascii="Times New Roman" w:hAnsi="Times New Roman" w:hint="default"/>
      </w:rPr>
    </w:lvl>
    <w:lvl w:ilvl="7" w:tplc="496AEA10" w:tentative="1">
      <w:start w:val="1"/>
      <w:numFmt w:val="bullet"/>
      <w:lvlText w:val="-"/>
      <w:lvlJc w:val="left"/>
      <w:pPr>
        <w:tabs>
          <w:tab w:val="num" w:pos="5760"/>
        </w:tabs>
        <w:ind w:left="5760" w:hanging="360"/>
      </w:pPr>
      <w:rPr>
        <w:rFonts w:ascii="Times New Roman" w:hAnsi="Times New Roman" w:hint="default"/>
      </w:rPr>
    </w:lvl>
    <w:lvl w:ilvl="8" w:tplc="2638784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123F2E3A"/>
    <w:multiLevelType w:val="hybridMultilevel"/>
    <w:tmpl w:val="2FECF0B0"/>
    <w:lvl w:ilvl="0" w:tplc="89CA727E">
      <w:start w:val="1"/>
      <w:numFmt w:val="decimal"/>
      <w:lvlText w:val="%1)"/>
      <w:lvlJc w:val="left"/>
      <w:pPr>
        <w:ind w:left="3904"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257730"/>
    <w:multiLevelType w:val="hybridMultilevel"/>
    <w:tmpl w:val="8166AD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49003E4"/>
    <w:multiLevelType w:val="hybridMultilevel"/>
    <w:tmpl w:val="BD0AC682"/>
    <w:lvl w:ilvl="0" w:tplc="114625DE">
      <w:start w:val="1"/>
      <w:numFmt w:val="decimal"/>
      <w:lvlText w:val="%1."/>
      <w:lvlJc w:val="left"/>
      <w:pPr>
        <w:tabs>
          <w:tab w:val="num" w:pos="720"/>
        </w:tabs>
        <w:ind w:left="720" w:hanging="360"/>
      </w:pPr>
    </w:lvl>
    <w:lvl w:ilvl="1" w:tplc="01B86BC4" w:tentative="1">
      <w:start w:val="1"/>
      <w:numFmt w:val="decimal"/>
      <w:lvlText w:val="%2."/>
      <w:lvlJc w:val="left"/>
      <w:pPr>
        <w:tabs>
          <w:tab w:val="num" w:pos="1440"/>
        </w:tabs>
        <w:ind w:left="1440" w:hanging="360"/>
      </w:pPr>
    </w:lvl>
    <w:lvl w:ilvl="2" w:tplc="CDEEAFFA" w:tentative="1">
      <w:start w:val="1"/>
      <w:numFmt w:val="decimal"/>
      <w:lvlText w:val="%3."/>
      <w:lvlJc w:val="left"/>
      <w:pPr>
        <w:tabs>
          <w:tab w:val="num" w:pos="2160"/>
        </w:tabs>
        <w:ind w:left="2160" w:hanging="360"/>
      </w:pPr>
    </w:lvl>
    <w:lvl w:ilvl="3" w:tplc="B0B81640" w:tentative="1">
      <w:start w:val="1"/>
      <w:numFmt w:val="decimal"/>
      <w:lvlText w:val="%4."/>
      <w:lvlJc w:val="left"/>
      <w:pPr>
        <w:tabs>
          <w:tab w:val="num" w:pos="2880"/>
        </w:tabs>
        <w:ind w:left="2880" w:hanging="360"/>
      </w:pPr>
    </w:lvl>
    <w:lvl w:ilvl="4" w:tplc="D286E298" w:tentative="1">
      <w:start w:val="1"/>
      <w:numFmt w:val="decimal"/>
      <w:lvlText w:val="%5."/>
      <w:lvlJc w:val="left"/>
      <w:pPr>
        <w:tabs>
          <w:tab w:val="num" w:pos="3600"/>
        </w:tabs>
        <w:ind w:left="3600" w:hanging="360"/>
      </w:pPr>
    </w:lvl>
    <w:lvl w:ilvl="5" w:tplc="95CC212A" w:tentative="1">
      <w:start w:val="1"/>
      <w:numFmt w:val="decimal"/>
      <w:lvlText w:val="%6."/>
      <w:lvlJc w:val="left"/>
      <w:pPr>
        <w:tabs>
          <w:tab w:val="num" w:pos="4320"/>
        </w:tabs>
        <w:ind w:left="4320" w:hanging="360"/>
      </w:pPr>
    </w:lvl>
    <w:lvl w:ilvl="6" w:tplc="8EF2691A" w:tentative="1">
      <w:start w:val="1"/>
      <w:numFmt w:val="decimal"/>
      <w:lvlText w:val="%7."/>
      <w:lvlJc w:val="left"/>
      <w:pPr>
        <w:tabs>
          <w:tab w:val="num" w:pos="5040"/>
        </w:tabs>
        <w:ind w:left="5040" w:hanging="360"/>
      </w:pPr>
    </w:lvl>
    <w:lvl w:ilvl="7" w:tplc="62BE74C6" w:tentative="1">
      <w:start w:val="1"/>
      <w:numFmt w:val="decimal"/>
      <w:lvlText w:val="%8."/>
      <w:lvlJc w:val="left"/>
      <w:pPr>
        <w:tabs>
          <w:tab w:val="num" w:pos="5760"/>
        </w:tabs>
        <w:ind w:left="5760" w:hanging="360"/>
      </w:pPr>
    </w:lvl>
    <w:lvl w:ilvl="8" w:tplc="4546156A" w:tentative="1">
      <w:start w:val="1"/>
      <w:numFmt w:val="decimal"/>
      <w:lvlText w:val="%9."/>
      <w:lvlJc w:val="left"/>
      <w:pPr>
        <w:tabs>
          <w:tab w:val="num" w:pos="6480"/>
        </w:tabs>
        <w:ind w:left="6480" w:hanging="360"/>
      </w:pPr>
    </w:lvl>
  </w:abstractNum>
  <w:abstractNum w:abstractNumId="38"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5BA26FF"/>
    <w:multiLevelType w:val="hybridMultilevel"/>
    <w:tmpl w:val="8EC83628"/>
    <w:lvl w:ilvl="0" w:tplc="F2E27648">
      <w:start w:val="1"/>
      <w:numFmt w:val="decimal"/>
      <w:lvlText w:val="%1."/>
      <w:lvlJc w:val="left"/>
      <w:pPr>
        <w:tabs>
          <w:tab w:val="num" w:pos="720"/>
        </w:tabs>
        <w:ind w:left="720" w:hanging="360"/>
      </w:pPr>
    </w:lvl>
    <w:lvl w:ilvl="1" w:tplc="34CA7BC2" w:tentative="1">
      <w:start w:val="1"/>
      <w:numFmt w:val="decimal"/>
      <w:lvlText w:val="%2."/>
      <w:lvlJc w:val="left"/>
      <w:pPr>
        <w:tabs>
          <w:tab w:val="num" w:pos="1440"/>
        </w:tabs>
        <w:ind w:left="1440" w:hanging="360"/>
      </w:pPr>
    </w:lvl>
    <w:lvl w:ilvl="2" w:tplc="25D0FE70" w:tentative="1">
      <w:start w:val="1"/>
      <w:numFmt w:val="decimal"/>
      <w:lvlText w:val="%3."/>
      <w:lvlJc w:val="left"/>
      <w:pPr>
        <w:tabs>
          <w:tab w:val="num" w:pos="2160"/>
        </w:tabs>
        <w:ind w:left="2160" w:hanging="360"/>
      </w:pPr>
    </w:lvl>
    <w:lvl w:ilvl="3" w:tplc="C644A726" w:tentative="1">
      <w:start w:val="1"/>
      <w:numFmt w:val="decimal"/>
      <w:lvlText w:val="%4."/>
      <w:lvlJc w:val="left"/>
      <w:pPr>
        <w:tabs>
          <w:tab w:val="num" w:pos="2880"/>
        </w:tabs>
        <w:ind w:left="2880" w:hanging="360"/>
      </w:pPr>
    </w:lvl>
    <w:lvl w:ilvl="4" w:tplc="E68C3150" w:tentative="1">
      <w:start w:val="1"/>
      <w:numFmt w:val="decimal"/>
      <w:lvlText w:val="%5."/>
      <w:lvlJc w:val="left"/>
      <w:pPr>
        <w:tabs>
          <w:tab w:val="num" w:pos="3600"/>
        </w:tabs>
        <w:ind w:left="3600" w:hanging="360"/>
      </w:pPr>
    </w:lvl>
    <w:lvl w:ilvl="5" w:tplc="45F09684" w:tentative="1">
      <w:start w:val="1"/>
      <w:numFmt w:val="decimal"/>
      <w:lvlText w:val="%6."/>
      <w:lvlJc w:val="left"/>
      <w:pPr>
        <w:tabs>
          <w:tab w:val="num" w:pos="4320"/>
        </w:tabs>
        <w:ind w:left="4320" w:hanging="360"/>
      </w:pPr>
    </w:lvl>
    <w:lvl w:ilvl="6" w:tplc="B6A8E15C" w:tentative="1">
      <w:start w:val="1"/>
      <w:numFmt w:val="decimal"/>
      <w:lvlText w:val="%7."/>
      <w:lvlJc w:val="left"/>
      <w:pPr>
        <w:tabs>
          <w:tab w:val="num" w:pos="5040"/>
        </w:tabs>
        <w:ind w:left="5040" w:hanging="360"/>
      </w:pPr>
    </w:lvl>
    <w:lvl w:ilvl="7" w:tplc="3028BBD2" w:tentative="1">
      <w:start w:val="1"/>
      <w:numFmt w:val="decimal"/>
      <w:lvlText w:val="%8."/>
      <w:lvlJc w:val="left"/>
      <w:pPr>
        <w:tabs>
          <w:tab w:val="num" w:pos="5760"/>
        </w:tabs>
        <w:ind w:left="5760" w:hanging="360"/>
      </w:pPr>
    </w:lvl>
    <w:lvl w:ilvl="8" w:tplc="F4703496" w:tentative="1">
      <w:start w:val="1"/>
      <w:numFmt w:val="decimal"/>
      <w:lvlText w:val="%9."/>
      <w:lvlJc w:val="left"/>
      <w:pPr>
        <w:tabs>
          <w:tab w:val="num" w:pos="6480"/>
        </w:tabs>
        <w:ind w:left="6480" w:hanging="360"/>
      </w:pPr>
    </w:lvl>
  </w:abstractNum>
  <w:abstractNum w:abstractNumId="40"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68B7DDA"/>
    <w:multiLevelType w:val="hybridMultilevel"/>
    <w:tmpl w:val="EBF4AC14"/>
    <w:lvl w:ilvl="0" w:tplc="EA705464">
      <w:start w:val="1"/>
      <w:numFmt w:val="decimal"/>
      <w:lvlText w:val="%1."/>
      <w:lvlJc w:val="left"/>
      <w:pPr>
        <w:tabs>
          <w:tab w:val="num" w:pos="720"/>
        </w:tabs>
        <w:ind w:left="720" w:hanging="360"/>
      </w:pPr>
    </w:lvl>
    <w:lvl w:ilvl="1" w:tplc="09C63938" w:tentative="1">
      <w:start w:val="1"/>
      <w:numFmt w:val="decimal"/>
      <w:lvlText w:val="%2."/>
      <w:lvlJc w:val="left"/>
      <w:pPr>
        <w:tabs>
          <w:tab w:val="num" w:pos="1440"/>
        </w:tabs>
        <w:ind w:left="1440" w:hanging="360"/>
      </w:pPr>
    </w:lvl>
    <w:lvl w:ilvl="2" w:tplc="8BB65C42" w:tentative="1">
      <w:start w:val="1"/>
      <w:numFmt w:val="decimal"/>
      <w:lvlText w:val="%3."/>
      <w:lvlJc w:val="left"/>
      <w:pPr>
        <w:tabs>
          <w:tab w:val="num" w:pos="2160"/>
        </w:tabs>
        <w:ind w:left="2160" w:hanging="360"/>
      </w:pPr>
    </w:lvl>
    <w:lvl w:ilvl="3" w:tplc="EDCA0CB2" w:tentative="1">
      <w:start w:val="1"/>
      <w:numFmt w:val="decimal"/>
      <w:lvlText w:val="%4."/>
      <w:lvlJc w:val="left"/>
      <w:pPr>
        <w:tabs>
          <w:tab w:val="num" w:pos="2880"/>
        </w:tabs>
        <w:ind w:left="2880" w:hanging="360"/>
      </w:pPr>
    </w:lvl>
    <w:lvl w:ilvl="4" w:tplc="576070F4" w:tentative="1">
      <w:start w:val="1"/>
      <w:numFmt w:val="decimal"/>
      <w:lvlText w:val="%5."/>
      <w:lvlJc w:val="left"/>
      <w:pPr>
        <w:tabs>
          <w:tab w:val="num" w:pos="3600"/>
        </w:tabs>
        <w:ind w:left="3600" w:hanging="360"/>
      </w:pPr>
    </w:lvl>
    <w:lvl w:ilvl="5" w:tplc="B86699B2" w:tentative="1">
      <w:start w:val="1"/>
      <w:numFmt w:val="decimal"/>
      <w:lvlText w:val="%6."/>
      <w:lvlJc w:val="left"/>
      <w:pPr>
        <w:tabs>
          <w:tab w:val="num" w:pos="4320"/>
        </w:tabs>
        <w:ind w:left="4320" w:hanging="360"/>
      </w:pPr>
    </w:lvl>
    <w:lvl w:ilvl="6" w:tplc="CC404BF2" w:tentative="1">
      <w:start w:val="1"/>
      <w:numFmt w:val="decimal"/>
      <w:lvlText w:val="%7."/>
      <w:lvlJc w:val="left"/>
      <w:pPr>
        <w:tabs>
          <w:tab w:val="num" w:pos="5040"/>
        </w:tabs>
        <w:ind w:left="5040" w:hanging="360"/>
      </w:pPr>
    </w:lvl>
    <w:lvl w:ilvl="7" w:tplc="DDF47700" w:tentative="1">
      <w:start w:val="1"/>
      <w:numFmt w:val="decimal"/>
      <w:lvlText w:val="%8."/>
      <w:lvlJc w:val="left"/>
      <w:pPr>
        <w:tabs>
          <w:tab w:val="num" w:pos="5760"/>
        </w:tabs>
        <w:ind w:left="5760" w:hanging="360"/>
      </w:pPr>
    </w:lvl>
    <w:lvl w:ilvl="8" w:tplc="9A125450" w:tentative="1">
      <w:start w:val="1"/>
      <w:numFmt w:val="decimal"/>
      <w:lvlText w:val="%9."/>
      <w:lvlJc w:val="left"/>
      <w:pPr>
        <w:tabs>
          <w:tab w:val="num" w:pos="6480"/>
        </w:tabs>
        <w:ind w:left="6480" w:hanging="360"/>
      </w:pPr>
    </w:lvl>
  </w:abstractNum>
  <w:abstractNum w:abstractNumId="42" w15:restartNumberingAfterBreak="0">
    <w:nsid w:val="1891204B"/>
    <w:multiLevelType w:val="hybridMultilevel"/>
    <w:tmpl w:val="10029F92"/>
    <w:lvl w:ilvl="0" w:tplc="20000001">
      <w:start w:val="1"/>
      <w:numFmt w:val="bullet"/>
      <w:lvlText w:val=""/>
      <w:lvlJc w:val="left"/>
      <w:pPr>
        <w:ind w:left="1285" w:hanging="360"/>
      </w:pPr>
      <w:rPr>
        <w:rFonts w:ascii="Symbol" w:hAnsi="Symbol" w:hint="default"/>
      </w:rPr>
    </w:lvl>
    <w:lvl w:ilvl="1" w:tplc="20000003" w:tentative="1">
      <w:start w:val="1"/>
      <w:numFmt w:val="bullet"/>
      <w:lvlText w:val="o"/>
      <w:lvlJc w:val="left"/>
      <w:pPr>
        <w:ind w:left="2005" w:hanging="360"/>
      </w:pPr>
      <w:rPr>
        <w:rFonts w:ascii="Courier New" w:hAnsi="Courier New" w:cs="Courier New" w:hint="default"/>
      </w:rPr>
    </w:lvl>
    <w:lvl w:ilvl="2" w:tplc="20000005" w:tentative="1">
      <w:start w:val="1"/>
      <w:numFmt w:val="bullet"/>
      <w:lvlText w:val=""/>
      <w:lvlJc w:val="left"/>
      <w:pPr>
        <w:ind w:left="2725" w:hanging="360"/>
      </w:pPr>
      <w:rPr>
        <w:rFonts w:ascii="Wingdings" w:hAnsi="Wingdings" w:hint="default"/>
      </w:rPr>
    </w:lvl>
    <w:lvl w:ilvl="3" w:tplc="20000001" w:tentative="1">
      <w:start w:val="1"/>
      <w:numFmt w:val="bullet"/>
      <w:lvlText w:val=""/>
      <w:lvlJc w:val="left"/>
      <w:pPr>
        <w:ind w:left="3445" w:hanging="360"/>
      </w:pPr>
      <w:rPr>
        <w:rFonts w:ascii="Symbol" w:hAnsi="Symbol" w:hint="default"/>
      </w:rPr>
    </w:lvl>
    <w:lvl w:ilvl="4" w:tplc="20000003" w:tentative="1">
      <w:start w:val="1"/>
      <w:numFmt w:val="bullet"/>
      <w:lvlText w:val="o"/>
      <w:lvlJc w:val="left"/>
      <w:pPr>
        <w:ind w:left="4165" w:hanging="360"/>
      </w:pPr>
      <w:rPr>
        <w:rFonts w:ascii="Courier New" w:hAnsi="Courier New" w:cs="Courier New" w:hint="default"/>
      </w:rPr>
    </w:lvl>
    <w:lvl w:ilvl="5" w:tplc="20000005" w:tentative="1">
      <w:start w:val="1"/>
      <w:numFmt w:val="bullet"/>
      <w:lvlText w:val=""/>
      <w:lvlJc w:val="left"/>
      <w:pPr>
        <w:ind w:left="4885" w:hanging="360"/>
      </w:pPr>
      <w:rPr>
        <w:rFonts w:ascii="Wingdings" w:hAnsi="Wingdings" w:hint="default"/>
      </w:rPr>
    </w:lvl>
    <w:lvl w:ilvl="6" w:tplc="20000001" w:tentative="1">
      <w:start w:val="1"/>
      <w:numFmt w:val="bullet"/>
      <w:lvlText w:val=""/>
      <w:lvlJc w:val="left"/>
      <w:pPr>
        <w:ind w:left="5605" w:hanging="360"/>
      </w:pPr>
      <w:rPr>
        <w:rFonts w:ascii="Symbol" w:hAnsi="Symbol" w:hint="default"/>
      </w:rPr>
    </w:lvl>
    <w:lvl w:ilvl="7" w:tplc="20000003" w:tentative="1">
      <w:start w:val="1"/>
      <w:numFmt w:val="bullet"/>
      <w:lvlText w:val="o"/>
      <w:lvlJc w:val="left"/>
      <w:pPr>
        <w:ind w:left="6325" w:hanging="360"/>
      </w:pPr>
      <w:rPr>
        <w:rFonts w:ascii="Courier New" w:hAnsi="Courier New" w:cs="Courier New" w:hint="default"/>
      </w:rPr>
    </w:lvl>
    <w:lvl w:ilvl="8" w:tplc="20000005" w:tentative="1">
      <w:start w:val="1"/>
      <w:numFmt w:val="bullet"/>
      <w:lvlText w:val=""/>
      <w:lvlJc w:val="left"/>
      <w:pPr>
        <w:ind w:left="7045" w:hanging="360"/>
      </w:pPr>
      <w:rPr>
        <w:rFonts w:ascii="Wingdings" w:hAnsi="Wingdings" w:hint="default"/>
      </w:rPr>
    </w:lvl>
  </w:abstractNum>
  <w:abstractNum w:abstractNumId="43" w15:restartNumberingAfterBreak="0">
    <w:nsid w:val="19447132"/>
    <w:multiLevelType w:val="hybridMultilevel"/>
    <w:tmpl w:val="CCC8A610"/>
    <w:lvl w:ilvl="0" w:tplc="2216F09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B426BA3"/>
    <w:multiLevelType w:val="hybridMultilevel"/>
    <w:tmpl w:val="1E8055AE"/>
    <w:lvl w:ilvl="0" w:tplc="1DBE5CC4">
      <w:numFmt w:val="bullet"/>
      <w:lvlText w:val="•"/>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1C883FB3"/>
    <w:multiLevelType w:val="hybridMultilevel"/>
    <w:tmpl w:val="D32E4536"/>
    <w:lvl w:ilvl="0" w:tplc="AE38181C">
      <w:start w:val="1"/>
      <w:numFmt w:val="decimal"/>
      <w:lvlText w:val="%1."/>
      <w:lvlJc w:val="left"/>
      <w:pPr>
        <w:tabs>
          <w:tab w:val="num" w:pos="360"/>
        </w:tabs>
        <w:ind w:left="360" w:hanging="360"/>
      </w:pPr>
    </w:lvl>
    <w:lvl w:ilvl="1" w:tplc="6EB458C6" w:tentative="1">
      <w:start w:val="1"/>
      <w:numFmt w:val="decimal"/>
      <w:lvlText w:val="%2."/>
      <w:lvlJc w:val="left"/>
      <w:pPr>
        <w:tabs>
          <w:tab w:val="num" w:pos="1080"/>
        </w:tabs>
        <w:ind w:left="1080" w:hanging="360"/>
      </w:pPr>
    </w:lvl>
    <w:lvl w:ilvl="2" w:tplc="0F24169C" w:tentative="1">
      <w:start w:val="1"/>
      <w:numFmt w:val="decimal"/>
      <w:lvlText w:val="%3."/>
      <w:lvlJc w:val="left"/>
      <w:pPr>
        <w:tabs>
          <w:tab w:val="num" w:pos="1800"/>
        </w:tabs>
        <w:ind w:left="1800" w:hanging="360"/>
      </w:pPr>
    </w:lvl>
    <w:lvl w:ilvl="3" w:tplc="B0289974" w:tentative="1">
      <w:start w:val="1"/>
      <w:numFmt w:val="decimal"/>
      <w:lvlText w:val="%4."/>
      <w:lvlJc w:val="left"/>
      <w:pPr>
        <w:tabs>
          <w:tab w:val="num" w:pos="2520"/>
        </w:tabs>
        <w:ind w:left="2520" w:hanging="360"/>
      </w:pPr>
    </w:lvl>
    <w:lvl w:ilvl="4" w:tplc="9670CE5E" w:tentative="1">
      <w:start w:val="1"/>
      <w:numFmt w:val="decimal"/>
      <w:lvlText w:val="%5."/>
      <w:lvlJc w:val="left"/>
      <w:pPr>
        <w:tabs>
          <w:tab w:val="num" w:pos="3240"/>
        </w:tabs>
        <w:ind w:left="3240" w:hanging="360"/>
      </w:pPr>
    </w:lvl>
    <w:lvl w:ilvl="5" w:tplc="6F048F52" w:tentative="1">
      <w:start w:val="1"/>
      <w:numFmt w:val="decimal"/>
      <w:lvlText w:val="%6."/>
      <w:lvlJc w:val="left"/>
      <w:pPr>
        <w:tabs>
          <w:tab w:val="num" w:pos="3960"/>
        </w:tabs>
        <w:ind w:left="3960" w:hanging="360"/>
      </w:pPr>
    </w:lvl>
    <w:lvl w:ilvl="6" w:tplc="C25E444E" w:tentative="1">
      <w:start w:val="1"/>
      <w:numFmt w:val="decimal"/>
      <w:lvlText w:val="%7."/>
      <w:lvlJc w:val="left"/>
      <w:pPr>
        <w:tabs>
          <w:tab w:val="num" w:pos="4680"/>
        </w:tabs>
        <w:ind w:left="4680" w:hanging="360"/>
      </w:pPr>
    </w:lvl>
    <w:lvl w:ilvl="7" w:tplc="BF026A98" w:tentative="1">
      <w:start w:val="1"/>
      <w:numFmt w:val="decimal"/>
      <w:lvlText w:val="%8."/>
      <w:lvlJc w:val="left"/>
      <w:pPr>
        <w:tabs>
          <w:tab w:val="num" w:pos="5400"/>
        </w:tabs>
        <w:ind w:left="5400" w:hanging="360"/>
      </w:pPr>
    </w:lvl>
    <w:lvl w:ilvl="8" w:tplc="DE9A656C" w:tentative="1">
      <w:start w:val="1"/>
      <w:numFmt w:val="decimal"/>
      <w:lvlText w:val="%9."/>
      <w:lvlJc w:val="left"/>
      <w:pPr>
        <w:tabs>
          <w:tab w:val="num" w:pos="6120"/>
        </w:tabs>
        <w:ind w:left="6120" w:hanging="360"/>
      </w:pPr>
    </w:lvl>
  </w:abstractNum>
  <w:abstractNum w:abstractNumId="47"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E5E2D5F"/>
    <w:multiLevelType w:val="hybridMultilevel"/>
    <w:tmpl w:val="B27A9E0C"/>
    <w:lvl w:ilvl="0" w:tplc="CC6250AE">
      <w:start w:val="1"/>
      <w:numFmt w:val="bullet"/>
      <w:lvlText w:val="•"/>
      <w:lvlJc w:val="left"/>
      <w:pPr>
        <w:tabs>
          <w:tab w:val="num" w:pos="720"/>
        </w:tabs>
        <w:ind w:left="720" w:hanging="360"/>
      </w:pPr>
      <w:rPr>
        <w:rFonts w:ascii="Arial" w:hAnsi="Arial" w:hint="default"/>
      </w:rPr>
    </w:lvl>
    <w:lvl w:ilvl="1" w:tplc="B7C0E262">
      <w:start w:val="1"/>
      <w:numFmt w:val="bullet"/>
      <w:lvlText w:val="•"/>
      <w:lvlJc w:val="left"/>
      <w:pPr>
        <w:tabs>
          <w:tab w:val="num" w:pos="1440"/>
        </w:tabs>
        <w:ind w:left="1440" w:hanging="360"/>
      </w:pPr>
      <w:rPr>
        <w:rFonts w:ascii="Arial" w:hAnsi="Arial" w:hint="default"/>
      </w:rPr>
    </w:lvl>
    <w:lvl w:ilvl="2" w:tplc="4B742880" w:tentative="1">
      <w:start w:val="1"/>
      <w:numFmt w:val="bullet"/>
      <w:lvlText w:val="•"/>
      <w:lvlJc w:val="left"/>
      <w:pPr>
        <w:tabs>
          <w:tab w:val="num" w:pos="2160"/>
        </w:tabs>
        <w:ind w:left="2160" w:hanging="360"/>
      </w:pPr>
      <w:rPr>
        <w:rFonts w:ascii="Arial" w:hAnsi="Arial" w:hint="default"/>
      </w:rPr>
    </w:lvl>
    <w:lvl w:ilvl="3" w:tplc="325C4D4C" w:tentative="1">
      <w:start w:val="1"/>
      <w:numFmt w:val="bullet"/>
      <w:lvlText w:val="•"/>
      <w:lvlJc w:val="left"/>
      <w:pPr>
        <w:tabs>
          <w:tab w:val="num" w:pos="2880"/>
        </w:tabs>
        <w:ind w:left="2880" w:hanging="360"/>
      </w:pPr>
      <w:rPr>
        <w:rFonts w:ascii="Arial" w:hAnsi="Arial" w:hint="default"/>
      </w:rPr>
    </w:lvl>
    <w:lvl w:ilvl="4" w:tplc="BAAABF04" w:tentative="1">
      <w:start w:val="1"/>
      <w:numFmt w:val="bullet"/>
      <w:lvlText w:val="•"/>
      <w:lvlJc w:val="left"/>
      <w:pPr>
        <w:tabs>
          <w:tab w:val="num" w:pos="3600"/>
        </w:tabs>
        <w:ind w:left="3600" w:hanging="360"/>
      </w:pPr>
      <w:rPr>
        <w:rFonts w:ascii="Arial" w:hAnsi="Arial" w:hint="default"/>
      </w:rPr>
    </w:lvl>
    <w:lvl w:ilvl="5" w:tplc="7A14B23E" w:tentative="1">
      <w:start w:val="1"/>
      <w:numFmt w:val="bullet"/>
      <w:lvlText w:val="•"/>
      <w:lvlJc w:val="left"/>
      <w:pPr>
        <w:tabs>
          <w:tab w:val="num" w:pos="4320"/>
        </w:tabs>
        <w:ind w:left="4320" w:hanging="360"/>
      </w:pPr>
      <w:rPr>
        <w:rFonts w:ascii="Arial" w:hAnsi="Arial" w:hint="default"/>
      </w:rPr>
    </w:lvl>
    <w:lvl w:ilvl="6" w:tplc="66F07458" w:tentative="1">
      <w:start w:val="1"/>
      <w:numFmt w:val="bullet"/>
      <w:lvlText w:val="•"/>
      <w:lvlJc w:val="left"/>
      <w:pPr>
        <w:tabs>
          <w:tab w:val="num" w:pos="5040"/>
        </w:tabs>
        <w:ind w:left="5040" w:hanging="360"/>
      </w:pPr>
      <w:rPr>
        <w:rFonts w:ascii="Arial" w:hAnsi="Arial" w:hint="default"/>
      </w:rPr>
    </w:lvl>
    <w:lvl w:ilvl="7" w:tplc="D85A96D0" w:tentative="1">
      <w:start w:val="1"/>
      <w:numFmt w:val="bullet"/>
      <w:lvlText w:val="•"/>
      <w:lvlJc w:val="left"/>
      <w:pPr>
        <w:tabs>
          <w:tab w:val="num" w:pos="5760"/>
        </w:tabs>
        <w:ind w:left="5760" w:hanging="360"/>
      </w:pPr>
      <w:rPr>
        <w:rFonts w:ascii="Arial" w:hAnsi="Arial" w:hint="default"/>
      </w:rPr>
    </w:lvl>
    <w:lvl w:ilvl="8" w:tplc="1FB6FD70"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1FA36D29"/>
    <w:multiLevelType w:val="hybridMultilevel"/>
    <w:tmpl w:val="25C0A9D8"/>
    <w:lvl w:ilvl="0" w:tplc="74B6ECB8">
      <w:start w:val="1"/>
      <w:numFmt w:val="decimal"/>
      <w:lvlText w:val="%1."/>
      <w:lvlJc w:val="left"/>
      <w:pPr>
        <w:tabs>
          <w:tab w:val="num" w:pos="360"/>
        </w:tabs>
        <w:ind w:left="360" w:hanging="360"/>
      </w:pPr>
    </w:lvl>
    <w:lvl w:ilvl="1" w:tplc="EEB641CE" w:tentative="1">
      <w:start w:val="1"/>
      <w:numFmt w:val="decimal"/>
      <w:lvlText w:val="%2."/>
      <w:lvlJc w:val="left"/>
      <w:pPr>
        <w:tabs>
          <w:tab w:val="num" w:pos="1080"/>
        </w:tabs>
        <w:ind w:left="1080" w:hanging="360"/>
      </w:pPr>
    </w:lvl>
    <w:lvl w:ilvl="2" w:tplc="E58E0DA2" w:tentative="1">
      <w:start w:val="1"/>
      <w:numFmt w:val="decimal"/>
      <w:lvlText w:val="%3."/>
      <w:lvlJc w:val="left"/>
      <w:pPr>
        <w:tabs>
          <w:tab w:val="num" w:pos="1800"/>
        </w:tabs>
        <w:ind w:left="1800" w:hanging="360"/>
      </w:pPr>
    </w:lvl>
    <w:lvl w:ilvl="3" w:tplc="7550F0EA" w:tentative="1">
      <w:start w:val="1"/>
      <w:numFmt w:val="decimal"/>
      <w:lvlText w:val="%4."/>
      <w:lvlJc w:val="left"/>
      <w:pPr>
        <w:tabs>
          <w:tab w:val="num" w:pos="2520"/>
        </w:tabs>
        <w:ind w:left="2520" w:hanging="360"/>
      </w:pPr>
    </w:lvl>
    <w:lvl w:ilvl="4" w:tplc="0ABABD9E" w:tentative="1">
      <w:start w:val="1"/>
      <w:numFmt w:val="decimal"/>
      <w:lvlText w:val="%5."/>
      <w:lvlJc w:val="left"/>
      <w:pPr>
        <w:tabs>
          <w:tab w:val="num" w:pos="3240"/>
        </w:tabs>
        <w:ind w:left="3240" w:hanging="360"/>
      </w:pPr>
    </w:lvl>
    <w:lvl w:ilvl="5" w:tplc="DCE25274" w:tentative="1">
      <w:start w:val="1"/>
      <w:numFmt w:val="decimal"/>
      <w:lvlText w:val="%6."/>
      <w:lvlJc w:val="left"/>
      <w:pPr>
        <w:tabs>
          <w:tab w:val="num" w:pos="3960"/>
        </w:tabs>
        <w:ind w:left="3960" w:hanging="360"/>
      </w:pPr>
    </w:lvl>
    <w:lvl w:ilvl="6" w:tplc="7EC26A18" w:tentative="1">
      <w:start w:val="1"/>
      <w:numFmt w:val="decimal"/>
      <w:lvlText w:val="%7."/>
      <w:lvlJc w:val="left"/>
      <w:pPr>
        <w:tabs>
          <w:tab w:val="num" w:pos="4680"/>
        </w:tabs>
        <w:ind w:left="4680" w:hanging="360"/>
      </w:pPr>
    </w:lvl>
    <w:lvl w:ilvl="7" w:tplc="84506242" w:tentative="1">
      <w:start w:val="1"/>
      <w:numFmt w:val="decimal"/>
      <w:lvlText w:val="%8."/>
      <w:lvlJc w:val="left"/>
      <w:pPr>
        <w:tabs>
          <w:tab w:val="num" w:pos="5400"/>
        </w:tabs>
        <w:ind w:left="5400" w:hanging="360"/>
      </w:pPr>
    </w:lvl>
    <w:lvl w:ilvl="8" w:tplc="00AAF004" w:tentative="1">
      <w:start w:val="1"/>
      <w:numFmt w:val="decimal"/>
      <w:lvlText w:val="%9."/>
      <w:lvlJc w:val="left"/>
      <w:pPr>
        <w:tabs>
          <w:tab w:val="num" w:pos="6120"/>
        </w:tabs>
        <w:ind w:left="6120" w:hanging="360"/>
      </w:pPr>
    </w:lvl>
  </w:abstractNum>
  <w:abstractNum w:abstractNumId="50" w15:restartNumberingAfterBreak="0">
    <w:nsid w:val="1FD15C48"/>
    <w:multiLevelType w:val="hybridMultilevel"/>
    <w:tmpl w:val="FFDC3298"/>
    <w:lvl w:ilvl="0" w:tplc="4700366A">
      <w:start w:val="1"/>
      <w:numFmt w:val="bullet"/>
      <w:lvlText w:val="•"/>
      <w:lvlJc w:val="left"/>
      <w:pPr>
        <w:tabs>
          <w:tab w:val="num" w:pos="720"/>
        </w:tabs>
        <w:ind w:left="720" w:hanging="360"/>
      </w:pPr>
      <w:rPr>
        <w:rFonts w:ascii="Arial" w:hAnsi="Arial" w:hint="default"/>
      </w:rPr>
    </w:lvl>
    <w:lvl w:ilvl="1" w:tplc="F05695D6">
      <w:numFmt w:val="bullet"/>
      <w:lvlText w:val="•"/>
      <w:lvlJc w:val="left"/>
      <w:pPr>
        <w:tabs>
          <w:tab w:val="num" w:pos="1440"/>
        </w:tabs>
        <w:ind w:left="1440" w:hanging="360"/>
      </w:pPr>
      <w:rPr>
        <w:rFonts w:ascii="Arial" w:hAnsi="Arial" w:hint="default"/>
      </w:rPr>
    </w:lvl>
    <w:lvl w:ilvl="2" w:tplc="DCE26C36" w:tentative="1">
      <w:start w:val="1"/>
      <w:numFmt w:val="bullet"/>
      <w:lvlText w:val="•"/>
      <w:lvlJc w:val="left"/>
      <w:pPr>
        <w:tabs>
          <w:tab w:val="num" w:pos="2160"/>
        </w:tabs>
        <w:ind w:left="2160" w:hanging="360"/>
      </w:pPr>
      <w:rPr>
        <w:rFonts w:ascii="Arial" w:hAnsi="Arial" w:hint="default"/>
      </w:rPr>
    </w:lvl>
    <w:lvl w:ilvl="3" w:tplc="AE22D3C6" w:tentative="1">
      <w:start w:val="1"/>
      <w:numFmt w:val="bullet"/>
      <w:lvlText w:val="•"/>
      <w:lvlJc w:val="left"/>
      <w:pPr>
        <w:tabs>
          <w:tab w:val="num" w:pos="2880"/>
        </w:tabs>
        <w:ind w:left="2880" w:hanging="360"/>
      </w:pPr>
      <w:rPr>
        <w:rFonts w:ascii="Arial" w:hAnsi="Arial" w:hint="default"/>
      </w:rPr>
    </w:lvl>
    <w:lvl w:ilvl="4" w:tplc="D3005380" w:tentative="1">
      <w:start w:val="1"/>
      <w:numFmt w:val="bullet"/>
      <w:lvlText w:val="•"/>
      <w:lvlJc w:val="left"/>
      <w:pPr>
        <w:tabs>
          <w:tab w:val="num" w:pos="3600"/>
        </w:tabs>
        <w:ind w:left="3600" w:hanging="360"/>
      </w:pPr>
      <w:rPr>
        <w:rFonts w:ascii="Arial" w:hAnsi="Arial" w:hint="default"/>
      </w:rPr>
    </w:lvl>
    <w:lvl w:ilvl="5" w:tplc="D6749710" w:tentative="1">
      <w:start w:val="1"/>
      <w:numFmt w:val="bullet"/>
      <w:lvlText w:val="•"/>
      <w:lvlJc w:val="left"/>
      <w:pPr>
        <w:tabs>
          <w:tab w:val="num" w:pos="4320"/>
        </w:tabs>
        <w:ind w:left="4320" w:hanging="360"/>
      </w:pPr>
      <w:rPr>
        <w:rFonts w:ascii="Arial" w:hAnsi="Arial" w:hint="default"/>
      </w:rPr>
    </w:lvl>
    <w:lvl w:ilvl="6" w:tplc="BB740304" w:tentative="1">
      <w:start w:val="1"/>
      <w:numFmt w:val="bullet"/>
      <w:lvlText w:val="•"/>
      <w:lvlJc w:val="left"/>
      <w:pPr>
        <w:tabs>
          <w:tab w:val="num" w:pos="5040"/>
        </w:tabs>
        <w:ind w:left="5040" w:hanging="360"/>
      </w:pPr>
      <w:rPr>
        <w:rFonts w:ascii="Arial" w:hAnsi="Arial" w:hint="default"/>
      </w:rPr>
    </w:lvl>
    <w:lvl w:ilvl="7" w:tplc="1A14B1B8" w:tentative="1">
      <w:start w:val="1"/>
      <w:numFmt w:val="bullet"/>
      <w:lvlText w:val="•"/>
      <w:lvlJc w:val="left"/>
      <w:pPr>
        <w:tabs>
          <w:tab w:val="num" w:pos="5760"/>
        </w:tabs>
        <w:ind w:left="5760" w:hanging="360"/>
      </w:pPr>
      <w:rPr>
        <w:rFonts w:ascii="Arial" w:hAnsi="Arial" w:hint="default"/>
      </w:rPr>
    </w:lvl>
    <w:lvl w:ilvl="8" w:tplc="714CF60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3CE4301"/>
    <w:multiLevelType w:val="multilevel"/>
    <w:tmpl w:val="7610B48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254B65E3"/>
    <w:multiLevelType w:val="hybridMultilevel"/>
    <w:tmpl w:val="F6B05D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25BB22E6"/>
    <w:multiLevelType w:val="hybridMultilevel"/>
    <w:tmpl w:val="F7B4369A"/>
    <w:lvl w:ilvl="0" w:tplc="A66600C6">
      <w:numFmt w:val="bullet"/>
      <w:lvlText w:val=""/>
      <w:lvlJc w:val="left"/>
      <w:pPr>
        <w:ind w:left="1317" w:hanging="360"/>
      </w:pPr>
      <w:rPr>
        <w:rFonts w:ascii="Wingdings" w:eastAsia="Wingdings" w:hAnsi="Wingdings" w:cs="Wingdings" w:hint="default"/>
        <w:w w:val="100"/>
        <w:sz w:val="22"/>
        <w:szCs w:val="22"/>
      </w:rPr>
    </w:lvl>
    <w:lvl w:ilvl="1" w:tplc="20000003" w:tentative="1">
      <w:start w:val="1"/>
      <w:numFmt w:val="bullet"/>
      <w:lvlText w:val="o"/>
      <w:lvlJc w:val="left"/>
      <w:pPr>
        <w:ind w:left="2037" w:hanging="360"/>
      </w:pPr>
      <w:rPr>
        <w:rFonts w:ascii="Courier New" w:hAnsi="Courier New" w:cs="Courier New" w:hint="default"/>
      </w:rPr>
    </w:lvl>
    <w:lvl w:ilvl="2" w:tplc="20000005" w:tentative="1">
      <w:start w:val="1"/>
      <w:numFmt w:val="bullet"/>
      <w:lvlText w:val=""/>
      <w:lvlJc w:val="left"/>
      <w:pPr>
        <w:ind w:left="2757" w:hanging="360"/>
      </w:pPr>
      <w:rPr>
        <w:rFonts w:ascii="Wingdings" w:hAnsi="Wingdings" w:hint="default"/>
      </w:rPr>
    </w:lvl>
    <w:lvl w:ilvl="3" w:tplc="20000001" w:tentative="1">
      <w:start w:val="1"/>
      <w:numFmt w:val="bullet"/>
      <w:lvlText w:val=""/>
      <w:lvlJc w:val="left"/>
      <w:pPr>
        <w:ind w:left="3477" w:hanging="360"/>
      </w:pPr>
      <w:rPr>
        <w:rFonts w:ascii="Symbol" w:hAnsi="Symbol" w:hint="default"/>
      </w:rPr>
    </w:lvl>
    <w:lvl w:ilvl="4" w:tplc="20000003" w:tentative="1">
      <w:start w:val="1"/>
      <w:numFmt w:val="bullet"/>
      <w:lvlText w:val="o"/>
      <w:lvlJc w:val="left"/>
      <w:pPr>
        <w:ind w:left="4197" w:hanging="360"/>
      </w:pPr>
      <w:rPr>
        <w:rFonts w:ascii="Courier New" w:hAnsi="Courier New" w:cs="Courier New" w:hint="default"/>
      </w:rPr>
    </w:lvl>
    <w:lvl w:ilvl="5" w:tplc="20000005" w:tentative="1">
      <w:start w:val="1"/>
      <w:numFmt w:val="bullet"/>
      <w:lvlText w:val=""/>
      <w:lvlJc w:val="left"/>
      <w:pPr>
        <w:ind w:left="4917" w:hanging="360"/>
      </w:pPr>
      <w:rPr>
        <w:rFonts w:ascii="Wingdings" w:hAnsi="Wingdings" w:hint="default"/>
      </w:rPr>
    </w:lvl>
    <w:lvl w:ilvl="6" w:tplc="20000001" w:tentative="1">
      <w:start w:val="1"/>
      <w:numFmt w:val="bullet"/>
      <w:lvlText w:val=""/>
      <w:lvlJc w:val="left"/>
      <w:pPr>
        <w:ind w:left="5637" w:hanging="360"/>
      </w:pPr>
      <w:rPr>
        <w:rFonts w:ascii="Symbol" w:hAnsi="Symbol" w:hint="default"/>
      </w:rPr>
    </w:lvl>
    <w:lvl w:ilvl="7" w:tplc="20000003" w:tentative="1">
      <w:start w:val="1"/>
      <w:numFmt w:val="bullet"/>
      <w:lvlText w:val="o"/>
      <w:lvlJc w:val="left"/>
      <w:pPr>
        <w:ind w:left="6357" w:hanging="360"/>
      </w:pPr>
      <w:rPr>
        <w:rFonts w:ascii="Courier New" w:hAnsi="Courier New" w:cs="Courier New" w:hint="default"/>
      </w:rPr>
    </w:lvl>
    <w:lvl w:ilvl="8" w:tplc="20000005" w:tentative="1">
      <w:start w:val="1"/>
      <w:numFmt w:val="bullet"/>
      <w:lvlText w:val=""/>
      <w:lvlJc w:val="left"/>
      <w:pPr>
        <w:ind w:left="7077" w:hanging="360"/>
      </w:pPr>
      <w:rPr>
        <w:rFonts w:ascii="Wingdings" w:hAnsi="Wingdings" w:hint="default"/>
      </w:rPr>
    </w:lvl>
  </w:abstractNum>
  <w:abstractNum w:abstractNumId="54" w15:restartNumberingAfterBreak="0">
    <w:nsid w:val="26E43706"/>
    <w:multiLevelType w:val="hybridMultilevel"/>
    <w:tmpl w:val="B5D8A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275C2081"/>
    <w:multiLevelType w:val="hybridMultilevel"/>
    <w:tmpl w:val="53BE3484"/>
    <w:lvl w:ilvl="0" w:tplc="0876D85A">
      <w:start w:val="1"/>
      <w:numFmt w:val="decimal"/>
      <w:lvlText w:val="%1."/>
      <w:lvlJc w:val="left"/>
      <w:pPr>
        <w:tabs>
          <w:tab w:val="num" w:pos="720"/>
        </w:tabs>
        <w:ind w:left="720" w:hanging="360"/>
      </w:pPr>
    </w:lvl>
    <w:lvl w:ilvl="1" w:tplc="936AD4B2" w:tentative="1">
      <w:start w:val="1"/>
      <w:numFmt w:val="decimal"/>
      <w:lvlText w:val="%2."/>
      <w:lvlJc w:val="left"/>
      <w:pPr>
        <w:tabs>
          <w:tab w:val="num" w:pos="1440"/>
        </w:tabs>
        <w:ind w:left="1440" w:hanging="360"/>
      </w:pPr>
    </w:lvl>
    <w:lvl w:ilvl="2" w:tplc="6504DD34" w:tentative="1">
      <w:start w:val="1"/>
      <w:numFmt w:val="decimal"/>
      <w:lvlText w:val="%3."/>
      <w:lvlJc w:val="left"/>
      <w:pPr>
        <w:tabs>
          <w:tab w:val="num" w:pos="2160"/>
        </w:tabs>
        <w:ind w:left="2160" w:hanging="360"/>
      </w:pPr>
    </w:lvl>
    <w:lvl w:ilvl="3" w:tplc="AF34CE1A" w:tentative="1">
      <w:start w:val="1"/>
      <w:numFmt w:val="decimal"/>
      <w:lvlText w:val="%4."/>
      <w:lvlJc w:val="left"/>
      <w:pPr>
        <w:tabs>
          <w:tab w:val="num" w:pos="2880"/>
        </w:tabs>
        <w:ind w:left="2880" w:hanging="360"/>
      </w:pPr>
    </w:lvl>
    <w:lvl w:ilvl="4" w:tplc="7108D91A" w:tentative="1">
      <w:start w:val="1"/>
      <w:numFmt w:val="decimal"/>
      <w:lvlText w:val="%5."/>
      <w:lvlJc w:val="left"/>
      <w:pPr>
        <w:tabs>
          <w:tab w:val="num" w:pos="3600"/>
        </w:tabs>
        <w:ind w:left="3600" w:hanging="360"/>
      </w:pPr>
    </w:lvl>
    <w:lvl w:ilvl="5" w:tplc="7444F44A" w:tentative="1">
      <w:start w:val="1"/>
      <w:numFmt w:val="decimal"/>
      <w:lvlText w:val="%6."/>
      <w:lvlJc w:val="left"/>
      <w:pPr>
        <w:tabs>
          <w:tab w:val="num" w:pos="4320"/>
        </w:tabs>
        <w:ind w:left="4320" w:hanging="360"/>
      </w:pPr>
    </w:lvl>
    <w:lvl w:ilvl="6" w:tplc="7DAA6A20" w:tentative="1">
      <w:start w:val="1"/>
      <w:numFmt w:val="decimal"/>
      <w:lvlText w:val="%7."/>
      <w:lvlJc w:val="left"/>
      <w:pPr>
        <w:tabs>
          <w:tab w:val="num" w:pos="5040"/>
        </w:tabs>
        <w:ind w:left="5040" w:hanging="360"/>
      </w:pPr>
    </w:lvl>
    <w:lvl w:ilvl="7" w:tplc="F01641B2" w:tentative="1">
      <w:start w:val="1"/>
      <w:numFmt w:val="decimal"/>
      <w:lvlText w:val="%8."/>
      <w:lvlJc w:val="left"/>
      <w:pPr>
        <w:tabs>
          <w:tab w:val="num" w:pos="5760"/>
        </w:tabs>
        <w:ind w:left="5760" w:hanging="360"/>
      </w:pPr>
    </w:lvl>
    <w:lvl w:ilvl="8" w:tplc="C8D2D8C8" w:tentative="1">
      <w:start w:val="1"/>
      <w:numFmt w:val="decimal"/>
      <w:lvlText w:val="%9."/>
      <w:lvlJc w:val="left"/>
      <w:pPr>
        <w:tabs>
          <w:tab w:val="num" w:pos="6480"/>
        </w:tabs>
        <w:ind w:left="6480" w:hanging="360"/>
      </w:pPr>
    </w:lvl>
  </w:abstractNum>
  <w:abstractNum w:abstractNumId="56" w15:restartNumberingAfterBreak="0">
    <w:nsid w:val="279F45B1"/>
    <w:multiLevelType w:val="hybridMultilevel"/>
    <w:tmpl w:val="ACD88D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27DE18D6"/>
    <w:multiLevelType w:val="hybridMultilevel"/>
    <w:tmpl w:val="F6B65E3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283121B1"/>
    <w:multiLevelType w:val="hybridMultilevel"/>
    <w:tmpl w:val="5D5CFCD2"/>
    <w:lvl w:ilvl="0" w:tplc="9C469704">
      <w:start w:val="1"/>
      <w:numFmt w:val="decimal"/>
      <w:lvlText w:val="%1."/>
      <w:lvlJc w:val="left"/>
      <w:pPr>
        <w:tabs>
          <w:tab w:val="num" w:pos="720"/>
        </w:tabs>
        <w:ind w:left="720" w:hanging="360"/>
      </w:pPr>
    </w:lvl>
    <w:lvl w:ilvl="1" w:tplc="DA1615E4" w:tentative="1">
      <w:start w:val="1"/>
      <w:numFmt w:val="decimal"/>
      <w:lvlText w:val="%2."/>
      <w:lvlJc w:val="left"/>
      <w:pPr>
        <w:tabs>
          <w:tab w:val="num" w:pos="1440"/>
        </w:tabs>
        <w:ind w:left="1440" w:hanging="360"/>
      </w:pPr>
    </w:lvl>
    <w:lvl w:ilvl="2" w:tplc="41C8FEF2" w:tentative="1">
      <w:start w:val="1"/>
      <w:numFmt w:val="decimal"/>
      <w:lvlText w:val="%3."/>
      <w:lvlJc w:val="left"/>
      <w:pPr>
        <w:tabs>
          <w:tab w:val="num" w:pos="2160"/>
        </w:tabs>
        <w:ind w:left="2160" w:hanging="360"/>
      </w:pPr>
    </w:lvl>
    <w:lvl w:ilvl="3" w:tplc="51E42CAC" w:tentative="1">
      <w:start w:val="1"/>
      <w:numFmt w:val="decimal"/>
      <w:lvlText w:val="%4."/>
      <w:lvlJc w:val="left"/>
      <w:pPr>
        <w:tabs>
          <w:tab w:val="num" w:pos="2880"/>
        </w:tabs>
        <w:ind w:left="2880" w:hanging="360"/>
      </w:pPr>
    </w:lvl>
    <w:lvl w:ilvl="4" w:tplc="1AE66834" w:tentative="1">
      <w:start w:val="1"/>
      <w:numFmt w:val="decimal"/>
      <w:lvlText w:val="%5."/>
      <w:lvlJc w:val="left"/>
      <w:pPr>
        <w:tabs>
          <w:tab w:val="num" w:pos="3600"/>
        </w:tabs>
        <w:ind w:left="3600" w:hanging="360"/>
      </w:pPr>
    </w:lvl>
    <w:lvl w:ilvl="5" w:tplc="2B862772" w:tentative="1">
      <w:start w:val="1"/>
      <w:numFmt w:val="decimal"/>
      <w:lvlText w:val="%6."/>
      <w:lvlJc w:val="left"/>
      <w:pPr>
        <w:tabs>
          <w:tab w:val="num" w:pos="4320"/>
        </w:tabs>
        <w:ind w:left="4320" w:hanging="360"/>
      </w:pPr>
    </w:lvl>
    <w:lvl w:ilvl="6" w:tplc="A45E30D4" w:tentative="1">
      <w:start w:val="1"/>
      <w:numFmt w:val="decimal"/>
      <w:lvlText w:val="%7."/>
      <w:lvlJc w:val="left"/>
      <w:pPr>
        <w:tabs>
          <w:tab w:val="num" w:pos="5040"/>
        </w:tabs>
        <w:ind w:left="5040" w:hanging="360"/>
      </w:pPr>
    </w:lvl>
    <w:lvl w:ilvl="7" w:tplc="82CC352E" w:tentative="1">
      <w:start w:val="1"/>
      <w:numFmt w:val="decimal"/>
      <w:lvlText w:val="%8."/>
      <w:lvlJc w:val="left"/>
      <w:pPr>
        <w:tabs>
          <w:tab w:val="num" w:pos="5760"/>
        </w:tabs>
        <w:ind w:left="5760" w:hanging="360"/>
      </w:pPr>
    </w:lvl>
    <w:lvl w:ilvl="8" w:tplc="B0265084" w:tentative="1">
      <w:start w:val="1"/>
      <w:numFmt w:val="decimal"/>
      <w:lvlText w:val="%9."/>
      <w:lvlJc w:val="left"/>
      <w:pPr>
        <w:tabs>
          <w:tab w:val="num" w:pos="6480"/>
        </w:tabs>
        <w:ind w:left="6480" w:hanging="360"/>
      </w:pPr>
    </w:lvl>
  </w:abstractNum>
  <w:abstractNum w:abstractNumId="59" w15:restartNumberingAfterBreak="0">
    <w:nsid w:val="29880ADB"/>
    <w:multiLevelType w:val="hybridMultilevel"/>
    <w:tmpl w:val="66F6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AFA65E9"/>
    <w:multiLevelType w:val="hybridMultilevel"/>
    <w:tmpl w:val="D12AC282"/>
    <w:lvl w:ilvl="0" w:tplc="A0FA37FE">
      <w:start w:val="1"/>
      <w:numFmt w:val="decimal"/>
      <w:lvlText w:val="%1."/>
      <w:lvlJc w:val="left"/>
      <w:pPr>
        <w:tabs>
          <w:tab w:val="num" w:pos="720"/>
        </w:tabs>
        <w:ind w:left="720" w:hanging="360"/>
      </w:pPr>
    </w:lvl>
    <w:lvl w:ilvl="1" w:tplc="765E52E6" w:tentative="1">
      <w:start w:val="1"/>
      <w:numFmt w:val="decimal"/>
      <w:lvlText w:val="%2."/>
      <w:lvlJc w:val="left"/>
      <w:pPr>
        <w:tabs>
          <w:tab w:val="num" w:pos="1440"/>
        </w:tabs>
        <w:ind w:left="1440" w:hanging="360"/>
      </w:pPr>
    </w:lvl>
    <w:lvl w:ilvl="2" w:tplc="D93ED730" w:tentative="1">
      <w:start w:val="1"/>
      <w:numFmt w:val="decimal"/>
      <w:lvlText w:val="%3."/>
      <w:lvlJc w:val="left"/>
      <w:pPr>
        <w:tabs>
          <w:tab w:val="num" w:pos="2160"/>
        </w:tabs>
        <w:ind w:left="2160" w:hanging="360"/>
      </w:pPr>
    </w:lvl>
    <w:lvl w:ilvl="3" w:tplc="D2604598" w:tentative="1">
      <w:start w:val="1"/>
      <w:numFmt w:val="decimal"/>
      <w:lvlText w:val="%4."/>
      <w:lvlJc w:val="left"/>
      <w:pPr>
        <w:tabs>
          <w:tab w:val="num" w:pos="2880"/>
        </w:tabs>
        <w:ind w:left="2880" w:hanging="360"/>
      </w:pPr>
    </w:lvl>
    <w:lvl w:ilvl="4" w:tplc="571655A2" w:tentative="1">
      <w:start w:val="1"/>
      <w:numFmt w:val="decimal"/>
      <w:lvlText w:val="%5."/>
      <w:lvlJc w:val="left"/>
      <w:pPr>
        <w:tabs>
          <w:tab w:val="num" w:pos="3600"/>
        </w:tabs>
        <w:ind w:left="3600" w:hanging="360"/>
      </w:pPr>
    </w:lvl>
    <w:lvl w:ilvl="5" w:tplc="AE28E00A" w:tentative="1">
      <w:start w:val="1"/>
      <w:numFmt w:val="decimal"/>
      <w:lvlText w:val="%6."/>
      <w:lvlJc w:val="left"/>
      <w:pPr>
        <w:tabs>
          <w:tab w:val="num" w:pos="4320"/>
        </w:tabs>
        <w:ind w:left="4320" w:hanging="360"/>
      </w:pPr>
    </w:lvl>
    <w:lvl w:ilvl="6" w:tplc="77D6B494" w:tentative="1">
      <w:start w:val="1"/>
      <w:numFmt w:val="decimal"/>
      <w:lvlText w:val="%7."/>
      <w:lvlJc w:val="left"/>
      <w:pPr>
        <w:tabs>
          <w:tab w:val="num" w:pos="5040"/>
        </w:tabs>
        <w:ind w:left="5040" w:hanging="360"/>
      </w:pPr>
    </w:lvl>
    <w:lvl w:ilvl="7" w:tplc="2B5253C6" w:tentative="1">
      <w:start w:val="1"/>
      <w:numFmt w:val="decimal"/>
      <w:lvlText w:val="%8."/>
      <w:lvlJc w:val="left"/>
      <w:pPr>
        <w:tabs>
          <w:tab w:val="num" w:pos="5760"/>
        </w:tabs>
        <w:ind w:left="5760" w:hanging="360"/>
      </w:pPr>
    </w:lvl>
    <w:lvl w:ilvl="8" w:tplc="5F8C0C84" w:tentative="1">
      <w:start w:val="1"/>
      <w:numFmt w:val="decimal"/>
      <w:lvlText w:val="%9."/>
      <w:lvlJc w:val="left"/>
      <w:pPr>
        <w:tabs>
          <w:tab w:val="num" w:pos="6480"/>
        </w:tabs>
        <w:ind w:left="6480" w:hanging="360"/>
      </w:pPr>
    </w:lvl>
  </w:abstractNum>
  <w:abstractNum w:abstractNumId="62" w15:restartNumberingAfterBreak="0">
    <w:nsid w:val="2B727C34"/>
    <w:multiLevelType w:val="hybridMultilevel"/>
    <w:tmpl w:val="7D9415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2DC93538"/>
    <w:multiLevelType w:val="hybridMultilevel"/>
    <w:tmpl w:val="A3A46E34"/>
    <w:lvl w:ilvl="0" w:tplc="5F3E2D00">
      <w:start w:val="1"/>
      <w:numFmt w:val="decimal"/>
      <w:lvlText w:val="%1."/>
      <w:lvlJc w:val="left"/>
      <w:pPr>
        <w:tabs>
          <w:tab w:val="num" w:pos="720"/>
        </w:tabs>
        <w:ind w:left="720" w:hanging="360"/>
      </w:pPr>
    </w:lvl>
    <w:lvl w:ilvl="1" w:tplc="BF16516E" w:tentative="1">
      <w:start w:val="1"/>
      <w:numFmt w:val="decimal"/>
      <w:lvlText w:val="%2."/>
      <w:lvlJc w:val="left"/>
      <w:pPr>
        <w:tabs>
          <w:tab w:val="num" w:pos="1440"/>
        </w:tabs>
        <w:ind w:left="1440" w:hanging="360"/>
      </w:pPr>
    </w:lvl>
    <w:lvl w:ilvl="2" w:tplc="4476DD94" w:tentative="1">
      <w:start w:val="1"/>
      <w:numFmt w:val="decimal"/>
      <w:lvlText w:val="%3."/>
      <w:lvlJc w:val="left"/>
      <w:pPr>
        <w:tabs>
          <w:tab w:val="num" w:pos="2160"/>
        </w:tabs>
        <w:ind w:left="2160" w:hanging="360"/>
      </w:pPr>
    </w:lvl>
    <w:lvl w:ilvl="3" w:tplc="3B28EE20" w:tentative="1">
      <w:start w:val="1"/>
      <w:numFmt w:val="decimal"/>
      <w:lvlText w:val="%4."/>
      <w:lvlJc w:val="left"/>
      <w:pPr>
        <w:tabs>
          <w:tab w:val="num" w:pos="2880"/>
        </w:tabs>
        <w:ind w:left="2880" w:hanging="360"/>
      </w:pPr>
    </w:lvl>
    <w:lvl w:ilvl="4" w:tplc="D856E3BE" w:tentative="1">
      <w:start w:val="1"/>
      <w:numFmt w:val="decimal"/>
      <w:lvlText w:val="%5."/>
      <w:lvlJc w:val="left"/>
      <w:pPr>
        <w:tabs>
          <w:tab w:val="num" w:pos="3600"/>
        </w:tabs>
        <w:ind w:left="3600" w:hanging="360"/>
      </w:pPr>
    </w:lvl>
    <w:lvl w:ilvl="5" w:tplc="AA96C3F6" w:tentative="1">
      <w:start w:val="1"/>
      <w:numFmt w:val="decimal"/>
      <w:lvlText w:val="%6."/>
      <w:lvlJc w:val="left"/>
      <w:pPr>
        <w:tabs>
          <w:tab w:val="num" w:pos="4320"/>
        </w:tabs>
        <w:ind w:left="4320" w:hanging="360"/>
      </w:pPr>
    </w:lvl>
    <w:lvl w:ilvl="6" w:tplc="60007448" w:tentative="1">
      <w:start w:val="1"/>
      <w:numFmt w:val="decimal"/>
      <w:lvlText w:val="%7."/>
      <w:lvlJc w:val="left"/>
      <w:pPr>
        <w:tabs>
          <w:tab w:val="num" w:pos="5040"/>
        </w:tabs>
        <w:ind w:left="5040" w:hanging="360"/>
      </w:pPr>
    </w:lvl>
    <w:lvl w:ilvl="7" w:tplc="5D76E3DA" w:tentative="1">
      <w:start w:val="1"/>
      <w:numFmt w:val="decimal"/>
      <w:lvlText w:val="%8."/>
      <w:lvlJc w:val="left"/>
      <w:pPr>
        <w:tabs>
          <w:tab w:val="num" w:pos="5760"/>
        </w:tabs>
        <w:ind w:left="5760" w:hanging="360"/>
      </w:pPr>
    </w:lvl>
    <w:lvl w:ilvl="8" w:tplc="CE461140" w:tentative="1">
      <w:start w:val="1"/>
      <w:numFmt w:val="decimal"/>
      <w:lvlText w:val="%9."/>
      <w:lvlJc w:val="left"/>
      <w:pPr>
        <w:tabs>
          <w:tab w:val="num" w:pos="6480"/>
        </w:tabs>
        <w:ind w:left="6480" w:hanging="360"/>
      </w:pPr>
    </w:lvl>
  </w:abstractNum>
  <w:abstractNum w:abstractNumId="6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2FD94B91"/>
    <w:multiLevelType w:val="hybridMultilevel"/>
    <w:tmpl w:val="83AE24E0"/>
    <w:lvl w:ilvl="0" w:tplc="05B69650">
      <w:start w:val="1"/>
      <w:numFmt w:val="decimal"/>
      <w:lvlText w:val="%1."/>
      <w:lvlJc w:val="left"/>
      <w:pPr>
        <w:tabs>
          <w:tab w:val="num" w:pos="720"/>
        </w:tabs>
        <w:ind w:left="720" w:hanging="360"/>
      </w:pPr>
    </w:lvl>
    <w:lvl w:ilvl="1" w:tplc="FCF048D4" w:tentative="1">
      <w:start w:val="1"/>
      <w:numFmt w:val="decimal"/>
      <w:lvlText w:val="%2."/>
      <w:lvlJc w:val="left"/>
      <w:pPr>
        <w:tabs>
          <w:tab w:val="num" w:pos="1440"/>
        </w:tabs>
        <w:ind w:left="1440" w:hanging="360"/>
      </w:pPr>
    </w:lvl>
    <w:lvl w:ilvl="2" w:tplc="4CF0FFC8" w:tentative="1">
      <w:start w:val="1"/>
      <w:numFmt w:val="decimal"/>
      <w:lvlText w:val="%3."/>
      <w:lvlJc w:val="left"/>
      <w:pPr>
        <w:tabs>
          <w:tab w:val="num" w:pos="2160"/>
        </w:tabs>
        <w:ind w:left="2160" w:hanging="360"/>
      </w:pPr>
    </w:lvl>
    <w:lvl w:ilvl="3" w:tplc="3BF0B1EA" w:tentative="1">
      <w:start w:val="1"/>
      <w:numFmt w:val="decimal"/>
      <w:lvlText w:val="%4."/>
      <w:lvlJc w:val="left"/>
      <w:pPr>
        <w:tabs>
          <w:tab w:val="num" w:pos="2880"/>
        </w:tabs>
        <w:ind w:left="2880" w:hanging="360"/>
      </w:pPr>
    </w:lvl>
    <w:lvl w:ilvl="4" w:tplc="EA5A30E6" w:tentative="1">
      <w:start w:val="1"/>
      <w:numFmt w:val="decimal"/>
      <w:lvlText w:val="%5."/>
      <w:lvlJc w:val="left"/>
      <w:pPr>
        <w:tabs>
          <w:tab w:val="num" w:pos="3600"/>
        </w:tabs>
        <w:ind w:left="3600" w:hanging="360"/>
      </w:pPr>
    </w:lvl>
    <w:lvl w:ilvl="5" w:tplc="521C91FA" w:tentative="1">
      <w:start w:val="1"/>
      <w:numFmt w:val="decimal"/>
      <w:lvlText w:val="%6."/>
      <w:lvlJc w:val="left"/>
      <w:pPr>
        <w:tabs>
          <w:tab w:val="num" w:pos="4320"/>
        </w:tabs>
        <w:ind w:left="4320" w:hanging="360"/>
      </w:pPr>
    </w:lvl>
    <w:lvl w:ilvl="6" w:tplc="9D3A3F46" w:tentative="1">
      <w:start w:val="1"/>
      <w:numFmt w:val="decimal"/>
      <w:lvlText w:val="%7."/>
      <w:lvlJc w:val="left"/>
      <w:pPr>
        <w:tabs>
          <w:tab w:val="num" w:pos="5040"/>
        </w:tabs>
        <w:ind w:left="5040" w:hanging="360"/>
      </w:pPr>
    </w:lvl>
    <w:lvl w:ilvl="7" w:tplc="DA5225C0" w:tentative="1">
      <w:start w:val="1"/>
      <w:numFmt w:val="decimal"/>
      <w:lvlText w:val="%8."/>
      <w:lvlJc w:val="left"/>
      <w:pPr>
        <w:tabs>
          <w:tab w:val="num" w:pos="5760"/>
        </w:tabs>
        <w:ind w:left="5760" w:hanging="360"/>
      </w:pPr>
    </w:lvl>
    <w:lvl w:ilvl="8" w:tplc="A9D874B6" w:tentative="1">
      <w:start w:val="1"/>
      <w:numFmt w:val="decimal"/>
      <w:lvlText w:val="%9."/>
      <w:lvlJc w:val="left"/>
      <w:pPr>
        <w:tabs>
          <w:tab w:val="num" w:pos="6480"/>
        </w:tabs>
        <w:ind w:left="6480" w:hanging="360"/>
      </w:pPr>
    </w:lvl>
  </w:abstractNum>
  <w:abstractNum w:abstractNumId="66" w15:restartNumberingAfterBreak="0">
    <w:nsid w:val="30CF2BC6"/>
    <w:multiLevelType w:val="hybridMultilevel"/>
    <w:tmpl w:val="1F3EE07E"/>
    <w:lvl w:ilvl="0" w:tplc="E94805D8">
      <w:start w:val="1"/>
      <w:numFmt w:val="decimal"/>
      <w:lvlText w:val="%1."/>
      <w:lvlJc w:val="left"/>
      <w:pPr>
        <w:tabs>
          <w:tab w:val="num" w:pos="720"/>
        </w:tabs>
        <w:ind w:left="720" w:hanging="360"/>
      </w:pPr>
    </w:lvl>
    <w:lvl w:ilvl="1" w:tplc="7A0EFB1C" w:tentative="1">
      <w:start w:val="1"/>
      <w:numFmt w:val="decimal"/>
      <w:lvlText w:val="%2."/>
      <w:lvlJc w:val="left"/>
      <w:pPr>
        <w:tabs>
          <w:tab w:val="num" w:pos="1440"/>
        </w:tabs>
        <w:ind w:left="1440" w:hanging="360"/>
      </w:pPr>
    </w:lvl>
    <w:lvl w:ilvl="2" w:tplc="E64EDB84" w:tentative="1">
      <w:start w:val="1"/>
      <w:numFmt w:val="decimal"/>
      <w:lvlText w:val="%3."/>
      <w:lvlJc w:val="left"/>
      <w:pPr>
        <w:tabs>
          <w:tab w:val="num" w:pos="2160"/>
        </w:tabs>
        <w:ind w:left="2160" w:hanging="360"/>
      </w:pPr>
    </w:lvl>
    <w:lvl w:ilvl="3" w:tplc="00286D86" w:tentative="1">
      <w:start w:val="1"/>
      <w:numFmt w:val="decimal"/>
      <w:lvlText w:val="%4."/>
      <w:lvlJc w:val="left"/>
      <w:pPr>
        <w:tabs>
          <w:tab w:val="num" w:pos="2880"/>
        </w:tabs>
        <w:ind w:left="2880" w:hanging="360"/>
      </w:pPr>
    </w:lvl>
    <w:lvl w:ilvl="4" w:tplc="433EEC24" w:tentative="1">
      <w:start w:val="1"/>
      <w:numFmt w:val="decimal"/>
      <w:lvlText w:val="%5."/>
      <w:lvlJc w:val="left"/>
      <w:pPr>
        <w:tabs>
          <w:tab w:val="num" w:pos="3600"/>
        </w:tabs>
        <w:ind w:left="3600" w:hanging="360"/>
      </w:pPr>
    </w:lvl>
    <w:lvl w:ilvl="5" w:tplc="C206F5D4" w:tentative="1">
      <w:start w:val="1"/>
      <w:numFmt w:val="decimal"/>
      <w:lvlText w:val="%6."/>
      <w:lvlJc w:val="left"/>
      <w:pPr>
        <w:tabs>
          <w:tab w:val="num" w:pos="4320"/>
        </w:tabs>
        <w:ind w:left="4320" w:hanging="360"/>
      </w:pPr>
    </w:lvl>
    <w:lvl w:ilvl="6" w:tplc="8C1CB394" w:tentative="1">
      <w:start w:val="1"/>
      <w:numFmt w:val="decimal"/>
      <w:lvlText w:val="%7."/>
      <w:lvlJc w:val="left"/>
      <w:pPr>
        <w:tabs>
          <w:tab w:val="num" w:pos="5040"/>
        </w:tabs>
        <w:ind w:left="5040" w:hanging="360"/>
      </w:pPr>
    </w:lvl>
    <w:lvl w:ilvl="7" w:tplc="B10CB190" w:tentative="1">
      <w:start w:val="1"/>
      <w:numFmt w:val="decimal"/>
      <w:lvlText w:val="%8."/>
      <w:lvlJc w:val="left"/>
      <w:pPr>
        <w:tabs>
          <w:tab w:val="num" w:pos="5760"/>
        </w:tabs>
        <w:ind w:left="5760" w:hanging="360"/>
      </w:pPr>
    </w:lvl>
    <w:lvl w:ilvl="8" w:tplc="5D9CA976" w:tentative="1">
      <w:start w:val="1"/>
      <w:numFmt w:val="decimal"/>
      <w:lvlText w:val="%9."/>
      <w:lvlJc w:val="left"/>
      <w:pPr>
        <w:tabs>
          <w:tab w:val="num" w:pos="6480"/>
        </w:tabs>
        <w:ind w:left="6480" w:hanging="360"/>
      </w:pPr>
    </w:lvl>
  </w:abstractNum>
  <w:abstractNum w:abstractNumId="67" w15:restartNumberingAfterBreak="0">
    <w:nsid w:val="3138683A"/>
    <w:multiLevelType w:val="hybridMultilevel"/>
    <w:tmpl w:val="6A04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D30E1B"/>
    <w:multiLevelType w:val="hybridMultilevel"/>
    <w:tmpl w:val="A3A8F9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9" w15:restartNumberingAfterBreak="0">
    <w:nsid w:val="332C5CA4"/>
    <w:multiLevelType w:val="hybridMultilevel"/>
    <w:tmpl w:val="965CB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357C24"/>
    <w:multiLevelType w:val="hybridMultilevel"/>
    <w:tmpl w:val="70EC8B84"/>
    <w:lvl w:ilvl="0" w:tplc="20000001">
      <w:start w:val="1"/>
      <w:numFmt w:val="bullet"/>
      <w:lvlText w:val=""/>
      <w:lvlJc w:val="left"/>
      <w:pPr>
        <w:ind w:left="1284" w:hanging="360"/>
      </w:pPr>
      <w:rPr>
        <w:rFonts w:ascii="Symbol" w:hAnsi="Symbol" w:hint="default"/>
      </w:rPr>
    </w:lvl>
    <w:lvl w:ilvl="1" w:tplc="20000003" w:tentative="1">
      <w:start w:val="1"/>
      <w:numFmt w:val="bullet"/>
      <w:lvlText w:val="o"/>
      <w:lvlJc w:val="left"/>
      <w:pPr>
        <w:ind w:left="2004" w:hanging="360"/>
      </w:pPr>
      <w:rPr>
        <w:rFonts w:ascii="Courier New" w:hAnsi="Courier New" w:cs="Courier New" w:hint="default"/>
      </w:rPr>
    </w:lvl>
    <w:lvl w:ilvl="2" w:tplc="20000005" w:tentative="1">
      <w:start w:val="1"/>
      <w:numFmt w:val="bullet"/>
      <w:lvlText w:val=""/>
      <w:lvlJc w:val="left"/>
      <w:pPr>
        <w:ind w:left="2724" w:hanging="360"/>
      </w:pPr>
      <w:rPr>
        <w:rFonts w:ascii="Wingdings" w:hAnsi="Wingdings" w:hint="default"/>
      </w:rPr>
    </w:lvl>
    <w:lvl w:ilvl="3" w:tplc="20000001" w:tentative="1">
      <w:start w:val="1"/>
      <w:numFmt w:val="bullet"/>
      <w:lvlText w:val=""/>
      <w:lvlJc w:val="left"/>
      <w:pPr>
        <w:ind w:left="3444" w:hanging="360"/>
      </w:pPr>
      <w:rPr>
        <w:rFonts w:ascii="Symbol" w:hAnsi="Symbol" w:hint="default"/>
      </w:rPr>
    </w:lvl>
    <w:lvl w:ilvl="4" w:tplc="20000003" w:tentative="1">
      <w:start w:val="1"/>
      <w:numFmt w:val="bullet"/>
      <w:lvlText w:val="o"/>
      <w:lvlJc w:val="left"/>
      <w:pPr>
        <w:ind w:left="4164" w:hanging="360"/>
      </w:pPr>
      <w:rPr>
        <w:rFonts w:ascii="Courier New" w:hAnsi="Courier New" w:cs="Courier New" w:hint="default"/>
      </w:rPr>
    </w:lvl>
    <w:lvl w:ilvl="5" w:tplc="20000005" w:tentative="1">
      <w:start w:val="1"/>
      <w:numFmt w:val="bullet"/>
      <w:lvlText w:val=""/>
      <w:lvlJc w:val="left"/>
      <w:pPr>
        <w:ind w:left="4884" w:hanging="360"/>
      </w:pPr>
      <w:rPr>
        <w:rFonts w:ascii="Wingdings" w:hAnsi="Wingdings" w:hint="default"/>
      </w:rPr>
    </w:lvl>
    <w:lvl w:ilvl="6" w:tplc="20000001" w:tentative="1">
      <w:start w:val="1"/>
      <w:numFmt w:val="bullet"/>
      <w:lvlText w:val=""/>
      <w:lvlJc w:val="left"/>
      <w:pPr>
        <w:ind w:left="5604" w:hanging="360"/>
      </w:pPr>
      <w:rPr>
        <w:rFonts w:ascii="Symbol" w:hAnsi="Symbol" w:hint="default"/>
      </w:rPr>
    </w:lvl>
    <w:lvl w:ilvl="7" w:tplc="20000003" w:tentative="1">
      <w:start w:val="1"/>
      <w:numFmt w:val="bullet"/>
      <w:lvlText w:val="o"/>
      <w:lvlJc w:val="left"/>
      <w:pPr>
        <w:ind w:left="6324" w:hanging="360"/>
      </w:pPr>
      <w:rPr>
        <w:rFonts w:ascii="Courier New" w:hAnsi="Courier New" w:cs="Courier New" w:hint="default"/>
      </w:rPr>
    </w:lvl>
    <w:lvl w:ilvl="8" w:tplc="20000005" w:tentative="1">
      <w:start w:val="1"/>
      <w:numFmt w:val="bullet"/>
      <w:lvlText w:val=""/>
      <w:lvlJc w:val="left"/>
      <w:pPr>
        <w:ind w:left="7044" w:hanging="360"/>
      </w:pPr>
      <w:rPr>
        <w:rFonts w:ascii="Wingdings" w:hAnsi="Wingdings" w:hint="default"/>
      </w:rPr>
    </w:lvl>
  </w:abstractNum>
  <w:abstractNum w:abstractNumId="71" w15:restartNumberingAfterBreak="0">
    <w:nsid w:val="37322962"/>
    <w:multiLevelType w:val="hybridMultilevel"/>
    <w:tmpl w:val="89142AA8"/>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38C92664"/>
    <w:multiLevelType w:val="hybridMultilevel"/>
    <w:tmpl w:val="252EB800"/>
    <w:lvl w:ilvl="0" w:tplc="20000001">
      <w:start w:val="1"/>
      <w:numFmt w:val="bullet"/>
      <w:lvlText w:val=""/>
      <w:lvlJc w:val="left"/>
      <w:pPr>
        <w:ind w:left="1284" w:hanging="360"/>
      </w:pPr>
      <w:rPr>
        <w:rFonts w:ascii="Symbol" w:hAnsi="Symbol" w:hint="default"/>
      </w:rPr>
    </w:lvl>
    <w:lvl w:ilvl="1" w:tplc="20000003" w:tentative="1">
      <w:start w:val="1"/>
      <w:numFmt w:val="bullet"/>
      <w:lvlText w:val="o"/>
      <w:lvlJc w:val="left"/>
      <w:pPr>
        <w:ind w:left="2004" w:hanging="360"/>
      </w:pPr>
      <w:rPr>
        <w:rFonts w:ascii="Courier New" w:hAnsi="Courier New" w:cs="Courier New" w:hint="default"/>
      </w:rPr>
    </w:lvl>
    <w:lvl w:ilvl="2" w:tplc="20000005" w:tentative="1">
      <w:start w:val="1"/>
      <w:numFmt w:val="bullet"/>
      <w:lvlText w:val=""/>
      <w:lvlJc w:val="left"/>
      <w:pPr>
        <w:ind w:left="2724" w:hanging="360"/>
      </w:pPr>
      <w:rPr>
        <w:rFonts w:ascii="Wingdings" w:hAnsi="Wingdings" w:hint="default"/>
      </w:rPr>
    </w:lvl>
    <w:lvl w:ilvl="3" w:tplc="20000001" w:tentative="1">
      <w:start w:val="1"/>
      <w:numFmt w:val="bullet"/>
      <w:lvlText w:val=""/>
      <w:lvlJc w:val="left"/>
      <w:pPr>
        <w:ind w:left="3444" w:hanging="360"/>
      </w:pPr>
      <w:rPr>
        <w:rFonts w:ascii="Symbol" w:hAnsi="Symbol" w:hint="default"/>
      </w:rPr>
    </w:lvl>
    <w:lvl w:ilvl="4" w:tplc="20000003" w:tentative="1">
      <w:start w:val="1"/>
      <w:numFmt w:val="bullet"/>
      <w:lvlText w:val="o"/>
      <w:lvlJc w:val="left"/>
      <w:pPr>
        <w:ind w:left="4164" w:hanging="360"/>
      </w:pPr>
      <w:rPr>
        <w:rFonts w:ascii="Courier New" w:hAnsi="Courier New" w:cs="Courier New" w:hint="default"/>
      </w:rPr>
    </w:lvl>
    <w:lvl w:ilvl="5" w:tplc="20000005" w:tentative="1">
      <w:start w:val="1"/>
      <w:numFmt w:val="bullet"/>
      <w:lvlText w:val=""/>
      <w:lvlJc w:val="left"/>
      <w:pPr>
        <w:ind w:left="4884" w:hanging="360"/>
      </w:pPr>
      <w:rPr>
        <w:rFonts w:ascii="Wingdings" w:hAnsi="Wingdings" w:hint="default"/>
      </w:rPr>
    </w:lvl>
    <w:lvl w:ilvl="6" w:tplc="20000001" w:tentative="1">
      <w:start w:val="1"/>
      <w:numFmt w:val="bullet"/>
      <w:lvlText w:val=""/>
      <w:lvlJc w:val="left"/>
      <w:pPr>
        <w:ind w:left="5604" w:hanging="360"/>
      </w:pPr>
      <w:rPr>
        <w:rFonts w:ascii="Symbol" w:hAnsi="Symbol" w:hint="default"/>
      </w:rPr>
    </w:lvl>
    <w:lvl w:ilvl="7" w:tplc="20000003" w:tentative="1">
      <w:start w:val="1"/>
      <w:numFmt w:val="bullet"/>
      <w:lvlText w:val="o"/>
      <w:lvlJc w:val="left"/>
      <w:pPr>
        <w:ind w:left="6324" w:hanging="360"/>
      </w:pPr>
      <w:rPr>
        <w:rFonts w:ascii="Courier New" w:hAnsi="Courier New" w:cs="Courier New" w:hint="default"/>
      </w:rPr>
    </w:lvl>
    <w:lvl w:ilvl="8" w:tplc="20000005" w:tentative="1">
      <w:start w:val="1"/>
      <w:numFmt w:val="bullet"/>
      <w:lvlText w:val=""/>
      <w:lvlJc w:val="left"/>
      <w:pPr>
        <w:ind w:left="7044" w:hanging="360"/>
      </w:pPr>
      <w:rPr>
        <w:rFonts w:ascii="Wingdings" w:hAnsi="Wingdings" w:hint="default"/>
      </w:rPr>
    </w:lvl>
  </w:abstractNum>
  <w:abstractNum w:abstractNumId="73" w15:restartNumberingAfterBreak="0">
    <w:nsid w:val="391E601C"/>
    <w:multiLevelType w:val="hybridMultilevel"/>
    <w:tmpl w:val="D9BA63A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3996620E"/>
    <w:multiLevelType w:val="hybridMultilevel"/>
    <w:tmpl w:val="D232633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5" w15:restartNumberingAfterBreak="0">
    <w:nsid w:val="39D97BE3"/>
    <w:multiLevelType w:val="hybridMultilevel"/>
    <w:tmpl w:val="1B9A289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3B9C0DE4"/>
    <w:multiLevelType w:val="hybridMultilevel"/>
    <w:tmpl w:val="19F40936"/>
    <w:lvl w:ilvl="0" w:tplc="D3C257AE">
      <w:start w:val="1"/>
      <w:numFmt w:val="decimal"/>
      <w:lvlText w:val="%1."/>
      <w:lvlJc w:val="left"/>
      <w:pPr>
        <w:tabs>
          <w:tab w:val="num" w:pos="720"/>
        </w:tabs>
        <w:ind w:left="720" w:hanging="360"/>
      </w:pPr>
    </w:lvl>
    <w:lvl w:ilvl="1" w:tplc="09869A60" w:tentative="1">
      <w:start w:val="1"/>
      <w:numFmt w:val="decimal"/>
      <w:lvlText w:val="%2."/>
      <w:lvlJc w:val="left"/>
      <w:pPr>
        <w:tabs>
          <w:tab w:val="num" w:pos="1440"/>
        </w:tabs>
        <w:ind w:left="1440" w:hanging="360"/>
      </w:pPr>
    </w:lvl>
    <w:lvl w:ilvl="2" w:tplc="F14A68CA" w:tentative="1">
      <w:start w:val="1"/>
      <w:numFmt w:val="decimal"/>
      <w:lvlText w:val="%3."/>
      <w:lvlJc w:val="left"/>
      <w:pPr>
        <w:tabs>
          <w:tab w:val="num" w:pos="2160"/>
        </w:tabs>
        <w:ind w:left="2160" w:hanging="360"/>
      </w:pPr>
    </w:lvl>
    <w:lvl w:ilvl="3" w:tplc="AE2A2A0A" w:tentative="1">
      <w:start w:val="1"/>
      <w:numFmt w:val="decimal"/>
      <w:lvlText w:val="%4."/>
      <w:lvlJc w:val="left"/>
      <w:pPr>
        <w:tabs>
          <w:tab w:val="num" w:pos="2880"/>
        </w:tabs>
        <w:ind w:left="2880" w:hanging="360"/>
      </w:pPr>
    </w:lvl>
    <w:lvl w:ilvl="4" w:tplc="3668C560" w:tentative="1">
      <w:start w:val="1"/>
      <w:numFmt w:val="decimal"/>
      <w:lvlText w:val="%5."/>
      <w:lvlJc w:val="left"/>
      <w:pPr>
        <w:tabs>
          <w:tab w:val="num" w:pos="3600"/>
        </w:tabs>
        <w:ind w:left="3600" w:hanging="360"/>
      </w:pPr>
    </w:lvl>
    <w:lvl w:ilvl="5" w:tplc="A644195C" w:tentative="1">
      <w:start w:val="1"/>
      <w:numFmt w:val="decimal"/>
      <w:lvlText w:val="%6."/>
      <w:lvlJc w:val="left"/>
      <w:pPr>
        <w:tabs>
          <w:tab w:val="num" w:pos="4320"/>
        </w:tabs>
        <w:ind w:left="4320" w:hanging="360"/>
      </w:pPr>
    </w:lvl>
    <w:lvl w:ilvl="6" w:tplc="270AF6A4" w:tentative="1">
      <w:start w:val="1"/>
      <w:numFmt w:val="decimal"/>
      <w:lvlText w:val="%7."/>
      <w:lvlJc w:val="left"/>
      <w:pPr>
        <w:tabs>
          <w:tab w:val="num" w:pos="5040"/>
        </w:tabs>
        <w:ind w:left="5040" w:hanging="360"/>
      </w:pPr>
    </w:lvl>
    <w:lvl w:ilvl="7" w:tplc="753E6584" w:tentative="1">
      <w:start w:val="1"/>
      <w:numFmt w:val="decimal"/>
      <w:lvlText w:val="%8."/>
      <w:lvlJc w:val="left"/>
      <w:pPr>
        <w:tabs>
          <w:tab w:val="num" w:pos="5760"/>
        </w:tabs>
        <w:ind w:left="5760" w:hanging="360"/>
      </w:pPr>
    </w:lvl>
    <w:lvl w:ilvl="8" w:tplc="F6BE6730" w:tentative="1">
      <w:start w:val="1"/>
      <w:numFmt w:val="decimal"/>
      <w:lvlText w:val="%9."/>
      <w:lvlJc w:val="left"/>
      <w:pPr>
        <w:tabs>
          <w:tab w:val="num" w:pos="6480"/>
        </w:tabs>
        <w:ind w:left="6480" w:hanging="360"/>
      </w:pPr>
    </w:lvl>
  </w:abstractNum>
  <w:abstractNum w:abstractNumId="77" w15:restartNumberingAfterBreak="0">
    <w:nsid w:val="3CF4163E"/>
    <w:multiLevelType w:val="hybridMultilevel"/>
    <w:tmpl w:val="B6183FDC"/>
    <w:lvl w:ilvl="0" w:tplc="20000001">
      <w:start w:val="1"/>
      <w:numFmt w:val="bullet"/>
      <w:lvlText w:val=""/>
      <w:lvlJc w:val="left"/>
      <w:pPr>
        <w:ind w:left="1285" w:hanging="360"/>
      </w:pPr>
      <w:rPr>
        <w:rFonts w:ascii="Symbol" w:hAnsi="Symbol" w:hint="default"/>
      </w:rPr>
    </w:lvl>
    <w:lvl w:ilvl="1" w:tplc="20000003" w:tentative="1">
      <w:start w:val="1"/>
      <w:numFmt w:val="bullet"/>
      <w:lvlText w:val="o"/>
      <w:lvlJc w:val="left"/>
      <w:pPr>
        <w:ind w:left="2005" w:hanging="360"/>
      </w:pPr>
      <w:rPr>
        <w:rFonts w:ascii="Courier New" w:hAnsi="Courier New" w:cs="Courier New" w:hint="default"/>
      </w:rPr>
    </w:lvl>
    <w:lvl w:ilvl="2" w:tplc="20000005" w:tentative="1">
      <w:start w:val="1"/>
      <w:numFmt w:val="bullet"/>
      <w:lvlText w:val=""/>
      <w:lvlJc w:val="left"/>
      <w:pPr>
        <w:ind w:left="2725" w:hanging="360"/>
      </w:pPr>
      <w:rPr>
        <w:rFonts w:ascii="Wingdings" w:hAnsi="Wingdings" w:hint="default"/>
      </w:rPr>
    </w:lvl>
    <w:lvl w:ilvl="3" w:tplc="20000001" w:tentative="1">
      <w:start w:val="1"/>
      <w:numFmt w:val="bullet"/>
      <w:lvlText w:val=""/>
      <w:lvlJc w:val="left"/>
      <w:pPr>
        <w:ind w:left="3445" w:hanging="360"/>
      </w:pPr>
      <w:rPr>
        <w:rFonts w:ascii="Symbol" w:hAnsi="Symbol" w:hint="default"/>
      </w:rPr>
    </w:lvl>
    <w:lvl w:ilvl="4" w:tplc="20000003" w:tentative="1">
      <w:start w:val="1"/>
      <w:numFmt w:val="bullet"/>
      <w:lvlText w:val="o"/>
      <w:lvlJc w:val="left"/>
      <w:pPr>
        <w:ind w:left="4165" w:hanging="360"/>
      </w:pPr>
      <w:rPr>
        <w:rFonts w:ascii="Courier New" w:hAnsi="Courier New" w:cs="Courier New" w:hint="default"/>
      </w:rPr>
    </w:lvl>
    <w:lvl w:ilvl="5" w:tplc="20000005" w:tentative="1">
      <w:start w:val="1"/>
      <w:numFmt w:val="bullet"/>
      <w:lvlText w:val=""/>
      <w:lvlJc w:val="left"/>
      <w:pPr>
        <w:ind w:left="4885" w:hanging="360"/>
      </w:pPr>
      <w:rPr>
        <w:rFonts w:ascii="Wingdings" w:hAnsi="Wingdings" w:hint="default"/>
      </w:rPr>
    </w:lvl>
    <w:lvl w:ilvl="6" w:tplc="20000001" w:tentative="1">
      <w:start w:val="1"/>
      <w:numFmt w:val="bullet"/>
      <w:lvlText w:val=""/>
      <w:lvlJc w:val="left"/>
      <w:pPr>
        <w:ind w:left="5605" w:hanging="360"/>
      </w:pPr>
      <w:rPr>
        <w:rFonts w:ascii="Symbol" w:hAnsi="Symbol" w:hint="default"/>
      </w:rPr>
    </w:lvl>
    <w:lvl w:ilvl="7" w:tplc="20000003" w:tentative="1">
      <w:start w:val="1"/>
      <w:numFmt w:val="bullet"/>
      <w:lvlText w:val="o"/>
      <w:lvlJc w:val="left"/>
      <w:pPr>
        <w:ind w:left="6325" w:hanging="360"/>
      </w:pPr>
      <w:rPr>
        <w:rFonts w:ascii="Courier New" w:hAnsi="Courier New" w:cs="Courier New" w:hint="default"/>
      </w:rPr>
    </w:lvl>
    <w:lvl w:ilvl="8" w:tplc="20000005" w:tentative="1">
      <w:start w:val="1"/>
      <w:numFmt w:val="bullet"/>
      <w:lvlText w:val=""/>
      <w:lvlJc w:val="left"/>
      <w:pPr>
        <w:ind w:left="7045" w:hanging="360"/>
      </w:pPr>
      <w:rPr>
        <w:rFonts w:ascii="Wingdings" w:hAnsi="Wingdings" w:hint="default"/>
      </w:rPr>
    </w:lvl>
  </w:abstractNum>
  <w:abstractNum w:abstractNumId="78" w15:restartNumberingAfterBreak="0">
    <w:nsid w:val="3D2E4BAA"/>
    <w:multiLevelType w:val="hybridMultilevel"/>
    <w:tmpl w:val="F666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3B53A9"/>
    <w:multiLevelType w:val="multilevel"/>
    <w:tmpl w:val="50C63BA0"/>
    <w:lvl w:ilvl="0">
      <w:start w:val="1"/>
      <w:numFmt w:val="upperLetter"/>
      <w:pStyle w:val="HeadingA"/>
      <w:lvlText w:val="Annex %1."/>
      <w:lvlJc w:val="left"/>
      <w:pPr>
        <w:ind w:left="644" w:hanging="360"/>
      </w:pPr>
      <w:rPr>
        <w:rFonts w:cs="Times New Roman" w:hint="default"/>
        <w:b w:val="0"/>
        <w:bCs w:val="0"/>
        <w:i w:val="0"/>
        <w:iCs w:val="0"/>
        <w:caps w:val="0"/>
        <w:smallCaps w:val="0"/>
        <w:strike w:val="0"/>
        <w:dstrike w:val="0"/>
        <w:noProof w:val="0"/>
        <w:vanish w:val="0"/>
        <w:color w:val="002060"/>
        <w:spacing w:val="0"/>
        <w:kern w:val="0"/>
        <w:position w:val="0"/>
        <w:u w:val="none"/>
        <w:effect w:val="none"/>
        <w:vertAlign w:val="baseline"/>
        <w:em w:val="none"/>
        <w:specVanish w:val="0"/>
      </w:rPr>
    </w:lvl>
    <w:lvl w:ilvl="1">
      <w:start w:val="1"/>
      <w:numFmt w:val="decimal"/>
      <w:lvlRestart w:val="0"/>
      <w:pStyle w:val="HeadingA2"/>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0"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C20AE2"/>
    <w:multiLevelType w:val="hybridMultilevel"/>
    <w:tmpl w:val="7CBA6F6A"/>
    <w:lvl w:ilvl="0" w:tplc="AE22D02A">
      <w:start w:val="1"/>
      <w:numFmt w:val="decimal"/>
      <w:lvlText w:val="%1."/>
      <w:lvlJc w:val="left"/>
      <w:pPr>
        <w:tabs>
          <w:tab w:val="num" w:pos="720"/>
        </w:tabs>
        <w:ind w:left="720" w:hanging="360"/>
      </w:pPr>
    </w:lvl>
    <w:lvl w:ilvl="1" w:tplc="590EC14A" w:tentative="1">
      <w:start w:val="1"/>
      <w:numFmt w:val="decimal"/>
      <w:lvlText w:val="%2."/>
      <w:lvlJc w:val="left"/>
      <w:pPr>
        <w:tabs>
          <w:tab w:val="num" w:pos="1440"/>
        </w:tabs>
        <w:ind w:left="1440" w:hanging="360"/>
      </w:pPr>
    </w:lvl>
    <w:lvl w:ilvl="2" w:tplc="C038AE16" w:tentative="1">
      <w:start w:val="1"/>
      <w:numFmt w:val="decimal"/>
      <w:lvlText w:val="%3."/>
      <w:lvlJc w:val="left"/>
      <w:pPr>
        <w:tabs>
          <w:tab w:val="num" w:pos="2160"/>
        </w:tabs>
        <w:ind w:left="2160" w:hanging="360"/>
      </w:pPr>
    </w:lvl>
    <w:lvl w:ilvl="3" w:tplc="30884C5E" w:tentative="1">
      <w:start w:val="1"/>
      <w:numFmt w:val="decimal"/>
      <w:lvlText w:val="%4."/>
      <w:lvlJc w:val="left"/>
      <w:pPr>
        <w:tabs>
          <w:tab w:val="num" w:pos="2880"/>
        </w:tabs>
        <w:ind w:left="2880" w:hanging="360"/>
      </w:pPr>
    </w:lvl>
    <w:lvl w:ilvl="4" w:tplc="47C2504E" w:tentative="1">
      <w:start w:val="1"/>
      <w:numFmt w:val="decimal"/>
      <w:lvlText w:val="%5."/>
      <w:lvlJc w:val="left"/>
      <w:pPr>
        <w:tabs>
          <w:tab w:val="num" w:pos="3600"/>
        </w:tabs>
        <w:ind w:left="3600" w:hanging="360"/>
      </w:pPr>
    </w:lvl>
    <w:lvl w:ilvl="5" w:tplc="3608554E" w:tentative="1">
      <w:start w:val="1"/>
      <w:numFmt w:val="decimal"/>
      <w:lvlText w:val="%6."/>
      <w:lvlJc w:val="left"/>
      <w:pPr>
        <w:tabs>
          <w:tab w:val="num" w:pos="4320"/>
        </w:tabs>
        <w:ind w:left="4320" w:hanging="360"/>
      </w:pPr>
    </w:lvl>
    <w:lvl w:ilvl="6" w:tplc="0A8880BC" w:tentative="1">
      <w:start w:val="1"/>
      <w:numFmt w:val="decimal"/>
      <w:lvlText w:val="%7."/>
      <w:lvlJc w:val="left"/>
      <w:pPr>
        <w:tabs>
          <w:tab w:val="num" w:pos="5040"/>
        </w:tabs>
        <w:ind w:left="5040" w:hanging="360"/>
      </w:pPr>
    </w:lvl>
    <w:lvl w:ilvl="7" w:tplc="0BA87806" w:tentative="1">
      <w:start w:val="1"/>
      <w:numFmt w:val="decimal"/>
      <w:lvlText w:val="%8."/>
      <w:lvlJc w:val="left"/>
      <w:pPr>
        <w:tabs>
          <w:tab w:val="num" w:pos="5760"/>
        </w:tabs>
        <w:ind w:left="5760" w:hanging="360"/>
      </w:pPr>
    </w:lvl>
    <w:lvl w:ilvl="8" w:tplc="1542DD04" w:tentative="1">
      <w:start w:val="1"/>
      <w:numFmt w:val="decimal"/>
      <w:lvlText w:val="%9."/>
      <w:lvlJc w:val="left"/>
      <w:pPr>
        <w:tabs>
          <w:tab w:val="num" w:pos="6480"/>
        </w:tabs>
        <w:ind w:left="6480" w:hanging="360"/>
      </w:pPr>
    </w:lvl>
  </w:abstractNum>
  <w:abstractNum w:abstractNumId="82" w15:restartNumberingAfterBreak="0">
    <w:nsid w:val="3E737C09"/>
    <w:multiLevelType w:val="hybridMultilevel"/>
    <w:tmpl w:val="5D5E6F6A"/>
    <w:lvl w:ilvl="0" w:tplc="91B0A654">
      <w:start w:val="1"/>
      <w:numFmt w:val="decimal"/>
      <w:lvlText w:val="%1."/>
      <w:lvlJc w:val="left"/>
      <w:pPr>
        <w:tabs>
          <w:tab w:val="num" w:pos="720"/>
        </w:tabs>
        <w:ind w:left="720" w:hanging="360"/>
      </w:pPr>
    </w:lvl>
    <w:lvl w:ilvl="1" w:tplc="5464E76C" w:tentative="1">
      <w:start w:val="1"/>
      <w:numFmt w:val="decimal"/>
      <w:lvlText w:val="%2."/>
      <w:lvlJc w:val="left"/>
      <w:pPr>
        <w:tabs>
          <w:tab w:val="num" w:pos="1440"/>
        </w:tabs>
        <w:ind w:left="1440" w:hanging="360"/>
      </w:pPr>
    </w:lvl>
    <w:lvl w:ilvl="2" w:tplc="BBC295E8" w:tentative="1">
      <w:start w:val="1"/>
      <w:numFmt w:val="decimal"/>
      <w:lvlText w:val="%3."/>
      <w:lvlJc w:val="left"/>
      <w:pPr>
        <w:tabs>
          <w:tab w:val="num" w:pos="2160"/>
        </w:tabs>
        <w:ind w:left="2160" w:hanging="360"/>
      </w:pPr>
    </w:lvl>
    <w:lvl w:ilvl="3" w:tplc="891A2B84" w:tentative="1">
      <w:start w:val="1"/>
      <w:numFmt w:val="decimal"/>
      <w:lvlText w:val="%4."/>
      <w:lvlJc w:val="left"/>
      <w:pPr>
        <w:tabs>
          <w:tab w:val="num" w:pos="2880"/>
        </w:tabs>
        <w:ind w:left="2880" w:hanging="360"/>
      </w:pPr>
    </w:lvl>
    <w:lvl w:ilvl="4" w:tplc="AA562162" w:tentative="1">
      <w:start w:val="1"/>
      <w:numFmt w:val="decimal"/>
      <w:lvlText w:val="%5."/>
      <w:lvlJc w:val="left"/>
      <w:pPr>
        <w:tabs>
          <w:tab w:val="num" w:pos="3600"/>
        </w:tabs>
        <w:ind w:left="3600" w:hanging="360"/>
      </w:pPr>
    </w:lvl>
    <w:lvl w:ilvl="5" w:tplc="19F41ACC" w:tentative="1">
      <w:start w:val="1"/>
      <w:numFmt w:val="decimal"/>
      <w:lvlText w:val="%6."/>
      <w:lvlJc w:val="left"/>
      <w:pPr>
        <w:tabs>
          <w:tab w:val="num" w:pos="4320"/>
        </w:tabs>
        <w:ind w:left="4320" w:hanging="360"/>
      </w:pPr>
    </w:lvl>
    <w:lvl w:ilvl="6" w:tplc="66BEFE8C" w:tentative="1">
      <w:start w:val="1"/>
      <w:numFmt w:val="decimal"/>
      <w:lvlText w:val="%7."/>
      <w:lvlJc w:val="left"/>
      <w:pPr>
        <w:tabs>
          <w:tab w:val="num" w:pos="5040"/>
        </w:tabs>
        <w:ind w:left="5040" w:hanging="360"/>
      </w:pPr>
    </w:lvl>
    <w:lvl w:ilvl="7" w:tplc="DDF80DC2" w:tentative="1">
      <w:start w:val="1"/>
      <w:numFmt w:val="decimal"/>
      <w:lvlText w:val="%8."/>
      <w:lvlJc w:val="left"/>
      <w:pPr>
        <w:tabs>
          <w:tab w:val="num" w:pos="5760"/>
        </w:tabs>
        <w:ind w:left="5760" w:hanging="360"/>
      </w:pPr>
    </w:lvl>
    <w:lvl w:ilvl="8" w:tplc="1312DF96" w:tentative="1">
      <w:start w:val="1"/>
      <w:numFmt w:val="decimal"/>
      <w:lvlText w:val="%9."/>
      <w:lvlJc w:val="left"/>
      <w:pPr>
        <w:tabs>
          <w:tab w:val="num" w:pos="6480"/>
        </w:tabs>
        <w:ind w:left="6480" w:hanging="360"/>
      </w:pPr>
    </w:lvl>
  </w:abstractNum>
  <w:abstractNum w:abstractNumId="83" w15:restartNumberingAfterBreak="0">
    <w:nsid w:val="3EA57E7B"/>
    <w:multiLevelType w:val="hybridMultilevel"/>
    <w:tmpl w:val="F0A0C59E"/>
    <w:lvl w:ilvl="0" w:tplc="C8DE95AA">
      <w:start w:val="1"/>
      <w:numFmt w:val="decimal"/>
      <w:lvlText w:val="%1."/>
      <w:lvlJc w:val="left"/>
      <w:pPr>
        <w:ind w:left="329" w:hanging="221"/>
      </w:pPr>
      <w:rPr>
        <w:rFonts w:asciiTheme="minorHAnsi" w:eastAsia="Times New Roman" w:hAnsiTheme="minorHAnsi" w:cstheme="minorHAnsi" w:hint="default"/>
        <w:w w:val="100"/>
        <w:sz w:val="19"/>
        <w:szCs w:val="19"/>
      </w:rPr>
    </w:lvl>
    <w:lvl w:ilvl="1" w:tplc="52F63602">
      <w:numFmt w:val="bullet"/>
      <w:lvlText w:val=""/>
      <w:lvlJc w:val="left"/>
      <w:pPr>
        <w:ind w:left="828" w:hanging="360"/>
      </w:pPr>
      <w:rPr>
        <w:rFonts w:ascii="Wingdings" w:eastAsia="Wingdings" w:hAnsi="Wingdings" w:cs="Wingdings" w:hint="default"/>
        <w:w w:val="100"/>
        <w:sz w:val="22"/>
        <w:szCs w:val="22"/>
      </w:rPr>
    </w:lvl>
    <w:lvl w:ilvl="2" w:tplc="60761978">
      <w:numFmt w:val="bullet"/>
      <w:lvlText w:val="•"/>
      <w:lvlJc w:val="left"/>
      <w:pPr>
        <w:ind w:left="1790" w:hanging="360"/>
      </w:pPr>
      <w:rPr>
        <w:rFonts w:hint="default"/>
      </w:rPr>
    </w:lvl>
    <w:lvl w:ilvl="3" w:tplc="5858BC14">
      <w:numFmt w:val="bullet"/>
      <w:lvlText w:val="•"/>
      <w:lvlJc w:val="left"/>
      <w:pPr>
        <w:ind w:left="2760" w:hanging="360"/>
      </w:pPr>
      <w:rPr>
        <w:rFonts w:hint="default"/>
      </w:rPr>
    </w:lvl>
    <w:lvl w:ilvl="4" w:tplc="CC22C300">
      <w:numFmt w:val="bullet"/>
      <w:lvlText w:val="•"/>
      <w:lvlJc w:val="left"/>
      <w:pPr>
        <w:ind w:left="3730" w:hanging="360"/>
      </w:pPr>
      <w:rPr>
        <w:rFonts w:hint="default"/>
      </w:rPr>
    </w:lvl>
    <w:lvl w:ilvl="5" w:tplc="6128CB14">
      <w:numFmt w:val="bullet"/>
      <w:lvlText w:val="•"/>
      <w:lvlJc w:val="left"/>
      <w:pPr>
        <w:ind w:left="4700" w:hanging="360"/>
      </w:pPr>
      <w:rPr>
        <w:rFonts w:hint="default"/>
      </w:rPr>
    </w:lvl>
    <w:lvl w:ilvl="6" w:tplc="706C3DC0">
      <w:numFmt w:val="bullet"/>
      <w:lvlText w:val="•"/>
      <w:lvlJc w:val="left"/>
      <w:pPr>
        <w:ind w:left="5670" w:hanging="360"/>
      </w:pPr>
      <w:rPr>
        <w:rFonts w:hint="default"/>
      </w:rPr>
    </w:lvl>
    <w:lvl w:ilvl="7" w:tplc="418C08EC">
      <w:numFmt w:val="bullet"/>
      <w:lvlText w:val="•"/>
      <w:lvlJc w:val="left"/>
      <w:pPr>
        <w:ind w:left="6640" w:hanging="360"/>
      </w:pPr>
      <w:rPr>
        <w:rFonts w:hint="default"/>
      </w:rPr>
    </w:lvl>
    <w:lvl w:ilvl="8" w:tplc="8B9C7938">
      <w:numFmt w:val="bullet"/>
      <w:lvlText w:val="•"/>
      <w:lvlJc w:val="left"/>
      <w:pPr>
        <w:ind w:left="7610" w:hanging="360"/>
      </w:pPr>
      <w:rPr>
        <w:rFonts w:hint="default"/>
      </w:rPr>
    </w:lvl>
  </w:abstractNum>
  <w:abstractNum w:abstractNumId="84" w15:restartNumberingAfterBreak="0">
    <w:nsid w:val="40FF3D2E"/>
    <w:multiLevelType w:val="hybridMultilevel"/>
    <w:tmpl w:val="8E7E1814"/>
    <w:lvl w:ilvl="0" w:tplc="A66600C6">
      <w:numFmt w:val="bullet"/>
      <w:lvlText w:val=""/>
      <w:lvlJc w:val="left"/>
      <w:pPr>
        <w:ind w:left="2040" w:hanging="360"/>
      </w:pPr>
      <w:rPr>
        <w:rFonts w:ascii="Wingdings" w:eastAsia="Wingdings" w:hAnsi="Wingdings" w:cs="Wingdings" w:hint="default"/>
        <w:w w:val="100"/>
        <w:sz w:val="22"/>
        <w:szCs w:val="22"/>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85" w15:restartNumberingAfterBreak="0">
    <w:nsid w:val="41BE49F9"/>
    <w:multiLevelType w:val="hybridMultilevel"/>
    <w:tmpl w:val="F0A0C59E"/>
    <w:lvl w:ilvl="0" w:tplc="C8DE95AA">
      <w:start w:val="1"/>
      <w:numFmt w:val="decimal"/>
      <w:lvlText w:val="%1."/>
      <w:lvlJc w:val="left"/>
      <w:pPr>
        <w:ind w:left="329" w:hanging="221"/>
      </w:pPr>
      <w:rPr>
        <w:rFonts w:asciiTheme="minorHAnsi" w:eastAsia="Times New Roman" w:hAnsiTheme="minorHAnsi" w:cstheme="minorHAnsi" w:hint="default"/>
        <w:w w:val="100"/>
        <w:sz w:val="19"/>
        <w:szCs w:val="19"/>
      </w:rPr>
    </w:lvl>
    <w:lvl w:ilvl="1" w:tplc="52F63602">
      <w:numFmt w:val="bullet"/>
      <w:lvlText w:val=""/>
      <w:lvlJc w:val="left"/>
      <w:pPr>
        <w:ind w:left="828" w:hanging="360"/>
      </w:pPr>
      <w:rPr>
        <w:rFonts w:ascii="Wingdings" w:eastAsia="Wingdings" w:hAnsi="Wingdings" w:cs="Wingdings" w:hint="default"/>
        <w:w w:val="100"/>
        <w:sz w:val="22"/>
        <w:szCs w:val="22"/>
      </w:rPr>
    </w:lvl>
    <w:lvl w:ilvl="2" w:tplc="60761978">
      <w:numFmt w:val="bullet"/>
      <w:lvlText w:val="•"/>
      <w:lvlJc w:val="left"/>
      <w:pPr>
        <w:ind w:left="1790" w:hanging="360"/>
      </w:pPr>
      <w:rPr>
        <w:rFonts w:hint="default"/>
      </w:rPr>
    </w:lvl>
    <w:lvl w:ilvl="3" w:tplc="5858BC14">
      <w:numFmt w:val="bullet"/>
      <w:lvlText w:val="•"/>
      <w:lvlJc w:val="left"/>
      <w:pPr>
        <w:ind w:left="2760" w:hanging="360"/>
      </w:pPr>
      <w:rPr>
        <w:rFonts w:hint="default"/>
      </w:rPr>
    </w:lvl>
    <w:lvl w:ilvl="4" w:tplc="CC22C300">
      <w:numFmt w:val="bullet"/>
      <w:lvlText w:val="•"/>
      <w:lvlJc w:val="left"/>
      <w:pPr>
        <w:ind w:left="3730" w:hanging="360"/>
      </w:pPr>
      <w:rPr>
        <w:rFonts w:hint="default"/>
      </w:rPr>
    </w:lvl>
    <w:lvl w:ilvl="5" w:tplc="6128CB14">
      <w:numFmt w:val="bullet"/>
      <w:lvlText w:val="•"/>
      <w:lvlJc w:val="left"/>
      <w:pPr>
        <w:ind w:left="4700" w:hanging="360"/>
      </w:pPr>
      <w:rPr>
        <w:rFonts w:hint="default"/>
      </w:rPr>
    </w:lvl>
    <w:lvl w:ilvl="6" w:tplc="706C3DC0">
      <w:numFmt w:val="bullet"/>
      <w:lvlText w:val="•"/>
      <w:lvlJc w:val="left"/>
      <w:pPr>
        <w:ind w:left="5670" w:hanging="360"/>
      </w:pPr>
      <w:rPr>
        <w:rFonts w:hint="default"/>
      </w:rPr>
    </w:lvl>
    <w:lvl w:ilvl="7" w:tplc="418C08EC">
      <w:numFmt w:val="bullet"/>
      <w:lvlText w:val="•"/>
      <w:lvlJc w:val="left"/>
      <w:pPr>
        <w:ind w:left="6640" w:hanging="360"/>
      </w:pPr>
      <w:rPr>
        <w:rFonts w:hint="default"/>
      </w:rPr>
    </w:lvl>
    <w:lvl w:ilvl="8" w:tplc="8B9C7938">
      <w:numFmt w:val="bullet"/>
      <w:lvlText w:val="•"/>
      <w:lvlJc w:val="left"/>
      <w:pPr>
        <w:ind w:left="7610" w:hanging="360"/>
      </w:pPr>
      <w:rPr>
        <w:rFonts w:hint="default"/>
      </w:rPr>
    </w:lvl>
  </w:abstractNum>
  <w:abstractNum w:abstractNumId="86" w15:restartNumberingAfterBreak="0">
    <w:nsid w:val="41D1387E"/>
    <w:multiLevelType w:val="hybridMultilevel"/>
    <w:tmpl w:val="E63E7F96"/>
    <w:lvl w:ilvl="0" w:tplc="20000001">
      <w:start w:val="1"/>
      <w:numFmt w:val="bullet"/>
      <w:lvlText w:val=""/>
      <w:lvlJc w:val="left"/>
      <w:pPr>
        <w:ind w:left="2136" w:hanging="360"/>
      </w:pPr>
      <w:rPr>
        <w:rFonts w:ascii="Symbol" w:hAnsi="Symbol" w:hint="default"/>
      </w:rPr>
    </w:lvl>
    <w:lvl w:ilvl="1" w:tplc="20000003" w:tentative="1">
      <w:start w:val="1"/>
      <w:numFmt w:val="bullet"/>
      <w:lvlText w:val="o"/>
      <w:lvlJc w:val="left"/>
      <w:pPr>
        <w:ind w:left="2856" w:hanging="360"/>
      </w:pPr>
      <w:rPr>
        <w:rFonts w:ascii="Courier New" w:hAnsi="Courier New" w:cs="Courier New" w:hint="default"/>
      </w:rPr>
    </w:lvl>
    <w:lvl w:ilvl="2" w:tplc="20000005" w:tentative="1">
      <w:start w:val="1"/>
      <w:numFmt w:val="bullet"/>
      <w:lvlText w:val=""/>
      <w:lvlJc w:val="left"/>
      <w:pPr>
        <w:ind w:left="3576" w:hanging="360"/>
      </w:pPr>
      <w:rPr>
        <w:rFonts w:ascii="Wingdings" w:hAnsi="Wingdings" w:hint="default"/>
      </w:rPr>
    </w:lvl>
    <w:lvl w:ilvl="3" w:tplc="20000001" w:tentative="1">
      <w:start w:val="1"/>
      <w:numFmt w:val="bullet"/>
      <w:lvlText w:val=""/>
      <w:lvlJc w:val="left"/>
      <w:pPr>
        <w:ind w:left="4296" w:hanging="360"/>
      </w:pPr>
      <w:rPr>
        <w:rFonts w:ascii="Symbol" w:hAnsi="Symbol" w:hint="default"/>
      </w:rPr>
    </w:lvl>
    <w:lvl w:ilvl="4" w:tplc="20000003" w:tentative="1">
      <w:start w:val="1"/>
      <w:numFmt w:val="bullet"/>
      <w:lvlText w:val="o"/>
      <w:lvlJc w:val="left"/>
      <w:pPr>
        <w:ind w:left="5016" w:hanging="360"/>
      </w:pPr>
      <w:rPr>
        <w:rFonts w:ascii="Courier New" w:hAnsi="Courier New" w:cs="Courier New" w:hint="default"/>
      </w:rPr>
    </w:lvl>
    <w:lvl w:ilvl="5" w:tplc="20000005" w:tentative="1">
      <w:start w:val="1"/>
      <w:numFmt w:val="bullet"/>
      <w:lvlText w:val=""/>
      <w:lvlJc w:val="left"/>
      <w:pPr>
        <w:ind w:left="5736" w:hanging="360"/>
      </w:pPr>
      <w:rPr>
        <w:rFonts w:ascii="Wingdings" w:hAnsi="Wingdings" w:hint="default"/>
      </w:rPr>
    </w:lvl>
    <w:lvl w:ilvl="6" w:tplc="20000001" w:tentative="1">
      <w:start w:val="1"/>
      <w:numFmt w:val="bullet"/>
      <w:lvlText w:val=""/>
      <w:lvlJc w:val="left"/>
      <w:pPr>
        <w:ind w:left="6456" w:hanging="360"/>
      </w:pPr>
      <w:rPr>
        <w:rFonts w:ascii="Symbol" w:hAnsi="Symbol" w:hint="default"/>
      </w:rPr>
    </w:lvl>
    <w:lvl w:ilvl="7" w:tplc="20000003" w:tentative="1">
      <w:start w:val="1"/>
      <w:numFmt w:val="bullet"/>
      <w:lvlText w:val="o"/>
      <w:lvlJc w:val="left"/>
      <w:pPr>
        <w:ind w:left="7176" w:hanging="360"/>
      </w:pPr>
      <w:rPr>
        <w:rFonts w:ascii="Courier New" w:hAnsi="Courier New" w:cs="Courier New" w:hint="default"/>
      </w:rPr>
    </w:lvl>
    <w:lvl w:ilvl="8" w:tplc="20000005" w:tentative="1">
      <w:start w:val="1"/>
      <w:numFmt w:val="bullet"/>
      <w:lvlText w:val=""/>
      <w:lvlJc w:val="left"/>
      <w:pPr>
        <w:ind w:left="7896" w:hanging="360"/>
      </w:pPr>
      <w:rPr>
        <w:rFonts w:ascii="Wingdings" w:hAnsi="Wingdings" w:hint="default"/>
      </w:rPr>
    </w:lvl>
  </w:abstractNum>
  <w:abstractNum w:abstractNumId="87" w15:restartNumberingAfterBreak="0">
    <w:nsid w:val="424D57FD"/>
    <w:multiLevelType w:val="hybridMultilevel"/>
    <w:tmpl w:val="B492E862"/>
    <w:lvl w:ilvl="0" w:tplc="20000001">
      <w:start w:val="1"/>
      <w:numFmt w:val="bullet"/>
      <w:lvlText w:val=""/>
      <w:lvlJc w:val="left"/>
      <w:pPr>
        <w:ind w:left="1285" w:hanging="360"/>
      </w:pPr>
      <w:rPr>
        <w:rFonts w:ascii="Symbol" w:hAnsi="Symbol" w:hint="default"/>
      </w:rPr>
    </w:lvl>
    <w:lvl w:ilvl="1" w:tplc="20000003" w:tentative="1">
      <w:start w:val="1"/>
      <w:numFmt w:val="bullet"/>
      <w:lvlText w:val="o"/>
      <w:lvlJc w:val="left"/>
      <w:pPr>
        <w:ind w:left="2005" w:hanging="360"/>
      </w:pPr>
      <w:rPr>
        <w:rFonts w:ascii="Courier New" w:hAnsi="Courier New" w:cs="Courier New" w:hint="default"/>
      </w:rPr>
    </w:lvl>
    <w:lvl w:ilvl="2" w:tplc="20000005" w:tentative="1">
      <w:start w:val="1"/>
      <w:numFmt w:val="bullet"/>
      <w:lvlText w:val=""/>
      <w:lvlJc w:val="left"/>
      <w:pPr>
        <w:ind w:left="2725" w:hanging="360"/>
      </w:pPr>
      <w:rPr>
        <w:rFonts w:ascii="Wingdings" w:hAnsi="Wingdings" w:hint="default"/>
      </w:rPr>
    </w:lvl>
    <w:lvl w:ilvl="3" w:tplc="20000001" w:tentative="1">
      <w:start w:val="1"/>
      <w:numFmt w:val="bullet"/>
      <w:lvlText w:val=""/>
      <w:lvlJc w:val="left"/>
      <w:pPr>
        <w:ind w:left="3445" w:hanging="360"/>
      </w:pPr>
      <w:rPr>
        <w:rFonts w:ascii="Symbol" w:hAnsi="Symbol" w:hint="default"/>
      </w:rPr>
    </w:lvl>
    <w:lvl w:ilvl="4" w:tplc="20000003" w:tentative="1">
      <w:start w:val="1"/>
      <w:numFmt w:val="bullet"/>
      <w:lvlText w:val="o"/>
      <w:lvlJc w:val="left"/>
      <w:pPr>
        <w:ind w:left="4165" w:hanging="360"/>
      </w:pPr>
      <w:rPr>
        <w:rFonts w:ascii="Courier New" w:hAnsi="Courier New" w:cs="Courier New" w:hint="default"/>
      </w:rPr>
    </w:lvl>
    <w:lvl w:ilvl="5" w:tplc="20000005" w:tentative="1">
      <w:start w:val="1"/>
      <w:numFmt w:val="bullet"/>
      <w:lvlText w:val=""/>
      <w:lvlJc w:val="left"/>
      <w:pPr>
        <w:ind w:left="4885" w:hanging="360"/>
      </w:pPr>
      <w:rPr>
        <w:rFonts w:ascii="Wingdings" w:hAnsi="Wingdings" w:hint="default"/>
      </w:rPr>
    </w:lvl>
    <w:lvl w:ilvl="6" w:tplc="20000001" w:tentative="1">
      <w:start w:val="1"/>
      <w:numFmt w:val="bullet"/>
      <w:lvlText w:val=""/>
      <w:lvlJc w:val="left"/>
      <w:pPr>
        <w:ind w:left="5605" w:hanging="360"/>
      </w:pPr>
      <w:rPr>
        <w:rFonts w:ascii="Symbol" w:hAnsi="Symbol" w:hint="default"/>
      </w:rPr>
    </w:lvl>
    <w:lvl w:ilvl="7" w:tplc="20000003" w:tentative="1">
      <w:start w:val="1"/>
      <w:numFmt w:val="bullet"/>
      <w:lvlText w:val="o"/>
      <w:lvlJc w:val="left"/>
      <w:pPr>
        <w:ind w:left="6325" w:hanging="360"/>
      </w:pPr>
      <w:rPr>
        <w:rFonts w:ascii="Courier New" w:hAnsi="Courier New" w:cs="Courier New" w:hint="default"/>
      </w:rPr>
    </w:lvl>
    <w:lvl w:ilvl="8" w:tplc="20000005" w:tentative="1">
      <w:start w:val="1"/>
      <w:numFmt w:val="bullet"/>
      <w:lvlText w:val=""/>
      <w:lvlJc w:val="left"/>
      <w:pPr>
        <w:ind w:left="7045" w:hanging="360"/>
      </w:pPr>
      <w:rPr>
        <w:rFonts w:ascii="Wingdings" w:hAnsi="Wingdings" w:hint="default"/>
      </w:rPr>
    </w:lvl>
  </w:abstractNum>
  <w:abstractNum w:abstractNumId="88" w15:restartNumberingAfterBreak="0">
    <w:nsid w:val="42E87E9B"/>
    <w:multiLevelType w:val="hybridMultilevel"/>
    <w:tmpl w:val="F364D9C8"/>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171B24"/>
    <w:multiLevelType w:val="hybridMultilevel"/>
    <w:tmpl w:val="CC1E3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43FB3A8F"/>
    <w:multiLevelType w:val="hybridMultilevel"/>
    <w:tmpl w:val="BCD4BB90"/>
    <w:lvl w:ilvl="0" w:tplc="22E64D10">
      <w:numFmt w:val="bullet"/>
      <w:lvlText w:val="•"/>
      <w:lvlJc w:val="left"/>
      <w:pPr>
        <w:ind w:left="1080" w:hanging="720"/>
      </w:pPr>
      <w:rPr>
        <w:rFonts w:ascii="Calibri" w:eastAsia="SimSun" w:hAnsi="Calibri" w:cs="Calibri"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44B472A5"/>
    <w:multiLevelType w:val="hybridMultilevel"/>
    <w:tmpl w:val="3F261B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452E2C31"/>
    <w:multiLevelType w:val="hybridMultilevel"/>
    <w:tmpl w:val="3120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5580DE5"/>
    <w:multiLevelType w:val="hybridMultilevel"/>
    <w:tmpl w:val="96B40E8A"/>
    <w:lvl w:ilvl="0" w:tplc="29C02274">
      <w:start w:val="1"/>
      <w:numFmt w:val="decimal"/>
      <w:lvlText w:val="%1."/>
      <w:lvlJc w:val="left"/>
      <w:pPr>
        <w:tabs>
          <w:tab w:val="num" w:pos="720"/>
        </w:tabs>
        <w:ind w:left="720" w:hanging="360"/>
      </w:pPr>
    </w:lvl>
    <w:lvl w:ilvl="1" w:tplc="0FAC7A90" w:tentative="1">
      <w:start w:val="1"/>
      <w:numFmt w:val="decimal"/>
      <w:lvlText w:val="%2."/>
      <w:lvlJc w:val="left"/>
      <w:pPr>
        <w:tabs>
          <w:tab w:val="num" w:pos="1440"/>
        </w:tabs>
        <w:ind w:left="1440" w:hanging="360"/>
      </w:pPr>
    </w:lvl>
    <w:lvl w:ilvl="2" w:tplc="6C50B582" w:tentative="1">
      <w:start w:val="1"/>
      <w:numFmt w:val="decimal"/>
      <w:lvlText w:val="%3."/>
      <w:lvlJc w:val="left"/>
      <w:pPr>
        <w:tabs>
          <w:tab w:val="num" w:pos="2160"/>
        </w:tabs>
        <w:ind w:left="2160" w:hanging="360"/>
      </w:pPr>
    </w:lvl>
    <w:lvl w:ilvl="3" w:tplc="E76A4FB8" w:tentative="1">
      <w:start w:val="1"/>
      <w:numFmt w:val="decimal"/>
      <w:lvlText w:val="%4."/>
      <w:lvlJc w:val="left"/>
      <w:pPr>
        <w:tabs>
          <w:tab w:val="num" w:pos="2880"/>
        </w:tabs>
        <w:ind w:left="2880" w:hanging="360"/>
      </w:pPr>
    </w:lvl>
    <w:lvl w:ilvl="4" w:tplc="9B50C628" w:tentative="1">
      <w:start w:val="1"/>
      <w:numFmt w:val="decimal"/>
      <w:lvlText w:val="%5."/>
      <w:lvlJc w:val="left"/>
      <w:pPr>
        <w:tabs>
          <w:tab w:val="num" w:pos="3600"/>
        </w:tabs>
        <w:ind w:left="3600" w:hanging="360"/>
      </w:pPr>
    </w:lvl>
    <w:lvl w:ilvl="5" w:tplc="A5F8C020" w:tentative="1">
      <w:start w:val="1"/>
      <w:numFmt w:val="decimal"/>
      <w:lvlText w:val="%6."/>
      <w:lvlJc w:val="left"/>
      <w:pPr>
        <w:tabs>
          <w:tab w:val="num" w:pos="4320"/>
        </w:tabs>
        <w:ind w:left="4320" w:hanging="360"/>
      </w:pPr>
    </w:lvl>
    <w:lvl w:ilvl="6" w:tplc="41142F9C" w:tentative="1">
      <w:start w:val="1"/>
      <w:numFmt w:val="decimal"/>
      <w:lvlText w:val="%7."/>
      <w:lvlJc w:val="left"/>
      <w:pPr>
        <w:tabs>
          <w:tab w:val="num" w:pos="5040"/>
        </w:tabs>
        <w:ind w:left="5040" w:hanging="360"/>
      </w:pPr>
    </w:lvl>
    <w:lvl w:ilvl="7" w:tplc="FB84AB3C" w:tentative="1">
      <w:start w:val="1"/>
      <w:numFmt w:val="decimal"/>
      <w:lvlText w:val="%8."/>
      <w:lvlJc w:val="left"/>
      <w:pPr>
        <w:tabs>
          <w:tab w:val="num" w:pos="5760"/>
        </w:tabs>
        <w:ind w:left="5760" w:hanging="360"/>
      </w:pPr>
    </w:lvl>
    <w:lvl w:ilvl="8" w:tplc="C102E982" w:tentative="1">
      <w:start w:val="1"/>
      <w:numFmt w:val="decimal"/>
      <w:lvlText w:val="%9."/>
      <w:lvlJc w:val="left"/>
      <w:pPr>
        <w:tabs>
          <w:tab w:val="num" w:pos="6480"/>
        </w:tabs>
        <w:ind w:left="6480" w:hanging="360"/>
      </w:pPr>
    </w:lvl>
  </w:abstractNum>
  <w:abstractNum w:abstractNumId="9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62B25D2"/>
    <w:multiLevelType w:val="hybridMultilevel"/>
    <w:tmpl w:val="61DA7F28"/>
    <w:lvl w:ilvl="0" w:tplc="20000005">
      <w:start w:val="1"/>
      <w:numFmt w:val="bullet"/>
      <w:lvlText w:val=""/>
      <w:lvlJc w:val="left"/>
      <w:pPr>
        <w:ind w:left="760" w:hanging="360"/>
      </w:pPr>
      <w:rPr>
        <w:rFonts w:ascii="Wingdings" w:hAnsi="Wingdings" w:hint="default"/>
      </w:rPr>
    </w:lvl>
    <w:lvl w:ilvl="1" w:tplc="20000003" w:tentative="1">
      <w:start w:val="1"/>
      <w:numFmt w:val="bullet"/>
      <w:lvlText w:val="o"/>
      <w:lvlJc w:val="left"/>
      <w:pPr>
        <w:ind w:left="1480" w:hanging="360"/>
      </w:pPr>
      <w:rPr>
        <w:rFonts w:ascii="Courier New" w:hAnsi="Courier New" w:cs="Courier New" w:hint="default"/>
      </w:rPr>
    </w:lvl>
    <w:lvl w:ilvl="2" w:tplc="20000005" w:tentative="1">
      <w:start w:val="1"/>
      <w:numFmt w:val="bullet"/>
      <w:lvlText w:val=""/>
      <w:lvlJc w:val="left"/>
      <w:pPr>
        <w:ind w:left="2200" w:hanging="360"/>
      </w:pPr>
      <w:rPr>
        <w:rFonts w:ascii="Wingdings" w:hAnsi="Wingdings" w:hint="default"/>
      </w:rPr>
    </w:lvl>
    <w:lvl w:ilvl="3" w:tplc="20000001" w:tentative="1">
      <w:start w:val="1"/>
      <w:numFmt w:val="bullet"/>
      <w:lvlText w:val=""/>
      <w:lvlJc w:val="left"/>
      <w:pPr>
        <w:ind w:left="2920" w:hanging="360"/>
      </w:pPr>
      <w:rPr>
        <w:rFonts w:ascii="Symbol" w:hAnsi="Symbol" w:hint="default"/>
      </w:rPr>
    </w:lvl>
    <w:lvl w:ilvl="4" w:tplc="20000003" w:tentative="1">
      <w:start w:val="1"/>
      <w:numFmt w:val="bullet"/>
      <w:lvlText w:val="o"/>
      <w:lvlJc w:val="left"/>
      <w:pPr>
        <w:ind w:left="3640" w:hanging="360"/>
      </w:pPr>
      <w:rPr>
        <w:rFonts w:ascii="Courier New" w:hAnsi="Courier New" w:cs="Courier New" w:hint="default"/>
      </w:rPr>
    </w:lvl>
    <w:lvl w:ilvl="5" w:tplc="20000005" w:tentative="1">
      <w:start w:val="1"/>
      <w:numFmt w:val="bullet"/>
      <w:lvlText w:val=""/>
      <w:lvlJc w:val="left"/>
      <w:pPr>
        <w:ind w:left="4360" w:hanging="360"/>
      </w:pPr>
      <w:rPr>
        <w:rFonts w:ascii="Wingdings" w:hAnsi="Wingdings" w:hint="default"/>
      </w:rPr>
    </w:lvl>
    <w:lvl w:ilvl="6" w:tplc="20000001" w:tentative="1">
      <w:start w:val="1"/>
      <w:numFmt w:val="bullet"/>
      <w:lvlText w:val=""/>
      <w:lvlJc w:val="left"/>
      <w:pPr>
        <w:ind w:left="5080" w:hanging="360"/>
      </w:pPr>
      <w:rPr>
        <w:rFonts w:ascii="Symbol" w:hAnsi="Symbol" w:hint="default"/>
      </w:rPr>
    </w:lvl>
    <w:lvl w:ilvl="7" w:tplc="20000003" w:tentative="1">
      <w:start w:val="1"/>
      <w:numFmt w:val="bullet"/>
      <w:lvlText w:val="o"/>
      <w:lvlJc w:val="left"/>
      <w:pPr>
        <w:ind w:left="5800" w:hanging="360"/>
      </w:pPr>
      <w:rPr>
        <w:rFonts w:ascii="Courier New" w:hAnsi="Courier New" w:cs="Courier New" w:hint="default"/>
      </w:rPr>
    </w:lvl>
    <w:lvl w:ilvl="8" w:tplc="20000005" w:tentative="1">
      <w:start w:val="1"/>
      <w:numFmt w:val="bullet"/>
      <w:lvlText w:val=""/>
      <w:lvlJc w:val="left"/>
      <w:pPr>
        <w:ind w:left="6520" w:hanging="360"/>
      </w:pPr>
      <w:rPr>
        <w:rFonts w:ascii="Wingdings" w:hAnsi="Wingdings" w:hint="default"/>
      </w:rPr>
    </w:lvl>
  </w:abstractNum>
  <w:abstractNum w:abstractNumId="96" w15:restartNumberingAfterBreak="0">
    <w:nsid w:val="46E5101A"/>
    <w:multiLevelType w:val="hybridMultilevel"/>
    <w:tmpl w:val="D0C21854"/>
    <w:lvl w:ilvl="0" w:tplc="1F821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D1496E"/>
    <w:multiLevelType w:val="hybridMultilevel"/>
    <w:tmpl w:val="AE6A9460"/>
    <w:lvl w:ilvl="0" w:tplc="AE520420">
      <w:start w:val="1"/>
      <w:numFmt w:val="decimal"/>
      <w:lvlText w:val="%1."/>
      <w:lvlJc w:val="left"/>
      <w:pPr>
        <w:tabs>
          <w:tab w:val="num" w:pos="720"/>
        </w:tabs>
        <w:ind w:left="720" w:hanging="360"/>
      </w:pPr>
    </w:lvl>
    <w:lvl w:ilvl="1" w:tplc="8BF24F00" w:tentative="1">
      <w:start w:val="1"/>
      <w:numFmt w:val="decimal"/>
      <w:lvlText w:val="%2."/>
      <w:lvlJc w:val="left"/>
      <w:pPr>
        <w:tabs>
          <w:tab w:val="num" w:pos="1440"/>
        </w:tabs>
        <w:ind w:left="1440" w:hanging="360"/>
      </w:pPr>
    </w:lvl>
    <w:lvl w:ilvl="2" w:tplc="44FE56E6" w:tentative="1">
      <w:start w:val="1"/>
      <w:numFmt w:val="decimal"/>
      <w:lvlText w:val="%3."/>
      <w:lvlJc w:val="left"/>
      <w:pPr>
        <w:tabs>
          <w:tab w:val="num" w:pos="2160"/>
        </w:tabs>
        <w:ind w:left="2160" w:hanging="360"/>
      </w:pPr>
    </w:lvl>
    <w:lvl w:ilvl="3" w:tplc="3856A526" w:tentative="1">
      <w:start w:val="1"/>
      <w:numFmt w:val="decimal"/>
      <w:lvlText w:val="%4."/>
      <w:lvlJc w:val="left"/>
      <w:pPr>
        <w:tabs>
          <w:tab w:val="num" w:pos="2880"/>
        </w:tabs>
        <w:ind w:left="2880" w:hanging="360"/>
      </w:pPr>
    </w:lvl>
    <w:lvl w:ilvl="4" w:tplc="334EBA7A" w:tentative="1">
      <w:start w:val="1"/>
      <w:numFmt w:val="decimal"/>
      <w:lvlText w:val="%5."/>
      <w:lvlJc w:val="left"/>
      <w:pPr>
        <w:tabs>
          <w:tab w:val="num" w:pos="3600"/>
        </w:tabs>
        <w:ind w:left="3600" w:hanging="360"/>
      </w:pPr>
    </w:lvl>
    <w:lvl w:ilvl="5" w:tplc="847C1C22" w:tentative="1">
      <w:start w:val="1"/>
      <w:numFmt w:val="decimal"/>
      <w:lvlText w:val="%6."/>
      <w:lvlJc w:val="left"/>
      <w:pPr>
        <w:tabs>
          <w:tab w:val="num" w:pos="4320"/>
        </w:tabs>
        <w:ind w:left="4320" w:hanging="360"/>
      </w:pPr>
    </w:lvl>
    <w:lvl w:ilvl="6" w:tplc="C7E897CA" w:tentative="1">
      <w:start w:val="1"/>
      <w:numFmt w:val="decimal"/>
      <w:lvlText w:val="%7."/>
      <w:lvlJc w:val="left"/>
      <w:pPr>
        <w:tabs>
          <w:tab w:val="num" w:pos="5040"/>
        </w:tabs>
        <w:ind w:left="5040" w:hanging="360"/>
      </w:pPr>
    </w:lvl>
    <w:lvl w:ilvl="7" w:tplc="98F450C0" w:tentative="1">
      <w:start w:val="1"/>
      <w:numFmt w:val="decimal"/>
      <w:lvlText w:val="%8."/>
      <w:lvlJc w:val="left"/>
      <w:pPr>
        <w:tabs>
          <w:tab w:val="num" w:pos="5760"/>
        </w:tabs>
        <w:ind w:left="5760" w:hanging="360"/>
      </w:pPr>
    </w:lvl>
    <w:lvl w:ilvl="8" w:tplc="289C53F0" w:tentative="1">
      <w:start w:val="1"/>
      <w:numFmt w:val="decimal"/>
      <w:lvlText w:val="%9."/>
      <w:lvlJc w:val="left"/>
      <w:pPr>
        <w:tabs>
          <w:tab w:val="num" w:pos="6480"/>
        </w:tabs>
        <w:ind w:left="6480" w:hanging="360"/>
      </w:pPr>
    </w:lvl>
  </w:abstractNum>
  <w:abstractNum w:abstractNumId="100" w15:restartNumberingAfterBreak="0">
    <w:nsid w:val="48FC42C1"/>
    <w:multiLevelType w:val="hybridMultilevel"/>
    <w:tmpl w:val="43C06A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4913283D"/>
    <w:multiLevelType w:val="hybridMultilevel"/>
    <w:tmpl w:val="C6ECF83E"/>
    <w:lvl w:ilvl="0" w:tplc="E940F7C2">
      <w:start w:val="1"/>
      <w:numFmt w:val="decimal"/>
      <w:lvlText w:val="%1."/>
      <w:lvlJc w:val="left"/>
      <w:pPr>
        <w:tabs>
          <w:tab w:val="num" w:pos="720"/>
        </w:tabs>
        <w:ind w:left="720" w:hanging="360"/>
      </w:pPr>
    </w:lvl>
    <w:lvl w:ilvl="1" w:tplc="7D9641AC" w:tentative="1">
      <w:start w:val="1"/>
      <w:numFmt w:val="decimal"/>
      <w:lvlText w:val="%2."/>
      <w:lvlJc w:val="left"/>
      <w:pPr>
        <w:tabs>
          <w:tab w:val="num" w:pos="1440"/>
        </w:tabs>
        <w:ind w:left="1440" w:hanging="360"/>
      </w:pPr>
    </w:lvl>
    <w:lvl w:ilvl="2" w:tplc="ED683AE6" w:tentative="1">
      <w:start w:val="1"/>
      <w:numFmt w:val="decimal"/>
      <w:lvlText w:val="%3."/>
      <w:lvlJc w:val="left"/>
      <w:pPr>
        <w:tabs>
          <w:tab w:val="num" w:pos="2160"/>
        </w:tabs>
        <w:ind w:left="2160" w:hanging="360"/>
      </w:pPr>
    </w:lvl>
    <w:lvl w:ilvl="3" w:tplc="00CCE9E8" w:tentative="1">
      <w:start w:val="1"/>
      <w:numFmt w:val="decimal"/>
      <w:lvlText w:val="%4."/>
      <w:lvlJc w:val="left"/>
      <w:pPr>
        <w:tabs>
          <w:tab w:val="num" w:pos="2880"/>
        </w:tabs>
        <w:ind w:left="2880" w:hanging="360"/>
      </w:pPr>
    </w:lvl>
    <w:lvl w:ilvl="4" w:tplc="12E8A4B2" w:tentative="1">
      <w:start w:val="1"/>
      <w:numFmt w:val="decimal"/>
      <w:lvlText w:val="%5."/>
      <w:lvlJc w:val="left"/>
      <w:pPr>
        <w:tabs>
          <w:tab w:val="num" w:pos="3600"/>
        </w:tabs>
        <w:ind w:left="3600" w:hanging="360"/>
      </w:pPr>
    </w:lvl>
    <w:lvl w:ilvl="5" w:tplc="E222ED3C" w:tentative="1">
      <w:start w:val="1"/>
      <w:numFmt w:val="decimal"/>
      <w:lvlText w:val="%6."/>
      <w:lvlJc w:val="left"/>
      <w:pPr>
        <w:tabs>
          <w:tab w:val="num" w:pos="4320"/>
        </w:tabs>
        <w:ind w:left="4320" w:hanging="360"/>
      </w:pPr>
    </w:lvl>
    <w:lvl w:ilvl="6" w:tplc="A4E6BDB4" w:tentative="1">
      <w:start w:val="1"/>
      <w:numFmt w:val="decimal"/>
      <w:lvlText w:val="%7."/>
      <w:lvlJc w:val="left"/>
      <w:pPr>
        <w:tabs>
          <w:tab w:val="num" w:pos="5040"/>
        </w:tabs>
        <w:ind w:left="5040" w:hanging="360"/>
      </w:pPr>
    </w:lvl>
    <w:lvl w:ilvl="7" w:tplc="5BC65538" w:tentative="1">
      <w:start w:val="1"/>
      <w:numFmt w:val="decimal"/>
      <w:lvlText w:val="%8."/>
      <w:lvlJc w:val="left"/>
      <w:pPr>
        <w:tabs>
          <w:tab w:val="num" w:pos="5760"/>
        </w:tabs>
        <w:ind w:left="5760" w:hanging="360"/>
      </w:pPr>
    </w:lvl>
    <w:lvl w:ilvl="8" w:tplc="96F60AAC" w:tentative="1">
      <w:start w:val="1"/>
      <w:numFmt w:val="decimal"/>
      <w:lvlText w:val="%9."/>
      <w:lvlJc w:val="left"/>
      <w:pPr>
        <w:tabs>
          <w:tab w:val="num" w:pos="6480"/>
        </w:tabs>
        <w:ind w:left="6480" w:hanging="360"/>
      </w:pPr>
    </w:lvl>
  </w:abstractNum>
  <w:abstractNum w:abstractNumId="102" w15:restartNumberingAfterBreak="0">
    <w:nsid w:val="4A1A1A0B"/>
    <w:multiLevelType w:val="hybridMultilevel"/>
    <w:tmpl w:val="B91AADEA"/>
    <w:lvl w:ilvl="0" w:tplc="71986CE0">
      <w:start w:val="1"/>
      <w:numFmt w:val="decimal"/>
      <w:lvlText w:val="%1."/>
      <w:lvlJc w:val="left"/>
      <w:pPr>
        <w:tabs>
          <w:tab w:val="num" w:pos="720"/>
        </w:tabs>
        <w:ind w:left="720" w:hanging="360"/>
      </w:pPr>
    </w:lvl>
    <w:lvl w:ilvl="1" w:tplc="647E9BC8" w:tentative="1">
      <w:start w:val="1"/>
      <w:numFmt w:val="decimal"/>
      <w:lvlText w:val="%2."/>
      <w:lvlJc w:val="left"/>
      <w:pPr>
        <w:tabs>
          <w:tab w:val="num" w:pos="1440"/>
        </w:tabs>
        <w:ind w:left="1440" w:hanging="360"/>
      </w:pPr>
    </w:lvl>
    <w:lvl w:ilvl="2" w:tplc="C0E6EE16" w:tentative="1">
      <w:start w:val="1"/>
      <w:numFmt w:val="decimal"/>
      <w:lvlText w:val="%3."/>
      <w:lvlJc w:val="left"/>
      <w:pPr>
        <w:tabs>
          <w:tab w:val="num" w:pos="2160"/>
        </w:tabs>
        <w:ind w:left="2160" w:hanging="360"/>
      </w:pPr>
    </w:lvl>
    <w:lvl w:ilvl="3" w:tplc="4658EE30" w:tentative="1">
      <w:start w:val="1"/>
      <w:numFmt w:val="decimal"/>
      <w:lvlText w:val="%4."/>
      <w:lvlJc w:val="left"/>
      <w:pPr>
        <w:tabs>
          <w:tab w:val="num" w:pos="2880"/>
        </w:tabs>
        <w:ind w:left="2880" w:hanging="360"/>
      </w:pPr>
    </w:lvl>
    <w:lvl w:ilvl="4" w:tplc="6074981E" w:tentative="1">
      <w:start w:val="1"/>
      <w:numFmt w:val="decimal"/>
      <w:lvlText w:val="%5."/>
      <w:lvlJc w:val="left"/>
      <w:pPr>
        <w:tabs>
          <w:tab w:val="num" w:pos="3600"/>
        </w:tabs>
        <w:ind w:left="3600" w:hanging="360"/>
      </w:pPr>
    </w:lvl>
    <w:lvl w:ilvl="5" w:tplc="27DC90DC" w:tentative="1">
      <w:start w:val="1"/>
      <w:numFmt w:val="decimal"/>
      <w:lvlText w:val="%6."/>
      <w:lvlJc w:val="left"/>
      <w:pPr>
        <w:tabs>
          <w:tab w:val="num" w:pos="4320"/>
        </w:tabs>
        <w:ind w:left="4320" w:hanging="360"/>
      </w:pPr>
    </w:lvl>
    <w:lvl w:ilvl="6" w:tplc="BDECC212" w:tentative="1">
      <w:start w:val="1"/>
      <w:numFmt w:val="decimal"/>
      <w:lvlText w:val="%7."/>
      <w:lvlJc w:val="left"/>
      <w:pPr>
        <w:tabs>
          <w:tab w:val="num" w:pos="5040"/>
        </w:tabs>
        <w:ind w:left="5040" w:hanging="360"/>
      </w:pPr>
    </w:lvl>
    <w:lvl w:ilvl="7" w:tplc="DB74AF18" w:tentative="1">
      <w:start w:val="1"/>
      <w:numFmt w:val="decimal"/>
      <w:lvlText w:val="%8."/>
      <w:lvlJc w:val="left"/>
      <w:pPr>
        <w:tabs>
          <w:tab w:val="num" w:pos="5760"/>
        </w:tabs>
        <w:ind w:left="5760" w:hanging="360"/>
      </w:pPr>
    </w:lvl>
    <w:lvl w:ilvl="8" w:tplc="CC767E22" w:tentative="1">
      <w:start w:val="1"/>
      <w:numFmt w:val="decimal"/>
      <w:lvlText w:val="%9."/>
      <w:lvlJc w:val="left"/>
      <w:pPr>
        <w:tabs>
          <w:tab w:val="num" w:pos="6480"/>
        </w:tabs>
        <w:ind w:left="6480" w:hanging="360"/>
      </w:pPr>
    </w:lvl>
  </w:abstractNum>
  <w:abstractNum w:abstractNumId="103" w15:restartNumberingAfterBreak="0">
    <w:nsid w:val="4A740F6F"/>
    <w:multiLevelType w:val="hybridMultilevel"/>
    <w:tmpl w:val="AE905C1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4BC15F69"/>
    <w:multiLevelType w:val="hybridMultilevel"/>
    <w:tmpl w:val="049E8B98"/>
    <w:lvl w:ilvl="0" w:tplc="D900852A">
      <w:start w:val="1"/>
      <w:numFmt w:val="decimal"/>
      <w:lvlText w:val="%1."/>
      <w:lvlJc w:val="left"/>
      <w:pPr>
        <w:ind w:left="2204" w:hanging="360"/>
      </w:pPr>
      <w:rPr>
        <w:rFonts w:ascii="Arial" w:hAnsi="Arial" w:cs="Arial" w:hint="default"/>
        <w:b w:val="0"/>
        <w:i w:val="0"/>
      </w:rPr>
    </w:lvl>
    <w:lvl w:ilvl="1" w:tplc="04090019">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05" w15:restartNumberingAfterBreak="0">
    <w:nsid w:val="4BE97695"/>
    <w:multiLevelType w:val="hybridMultilevel"/>
    <w:tmpl w:val="E22EA2F8"/>
    <w:lvl w:ilvl="0" w:tplc="9EB2C114">
      <w:start w:val="1"/>
      <w:numFmt w:val="bullet"/>
      <w:lvlText w:val="•"/>
      <w:lvlJc w:val="left"/>
      <w:pPr>
        <w:tabs>
          <w:tab w:val="num" w:pos="720"/>
        </w:tabs>
        <w:ind w:left="720" w:hanging="360"/>
      </w:pPr>
      <w:rPr>
        <w:rFonts w:ascii="Arial" w:hAnsi="Arial" w:hint="default"/>
      </w:rPr>
    </w:lvl>
    <w:lvl w:ilvl="1" w:tplc="9B70C21A" w:tentative="1">
      <w:start w:val="1"/>
      <w:numFmt w:val="bullet"/>
      <w:lvlText w:val="•"/>
      <w:lvlJc w:val="left"/>
      <w:pPr>
        <w:tabs>
          <w:tab w:val="num" w:pos="1440"/>
        </w:tabs>
        <w:ind w:left="1440" w:hanging="360"/>
      </w:pPr>
      <w:rPr>
        <w:rFonts w:ascii="Arial" w:hAnsi="Arial" w:hint="default"/>
      </w:rPr>
    </w:lvl>
    <w:lvl w:ilvl="2" w:tplc="D00276E6" w:tentative="1">
      <w:start w:val="1"/>
      <w:numFmt w:val="bullet"/>
      <w:lvlText w:val="•"/>
      <w:lvlJc w:val="left"/>
      <w:pPr>
        <w:tabs>
          <w:tab w:val="num" w:pos="2160"/>
        </w:tabs>
        <w:ind w:left="2160" w:hanging="360"/>
      </w:pPr>
      <w:rPr>
        <w:rFonts w:ascii="Arial" w:hAnsi="Arial" w:hint="default"/>
      </w:rPr>
    </w:lvl>
    <w:lvl w:ilvl="3" w:tplc="B12677AE" w:tentative="1">
      <w:start w:val="1"/>
      <w:numFmt w:val="bullet"/>
      <w:lvlText w:val="•"/>
      <w:lvlJc w:val="left"/>
      <w:pPr>
        <w:tabs>
          <w:tab w:val="num" w:pos="2880"/>
        </w:tabs>
        <w:ind w:left="2880" w:hanging="360"/>
      </w:pPr>
      <w:rPr>
        <w:rFonts w:ascii="Arial" w:hAnsi="Arial" w:hint="default"/>
      </w:rPr>
    </w:lvl>
    <w:lvl w:ilvl="4" w:tplc="AF3615B8" w:tentative="1">
      <w:start w:val="1"/>
      <w:numFmt w:val="bullet"/>
      <w:lvlText w:val="•"/>
      <w:lvlJc w:val="left"/>
      <w:pPr>
        <w:tabs>
          <w:tab w:val="num" w:pos="3600"/>
        </w:tabs>
        <w:ind w:left="3600" w:hanging="360"/>
      </w:pPr>
      <w:rPr>
        <w:rFonts w:ascii="Arial" w:hAnsi="Arial" w:hint="default"/>
      </w:rPr>
    </w:lvl>
    <w:lvl w:ilvl="5" w:tplc="7B9C8DBE" w:tentative="1">
      <w:start w:val="1"/>
      <w:numFmt w:val="bullet"/>
      <w:lvlText w:val="•"/>
      <w:lvlJc w:val="left"/>
      <w:pPr>
        <w:tabs>
          <w:tab w:val="num" w:pos="4320"/>
        </w:tabs>
        <w:ind w:left="4320" w:hanging="360"/>
      </w:pPr>
      <w:rPr>
        <w:rFonts w:ascii="Arial" w:hAnsi="Arial" w:hint="default"/>
      </w:rPr>
    </w:lvl>
    <w:lvl w:ilvl="6" w:tplc="5C9C3C34" w:tentative="1">
      <w:start w:val="1"/>
      <w:numFmt w:val="bullet"/>
      <w:lvlText w:val="•"/>
      <w:lvlJc w:val="left"/>
      <w:pPr>
        <w:tabs>
          <w:tab w:val="num" w:pos="5040"/>
        </w:tabs>
        <w:ind w:left="5040" w:hanging="360"/>
      </w:pPr>
      <w:rPr>
        <w:rFonts w:ascii="Arial" w:hAnsi="Arial" w:hint="default"/>
      </w:rPr>
    </w:lvl>
    <w:lvl w:ilvl="7" w:tplc="F1DE7098" w:tentative="1">
      <w:start w:val="1"/>
      <w:numFmt w:val="bullet"/>
      <w:lvlText w:val="•"/>
      <w:lvlJc w:val="left"/>
      <w:pPr>
        <w:tabs>
          <w:tab w:val="num" w:pos="5760"/>
        </w:tabs>
        <w:ind w:left="5760" w:hanging="360"/>
      </w:pPr>
      <w:rPr>
        <w:rFonts w:ascii="Arial" w:hAnsi="Arial" w:hint="default"/>
      </w:rPr>
    </w:lvl>
    <w:lvl w:ilvl="8" w:tplc="FE5C96B4"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4BFC4633"/>
    <w:multiLevelType w:val="hybridMultilevel"/>
    <w:tmpl w:val="290CF8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4C99407D"/>
    <w:multiLevelType w:val="hybridMultilevel"/>
    <w:tmpl w:val="7EC850B8"/>
    <w:lvl w:ilvl="0" w:tplc="0DE4652E">
      <w:start w:val="1"/>
      <w:numFmt w:val="decimal"/>
      <w:lvlText w:val="%1."/>
      <w:lvlJc w:val="left"/>
      <w:pPr>
        <w:tabs>
          <w:tab w:val="num" w:pos="720"/>
        </w:tabs>
        <w:ind w:left="720" w:hanging="360"/>
      </w:pPr>
    </w:lvl>
    <w:lvl w:ilvl="1" w:tplc="036A5BBA" w:tentative="1">
      <w:start w:val="1"/>
      <w:numFmt w:val="decimal"/>
      <w:lvlText w:val="%2."/>
      <w:lvlJc w:val="left"/>
      <w:pPr>
        <w:tabs>
          <w:tab w:val="num" w:pos="1440"/>
        </w:tabs>
        <w:ind w:left="1440" w:hanging="360"/>
      </w:pPr>
    </w:lvl>
    <w:lvl w:ilvl="2" w:tplc="8B363518" w:tentative="1">
      <w:start w:val="1"/>
      <w:numFmt w:val="decimal"/>
      <w:lvlText w:val="%3."/>
      <w:lvlJc w:val="left"/>
      <w:pPr>
        <w:tabs>
          <w:tab w:val="num" w:pos="2160"/>
        </w:tabs>
        <w:ind w:left="2160" w:hanging="360"/>
      </w:pPr>
    </w:lvl>
    <w:lvl w:ilvl="3" w:tplc="5FB29722" w:tentative="1">
      <w:start w:val="1"/>
      <w:numFmt w:val="decimal"/>
      <w:lvlText w:val="%4."/>
      <w:lvlJc w:val="left"/>
      <w:pPr>
        <w:tabs>
          <w:tab w:val="num" w:pos="2880"/>
        </w:tabs>
        <w:ind w:left="2880" w:hanging="360"/>
      </w:pPr>
    </w:lvl>
    <w:lvl w:ilvl="4" w:tplc="83AE24E0" w:tentative="1">
      <w:start w:val="1"/>
      <w:numFmt w:val="decimal"/>
      <w:lvlText w:val="%5."/>
      <w:lvlJc w:val="left"/>
      <w:pPr>
        <w:tabs>
          <w:tab w:val="num" w:pos="3600"/>
        </w:tabs>
        <w:ind w:left="3600" w:hanging="360"/>
      </w:pPr>
    </w:lvl>
    <w:lvl w:ilvl="5" w:tplc="05B69650" w:tentative="1">
      <w:start w:val="1"/>
      <w:numFmt w:val="decimal"/>
      <w:lvlText w:val="%6."/>
      <w:lvlJc w:val="left"/>
      <w:pPr>
        <w:tabs>
          <w:tab w:val="num" w:pos="4320"/>
        </w:tabs>
        <w:ind w:left="4320" w:hanging="360"/>
      </w:pPr>
    </w:lvl>
    <w:lvl w:ilvl="6" w:tplc="FCF048D4" w:tentative="1">
      <w:start w:val="1"/>
      <w:numFmt w:val="decimal"/>
      <w:lvlText w:val="%7."/>
      <w:lvlJc w:val="left"/>
      <w:pPr>
        <w:tabs>
          <w:tab w:val="num" w:pos="5040"/>
        </w:tabs>
        <w:ind w:left="5040" w:hanging="360"/>
      </w:pPr>
    </w:lvl>
    <w:lvl w:ilvl="7" w:tplc="4CF0FFC8" w:tentative="1">
      <w:start w:val="1"/>
      <w:numFmt w:val="decimal"/>
      <w:lvlText w:val="%8."/>
      <w:lvlJc w:val="left"/>
      <w:pPr>
        <w:tabs>
          <w:tab w:val="num" w:pos="5760"/>
        </w:tabs>
        <w:ind w:left="5760" w:hanging="360"/>
      </w:pPr>
    </w:lvl>
    <w:lvl w:ilvl="8" w:tplc="3BF0B1EA" w:tentative="1">
      <w:start w:val="1"/>
      <w:numFmt w:val="decimal"/>
      <w:lvlText w:val="%9."/>
      <w:lvlJc w:val="left"/>
      <w:pPr>
        <w:tabs>
          <w:tab w:val="num" w:pos="6480"/>
        </w:tabs>
        <w:ind w:left="6480" w:hanging="360"/>
      </w:pPr>
    </w:lvl>
  </w:abstractNum>
  <w:abstractNum w:abstractNumId="108"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E240120"/>
    <w:multiLevelType w:val="hybridMultilevel"/>
    <w:tmpl w:val="9EE42AE0"/>
    <w:lvl w:ilvl="0" w:tplc="480C57E0">
      <w:start w:val="1"/>
      <w:numFmt w:val="decimal"/>
      <w:lvlText w:val="%1."/>
      <w:lvlJc w:val="left"/>
      <w:pPr>
        <w:tabs>
          <w:tab w:val="num" w:pos="720"/>
        </w:tabs>
        <w:ind w:left="720" w:hanging="360"/>
      </w:pPr>
    </w:lvl>
    <w:lvl w:ilvl="1" w:tplc="901891F4" w:tentative="1">
      <w:start w:val="1"/>
      <w:numFmt w:val="decimal"/>
      <w:lvlText w:val="%2."/>
      <w:lvlJc w:val="left"/>
      <w:pPr>
        <w:tabs>
          <w:tab w:val="num" w:pos="1440"/>
        </w:tabs>
        <w:ind w:left="1440" w:hanging="360"/>
      </w:pPr>
    </w:lvl>
    <w:lvl w:ilvl="2" w:tplc="CEBCA778" w:tentative="1">
      <w:start w:val="1"/>
      <w:numFmt w:val="decimal"/>
      <w:lvlText w:val="%3."/>
      <w:lvlJc w:val="left"/>
      <w:pPr>
        <w:tabs>
          <w:tab w:val="num" w:pos="2160"/>
        </w:tabs>
        <w:ind w:left="2160" w:hanging="360"/>
      </w:pPr>
    </w:lvl>
    <w:lvl w:ilvl="3" w:tplc="4BAEE968" w:tentative="1">
      <w:start w:val="1"/>
      <w:numFmt w:val="decimal"/>
      <w:lvlText w:val="%4."/>
      <w:lvlJc w:val="left"/>
      <w:pPr>
        <w:tabs>
          <w:tab w:val="num" w:pos="2880"/>
        </w:tabs>
        <w:ind w:left="2880" w:hanging="360"/>
      </w:pPr>
    </w:lvl>
    <w:lvl w:ilvl="4" w:tplc="F2763A9C" w:tentative="1">
      <w:start w:val="1"/>
      <w:numFmt w:val="decimal"/>
      <w:lvlText w:val="%5."/>
      <w:lvlJc w:val="left"/>
      <w:pPr>
        <w:tabs>
          <w:tab w:val="num" w:pos="3600"/>
        </w:tabs>
        <w:ind w:left="3600" w:hanging="360"/>
      </w:pPr>
    </w:lvl>
    <w:lvl w:ilvl="5" w:tplc="C25841D6" w:tentative="1">
      <w:start w:val="1"/>
      <w:numFmt w:val="decimal"/>
      <w:lvlText w:val="%6."/>
      <w:lvlJc w:val="left"/>
      <w:pPr>
        <w:tabs>
          <w:tab w:val="num" w:pos="4320"/>
        </w:tabs>
        <w:ind w:left="4320" w:hanging="360"/>
      </w:pPr>
    </w:lvl>
    <w:lvl w:ilvl="6" w:tplc="1CEA8F94" w:tentative="1">
      <w:start w:val="1"/>
      <w:numFmt w:val="decimal"/>
      <w:lvlText w:val="%7."/>
      <w:lvlJc w:val="left"/>
      <w:pPr>
        <w:tabs>
          <w:tab w:val="num" w:pos="5040"/>
        </w:tabs>
        <w:ind w:left="5040" w:hanging="360"/>
      </w:pPr>
    </w:lvl>
    <w:lvl w:ilvl="7" w:tplc="90B6FED2" w:tentative="1">
      <w:start w:val="1"/>
      <w:numFmt w:val="decimal"/>
      <w:lvlText w:val="%8."/>
      <w:lvlJc w:val="left"/>
      <w:pPr>
        <w:tabs>
          <w:tab w:val="num" w:pos="5760"/>
        </w:tabs>
        <w:ind w:left="5760" w:hanging="360"/>
      </w:pPr>
    </w:lvl>
    <w:lvl w:ilvl="8" w:tplc="50D8E890" w:tentative="1">
      <w:start w:val="1"/>
      <w:numFmt w:val="decimal"/>
      <w:lvlText w:val="%9."/>
      <w:lvlJc w:val="left"/>
      <w:pPr>
        <w:tabs>
          <w:tab w:val="num" w:pos="6480"/>
        </w:tabs>
        <w:ind w:left="6480" w:hanging="360"/>
      </w:pPr>
    </w:lvl>
  </w:abstractNum>
  <w:abstractNum w:abstractNumId="110" w15:restartNumberingAfterBreak="0">
    <w:nsid w:val="4E402F2B"/>
    <w:multiLevelType w:val="hybridMultilevel"/>
    <w:tmpl w:val="914A293E"/>
    <w:lvl w:ilvl="0" w:tplc="20000001">
      <w:start w:val="1"/>
      <w:numFmt w:val="bullet"/>
      <w:lvlText w:val=""/>
      <w:lvlJc w:val="left"/>
      <w:pPr>
        <w:ind w:left="1284" w:hanging="360"/>
      </w:pPr>
      <w:rPr>
        <w:rFonts w:ascii="Symbol" w:hAnsi="Symbol" w:hint="default"/>
      </w:rPr>
    </w:lvl>
    <w:lvl w:ilvl="1" w:tplc="20000003" w:tentative="1">
      <w:start w:val="1"/>
      <w:numFmt w:val="bullet"/>
      <w:lvlText w:val="o"/>
      <w:lvlJc w:val="left"/>
      <w:pPr>
        <w:ind w:left="2004" w:hanging="360"/>
      </w:pPr>
      <w:rPr>
        <w:rFonts w:ascii="Courier New" w:hAnsi="Courier New" w:cs="Courier New" w:hint="default"/>
      </w:rPr>
    </w:lvl>
    <w:lvl w:ilvl="2" w:tplc="20000005" w:tentative="1">
      <w:start w:val="1"/>
      <w:numFmt w:val="bullet"/>
      <w:lvlText w:val=""/>
      <w:lvlJc w:val="left"/>
      <w:pPr>
        <w:ind w:left="2724" w:hanging="360"/>
      </w:pPr>
      <w:rPr>
        <w:rFonts w:ascii="Wingdings" w:hAnsi="Wingdings" w:hint="default"/>
      </w:rPr>
    </w:lvl>
    <w:lvl w:ilvl="3" w:tplc="20000001" w:tentative="1">
      <w:start w:val="1"/>
      <w:numFmt w:val="bullet"/>
      <w:lvlText w:val=""/>
      <w:lvlJc w:val="left"/>
      <w:pPr>
        <w:ind w:left="3444" w:hanging="360"/>
      </w:pPr>
      <w:rPr>
        <w:rFonts w:ascii="Symbol" w:hAnsi="Symbol" w:hint="default"/>
      </w:rPr>
    </w:lvl>
    <w:lvl w:ilvl="4" w:tplc="20000003" w:tentative="1">
      <w:start w:val="1"/>
      <w:numFmt w:val="bullet"/>
      <w:lvlText w:val="o"/>
      <w:lvlJc w:val="left"/>
      <w:pPr>
        <w:ind w:left="4164" w:hanging="360"/>
      </w:pPr>
      <w:rPr>
        <w:rFonts w:ascii="Courier New" w:hAnsi="Courier New" w:cs="Courier New" w:hint="default"/>
      </w:rPr>
    </w:lvl>
    <w:lvl w:ilvl="5" w:tplc="20000005" w:tentative="1">
      <w:start w:val="1"/>
      <w:numFmt w:val="bullet"/>
      <w:lvlText w:val=""/>
      <w:lvlJc w:val="left"/>
      <w:pPr>
        <w:ind w:left="4884" w:hanging="360"/>
      </w:pPr>
      <w:rPr>
        <w:rFonts w:ascii="Wingdings" w:hAnsi="Wingdings" w:hint="default"/>
      </w:rPr>
    </w:lvl>
    <w:lvl w:ilvl="6" w:tplc="20000001" w:tentative="1">
      <w:start w:val="1"/>
      <w:numFmt w:val="bullet"/>
      <w:lvlText w:val=""/>
      <w:lvlJc w:val="left"/>
      <w:pPr>
        <w:ind w:left="5604" w:hanging="360"/>
      </w:pPr>
      <w:rPr>
        <w:rFonts w:ascii="Symbol" w:hAnsi="Symbol" w:hint="default"/>
      </w:rPr>
    </w:lvl>
    <w:lvl w:ilvl="7" w:tplc="20000003" w:tentative="1">
      <w:start w:val="1"/>
      <w:numFmt w:val="bullet"/>
      <w:lvlText w:val="o"/>
      <w:lvlJc w:val="left"/>
      <w:pPr>
        <w:ind w:left="6324" w:hanging="360"/>
      </w:pPr>
      <w:rPr>
        <w:rFonts w:ascii="Courier New" w:hAnsi="Courier New" w:cs="Courier New" w:hint="default"/>
      </w:rPr>
    </w:lvl>
    <w:lvl w:ilvl="8" w:tplc="20000005" w:tentative="1">
      <w:start w:val="1"/>
      <w:numFmt w:val="bullet"/>
      <w:lvlText w:val=""/>
      <w:lvlJc w:val="left"/>
      <w:pPr>
        <w:ind w:left="7044" w:hanging="360"/>
      </w:pPr>
      <w:rPr>
        <w:rFonts w:ascii="Wingdings" w:hAnsi="Wingdings" w:hint="default"/>
      </w:rPr>
    </w:lvl>
  </w:abstractNum>
  <w:abstractNum w:abstractNumId="111" w15:restartNumberingAfterBreak="0">
    <w:nsid w:val="4ECF279F"/>
    <w:multiLevelType w:val="hybridMultilevel"/>
    <w:tmpl w:val="508A3F9C"/>
    <w:lvl w:ilvl="0" w:tplc="C7243A26">
      <w:start w:val="1"/>
      <w:numFmt w:val="bullet"/>
      <w:lvlText w:val="•"/>
      <w:lvlJc w:val="left"/>
      <w:pPr>
        <w:tabs>
          <w:tab w:val="num" w:pos="720"/>
        </w:tabs>
        <w:ind w:left="720" w:hanging="360"/>
      </w:pPr>
      <w:rPr>
        <w:rFonts w:ascii="Arial" w:hAnsi="Arial" w:hint="default"/>
      </w:rPr>
    </w:lvl>
    <w:lvl w:ilvl="1" w:tplc="4232CA30" w:tentative="1">
      <w:start w:val="1"/>
      <w:numFmt w:val="bullet"/>
      <w:lvlText w:val="•"/>
      <w:lvlJc w:val="left"/>
      <w:pPr>
        <w:tabs>
          <w:tab w:val="num" w:pos="1440"/>
        </w:tabs>
        <w:ind w:left="1440" w:hanging="360"/>
      </w:pPr>
      <w:rPr>
        <w:rFonts w:ascii="Arial" w:hAnsi="Arial" w:hint="default"/>
      </w:rPr>
    </w:lvl>
    <w:lvl w:ilvl="2" w:tplc="0AC0C916" w:tentative="1">
      <w:start w:val="1"/>
      <w:numFmt w:val="bullet"/>
      <w:lvlText w:val="•"/>
      <w:lvlJc w:val="left"/>
      <w:pPr>
        <w:tabs>
          <w:tab w:val="num" w:pos="2160"/>
        </w:tabs>
        <w:ind w:left="2160" w:hanging="360"/>
      </w:pPr>
      <w:rPr>
        <w:rFonts w:ascii="Arial" w:hAnsi="Arial" w:hint="default"/>
      </w:rPr>
    </w:lvl>
    <w:lvl w:ilvl="3" w:tplc="D45EA3FA" w:tentative="1">
      <w:start w:val="1"/>
      <w:numFmt w:val="bullet"/>
      <w:lvlText w:val="•"/>
      <w:lvlJc w:val="left"/>
      <w:pPr>
        <w:tabs>
          <w:tab w:val="num" w:pos="2880"/>
        </w:tabs>
        <w:ind w:left="2880" w:hanging="360"/>
      </w:pPr>
      <w:rPr>
        <w:rFonts w:ascii="Arial" w:hAnsi="Arial" w:hint="default"/>
      </w:rPr>
    </w:lvl>
    <w:lvl w:ilvl="4" w:tplc="29B66EBA" w:tentative="1">
      <w:start w:val="1"/>
      <w:numFmt w:val="bullet"/>
      <w:lvlText w:val="•"/>
      <w:lvlJc w:val="left"/>
      <w:pPr>
        <w:tabs>
          <w:tab w:val="num" w:pos="3600"/>
        </w:tabs>
        <w:ind w:left="3600" w:hanging="360"/>
      </w:pPr>
      <w:rPr>
        <w:rFonts w:ascii="Arial" w:hAnsi="Arial" w:hint="default"/>
      </w:rPr>
    </w:lvl>
    <w:lvl w:ilvl="5" w:tplc="44A83A6C" w:tentative="1">
      <w:start w:val="1"/>
      <w:numFmt w:val="bullet"/>
      <w:lvlText w:val="•"/>
      <w:lvlJc w:val="left"/>
      <w:pPr>
        <w:tabs>
          <w:tab w:val="num" w:pos="4320"/>
        </w:tabs>
        <w:ind w:left="4320" w:hanging="360"/>
      </w:pPr>
      <w:rPr>
        <w:rFonts w:ascii="Arial" w:hAnsi="Arial" w:hint="default"/>
      </w:rPr>
    </w:lvl>
    <w:lvl w:ilvl="6" w:tplc="BD141F6E" w:tentative="1">
      <w:start w:val="1"/>
      <w:numFmt w:val="bullet"/>
      <w:lvlText w:val="•"/>
      <w:lvlJc w:val="left"/>
      <w:pPr>
        <w:tabs>
          <w:tab w:val="num" w:pos="5040"/>
        </w:tabs>
        <w:ind w:left="5040" w:hanging="360"/>
      </w:pPr>
      <w:rPr>
        <w:rFonts w:ascii="Arial" w:hAnsi="Arial" w:hint="default"/>
      </w:rPr>
    </w:lvl>
    <w:lvl w:ilvl="7" w:tplc="16BEDE4E" w:tentative="1">
      <w:start w:val="1"/>
      <w:numFmt w:val="bullet"/>
      <w:lvlText w:val="•"/>
      <w:lvlJc w:val="left"/>
      <w:pPr>
        <w:tabs>
          <w:tab w:val="num" w:pos="5760"/>
        </w:tabs>
        <w:ind w:left="5760" w:hanging="360"/>
      </w:pPr>
      <w:rPr>
        <w:rFonts w:ascii="Arial" w:hAnsi="Arial" w:hint="default"/>
      </w:rPr>
    </w:lvl>
    <w:lvl w:ilvl="8" w:tplc="11FAE112"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4EEB4AA1"/>
    <w:multiLevelType w:val="hybridMultilevel"/>
    <w:tmpl w:val="732E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0495578"/>
    <w:multiLevelType w:val="hybridMultilevel"/>
    <w:tmpl w:val="3728462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4" w15:restartNumberingAfterBreak="0">
    <w:nsid w:val="51A8669E"/>
    <w:multiLevelType w:val="hybridMultilevel"/>
    <w:tmpl w:val="258CD5E8"/>
    <w:lvl w:ilvl="0" w:tplc="B37E876C">
      <w:start w:val="1"/>
      <w:numFmt w:val="decimal"/>
      <w:lvlText w:val="%1."/>
      <w:lvlJc w:val="left"/>
      <w:pPr>
        <w:tabs>
          <w:tab w:val="num" w:pos="720"/>
        </w:tabs>
        <w:ind w:left="720" w:hanging="360"/>
      </w:pPr>
    </w:lvl>
    <w:lvl w:ilvl="1" w:tplc="E2569576" w:tentative="1">
      <w:start w:val="1"/>
      <w:numFmt w:val="decimal"/>
      <w:lvlText w:val="%2."/>
      <w:lvlJc w:val="left"/>
      <w:pPr>
        <w:tabs>
          <w:tab w:val="num" w:pos="1440"/>
        </w:tabs>
        <w:ind w:left="1440" w:hanging="360"/>
      </w:pPr>
    </w:lvl>
    <w:lvl w:ilvl="2" w:tplc="43E053D2" w:tentative="1">
      <w:start w:val="1"/>
      <w:numFmt w:val="decimal"/>
      <w:lvlText w:val="%3."/>
      <w:lvlJc w:val="left"/>
      <w:pPr>
        <w:tabs>
          <w:tab w:val="num" w:pos="2160"/>
        </w:tabs>
        <w:ind w:left="2160" w:hanging="360"/>
      </w:pPr>
    </w:lvl>
    <w:lvl w:ilvl="3" w:tplc="F23A308A" w:tentative="1">
      <w:start w:val="1"/>
      <w:numFmt w:val="decimal"/>
      <w:lvlText w:val="%4."/>
      <w:lvlJc w:val="left"/>
      <w:pPr>
        <w:tabs>
          <w:tab w:val="num" w:pos="2880"/>
        </w:tabs>
        <w:ind w:left="2880" w:hanging="360"/>
      </w:pPr>
    </w:lvl>
    <w:lvl w:ilvl="4" w:tplc="6CB01BF4" w:tentative="1">
      <w:start w:val="1"/>
      <w:numFmt w:val="decimal"/>
      <w:lvlText w:val="%5."/>
      <w:lvlJc w:val="left"/>
      <w:pPr>
        <w:tabs>
          <w:tab w:val="num" w:pos="3600"/>
        </w:tabs>
        <w:ind w:left="3600" w:hanging="360"/>
      </w:pPr>
    </w:lvl>
    <w:lvl w:ilvl="5" w:tplc="C298F112" w:tentative="1">
      <w:start w:val="1"/>
      <w:numFmt w:val="decimal"/>
      <w:lvlText w:val="%6."/>
      <w:lvlJc w:val="left"/>
      <w:pPr>
        <w:tabs>
          <w:tab w:val="num" w:pos="4320"/>
        </w:tabs>
        <w:ind w:left="4320" w:hanging="360"/>
      </w:pPr>
    </w:lvl>
    <w:lvl w:ilvl="6" w:tplc="F6E418A2" w:tentative="1">
      <w:start w:val="1"/>
      <w:numFmt w:val="decimal"/>
      <w:lvlText w:val="%7."/>
      <w:lvlJc w:val="left"/>
      <w:pPr>
        <w:tabs>
          <w:tab w:val="num" w:pos="5040"/>
        </w:tabs>
        <w:ind w:left="5040" w:hanging="360"/>
      </w:pPr>
    </w:lvl>
    <w:lvl w:ilvl="7" w:tplc="4680ECB2" w:tentative="1">
      <w:start w:val="1"/>
      <w:numFmt w:val="decimal"/>
      <w:lvlText w:val="%8."/>
      <w:lvlJc w:val="left"/>
      <w:pPr>
        <w:tabs>
          <w:tab w:val="num" w:pos="5760"/>
        </w:tabs>
        <w:ind w:left="5760" w:hanging="360"/>
      </w:pPr>
    </w:lvl>
    <w:lvl w:ilvl="8" w:tplc="E6E69EAC" w:tentative="1">
      <w:start w:val="1"/>
      <w:numFmt w:val="decimal"/>
      <w:lvlText w:val="%9."/>
      <w:lvlJc w:val="left"/>
      <w:pPr>
        <w:tabs>
          <w:tab w:val="num" w:pos="6480"/>
        </w:tabs>
        <w:ind w:left="6480" w:hanging="360"/>
      </w:pPr>
    </w:lvl>
  </w:abstractNum>
  <w:abstractNum w:abstractNumId="115" w15:restartNumberingAfterBreak="0">
    <w:nsid w:val="532B62AE"/>
    <w:multiLevelType w:val="hybridMultilevel"/>
    <w:tmpl w:val="0B1202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6" w15:restartNumberingAfterBreak="0">
    <w:nsid w:val="540B7BBF"/>
    <w:multiLevelType w:val="hybridMultilevel"/>
    <w:tmpl w:val="3DECF3DC"/>
    <w:lvl w:ilvl="0" w:tplc="20000001">
      <w:start w:val="1"/>
      <w:numFmt w:val="bullet"/>
      <w:lvlText w:val=""/>
      <w:lvlJc w:val="left"/>
      <w:pPr>
        <w:ind w:left="781" w:hanging="360"/>
      </w:pPr>
      <w:rPr>
        <w:rFonts w:ascii="Symbol" w:hAnsi="Symbol" w:hint="default"/>
      </w:rPr>
    </w:lvl>
    <w:lvl w:ilvl="1" w:tplc="20000003" w:tentative="1">
      <w:start w:val="1"/>
      <w:numFmt w:val="bullet"/>
      <w:lvlText w:val="o"/>
      <w:lvlJc w:val="left"/>
      <w:pPr>
        <w:ind w:left="1501" w:hanging="360"/>
      </w:pPr>
      <w:rPr>
        <w:rFonts w:ascii="Courier New" w:hAnsi="Courier New" w:cs="Courier New" w:hint="default"/>
      </w:rPr>
    </w:lvl>
    <w:lvl w:ilvl="2" w:tplc="20000005" w:tentative="1">
      <w:start w:val="1"/>
      <w:numFmt w:val="bullet"/>
      <w:lvlText w:val=""/>
      <w:lvlJc w:val="left"/>
      <w:pPr>
        <w:ind w:left="2221" w:hanging="360"/>
      </w:pPr>
      <w:rPr>
        <w:rFonts w:ascii="Wingdings" w:hAnsi="Wingdings" w:hint="default"/>
      </w:rPr>
    </w:lvl>
    <w:lvl w:ilvl="3" w:tplc="20000001" w:tentative="1">
      <w:start w:val="1"/>
      <w:numFmt w:val="bullet"/>
      <w:lvlText w:val=""/>
      <w:lvlJc w:val="left"/>
      <w:pPr>
        <w:ind w:left="2941" w:hanging="360"/>
      </w:pPr>
      <w:rPr>
        <w:rFonts w:ascii="Symbol" w:hAnsi="Symbol" w:hint="default"/>
      </w:rPr>
    </w:lvl>
    <w:lvl w:ilvl="4" w:tplc="20000003" w:tentative="1">
      <w:start w:val="1"/>
      <w:numFmt w:val="bullet"/>
      <w:lvlText w:val="o"/>
      <w:lvlJc w:val="left"/>
      <w:pPr>
        <w:ind w:left="3661" w:hanging="360"/>
      </w:pPr>
      <w:rPr>
        <w:rFonts w:ascii="Courier New" w:hAnsi="Courier New" w:cs="Courier New" w:hint="default"/>
      </w:rPr>
    </w:lvl>
    <w:lvl w:ilvl="5" w:tplc="20000005" w:tentative="1">
      <w:start w:val="1"/>
      <w:numFmt w:val="bullet"/>
      <w:lvlText w:val=""/>
      <w:lvlJc w:val="left"/>
      <w:pPr>
        <w:ind w:left="4381" w:hanging="360"/>
      </w:pPr>
      <w:rPr>
        <w:rFonts w:ascii="Wingdings" w:hAnsi="Wingdings" w:hint="default"/>
      </w:rPr>
    </w:lvl>
    <w:lvl w:ilvl="6" w:tplc="20000001" w:tentative="1">
      <w:start w:val="1"/>
      <w:numFmt w:val="bullet"/>
      <w:lvlText w:val=""/>
      <w:lvlJc w:val="left"/>
      <w:pPr>
        <w:ind w:left="5101" w:hanging="360"/>
      </w:pPr>
      <w:rPr>
        <w:rFonts w:ascii="Symbol" w:hAnsi="Symbol" w:hint="default"/>
      </w:rPr>
    </w:lvl>
    <w:lvl w:ilvl="7" w:tplc="20000003" w:tentative="1">
      <w:start w:val="1"/>
      <w:numFmt w:val="bullet"/>
      <w:lvlText w:val="o"/>
      <w:lvlJc w:val="left"/>
      <w:pPr>
        <w:ind w:left="5821" w:hanging="360"/>
      </w:pPr>
      <w:rPr>
        <w:rFonts w:ascii="Courier New" w:hAnsi="Courier New" w:cs="Courier New" w:hint="default"/>
      </w:rPr>
    </w:lvl>
    <w:lvl w:ilvl="8" w:tplc="20000005" w:tentative="1">
      <w:start w:val="1"/>
      <w:numFmt w:val="bullet"/>
      <w:lvlText w:val=""/>
      <w:lvlJc w:val="left"/>
      <w:pPr>
        <w:ind w:left="6541" w:hanging="360"/>
      </w:pPr>
      <w:rPr>
        <w:rFonts w:ascii="Wingdings" w:hAnsi="Wingdings" w:hint="default"/>
      </w:rPr>
    </w:lvl>
  </w:abstractNum>
  <w:abstractNum w:abstractNumId="117" w15:restartNumberingAfterBreak="0">
    <w:nsid w:val="543B1FA0"/>
    <w:multiLevelType w:val="hybridMultilevel"/>
    <w:tmpl w:val="70BC6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4603B7C"/>
    <w:multiLevelType w:val="hybridMultilevel"/>
    <w:tmpl w:val="75CED4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549050F6"/>
    <w:multiLevelType w:val="hybridMultilevel"/>
    <w:tmpl w:val="717037C4"/>
    <w:lvl w:ilvl="0" w:tplc="A894C716">
      <w:start w:val="1"/>
      <w:numFmt w:val="decimal"/>
      <w:lvlText w:val="%1."/>
      <w:lvlJc w:val="left"/>
      <w:pPr>
        <w:tabs>
          <w:tab w:val="num" w:pos="720"/>
        </w:tabs>
        <w:ind w:left="720" w:hanging="360"/>
      </w:pPr>
    </w:lvl>
    <w:lvl w:ilvl="1" w:tplc="2E6644B2" w:tentative="1">
      <w:start w:val="1"/>
      <w:numFmt w:val="decimal"/>
      <w:lvlText w:val="%2."/>
      <w:lvlJc w:val="left"/>
      <w:pPr>
        <w:tabs>
          <w:tab w:val="num" w:pos="1440"/>
        </w:tabs>
        <w:ind w:left="1440" w:hanging="360"/>
      </w:pPr>
    </w:lvl>
    <w:lvl w:ilvl="2" w:tplc="EC6C68C6" w:tentative="1">
      <w:start w:val="1"/>
      <w:numFmt w:val="decimal"/>
      <w:lvlText w:val="%3."/>
      <w:lvlJc w:val="left"/>
      <w:pPr>
        <w:tabs>
          <w:tab w:val="num" w:pos="2160"/>
        </w:tabs>
        <w:ind w:left="2160" w:hanging="360"/>
      </w:pPr>
    </w:lvl>
    <w:lvl w:ilvl="3" w:tplc="FBF8F084" w:tentative="1">
      <w:start w:val="1"/>
      <w:numFmt w:val="decimal"/>
      <w:lvlText w:val="%4."/>
      <w:lvlJc w:val="left"/>
      <w:pPr>
        <w:tabs>
          <w:tab w:val="num" w:pos="2880"/>
        </w:tabs>
        <w:ind w:left="2880" w:hanging="360"/>
      </w:pPr>
    </w:lvl>
    <w:lvl w:ilvl="4" w:tplc="AF4A34F4" w:tentative="1">
      <w:start w:val="1"/>
      <w:numFmt w:val="decimal"/>
      <w:lvlText w:val="%5."/>
      <w:lvlJc w:val="left"/>
      <w:pPr>
        <w:tabs>
          <w:tab w:val="num" w:pos="3600"/>
        </w:tabs>
        <w:ind w:left="3600" w:hanging="360"/>
      </w:pPr>
    </w:lvl>
    <w:lvl w:ilvl="5" w:tplc="C0C4D720" w:tentative="1">
      <w:start w:val="1"/>
      <w:numFmt w:val="decimal"/>
      <w:lvlText w:val="%6."/>
      <w:lvlJc w:val="left"/>
      <w:pPr>
        <w:tabs>
          <w:tab w:val="num" w:pos="4320"/>
        </w:tabs>
        <w:ind w:left="4320" w:hanging="360"/>
      </w:pPr>
    </w:lvl>
    <w:lvl w:ilvl="6" w:tplc="7B98EEA4" w:tentative="1">
      <w:start w:val="1"/>
      <w:numFmt w:val="decimal"/>
      <w:lvlText w:val="%7."/>
      <w:lvlJc w:val="left"/>
      <w:pPr>
        <w:tabs>
          <w:tab w:val="num" w:pos="5040"/>
        </w:tabs>
        <w:ind w:left="5040" w:hanging="360"/>
      </w:pPr>
    </w:lvl>
    <w:lvl w:ilvl="7" w:tplc="9E6658D4" w:tentative="1">
      <w:start w:val="1"/>
      <w:numFmt w:val="decimal"/>
      <w:lvlText w:val="%8."/>
      <w:lvlJc w:val="left"/>
      <w:pPr>
        <w:tabs>
          <w:tab w:val="num" w:pos="5760"/>
        </w:tabs>
        <w:ind w:left="5760" w:hanging="360"/>
      </w:pPr>
    </w:lvl>
    <w:lvl w:ilvl="8" w:tplc="26725C60" w:tentative="1">
      <w:start w:val="1"/>
      <w:numFmt w:val="decimal"/>
      <w:lvlText w:val="%9."/>
      <w:lvlJc w:val="left"/>
      <w:pPr>
        <w:tabs>
          <w:tab w:val="num" w:pos="6480"/>
        </w:tabs>
        <w:ind w:left="6480" w:hanging="360"/>
      </w:pPr>
    </w:lvl>
  </w:abstractNum>
  <w:abstractNum w:abstractNumId="120" w15:restartNumberingAfterBreak="0">
    <w:nsid w:val="56FE0D71"/>
    <w:multiLevelType w:val="hybridMultilevel"/>
    <w:tmpl w:val="B0FE9DC0"/>
    <w:lvl w:ilvl="0" w:tplc="48D20D26">
      <w:start w:val="1"/>
      <w:numFmt w:val="bullet"/>
      <w:lvlText w:val="•"/>
      <w:lvlJc w:val="left"/>
      <w:pPr>
        <w:tabs>
          <w:tab w:val="num" w:pos="720"/>
        </w:tabs>
        <w:ind w:left="720" w:hanging="360"/>
      </w:pPr>
      <w:rPr>
        <w:rFonts w:ascii="Arial" w:hAnsi="Arial" w:hint="default"/>
      </w:rPr>
    </w:lvl>
    <w:lvl w:ilvl="1" w:tplc="E1DC5676" w:tentative="1">
      <w:start w:val="1"/>
      <w:numFmt w:val="bullet"/>
      <w:lvlText w:val="•"/>
      <w:lvlJc w:val="left"/>
      <w:pPr>
        <w:tabs>
          <w:tab w:val="num" w:pos="1440"/>
        </w:tabs>
        <w:ind w:left="1440" w:hanging="360"/>
      </w:pPr>
      <w:rPr>
        <w:rFonts w:ascii="Arial" w:hAnsi="Arial" w:hint="default"/>
      </w:rPr>
    </w:lvl>
    <w:lvl w:ilvl="2" w:tplc="5484D746" w:tentative="1">
      <w:start w:val="1"/>
      <w:numFmt w:val="bullet"/>
      <w:lvlText w:val="•"/>
      <w:lvlJc w:val="left"/>
      <w:pPr>
        <w:tabs>
          <w:tab w:val="num" w:pos="2160"/>
        </w:tabs>
        <w:ind w:left="2160" w:hanging="360"/>
      </w:pPr>
      <w:rPr>
        <w:rFonts w:ascii="Arial" w:hAnsi="Arial" w:hint="default"/>
      </w:rPr>
    </w:lvl>
    <w:lvl w:ilvl="3" w:tplc="3C805F2C" w:tentative="1">
      <w:start w:val="1"/>
      <w:numFmt w:val="bullet"/>
      <w:lvlText w:val="•"/>
      <w:lvlJc w:val="left"/>
      <w:pPr>
        <w:tabs>
          <w:tab w:val="num" w:pos="2880"/>
        </w:tabs>
        <w:ind w:left="2880" w:hanging="360"/>
      </w:pPr>
      <w:rPr>
        <w:rFonts w:ascii="Arial" w:hAnsi="Arial" w:hint="default"/>
      </w:rPr>
    </w:lvl>
    <w:lvl w:ilvl="4" w:tplc="AD8EACF4" w:tentative="1">
      <w:start w:val="1"/>
      <w:numFmt w:val="bullet"/>
      <w:lvlText w:val="•"/>
      <w:lvlJc w:val="left"/>
      <w:pPr>
        <w:tabs>
          <w:tab w:val="num" w:pos="3600"/>
        </w:tabs>
        <w:ind w:left="3600" w:hanging="360"/>
      </w:pPr>
      <w:rPr>
        <w:rFonts w:ascii="Arial" w:hAnsi="Arial" w:hint="default"/>
      </w:rPr>
    </w:lvl>
    <w:lvl w:ilvl="5" w:tplc="C298DAC6" w:tentative="1">
      <w:start w:val="1"/>
      <w:numFmt w:val="bullet"/>
      <w:lvlText w:val="•"/>
      <w:lvlJc w:val="left"/>
      <w:pPr>
        <w:tabs>
          <w:tab w:val="num" w:pos="4320"/>
        </w:tabs>
        <w:ind w:left="4320" w:hanging="360"/>
      </w:pPr>
      <w:rPr>
        <w:rFonts w:ascii="Arial" w:hAnsi="Arial" w:hint="default"/>
      </w:rPr>
    </w:lvl>
    <w:lvl w:ilvl="6" w:tplc="67709538" w:tentative="1">
      <w:start w:val="1"/>
      <w:numFmt w:val="bullet"/>
      <w:lvlText w:val="•"/>
      <w:lvlJc w:val="left"/>
      <w:pPr>
        <w:tabs>
          <w:tab w:val="num" w:pos="5040"/>
        </w:tabs>
        <w:ind w:left="5040" w:hanging="360"/>
      </w:pPr>
      <w:rPr>
        <w:rFonts w:ascii="Arial" w:hAnsi="Arial" w:hint="default"/>
      </w:rPr>
    </w:lvl>
    <w:lvl w:ilvl="7" w:tplc="1E02BC42" w:tentative="1">
      <w:start w:val="1"/>
      <w:numFmt w:val="bullet"/>
      <w:lvlText w:val="•"/>
      <w:lvlJc w:val="left"/>
      <w:pPr>
        <w:tabs>
          <w:tab w:val="num" w:pos="5760"/>
        </w:tabs>
        <w:ind w:left="5760" w:hanging="360"/>
      </w:pPr>
      <w:rPr>
        <w:rFonts w:ascii="Arial" w:hAnsi="Arial" w:hint="default"/>
      </w:rPr>
    </w:lvl>
    <w:lvl w:ilvl="8" w:tplc="E8CEAB08"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57C44033"/>
    <w:multiLevelType w:val="hybridMultilevel"/>
    <w:tmpl w:val="A52C0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C23723C"/>
    <w:multiLevelType w:val="hybridMultilevel"/>
    <w:tmpl w:val="945C3A44"/>
    <w:lvl w:ilvl="0" w:tplc="A2587B90">
      <w:start w:val="1"/>
      <w:numFmt w:val="decimal"/>
      <w:lvlText w:val="%1."/>
      <w:lvlJc w:val="left"/>
      <w:pPr>
        <w:tabs>
          <w:tab w:val="num" w:pos="720"/>
        </w:tabs>
        <w:ind w:left="720" w:hanging="360"/>
      </w:pPr>
    </w:lvl>
    <w:lvl w:ilvl="1" w:tplc="DBCA6632" w:tentative="1">
      <w:start w:val="1"/>
      <w:numFmt w:val="decimal"/>
      <w:lvlText w:val="%2."/>
      <w:lvlJc w:val="left"/>
      <w:pPr>
        <w:tabs>
          <w:tab w:val="num" w:pos="1440"/>
        </w:tabs>
        <w:ind w:left="1440" w:hanging="360"/>
      </w:pPr>
    </w:lvl>
    <w:lvl w:ilvl="2" w:tplc="F752D14A" w:tentative="1">
      <w:start w:val="1"/>
      <w:numFmt w:val="decimal"/>
      <w:lvlText w:val="%3."/>
      <w:lvlJc w:val="left"/>
      <w:pPr>
        <w:tabs>
          <w:tab w:val="num" w:pos="2160"/>
        </w:tabs>
        <w:ind w:left="2160" w:hanging="360"/>
      </w:pPr>
    </w:lvl>
    <w:lvl w:ilvl="3" w:tplc="ACB2AD2C" w:tentative="1">
      <w:start w:val="1"/>
      <w:numFmt w:val="decimal"/>
      <w:lvlText w:val="%4."/>
      <w:lvlJc w:val="left"/>
      <w:pPr>
        <w:tabs>
          <w:tab w:val="num" w:pos="2880"/>
        </w:tabs>
        <w:ind w:left="2880" w:hanging="360"/>
      </w:pPr>
    </w:lvl>
    <w:lvl w:ilvl="4" w:tplc="F86262F6" w:tentative="1">
      <w:start w:val="1"/>
      <w:numFmt w:val="decimal"/>
      <w:lvlText w:val="%5."/>
      <w:lvlJc w:val="left"/>
      <w:pPr>
        <w:tabs>
          <w:tab w:val="num" w:pos="3600"/>
        </w:tabs>
        <w:ind w:left="3600" w:hanging="360"/>
      </w:pPr>
    </w:lvl>
    <w:lvl w:ilvl="5" w:tplc="1728DB32" w:tentative="1">
      <w:start w:val="1"/>
      <w:numFmt w:val="decimal"/>
      <w:lvlText w:val="%6."/>
      <w:lvlJc w:val="left"/>
      <w:pPr>
        <w:tabs>
          <w:tab w:val="num" w:pos="4320"/>
        </w:tabs>
        <w:ind w:left="4320" w:hanging="360"/>
      </w:pPr>
    </w:lvl>
    <w:lvl w:ilvl="6" w:tplc="9B5C95D2" w:tentative="1">
      <w:start w:val="1"/>
      <w:numFmt w:val="decimal"/>
      <w:lvlText w:val="%7."/>
      <w:lvlJc w:val="left"/>
      <w:pPr>
        <w:tabs>
          <w:tab w:val="num" w:pos="5040"/>
        </w:tabs>
        <w:ind w:left="5040" w:hanging="360"/>
      </w:pPr>
    </w:lvl>
    <w:lvl w:ilvl="7" w:tplc="17347416" w:tentative="1">
      <w:start w:val="1"/>
      <w:numFmt w:val="decimal"/>
      <w:lvlText w:val="%8."/>
      <w:lvlJc w:val="left"/>
      <w:pPr>
        <w:tabs>
          <w:tab w:val="num" w:pos="5760"/>
        </w:tabs>
        <w:ind w:left="5760" w:hanging="360"/>
      </w:pPr>
    </w:lvl>
    <w:lvl w:ilvl="8" w:tplc="FA3C65D4" w:tentative="1">
      <w:start w:val="1"/>
      <w:numFmt w:val="decimal"/>
      <w:lvlText w:val="%9."/>
      <w:lvlJc w:val="left"/>
      <w:pPr>
        <w:tabs>
          <w:tab w:val="num" w:pos="6480"/>
        </w:tabs>
        <w:ind w:left="6480" w:hanging="360"/>
      </w:pPr>
    </w:lvl>
  </w:abstractNum>
  <w:abstractNum w:abstractNumId="123" w15:restartNumberingAfterBreak="0">
    <w:nsid w:val="5C8D522E"/>
    <w:multiLevelType w:val="hybridMultilevel"/>
    <w:tmpl w:val="CE1C868C"/>
    <w:lvl w:ilvl="0" w:tplc="20000001">
      <w:start w:val="1"/>
      <w:numFmt w:val="bullet"/>
      <w:lvlText w:val=""/>
      <w:lvlJc w:val="left"/>
      <w:pPr>
        <w:ind w:left="1285" w:hanging="360"/>
      </w:pPr>
      <w:rPr>
        <w:rFonts w:ascii="Symbol" w:hAnsi="Symbol" w:hint="default"/>
      </w:rPr>
    </w:lvl>
    <w:lvl w:ilvl="1" w:tplc="20000003" w:tentative="1">
      <w:start w:val="1"/>
      <w:numFmt w:val="bullet"/>
      <w:lvlText w:val="o"/>
      <w:lvlJc w:val="left"/>
      <w:pPr>
        <w:ind w:left="2005" w:hanging="360"/>
      </w:pPr>
      <w:rPr>
        <w:rFonts w:ascii="Courier New" w:hAnsi="Courier New" w:cs="Courier New" w:hint="default"/>
      </w:rPr>
    </w:lvl>
    <w:lvl w:ilvl="2" w:tplc="20000005" w:tentative="1">
      <w:start w:val="1"/>
      <w:numFmt w:val="bullet"/>
      <w:lvlText w:val=""/>
      <w:lvlJc w:val="left"/>
      <w:pPr>
        <w:ind w:left="2725" w:hanging="360"/>
      </w:pPr>
      <w:rPr>
        <w:rFonts w:ascii="Wingdings" w:hAnsi="Wingdings" w:hint="default"/>
      </w:rPr>
    </w:lvl>
    <w:lvl w:ilvl="3" w:tplc="20000001" w:tentative="1">
      <w:start w:val="1"/>
      <w:numFmt w:val="bullet"/>
      <w:lvlText w:val=""/>
      <w:lvlJc w:val="left"/>
      <w:pPr>
        <w:ind w:left="3445" w:hanging="360"/>
      </w:pPr>
      <w:rPr>
        <w:rFonts w:ascii="Symbol" w:hAnsi="Symbol" w:hint="default"/>
      </w:rPr>
    </w:lvl>
    <w:lvl w:ilvl="4" w:tplc="20000003" w:tentative="1">
      <w:start w:val="1"/>
      <w:numFmt w:val="bullet"/>
      <w:lvlText w:val="o"/>
      <w:lvlJc w:val="left"/>
      <w:pPr>
        <w:ind w:left="4165" w:hanging="360"/>
      </w:pPr>
      <w:rPr>
        <w:rFonts w:ascii="Courier New" w:hAnsi="Courier New" w:cs="Courier New" w:hint="default"/>
      </w:rPr>
    </w:lvl>
    <w:lvl w:ilvl="5" w:tplc="20000005" w:tentative="1">
      <w:start w:val="1"/>
      <w:numFmt w:val="bullet"/>
      <w:lvlText w:val=""/>
      <w:lvlJc w:val="left"/>
      <w:pPr>
        <w:ind w:left="4885" w:hanging="360"/>
      </w:pPr>
      <w:rPr>
        <w:rFonts w:ascii="Wingdings" w:hAnsi="Wingdings" w:hint="default"/>
      </w:rPr>
    </w:lvl>
    <w:lvl w:ilvl="6" w:tplc="20000001" w:tentative="1">
      <w:start w:val="1"/>
      <w:numFmt w:val="bullet"/>
      <w:lvlText w:val=""/>
      <w:lvlJc w:val="left"/>
      <w:pPr>
        <w:ind w:left="5605" w:hanging="360"/>
      </w:pPr>
      <w:rPr>
        <w:rFonts w:ascii="Symbol" w:hAnsi="Symbol" w:hint="default"/>
      </w:rPr>
    </w:lvl>
    <w:lvl w:ilvl="7" w:tplc="20000003" w:tentative="1">
      <w:start w:val="1"/>
      <w:numFmt w:val="bullet"/>
      <w:lvlText w:val="o"/>
      <w:lvlJc w:val="left"/>
      <w:pPr>
        <w:ind w:left="6325" w:hanging="360"/>
      </w:pPr>
      <w:rPr>
        <w:rFonts w:ascii="Courier New" w:hAnsi="Courier New" w:cs="Courier New" w:hint="default"/>
      </w:rPr>
    </w:lvl>
    <w:lvl w:ilvl="8" w:tplc="20000005" w:tentative="1">
      <w:start w:val="1"/>
      <w:numFmt w:val="bullet"/>
      <w:lvlText w:val=""/>
      <w:lvlJc w:val="left"/>
      <w:pPr>
        <w:ind w:left="7045" w:hanging="360"/>
      </w:pPr>
      <w:rPr>
        <w:rFonts w:ascii="Wingdings" w:hAnsi="Wingdings" w:hint="default"/>
      </w:rPr>
    </w:lvl>
  </w:abstractNum>
  <w:abstractNum w:abstractNumId="124" w15:restartNumberingAfterBreak="0">
    <w:nsid w:val="5DE555CF"/>
    <w:multiLevelType w:val="hybridMultilevel"/>
    <w:tmpl w:val="6F44F6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5" w15:restartNumberingAfterBreak="0">
    <w:nsid w:val="5E6D5284"/>
    <w:multiLevelType w:val="hybridMultilevel"/>
    <w:tmpl w:val="03EE27E2"/>
    <w:lvl w:ilvl="0" w:tplc="20000001">
      <w:start w:val="1"/>
      <w:numFmt w:val="bullet"/>
      <w:lvlText w:val=""/>
      <w:lvlJc w:val="left"/>
      <w:pPr>
        <w:ind w:left="2136" w:hanging="360"/>
      </w:pPr>
      <w:rPr>
        <w:rFonts w:ascii="Symbol" w:hAnsi="Symbol" w:hint="default"/>
      </w:rPr>
    </w:lvl>
    <w:lvl w:ilvl="1" w:tplc="20000003" w:tentative="1">
      <w:start w:val="1"/>
      <w:numFmt w:val="bullet"/>
      <w:lvlText w:val="o"/>
      <w:lvlJc w:val="left"/>
      <w:pPr>
        <w:ind w:left="2856" w:hanging="360"/>
      </w:pPr>
      <w:rPr>
        <w:rFonts w:ascii="Courier New" w:hAnsi="Courier New" w:cs="Courier New" w:hint="default"/>
      </w:rPr>
    </w:lvl>
    <w:lvl w:ilvl="2" w:tplc="20000005" w:tentative="1">
      <w:start w:val="1"/>
      <w:numFmt w:val="bullet"/>
      <w:lvlText w:val=""/>
      <w:lvlJc w:val="left"/>
      <w:pPr>
        <w:ind w:left="3576" w:hanging="360"/>
      </w:pPr>
      <w:rPr>
        <w:rFonts w:ascii="Wingdings" w:hAnsi="Wingdings" w:hint="default"/>
      </w:rPr>
    </w:lvl>
    <w:lvl w:ilvl="3" w:tplc="20000001" w:tentative="1">
      <w:start w:val="1"/>
      <w:numFmt w:val="bullet"/>
      <w:lvlText w:val=""/>
      <w:lvlJc w:val="left"/>
      <w:pPr>
        <w:ind w:left="4296" w:hanging="360"/>
      </w:pPr>
      <w:rPr>
        <w:rFonts w:ascii="Symbol" w:hAnsi="Symbol" w:hint="default"/>
      </w:rPr>
    </w:lvl>
    <w:lvl w:ilvl="4" w:tplc="20000003" w:tentative="1">
      <w:start w:val="1"/>
      <w:numFmt w:val="bullet"/>
      <w:lvlText w:val="o"/>
      <w:lvlJc w:val="left"/>
      <w:pPr>
        <w:ind w:left="5016" w:hanging="360"/>
      </w:pPr>
      <w:rPr>
        <w:rFonts w:ascii="Courier New" w:hAnsi="Courier New" w:cs="Courier New" w:hint="default"/>
      </w:rPr>
    </w:lvl>
    <w:lvl w:ilvl="5" w:tplc="20000005" w:tentative="1">
      <w:start w:val="1"/>
      <w:numFmt w:val="bullet"/>
      <w:lvlText w:val=""/>
      <w:lvlJc w:val="left"/>
      <w:pPr>
        <w:ind w:left="5736" w:hanging="360"/>
      </w:pPr>
      <w:rPr>
        <w:rFonts w:ascii="Wingdings" w:hAnsi="Wingdings" w:hint="default"/>
      </w:rPr>
    </w:lvl>
    <w:lvl w:ilvl="6" w:tplc="20000001" w:tentative="1">
      <w:start w:val="1"/>
      <w:numFmt w:val="bullet"/>
      <w:lvlText w:val=""/>
      <w:lvlJc w:val="left"/>
      <w:pPr>
        <w:ind w:left="6456" w:hanging="360"/>
      </w:pPr>
      <w:rPr>
        <w:rFonts w:ascii="Symbol" w:hAnsi="Symbol" w:hint="default"/>
      </w:rPr>
    </w:lvl>
    <w:lvl w:ilvl="7" w:tplc="20000003" w:tentative="1">
      <w:start w:val="1"/>
      <w:numFmt w:val="bullet"/>
      <w:lvlText w:val="o"/>
      <w:lvlJc w:val="left"/>
      <w:pPr>
        <w:ind w:left="7176" w:hanging="360"/>
      </w:pPr>
      <w:rPr>
        <w:rFonts w:ascii="Courier New" w:hAnsi="Courier New" w:cs="Courier New" w:hint="default"/>
      </w:rPr>
    </w:lvl>
    <w:lvl w:ilvl="8" w:tplc="20000005" w:tentative="1">
      <w:start w:val="1"/>
      <w:numFmt w:val="bullet"/>
      <w:lvlText w:val=""/>
      <w:lvlJc w:val="left"/>
      <w:pPr>
        <w:ind w:left="7896" w:hanging="360"/>
      </w:pPr>
      <w:rPr>
        <w:rFonts w:ascii="Wingdings" w:hAnsi="Wingdings" w:hint="default"/>
      </w:rPr>
    </w:lvl>
  </w:abstractNum>
  <w:abstractNum w:abstractNumId="126" w15:restartNumberingAfterBreak="0">
    <w:nsid w:val="5FDD5EA1"/>
    <w:multiLevelType w:val="hybridMultilevel"/>
    <w:tmpl w:val="45A420B6"/>
    <w:lvl w:ilvl="0" w:tplc="489E21E8">
      <w:start w:val="1"/>
      <w:numFmt w:val="decimal"/>
      <w:lvlText w:val="%1."/>
      <w:lvlJc w:val="left"/>
      <w:pPr>
        <w:tabs>
          <w:tab w:val="num" w:pos="720"/>
        </w:tabs>
        <w:ind w:left="720" w:hanging="360"/>
      </w:pPr>
    </w:lvl>
    <w:lvl w:ilvl="1" w:tplc="16401922" w:tentative="1">
      <w:start w:val="1"/>
      <w:numFmt w:val="decimal"/>
      <w:lvlText w:val="%2."/>
      <w:lvlJc w:val="left"/>
      <w:pPr>
        <w:tabs>
          <w:tab w:val="num" w:pos="1440"/>
        </w:tabs>
        <w:ind w:left="1440" w:hanging="360"/>
      </w:pPr>
    </w:lvl>
    <w:lvl w:ilvl="2" w:tplc="7CD0BCE8" w:tentative="1">
      <w:start w:val="1"/>
      <w:numFmt w:val="decimal"/>
      <w:lvlText w:val="%3."/>
      <w:lvlJc w:val="left"/>
      <w:pPr>
        <w:tabs>
          <w:tab w:val="num" w:pos="2160"/>
        </w:tabs>
        <w:ind w:left="2160" w:hanging="360"/>
      </w:pPr>
    </w:lvl>
    <w:lvl w:ilvl="3" w:tplc="8976FD12" w:tentative="1">
      <w:start w:val="1"/>
      <w:numFmt w:val="decimal"/>
      <w:lvlText w:val="%4."/>
      <w:lvlJc w:val="left"/>
      <w:pPr>
        <w:tabs>
          <w:tab w:val="num" w:pos="2880"/>
        </w:tabs>
        <w:ind w:left="2880" w:hanging="360"/>
      </w:pPr>
    </w:lvl>
    <w:lvl w:ilvl="4" w:tplc="55CA9452" w:tentative="1">
      <w:start w:val="1"/>
      <w:numFmt w:val="decimal"/>
      <w:lvlText w:val="%5."/>
      <w:lvlJc w:val="left"/>
      <w:pPr>
        <w:tabs>
          <w:tab w:val="num" w:pos="3600"/>
        </w:tabs>
        <w:ind w:left="3600" w:hanging="360"/>
      </w:pPr>
    </w:lvl>
    <w:lvl w:ilvl="5" w:tplc="A57027CA" w:tentative="1">
      <w:start w:val="1"/>
      <w:numFmt w:val="decimal"/>
      <w:lvlText w:val="%6."/>
      <w:lvlJc w:val="left"/>
      <w:pPr>
        <w:tabs>
          <w:tab w:val="num" w:pos="4320"/>
        </w:tabs>
        <w:ind w:left="4320" w:hanging="360"/>
      </w:pPr>
    </w:lvl>
    <w:lvl w:ilvl="6" w:tplc="B5DE8EC8" w:tentative="1">
      <w:start w:val="1"/>
      <w:numFmt w:val="decimal"/>
      <w:lvlText w:val="%7."/>
      <w:lvlJc w:val="left"/>
      <w:pPr>
        <w:tabs>
          <w:tab w:val="num" w:pos="5040"/>
        </w:tabs>
        <w:ind w:left="5040" w:hanging="360"/>
      </w:pPr>
    </w:lvl>
    <w:lvl w:ilvl="7" w:tplc="F57C237C" w:tentative="1">
      <w:start w:val="1"/>
      <w:numFmt w:val="decimal"/>
      <w:lvlText w:val="%8."/>
      <w:lvlJc w:val="left"/>
      <w:pPr>
        <w:tabs>
          <w:tab w:val="num" w:pos="5760"/>
        </w:tabs>
        <w:ind w:left="5760" w:hanging="360"/>
      </w:pPr>
    </w:lvl>
    <w:lvl w:ilvl="8" w:tplc="BAF04078" w:tentative="1">
      <w:start w:val="1"/>
      <w:numFmt w:val="decimal"/>
      <w:lvlText w:val="%9."/>
      <w:lvlJc w:val="left"/>
      <w:pPr>
        <w:tabs>
          <w:tab w:val="num" w:pos="6480"/>
        </w:tabs>
        <w:ind w:left="6480" w:hanging="360"/>
      </w:pPr>
    </w:lvl>
  </w:abstractNum>
  <w:abstractNum w:abstractNumId="127" w15:restartNumberingAfterBreak="0">
    <w:nsid w:val="607F39B5"/>
    <w:multiLevelType w:val="hybridMultilevel"/>
    <w:tmpl w:val="B566A5C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8" w15:restartNumberingAfterBreak="0">
    <w:nsid w:val="61D748AB"/>
    <w:multiLevelType w:val="hybridMultilevel"/>
    <w:tmpl w:val="54BAC9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62471A7A"/>
    <w:multiLevelType w:val="multilevel"/>
    <w:tmpl w:val="C7E061D0"/>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0" w15:restartNumberingAfterBreak="0">
    <w:nsid w:val="6265773E"/>
    <w:multiLevelType w:val="hybridMultilevel"/>
    <w:tmpl w:val="2FECF0B0"/>
    <w:lvl w:ilvl="0" w:tplc="FFFFFFFF">
      <w:start w:val="1"/>
      <w:numFmt w:val="decimal"/>
      <w:lvlText w:val="%1)"/>
      <w:lvlJc w:val="left"/>
      <w:pPr>
        <w:ind w:left="3904" w:hanging="360"/>
      </w:pPr>
      <w:rPr>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2DE1921"/>
    <w:multiLevelType w:val="hybridMultilevel"/>
    <w:tmpl w:val="604E1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2"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C423A7"/>
    <w:multiLevelType w:val="hybridMultilevel"/>
    <w:tmpl w:val="F848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4AC686D"/>
    <w:multiLevelType w:val="hybridMultilevel"/>
    <w:tmpl w:val="CDACF5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5" w15:restartNumberingAfterBreak="0">
    <w:nsid w:val="65111471"/>
    <w:multiLevelType w:val="hybridMultilevel"/>
    <w:tmpl w:val="9B2C705C"/>
    <w:lvl w:ilvl="0" w:tplc="20000001">
      <w:start w:val="1"/>
      <w:numFmt w:val="bullet"/>
      <w:lvlText w:val=""/>
      <w:lvlJc w:val="left"/>
      <w:pPr>
        <w:ind w:left="1284" w:hanging="360"/>
      </w:pPr>
      <w:rPr>
        <w:rFonts w:ascii="Symbol" w:hAnsi="Symbol" w:hint="default"/>
      </w:rPr>
    </w:lvl>
    <w:lvl w:ilvl="1" w:tplc="20000003" w:tentative="1">
      <w:start w:val="1"/>
      <w:numFmt w:val="bullet"/>
      <w:lvlText w:val="o"/>
      <w:lvlJc w:val="left"/>
      <w:pPr>
        <w:ind w:left="2004" w:hanging="360"/>
      </w:pPr>
      <w:rPr>
        <w:rFonts w:ascii="Courier New" w:hAnsi="Courier New" w:cs="Courier New" w:hint="default"/>
      </w:rPr>
    </w:lvl>
    <w:lvl w:ilvl="2" w:tplc="20000005" w:tentative="1">
      <w:start w:val="1"/>
      <w:numFmt w:val="bullet"/>
      <w:lvlText w:val=""/>
      <w:lvlJc w:val="left"/>
      <w:pPr>
        <w:ind w:left="2724" w:hanging="360"/>
      </w:pPr>
      <w:rPr>
        <w:rFonts w:ascii="Wingdings" w:hAnsi="Wingdings" w:hint="default"/>
      </w:rPr>
    </w:lvl>
    <w:lvl w:ilvl="3" w:tplc="20000001" w:tentative="1">
      <w:start w:val="1"/>
      <w:numFmt w:val="bullet"/>
      <w:lvlText w:val=""/>
      <w:lvlJc w:val="left"/>
      <w:pPr>
        <w:ind w:left="3444" w:hanging="360"/>
      </w:pPr>
      <w:rPr>
        <w:rFonts w:ascii="Symbol" w:hAnsi="Symbol" w:hint="default"/>
      </w:rPr>
    </w:lvl>
    <w:lvl w:ilvl="4" w:tplc="20000003" w:tentative="1">
      <w:start w:val="1"/>
      <w:numFmt w:val="bullet"/>
      <w:lvlText w:val="o"/>
      <w:lvlJc w:val="left"/>
      <w:pPr>
        <w:ind w:left="4164" w:hanging="360"/>
      </w:pPr>
      <w:rPr>
        <w:rFonts w:ascii="Courier New" w:hAnsi="Courier New" w:cs="Courier New" w:hint="default"/>
      </w:rPr>
    </w:lvl>
    <w:lvl w:ilvl="5" w:tplc="20000005" w:tentative="1">
      <w:start w:val="1"/>
      <w:numFmt w:val="bullet"/>
      <w:lvlText w:val=""/>
      <w:lvlJc w:val="left"/>
      <w:pPr>
        <w:ind w:left="4884" w:hanging="360"/>
      </w:pPr>
      <w:rPr>
        <w:rFonts w:ascii="Wingdings" w:hAnsi="Wingdings" w:hint="default"/>
      </w:rPr>
    </w:lvl>
    <w:lvl w:ilvl="6" w:tplc="20000001" w:tentative="1">
      <w:start w:val="1"/>
      <w:numFmt w:val="bullet"/>
      <w:lvlText w:val=""/>
      <w:lvlJc w:val="left"/>
      <w:pPr>
        <w:ind w:left="5604" w:hanging="360"/>
      </w:pPr>
      <w:rPr>
        <w:rFonts w:ascii="Symbol" w:hAnsi="Symbol" w:hint="default"/>
      </w:rPr>
    </w:lvl>
    <w:lvl w:ilvl="7" w:tplc="20000003" w:tentative="1">
      <w:start w:val="1"/>
      <w:numFmt w:val="bullet"/>
      <w:lvlText w:val="o"/>
      <w:lvlJc w:val="left"/>
      <w:pPr>
        <w:ind w:left="6324" w:hanging="360"/>
      </w:pPr>
      <w:rPr>
        <w:rFonts w:ascii="Courier New" w:hAnsi="Courier New" w:cs="Courier New" w:hint="default"/>
      </w:rPr>
    </w:lvl>
    <w:lvl w:ilvl="8" w:tplc="20000005" w:tentative="1">
      <w:start w:val="1"/>
      <w:numFmt w:val="bullet"/>
      <w:lvlText w:val=""/>
      <w:lvlJc w:val="left"/>
      <w:pPr>
        <w:ind w:left="7044" w:hanging="360"/>
      </w:pPr>
      <w:rPr>
        <w:rFonts w:ascii="Wingdings" w:hAnsi="Wingdings" w:hint="default"/>
      </w:rPr>
    </w:lvl>
  </w:abstractNum>
  <w:abstractNum w:abstractNumId="136"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661696E"/>
    <w:multiLevelType w:val="hybridMultilevel"/>
    <w:tmpl w:val="CC30D596"/>
    <w:lvl w:ilvl="0" w:tplc="976CAF88">
      <w:start w:val="1"/>
      <w:numFmt w:val="decimal"/>
      <w:lvlText w:val="%1."/>
      <w:lvlJc w:val="left"/>
      <w:pPr>
        <w:tabs>
          <w:tab w:val="num" w:pos="720"/>
        </w:tabs>
        <w:ind w:left="720" w:hanging="360"/>
      </w:pPr>
    </w:lvl>
    <w:lvl w:ilvl="1" w:tplc="5F2E045A" w:tentative="1">
      <w:start w:val="1"/>
      <w:numFmt w:val="decimal"/>
      <w:lvlText w:val="%2."/>
      <w:lvlJc w:val="left"/>
      <w:pPr>
        <w:tabs>
          <w:tab w:val="num" w:pos="1440"/>
        </w:tabs>
        <w:ind w:left="1440" w:hanging="360"/>
      </w:pPr>
    </w:lvl>
    <w:lvl w:ilvl="2" w:tplc="3B909604" w:tentative="1">
      <w:start w:val="1"/>
      <w:numFmt w:val="decimal"/>
      <w:lvlText w:val="%3."/>
      <w:lvlJc w:val="left"/>
      <w:pPr>
        <w:tabs>
          <w:tab w:val="num" w:pos="2160"/>
        </w:tabs>
        <w:ind w:left="2160" w:hanging="360"/>
      </w:pPr>
    </w:lvl>
    <w:lvl w:ilvl="3" w:tplc="AA5039B6" w:tentative="1">
      <w:start w:val="1"/>
      <w:numFmt w:val="decimal"/>
      <w:lvlText w:val="%4."/>
      <w:lvlJc w:val="left"/>
      <w:pPr>
        <w:tabs>
          <w:tab w:val="num" w:pos="2880"/>
        </w:tabs>
        <w:ind w:left="2880" w:hanging="360"/>
      </w:pPr>
    </w:lvl>
    <w:lvl w:ilvl="4" w:tplc="83F27070" w:tentative="1">
      <w:start w:val="1"/>
      <w:numFmt w:val="decimal"/>
      <w:lvlText w:val="%5."/>
      <w:lvlJc w:val="left"/>
      <w:pPr>
        <w:tabs>
          <w:tab w:val="num" w:pos="3600"/>
        </w:tabs>
        <w:ind w:left="3600" w:hanging="360"/>
      </w:pPr>
    </w:lvl>
    <w:lvl w:ilvl="5" w:tplc="1A548C3E" w:tentative="1">
      <w:start w:val="1"/>
      <w:numFmt w:val="decimal"/>
      <w:lvlText w:val="%6."/>
      <w:lvlJc w:val="left"/>
      <w:pPr>
        <w:tabs>
          <w:tab w:val="num" w:pos="4320"/>
        </w:tabs>
        <w:ind w:left="4320" w:hanging="360"/>
      </w:pPr>
    </w:lvl>
    <w:lvl w:ilvl="6" w:tplc="9950F8BC" w:tentative="1">
      <w:start w:val="1"/>
      <w:numFmt w:val="decimal"/>
      <w:lvlText w:val="%7."/>
      <w:lvlJc w:val="left"/>
      <w:pPr>
        <w:tabs>
          <w:tab w:val="num" w:pos="5040"/>
        </w:tabs>
        <w:ind w:left="5040" w:hanging="360"/>
      </w:pPr>
    </w:lvl>
    <w:lvl w:ilvl="7" w:tplc="C63C7010" w:tentative="1">
      <w:start w:val="1"/>
      <w:numFmt w:val="decimal"/>
      <w:lvlText w:val="%8."/>
      <w:lvlJc w:val="left"/>
      <w:pPr>
        <w:tabs>
          <w:tab w:val="num" w:pos="5760"/>
        </w:tabs>
        <w:ind w:left="5760" w:hanging="360"/>
      </w:pPr>
    </w:lvl>
    <w:lvl w:ilvl="8" w:tplc="B4E071F0" w:tentative="1">
      <w:start w:val="1"/>
      <w:numFmt w:val="decimal"/>
      <w:lvlText w:val="%9."/>
      <w:lvlJc w:val="left"/>
      <w:pPr>
        <w:tabs>
          <w:tab w:val="num" w:pos="6480"/>
        </w:tabs>
        <w:ind w:left="6480" w:hanging="360"/>
      </w:pPr>
    </w:lvl>
  </w:abstractNum>
  <w:abstractNum w:abstractNumId="139" w15:restartNumberingAfterBreak="0">
    <w:nsid w:val="66981FAE"/>
    <w:multiLevelType w:val="hybridMultilevel"/>
    <w:tmpl w:val="011C00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0" w15:restartNumberingAfterBreak="0">
    <w:nsid w:val="66F759B1"/>
    <w:multiLevelType w:val="hybridMultilevel"/>
    <w:tmpl w:val="5AE8D204"/>
    <w:lvl w:ilvl="0" w:tplc="6FF4870A">
      <w:start w:val="1"/>
      <w:numFmt w:val="decimal"/>
      <w:lvlText w:val="%1."/>
      <w:lvlJc w:val="left"/>
      <w:pPr>
        <w:tabs>
          <w:tab w:val="num" w:pos="720"/>
        </w:tabs>
        <w:ind w:left="720" w:hanging="360"/>
      </w:pPr>
    </w:lvl>
    <w:lvl w:ilvl="1" w:tplc="29FCEDA8" w:tentative="1">
      <w:start w:val="1"/>
      <w:numFmt w:val="decimal"/>
      <w:lvlText w:val="%2."/>
      <w:lvlJc w:val="left"/>
      <w:pPr>
        <w:tabs>
          <w:tab w:val="num" w:pos="1440"/>
        </w:tabs>
        <w:ind w:left="1440" w:hanging="360"/>
      </w:pPr>
    </w:lvl>
    <w:lvl w:ilvl="2" w:tplc="E8C6BC50" w:tentative="1">
      <w:start w:val="1"/>
      <w:numFmt w:val="decimal"/>
      <w:lvlText w:val="%3."/>
      <w:lvlJc w:val="left"/>
      <w:pPr>
        <w:tabs>
          <w:tab w:val="num" w:pos="2160"/>
        </w:tabs>
        <w:ind w:left="2160" w:hanging="360"/>
      </w:pPr>
    </w:lvl>
    <w:lvl w:ilvl="3" w:tplc="D5F8176E" w:tentative="1">
      <w:start w:val="1"/>
      <w:numFmt w:val="decimal"/>
      <w:lvlText w:val="%4."/>
      <w:lvlJc w:val="left"/>
      <w:pPr>
        <w:tabs>
          <w:tab w:val="num" w:pos="2880"/>
        </w:tabs>
        <w:ind w:left="2880" w:hanging="360"/>
      </w:pPr>
    </w:lvl>
    <w:lvl w:ilvl="4" w:tplc="3E140FB6" w:tentative="1">
      <w:start w:val="1"/>
      <w:numFmt w:val="decimal"/>
      <w:lvlText w:val="%5."/>
      <w:lvlJc w:val="left"/>
      <w:pPr>
        <w:tabs>
          <w:tab w:val="num" w:pos="3600"/>
        </w:tabs>
        <w:ind w:left="3600" w:hanging="360"/>
      </w:pPr>
    </w:lvl>
    <w:lvl w:ilvl="5" w:tplc="2E306866" w:tentative="1">
      <w:start w:val="1"/>
      <w:numFmt w:val="decimal"/>
      <w:lvlText w:val="%6."/>
      <w:lvlJc w:val="left"/>
      <w:pPr>
        <w:tabs>
          <w:tab w:val="num" w:pos="4320"/>
        </w:tabs>
        <w:ind w:left="4320" w:hanging="360"/>
      </w:pPr>
    </w:lvl>
    <w:lvl w:ilvl="6" w:tplc="9FE0FDEC" w:tentative="1">
      <w:start w:val="1"/>
      <w:numFmt w:val="decimal"/>
      <w:lvlText w:val="%7."/>
      <w:lvlJc w:val="left"/>
      <w:pPr>
        <w:tabs>
          <w:tab w:val="num" w:pos="5040"/>
        </w:tabs>
        <w:ind w:left="5040" w:hanging="360"/>
      </w:pPr>
    </w:lvl>
    <w:lvl w:ilvl="7" w:tplc="D236209C" w:tentative="1">
      <w:start w:val="1"/>
      <w:numFmt w:val="decimal"/>
      <w:lvlText w:val="%8."/>
      <w:lvlJc w:val="left"/>
      <w:pPr>
        <w:tabs>
          <w:tab w:val="num" w:pos="5760"/>
        </w:tabs>
        <w:ind w:left="5760" w:hanging="360"/>
      </w:pPr>
    </w:lvl>
    <w:lvl w:ilvl="8" w:tplc="8BB04034" w:tentative="1">
      <w:start w:val="1"/>
      <w:numFmt w:val="decimal"/>
      <w:lvlText w:val="%9."/>
      <w:lvlJc w:val="left"/>
      <w:pPr>
        <w:tabs>
          <w:tab w:val="num" w:pos="6480"/>
        </w:tabs>
        <w:ind w:left="6480" w:hanging="360"/>
      </w:pPr>
    </w:lvl>
  </w:abstractNum>
  <w:abstractNum w:abstractNumId="141" w15:restartNumberingAfterBreak="0">
    <w:nsid w:val="67C06EF5"/>
    <w:multiLevelType w:val="hybridMultilevel"/>
    <w:tmpl w:val="05DE93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2" w15:restartNumberingAfterBreak="0">
    <w:nsid w:val="68555CEB"/>
    <w:multiLevelType w:val="multilevel"/>
    <w:tmpl w:val="F91EAE82"/>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3" w15:restartNumberingAfterBreak="0">
    <w:nsid w:val="69065105"/>
    <w:multiLevelType w:val="hybridMultilevel"/>
    <w:tmpl w:val="C4DE1774"/>
    <w:lvl w:ilvl="0" w:tplc="376456E6">
      <w:start w:val="1"/>
      <w:numFmt w:val="decimal"/>
      <w:lvlText w:val="%1."/>
      <w:lvlJc w:val="left"/>
      <w:pPr>
        <w:tabs>
          <w:tab w:val="num" w:pos="720"/>
        </w:tabs>
        <w:ind w:left="720" w:hanging="360"/>
      </w:pPr>
    </w:lvl>
    <w:lvl w:ilvl="1" w:tplc="2130A3DC" w:tentative="1">
      <w:start w:val="1"/>
      <w:numFmt w:val="decimal"/>
      <w:lvlText w:val="%2."/>
      <w:lvlJc w:val="left"/>
      <w:pPr>
        <w:tabs>
          <w:tab w:val="num" w:pos="1440"/>
        </w:tabs>
        <w:ind w:left="1440" w:hanging="360"/>
      </w:pPr>
    </w:lvl>
    <w:lvl w:ilvl="2" w:tplc="C840BD5A" w:tentative="1">
      <w:start w:val="1"/>
      <w:numFmt w:val="decimal"/>
      <w:lvlText w:val="%3."/>
      <w:lvlJc w:val="left"/>
      <w:pPr>
        <w:tabs>
          <w:tab w:val="num" w:pos="2160"/>
        </w:tabs>
        <w:ind w:left="2160" w:hanging="360"/>
      </w:pPr>
    </w:lvl>
    <w:lvl w:ilvl="3" w:tplc="CEFC55CE" w:tentative="1">
      <w:start w:val="1"/>
      <w:numFmt w:val="decimal"/>
      <w:lvlText w:val="%4."/>
      <w:lvlJc w:val="left"/>
      <w:pPr>
        <w:tabs>
          <w:tab w:val="num" w:pos="2880"/>
        </w:tabs>
        <w:ind w:left="2880" w:hanging="360"/>
      </w:pPr>
    </w:lvl>
    <w:lvl w:ilvl="4" w:tplc="276A8D1E" w:tentative="1">
      <w:start w:val="1"/>
      <w:numFmt w:val="decimal"/>
      <w:lvlText w:val="%5."/>
      <w:lvlJc w:val="left"/>
      <w:pPr>
        <w:tabs>
          <w:tab w:val="num" w:pos="3600"/>
        </w:tabs>
        <w:ind w:left="3600" w:hanging="360"/>
      </w:pPr>
    </w:lvl>
    <w:lvl w:ilvl="5" w:tplc="42D68052" w:tentative="1">
      <w:start w:val="1"/>
      <w:numFmt w:val="decimal"/>
      <w:lvlText w:val="%6."/>
      <w:lvlJc w:val="left"/>
      <w:pPr>
        <w:tabs>
          <w:tab w:val="num" w:pos="4320"/>
        </w:tabs>
        <w:ind w:left="4320" w:hanging="360"/>
      </w:pPr>
    </w:lvl>
    <w:lvl w:ilvl="6" w:tplc="5FBAB912" w:tentative="1">
      <w:start w:val="1"/>
      <w:numFmt w:val="decimal"/>
      <w:lvlText w:val="%7."/>
      <w:lvlJc w:val="left"/>
      <w:pPr>
        <w:tabs>
          <w:tab w:val="num" w:pos="5040"/>
        </w:tabs>
        <w:ind w:left="5040" w:hanging="360"/>
      </w:pPr>
    </w:lvl>
    <w:lvl w:ilvl="7" w:tplc="8EC0D444" w:tentative="1">
      <w:start w:val="1"/>
      <w:numFmt w:val="decimal"/>
      <w:lvlText w:val="%8."/>
      <w:lvlJc w:val="left"/>
      <w:pPr>
        <w:tabs>
          <w:tab w:val="num" w:pos="5760"/>
        </w:tabs>
        <w:ind w:left="5760" w:hanging="360"/>
      </w:pPr>
    </w:lvl>
    <w:lvl w:ilvl="8" w:tplc="CD46764A" w:tentative="1">
      <w:start w:val="1"/>
      <w:numFmt w:val="decimal"/>
      <w:lvlText w:val="%9."/>
      <w:lvlJc w:val="left"/>
      <w:pPr>
        <w:tabs>
          <w:tab w:val="num" w:pos="6480"/>
        </w:tabs>
        <w:ind w:left="6480" w:hanging="360"/>
      </w:pPr>
    </w:lvl>
  </w:abstractNum>
  <w:abstractNum w:abstractNumId="144" w15:restartNumberingAfterBreak="0">
    <w:nsid w:val="69203278"/>
    <w:multiLevelType w:val="hybridMultilevel"/>
    <w:tmpl w:val="E32E1268"/>
    <w:lvl w:ilvl="0" w:tplc="20000001">
      <w:start w:val="1"/>
      <w:numFmt w:val="bullet"/>
      <w:lvlText w:val=""/>
      <w:lvlJc w:val="left"/>
      <w:pPr>
        <w:ind w:left="768" w:hanging="360"/>
      </w:pPr>
      <w:rPr>
        <w:rFonts w:ascii="Symbol" w:hAnsi="Symbol" w:hint="default"/>
      </w:rPr>
    </w:lvl>
    <w:lvl w:ilvl="1" w:tplc="20000003">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45" w15:restartNumberingAfterBreak="0">
    <w:nsid w:val="6CA24E41"/>
    <w:multiLevelType w:val="hybridMultilevel"/>
    <w:tmpl w:val="22128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6" w15:restartNumberingAfterBreak="0">
    <w:nsid w:val="6D146890"/>
    <w:multiLevelType w:val="hybridMultilevel"/>
    <w:tmpl w:val="5E00AE04"/>
    <w:lvl w:ilvl="0" w:tplc="4C0AA574">
      <w:start w:val="1"/>
      <w:numFmt w:val="decimal"/>
      <w:lvlText w:val="%1."/>
      <w:lvlJc w:val="left"/>
      <w:pPr>
        <w:tabs>
          <w:tab w:val="num" w:pos="720"/>
        </w:tabs>
        <w:ind w:left="720" w:hanging="360"/>
      </w:pPr>
    </w:lvl>
    <w:lvl w:ilvl="1" w:tplc="D9C6FCDE" w:tentative="1">
      <w:start w:val="1"/>
      <w:numFmt w:val="decimal"/>
      <w:lvlText w:val="%2."/>
      <w:lvlJc w:val="left"/>
      <w:pPr>
        <w:tabs>
          <w:tab w:val="num" w:pos="1440"/>
        </w:tabs>
        <w:ind w:left="1440" w:hanging="360"/>
      </w:pPr>
    </w:lvl>
    <w:lvl w:ilvl="2" w:tplc="787230E4" w:tentative="1">
      <w:start w:val="1"/>
      <w:numFmt w:val="decimal"/>
      <w:lvlText w:val="%3."/>
      <w:lvlJc w:val="left"/>
      <w:pPr>
        <w:tabs>
          <w:tab w:val="num" w:pos="2160"/>
        </w:tabs>
        <w:ind w:left="2160" w:hanging="360"/>
      </w:pPr>
    </w:lvl>
    <w:lvl w:ilvl="3" w:tplc="1AC8D5FC" w:tentative="1">
      <w:start w:val="1"/>
      <w:numFmt w:val="decimal"/>
      <w:lvlText w:val="%4."/>
      <w:lvlJc w:val="left"/>
      <w:pPr>
        <w:tabs>
          <w:tab w:val="num" w:pos="2880"/>
        </w:tabs>
        <w:ind w:left="2880" w:hanging="360"/>
      </w:pPr>
    </w:lvl>
    <w:lvl w:ilvl="4" w:tplc="B73867DC" w:tentative="1">
      <w:start w:val="1"/>
      <w:numFmt w:val="decimal"/>
      <w:lvlText w:val="%5."/>
      <w:lvlJc w:val="left"/>
      <w:pPr>
        <w:tabs>
          <w:tab w:val="num" w:pos="3600"/>
        </w:tabs>
        <w:ind w:left="3600" w:hanging="360"/>
      </w:pPr>
    </w:lvl>
    <w:lvl w:ilvl="5" w:tplc="D7928CC0" w:tentative="1">
      <w:start w:val="1"/>
      <w:numFmt w:val="decimal"/>
      <w:lvlText w:val="%6."/>
      <w:lvlJc w:val="left"/>
      <w:pPr>
        <w:tabs>
          <w:tab w:val="num" w:pos="4320"/>
        </w:tabs>
        <w:ind w:left="4320" w:hanging="360"/>
      </w:pPr>
    </w:lvl>
    <w:lvl w:ilvl="6" w:tplc="41CC82D4" w:tentative="1">
      <w:start w:val="1"/>
      <w:numFmt w:val="decimal"/>
      <w:lvlText w:val="%7."/>
      <w:lvlJc w:val="left"/>
      <w:pPr>
        <w:tabs>
          <w:tab w:val="num" w:pos="5040"/>
        </w:tabs>
        <w:ind w:left="5040" w:hanging="360"/>
      </w:pPr>
    </w:lvl>
    <w:lvl w:ilvl="7" w:tplc="A6325E00" w:tentative="1">
      <w:start w:val="1"/>
      <w:numFmt w:val="decimal"/>
      <w:lvlText w:val="%8."/>
      <w:lvlJc w:val="left"/>
      <w:pPr>
        <w:tabs>
          <w:tab w:val="num" w:pos="5760"/>
        </w:tabs>
        <w:ind w:left="5760" w:hanging="360"/>
      </w:pPr>
    </w:lvl>
    <w:lvl w:ilvl="8" w:tplc="A84625F4" w:tentative="1">
      <w:start w:val="1"/>
      <w:numFmt w:val="decimal"/>
      <w:lvlText w:val="%9."/>
      <w:lvlJc w:val="left"/>
      <w:pPr>
        <w:tabs>
          <w:tab w:val="num" w:pos="6480"/>
        </w:tabs>
        <w:ind w:left="6480" w:hanging="360"/>
      </w:pPr>
    </w:lvl>
  </w:abstractNum>
  <w:abstractNum w:abstractNumId="147" w15:restartNumberingAfterBreak="0">
    <w:nsid w:val="6D744311"/>
    <w:multiLevelType w:val="hybridMultilevel"/>
    <w:tmpl w:val="37761D74"/>
    <w:lvl w:ilvl="0" w:tplc="20000001">
      <w:start w:val="1"/>
      <w:numFmt w:val="bullet"/>
      <w:lvlText w:val=""/>
      <w:lvlJc w:val="left"/>
      <w:pPr>
        <w:tabs>
          <w:tab w:val="num" w:pos="720"/>
        </w:tabs>
        <w:ind w:left="720" w:hanging="360"/>
      </w:pPr>
      <w:rPr>
        <w:rFonts w:ascii="Symbol" w:hAnsi="Symbol" w:hint="default"/>
      </w:rPr>
    </w:lvl>
    <w:lvl w:ilvl="1" w:tplc="2EF02AA8" w:tentative="1">
      <w:start w:val="1"/>
      <w:numFmt w:val="bullet"/>
      <w:lvlText w:val="•"/>
      <w:lvlJc w:val="left"/>
      <w:pPr>
        <w:tabs>
          <w:tab w:val="num" w:pos="1440"/>
        </w:tabs>
        <w:ind w:left="1440" w:hanging="360"/>
      </w:pPr>
      <w:rPr>
        <w:rFonts w:ascii="Arial" w:hAnsi="Arial" w:hint="default"/>
      </w:rPr>
    </w:lvl>
    <w:lvl w:ilvl="2" w:tplc="DF24FB70" w:tentative="1">
      <w:start w:val="1"/>
      <w:numFmt w:val="bullet"/>
      <w:lvlText w:val="•"/>
      <w:lvlJc w:val="left"/>
      <w:pPr>
        <w:tabs>
          <w:tab w:val="num" w:pos="2160"/>
        </w:tabs>
        <w:ind w:left="2160" w:hanging="360"/>
      </w:pPr>
      <w:rPr>
        <w:rFonts w:ascii="Arial" w:hAnsi="Arial" w:hint="default"/>
      </w:rPr>
    </w:lvl>
    <w:lvl w:ilvl="3" w:tplc="7A7A34B4" w:tentative="1">
      <w:start w:val="1"/>
      <w:numFmt w:val="bullet"/>
      <w:lvlText w:val="•"/>
      <w:lvlJc w:val="left"/>
      <w:pPr>
        <w:tabs>
          <w:tab w:val="num" w:pos="2880"/>
        </w:tabs>
        <w:ind w:left="2880" w:hanging="360"/>
      </w:pPr>
      <w:rPr>
        <w:rFonts w:ascii="Arial" w:hAnsi="Arial" w:hint="default"/>
      </w:rPr>
    </w:lvl>
    <w:lvl w:ilvl="4" w:tplc="38DE1780" w:tentative="1">
      <w:start w:val="1"/>
      <w:numFmt w:val="bullet"/>
      <w:lvlText w:val="•"/>
      <w:lvlJc w:val="left"/>
      <w:pPr>
        <w:tabs>
          <w:tab w:val="num" w:pos="3600"/>
        </w:tabs>
        <w:ind w:left="3600" w:hanging="360"/>
      </w:pPr>
      <w:rPr>
        <w:rFonts w:ascii="Arial" w:hAnsi="Arial" w:hint="default"/>
      </w:rPr>
    </w:lvl>
    <w:lvl w:ilvl="5" w:tplc="E83AB0D4" w:tentative="1">
      <w:start w:val="1"/>
      <w:numFmt w:val="bullet"/>
      <w:lvlText w:val="•"/>
      <w:lvlJc w:val="left"/>
      <w:pPr>
        <w:tabs>
          <w:tab w:val="num" w:pos="4320"/>
        </w:tabs>
        <w:ind w:left="4320" w:hanging="360"/>
      </w:pPr>
      <w:rPr>
        <w:rFonts w:ascii="Arial" w:hAnsi="Arial" w:hint="default"/>
      </w:rPr>
    </w:lvl>
    <w:lvl w:ilvl="6" w:tplc="2FD0BD80" w:tentative="1">
      <w:start w:val="1"/>
      <w:numFmt w:val="bullet"/>
      <w:lvlText w:val="•"/>
      <w:lvlJc w:val="left"/>
      <w:pPr>
        <w:tabs>
          <w:tab w:val="num" w:pos="5040"/>
        </w:tabs>
        <w:ind w:left="5040" w:hanging="360"/>
      </w:pPr>
      <w:rPr>
        <w:rFonts w:ascii="Arial" w:hAnsi="Arial" w:hint="default"/>
      </w:rPr>
    </w:lvl>
    <w:lvl w:ilvl="7" w:tplc="7124D1EE" w:tentative="1">
      <w:start w:val="1"/>
      <w:numFmt w:val="bullet"/>
      <w:lvlText w:val="•"/>
      <w:lvlJc w:val="left"/>
      <w:pPr>
        <w:tabs>
          <w:tab w:val="num" w:pos="5760"/>
        </w:tabs>
        <w:ind w:left="5760" w:hanging="360"/>
      </w:pPr>
      <w:rPr>
        <w:rFonts w:ascii="Arial" w:hAnsi="Arial" w:hint="default"/>
      </w:rPr>
    </w:lvl>
    <w:lvl w:ilvl="8" w:tplc="41F6E25C"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6F2A7E74"/>
    <w:multiLevelType w:val="hybridMultilevel"/>
    <w:tmpl w:val="41E8D4A8"/>
    <w:lvl w:ilvl="0" w:tplc="C54A3552">
      <w:start w:val="1"/>
      <w:numFmt w:val="decimal"/>
      <w:pStyle w:val="Normal1"/>
      <w:lvlText w:val="%1."/>
      <w:lvlJc w:val="left"/>
      <w:pPr>
        <w:ind w:left="360" w:hanging="360"/>
      </w:pPr>
      <w:rPr>
        <w:rFonts w:ascii="Calibri" w:hAnsi="Calibri" w:hint="default"/>
        <w:b w:val="0"/>
        <w:bCs w:val="0"/>
        <w:i w:val="0"/>
        <w:iCs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9" w15:restartNumberingAfterBreak="0">
    <w:nsid w:val="708F7362"/>
    <w:multiLevelType w:val="hybridMultilevel"/>
    <w:tmpl w:val="79DC65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34B4DAB"/>
    <w:multiLevelType w:val="hybridMultilevel"/>
    <w:tmpl w:val="D78A6498"/>
    <w:lvl w:ilvl="0" w:tplc="20000005">
      <w:start w:val="1"/>
      <w:numFmt w:val="bullet"/>
      <w:lvlText w:val=""/>
      <w:lvlJc w:val="left"/>
      <w:pPr>
        <w:ind w:left="760" w:hanging="360"/>
      </w:pPr>
      <w:rPr>
        <w:rFonts w:ascii="Wingdings" w:hAnsi="Wingdings" w:hint="default"/>
      </w:rPr>
    </w:lvl>
    <w:lvl w:ilvl="1" w:tplc="20000003" w:tentative="1">
      <w:start w:val="1"/>
      <w:numFmt w:val="bullet"/>
      <w:lvlText w:val="o"/>
      <w:lvlJc w:val="left"/>
      <w:pPr>
        <w:ind w:left="1480" w:hanging="360"/>
      </w:pPr>
      <w:rPr>
        <w:rFonts w:ascii="Courier New" w:hAnsi="Courier New" w:cs="Courier New" w:hint="default"/>
      </w:rPr>
    </w:lvl>
    <w:lvl w:ilvl="2" w:tplc="20000005" w:tentative="1">
      <w:start w:val="1"/>
      <w:numFmt w:val="bullet"/>
      <w:lvlText w:val=""/>
      <w:lvlJc w:val="left"/>
      <w:pPr>
        <w:ind w:left="2200" w:hanging="360"/>
      </w:pPr>
      <w:rPr>
        <w:rFonts w:ascii="Wingdings" w:hAnsi="Wingdings" w:hint="default"/>
      </w:rPr>
    </w:lvl>
    <w:lvl w:ilvl="3" w:tplc="20000001" w:tentative="1">
      <w:start w:val="1"/>
      <w:numFmt w:val="bullet"/>
      <w:lvlText w:val=""/>
      <w:lvlJc w:val="left"/>
      <w:pPr>
        <w:ind w:left="2920" w:hanging="360"/>
      </w:pPr>
      <w:rPr>
        <w:rFonts w:ascii="Symbol" w:hAnsi="Symbol" w:hint="default"/>
      </w:rPr>
    </w:lvl>
    <w:lvl w:ilvl="4" w:tplc="20000003" w:tentative="1">
      <w:start w:val="1"/>
      <w:numFmt w:val="bullet"/>
      <w:lvlText w:val="o"/>
      <w:lvlJc w:val="left"/>
      <w:pPr>
        <w:ind w:left="3640" w:hanging="360"/>
      </w:pPr>
      <w:rPr>
        <w:rFonts w:ascii="Courier New" w:hAnsi="Courier New" w:cs="Courier New" w:hint="default"/>
      </w:rPr>
    </w:lvl>
    <w:lvl w:ilvl="5" w:tplc="20000005" w:tentative="1">
      <w:start w:val="1"/>
      <w:numFmt w:val="bullet"/>
      <w:lvlText w:val=""/>
      <w:lvlJc w:val="left"/>
      <w:pPr>
        <w:ind w:left="4360" w:hanging="360"/>
      </w:pPr>
      <w:rPr>
        <w:rFonts w:ascii="Wingdings" w:hAnsi="Wingdings" w:hint="default"/>
      </w:rPr>
    </w:lvl>
    <w:lvl w:ilvl="6" w:tplc="20000001" w:tentative="1">
      <w:start w:val="1"/>
      <w:numFmt w:val="bullet"/>
      <w:lvlText w:val=""/>
      <w:lvlJc w:val="left"/>
      <w:pPr>
        <w:ind w:left="5080" w:hanging="360"/>
      </w:pPr>
      <w:rPr>
        <w:rFonts w:ascii="Symbol" w:hAnsi="Symbol" w:hint="default"/>
      </w:rPr>
    </w:lvl>
    <w:lvl w:ilvl="7" w:tplc="20000003" w:tentative="1">
      <w:start w:val="1"/>
      <w:numFmt w:val="bullet"/>
      <w:lvlText w:val="o"/>
      <w:lvlJc w:val="left"/>
      <w:pPr>
        <w:ind w:left="5800" w:hanging="360"/>
      </w:pPr>
      <w:rPr>
        <w:rFonts w:ascii="Courier New" w:hAnsi="Courier New" w:cs="Courier New" w:hint="default"/>
      </w:rPr>
    </w:lvl>
    <w:lvl w:ilvl="8" w:tplc="20000005" w:tentative="1">
      <w:start w:val="1"/>
      <w:numFmt w:val="bullet"/>
      <w:lvlText w:val=""/>
      <w:lvlJc w:val="left"/>
      <w:pPr>
        <w:ind w:left="6520" w:hanging="360"/>
      </w:pPr>
      <w:rPr>
        <w:rFonts w:ascii="Wingdings" w:hAnsi="Wingdings" w:hint="default"/>
      </w:rPr>
    </w:lvl>
  </w:abstractNum>
  <w:abstractNum w:abstractNumId="151" w15:restartNumberingAfterBreak="0">
    <w:nsid w:val="747D2B7B"/>
    <w:multiLevelType w:val="hybridMultilevel"/>
    <w:tmpl w:val="ED44FAB6"/>
    <w:lvl w:ilvl="0" w:tplc="B7B084B0">
      <w:start w:val="1"/>
      <w:numFmt w:val="upperLetter"/>
      <w:pStyle w:val="Heading1Annex"/>
      <w:lvlText w:val="Annex %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74F0662A"/>
    <w:multiLevelType w:val="hybridMultilevel"/>
    <w:tmpl w:val="322C4770"/>
    <w:lvl w:ilvl="0" w:tplc="2216F09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3" w15:restartNumberingAfterBreak="0">
    <w:nsid w:val="75836E9C"/>
    <w:multiLevelType w:val="hybridMultilevel"/>
    <w:tmpl w:val="2F7AA0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4" w15:restartNumberingAfterBreak="0">
    <w:nsid w:val="76DE6DBD"/>
    <w:multiLevelType w:val="hybridMultilevel"/>
    <w:tmpl w:val="6D583214"/>
    <w:lvl w:ilvl="0" w:tplc="94B2EB04">
      <w:start w:val="1"/>
      <w:numFmt w:val="bullet"/>
      <w:lvlText w:val="•"/>
      <w:lvlJc w:val="left"/>
      <w:pPr>
        <w:tabs>
          <w:tab w:val="num" w:pos="720"/>
        </w:tabs>
        <w:ind w:left="720" w:hanging="360"/>
      </w:pPr>
      <w:rPr>
        <w:rFonts w:ascii="Arial" w:hAnsi="Arial" w:hint="default"/>
      </w:rPr>
    </w:lvl>
    <w:lvl w:ilvl="1" w:tplc="A61CF9A6" w:tentative="1">
      <w:start w:val="1"/>
      <w:numFmt w:val="bullet"/>
      <w:lvlText w:val="•"/>
      <w:lvlJc w:val="left"/>
      <w:pPr>
        <w:tabs>
          <w:tab w:val="num" w:pos="1440"/>
        </w:tabs>
        <w:ind w:left="1440" w:hanging="360"/>
      </w:pPr>
      <w:rPr>
        <w:rFonts w:ascii="Arial" w:hAnsi="Arial" w:hint="default"/>
      </w:rPr>
    </w:lvl>
    <w:lvl w:ilvl="2" w:tplc="DD2A53AE" w:tentative="1">
      <w:start w:val="1"/>
      <w:numFmt w:val="bullet"/>
      <w:lvlText w:val="•"/>
      <w:lvlJc w:val="left"/>
      <w:pPr>
        <w:tabs>
          <w:tab w:val="num" w:pos="2160"/>
        </w:tabs>
        <w:ind w:left="2160" w:hanging="360"/>
      </w:pPr>
      <w:rPr>
        <w:rFonts w:ascii="Arial" w:hAnsi="Arial" w:hint="default"/>
      </w:rPr>
    </w:lvl>
    <w:lvl w:ilvl="3" w:tplc="9EFA7254" w:tentative="1">
      <w:start w:val="1"/>
      <w:numFmt w:val="bullet"/>
      <w:lvlText w:val="•"/>
      <w:lvlJc w:val="left"/>
      <w:pPr>
        <w:tabs>
          <w:tab w:val="num" w:pos="2880"/>
        </w:tabs>
        <w:ind w:left="2880" w:hanging="360"/>
      </w:pPr>
      <w:rPr>
        <w:rFonts w:ascii="Arial" w:hAnsi="Arial" w:hint="default"/>
      </w:rPr>
    </w:lvl>
    <w:lvl w:ilvl="4" w:tplc="8ABCF6C2" w:tentative="1">
      <w:start w:val="1"/>
      <w:numFmt w:val="bullet"/>
      <w:lvlText w:val="•"/>
      <w:lvlJc w:val="left"/>
      <w:pPr>
        <w:tabs>
          <w:tab w:val="num" w:pos="3600"/>
        </w:tabs>
        <w:ind w:left="3600" w:hanging="360"/>
      </w:pPr>
      <w:rPr>
        <w:rFonts w:ascii="Arial" w:hAnsi="Arial" w:hint="default"/>
      </w:rPr>
    </w:lvl>
    <w:lvl w:ilvl="5" w:tplc="F3300662" w:tentative="1">
      <w:start w:val="1"/>
      <w:numFmt w:val="bullet"/>
      <w:lvlText w:val="•"/>
      <w:lvlJc w:val="left"/>
      <w:pPr>
        <w:tabs>
          <w:tab w:val="num" w:pos="4320"/>
        </w:tabs>
        <w:ind w:left="4320" w:hanging="360"/>
      </w:pPr>
      <w:rPr>
        <w:rFonts w:ascii="Arial" w:hAnsi="Arial" w:hint="default"/>
      </w:rPr>
    </w:lvl>
    <w:lvl w:ilvl="6" w:tplc="15C6A77C" w:tentative="1">
      <w:start w:val="1"/>
      <w:numFmt w:val="bullet"/>
      <w:lvlText w:val="•"/>
      <w:lvlJc w:val="left"/>
      <w:pPr>
        <w:tabs>
          <w:tab w:val="num" w:pos="5040"/>
        </w:tabs>
        <w:ind w:left="5040" w:hanging="360"/>
      </w:pPr>
      <w:rPr>
        <w:rFonts w:ascii="Arial" w:hAnsi="Arial" w:hint="default"/>
      </w:rPr>
    </w:lvl>
    <w:lvl w:ilvl="7" w:tplc="BB808EEE" w:tentative="1">
      <w:start w:val="1"/>
      <w:numFmt w:val="bullet"/>
      <w:lvlText w:val="•"/>
      <w:lvlJc w:val="left"/>
      <w:pPr>
        <w:tabs>
          <w:tab w:val="num" w:pos="5760"/>
        </w:tabs>
        <w:ind w:left="5760" w:hanging="360"/>
      </w:pPr>
      <w:rPr>
        <w:rFonts w:ascii="Arial" w:hAnsi="Arial" w:hint="default"/>
      </w:rPr>
    </w:lvl>
    <w:lvl w:ilvl="8" w:tplc="CD802662"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5035BD"/>
    <w:multiLevelType w:val="hybridMultilevel"/>
    <w:tmpl w:val="BEE03C46"/>
    <w:lvl w:ilvl="0" w:tplc="AA18C7A6">
      <w:start w:val="1"/>
      <w:numFmt w:val="decimal"/>
      <w:lvlText w:val="%1."/>
      <w:lvlJc w:val="left"/>
      <w:pPr>
        <w:tabs>
          <w:tab w:val="num" w:pos="720"/>
        </w:tabs>
        <w:ind w:left="720" w:hanging="360"/>
      </w:pPr>
    </w:lvl>
    <w:lvl w:ilvl="1" w:tplc="CD56E0F4" w:tentative="1">
      <w:start w:val="1"/>
      <w:numFmt w:val="decimal"/>
      <w:lvlText w:val="%2."/>
      <w:lvlJc w:val="left"/>
      <w:pPr>
        <w:tabs>
          <w:tab w:val="num" w:pos="1440"/>
        </w:tabs>
        <w:ind w:left="1440" w:hanging="360"/>
      </w:pPr>
    </w:lvl>
    <w:lvl w:ilvl="2" w:tplc="8444B47C" w:tentative="1">
      <w:start w:val="1"/>
      <w:numFmt w:val="decimal"/>
      <w:lvlText w:val="%3."/>
      <w:lvlJc w:val="left"/>
      <w:pPr>
        <w:tabs>
          <w:tab w:val="num" w:pos="2160"/>
        </w:tabs>
        <w:ind w:left="2160" w:hanging="360"/>
      </w:pPr>
    </w:lvl>
    <w:lvl w:ilvl="3" w:tplc="9ED49300" w:tentative="1">
      <w:start w:val="1"/>
      <w:numFmt w:val="decimal"/>
      <w:lvlText w:val="%4."/>
      <w:lvlJc w:val="left"/>
      <w:pPr>
        <w:tabs>
          <w:tab w:val="num" w:pos="2880"/>
        </w:tabs>
        <w:ind w:left="2880" w:hanging="360"/>
      </w:pPr>
    </w:lvl>
    <w:lvl w:ilvl="4" w:tplc="FDF445A4" w:tentative="1">
      <w:start w:val="1"/>
      <w:numFmt w:val="decimal"/>
      <w:lvlText w:val="%5."/>
      <w:lvlJc w:val="left"/>
      <w:pPr>
        <w:tabs>
          <w:tab w:val="num" w:pos="3600"/>
        </w:tabs>
        <w:ind w:left="3600" w:hanging="360"/>
      </w:pPr>
    </w:lvl>
    <w:lvl w:ilvl="5" w:tplc="10863F96" w:tentative="1">
      <w:start w:val="1"/>
      <w:numFmt w:val="decimal"/>
      <w:lvlText w:val="%6."/>
      <w:lvlJc w:val="left"/>
      <w:pPr>
        <w:tabs>
          <w:tab w:val="num" w:pos="4320"/>
        </w:tabs>
        <w:ind w:left="4320" w:hanging="360"/>
      </w:pPr>
    </w:lvl>
    <w:lvl w:ilvl="6" w:tplc="B80A011E" w:tentative="1">
      <w:start w:val="1"/>
      <w:numFmt w:val="decimal"/>
      <w:lvlText w:val="%7."/>
      <w:lvlJc w:val="left"/>
      <w:pPr>
        <w:tabs>
          <w:tab w:val="num" w:pos="5040"/>
        </w:tabs>
        <w:ind w:left="5040" w:hanging="360"/>
      </w:pPr>
    </w:lvl>
    <w:lvl w:ilvl="7" w:tplc="251C0602" w:tentative="1">
      <w:start w:val="1"/>
      <w:numFmt w:val="decimal"/>
      <w:lvlText w:val="%8."/>
      <w:lvlJc w:val="left"/>
      <w:pPr>
        <w:tabs>
          <w:tab w:val="num" w:pos="5760"/>
        </w:tabs>
        <w:ind w:left="5760" w:hanging="360"/>
      </w:pPr>
    </w:lvl>
    <w:lvl w:ilvl="8" w:tplc="DCB467F2" w:tentative="1">
      <w:start w:val="1"/>
      <w:numFmt w:val="decimal"/>
      <w:lvlText w:val="%9."/>
      <w:lvlJc w:val="left"/>
      <w:pPr>
        <w:tabs>
          <w:tab w:val="num" w:pos="6480"/>
        </w:tabs>
        <w:ind w:left="6480" w:hanging="360"/>
      </w:pPr>
    </w:lvl>
  </w:abstractNum>
  <w:abstractNum w:abstractNumId="158" w15:restartNumberingAfterBreak="0">
    <w:nsid w:val="7ACF2EE0"/>
    <w:multiLevelType w:val="hybridMultilevel"/>
    <w:tmpl w:val="F4FE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B523A9F"/>
    <w:multiLevelType w:val="multilevel"/>
    <w:tmpl w:val="6584F6BE"/>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0" w15:restartNumberingAfterBreak="0">
    <w:nsid w:val="7C2D11A5"/>
    <w:multiLevelType w:val="hybridMultilevel"/>
    <w:tmpl w:val="432AFC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1" w15:restartNumberingAfterBreak="0">
    <w:nsid w:val="7CD557B6"/>
    <w:multiLevelType w:val="hybridMultilevel"/>
    <w:tmpl w:val="3746F6F8"/>
    <w:lvl w:ilvl="0" w:tplc="4D44B37C">
      <w:start w:val="1"/>
      <w:numFmt w:val="decimal"/>
      <w:lvlText w:val="%1."/>
      <w:lvlJc w:val="left"/>
      <w:pPr>
        <w:tabs>
          <w:tab w:val="num" w:pos="720"/>
        </w:tabs>
        <w:ind w:left="720" w:hanging="360"/>
      </w:pPr>
    </w:lvl>
    <w:lvl w:ilvl="1" w:tplc="11B499A8" w:tentative="1">
      <w:start w:val="1"/>
      <w:numFmt w:val="decimal"/>
      <w:lvlText w:val="%2."/>
      <w:lvlJc w:val="left"/>
      <w:pPr>
        <w:tabs>
          <w:tab w:val="num" w:pos="1440"/>
        </w:tabs>
        <w:ind w:left="1440" w:hanging="360"/>
      </w:pPr>
    </w:lvl>
    <w:lvl w:ilvl="2" w:tplc="293C278C" w:tentative="1">
      <w:start w:val="1"/>
      <w:numFmt w:val="decimal"/>
      <w:lvlText w:val="%3."/>
      <w:lvlJc w:val="left"/>
      <w:pPr>
        <w:tabs>
          <w:tab w:val="num" w:pos="2160"/>
        </w:tabs>
        <w:ind w:left="2160" w:hanging="360"/>
      </w:pPr>
    </w:lvl>
    <w:lvl w:ilvl="3" w:tplc="8472760C" w:tentative="1">
      <w:start w:val="1"/>
      <w:numFmt w:val="decimal"/>
      <w:lvlText w:val="%4."/>
      <w:lvlJc w:val="left"/>
      <w:pPr>
        <w:tabs>
          <w:tab w:val="num" w:pos="2880"/>
        </w:tabs>
        <w:ind w:left="2880" w:hanging="360"/>
      </w:pPr>
    </w:lvl>
    <w:lvl w:ilvl="4" w:tplc="38F0DF70" w:tentative="1">
      <w:start w:val="1"/>
      <w:numFmt w:val="decimal"/>
      <w:lvlText w:val="%5."/>
      <w:lvlJc w:val="left"/>
      <w:pPr>
        <w:tabs>
          <w:tab w:val="num" w:pos="3600"/>
        </w:tabs>
        <w:ind w:left="3600" w:hanging="360"/>
      </w:pPr>
    </w:lvl>
    <w:lvl w:ilvl="5" w:tplc="6682FF8C" w:tentative="1">
      <w:start w:val="1"/>
      <w:numFmt w:val="decimal"/>
      <w:lvlText w:val="%6."/>
      <w:lvlJc w:val="left"/>
      <w:pPr>
        <w:tabs>
          <w:tab w:val="num" w:pos="4320"/>
        </w:tabs>
        <w:ind w:left="4320" w:hanging="360"/>
      </w:pPr>
    </w:lvl>
    <w:lvl w:ilvl="6" w:tplc="2190FC02" w:tentative="1">
      <w:start w:val="1"/>
      <w:numFmt w:val="decimal"/>
      <w:lvlText w:val="%7."/>
      <w:lvlJc w:val="left"/>
      <w:pPr>
        <w:tabs>
          <w:tab w:val="num" w:pos="5040"/>
        </w:tabs>
        <w:ind w:left="5040" w:hanging="360"/>
      </w:pPr>
    </w:lvl>
    <w:lvl w:ilvl="7" w:tplc="6E3EC866" w:tentative="1">
      <w:start w:val="1"/>
      <w:numFmt w:val="decimal"/>
      <w:lvlText w:val="%8."/>
      <w:lvlJc w:val="left"/>
      <w:pPr>
        <w:tabs>
          <w:tab w:val="num" w:pos="5760"/>
        </w:tabs>
        <w:ind w:left="5760" w:hanging="360"/>
      </w:pPr>
    </w:lvl>
    <w:lvl w:ilvl="8" w:tplc="65EA2E6E" w:tentative="1">
      <w:start w:val="1"/>
      <w:numFmt w:val="decimal"/>
      <w:lvlText w:val="%9."/>
      <w:lvlJc w:val="left"/>
      <w:pPr>
        <w:tabs>
          <w:tab w:val="num" w:pos="6480"/>
        </w:tabs>
        <w:ind w:left="6480" w:hanging="360"/>
      </w:pPr>
    </w:lvl>
  </w:abstractNum>
  <w:abstractNum w:abstractNumId="162" w15:restartNumberingAfterBreak="0">
    <w:nsid w:val="7D417AED"/>
    <w:multiLevelType w:val="hybridMultilevel"/>
    <w:tmpl w:val="3D960662"/>
    <w:lvl w:ilvl="0" w:tplc="20000011">
      <w:start w:val="1"/>
      <w:numFmt w:val="decimal"/>
      <w:lvlText w:val="%1)"/>
      <w:lvlJc w:val="left"/>
      <w:pPr>
        <w:ind w:left="720" w:hanging="360"/>
      </w:pPr>
    </w:lvl>
    <w:lvl w:ilvl="1" w:tplc="3B2C8768">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3"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F745533"/>
    <w:multiLevelType w:val="hybridMultilevel"/>
    <w:tmpl w:val="748ECDCE"/>
    <w:lvl w:ilvl="0" w:tplc="F1723C88">
      <w:start w:val="1"/>
      <w:numFmt w:val="decimal"/>
      <w:lvlText w:val="%1."/>
      <w:lvlJc w:val="left"/>
      <w:pPr>
        <w:tabs>
          <w:tab w:val="num" w:pos="720"/>
        </w:tabs>
        <w:ind w:left="720" w:hanging="360"/>
      </w:pPr>
    </w:lvl>
    <w:lvl w:ilvl="1" w:tplc="B8B44AF2" w:tentative="1">
      <w:start w:val="1"/>
      <w:numFmt w:val="decimal"/>
      <w:lvlText w:val="%2."/>
      <w:lvlJc w:val="left"/>
      <w:pPr>
        <w:tabs>
          <w:tab w:val="num" w:pos="1440"/>
        </w:tabs>
        <w:ind w:left="1440" w:hanging="360"/>
      </w:pPr>
    </w:lvl>
    <w:lvl w:ilvl="2" w:tplc="8B4ED32C" w:tentative="1">
      <w:start w:val="1"/>
      <w:numFmt w:val="decimal"/>
      <w:lvlText w:val="%3."/>
      <w:lvlJc w:val="left"/>
      <w:pPr>
        <w:tabs>
          <w:tab w:val="num" w:pos="2160"/>
        </w:tabs>
        <w:ind w:left="2160" w:hanging="360"/>
      </w:pPr>
    </w:lvl>
    <w:lvl w:ilvl="3" w:tplc="BD8C4F26" w:tentative="1">
      <w:start w:val="1"/>
      <w:numFmt w:val="decimal"/>
      <w:lvlText w:val="%4."/>
      <w:lvlJc w:val="left"/>
      <w:pPr>
        <w:tabs>
          <w:tab w:val="num" w:pos="2880"/>
        </w:tabs>
        <w:ind w:left="2880" w:hanging="360"/>
      </w:pPr>
    </w:lvl>
    <w:lvl w:ilvl="4" w:tplc="B74A4810" w:tentative="1">
      <w:start w:val="1"/>
      <w:numFmt w:val="decimal"/>
      <w:lvlText w:val="%5."/>
      <w:lvlJc w:val="left"/>
      <w:pPr>
        <w:tabs>
          <w:tab w:val="num" w:pos="3600"/>
        </w:tabs>
        <w:ind w:left="3600" w:hanging="360"/>
      </w:pPr>
    </w:lvl>
    <w:lvl w:ilvl="5" w:tplc="0C14AFD6" w:tentative="1">
      <w:start w:val="1"/>
      <w:numFmt w:val="decimal"/>
      <w:lvlText w:val="%6."/>
      <w:lvlJc w:val="left"/>
      <w:pPr>
        <w:tabs>
          <w:tab w:val="num" w:pos="4320"/>
        </w:tabs>
        <w:ind w:left="4320" w:hanging="360"/>
      </w:pPr>
    </w:lvl>
    <w:lvl w:ilvl="6" w:tplc="46E8AF5A" w:tentative="1">
      <w:start w:val="1"/>
      <w:numFmt w:val="decimal"/>
      <w:lvlText w:val="%7."/>
      <w:lvlJc w:val="left"/>
      <w:pPr>
        <w:tabs>
          <w:tab w:val="num" w:pos="5040"/>
        </w:tabs>
        <w:ind w:left="5040" w:hanging="360"/>
      </w:pPr>
    </w:lvl>
    <w:lvl w:ilvl="7" w:tplc="A9746152" w:tentative="1">
      <w:start w:val="1"/>
      <w:numFmt w:val="decimal"/>
      <w:lvlText w:val="%8."/>
      <w:lvlJc w:val="left"/>
      <w:pPr>
        <w:tabs>
          <w:tab w:val="num" w:pos="5760"/>
        </w:tabs>
        <w:ind w:left="5760" w:hanging="360"/>
      </w:pPr>
    </w:lvl>
    <w:lvl w:ilvl="8" w:tplc="E8407632" w:tentative="1">
      <w:start w:val="1"/>
      <w:numFmt w:val="decimal"/>
      <w:lvlText w:val="%9."/>
      <w:lvlJc w:val="left"/>
      <w:pPr>
        <w:tabs>
          <w:tab w:val="num" w:pos="6480"/>
        </w:tabs>
        <w:ind w:left="6480" w:hanging="360"/>
      </w:pPr>
    </w:lvl>
  </w:abstractNum>
  <w:abstractNum w:abstractNumId="165" w15:restartNumberingAfterBreak="0">
    <w:nsid w:val="7FC214D8"/>
    <w:multiLevelType w:val="hybridMultilevel"/>
    <w:tmpl w:val="B9D26176"/>
    <w:lvl w:ilvl="0" w:tplc="7C5EBD58">
      <w:start w:val="1"/>
      <w:numFmt w:val="decimal"/>
      <w:lvlText w:val="%1."/>
      <w:lvlJc w:val="left"/>
      <w:pPr>
        <w:tabs>
          <w:tab w:val="num" w:pos="720"/>
        </w:tabs>
        <w:ind w:left="720" w:hanging="360"/>
      </w:pPr>
    </w:lvl>
    <w:lvl w:ilvl="1" w:tplc="6336A1F8" w:tentative="1">
      <w:start w:val="1"/>
      <w:numFmt w:val="decimal"/>
      <w:lvlText w:val="%2."/>
      <w:lvlJc w:val="left"/>
      <w:pPr>
        <w:tabs>
          <w:tab w:val="num" w:pos="1440"/>
        </w:tabs>
        <w:ind w:left="1440" w:hanging="360"/>
      </w:pPr>
    </w:lvl>
    <w:lvl w:ilvl="2" w:tplc="53C2C33E" w:tentative="1">
      <w:start w:val="1"/>
      <w:numFmt w:val="decimal"/>
      <w:lvlText w:val="%3."/>
      <w:lvlJc w:val="left"/>
      <w:pPr>
        <w:tabs>
          <w:tab w:val="num" w:pos="2160"/>
        </w:tabs>
        <w:ind w:left="2160" w:hanging="360"/>
      </w:pPr>
    </w:lvl>
    <w:lvl w:ilvl="3" w:tplc="93244C38" w:tentative="1">
      <w:start w:val="1"/>
      <w:numFmt w:val="decimal"/>
      <w:lvlText w:val="%4."/>
      <w:lvlJc w:val="left"/>
      <w:pPr>
        <w:tabs>
          <w:tab w:val="num" w:pos="2880"/>
        </w:tabs>
        <w:ind w:left="2880" w:hanging="360"/>
      </w:pPr>
    </w:lvl>
    <w:lvl w:ilvl="4" w:tplc="74F689DA" w:tentative="1">
      <w:start w:val="1"/>
      <w:numFmt w:val="decimal"/>
      <w:lvlText w:val="%5."/>
      <w:lvlJc w:val="left"/>
      <w:pPr>
        <w:tabs>
          <w:tab w:val="num" w:pos="3600"/>
        </w:tabs>
        <w:ind w:left="3600" w:hanging="360"/>
      </w:pPr>
    </w:lvl>
    <w:lvl w:ilvl="5" w:tplc="D3F2617A" w:tentative="1">
      <w:start w:val="1"/>
      <w:numFmt w:val="decimal"/>
      <w:lvlText w:val="%6."/>
      <w:lvlJc w:val="left"/>
      <w:pPr>
        <w:tabs>
          <w:tab w:val="num" w:pos="4320"/>
        </w:tabs>
        <w:ind w:left="4320" w:hanging="360"/>
      </w:pPr>
    </w:lvl>
    <w:lvl w:ilvl="6" w:tplc="15560932" w:tentative="1">
      <w:start w:val="1"/>
      <w:numFmt w:val="decimal"/>
      <w:lvlText w:val="%7."/>
      <w:lvlJc w:val="left"/>
      <w:pPr>
        <w:tabs>
          <w:tab w:val="num" w:pos="5040"/>
        </w:tabs>
        <w:ind w:left="5040" w:hanging="360"/>
      </w:pPr>
    </w:lvl>
    <w:lvl w:ilvl="7" w:tplc="01A0A678" w:tentative="1">
      <w:start w:val="1"/>
      <w:numFmt w:val="decimal"/>
      <w:lvlText w:val="%8."/>
      <w:lvlJc w:val="left"/>
      <w:pPr>
        <w:tabs>
          <w:tab w:val="num" w:pos="5760"/>
        </w:tabs>
        <w:ind w:left="5760" w:hanging="360"/>
      </w:pPr>
    </w:lvl>
    <w:lvl w:ilvl="8" w:tplc="B7B29A28" w:tentative="1">
      <w:start w:val="1"/>
      <w:numFmt w:val="decimal"/>
      <w:lvlText w:val="%9."/>
      <w:lvlJc w:val="left"/>
      <w:pPr>
        <w:tabs>
          <w:tab w:val="num" w:pos="6480"/>
        </w:tabs>
        <w:ind w:left="6480" w:hanging="360"/>
      </w:pPr>
    </w:lvl>
  </w:abstractNum>
  <w:num w:numId="1">
    <w:abstractNumId w:val="9"/>
  </w:num>
  <w:num w:numId="2">
    <w:abstractNumId w:val="137"/>
  </w:num>
  <w:num w:numId="3">
    <w:abstractNumId w:val="60"/>
  </w:num>
  <w:num w:numId="4">
    <w:abstractNumId w:val="34"/>
  </w:num>
  <w:num w:numId="5">
    <w:abstractNumId w:val="44"/>
  </w:num>
  <w:num w:numId="6">
    <w:abstractNumId w:val="88"/>
  </w:num>
  <w:num w:numId="7">
    <w:abstractNumId w:val="151"/>
  </w:num>
  <w:num w:numId="8">
    <w:abstractNumId w:val="29"/>
  </w:num>
  <w:num w:numId="9">
    <w:abstractNumId w:val="32"/>
  </w:num>
  <w:num w:numId="10">
    <w:abstractNumId w:val="98"/>
  </w:num>
  <w:num w:numId="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4"/>
  </w:num>
  <w:num w:numId="14">
    <w:abstractNumId w:val="90"/>
  </w:num>
  <w:num w:numId="15">
    <w:abstractNumId w:val="64"/>
  </w:num>
  <w:num w:numId="16">
    <w:abstractNumId w:val="104"/>
  </w:num>
  <w:num w:numId="17">
    <w:abstractNumId w:val="136"/>
  </w:num>
  <w:num w:numId="18">
    <w:abstractNumId w:val="108"/>
  </w:num>
  <w:num w:numId="19">
    <w:abstractNumId w:val="40"/>
  </w:num>
  <w:num w:numId="20">
    <w:abstractNumId w:val="36"/>
  </w:num>
  <w:num w:numId="21">
    <w:abstractNumId w:val="23"/>
  </w:num>
  <w:num w:numId="22">
    <w:abstractNumId w:val="145"/>
  </w:num>
  <w:num w:numId="23">
    <w:abstractNumId w:val="132"/>
  </w:num>
  <w:num w:numId="24">
    <w:abstractNumId w:val="19"/>
  </w:num>
  <w:num w:numId="25">
    <w:abstractNumId w:val="52"/>
  </w:num>
  <w:num w:numId="26">
    <w:abstractNumId w:val="83"/>
  </w:num>
  <w:num w:numId="27">
    <w:abstractNumId w:val="17"/>
  </w:num>
  <w:num w:numId="28">
    <w:abstractNumId w:val="113"/>
  </w:num>
  <w:num w:numId="29">
    <w:abstractNumId w:val="27"/>
  </w:num>
  <w:num w:numId="30">
    <w:abstractNumId w:val="62"/>
  </w:num>
  <w:num w:numId="31">
    <w:abstractNumId w:val="67"/>
  </w:num>
  <w:num w:numId="32">
    <w:abstractNumId w:val="79"/>
  </w:num>
  <w:num w:numId="33">
    <w:abstractNumId w:val="106"/>
  </w:num>
  <w:num w:numId="34">
    <w:abstractNumId w:val="43"/>
  </w:num>
  <w:num w:numId="35">
    <w:abstractNumId w:val="152"/>
  </w:num>
  <w:num w:numId="36">
    <w:abstractNumId w:val="5"/>
  </w:num>
  <w:num w:numId="37">
    <w:abstractNumId w:val="149"/>
  </w:num>
  <w:num w:numId="38">
    <w:abstractNumId w:val="160"/>
  </w:num>
  <w:num w:numId="39">
    <w:abstractNumId w:val="92"/>
  </w:num>
  <w:num w:numId="40">
    <w:abstractNumId w:val="141"/>
  </w:num>
  <w:num w:numId="41">
    <w:abstractNumId w:val="118"/>
  </w:num>
  <w:num w:numId="42">
    <w:abstractNumId w:val="6"/>
  </w:num>
  <w:num w:numId="43">
    <w:abstractNumId w:val="16"/>
  </w:num>
  <w:num w:numId="44">
    <w:abstractNumId w:val="77"/>
  </w:num>
  <w:num w:numId="45">
    <w:abstractNumId w:val="123"/>
  </w:num>
  <w:num w:numId="46">
    <w:abstractNumId w:val="87"/>
  </w:num>
  <w:num w:numId="47">
    <w:abstractNumId w:val="13"/>
  </w:num>
  <w:num w:numId="48">
    <w:abstractNumId w:val="1"/>
  </w:num>
  <w:num w:numId="49">
    <w:abstractNumId w:val="70"/>
  </w:num>
  <w:num w:numId="50">
    <w:abstractNumId w:val="96"/>
  </w:num>
  <w:num w:numId="51">
    <w:abstractNumId w:val="75"/>
  </w:num>
  <w:num w:numId="52">
    <w:abstractNumId w:val="20"/>
  </w:num>
  <w:num w:numId="53">
    <w:abstractNumId w:val="42"/>
  </w:num>
  <w:num w:numId="54">
    <w:abstractNumId w:val="124"/>
  </w:num>
  <w:num w:numId="55">
    <w:abstractNumId w:val="125"/>
  </w:num>
  <w:num w:numId="56">
    <w:abstractNumId w:val="135"/>
  </w:num>
  <w:num w:numId="57">
    <w:abstractNumId w:val="71"/>
  </w:num>
  <w:num w:numId="58">
    <w:abstractNumId w:val="25"/>
  </w:num>
  <w:num w:numId="59">
    <w:abstractNumId w:val="72"/>
  </w:num>
  <w:num w:numId="60">
    <w:abstractNumId w:val="74"/>
  </w:num>
  <w:num w:numId="61">
    <w:abstractNumId w:val="86"/>
  </w:num>
  <w:num w:numId="62">
    <w:abstractNumId w:val="110"/>
  </w:num>
  <w:num w:numId="63">
    <w:abstractNumId w:val="35"/>
  </w:num>
  <w:num w:numId="64">
    <w:abstractNumId w:val="29"/>
  </w:num>
  <w:num w:numId="65">
    <w:abstractNumId w:val="45"/>
  </w:num>
  <w:num w:numId="6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9"/>
  </w:num>
  <w:num w:numId="6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4"/>
  </w:num>
  <w:num w:numId="70">
    <w:abstractNumId w:val="33"/>
  </w:num>
  <w:num w:numId="71">
    <w:abstractNumId w:val="115"/>
  </w:num>
  <w:num w:numId="72">
    <w:abstractNumId w:val="139"/>
  </w:num>
  <w:num w:numId="73">
    <w:abstractNumId w:val="26"/>
  </w:num>
  <w:num w:numId="74">
    <w:abstractNumId w:val="127"/>
  </w:num>
  <w:num w:numId="75">
    <w:abstractNumId w:val="147"/>
  </w:num>
  <w:num w:numId="76">
    <w:abstractNumId w:val="14"/>
  </w:num>
  <w:num w:numId="77">
    <w:abstractNumId w:val="68"/>
  </w:num>
  <w:num w:numId="78">
    <w:abstractNumId w:val="8"/>
  </w:num>
  <w:num w:numId="79">
    <w:abstractNumId w:val="91"/>
  </w:num>
  <w:num w:numId="80">
    <w:abstractNumId w:val="144"/>
  </w:num>
  <w:num w:numId="81">
    <w:abstractNumId w:val="89"/>
  </w:num>
  <w:num w:numId="82">
    <w:abstractNumId w:val="85"/>
  </w:num>
  <w:num w:numId="83">
    <w:abstractNumId w:val="3"/>
  </w:num>
  <w:num w:numId="84">
    <w:abstractNumId w:val="84"/>
  </w:num>
  <w:num w:numId="85">
    <w:abstractNumId w:val="18"/>
  </w:num>
  <w:num w:numId="86">
    <w:abstractNumId w:val="53"/>
  </w:num>
  <w:num w:numId="87">
    <w:abstractNumId w:val="95"/>
  </w:num>
  <w:num w:numId="88">
    <w:abstractNumId w:val="10"/>
  </w:num>
  <w:num w:numId="89">
    <w:abstractNumId w:val="150"/>
  </w:num>
  <w:num w:numId="90">
    <w:abstractNumId w:val="2"/>
  </w:num>
  <w:num w:numId="91">
    <w:abstractNumId w:val="57"/>
  </w:num>
  <w:num w:numId="92">
    <w:abstractNumId w:val="103"/>
  </w:num>
  <w:num w:numId="93">
    <w:abstractNumId w:val="0"/>
  </w:num>
  <w:num w:numId="94">
    <w:abstractNumId w:val="162"/>
  </w:num>
  <w:num w:numId="95">
    <w:abstractNumId w:val="131"/>
  </w:num>
  <w:num w:numId="96">
    <w:abstractNumId w:val="153"/>
  </w:num>
  <w:num w:numId="97">
    <w:abstractNumId w:val="116"/>
  </w:num>
  <w:num w:numId="98">
    <w:abstractNumId w:val="134"/>
  </w:num>
  <w:num w:numId="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17"/>
  </w:num>
  <w:num w:numId="101">
    <w:abstractNumId w:val="148"/>
  </w:num>
  <w:num w:numId="10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0"/>
  </w:num>
  <w:num w:numId="106">
    <w:abstractNumId w:val="155"/>
  </w:num>
  <w:num w:numId="107">
    <w:abstractNumId w:val="15"/>
  </w:num>
  <w:num w:numId="108">
    <w:abstractNumId w:val="38"/>
  </w:num>
  <w:num w:numId="109">
    <w:abstractNumId w:val="30"/>
  </w:num>
  <w:num w:numId="110">
    <w:abstractNumId w:val="97"/>
  </w:num>
  <w:num w:numId="111">
    <w:abstractNumId w:val="47"/>
  </w:num>
  <w:num w:numId="112">
    <w:abstractNumId w:val="156"/>
  </w:num>
  <w:num w:numId="113">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00"/>
  </w:num>
  <w:num w:numId="115">
    <w:abstractNumId w:val="73"/>
  </w:num>
  <w:num w:numId="116">
    <w:abstractNumId w:val="78"/>
  </w:num>
  <w:num w:numId="117">
    <w:abstractNumId w:val="56"/>
  </w:num>
  <w:num w:numId="118">
    <w:abstractNumId w:val="158"/>
  </w:num>
  <w:num w:numId="119">
    <w:abstractNumId w:val="128"/>
  </w:num>
  <w:num w:numId="120">
    <w:abstractNumId w:val="163"/>
  </w:num>
  <w:num w:numId="12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50"/>
  </w:num>
  <w:num w:numId="1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51"/>
  </w:num>
  <w:num w:numId="125">
    <w:abstractNumId w:val="133"/>
  </w:num>
  <w:num w:numId="126">
    <w:abstractNumId w:val="69"/>
  </w:num>
  <w:num w:numId="127">
    <w:abstractNumId w:val="154"/>
  </w:num>
  <w:num w:numId="128">
    <w:abstractNumId w:val="112"/>
  </w:num>
  <w:num w:numId="129">
    <w:abstractNumId w:val="105"/>
  </w:num>
  <w:num w:numId="130">
    <w:abstractNumId w:val="21"/>
  </w:num>
  <w:num w:numId="131">
    <w:abstractNumId w:val="159"/>
  </w:num>
  <w:num w:numId="132">
    <w:abstractNumId w:val="142"/>
  </w:num>
  <w:num w:numId="133">
    <w:abstractNumId w:val="129"/>
  </w:num>
  <w:num w:numId="134">
    <w:abstractNumId w:val="31"/>
  </w:num>
  <w:num w:numId="135">
    <w:abstractNumId w:val="48"/>
  </w:num>
  <w:num w:numId="136">
    <w:abstractNumId w:val="111"/>
  </w:num>
  <w:num w:numId="137">
    <w:abstractNumId w:val="120"/>
  </w:num>
  <w:num w:numId="138">
    <w:abstractNumId w:val="102"/>
  </w:num>
  <w:num w:numId="139">
    <w:abstractNumId w:val="61"/>
  </w:num>
  <w:num w:numId="140">
    <w:abstractNumId w:val="46"/>
  </w:num>
  <w:num w:numId="141">
    <w:abstractNumId w:val="24"/>
  </w:num>
  <w:num w:numId="142">
    <w:abstractNumId w:val="49"/>
  </w:num>
  <w:num w:numId="143">
    <w:abstractNumId w:val="93"/>
  </w:num>
  <w:num w:numId="144">
    <w:abstractNumId w:val="130"/>
  </w:num>
  <w:num w:numId="145">
    <w:abstractNumId w:val="4"/>
  </w:num>
  <w:num w:numId="146">
    <w:abstractNumId w:val="39"/>
  </w:num>
  <w:num w:numId="147">
    <w:abstractNumId w:val="66"/>
  </w:num>
  <w:num w:numId="148">
    <w:abstractNumId w:val="37"/>
  </w:num>
  <w:num w:numId="149">
    <w:abstractNumId w:val="126"/>
  </w:num>
  <w:num w:numId="150">
    <w:abstractNumId w:val="101"/>
  </w:num>
  <w:num w:numId="151">
    <w:abstractNumId w:val="114"/>
  </w:num>
  <w:num w:numId="152">
    <w:abstractNumId w:val="164"/>
  </w:num>
  <w:num w:numId="153">
    <w:abstractNumId w:val="11"/>
  </w:num>
  <w:num w:numId="154">
    <w:abstractNumId w:val="28"/>
  </w:num>
  <w:num w:numId="155">
    <w:abstractNumId w:val="81"/>
  </w:num>
  <w:num w:numId="156">
    <w:abstractNumId w:val="82"/>
  </w:num>
  <w:num w:numId="157">
    <w:abstractNumId w:val="140"/>
  </w:num>
  <w:num w:numId="158">
    <w:abstractNumId w:val="107"/>
  </w:num>
  <w:num w:numId="159">
    <w:abstractNumId w:val="41"/>
  </w:num>
  <w:num w:numId="160">
    <w:abstractNumId w:val="65"/>
  </w:num>
  <w:num w:numId="161">
    <w:abstractNumId w:val="122"/>
  </w:num>
  <w:num w:numId="162">
    <w:abstractNumId w:val="119"/>
  </w:num>
  <w:num w:numId="163">
    <w:abstractNumId w:val="109"/>
  </w:num>
  <w:num w:numId="164">
    <w:abstractNumId w:val="138"/>
  </w:num>
  <w:num w:numId="165">
    <w:abstractNumId w:val="7"/>
  </w:num>
  <w:num w:numId="166">
    <w:abstractNumId w:val="63"/>
  </w:num>
  <w:num w:numId="167">
    <w:abstractNumId w:val="165"/>
  </w:num>
  <w:num w:numId="168">
    <w:abstractNumId w:val="146"/>
  </w:num>
  <w:num w:numId="169">
    <w:abstractNumId w:val="76"/>
  </w:num>
  <w:num w:numId="170">
    <w:abstractNumId w:val="99"/>
  </w:num>
  <w:num w:numId="171">
    <w:abstractNumId w:val="58"/>
  </w:num>
  <w:num w:numId="172">
    <w:abstractNumId w:val="143"/>
  </w:num>
  <w:num w:numId="173">
    <w:abstractNumId w:val="22"/>
  </w:num>
  <w:num w:numId="174">
    <w:abstractNumId w:val="12"/>
  </w:num>
  <w:num w:numId="175">
    <w:abstractNumId w:val="161"/>
  </w:num>
  <w:num w:numId="176">
    <w:abstractNumId w:val="55"/>
  </w:num>
  <w:num w:numId="177">
    <w:abstractNumId w:val="157"/>
  </w:num>
  <w:num w:numId="178">
    <w:abstractNumId w:val="121"/>
  </w:num>
  <w:num w:numId="179">
    <w:abstractNumId w:val="59"/>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55" fillcolor="white">
      <v:fill color="white"/>
    </o:shapedefaults>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Le0NLcwMzU3tTBV0lEKTi0uzszPAykwNDOoBQDWxW2nLgAAAA=="/>
  </w:docVars>
  <w:rsids>
    <w:rsidRoot w:val="00991FF7"/>
    <w:rsid w:val="00000A23"/>
    <w:rsid w:val="00000CA8"/>
    <w:rsid w:val="00000E6F"/>
    <w:rsid w:val="00000E99"/>
    <w:rsid w:val="00001093"/>
    <w:rsid w:val="00001158"/>
    <w:rsid w:val="00001665"/>
    <w:rsid w:val="00001D86"/>
    <w:rsid w:val="000021EC"/>
    <w:rsid w:val="00002746"/>
    <w:rsid w:val="0000278F"/>
    <w:rsid w:val="000027B7"/>
    <w:rsid w:val="00002A5F"/>
    <w:rsid w:val="00002CC1"/>
    <w:rsid w:val="00002CE3"/>
    <w:rsid w:val="00002D12"/>
    <w:rsid w:val="00002FE5"/>
    <w:rsid w:val="000033DD"/>
    <w:rsid w:val="00003C72"/>
    <w:rsid w:val="00004157"/>
    <w:rsid w:val="00004718"/>
    <w:rsid w:val="00005041"/>
    <w:rsid w:val="00005125"/>
    <w:rsid w:val="00005401"/>
    <w:rsid w:val="00005456"/>
    <w:rsid w:val="00005464"/>
    <w:rsid w:val="000057AA"/>
    <w:rsid w:val="00005845"/>
    <w:rsid w:val="0000586A"/>
    <w:rsid w:val="00005AE1"/>
    <w:rsid w:val="00005D48"/>
    <w:rsid w:val="000065B1"/>
    <w:rsid w:val="0000683B"/>
    <w:rsid w:val="00006E15"/>
    <w:rsid w:val="00006EDA"/>
    <w:rsid w:val="000075A3"/>
    <w:rsid w:val="000077F2"/>
    <w:rsid w:val="00007953"/>
    <w:rsid w:val="00007B01"/>
    <w:rsid w:val="000101B0"/>
    <w:rsid w:val="0001021F"/>
    <w:rsid w:val="000107D3"/>
    <w:rsid w:val="0001093E"/>
    <w:rsid w:val="00010C4F"/>
    <w:rsid w:val="00010E68"/>
    <w:rsid w:val="00010F6C"/>
    <w:rsid w:val="000111A7"/>
    <w:rsid w:val="000112A1"/>
    <w:rsid w:val="000112E8"/>
    <w:rsid w:val="000112F3"/>
    <w:rsid w:val="0001134C"/>
    <w:rsid w:val="0001168F"/>
    <w:rsid w:val="00011819"/>
    <w:rsid w:val="000119FD"/>
    <w:rsid w:val="00011A31"/>
    <w:rsid w:val="00011B10"/>
    <w:rsid w:val="00011DBC"/>
    <w:rsid w:val="0001210A"/>
    <w:rsid w:val="000122EA"/>
    <w:rsid w:val="000125B2"/>
    <w:rsid w:val="00012977"/>
    <w:rsid w:val="000131D9"/>
    <w:rsid w:val="00013252"/>
    <w:rsid w:val="00013523"/>
    <w:rsid w:val="000136B7"/>
    <w:rsid w:val="00013ADE"/>
    <w:rsid w:val="0001400A"/>
    <w:rsid w:val="00014045"/>
    <w:rsid w:val="000142C2"/>
    <w:rsid w:val="00014E2D"/>
    <w:rsid w:val="0001535C"/>
    <w:rsid w:val="00015653"/>
    <w:rsid w:val="00015860"/>
    <w:rsid w:val="00015B6A"/>
    <w:rsid w:val="00016582"/>
    <w:rsid w:val="00016649"/>
    <w:rsid w:val="000168A6"/>
    <w:rsid w:val="000177F6"/>
    <w:rsid w:val="00017BFE"/>
    <w:rsid w:val="00017D90"/>
    <w:rsid w:val="00017F01"/>
    <w:rsid w:val="000205AF"/>
    <w:rsid w:val="000205CA"/>
    <w:rsid w:val="00020AA0"/>
    <w:rsid w:val="00020B19"/>
    <w:rsid w:val="00021004"/>
    <w:rsid w:val="0002113B"/>
    <w:rsid w:val="00021238"/>
    <w:rsid w:val="0002139B"/>
    <w:rsid w:val="000214DC"/>
    <w:rsid w:val="000217F5"/>
    <w:rsid w:val="00021B90"/>
    <w:rsid w:val="00022401"/>
    <w:rsid w:val="0002252F"/>
    <w:rsid w:val="000225BF"/>
    <w:rsid w:val="00022DE9"/>
    <w:rsid w:val="000230A3"/>
    <w:rsid w:val="000231EF"/>
    <w:rsid w:val="00023435"/>
    <w:rsid w:val="000234A8"/>
    <w:rsid w:val="00023A76"/>
    <w:rsid w:val="00023C29"/>
    <w:rsid w:val="00023F5D"/>
    <w:rsid w:val="000243D2"/>
    <w:rsid w:val="00024495"/>
    <w:rsid w:val="0002489D"/>
    <w:rsid w:val="00025012"/>
    <w:rsid w:val="0002530B"/>
    <w:rsid w:val="000254A3"/>
    <w:rsid w:val="000254FD"/>
    <w:rsid w:val="0002552F"/>
    <w:rsid w:val="00025C9A"/>
    <w:rsid w:val="00025E57"/>
    <w:rsid w:val="00025EF7"/>
    <w:rsid w:val="00025FCF"/>
    <w:rsid w:val="000260FF"/>
    <w:rsid w:val="00026455"/>
    <w:rsid w:val="0002661F"/>
    <w:rsid w:val="000266D2"/>
    <w:rsid w:val="00026D23"/>
    <w:rsid w:val="000276EB"/>
    <w:rsid w:val="00027A4D"/>
    <w:rsid w:val="00030007"/>
    <w:rsid w:val="00030AD6"/>
    <w:rsid w:val="0003122B"/>
    <w:rsid w:val="000314C6"/>
    <w:rsid w:val="00031D55"/>
    <w:rsid w:val="00031E16"/>
    <w:rsid w:val="00031E84"/>
    <w:rsid w:val="0003214C"/>
    <w:rsid w:val="00032241"/>
    <w:rsid w:val="00032675"/>
    <w:rsid w:val="00032AE8"/>
    <w:rsid w:val="00032E37"/>
    <w:rsid w:val="00032E96"/>
    <w:rsid w:val="00033869"/>
    <w:rsid w:val="0003395D"/>
    <w:rsid w:val="00033EB5"/>
    <w:rsid w:val="00033F65"/>
    <w:rsid w:val="000341EA"/>
    <w:rsid w:val="00034508"/>
    <w:rsid w:val="000348DE"/>
    <w:rsid w:val="00034B29"/>
    <w:rsid w:val="00034BC6"/>
    <w:rsid w:val="0003544E"/>
    <w:rsid w:val="00035830"/>
    <w:rsid w:val="00035AA0"/>
    <w:rsid w:val="00035ADA"/>
    <w:rsid w:val="00035D96"/>
    <w:rsid w:val="00035E83"/>
    <w:rsid w:val="0003612E"/>
    <w:rsid w:val="0003646E"/>
    <w:rsid w:val="00036804"/>
    <w:rsid w:val="00036A5C"/>
    <w:rsid w:val="00036D28"/>
    <w:rsid w:val="00036E01"/>
    <w:rsid w:val="00036F60"/>
    <w:rsid w:val="0003763F"/>
    <w:rsid w:val="0003771D"/>
    <w:rsid w:val="000377AB"/>
    <w:rsid w:val="0003782E"/>
    <w:rsid w:val="00037A3E"/>
    <w:rsid w:val="00037E21"/>
    <w:rsid w:val="00037E8D"/>
    <w:rsid w:val="0004014B"/>
    <w:rsid w:val="000404FD"/>
    <w:rsid w:val="00040511"/>
    <w:rsid w:val="00040877"/>
    <w:rsid w:val="00040B34"/>
    <w:rsid w:val="00040B5A"/>
    <w:rsid w:val="00041275"/>
    <w:rsid w:val="00041B17"/>
    <w:rsid w:val="00041E0C"/>
    <w:rsid w:val="00041E69"/>
    <w:rsid w:val="00041FE0"/>
    <w:rsid w:val="00042698"/>
    <w:rsid w:val="00042883"/>
    <w:rsid w:val="00042BB9"/>
    <w:rsid w:val="00042C8A"/>
    <w:rsid w:val="00042CE4"/>
    <w:rsid w:val="00043103"/>
    <w:rsid w:val="00043249"/>
    <w:rsid w:val="0004344E"/>
    <w:rsid w:val="00043A4B"/>
    <w:rsid w:val="00043D18"/>
    <w:rsid w:val="00044177"/>
    <w:rsid w:val="0004418C"/>
    <w:rsid w:val="000444E3"/>
    <w:rsid w:val="0004450C"/>
    <w:rsid w:val="000445AD"/>
    <w:rsid w:val="000445CE"/>
    <w:rsid w:val="00044654"/>
    <w:rsid w:val="00044655"/>
    <w:rsid w:val="00044B8D"/>
    <w:rsid w:val="00044BD9"/>
    <w:rsid w:val="00044FDD"/>
    <w:rsid w:val="00045676"/>
    <w:rsid w:val="000459A0"/>
    <w:rsid w:val="000464F1"/>
    <w:rsid w:val="00046804"/>
    <w:rsid w:val="00046CF8"/>
    <w:rsid w:val="00046ECF"/>
    <w:rsid w:val="0004700E"/>
    <w:rsid w:val="00047582"/>
    <w:rsid w:val="000477B7"/>
    <w:rsid w:val="000478A2"/>
    <w:rsid w:val="00047A78"/>
    <w:rsid w:val="00050021"/>
    <w:rsid w:val="000509F3"/>
    <w:rsid w:val="00050A86"/>
    <w:rsid w:val="00050D84"/>
    <w:rsid w:val="00050FC4"/>
    <w:rsid w:val="00051107"/>
    <w:rsid w:val="0005135E"/>
    <w:rsid w:val="00051435"/>
    <w:rsid w:val="0005159D"/>
    <w:rsid w:val="00051A25"/>
    <w:rsid w:val="00052304"/>
    <w:rsid w:val="0005232E"/>
    <w:rsid w:val="000527DF"/>
    <w:rsid w:val="00052CC8"/>
    <w:rsid w:val="00052EF5"/>
    <w:rsid w:val="00053494"/>
    <w:rsid w:val="0005351F"/>
    <w:rsid w:val="00053A38"/>
    <w:rsid w:val="000540EE"/>
    <w:rsid w:val="0005420C"/>
    <w:rsid w:val="00054895"/>
    <w:rsid w:val="000548D9"/>
    <w:rsid w:val="000549A0"/>
    <w:rsid w:val="00054B0C"/>
    <w:rsid w:val="00054EB2"/>
    <w:rsid w:val="0005530F"/>
    <w:rsid w:val="00055372"/>
    <w:rsid w:val="000556B9"/>
    <w:rsid w:val="000556CB"/>
    <w:rsid w:val="0005571B"/>
    <w:rsid w:val="00055972"/>
    <w:rsid w:val="00055AC7"/>
    <w:rsid w:val="00055F28"/>
    <w:rsid w:val="00055F2C"/>
    <w:rsid w:val="00056113"/>
    <w:rsid w:val="000561E4"/>
    <w:rsid w:val="00056567"/>
    <w:rsid w:val="000565AB"/>
    <w:rsid w:val="000569A4"/>
    <w:rsid w:val="00056A7A"/>
    <w:rsid w:val="00056B16"/>
    <w:rsid w:val="00056BA9"/>
    <w:rsid w:val="00057244"/>
    <w:rsid w:val="000575CF"/>
    <w:rsid w:val="0005778C"/>
    <w:rsid w:val="00057E03"/>
    <w:rsid w:val="00057F1E"/>
    <w:rsid w:val="00057FE9"/>
    <w:rsid w:val="00057FF0"/>
    <w:rsid w:val="0006004C"/>
    <w:rsid w:val="0006010A"/>
    <w:rsid w:val="00060318"/>
    <w:rsid w:val="00060403"/>
    <w:rsid w:val="0006041E"/>
    <w:rsid w:val="00060D9A"/>
    <w:rsid w:val="00060E4F"/>
    <w:rsid w:val="00060FB1"/>
    <w:rsid w:val="0006101B"/>
    <w:rsid w:val="000610B6"/>
    <w:rsid w:val="00061536"/>
    <w:rsid w:val="00061B53"/>
    <w:rsid w:val="00061B7B"/>
    <w:rsid w:val="00062063"/>
    <w:rsid w:val="0006268E"/>
    <w:rsid w:val="00062792"/>
    <w:rsid w:val="00062A7F"/>
    <w:rsid w:val="00062E78"/>
    <w:rsid w:val="00063199"/>
    <w:rsid w:val="00063262"/>
    <w:rsid w:val="00063762"/>
    <w:rsid w:val="00063935"/>
    <w:rsid w:val="00063D70"/>
    <w:rsid w:val="00063DD1"/>
    <w:rsid w:val="00063E7C"/>
    <w:rsid w:val="000640AC"/>
    <w:rsid w:val="000640E2"/>
    <w:rsid w:val="00064A5C"/>
    <w:rsid w:val="00064A64"/>
    <w:rsid w:val="00064BBE"/>
    <w:rsid w:val="00064E3C"/>
    <w:rsid w:val="00064EAC"/>
    <w:rsid w:val="000650E8"/>
    <w:rsid w:val="0006562F"/>
    <w:rsid w:val="00065C46"/>
    <w:rsid w:val="00065D8D"/>
    <w:rsid w:val="0006602B"/>
    <w:rsid w:val="00066580"/>
    <w:rsid w:val="00066A40"/>
    <w:rsid w:val="00066A76"/>
    <w:rsid w:val="00066C4E"/>
    <w:rsid w:val="0006741E"/>
    <w:rsid w:val="0006773F"/>
    <w:rsid w:val="0006793B"/>
    <w:rsid w:val="00067975"/>
    <w:rsid w:val="00067C2A"/>
    <w:rsid w:val="00067FC8"/>
    <w:rsid w:val="00070127"/>
    <w:rsid w:val="000705F6"/>
    <w:rsid w:val="00070B1A"/>
    <w:rsid w:val="0007137A"/>
    <w:rsid w:val="000715AE"/>
    <w:rsid w:val="00071E65"/>
    <w:rsid w:val="00071F11"/>
    <w:rsid w:val="00072768"/>
    <w:rsid w:val="000729D2"/>
    <w:rsid w:val="00072CB3"/>
    <w:rsid w:val="00072DC0"/>
    <w:rsid w:val="000734D7"/>
    <w:rsid w:val="000734EF"/>
    <w:rsid w:val="000737AC"/>
    <w:rsid w:val="00073DB2"/>
    <w:rsid w:val="00073E6F"/>
    <w:rsid w:val="00073E70"/>
    <w:rsid w:val="00073F58"/>
    <w:rsid w:val="0007404F"/>
    <w:rsid w:val="00074447"/>
    <w:rsid w:val="00074456"/>
    <w:rsid w:val="000746CE"/>
    <w:rsid w:val="00074763"/>
    <w:rsid w:val="0007479A"/>
    <w:rsid w:val="000748FE"/>
    <w:rsid w:val="00074B7D"/>
    <w:rsid w:val="00074D27"/>
    <w:rsid w:val="00074D55"/>
    <w:rsid w:val="00075056"/>
    <w:rsid w:val="00075100"/>
    <w:rsid w:val="00075324"/>
    <w:rsid w:val="00075332"/>
    <w:rsid w:val="00075921"/>
    <w:rsid w:val="000759D4"/>
    <w:rsid w:val="00075E6A"/>
    <w:rsid w:val="00075FD8"/>
    <w:rsid w:val="000761BB"/>
    <w:rsid w:val="000761BF"/>
    <w:rsid w:val="00077232"/>
    <w:rsid w:val="00077367"/>
    <w:rsid w:val="000800C4"/>
    <w:rsid w:val="000809D1"/>
    <w:rsid w:val="000809D2"/>
    <w:rsid w:val="00080BD1"/>
    <w:rsid w:val="00080EAA"/>
    <w:rsid w:val="00080F1E"/>
    <w:rsid w:val="00081021"/>
    <w:rsid w:val="000816AE"/>
    <w:rsid w:val="000816B1"/>
    <w:rsid w:val="00081B5A"/>
    <w:rsid w:val="00082346"/>
    <w:rsid w:val="000824A6"/>
    <w:rsid w:val="000824D6"/>
    <w:rsid w:val="00082B33"/>
    <w:rsid w:val="00082B40"/>
    <w:rsid w:val="00082E11"/>
    <w:rsid w:val="00082E59"/>
    <w:rsid w:val="0008309A"/>
    <w:rsid w:val="0008322C"/>
    <w:rsid w:val="00083819"/>
    <w:rsid w:val="00084026"/>
    <w:rsid w:val="00084320"/>
    <w:rsid w:val="000843F3"/>
    <w:rsid w:val="00084531"/>
    <w:rsid w:val="00084763"/>
    <w:rsid w:val="0008485F"/>
    <w:rsid w:val="00084AE1"/>
    <w:rsid w:val="00084C30"/>
    <w:rsid w:val="00084E2B"/>
    <w:rsid w:val="00084EBE"/>
    <w:rsid w:val="00085210"/>
    <w:rsid w:val="00085230"/>
    <w:rsid w:val="00085792"/>
    <w:rsid w:val="00085CB3"/>
    <w:rsid w:val="0008623A"/>
    <w:rsid w:val="000867F9"/>
    <w:rsid w:val="00086C7E"/>
    <w:rsid w:val="00086D18"/>
    <w:rsid w:val="00086DC4"/>
    <w:rsid w:val="00086FA9"/>
    <w:rsid w:val="000871E5"/>
    <w:rsid w:val="000879A6"/>
    <w:rsid w:val="000902FD"/>
    <w:rsid w:val="00090966"/>
    <w:rsid w:val="00090A66"/>
    <w:rsid w:val="00090BF9"/>
    <w:rsid w:val="00090C6D"/>
    <w:rsid w:val="00090CD1"/>
    <w:rsid w:val="00090D3E"/>
    <w:rsid w:val="0009100C"/>
    <w:rsid w:val="0009107D"/>
    <w:rsid w:val="000915CD"/>
    <w:rsid w:val="000918AE"/>
    <w:rsid w:val="000923DC"/>
    <w:rsid w:val="00092F82"/>
    <w:rsid w:val="0009316B"/>
    <w:rsid w:val="00093895"/>
    <w:rsid w:val="000938C2"/>
    <w:rsid w:val="00093CF1"/>
    <w:rsid w:val="00094028"/>
    <w:rsid w:val="0009430F"/>
    <w:rsid w:val="000944FE"/>
    <w:rsid w:val="00094BBF"/>
    <w:rsid w:val="00094C1A"/>
    <w:rsid w:val="00094E53"/>
    <w:rsid w:val="00095885"/>
    <w:rsid w:val="00096087"/>
    <w:rsid w:val="00096807"/>
    <w:rsid w:val="00096C29"/>
    <w:rsid w:val="00097017"/>
    <w:rsid w:val="000971A7"/>
    <w:rsid w:val="000973F9"/>
    <w:rsid w:val="00097632"/>
    <w:rsid w:val="00097641"/>
    <w:rsid w:val="00097A1E"/>
    <w:rsid w:val="00097F0F"/>
    <w:rsid w:val="000A00E2"/>
    <w:rsid w:val="000A024F"/>
    <w:rsid w:val="000A0289"/>
    <w:rsid w:val="000A0830"/>
    <w:rsid w:val="000A08E0"/>
    <w:rsid w:val="000A0B46"/>
    <w:rsid w:val="000A0D56"/>
    <w:rsid w:val="000A0E18"/>
    <w:rsid w:val="000A0F4C"/>
    <w:rsid w:val="000A11F3"/>
    <w:rsid w:val="000A120D"/>
    <w:rsid w:val="000A1533"/>
    <w:rsid w:val="000A153F"/>
    <w:rsid w:val="000A1B64"/>
    <w:rsid w:val="000A20A2"/>
    <w:rsid w:val="000A21B8"/>
    <w:rsid w:val="000A268A"/>
    <w:rsid w:val="000A2A2D"/>
    <w:rsid w:val="000A2A3A"/>
    <w:rsid w:val="000A2C62"/>
    <w:rsid w:val="000A2C9A"/>
    <w:rsid w:val="000A2F7D"/>
    <w:rsid w:val="000A308B"/>
    <w:rsid w:val="000A30A7"/>
    <w:rsid w:val="000A368B"/>
    <w:rsid w:val="000A3778"/>
    <w:rsid w:val="000A3AC6"/>
    <w:rsid w:val="000A3F85"/>
    <w:rsid w:val="000A4287"/>
    <w:rsid w:val="000A4415"/>
    <w:rsid w:val="000A44E4"/>
    <w:rsid w:val="000A4619"/>
    <w:rsid w:val="000A4779"/>
    <w:rsid w:val="000A47FB"/>
    <w:rsid w:val="000A498F"/>
    <w:rsid w:val="000A5408"/>
    <w:rsid w:val="000A5CD4"/>
    <w:rsid w:val="000A5FFD"/>
    <w:rsid w:val="000A60FE"/>
    <w:rsid w:val="000A6186"/>
    <w:rsid w:val="000A6583"/>
    <w:rsid w:val="000A68F7"/>
    <w:rsid w:val="000A6A0C"/>
    <w:rsid w:val="000A6A7D"/>
    <w:rsid w:val="000A6AA7"/>
    <w:rsid w:val="000A6B57"/>
    <w:rsid w:val="000A6C0A"/>
    <w:rsid w:val="000A6CEB"/>
    <w:rsid w:val="000A6D37"/>
    <w:rsid w:val="000A6EF8"/>
    <w:rsid w:val="000A74B2"/>
    <w:rsid w:val="000A75CD"/>
    <w:rsid w:val="000A7761"/>
    <w:rsid w:val="000A798A"/>
    <w:rsid w:val="000A79F4"/>
    <w:rsid w:val="000A7B8A"/>
    <w:rsid w:val="000B05D7"/>
    <w:rsid w:val="000B088B"/>
    <w:rsid w:val="000B0AAF"/>
    <w:rsid w:val="000B14C7"/>
    <w:rsid w:val="000B16F0"/>
    <w:rsid w:val="000B1BA8"/>
    <w:rsid w:val="000B263C"/>
    <w:rsid w:val="000B2721"/>
    <w:rsid w:val="000B2E01"/>
    <w:rsid w:val="000B307F"/>
    <w:rsid w:val="000B36AF"/>
    <w:rsid w:val="000B38D4"/>
    <w:rsid w:val="000B3967"/>
    <w:rsid w:val="000B3A46"/>
    <w:rsid w:val="000B3A90"/>
    <w:rsid w:val="000B3AA0"/>
    <w:rsid w:val="000B3D4F"/>
    <w:rsid w:val="000B42BE"/>
    <w:rsid w:val="000B4332"/>
    <w:rsid w:val="000B48A6"/>
    <w:rsid w:val="000B4C07"/>
    <w:rsid w:val="000B5072"/>
    <w:rsid w:val="000B508E"/>
    <w:rsid w:val="000B51D0"/>
    <w:rsid w:val="000B53E4"/>
    <w:rsid w:val="000B5523"/>
    <w:rsid w:val="000B5696"/>
    <w:rsid w:val="000B5E17"/>
    <w:rsid w:val="000B6214"/>
    <w:rsid w:val="000B6775"/>
    <w:rsid w:val="000B69E0"/>
    <w:rsid w:val="000B69ED"/>
    <w:rsid w:val="000B6C45"/>
    <w:rsid w:val="000B6EE4"/>
    <w:rsid w:val="000B7BB4"/>
    <w:rsid w:val="000B7C1E"/>
    <w:rsid w:val="000B7DEE"/>
    <w:rsid w:val="000C01F7"/>
    <w:rsid w:val="000C03DD"/>
    <w:rsid w:val="000C0415"/>
    <w:rsid w:val="000C06D6"/>
    <w:rsid w:val="000C10FA"/>
    <w:rsid w:val="000C1847"/>
    <w:rsid w:val="000C1967"/>
    <w:rsid w:val="000C1D2C"/>
    <w:rsid w:val="000C22D3"/>
    <w:rsid w:val="000C2338"/>
    <w:rsid w:val="000C237F"/>
    <w:rsid w:val="000C24CA"/>
    <w:rsid w:val="000C2571"/>
    <w:rsid w:val="000C2632"/>
    <w:rsid w:val="000C27AC"/>
    <w:rsid w:val="000C295E"/>
    <w:rsid w:val="000C2C29"/>
    <w:rsid w:val="000C310D"/>
    <w:rsid w:val="000C352C"/>
    <w:rsid w:val="000C372F"/>
    <w:rsid w:val="000C3D1A"/>
    <w:rsid w:val="000C3D4A"/>
    <w:rsid w:val="000C3FF2"/>
    <w:rsid w:val="000C498C"/>
    <w:rsid w:val="000C4DDD"/>
    <w:rsid w:val="000C506D"/>
    <w:rsid w:val="000C533E"/>
    <w:rsid w:val="000C53C5"/>
    <w:rsid w:val="000C5641"/>
    <w:rsid w:val="000C5C1D"/>
    <w:rsid w:val="000C5DCF"/>
    <w:rsid w:val="000C5F12"/>
    <w:rsid w:val="000C66BF"/>
    <w:rsid w:val="000C68D0"/>
    <w:rsid w:val="000C78C6"/>
    <w:rsid w:val="000D00F9"/>
    <w:rsid w:val="000D048C"/>
    <w:rsid w:val="000D05BB"/>
    <w:rsid w:val="000D0818"/>
    <w:rsid w:val="000D0ABB"/>
    <w:rsid w:val="000D0B1F"/>
    <w:rsid w:val="000D0FD6"/>
    <w:rsid w:val="000D1199"/>
    <w:rsid w:val="000D11EC"/>
    <w:rsid w:val="000D1207"/>
    <w:rsid w:val="000D1431"/>
    <w:rsid w:val="000D1449"/>
    <w:rsid w:val="000D1D65"/>
    <w:rsid w:val="000D1E42"/>
    <w:rsid w:val="000D1EE9"/>
    <w:rsid w:val="000D1F6F"/>
    <w:rsid w:val="000D274B"/>
    <w:rsid w:val="000D285B"/>
    <w:rsid w:val="000D29CB"/>
    <w:rsid w:val="000D2A90"/>
    <w:rsid w:val="000D2DF2"/>
    <w:rsid w:val="000D2E10"/>
    <w:rsid w:val="000D31F3"/>
    <w:rsid w:val="000D342F"/>
    <w:rsid w:val="000D3449"/>
    <w:rsid w:val="000D38C2"/>
    <w:rsid w:val="000D3942"/>
    <w:rsid w:val="000D3D7D"/>
    <w:rsid w:val="000D43BE"/>
    <w:rsid w:val="000D451E"/>
    <w:rsid w:val="000D45FB"/>
    <w:rsid w:val="000D4D63"/>
    <w:rsid w:val="000D4E89"/>
    <w:rsid w:val="000D5052"/>
    <w:rsid w:val="000D534D"/>
    <w:rsid w:val="000D536B"/>
    <w:rsid w:val="000D5385"/>
    <w:rsid w:val="000D55BB"/>
    <w:rsid w:val="000D5775"/>
    <w:rsid w:val="000D57E6"/>
    <w:rsid w:val="000D5E57"/>
    <w:rsid w:val="000D6334"/>
    <w:rsid w:val="000D639C"/>
    <w:rsid w:val="000D6539"/>
    <w:rsid w:val="000D65C1"/>
    <w:rsid w:val="000D6B97"/>
    <w:rsid w:val="000D6E20"/>
    <w:rsid w:val="000E010C"/>
    <w:rsid w:val="000E0348"/>
    <w:rsid w:val="000E0723"/>
    <w:rsid w:val="000E089B"/>
    <w:rsid w:val="000E0DAD"/>
    <w:rsid w:val="000E0DBC"/>
    <w:rsid w:val="000E0E1E"/>
    <w:rsid w:val="000E11F2"/>
    <w:rsid w:val="000E1653"/>
    <w:rsid w:val="000E18B9"/>
    <w:rsid w:val="000E1DDB"/>
    <w:rsid w:val="000E2092"/>
    <w:rsid w:val="000E2338"/>
    <w:rsid w:val="000E2363"/>
    <w:rsid w:val="000E2876"/>
    <w:rsid w:val="000E2CEB"/>
    <w:rsid w:val="000E2F41"/>
    <w:rsid w:val="000E3117"/>
    <w:rsid w:val="000E3178"/>
    <w:rsid w:val="000E3C19"/>
    <w:rsid w:val="000E3C73"/>
    <w:rsid w:val="000E3DE3"/>
    <w:rsid w:val="000E3FF9"/>
    <w:rsid w:val="000E43F5"/>
    <w:rsid w:val="000E4F32"/>
    <w:rsid w:val="000E506E"/>
    <w:rsid w:val="000E544D"/>
    <w:rsid w:val="000E5550"/>
    <w:rsid w:val="000E5626"/>
    <w:rsid w:val="000E586B"/>
    <w:rsid w:val="000E596D"/>
    <w:rsid w:val="000E5B28"/>
    <w:rsid w:val="000E5DEC"/>
    <w:rsid w:val="000E6178"/>
    <w:rsid w:val="000E6481"/>
    <w:rsid w:val="000E6550"/>
    <w:rsid w:val="000E668B"/>
    <w:rsid w:val="000E6C8A"/>
    <w:rsid w:val="000E6DC3"/>
    <w:rsid w:val="000E7331"/>
    <w:rsid w:val="000E7618"/>
    <w:rsid w:val="000E7938"/>
    <w:rsid w:val="000E7AD0"/>
    <w:rsid w:val="000E7B07"/>
    <w:rsid w:val="000E7CF8"/>
    <w:rsid w:val="000F002B"/>
    <w:rsid w:val="000F0611"/>
    <w:rsid w:val="000F0E78"/>
    <w:rsid w:val="000F0FBB"/>
    <w:rsid w:val="000F1225"/>
    <w:rsid w:val="000F17C2"/>
    <w:rsid w:val="000F186C"/>
    <w:rsid w:val="000F1A04"/>
    <w:rsid w:val="000F2006"/>
    <w:rsid w:val="000F225E"/>
    <w:rsid w:val="000F23BC"/>
    <w:rsid w:val="000F2492"/>
    <w:rsid w:val="000F2B73"/>
    <w:rsid w:val="000F2C3A"/>
    <w:rsid w:val="000F2DEE"/>
    <w:rsid w:val="000F3019"/>
    <w:rsid w:val="000F3057"/>
    <w:rsid w:val="000F32EE"/>
    <w:rsid w:val="000F3503"/>
    <w:rsid w:val="000F3A6C"/>
    <w:rsid w:val="000F4082"/>
    <w:rsid w:val="000F4085"/>
    <w:rsid w:val="000F4413"/>
    <w:rsid w:val="000F4475"/>
    <w:rsid w:val="000F468D"/>
    <w:rsid w:val="000F477E"/>
    <w:rsid w:val="000F47F9"/>
    <w:rsid w:val="000F4BD8"/>
    <w:rsid w:val="000F4E93"/>
    <w:rsid w:val="000F50C4"/>
    <w:rsid w:val="000F51C9"/>
    <w:rsid w:val="000F534A"/>
    <w:rsid w:val="000F55A3"/>
    <w:rsid w:val="000F5920"/>
    <w:rsid w:val="000F5CDD"/>
    <w:rsid w:val="000F6317"/>
    <w:rsid w:val="000F635E"/>
    <w:rsid w:val="000F64F0"/>
    <w:rsid w:val="000F6504"/>
    <w:rsid w:val="000F6583"/>
    <w:rsid w:val="000F6646"/>
    <w:rsid w:val="000F6708"/>
    <w:rsid w:val="000F6944"/>
    <w:rsid w:val="000F69D5"/>
    <w:rsid w:val="000F6AFE"/>
    <w:rsid w:val="000F7580"/>
    <w:rsid w:val="000F797F"/>
    <w:rsid w:val="000F7EA1"/>
    <w:rsid w:val="000F7F2E"/>
    <w:rsid w:val="000F7F8B"/>
    <w:rsid w:val="0010116A"/>
    <w:rsid w:val="001013CF"/>
    <w:rsid w:val="001014C9"/>
    <w:rsid w:val="001017BE"/>
    <w:rsid w:val="00101AB8"/>
    <w:rsid w:val="00101DC0"/>
    <w:rsid w:val="00101F60"/>
    <w:rsid w:val="00101F8C"/>
    <w:rsid w:val="001020FA"/>
    <w:rsid w:val="00102505"/>
    <w:rsid w:val="00102AA2"/>
    <w:rsid w:val="00102C1E"/>
    <w:rsid w:val="00103DD9"/>
    <w:rsid w:val="00103E01"/>
    <w:rsid w:val="001047C6"/>
    <w:rsid w:val="001048D5"/>
    <w:rsid w:val="00104B7C"/>
    <w:rsid w:val="00104F59"/>
    <w:rsid w:val="00105531"/>
    <w:rsid w:val="001058B3"/>
    <w:rsid w:val="00105D4D"/>
    <w:rsid w:val="00105EE3"/>
    <w:rsid w:val="00105EF0"/>
    <w:rsid w:val="001060F5"/>
    <w:rsid w:val="00106648"/>
    <w:rsid w:val="001068EA"/>
    <w:rsid w:val="00106D42"/>
    <w:rsid w:val="00107067"/>
    <w:rsid w:val="001071AE"/>
    <w:rsid w:val="00107472"/>
    <w:rsid w:val="00107AF8"/>
    <w:rsid w:val="00107D07"/>
    <w:rsid w:val="00107D79"/>
    <w:rsid w:val="00107EDD"/>
    <w:rsid w:val="00107F43"/>
    <w:rsid w:val="00110171"/>
    <w:rsid w:val="001106D9"/>
    <w:rsid w:val="001107FC"/>
    <w:rsid w:val="00110869"/>
    <w:rsid w:val="00110B0F"/>
    <w:rsid w:val="00110FDD"/>
    <w:rsid w:val="001112BF"/>
    <w:rsid w:val="00111330"/>
    <w:rsid w:val="00111347"/>
    <w:rsid w:val="0011158A"/>
    <w:rsid w:val="00111710"/>
    <w:rsid w:val="00111777"/>
    <w:rsid w:val="00111A99"/>
    <w:rsid w:val="00111BE2"/>
    <w:rsid w:val="00111F0E"/>
    <w:rsid w:val="001123E5"/>
    <w:rsid w:val="0011260C"/>
    <w:rsid w:val="00112655"/>
    <w:rsid w:val="001129BB"/>
    <w:rsid w:val="00112A2E"/>
    <w:rsid w:val="00112F30"/>
    <w:rsid w:val="00113106"/>
    <w:rsid w:val="00113364"/>
    <w:rsid w:val="001134AE"/>
    <w:rsid w:val="0011396F"/>
    <w:rsid w:val="00113992"/>
    <w:rsid w:val="00113B22"/>
    <w:rsid w:val="00113BD9"/>
    <w:rsid w:val="0011459A"/>
    <w:rsid w:val="001149D1"/>
    <w:rsid w:val="00115A86"/>
    <w:rsid w:val="00115B6A"/>
    <w:rsid w:val="00115B6D"/>
    <w:rsid w:val="00115EED"/>
    <w:rsid w:val="00116323"/>
    <w:rsid w:val="001166C1"/>
    <w:rsid w:val="0011677C"/>
    <w:rsid w:val="0011725F"/>
    <w:rsid w:val="00117331"/>
    <w:rsid w:val="00117B24"/>
    <w:rsid w:val="00117E23"/>
    <w:rsid w:val="001200C1"/>
    <w:rsid w:val="00120135"/>
    <w:rsid w:val="0012047E"/>
    <w:rsid w:val="0012070E"/>
    <w:rsid w:val="00120ADA"/>
    <w:rsid w:val="00121162"/>
    <w:rsid w:val="00121376"/>
    <w:rsid w:val="0012195E"/>
    <w:rsid w:val="00121DBA"/>
    <w:rsid w:val="00121DD4"/>
    <w:rsid w:val="00122301"/>
    <w:rsid w:val="00122440"/>
    <w:rsid w:val="00122A58"/>
    <w:rsid w:val="00122C55"/>
    <w:rsid w:val="00123B59"/>
    <w:rsid w:val="00123E4D"/>
    <w:rsid w:val="00123E4F"/>
    <w:rsid w:val="00124080"/>
    <w:rsid w:val="0012442B"/>
    <w:rsid w:val="0012464C"/>
    <w:rsid w:val="0012486F"/>
    <w:rsid w:val="00124EF1"/>
    <w:rsid w:val="001252E3"/>
    <w:rsid w:val="001252EE"/>
    <w:rsid w:val="0012532C"/>
    <w:rsid w:val="0012547F"/>
    <w:rsid w:val="00125D39"/>
    <w:rsid w:val="00125E42"/>
    <w:rsid w:val="001267A2"/>
    <w:rsid w:val="00126D7F"/>
    <w:rsid w:val="0012709D"/>
    <w:rsid w:val="00127376"/>
    <w:rsid w:val="001274AB"/>
    <w:rsid w:val="00127659"/>
    <w:rsid w:val="00127866"/>
    <w:rsid w:val="001278FD"/>
    <w:rsid w:val="00127D0D"/>
    <w:rsid w:val="00127E78"/>
    <w:rsid w:val="00127EF0"/>
    <w:rsid w:val="001304B5"/>
    <w:rsid w:val="00130603"/>
    <w:rsid w:val="00130701"/>
    <w:rsid w:val="0013084B"/>
    <w:rsid w:val="001309D3"/>
    <w:rsid w:val="001310FB"/>
    <w:rsid w:val="001317C8"/>
    <w:rsid w:val="00131A2B"/>
    <w:rsid w:val="0013246E"/>
    <w:rsid w:val="00133018"/>
    <w:rsid w:val="00133637"/>
    <w:rsid w:val="00133902"/>
    <w:rsid w:val="00133E27"/>
    <w:rsid w:val="00133E71"/>
    <w:rsid w:val="001340AD"/>
    <w:rsid w:val="001348D8"/>
    <w:rsid w:val="00134F15"/>
    <w:rsid w:val="0013511A"/>
    <w:rsid w:val="001352F0"/>
    <w:rsid w:val="00135392"/>
    <w:rsid w:val="00135665"/>
    <w:rsid w:val="00135706"/>
    <w:rsid w:val="0013590F"/>
    <w:rsid w:val="00137012"/>
    <w:rsid w:val="00137792"/>
    <w:rsid w:val="001378F4"/>
    <w:rsid w:val="00137C16"/>
    <w:rsid w:val="00137F67"/>
    <w:rsid w:val="001407D4"/>
    <w:rsid w:val="00140A3A"/>
    <w:rsid w:val="00140EE1"/>
    <w:rsid w:val="00140FA1"/>
    <w:rsid w:val="00141033"/>
    <w:rsid w:val="001411C6"/>
    <w:rsid w:val="00141B89"/>
    <w:rsid w:val="001425A5"/>
    <w:rsid w:val="00142791"/>
    <w:rsid w:val="00142B69"/>
    <w:rsid w:val="00142D7F"/>
    <w:rsid w:val="00142DFD"/>
    <w:rsid w:val="00142F51"/>
    <w:rsid w:val="00143544"/>
    <w:rsid w:val="0014372F"/>
    <w:rsid w:val="0014393D"/>
    <w:rsid w:val="00143B00"/>
    <w:rsid w:val="00143B91"/>
    <w:rsid w:val="00143F97"/>
    <w:rsid w:val="001441A6"/>
    <w:rsid w:val="001443C3"/>
    <w:rsid w:val="001447EB"/>
    <w:rsid w:val="00145010"/>
    <w:rsid w:val="001455F1"/>
    <w:rsid w:val="00145816"/>
    <w:rsid w:val="00146321"/>
    <w:rsid w:val="00146350"/>
    <w:rsid w:val="0014662F"/>
    <w:rsid w:val="0014673C"/>
    <w:rsid w:val="00146C58"/>
    <w:rsid w:val="00146D5A"/>
    <w:rsid w:val="00146DAE"/>
    <w:rsid w:val="00146EE2"/>
    <w:rsid w:val="00146F38"/>
    <w:rsid w:val="00147529"/>
    <w:rsid w:val="00147A34"/>
    <w:rsid w:val="0015056C"/>
    <w:rsid w:val="00150787"/>
    <w:rsid w:val="001508EF"/>
    <w:rsid w:val="00150C86"/>
    <w:rsid w:val="00150D97"/>
    <w:rsid w:val="00151455"/>
    <w:rsid w:val="00151A18"/>
    <w:rsid w:val="00151B49"/>
    <w:rsid w:val="00151D6E"/>
    <w:rsid w:val="00151FF4"/>
    <w:rsid w:val="0015241F"/>
    <w:rsid w:val="00152683"/>
    <w:rsid w:val="00152692"/>
    <w:rsid w:val="0015291F"/>
    <w:rsid w:val="00152D55"/>
    <w:rsid w:val="00153020"/>
    <w:rsid w:val="00153156"/>
    <w:rsid w:val="00153794"/>
    <w:rsid w:val="00153BFA"/>
    <w:rsid w:val="00153DFA"/>
    <w:rsid w:val="00153E02"/>
    <w:rsid w:val="001540BD"/>
    <w:rsid w:val="001543B9"/>
    <w:rsid w:val="00154A8D"/>
    <w:rsid w:val="00154ECD"/>
    <w:rsid w:val="00155458"/>
    <w:rsid w:val="00155610"/>
    <w:rsid w:val="0015568A"/>
    <w:rsid w:val="00155911"/>
    <w:rsid w:val="00155BF2"/>
    <w:rsid w:val="00155D98"/>
    <w:rsid w:val="0015600E"/>
    <w:rsid w:val="001561CE"/>
    <w:rsid w:val="001566BA"/>
    <w:rsid w:val="0015686F"/>
    <w:rsid w:val="00156889"/>
    <w:rsid w:val="00156C3E"/>
    <w:rsid w:val="00156C53"/>
    <w:rsid w:val="00156DE8"/>
    <w:rsid w:val="00157063"/>
    <w:rsid w:val="001571F9"/>
    <w:rsid w:val="0015737E"/>
    <w:rsid w:val="001578F0"/>
    <w:rsid w:val="00157CFD"/>
    <w:rsid w:val="00157E85"/>
    <w:rsid w:val="0016045E"/>
    <w:rsid w:val="00160F58"/>
    <w:rsid w:val="001610A9"/>
    <w:rsid w:val="001614E1"/>
    <w:rsid w:val="0016159D"/>
    <w:rsid w:val="001617DC"/>
    <w:rsid w:val="00161809"/>
    <w:rsid w:val="0016180B"/>
    <w:rsid w:val="00161D0E"/>
    <w:rsid w:val="00161D11"/>
    <w:rsid w:val="00161F04"/>
    <w:rsid w:val="00162198"/>
    <w:rsid w:val="0016249B"/>
    <w:rsid w:val="00162560"/>
    <w:rsid w:val="001625D0"/>
    <w:rsid w:val="0016276A"/>
    <w:rsid w:val="00162B97"/>
    <w:rsid w:val="00162DAA"/>
    <w:rsid w:val="001638EC"/>
    <w:rsid w:val="00163A92"/>
    <w:rsid w:val="00163EBC"/>
    <w:rsid w:val="00163F81"/>
    <w:rsid w:val="001643BA"/>
    <w:rsid w:val="00164907"/>
    <w:rsid w:val="00164D85"/>
    <w:rsid w:val="00164F79"/>
    <w:rsid w:val="00166B1B"/>
    <w:rsid w:val="00166EBA"/>
    <w:rsid w:val="00167101"/>
    <w:rsid w:val="00167945"/>
    <w:rsid w:val="00167F00"/>
    <w:rsid w:val="00167F4B"/>
    <w:rsid w:val="0017005A"/>
    <w:rsid w:val="00170742"/>
    <w:rsid w:val="00170D15"/>
    <w:rsid w:val="00170DFF"/>
    <w:rsid w:val="001712A5"/>
    <w:rsid w:val="001723E2"/>
    <w:rsid w:val="00172B6E"/>
    <w:rsid w:val="00172BBE"/>
    <w:rsid w:val="00172E20"/>
    <w:rsid w:val="00173799"/>
    <w:rsid w:val="001737B4"/>
    <w:rsid w:val="0017399E"/>
    <w:rsid w:val="001748C7"/>
    <w:rsid w:val="00174F5B"/>
    <w:rsid w:val="00174F8B"/>
    <w:rsid w:val="00175054"/>
    <w:rsid w:val="001750CD"/>
    <w:rsid w:val="00175107"/>
    <w:rsid w:val="001754B1"/>
    <w:rsid w:val="001755F4"/>
    <w:rsid w:val="00175918"/>
    <w:rsid w:val="00175D47"/>
    <w:rsid w:val="001761D6"/>
    <w:rsid w:val="00176215"/>
    <w:rsid w:val="0017626D"/>
    <w:rsid w:val="0017651C"/>
    <w:rsid w:val="00176704"/>
    <w:rsid w:val="0017674A"/>
    <w:rsid w:val="00176B50"/>
    <w:rsid w:val="00176DEF"/>
    <w:rsid w:val="001772CC"/>
    <w:rsid w:val="0017747C"/>
    <w:rsid w:val="001774AD"/>
    <w:rsid w:val="00177741"/>
    <w:rsid w:val="00177A33"/>
    <w:rsid w:val="00177F10"/>
    <w:rsid w:val="001803EE"/>
    <w:rsid w:val="001805E5"/>
    <w:rsid w:val="0018089C"/>
    <w:rsid w:val="00181244"/>
    <w:rsid w:val="001813E2"/>
    <w:rsid w:val="00181BBD"/>
    <w:rsid w:val="00181BCD"/>
    <w:rsid w:val="00181C08"/>
    <w:rsid w:val="00181C57"/>
    <w:rsid w:val="00181C67"/>
    <w:rsid w:val="00181D07"/>
    <w:rsid w:val="00181E7A"/>
    <w:rsid w:val="0018211F"/>
    <w:rsid w:val="00182292"/>
    <w:rsid w:val="00182574"/>
    <w:rsid w:val="00182701"/>
    <w:rsid w:val="00182770"/>
    <w:rsid w:val="0018292B"/>
    <w:rsid w:val="00182ADF"/>
    <w:rsid w:val="00182CA1"/>
    <w:rsid w:val="00182F08"/>
    <w:rsid w:val="0018347B"/>
    <w:rsid w:val="0018378C"/>
    <w:rsid w:val="00183CCE"/>
    <w:rsid w:val="0018444E"/>
    <w:rsid w:val="00184AA4"/>
    <w:rsid w:val="00184B18"/>
    <w:rsid w:val="00184BCE"/>
    <w:rsid w:val="00184BE2"/>
    <w:rsid w:val="00184C7B"/>
    <w:rsid w:val="00184DCC"/>
    <w:rsid w:val="0018509D"/>
    <w:rsid w:val="00185527"/>
    <w:rsid w:val="001859BD"/>
    <w:rsid w:val="00185D47"/>
    <w:rsid w:val="00185EC9"/>
    <w:rsid w:val="00185FE5"/>
    <w:rsid w:val="0018637D"/>
    <w:rsid w:val="00186638"/>
    <w:rsid w:val="001866E5"/>
    <w:rsid w:val="00186839"/>
    <w:rsid w:val="00186D11"/>
    <w:rsid w:val="00186D13"/>
    <w:rsid w:val="00190860"/>
    <w:rsid w:val="001909E5"/>
    <w:rsid w:val="00190A84"/>
    <w:rsid w:val="00190F06"/>
    <w:rsid w:val="00191A6D"/>
    <w:rsid w:val="00191CEB"/>
    <w:rsid w:val="00191D2F"/>
    <w:rsid w:val="00191F69"/>
    <w:rsid w:val="00192102"/>
    <w:rsid w:val="001921D9"/>
    <w:rsid w:val="001922D9"/>
    <w:rsid w:val="001923E3"/>
    <w:rsid w:val="00192618"/>
    <w:rsid w:val="00192812"/>
    <w:rsid w:val="001928E5"/>
    <w:rsid w:val="00192BA6"/>
    <w:rsid w:val="00192C15"/>
    <w:rsid w:val="00192D4B"/>
    <w:rsid w:val="0019312C"/>
    <w:rsid w:val="001939D9"/>
    <w:rsid w:val="00193BFC"/>
    <w:rsid w:val="00193CAA"/>
    <w:rsid w:val="00193E4C"/>
    <w:rsid w:val="00194047"/>
    <w:rsid w:val="00194333"/>
    <w:rsid w:val="00194BA9"/>
    <w:rsid w:val="00194EE1"/>
    <w:rsid w:val="001954C3"/>
    <w:rsid w:val="00195A2C"/>
    <w:rsid w:val="00195F54"/>
    <w:rsid w:val="00196502"/>
    <w:rsid w:val="00196AC3"/>
    <w:rsid w:val="00196E4C"/>
    <w:rsid w:val="00197267"/>
    <w:rsid w:val="00197370"/>
    <w:rsid w:val="0019742F"/>
    <w:rsid w:val="0019755B"/>
    <w:rsid w:val="00197758"/>
    <w:rsid w:val="00197B08"/>
    <w:rsid w:val="00197DE3"/>
    <w:rsid w:val="001A0672"/>
    <w:rsid w:val="001A0917"/>
    <w:rsid w:val="001A1150"/>
    <w:rsid w:val="001A11AA"/>
    <w:rsid w:val="001A1494"/>
    <w:rsid w:val="001A153D"/>
    <w:rsid w:val="001A17A2"/>
    <w:rsid w:val="001A1BF2"/>
    <w:rsid w:val="001A1E4A"/>
    <w:rsid w:val="001A1F93"/>
    <w:rsid w:val="001A2021"/>
    <w:rsid w:val="001A2959"/>
    <w:rsid w:val="001A2986"/>
    <w:rsid w:val="001A2B30"/>
    <w:rsid w:val="001A2BD5"/>
    <w:rsid w:val="001A2D26"/>
    <w:rsid w:val="001A30B3"/>
    <w:rsid w:val="001A31BB"/>
    <w:rsid w:val="001A3E87"/>
    <w:rsid w:val="001A4224"/>
    <w:rsid w:val="001A44AC"/>
    <w:rsid w:val="001A48C7"/>
    <w:rsid w:val="001A4905"/>
    <w:rsid w:val="001A497E"/>
    <w:rsid w:val="001A49A7"/>
    <w:rsid w:val="001A49C9"/>
    <w:rsid w:val="001A550F"/>
    <w:rsid w:val="001A570A"/>
    <w:rsid w:val="001A579A"/>
    <w:rsid w:val="001A584F"/>
    <w:rsid w:val="001A594E"/>
    <w:rsid w:val="001A5CBC"/>
    <w:rsid w:val="001A5CD7"/>
    <w:rsid w:val="001A60F2"/>
    <w:rsid w:val="001A657C"/>
    <w:rsid w:val="001A6925"/>
    <w:rsid w:val="001A6DAD"/>
    <w:rsid w:val="001A702E"/>
    <w:rsid w:val="001A7113"/>
    <w:rsid w:val="001A7214"/>
    <w:rsid w:val="001A753E"/>
    <w:rsid w:val="001A7833"/>
    <w:rsid w:val="001A7D44"/>
    <w:rsid w:val="001A7E1A"/>
    <w:rsid w:val="001A7F0F"/>
    <w:rsid w:val="001B030E"/>
    <w:rsid w:val="001B063C"/>
    <w:rsid w:val="001B0DA6"/>
    <w:rsid w:val="001B0DD9"/>
    <w:rsid w:val="001B0F8B"/>
    <w:rsid w:val="001B108A"/>
    <w:rsid w:val="001B1244"/>
    <w:rsid w:val="001B14E4"/>
    <w:rsid w:val="001B1BCE"/>
    <w:rsid w:val="001B1F1C"/>
    <w:rsid w:val="001B22CF"/>
    <w:rsid w:val="001B23AE"/>
    <w:rsid w:val="001B25DA"/>
    <w:rsid w:val="001B263B"/>
    <w:rsid w:val="001B2780"/>
    <w:rsid w:val="001B28A6"/>
    <w:rsid w:val="001B2A95"/>
    <w:rsid w:val="001B2AEE"/>
    <w:rsid w:val="001B3329"/>
    <w:rsid w:val="001B35A9"/>
    <w:rsid w:val="001B3622"/>
    <w:rsid w:val="001B375A"/>
    <w:rsid w:val="001B3854"/>
    <w:rsid w:val="001B3A9E"/>
    <w:rsid w:val="001B3EEC"/>
    <w:rsid w:val="001B43BC"/>
    <w:rsid w:val="001B56A2"/>
    <w:rsid w:val="001B570B"/>
    <w:rsid w:val="001B59B8"/>
    <w:rsid w:val="001B5A8E"/>
    <w:rsid w:val="001B6223"/>
    <w:rsid w:val="001B6591"/>
    <w:rsid w:val="001B6B6B"/>
    <w:rsid w:val="001B6D4F"/>
    <w:rsid w:val="001B6DED"/>
    <w:rsid w:val="001B7015"/>
    <w:rsid w:val="001B7A8D"/>
    <w:rsid w:val="001B7E32"/>
    <w:rsid w:val="001C05C4"/>
    <w:rsid w:val="001C0BBD"/>
    <w:rsid w:val="001C0EF5"/>
    <w:rsid w:val="001C10F4"/>
    <w:rsid w:val="001C1143"/>
    <w:rsid w:val="001C127F"/>
    <w:rsid w:val="001C1394"/>
    <w:rsid w:val="001C174C"/>
    <w:rsid w:val="001C19EE"/>
    <w:rsid w:val="001C1A16"/>
    <w:rsid w:val="001C20F8"/>
    <w:rsid w:val="001C2765"/>
    <w:rsid w:val="001C2A72"/>
    <w:rsid w:val="001C2B79"/>
    <w:rsid w:val="001C3810"/>
    <w:rsid w:val="001C3A57"/>
    <w:rsid w:val="001C4333"/>
    <w:rsid w:val="001C4A36"/>
    <w:rsid w:val="001C4A7A"/>
    <w:rsid w:val="001C502A"/>
    <w:rsid w:val="001C505F"/>
    <w:rsid w:val="001C53C6"/>
    <w:rsid w:val="001C5460"/>
    <w:rsid w:val="001C552F"/>
    <w:rsid w:val="001C5727"/>
    <w:rsid w:val="001C576B"/>
    <w:rsid w:val="001C577A"/>
    <w:rsid w:val="001C59BB"/>
    <w:rsid w:val="001C59E3"/>
    <w:rsid w:val="001C5C53"/>
    <w:rsid w:val="001C5D45"/>
    <w:rsid w:val="001C60E3"/>
    <w:rsid w:val="001C621F"/>
    <w:rsid w:val="001C64FC"/>
    <w:rsid w:val="001C6637"/>
    <w:rsid w:val="001C677D"/>
    <w:rsid w:val="001C6BBC"/>
    <w:rsid w:val="001C7024"/>
    <w:rsid w:val="001C7236"/>
    <w:rsid w:val="001C729F"/>
    <w:rsid w:val="001C7E82"/>
    <w:rsid w:val="001D042C"/>
    <w:rsid w:val="001D085B"/>
    <w:rsid w:val="001D088C"/>
    <w:rsid w:val="001D0B24"/>
    <w:rsid w:val="001D0B98"/>
    <w:rsid w:val="001D0F8F"/>
    <w:rsid w:val="001D124F"/>
    <w:rsid w:val="001D15C1"/>
    <w:rsid w:val="001D1AF9"/>
    <w:rsid w:val="001D1E16"/>
    <w:rsid w:val="001D1EB5"/>
    <w:rsid w:val="001D2097"/>
    <w:rsid w:val="001D20E9"/>
    <w:rsid w:val="001D2681"/>
    <w:rsid w:val="001D2DA5"/>
    <w:rsid w:val="001D3511"/>
    <w:rsid w:val="001D3679"/>
    <w:rsid w:val="001D38E2"/>
    <w:rsid w:val="001D3A08"/>
    <w:rsid w:val="001D3A79"/>
    <w:rsid w:val="001D3AEC"/>
    <w:rsid w:val="001D43A9"/>
    <w:rsid w:val="001D45FA"/>
    <w:rsid w:val="001D525E"/>
    <w:rsid w:val="001D57DA"/>
    <w:rsid w:val="001D59DA"/>
    <w:rsid w:val="001D5B18"/>
    <w:rsid w:val="001D6213"/>
    <w:rsid w:val="001D6A73"/>
    <w:rsid w:val="001D6B87"/>
    <w:rsid w:val="001D6EBA"/>
    <w:rsid w:val="001D6F5B"/>
    <w:rsid w:val="001D734E"/>
    <w:rsid w:val="001D73E7"/>
    <w:rsid w:val="001D7438"/>
    <w:rsid w:val="001D77C9"/>
    <w:rsid w:val="001D7BCF"/>
    <w:rsid w:val="001D7CB4"/>
    <w:rsid w:val="001D7DEC"/>
    <w:rsid w:val="001D7E35"/>
    <w:rsid w:val="001E0176"/>
    <w:rsid w:val="001E0A62"/>
    <w:rsid w:val="001E0AD6"/>
    <w:rsid w:val="001E0F01"/>
    <w:rsid w:val="001E1DBB"/>
    <w:rsid w:val="001E262E"/>
    <w:rsid w:val="001E285C"/>
    <w:rsid w:val="001E2955"/>
    <w:rsid w:val="001E3017"/>
    <w:rsid w:val="001E333C"/>
    <w:rsid w:val="001E361F"/>
    <w:rsid w:val="001E3650"/>
    <w:rsid w:val="001E401E"/>
    <w:rsid w:val="001E4241"/>
    <w:rsid w:val="001E5562"/>
    <w:rsid w:val="001E5981"/>
    <w:rsid w:val="001E5CAF"/>
    <w:rsid w:val="001E5EDA"/>
    <w:rsid w:val="001E61F7"/>
    <w:rsid w:val="001E6294"/>
    <w:rsid w:val="001E6563"/>
    <w:rsid w:val="001E6779"/>
    <w:rsid w:val="001E6F68"/>
    <w:rsid w:val="001E70AD"/>
    <w:rsid w:val="001E7524"/>
    <w:rsid w:val="001E78BD"/>
    <w:rsid w:val="001E7C29"/>
    <w:rsid w:val="001F0014"/>
    <w:rsid w:val="001F0209"/>
    <w:rsid w:val="001F0351"/>
    <w:rsid w:val="001F03E4"/>
    <w:rsid w:val="001F0632"/>
    <w:rsid w:val="001F0C8B"/>
    <w:rsid w:val="001F0D77"/>
    <w:rsid w:val="001F0DE9"/>
    <w:rsid w:val="001F0F81"/>
    <w:rsid w:val="001F131B"/>
    <w:rsid w:val="001F1973"/>
    <w:rsid w:val="001F1D15"/>
    <w:rsid w:val="001F1F0B"/>
    <w:rsid w:val="001F21DF"/>
    <w:rsid w:val="001F233B"/>
    <w:rsid w:val="001F2622"/>
    <w:rsid w:val="001F288F"/>
    <w:rsid w:val="001F2A22"/>
    <w:rsid w:val="001F2DE1"/>
    <w:rsid w:val="001F30E6"/>
    <w:rsid w:val="001F3998"/>
    <w:rsid w:val="001F39F0"/>
    <w:rsid w:val="001F3C12"/>
    <w:rsid w:val="001F3CAE"/>
    <w:rsid w:val="001F4133"/>
    <w:rsid w:val="001F4455"/>
    <w:rsid w:val="001F44E0"/>
    <w:rsid w:val="001F490D"/>
    <w:rsid w:val="001F49F2"/>
    <w:rsid w:val="001F4B06"/>
    <w:rsid w:val="001F4B63"/>
    <w:rsid w:val="001F4BA5"/>
    <w:rsid w:val="001F51F2"/>
    <w:rsid w:val="001F592E"/>
    <w:rsid w:val="001F5C06"/>
    <w:rsid w:val="001F5F75"/>
    <w:rsid w:val="001F6045"/>
    <w:rsid w:val="001F61BB"/>
    <w:rsid w:val="001F627B"/>
    <w:rsid w:val="001F6948"/>
    <w:rsid w:val="001F6D22"/>
    <w:rsid w:val="001F6E52"/>
    <w:rsid w:val="001F6E9C"/>
    <w:rsid w:val="001F731B"/>
    <w:rsid w:val="001F77EF"/>
    <w:rsid w:val="001F78A2"/>
    <w:rsid w:val="001F7909"/>
    <w:rsid w:val="001F7B4A"/>
    <w:rsid w:val="001F7BE8"/>
    <w:rsid w:val="001F7C63"/>
    <w:rsid w:val="0020017C"/>
    <w:rsid w:val="00200224"/>
    <w:rsid w:val="00200849"/>
    <w:rsid w:val="00200AF5"/>
    <w:rsid w:val="00200E37"/>
    <w:rsid w:val="002018E2"/>
    <w:rsid w:val="00201B77"/>
    <w:rsid w:val="00201B91"/>
    <w:rsid w:val="002022B1"/>
    <w:rsid w:val="00202506"/>
    <w:rsid w:val="002026B3"/>
    <w:rsid w:val="0020280D"/>
    <w:rsid w:val="00202887"/>
    <w:rsid w:val="002029A7"/>
    <w:rsid w:val="00202E24"/>
    <w:rsid w:val="0020310F"/>
    <w:rsid w:val="0020342A"/>
    <w:rsid w:val="00203453"/>
    <w:rsid w:val="0020351D"/>
    <w:rsid w:val="00203894"/>
    <w:rsid w:val="00203A61"/>
    <w:rsid w:val="00203C11"/>
    <w:rsid w:val="00203C57"/>
    <w:rsid w:val="00203D29"/>
    <w:rsid w:val="002044AF"/>
    <w:rsid w:val="0020477E"/>
    <w:rsid w:val="00204964"/>
    <w:rsid w:val="00204C05"/>
    <w:rsid w:val="00204D2A"/>
    <w:rsid w:val="00204E38"/>
    <w:rsid w:val="00204E48"/>
    <w:rsid w:val="00204FFC"/>
    <w:rsid w:val="00205234"/>
    <w:rsid w:val="0020563D"/>
    <w:rsid w:val="00205829"/>
    <w:rsid w:val="00205A02"/>
    <w:rsid w:val="00205B65"/>
    <w:rsid w:val="00206020"/>
    <w:rsid w:val="0020620C"/>
    <w:rsid w:val="00206821"/>
    <w:rsid w:val="002068FA"/>
    <w:rsid w:val="00206DEB"/>
    <w:rsid w:val="00206F37"/>
    <w:rsid w:val="00207133"/>
    <w:rsid w:val="002071AB"/>
    <w:rsid w:val="002075FC"/>
    <w:rsid w:val="0020774E"/>
    <w:rsid w:val="002078C3"/>
    <w:rsid w:val="00207A68"/>
    <w:rsid w:val="00210254"/>
    <w:rsid w:val="002102CA"/>
    <w:rsid w:val="002102D3"/>
    <w:rsid w:val="002106F7"/>
    <w:rsid w:val="00210C35"/>
    <w:rsid w:val="00210CB9"/>
    <w:rsid w:val="00211045"/>
    <w:rsid w:val="00211050"/>
    <w:rsid w:val="00211331"/>
    <w:rsid w:val="0021154A"/>
    <w:rsid w:val="00211938"/>
    <w:rsid w:val="00211A9C"/>
    <w:rsid w:val="00211AE1"/>
    <w:rsid w:val="00211BEA"/>
    <w:rsid w:val="0021227A"/>
    <w:rsid w:val="0021263D"/>
    <w:rsid w:val="002126D2"/>
    <w:rsid w:val="002128F2"/>
    <w:rsid w:val="00212B0D"/>
    <w:rsid w:val="00212D7B"/>
    <w:rsid w:val="00212E44"/>
    <w:rsid w:val="00212ED0"/>
    <w:rsid w:val="00213031"/>
    <w:rsid w:val="0021324D"/>
    <w:rsid w:val="002138BB"/>
    <w:rsid w:val="00213AEE"/>
    <w:rsid w:val="00213B3C"/>
    <w:rsid w:val="00213EFD"/>
    <w:rsid w:val="00214157"/>
    <w:rsid w:val="0021429D"/>
    <w:rsid w:val="00214320"/>
    <w:rsid w:val="002154DE"/>
    <w:rsid w:val="002156C1"/>
    <w:rsid w:val="002157E8"/>
    <w:rsid w:val="0021581F"/>
    <w:rsid w:val="00215FF1"/>
    <w:rsid w:val="00216349"/>
    <w:rsid w:val="00216441"/>
    <w:rsid w:val="002165C8"/>
    <w:rsid w:val="00216894"/>
    <w:rsid w:val="002168D9"/>
    <w:rsid w:val="0021693A"/>
    <w:rsid w:val="00216B80"/>
    <w:rsid w:val="00216D0D"/>
    <w:rsid w:val="00216D60"/>
    <w:rsid w:val="002171F6"/>
    <w:rsid w:val="00217471"/>
    <w:rsid w:val="002174C1"/>
    <w:rsid w:val="00217ECB"/>
    <w:rsid w:val="00220076"/>
    <w:rsid w:val="002205DF"/>
    <w:rsid w:val="0022073C"/>
    <w:rsid w:val="00221020"/>
    <w:rsid w:val="002210EE"/>
    <w:rsid w:val="002212ED"/>
    <w:rsid w:val="00221CCB"/>
    <w:rsid w:val="00221DB3"/>
    <w:rsid w:val="00221ED4"/>
    <w:rsid w:val="00221F47"/>
    <w:rsid w:val="002225A7"/>
    <w:rsid w:val="0022282B"/>
    <w:rsid w:val="00222B80"/>
    <w:rsid w:val="00222E04"/>
    <w:rsid w:val="00222EDB"/>
    <w:rsid w:val="0022342A"/>
    <w:rsid w:val="00223504"/>
    <w:rsid w:val="00223598"/>
    <w:rsid w:val="0022359C"/>
    <w:rsid w:val="002238F0"/>
    <w:rsid w:val="002239A2"/>
    <w:rsid w:val="00223A0B"/>
    <w:rsid w:val="00223E6D"/>
    <w:rsid w:val="00224295"/>
    <w:rsid w:val="002242E9"/>
    <w:rsid w:val="00224312"/>
    <w:rsid w:val="00224417"/>
    <w:rsid w:val="00224808"/>
    <w:rsid w:val="00224938"/>
    <w:rsid w:val="00224D61"/>
    <w:rsid w:val="00224EC2"/>
    <w:rsid w:val="00224ED1"/>
    <w:rsid w:val="00224EDA"/>
    <w:rsid w:val="002250C4"/>
    <w:rsid w:val="002250F0"/>
    <w:rsid w:val="00225248"/>
    <w:rsid w:val="0022565F"/>
    <w:rsid w:val="00225720"/>
    <w:rsid w:val="00225AFE"/>
    <w:rsid w:val="00225FDF"/>
    <w:rsid w:val="002260A4"/>
    <w:rsid w:val="002262DB"/>
    <w:rsid w:val="0022640B"/>
    <w:rsid w:val="00226584"/>
    <w:rsid w:val="00226ADE"/>
    <w:rsid w:val="00226D1B"/>
    <w:rsid w:val="00227811"/>
    <w:rsid w:val="00227D00"/>
    <w:rsid w:val="0023034D"/>
    <w:rsid w:val="002310C9"/>
    <w:rsid w:val="00231380"/>
    <w:rsid w:val="00231598"/>
    <w:rsid w:val="00231632"/>
    <w:rsid w:val="002317AF"/>
    <w:rsid w:val="00231A45"/>
    <w:rsid w:val="00231B6E"/>
    <w:rsid w:val="00231BF4"/>
    <w:rsid w:val="00231C7F"/>
    <w:rsid w:val="00231CF8"/>
    <w:rsid w:val="00231E36"/>
    <w:rsid w:val="002320C9"/>
    <w:rsid w:val="0023291B"/>
    <w:rsid w:val="00232BFD"/>
    <w:rsid w:val="0023324B"/>
    <w:rsid w:val="00233370"/>
    <w:rsid w:val="00233434"/>
    <w:rsid w:val="00233A0C"/>
    <w:rsid w:val="00233B1C"/>
    <w:rsid w:val="00233F11"/>
    <w:rsid w:val="0023403F"/>
    <w:rsid w:val="00234148"/>
    <w:rsid w:val="002343A9"/>
    <w:rsid w:val="00234446"/>
    <w:rsid w:val="00234814"/>
    <w:rsid w:val="00234A45"/>
    <w:rsid w:val="00234D78"/>
    <w:rsid w:val="00234E8E"/>
    <w:rsid w:val="00234E92"/>
    <w:rsid w:val="00235153"/>
    <w:rsid w:val="002355A3"/>
    <w:rsid w:val="00235AE4"/>
    <w:rsid w:val="00235CFD"/>
    <w:rsid w:val="00235F3D"/>
    <w:rsid w:val="00236014"/>
    <w:rsid w:val="002365DA"/>
    <w:rsid w:val="0023688D"/>
    <w:rsid w:val="002369B0"/>
    <w:rsid w:val="00236A33"/>
    <w:rsid w:val="00236A4C"/>
    <w:rsid w:val="00236E5E"/>
    <w:rsid w:val="00236F73"/>
    <w:rsid w:val="0023723C"/>
    <w:rsid w:val="0023745E"/>
    <w:rsid w:val="0023749D"/>
    <w:rsid w:val="002374FC"/>
    <w:rsid w:val="00237A2C"/>
    <w:rsid w:val="00237F51"/>
    <w:rsid w:val="00237FE5"/>
    <w:rsid w:val="00240789"/>
    <w:rsid w:val="00240812"/>
    <w:rsid w:val="00240BF7"/>
    <w:rsid w:val="00240C7A"/>
    <w:rsid w:val="00240CB4"/>
    <w:rsid w:val="00241603"/>
    <w:rsid w:val="00241C38"/>
    <w:rsid w:val="00241C46"/>
    <w:rsid w:val="00241CD9"/>
    <w:rsid w:val="00241E69"/>
    <w:rsid w:val="002424EA"/>
    <w:rsid w:val="00242B34"/>
    <w:rsid w:val="00242F24"/>
    <w:rsid w:val="00243069"/>
    <w:rsid w:val="0024349A"/>
    <w:rsid w:val="002438E1"/>
    <w:rsid w:val="00243DCD"/>
    <w:rsid w:val="00243F4E"/>
    <w:rsid w:val="00244A80"/>
    <w:rsid w:val="00244DB8"/>
    <w:rsid w:val="0024515F"/>
    <w:rsid w:val="00245A54"/>
    <w:rsid w:val="002460CE"/>
    <w:rsid w:val="00246253"/>
    <w:rsid w:val="002462B2"/>
    <w:rsid w:val="00246539"/>
    <w:rsid w:val="00246C30"/>
    <w:rsid w:val="00247019"/>
    <w:rsid w:val="00247233"/>
    <w:rsid w:val="00247730"/>
    <w:rsid w:val="002479BE"/>
    <w:rsid w:val="00247B0E"/>
    <w:rsid w:val="00247DAF"/>
    <w:rsid w:val="00247F33"/>
    <w:rsid w:val="00247F9C"/>
    <w:rsid w:val="00247FDF"/>
    <w:rsid w:val="002500DF"/>
    <w:rsid w:val="002500E5"/>
    <w:rsid w:val="00250105"/>
    <w:rsid w:val="0025068F"/>
    <w:rsid w:val="00250821"/>
    <w:rsid w:val="00250963"/>
    <w:rsid w:val="00250CBE"/>
    <w:rsid w:val="00250FA2"/>
    <w:rsid w:val="00251730"/>
    <w:rsid w:val="00251CD1"/>
    <w:rsid w:val="00251D3E"/>
    <w:rsid w:val="0025203A"/>
    <w:rsid w:val="0025249D"/>
    <w:rsid w:val="0025249E"/>
    <w:rsid w:val="002525B0"/>
    <w:rsid w:val="002527EE"/>
    <w:rsid w:val="002528C2"/>
    <w:rsid w:val="002528E7"/>
    <w:rsid w:val="002529C3"/>
    <w:rsid w:val="00252D8E"/>
    <w:rsid w:val="00253370"/>
    <w:rsid w:val="002535D2"/>
    <w:rsid w:val="002537BB"/>
    <w:rsid w:val="002538D8"/>
    <w:rsid w:val="00253AFB"/>
    <w:rsid w:val="00253B94"/>
    <w:rsid w:val="00253D7B"/>
    <w:rsid w:val="00254005"/>
    <w:rsid w:val="00254296"/>
    <w:rsid w:val="00254502"/>
    <w:rsid w:val="00254F19"/>
    <w:rsid w:val="00254F75"/>
    <w:rsid w:val="00254FC2"/>
    <w:rsid w:val="0025519D"/>
    <w:rsid w:val="00255261"/>
    <w:rsid w:val="0025575A"/>
    <w:rsid w:val="002557AE"/>
    <w:rsid w:val="00255ACB"/>
    <w:rsid w:val="00255C9D"/>
    <w:rsid w:val="00256251"/>
    <w:rsid w:val="0025697B"/>
    <w:rsid w:val="002572B9"/>
    <w:rsid w:val="002572BD"/>
    <w:rsid w:val="00257360"/>
    <w:rsid w:val="00257427"/>
    <w:rsid w:val="00257BC5"/>
    <w:rsid w:val="0026008A"/>
    <w:rsid w:val="002603D4"/>
    <w:rsid w:val="00260802"/>
    <w:rsid w:val="00260E56"/>
    <w:rsid w:val="00260FF2"/>
    <w:rsid w:val="002610BE"/>
    <w:rsid w:val="002612D0"/>
    <w:rsid w:val="0026145E"/>
    <w:rsid w:val="0026179E"/>
    <w:rsid w:val="00261972"/>
    <w:rsid w:val="00261C22"/>
    <w:rsid w:val="00261EC6"/>
    <w:rsid w:val="00261F8B"/>
    <w:rsid w:val="00261FBB"/>
    <w:rsid w:val="0026210A"/>
    <w:rsid w:val="00262BFE"/>
    <w:rsid w:val="00262E1F"/>
    <w:rsid w:val="00262EB3"/>
    <w:rsid w:val="00263435"/>
    <w:rsid w:val="0026345D"/>
    <w:rsid w:val="002637F7"/>
    <w:rsid w:val="00263814"/>
    <w:rsid w:val="002638A7"/>
    <w:rsid w:val="00263A79"/>
    <w:rsid w:val="00263CD5"/>
    <w:rsid w:val="002641E8"/>
    <w:rsid w:val="002647B5"/>
    <w:rsid w:val="00264986"/>
    <w:rsid w:val="00264BC5"/>
    <w:rsid w:val="00264CC6"/>
    <w:rsid w:val="002654C0"/>
    <w:rsid w:val="002657EC"/>
    <w:rsid w:val="002657EF"/>
    <w:rsid w:val="00265CAA"/>
    <w:rsid w:val="002664A8"/>
    <w:rsid w:val="002664F9"/>
    <w:rsid w:val="002666AF"/>
    <w:rsid w:val="002668C2"/>
    <w:rsid w:val="00266A50"/>
    <w:rsid w:val="00266A9B"/>
    <w:rsid w:val="00266DBD"/>
    <w:rsid w:val="00266ED9"/>
    <w:rsid w:val="00267145"/>
    <w:rsid w:val="00267227"/>
    <w:rsid w:val="002675A6"/>
    <w:rsid w:val="002677C3"/>
    <w:rsid w:val="00267856"/>
    <w:rsid w:val="00270654"/>
    <w:rsid w:val="0027074B"/>
    <w:rsid w:val="002709F1"/>
    <w:rsid w:val="00270A6C"/>
    <w:rsid w:val="00270C8B"/>
    <w:rsid w:val="00270E7B"/>
    <w:rsid w:val="00270ECD"/>
    <w:rsid w:val="0027113A"/>
    <w:rsid w:val="00271599"/>
    <w:rsid w:val="00271C24"/>
    <w:rsid w:val="00271CFC"/>
    <w:rsid w:val="0027234E"/>
    <w:rsid w:val="00272435"/>
    <w:rsid w:val="002726C0"/>
    <w:rsid w:val="0027284E"/>
    <w:rsid w:val="00272864"/>
    <w:rsid w:val="002728C9"/>
    <w:rsid w:val="00272ABC"/>
    <w:rsid w:val="00273186"/>
    <w:rsid w:val="0027330C"/>
    <w:rsid w:val="00273869"/>
    <w:rsid w:val="00273F23"/>
    <w:rsid w:val="00274187"/>
    <w:rsid w:val="002745C0"/>
    <w:rsid w:val="00274AD6"/>
    <w:rsid w:val="00275338"/>
    <w:rsid w:val="0027583D"/>
    <w:rsid w:val="0027595C"/>
    <w:rsid w:val="00275F2B"/>
    <w:rsid w:val="00275FDE"/>
    <w:rsid w:val="00276422"/>
    <w:rsid w:val="002765D8"/>
    <w:rsid w:val="0027673B"/>
    <w:rsid w:val="002767C0"/>
    <w:rsid w:val="00276E67"/>
    <w:rsid w:val="002770D7"/>
    <w:rsid w:val="00277114"/>
    <w:rsid w:val="00277383"/>
    <w:rsid w:val="002773F8"/>
    <w:rsid w:val="002774D1"/>
    <w:rsid w:val="002775B0"/>
    <w:rsid w:val="0027762A"/>
    <w:rsid w:val="00277699"/>
    <w:rsid w:val="00277764"/>
    <w:rsid w:val="002777BA"/>
    <w:rsid w:val="00277DFD"/>
    <w:rsid w:val="002805B8"/>
    <w:rsid w:val="00280818"/>
    <w:rsid w:val="0028083C"/>
    <w:rsid w:val="00280A24"/>
    <w:rsid w:val="002811A8"/>
    <w:rsid w:val="0028122F"/>
    <w:rsid w:val="002813DA"/>
    <w:rsid w:val="002814C1"/>
    <w:rsid w:val="00281A49"/>
    <w:rsid w:val="00281E03"/>
    <w:rsid w:val="0028206C"/>
    <w:rsid w:val="00282281"/>
    <w:rsid w:val="0028279F"/>
    <w:rsid w:val="00282E27"/>
    <w:rsid w:val="00282E2B"/>
    <w:rsid w:val="002830FA"/>
    <w:rsid w:val="002833B1"/>
    <w:rsid w:val="00283533"/>
    <w:rsid w:val="00283BC6"/>
    <w:rsid w:val="002842AC"/>
    <w:rsid w:val="002846CA"/>
    <w:rsid w:val="0028478A"/>
    <w:rsid w:val="0028491D"/>
    <w:rsid w:val="00284BA8"/>
    <w:rsid w:val="00284C4E"/>
    <w:rsid w:val="0028508A"/>
    <w:rsid w:val="0028508B"/>
    <w:rsid w:val="00285302"/>
    <w:rsid w:val="00285A7D"/>
    <w:rsid w:val="00285ED3"/>
    <w:rsid w:val="00286279"/>
    <w:rsid w:val="0028658B"/>
    <w:rsid w:val="002867FD"/>
    <w:rsid w:val="00286816"/>
    <w:rsid w:val="00286D74"/>
    <w:rsid w:val="00286E02"/>
    <w:rsid w:val="00287241"/>
    <w:rsid w:val="002872A4"/>
    <w:rsid w:val="00287491"/>
    <w:rsid w:val="0028789A"/>
    <w:rsid w:val="0028799E"/>
    <w:rsid w:val="00290145"/>
    <w:rsid w:val="0029044E"/>
    <w:rsid w:val="002906AA"/>
    <w:rsid w:val="002908AB"/>
    <w:rsid w:val="00290B32"/>
    <w:rsid w:val="00291BF8"/>
    <w:rsid w:val="00292737"/>
    <w:rsid w:val="00292797"/>
    <w:rsid w:val="00292A1D"/>
    <w:rsid w:val="002935C8"/>
    <w:rsid w:val="0029361B"/>
    <w:rsid w:val="00293643"/>
    <w:rsid w:val="00293647"/>
    <w:rsid w:val="00293C23"/>
    <w:rsid w:val="00293D40"/>
    <w:rsid w:val="00293E2C"/>
    <w:rsid w:val="00293F34"/>
    <w:rsid w:val="0029401D"/>
    <w:rsid w:val="0029467D"/>
    <w:rsid w:val="0029468D"/>
    <w:rsid w:val="002946AC"/>
    <w:rsid w:val="00294CE8"/>
    <w:rsid w:val="00294E77"/>
    <w:rsid w:val="0029500E"/>
    <w:rsid w:val="0029514C"/>
    <w:rsid w:val="002954E9"/>
    <w:rsid w:val="002956B3"/>
    <w:rsid w:val="002957FC"/>
    <w:rsid w:val="00295809"/>
    <w:rsid w:val="00295B70"/>
    <w:rsid w:val="00295EA1"/>
    <w:rsid w:val="00296240"/>
    <w:rsid w:val="00296497"/>
    <w:rsid w:val="0029674B"/>
    <w:rsid w:val="00296C6F"/>
    <w:rsid w:val="00296D6B"/>
    <w:rsid w:val="0029744C"/>
    <w:rsid w:val="00297A17"/>
    <w:rsid w:val="00297B5C"/>
    <w:rsid w:val="00297C3C"/>
    <w:rsid w:val="00297E7A"/>
    <w:rsid w:val="002A0032"/>
    <w:rsid w:val="002A02B8"/>
    <w:rsid w:val="002A04B1"/>
    <w:rsid w:val="002A05C3"/>
    <w:rsid w:val="002A0900"/>
    <w:rsid w:val="002A0BAA"/>
    <w:rsid w:val="002A0D58"/>
    <w:rsid w:val="002A118F"/>
    <w:rsid w:val="002A1376"/>
    <w:rsid w:val="002A1923"/>
    <w:rsid w:val="002A1A55"/>
    <w:rsid w:val="002A2552"/>
    <w:rsid w:val="002A2615"/>
    <w:rsid w:val="002A28A0"/>
    <w:rsid w:val="002A2ACC"/>
    <w:rsid w:val="002A2F09"/>
    <w:rsid w:val="002A3373"/>
    <w:rsid w:val="002A3557"/>
    <w:rsid w:val="002A3786"/>
    <w:rsid w:val="002A38BB"/>
    <w:rsid w:val="002A4899"/>
    <w:rsid w:val="002A528B"/>
    <w:rsid w:val="002A55F4"/>
    <w:rsid w:val="002A56ED"/>
    <w:rsid w:val="002A58F3"/>
    <w:rsid w:val="002A5AD3"/>
    <w:rsid w:val="002A5C87"/>
    <w:rsid w:val="002A5D81"/>
    <w:rsid w:val="002A5E27"/>
    <w:rsid w:val="002A5FA6"/>
    <w:rsid w:val="002A62FD"/>
    <w:rsid w:val="002A6344"/>
    <w:rsid w:val="002A6369"/>
    <w:rsid w:val="002A6BEC"/>
    <w:rsid w:val="002A6C82"/>
    <w:rsid w:val="002A7441"/>
    <w:rsid w:val="002A7496"/>
    <w:rsid w:val="002A7587"/>
    <w:rsid w:val="002A77E6"/>
    <w:rsid w:val="002A78CD"/>
    <w:rsid w:val="002A79D3"/>
    <w:rsid w:val="002B0EF4"/>
    <w:rsid w:val="002B0F37"/>
    <w:rsid w:val="002B1456"/>
    <w:rsid w:val="002B19A4"/>
    <w:rsid w:val="002B1AFE"/>
    <w:rsid w:val="002B1BA4"/>
    <w:rsid w:val="002B1FDE"/>
    <w:rsid w:val="002B25F0"/>
    <w:rsid w:val="002B2ABA"/>
    <w:rsid w:val="002B2F14"/>
    <w:rsid w:val="002B2F61"/>
    <w:rsid w:val="002B3222"/>
    <w:rsid w:val="002B32E3"/>
    <w:rsid w:val="002B3466"/>
    <w:rsid w:val="002B3CFB"/>
    <w:rsid w:val="002B43A2"/>
    <w:rsid w:val="002B4784"/>
    <w:rsid w:val="002B48FA"/>
    <w:rsid w:val="002B4C64"/>
    <w:rsid w:val="002B4E49"/>
    <w:rsid w:val="002B505C"/>
    <w:rsid w:val="002B51C9"/>
    <w:rsid w:val="002B5220"/>
    <w:rsid w:val="002B5350"/>
    <w:rsid w:val="002B5ABD"/>
    <w:rsid w:val="002B5DE9"/>
    <w:rsid w:val="002B5FF9"/>
    <w:rsid w:val="002B62CB"/>
    <w:rsid w:val="002B6694"/>
    <w:rsid w:val="002B6846"/>
    <w:rsid w:val="002B734C"/>
    <w:rsid w:val="002B7603"/>
    <w:rsid w:val="002B7966"/>
    <w:rsid w:val="002B7E61"/>
    <w:rsid w:val="002C007C"/>
    <w:rsid w:val="002C00CB"/>
    <w:rsid w:val="002C052E"/>
    <w:rsid w:val="002C0609"/>
    <w:rsid w:val="002C0613"/>
    <w:rsid w:val="002C0F24"/>
    <w:rsid w:val="002C133E"/>
    <w:rsid w:val="002C151A"/>
    <w:rsid w:val="002C1804"/>
    <w:rsid w:val="002C23BF"/>
    <w:rsid w:val="002C23EF"/>
    <w:rsid w:val="002C27BE"/>
    <w:rsid w:val="002C2DE0"/>
    <w:rsid w:val="002C2F0C"/>
    <w:rsid w:val="002C30C8"/>
    <w:rsid w:val="002C3867"/>
    <w:rsid w:val="002C3C5C"/>
    <w:rsid w:val="002C3DE5"/>
    <w:rsid w:val="002C3F19"/>
    <w:rsid w:val="002C3FD9"/>
    <w:rsid w:val="002C43AC"/>
    <w:rsid w:val="002C47C5"/>
    <w:rsid w:val="002C49B0"/>
    <w:rsid w:val="002C4B6D"/>
    <w:rsid w:val="002C4CB4"/>
    <w:rsid w:val="002C510E"/>
    <w:rsid w:val="002C513A"/>
    <w:rsid w:val="002C53DE"/>
    <w:rsid w:val="002C547C"/>
    <w:rsid w:val="002C5B77"/>
    <w:rsid w:val="002C611D"/>
    <w:rsid w:val="002C629B"/>
    <w:rsid w:val="002C63CE"/>
    <w:rsid w:val="002C6461"/>
    <w:rsid w:val="002C64A4"/>
    <w:rsid w:val="002C671C"/>
    <w:rsid w:val="002C67F2"/>
    <w:rsid w:val="002C69AE"/>
    <w:rsid w:val="002C69D8"/>
    <w:rsid w:val="002C6A4F"/>
    <w:rsid w:val="002C7073"/>
    <w:rsid w:val="002C765D"/>
    <w:rsid w:val="002C7ACA"/>
    <w:rsid w:val="002C7D89"/>
    <w:rsid w:val="002D01A6"/>
    <w:rsid w:val="002D0513"/>
    <w:rsid w:val="002D0770"/>
    <w:rsid w:val="002D16C4"/>
    <w:rsid w:val="002D17EC"/>
    <w:rsid w:val="002D17F8"/>
    <w:rsid w:val="002D2257"/>
    <w:rsid w:val="002D22EF"/>
    <w:rsid w:val="002D22F8"/>
    <w:rsid w:val="002D2321"/>
    <w:rsid w:val="002D25F7"/>
    <w:rsid w:val="002D2714"/>
    <w:rsid w:val="002D28BC"/>
    <w:rsid w:val="002D2969"/>
    <w:rsid w:val="002D2AAF"/>
    <w:rsid w:val="002D2E0F"/>
    <w:rsid w:val="002D32CE"/>
    <w:rsid w:val="002D345E"/>
    <w:rsid w:val="002D34A4"/>
    <w:rsid w:val="002D357B"/>
    <w:rsid w:val="002D38E5"/>
    <w:rsid w:val="002D3BD2"/>
    <w:rsid w:val="002D3CE9"/>
    <w:rsid w:val="002D3DDA"/>
    <w:rsid w:val="002D3F21"/>
    <w:rsid w:val="002D421E"/>
    <w:rsid w:val="002D4754"/>
    <w:rsid w:val="002D47C3"/>
    <w:rsid w:val="002D4975"/>
    <w:rsid w:val="002D49C9"/>
    <w:rsid w:val="002D49DD"/>
    <w:rsid w:val="002D4A17"/>
    <w:rsid w:val="002D4A31"/>
    <w:rsid w:val="002D4B05"/>
    <w:rsid w:val="002D4DF8"/>
    <w:rsid w:val="002D51CF"/>
    <w:rsid w:val="002D5274"/>
    <w:rsid w:val="002D5383"/>
    <w:rsid w:val="002D5860"/>
    <w:rsid w:val="002D5911"/>
    <w:rsid w:val="002D5993"/>
    <w:rsid w:val="002D59BE"/>
    <w:rsid w:val="002D5A98"/>
    <w:rsid w:val="002D5B80"/>
    <w:rsid w:val="002D5D4B"/>
    <w:rsid w:val="002D5DF7"/>
    <w:rsid w:val="002D608A"/>
    <w:rsid w:val="002D624A"/>
    <w:rsid w:val="002D63D3"/>
    <w:rsid w:val="002D63EE"/>
    <w:rsid w:val="002D72F3"/>
    <w:rsid w:val="002D7431"/>
    <w:rsid w:val="002D752D"/>
    <w:rsid w:val="002D75E6"/>
    <w:rsid w:val="002D78F3"/>
    <w:rsid w:val="002D7AC8"/>
    <w:rsid w:val="002D7ADF"/>
    <w:rsid w:val="002D7D03"/>
    <w:rsid w:val="002E0045"/>
    <w:rsid w:val="002E00E3"/>
    <w:rsid w:val="002E02BD"/>
    <w:rsid w:val="002E0522"/>
    <w:rsid w:val="002E05DE"/>
    <w:rsid w:val="002E0D33"/>
    <w:rsid w:val="002E16CD"/>
    <w:rsid w:val="002E16F5"/>
    <w:rsid w:val="002E1796"/>
    <w:rsid w:val="002E1C7E"/>
    <w:rsid w:val="002E1CC5"/>
    <w:rsid w:val="002E1D0B"/>
    <w:rsid w:val="002E21E5"/>
    <w:rsid w:val="002E2536"/>
    <w:rsid w:val="002E2FB7"/>
    <w:rsid w:val="002E3205"/>
    <w:rsid w:val="002E3221"/>
    <w:rsid w:val="002E337C"/>
    <w:rsid w:val="002E3AA2"/>
    <w:rsid w:val="002E3E8A"/>
    <w:rsid w:val="002E3F44"/>
    <w:rsid w:val="002E4203"/>
    <w:rsid w:val="002E43AD"/>
    <w:rsid w:val="002E46F3"/>
    <w:rsid w:val="002E48FD"/>
    <w:rsid w:val="002E4974"/>
    <w:rsid w:val="002E4990"/>
    <w:rsid w:val="002E4F8C"/>
    <w:rsid w:val="002E5277"/>
    <w:rsid w:val="002E59B2"/>
    <w:rsid w:val="002E617F"/>
    <w:rsid w:val="002E6666"/>
    <w:rsid w:val="002E6901"/>
    <w:rsid w:val="002E7733"/>
    <w:rsid w:val="002E7ECE"/>
    <w:rsid w:val="002F00EC"/>
    <w:rsid w:val="002F01E0"/>
    <w:rsid w:val="002F0309"/>
    <w:rsid w:val="002F161D"/>
    <w:rsid w:val="002F178A"/>
    <w:rsid w:val="002F186D"/>
    <w:rsid w:val="002F1903"/>
    <w:rsid w:val="002F1AC5"/>
    <w:rsid w:val="002F1D35"/>
    <w:rsid w:val="002F241D"/>
    <w:rsid w:val="002F2B7A"/>
    <w:rsid w:val="002F2E10"/>
    <w:rsid w:val="002F3084"/>
    <w:rsid w:val="002F35C5"/>
    <w:rsid w:val="002F3600"/>
    <w:rsid w:val="002F3761"/>
    <w:rsid w:val="002F3C93"/>
    <w:rsid w:val="002F4203"/>
    <w:rsid w:val="002F4657"/>
    <w:rsid w:val="002F4685"/>
    <w:rsid w:val="002F4718"/>
    <w:rsid w:val="002F4C2D"/>
    <w:rsid w:val="002F4C60"/>
    <w:rsid w:val="002F4D4D"/>
    <w:rsid w:val="002F5065"/>
    <w:rsid w:val="002F5094"/>
    <w:rsid w:val="002F59E5"/>
    <w:rsid w:val="002F5D75"/>
    <w:rsid w:val="002F5F97"/>
    <w:rsid w:val="002F6148"/>
    <w:rsid w:val="002F650D"/>
    <w:rsid w:val="002F67FB"/>
    <w:rsid w:val="002F693F"/>
    <w:rsid w:val="002F6A08"/>
    <w:rsid w:val="002F7027"/>
    <w:rsid w:val="002F710B"/>
    <w:rsid w:val="002F7A47"/>
    <w:rsid w:val="002F7BF3"/>
    <w:rsid w:val="002F7D93"/>
    <w:rsid w:val="0030009F"/>
    <w:rsid w:val="0030092A"/>
    <w:rsid w:val="00301044"/>
    <w:rsid w:val="003011A0"/>
    <w:rsid w:val="003018AE"/>
    <w:rsid w:val="00301C16"/>
    <w:rsid w:val="00301FDD"/>
    <w:rsid w:val="00302021"/>
    <w:rsid w:val="003020BD"/>
    <w:rsid w:val="00302113"/>
    <w:rsid w:val="00302277"/>
    <w:rsid w:val="00302288"/>
    <w:rsid w:val="003023D5"/>
    <w:rsid w:val="003024B7"/>
    <w:rsid w:val="003027DB"/>
    <w:rsid w:val="00302A6D"/>
    <w:rsid w:val="00303422"/>
    <w:rsid w:val="0030398D"/>
    <w:rsid w:val="003039EF"/>
    <w:rsid w:val="00303C7B"/>
    <w:rsid w:val="00303D43"/>
    <w:rsid w:val="00303EEB"/>
    <w:rsid w:val="00304259"/>
    <w:rsid w:val="003047FF"/>
    <w:rsid w:val="003049C2"/>
    <w:rsid w:val="00305528"/>
    <w:rsid w:val="003055CB"/>
    <w:rsid w:val="00305738"/>
    <w:rsid w:val="00305A10"/>
    <w:rsid w:val="00306048"/>
    <w:rsid w:val="003065A9"/>
    <w:rsid w:val="003065F7"/>
    <w:rsid w:val="0030661A"/>
    <w:rsid w:val="00306B04"/>
    <w:rsid w:val="00306C5C"/>
    <w:rsid w:val="00306E2C"/>
    <w:rsid w:val="003070F6"/>
    <w:rsid w:val="00307153"/>
    <w:rsid w:val="0030748A"/>
    <w:rsid w:val="00307833"/>
    <w:rsid w:val="0030798F"/>
    <w:rsid w:val="00307B5A"/>
    <w:rsid w:val="00307D82"/>
    <w:rsid w:val="003101EF"/>
    <w:rsid w:val="003107C2"/>
    <w:rsid w:val="00310B69"/>
    <w:rsid w:val="003117E5"/>
    <w:rsid w:val="00311FFB"/>
    <w:rsid w:val="003120F3"/>
    <w:rsid w:val="003122C4"/>
    <w:rsid w:val="00313202"/>
    <w:rsid w:val="00314AB8"/>
    <w:rsid w:val="00314B45"/>
    <w:rsid w:val="0031571F"/>
    <w:rsid w:val="00315ADA"/>
    <w:rsid w:val="00315C4E"/>
    <w:rsid w:val="00315D14"/>
    <w:rsid w:val="003160C0"/>
    <w:rsid w:val="003164E5"/>
    <w:rsid w:val="00316C8F"/>
    <w:rsid w:val="00316E46"/>
    <w:rsid w:val="00317025"/>
    <w:rsid w:val="0031715A"/>
    <w:rsid w:val="00317219"/>
    <w:rsid w:val="003172FF"/>
    <w:rsid w:val="0031730F"/>
    <w:rsid w:val="0031784F"/>
    <w:rsid w:val="00317881"/>
    <w:rsid w:val="003179FD"/>
    <w:rsid w:val="00317FEC"/>
    <w:rsid w:val="00320044"/>
    <w:rsid w:val="0032007D"/>
    <w:rsid w:val="00320666"/>
    <w:rsid w:val="003206A5"/>
    <w:rsid w:val="003209B7"/>
    <w:rsid w:val="00320D4B"/>
    <w:rsid w:val="00320DF2"/>
    <w:rsid w:val="0032105F"/>
    <w:rsid w:val="00321457"/>
    <w:rsid w:val="0032183A"/>
    <w:rsid w:val="00321953"/>
    <w:rsid w:val="00321E50"/>
    <w:rsid w:val="00322406"/>
    <w:rsid w:val="0032260E"/>
    <w:rsid w:val="0032267D"/>
    <w:rsid w:val="00322B04"/>
    <w:rsid w:val="00322B55"/>
    <w:rsid w:val="00323437"/>
    <w:rsid w:val="003234CA"/>
    <w:rsid w:val="00323613"/>
    <w:rsid w:val="003240CF"/>
    <w:rsid w:val="0032451E"/>
    <w:rsid w:val="00324799"/>
    <w:rsid w:val="00324873"/>
    <w:rsid w:val="00324E58"/>
    <w:rsid w:val="003250AD"/>
    <w:rsid w:val="00325439"/>
    <w:rsid w:val="003255CA"/>
    <w:rsid w:val="003259DE"/>
    <w:rsid w:val="00325E81"/>
    <w:rsid w:val="003260AB"/>
    <w:rsid w:val="003271F4"/>
    <w:rsid w:val="0032735B"/>
    <w:rsid w:val="00327754"/>
    <w:rsid w:val="00327BDD"/>
    <w:rsid w:val="00327DB4"/>
    <w:rsid w:val="0033072B"/>
    <w:rsid w:val="00330818"/>
    <w:rsid w:val="00330863"/>
    <w:rsid w:val="00331487"/>
    <w:rsid w:val="00331538"/>
    <w:rsid w:val="003315F6"/>
    <w:rsid w:val="003316A1"/>
    <w:rsid w:val="00331AD5"/>
    <w:rsid w:val="00331BEE"/>
    <w:rsid w:val="00331E4E"/>
    <w:rsid w:val="0033211B"/>
    <w:rsid w:val="0033222E"/>
    <w:rsid w:val="00332519"/>
    <w:rsid w:val="0033295F"/>
    <w:rsid w:val="003334AB"/>
    <w:rsid w:val="00333636"/>
    <w:rsid w:val="003336F0"/>
    <w:rsid w:val="003336F2"/>
    <w:rsid w:val="003336FB"/>
    <w:rsid w:val="003338B3"/>
    <w:rsid w:val="0033391A"/>
    <w:rsid w:val="00333AB1"/>
    <w:rsid w:val="00333FCA"/>
    <w:rsid w:val="00334357"/>
    <w:rsid w:val="0033444C"/>
    <w:rsid w:val="00334465"/>
    <w:rsid w:val="00334545"/>
    <w:rsid w:val="0033479E"/>
    <w:rsid w:val="00335154"/>
    <w:rsid w:val="0033548C"/>
    <w:rsid w:val="00335A0C"/>
    <w:rsid w:val="00335E8B"/>
    <w:rsid w:val="00335F7B"/>
    <w:rsid w:val="0033635D"/>
    <w:rsid w:val="003364CC"/>
    <w:rsid w:val="003366A6"/>
    <w:rsid w:val="00336AEE"/>
    <w:rsid w:val="00336B96"/>
    <w:rsid w:val="00336C31"/>
    <w:rsid w:val="00336CA4"/>
    <w:rsid w:val="003370F3"/>
    <w:rsid w:val="00337105"/>
    <w:rsid w:val="0033712F"/>
    <w:rsid w:val="003374DA"/>
    <w:rsid w:val="003375C3"/>
    <w:rsid w:val="00337768"/>
    <w:rsid w:val="00337AEC"/>
    <w:rsid w:val="003401C2"/>
    <w:rsid w:val="003401ED"/>
    <w:rsid w:val="00340781"/>
    <w:rsid w:val="00340A20"/>
    <w:rsid w:val="00340C25"/>
    <w:rsid w:val="00340D98"/>
    <w:rsid w:val="00340E23"/>
    <w:rsid w:val="00340ED8"/>
    <w:rsid w:val="00341005"/>
    <w:rsid w:val="00341247"/>
    <w:rsid w:val="003416D9"/>
    <w:rsid w:val="0034178C"/>
    <w:rsid w:val="003419A2"/>
    <w:rsid w:val="00341C9C"/>
    <w:rsid w:val="00341D33"/>
    <w:rsid w:val="00341D7C"/>
    <w:rsid w:val="003421CC"/>
    <w:rsid w:val="003421EB"/>
    <w:rsid w:val="00342476"/>
    <w:rsid w:val="00342887"/>
    <w:rsid w:val="0034324F"/>
    <w:rsid w:val="0034342B"/>
    <w:rsid w:val="003436D8"/>
    <w:rsid w:val="0034391A"/>
    <w:rsid w:val="00343A13"/>
    <w:rsid w:val="00343CCA"/>
    <w:rsid w:val="00343DAE"/>
    <w:rsid w:val="00344458"/>
    <w:rsid w:val="0034481F"/>
    <w:rsid w:val="00344F28"/>
    <w:rsid w:val="00344F5D"/>
    <w:rsid w:val="00345079"/>
    <w:rsid w:val="003451AE"/>
    <w:rsid w:val="0034562F"/>
    <w:rsid w:val="0034575E"/>
    <w:rsid w:val="00345A6D"/>
    <w:rsid w:val="00345FF5"/>
    <w:rsid w:val="00346B25"/>
    <w:rsid w:val="00346DFA"/>
    <w:rsid w:val="00346F20"/>
    <w:rsid w:val="003470C2"/>
    <w:rsid w:val="003471EF"/>
    <w:rsid w:val="00347790"/>
    <w:rsid w:val="00347998"/>
    <w:rsid w:val="00347F8D"/>
    <w:rsid w:val="00347FAB"/>
    <w:rsid w:val="0035027B"/>
    <w:rsid w:val="003512CF"/>
    <w:rsid w:val="003512E9"/>
    <w:rsid w:val="00351537"/>
    <w:rsid w:val="003515EF"/>
    <w:rsid w:val="00351AC2"/>
    <w:rsid w:val="0035216D"/>
    <w:rsid w:val="003523CC"/>
    <w:rsid w:val="0035249E"/>
    <w:rsid w:val="00352526"/>
    <w:rsid w:val="00352558"/>
    <w:rsid w:val="0035273E"/>
    <w:rsid w:val="00352842"/>
    <w:rsid w:val="00352E0D"/>
    <w:rsid w:val="00352F6E"/>
    <w:rsid w:val="003531C7"/>
    <w:rsid w:val="00353542"/>
    <w:rsid w:val="003539CC"/>
    <w:rsid w:val="00353CB0"/>
    <w:rsid w:val="00353F26"/>
    <w:rsid w:val="0035406A"/>
    <w:rsid w:val="0035489D"/>
    <w:rsid w:val="0035491B"/>
    <w:rsid w:val="00354AA6"/>
    <w:rsid w:val="00354AFF"/>
    <w:rsid w:val="00354C15"/>
    <w:rsid w:val="00354F0E"/>
    <w:rsid w:val="00355248"/>
    <w:rsid w:val="00355B1D"/>
    <w:rsid w:val="00355D08"/>
    <w:rsid w:val="00355D46"/>
    <w:rsid w:val="00356039"/>
    <w:rsid w:val="003564F2"/>
    <w:rsid w:val="00356510"/>
    <w:rsid w:val="003565C2"/>
    <w:rsid w:val="00356728"/>
    <w:rsid w:val="00356775"/>
    <w:rsid w:val="003567A2"/>
    <w:rsid w:val="00356BB7"/>
    <w:rsid w:val="003571CD"/>
    <w:rsid w:val="0035786D"/>
    <w:rsid w:val="00357874"/>
    <w:rsid w:val="00357938"/>
    <w:rsid w:val="00357C53"/>
    <w:rsid w:val="00357F46"/>
    <w:rsid w:val="0036013C"/>
    <w:rsid w:val="0036038E"/>
    <w:rsid w:val="00361021"/>
    <w:rsid w:val="00361028"/>
    <w:rsid w:val="0036149B"/>
    <w:rsid w:val="00361640"/>
    <w:rsid w:val="0036165F"/>
    <w:rsid w:val="00361728"/>
    <w:rsid w:val="0036189E"/>
    <w:rsid w:val="003622A7"/>
    <w:rsid w:val="00362381"/>
    <w:rsid w:val="00362677"/>
    <w:rsid w:val="00362683"/>
    <w:rsid w:val="00362825"/>
    <w:rsid w:val="00362855"/>
    <w:rsid w:val="00363418"/>
    <w:rsid w:val="00363B0B"/>
    <w:rsid w:val="00363BCD"/>
    <w:rsid w:val="00363D15"/>
    <w:rsid w:val="00363D28"/>
    <w:rsid w:val="00363D8C"/>
    <w:rsid w:val="00363DBD"/>
    <w:rsid w:val="003640F7"/>
    <w:rsid w:val="00364485"/>
    <w:rsid w:val="00364628"/>
    <w:rsid w:val="003646AD"/>
    <w:rsid w:val="00364990"/>
    <w:rsid w:val="003650FF"/>
    <w:rsid w:val="0036517D"/>
    <w:rsid w:val="00365385"/>
    <w:rsid w:val="003656A2"/>
    <w:rsid w:val="003658B5"/>
    <w:rsid w:val="00365CA9"/>
    <w:rsid w:val="00365FC2"/>
    <w:rsid w:val="0036604F"/>
    <w:rsid w:val="003669F4"/>
    <w:rsid w:val="00366A54"/>
    <w:rsid w:val="00366C3D"/>
    <w:rsid w:val="003670B6"/>
    <w:rsid w:val="0036726B"/>
    <w:rsid w:val="003673A0"/>
    <w:rsid w:val="003673F8"/>
    <w:rsid w:val="0036740A"/>
    <w:rsid w:val="00367508"/>
    <w:rsid w:val="0036756A"/>
    <w:rsid w:val="00367AD4"/>
    <w:rsid w:val="0037015A"/>
    <w:rsid w:val="003701EC"/>
    <w:rsid w:val="003707A4"/>
    <w:rsid w:val="0037132E"/>
    <w:rsid w:val="003714D3"/>
    <w:rsid w:val="00371B89"/>
    <w:rsid w:val="00371B8F"/>
    <w:rsid w:val="00371C1B"/>
    <w:rsid w:val="00371F7A"/>
    <w:rsid w:val="003721DB"/>
    <w:rsid w:val="0037228D"/>
    <w:rsid w:val="003723DF"/>
    <w:rsid w:val="0037247E"/>
    <w:rsid w:val="00372541"/>
    <w:rsid w:val="00372FF7"/>
    <w:rsid w:val="00373232"/>
    <w:rsid w:val="00373280"/>
    <w:rsid w:val="00373750"/>
    <w:rsid w:val="00374009"/>
    <w:rsid w:val="00374126"/>
    <w:rsid w:val="00374482"/>
    <w:rsid w:val="003747AD"/>
    <w:rsid w:val="0037480C"/>
    <w:rsid w:val="00374969"/>
    <w:rsid w:val="00374A1C"/>
    <w:rsid w:val="00374CBE"/>
    <w:rsid w:val="00374EA9"/>
    <w:rsid w:val="003750DD"/>
    <w:rsid w:val="00375127"/>
    <w:rsid w:val="0037534B"/>
    <w:rsid w:val="003758BF"/>
    <w:rsid w:val="003758CA"/>
    <w:rsid w:val="003758D5"/>
    <w:rsid w:val="00375A56"/>
    <w:rsid w:val="00375C42"/>
    <w:rsid w:val="00376100"/>
    <w:rsid w:val="003766DE"/>
    <w:rsid w:val="00376BD5"/>
    <w:rsid w:val="003770A9"/>
    <w:rsid w:val="003771B6"/>
    <w:rsid w:val="00377357"/>
    <w:rsid w:val="0037737A"/>
    <w:rsid w:val="003777AE"/>
    <w:rsid w:val="00377C5D"/>
    <w:rsid w:val="00377CC4"/>
    <w:rsid w:val="003801B9"/>
    <w:rsid w:val="003806E9"/>
    <w:rsid w:val="00380786"/>
    <w:rsid w:val="00380B7C"/>
    <w:rsid w:val="00380F6A"/>
    <w:rsid w:val="003810DA"/>
    <w:rsid w:val="003811C1"/>
    <w:rsid w:val="0038146D"/>
    <w:rsid w:val="0038168F"/>
    <w:rsid w:val="00381757"/>
    <w:rsid w:val="003821A7"/>
    <w:rsid w:val="00382CA0"/>
    <w:rsid w:val="00382D11"/>
    <w:rsid w:val="00382D67"/>
    <w:rsid w:val="003831E3"/>
    <w:rsid w:val="00383AAE"/>
    <w:rsid w:val="00383E4E"/>
    <w:rsid w:val="003840D3"/>
    <w:rsid w:val="0038417E"/>
    <w:rsid w:val="003847E4"/>
    <w:rsid w:val="00384A83"/>
    <w:rsid w:val="00385212"/>
    <w:rsid w:val="00385BFD"/>
    <w:rsid w:val="00385DA0"/>
    <w:rsid w:val="00385F64"/>
    <w:rsid w:val="0038611F"/>
    <w:rsid w:val="003861B3"/>
    <w:rsid w:val="0038628F"/>
    <w:rsid w:val="00386971"/>
    <w:rsid w:val="00386F0C"/>
    <w:rsid w:val="00386F9A"/>
    <w:rsid w:val="00387124"/>
    <w:rsid w:val="003871D4"/>
    <w:rsid w:val="00387287"/>
    <w:rsid w:val="00387429"/>
    <w:rsid w:val="00387486"/>
    <w:rsid w:val="003875E8"/>
    <w:rsid w:val="00387B2D"/>
    <w:rsid w:val="00387C67"/>
    <w:rsid w:val="00387E71"/>
    <w:rsid w:val="00390C89"/>
    <w:rsid w:val="00391386"/>
    <w:rsid w:val="00391AC3"/>
    <w:rsid w:val="00391F78"/>
    <w:rsid w:val="00391FDA"/>
    <w:rsid w:val="00392188"/>
    <w:rsid w:val="003921A1"/>
    <w:rsid w:val="00392560"/>
    <w:rsid w:val="003929D6"/>
    <w:rsid w:val="00392E99"/>
    <w:rsid w:val="00392FA8"/>
    <w:rsid w:val="00393241"/>
    <w:rsid w:val="00393350"/>
    <w:rsid w:val="00393652"/>
    <w:rsid w:val="00393BF3"/>
    <w:rsid w:val="003942EE"/>
    <w:rsid w:val="003948C9"/>
    <w:rsid w:val="00394C21"/>
    <w:rsid w:val="00394FB4"/>
    <w:rsid w:val="0039516A"/>
    <w:rsid w:val="0039547D"/>
    <w:rsid w:val="003954AC"/>
    <w:rsid w:val="00395F64"/>
    <w:rsid w:val="0039626C"/>
    <w:rsid w:val="003963A9"/>
    <w:rsid w:val="003963B5"/>
    <w:rsid w:val="00396601"/>
    <w:rsid w:val="00396D09"/>
    <w:rsid w:val="00396EB2"/>
    <w:rsid w:val="003970BC"/>
    <w:rsid w:val="003977F6"/>
    <w:rsid w:val="0039788B"/>
    <w:rsid w:val="00397AAF"/>
    <w:rsid w:val="00397DE6"/>
    <w:rsid w:val="00397FA2"/>
    <w:rsid w:val="003A01F2"/>
    <w:rsid w:val="003A051D"/>
    <w:rsid w:val="003A0751"/>
    <w:rsid w:val="003A086A"/>
    <w:rsid w:val="003A0FAF"/>
    <w:rsid w:val="003A102F"/>
    <w:rsid w:val="003A11EA"/>
    <w:rsid w:val="003A171F"/>
    <w:rsid w:val="003A17A6"/>
    <w:rsid w:val="003A1BE9"/>
    <w:rsid w:val="003A1C9A"/>
    <w:rsid w:val="003A1D72"/>
    <w:rsid w:val="003A1DB2"/>
    <w:rsid w:val="003A2690"/>
    <w:rsid w:val="003A2789"/>
    <w:rsid w:val="003A279C"/>
    <w:rsid w:val="003A2AB3"/>
    <w:rsid w:val="003A2F78"/>
    <w:rsid w:val="003A3005"/>
    <w:rsid w:val="003A3403"/>
    <w:rsid w:val="003A3B73"/>
    <w:rsid w:val="003A3C58"/>
    <w:rsid w:val="003A4074"/>
    <w:rsid w:val="003A436E"/>
    <w:rsid w:val="003A466E"/>
    <w:rsid w:val="003A46A8"/>
    <w:rsid w:val="003A4A0C"/>
    <w:rsid w:val="003A4A19"/>
    <w:rsid w:val="003A51DF"/>
    <w:rsid w:val="003A5219"/>
    <w:rsid w:val="003A5299"/>
    <w:rsid w:val="003A5372"/>
    <w:rsid w:val="003A54A5"/>
    <w:rsid w:val="003A5507"/>
    <w:rsid w:val="003A592A"/>
    <w:rsid w:val="003A5B9D"/>
    <w:rsid w:val="003A5D42"/>
    <w:rsid w:val="003A5E8C"/>
    <w:rsid w:val="003A68B4"/>
    <w:rsid w:val="003A6FFD"/>
    <w:rsid w:val="003A70F8"/>
    <w:rsid w:val="003A7204"/>
    <w:rsid w:val="003A7211"/>
    <w:rsid w:val="003A72F9"/>
    <w:rsid w:val="003A77C8"/>
    <w:rsid w:val="003A78A8"/>
    <w:rsid w:val="003A7F91"/>
    <w:rsid w:val="003B0079"/>
    <w:rsid w:val="003B0129"/>
    <w:rsid w:val="003B01F4"/>
    <w:rsid w:val="003B036B"/>
    <w:rsid w:val="003B0440"/>
    <w:rsid w:val="003B0708"/>
    <w:rsid w:val="003B08E3"/>
    <w:rsid w:val="003B0971"/>
    <w:rsid w:val="003B0AD1"/>
    <w:rsid w:val="003B0B3E"/>
    <w:rsid w:val="003B0B3F"/>
    <w:rsid w:val="003B0E68"/>
    <w:rsid w:val="003B11C3"/>
    <w:rsid w:val="003B17C5"/>
    <w:rsid w:val="003B1B69"/>
    <w:rsid w:val="003B2136"/>
    <w:rsid w:val="003B215C"/>
    <w:rsid w:val="003B21CA"/>
    <w:rsid w:val="003B2233"/>
    <w:rsid w:val="003B2A66"/>
    <w:rsid w:val="003B2A79"/>
    <w:rsid w:val="003B2F3A"/>
    <w:rsid w:val="003B321C"/>
    <w:rsid w:val="003B32FC"/>
    <w:rsid w:val="003B3692"/>
    <w:rsid w:val="003B37D0"/>
    <w:rsid w:val="003B383B"/>
    <w:rsid w:val="003B3D0B"/>
    <w:rsid w:val="003B417F"/>
    <w:rsid w:val="003B4345"/>
    <w:rsid w:val="003B45DC"/>
    <w:rsid w:val="003B45E9"/>
    <w:rsid w:val="003B468A"/>
    <w:rsid w:val="003B46BA"/>
    <w:rsid w:val="003B4751"/>
    <w:rsid w:val="003B4872"/>
    <w:rsid w:val="003B4DEC"/>
    <w:rsid w:val="003B5459"/>
    <w:rsid w:val="003B54FD"/>
    <w:rsid w:val="003B5C2D"/>
    <w:rsid w:val="003B5D0A"/>
    <w:rsid w:val="003B5E20"/>
    <w:rsid w:val="003B6162"/>
    <w:rsid w:val="003B6250"/>
    <w:rsid w:val="003B62CF"/>
    <w:rsid w:val="003B6528"/>
    <w:rsid w:val="003B659D"/>
    <w:rsid w:val="003B6735"/>
    <w:rsid w:val="003B68DF"/>
    <w:rsid w:val="003B69B4"/>
    <w:rsid w:val="003B753C"/>
    <w:rsid w:val="003B7A89"/>
    <w:rsid w:val="003B7B82"/>
    <w:rsid w:val="003B7BBA"/>
    <w:rsid w:val="003B7D62"/>
    <w:rsid w:val="003C0371"/>
    <w:rsid w:val="003C0446"/>
    <w:rsid w:val="003C0568"/>
    <w:rsid w:val="003C061E"/>
    <w:rsid w:val="003C0C73"/>
    <w:rsid w:val="003C0EA7"/>
    <w:rsid w:val="003C1611"/>
    <w:rsid w:val="003C1B84"/>
    <w:rsid w:val="003C1C3C"/>
    <w:rsid w:val="003C1C76"/>
    <w:rsid w:val="003C2877"/>
    <w:rsid w:val="003C290D"/>
    <w:rsid w:val="003C2BF3"/>
    <w:rsid w:val="003C2D66"/>
    <w:rsid w:val="003C2F90"/>
    <w:rsid w:val="003C3A6F"/>
    <w:rsid w:val="003C3B22"/>
    <w:rsid w:val="003C3CC9"/>
    <w:rsid w:val="003C3E2F"/>
    <w:rsid w:val="003C4B11"/>
    <w:rsid w:val="003C4FE3"/>
    <w:rsid w:val="003C500C"/>
    <w:rsid w:val="003C505C"/>
    <w:rsid w:val="003C53B3"/>
    <w:rsid w:val="003C5620"/>
    <w:rsid w:val="003C586A"/>
    <w:rsid w:val="003C5AB9"/>
    <w:rsid w:val="003C5C6E"/>
    <w:rsid w:val="003C5D42"/>
    <w:rsid w:val="003C5EBA"/>
    <w:rsid w:val="003C60F5"/>
    <w:rsid w:val="003C64D3"/>
    <w:rsid w:val="003C6F09"/>
    <w:rsid w:val="003C729C"/>
    <w:rsid w:val="003C7474"/>
    <w:rsid w:val="003C790A"/>
    <w:rsid w:val="003C7C1A"/>
    <w:rsid w:val="003D09AA"/>
    <w:rsid w:val="003D15AF"/>
    <w:rsid w:val="003D221F"/>
    <w:rsid w:val="003D234A"/>
    <w:rsid w:val="003D2B97"/>
    <w:rsid w:val="003D2B9A"/>
    <w:rsid w:val="003D2C23"/>
    <w:rsid w:val="003D37A1"/>
    <w:rsid w:val="003D3E2D"/>
    <w:rsid w:val="003D41A4"/>
    <w:rsid w:val="003D445B"/>
    <w:rsid w:val="003D4460"/>
    <w:rsid w:val="003D461A"/>
    <w:rsid w:val="003D4868"/>
    <w:rsid w:val="003D4903"/>
    <w:rsid w:val="003D4A6D"/>
    <w:rsid w:val="003D4D02"/>
    <w:rsid w:val="003D53D6"/>
    <w:rsid w:val="003D5B3A"/>
    <w:rsid w:val="003D5F07"/>
    <w:rsid w:val="003D5FA9"/>
    <w:rsid w:val="003D6A31"/>
    <w:rsid w:val="003D6AD1"/>
    <w:rsid w:val="003D6B8C"/>
    <w:rsid w:val="003D6C8A"/>
    <w:rsid w:val="003D6E31"/>
    <w:rsid w:val="003D6FE3"/>
    <w:rsid w:val="003D7418"/>
    <w:rsid w:val="003D77D8"/>
    <w:rsid w:val="003D7DA2"/>
    <w:rsid w:val="003E0327"/>
    <w:rsid w:val="003E03CE"/>
    <w:rsid w:val="003E0CDB"/>
    <w:rsid w:val="003E0DB2"/>
    <w:rsid w:val="003E12A1"/>
    <w:rsid w:val="003E15B4"/>
    <w:rsid w:val="003E1C96"/>
    <w:rsid w:val="003E1CBA"/>
    <w:rsid w:val="003E1D77"/>
    <w:rsid w:val="003E1F71"/>
    <w:rsid w:val="003E2279"/>
    <w:rsid w:val="003E266B"/>
    <w:rsid w:val="003E29DE"/>
    <w:rsid w:val="003E2B56"/>
    <w:rsid w:val="003E3ABA"/>
    <w:rsid w:val="003E440C"/>
    <w:rsid w:val="003E4E4D"/>
    <w:rsid w:val="003E5046"/>
    <w:rsid w:val="003E50AC"/>
    <w:rsid w:val="003E5327"/>
    <w:rsid w:val="003E5B2E"/>
    <w:rsid w:val="003E5C8B"/>
    <w:rsid w:val="003E5E73"/>
    <w:rsid w:val="003E6089"/>
    <w:rsid w:val="003E6193"/>
    <w:rsid w:val="003E6852"/>
    <w:rsid w:val="003E6865"/>
    <w:rsid w:val="003E7161"/>
    <w:rsid w:val="003E7392"/>
    <w:rsid w:val="003E73EB"/>
    <w:rsid w:val="003E74DF"/>
    <w:rsid w:val="003E785A"/>
    <w:rsid w:val="003E7860"/>
    <w:rsid w:val="003E7C95"/>
    <w:rsid w:val="003E7D66"/>
    <w:rsid w:val="003E7D93"/>
    <w:rsid w:val="003E7E3D"/>
    <w:rsid w:val="003E7FCC"/>
    <w:rsid w:val="003F02F7"/>
    <w:rsid w:val="003F0660"/>
    <w:rsid w:val="003F0C8B"/>
    <w:rsid w:val="003F0F21"/>
    <w:rsid w:val="003F0FB3"/>
    <w:rsid w:val="003F1173"/>
    <w:rsid w:val="003F123E"/>
    <w:rsid w:val="003F13B3"/>
    <w:rsid w:val="003F1748"/>
    <w:rsid w:val="003F1F49"/>
    <w:rsid w:val="003F2262"/>
    <w:rsid w:val="003F22CA"/>
    <w:rsid w:val="003F2425"/>
    <w:rsid w:val="003F28A7"/>
    <w:rsid w:val="003F2900"/>
    <w:rsid w:val="003F2D3D"/>
    <w:rsid w:val="003F2F54"/>
    <w:rsid w:val="003F3430"/>
    <w:rsid w:val="003F354C"/>
    <w:rsid w:val="003F3AE0"/>
    <w:rsid w:val="003F3BC5"/>
    <w:rsid w:val="003F48C1"/>
    <w:rsid w:val="003F492C"/>
    <w:rsid w:val="003F56D0"/>
    <w:rsid w:val="003F5826"/>
    <w:rsid w:val="003F6490"/>
    <w:rsid w:val="003F671F"/>
    <w:rsid w:val="003F6B28"/>
    <w:rsid w:val="003F7121"/>
    <w:rsid w:val="003F7169"/>
    <w:rsid w:val="003F7678"/>
    <w:rsid w:val="003F77BC"/>
    <w:rsid w:val="003F7BF3"/>
    <w:rsid w:val="003F7CDE"/>
    <w:rsid w:val="003F7F3A"/>
    <w:rsid w:val="00400132"/>
    <w:rsid w:val="0040014B"/>
    <w:rsid w:val="0040062D"/>
    <w:rsid w:val="00400802"/>
    <w:rsid w:val="00400E97"/>
    <w:rsid w:val="00400EC8"/>
    <w:rsid w:val="0040122B"/>
    <w:rsid w:val="00401D68"/>
    <w:rsid w:val="00401F01"/>
    <w:rsid w:val="00401F1D"/>
    <w:rsid w:val="004024C9"/>
    <w:rsid w:val="0040253E"/>
    <w:rsid w:val="00402F8B"/>
    <w:rsid w:val="0040322F"/>
    <w:rsid w:val="00403437"/>
    <w:rsid w:val="00403A40"/>
    <w:rsid w:val="00403EA8"/>
    <w:rsid w:val="00405A17"/>
    <w:rsid w:val="00405E60"/>
    <w:rsid w:val="0040623C"/>
    <w:rsid w:val="00406452"/>
    <w:rsid w:val="00406578"/>
    <w:rsid w:val="00406CA5"/>
    <w:rsid w:val="00407483"/>
    <w:rsid w:val="00407586"/>
    <w:rsid w:val="0040793A"/>
    <w:rsid w:val="004079D7"/>
    <w:rsid w:val="00407C7F"/>
    <w:rsid w:val="00407CE5"/>
    <w:rsid w:val="00410300"/>
    <w:rsid w:val="00410309"/>
    <w:rsid w:val="00410BD3"/>
    <w:rsid w:val="00410E7B"/>
    <w:rsid w:val="0041108A"/>
    <w:rsid w:val="004113D4"/>
    <w:rsid w:val="00411670"/>
    <w:rsid w:val="00411B89"/>
    <w:rsid w:val="00411F4F"/>
    <w:rsid w:val="004125AB"/>
    <w:rsid w:val="0041270F"/>
    <w:rsid w:val="004127F0"/>
    <w:rsid w:val="00412A28"/>
    <w:rsid w:val="0041318C"/>
    <w:rsid w:val="0041323A"/>
    <w:rsid w:val="00413A82"/>
    <w:rsid w:val="00413EE4"/>
    <w:rsid w:val="00414B3B"/>
    <w:rsid w:val="004153DA"/>
    <w:rsid w:val="004156F1"/>
    <w:rsid w:val="00415C0B"/>
    <w:rsid w:val="00415FD4"/>
    <w:rsid w:val="004161AD"/>
    <w:rsid w:val="0041620A"/>
    <w:rsid w:val="00416252"/>
    <w:rsid w:val="004162B1"/>
    <w:rsid w:val="0041663C"/>
    <w:rsid w:val="0041675E"/>
    <w:rsid w:val="00416AEF"/>
    <w:rsid w:val="00416B45"/>
    <w:rsid w:val="00416D14"/>
    <w:rsid w:val="0041701A"/>
    <w:rsid w:val="00417327"/>
    <w:rsid w:val="004176DD"/>
    <w:rsid w:val="00417A6E"/>
    <w:rsid w:val="00417B1D"/>
    <w:rsid w:val="00417C3C"/>
    <w:rsid w:val="00417D9F"/>
    <w:rsid w:val="00417E7C"/>
    <w:rsid w:val="004205E1"/>
    <w:rsid w:val="004206BC"/>
    <w:rsid w:val="00420869"/>
    <w:rsid w:val="004209B7"/>
    <w:rsid w:val="00420B17"/>
    <w:rsid w:val="00420E06"/>
    <w:rsid w:val="00420EDE"/>
    <w:rsid w:val="004211D6"/>
    <w:rsid w:val="0042197D"/>
    <w:rsid w:val="00421E20"/>
    <w:rsid w:val="00421E4E"/>
    <w:rsid w:val="00422007"/>
    <w:rsid w:val="00422057"/>
    <w:rsid w:val="00422AB0"/>
    <w:rsid w:val="00422D9E"/>
    <w:rsid w:val="00423098"/>
    <w:rsid w:val="004232D4"/>
    <w:rsid w:val="00423735"/>
    <w:rsid w:val="00423AA7"/>
    <w:rsid w:val="00423EAD"/>
    <w:rsid w:val="00423F5D"/>
    <w:rsid w:val="00424365"/>
    <w:rsid w:val="00424483"/>
    <w:rsid w:val="00424545"/>
    <w:rsid w:val="004248E2"/>
    <w:rsid w:val="00424B27"/>
    <w:rsid w:val="00424C50"/>
    <w:rsid w:val="00424E8C"/>
    <w:rsid w:val="00425084"/>
    <w:rsid w:val="00425513"/>
    <w:rsid w:val="0042576F"/>
    <w:rsid w:val="00425B48"/>
    <w:rsid w:val="00425E50"/>
    <w:rsid w:val="00426573"/>
    <w:rsid w:val="004268C3"/>
    <w:rsid w:val="00426A97"/>
    <w:rsid w:val="00426F17"/>
    <w:rsid w:val="004304F5"/>
    <w:rsid w:val="00430996"/>
    <w:rsid w:val="00430D4A"/>
    <w:rsid w:val="00430D70"/>
    <w:rsid w:val="00431217"/>
    <w:rsid w:val="0043121A"/>
    <w:rsid w:val="0043166D"/>
    <w:rsid w:val="004316DE"/>
    <w:rsid w:val="0043181E"/>
    <w:rsid w:val="00431C31"/>
    <w:rsid w:val="00431D59"/>
    <w:rsid w:val="0043240B"/>
    <w:rsid w:val="0043243E"/>
    <w:rsid w:val="00432689"/>
    <w:rsid w:val="00432731"/>
    <w:rsid w:val="00432E38"/>
    <w:rsid w:val="00432E41"/>
    <w:rsid w:val="004332A7"/>
    <w:rsid w:val="0043337A"/>
    <w:rsid w:val="004335A3"/>
    <w:rsid w:val="0043446D"/>
    <w:rsid w:val="004346E0"/>
    <w:rsid w:val="00434C02"/>
    <w:rsid w:val="00434C92"/>
    <w:rsid w:val="00434F1B"/>
    <w:rsid w:val="0043514A"/>
    <w:rsid w:val="004358DB"/>
    <w:rsid w:val="0043590B"/>
    <w:rsid w:val="00435B61"/>
    <w:rsid w:val="00435F65"/>
    <w:rsid w:val="0043623C"/>
    <w:rsid w:val="0043644E"/>
    <w:rsid w:val="004367CB"/>
    <w:rsid w:val="0043725B"/>
    <w:rsid w:val="00437584"/>
    <w:rsid w:val="00437834"/>
    <w:rsid w:val="004378B8"/>
    <w:rsid w:val="00437AC4"/>
    <w:rsid w:val="00437C2C"/>
    <w:rsid w:val="00440511"/>
    <w:rsid w:val="004405FA"/>
    <w:rsid w:val="0044077A"/>
    <w:rsid w:val="0044087A"/>
    <w:rsid w:val="00440B54"/>
    <w:rsid w:val="00440BAC"/>
    <w:rsid w:val="004414EB"/>
    <w:rsid w:val="00441703"/>
    <w:rsid w:val="00441749"/>
    <w:rsid w:val="00441D13"/>
    <w:rsid w:val="00441F64"/>
    <w:rsid w:val="00441FB8"/>
    <w:rsid w:val="004421E1"/>
    <w:rsid w:val="00442C56"/>
    <w:rsid w:val="00442D92"/>
    <w:rsid w:val="00442E1A"/>
    <w:rsid w:val="00442E8C"/>
    <w:rsid w:val="004430CA"/>
    <w:rsid w:val="00443AAA"/>
    <w:rsid w:val="00443FED"/>
    <w:rsid w:val="004440C2"/>
    <w:rsid w:val="00444597"/>
    <w:rsid w:val="0044496E"/>
    <w:rsid w:val="00444B4C"/>
    <w:rsid w:val="00445146"/>
    <w:rsid w:val="00445255"/>
    <w:rsid w:val="00445633"/>
    <w:rsid w:val="00445C35"/>
    <w:rsid w:val="00445DFC"/>
    <w:rsid w:val="00445F18"/>
    <w:rsid w:val="0044609E"/>
    <w:rsid w:val="004462F8"/>
    <w:rsid w:val="004465A2"/>
    <w:rsid w:val="00446D08"/>
    <w:rsid w:val="00446F71"/>
    <w:rsid w:val="004470DE"/>
    <w:rsid w:val="0044712D"/>
    <w:rsid w:val="004501B9"/>
    <w:rsid w:val="00450256"/>
    <w:rsid w:val="00450604"/>
    <w:rsid w:val="00450A7C"/>
    <w:rsid w:val="004512FD"/>
    <w:rsid w:val="00451696"/>
    <w:rsid w:val="004516A3"/>
    <w:rsid w:val="0045185A"/>
    <w:rsid w:val="00451CF6"/>
    <w:rsid w:val="00452195"/>
    <w:rsid w:val="0045291C"/>
    <w:rsid w:val="00453036"/>
    <w:rsid w:val="00453D4C"/>
    <w:rsid w:val="00454060"/>
    <w:rsid w:val="004541AC"/>
    <w:rsid w:val="004541F4"/>
    <w:rsid w:val="0045435C"/>
    <w:rsid w:val="004545AE"/>
    <w:rsid w:val="004546F5"/>
    <w:rsid w:val="004547F9"/>
    <w:rsid w:val="00454932"/>
    <w:rsid w:val="00454A59"/>
    <w:rsid w:val="00454BB2"/>
    <w:rsid w:val="00454C46"/>
    <w:rsid w:val="00454D3E"/>
    <w:rsid w:val="0045549B"/>
    <w:rsid w:val="0045566E"/>
    <w:rsid w:val="004559B0"/>
    <w:rsid w:val="00456028"/>
    <w:rsid w:val="0045625C"/>
    <w:rsid w:val="0045677F"/>
    <w:rsid w:val="00456A0E"/>
    <w:rsid w:val="0045750B"/>
    <w:rsid w:val="0045780C"/>
    <w:rsid w:val="00457E12"/>
    <w:rsid w:val="00457EEE"/>
    <w:rsid w:val="004602F7"/>
    <w:rsid w:val="00460634"/>
    <w:rsid w:val="004608F3"/>
    <w:rsid w:val="00460A8C"/>
    <w:rsid w:val="00460B22"/>
    <w:rsid w:val="00460DB4"/>
    <w:rsid w:val="0046158D"/>
    <w:rsid w:val="004617EE"/>
    <w:rsid w:val="00461D61"/>
    <w:rsid w:val="004620D0"/>
    <w:rsid w:val="00462956"/>
    <w:rsid w:val="00462A23"/>
    <w:rsid w:val="00462AA0"/>
    <w:rsid w:val="00463248"/>
    <w:rsid w:val="00463496"/>
    <w:rsid w:val="004634A9"/>
    <w:rsid w:val="004639EB"/>
    <w:rsid w:val="00463DDF"/>
    <w:rsid w:val="004642B6"/>
    <w:rsid w:val="0046432D"/>
    <w:rsid w:val="004643D6"/>
    <w:rsid w:val="00464BF4"/>
    <w:rsid w:val="00464D42"/>
    <w:rsid w:val="00464E4F"/>
    <w:rsid w:val="00464F4B"/>
    <w:rsid w:val="0046500E"/>
    <w:rsid w:val="00465177"/>
    <w:rsid w:val="00465245"/>
    <w:rsid w:val="0046544E"/>
    <w:rsid w:val="0046565B"/>
    <w:rsid w:val="0046577E"/>
    <w:rsid w:val="00465A54"/>
    <w:rsid w:val="00465F2D"/>
    <w:rsid w:val="004665DB"/>
    <w:rsid w:val="00466632"/>
    <w:rsid w:val="004669B2"/>
    <w:rsid w:val="00466A31"/>
    <w:rsid w:val="00466CC5"/>
    <w:rsid w:val="0046717A"/>
    <w:rsid w:val="004673D9"/>
    <w:rsid w:val="00467BF4"/>
    <w:rsid w:val="00467EFC"/>
    <w:rsid w:val="00467F61"/>
    <w:rsid w:val="00467FEE"/>
    <w:rsid w:val="0047010E"/>
    <w:rsid w:val="00470442"/>
    <w:rsid w:val="004709E6"/>
    <w:rsid w:val="00470A71"/>
    <w:rsid w:val="0047136E"/>
    <w:rsid w:val="0047143E"/>
    <w:rsid w:val="00471A18"/>
    <w:rsid w:val="00471B1E"/>
    <w:rsid w:val="00471C19"/>
    <w:rsid w:val="00471CF1"/>
    <w:rsid w:val="00471EC2"/>
    <w:rsid w:val="004722F0"/>
    <w:rsid w:val="00472342"/>
    <w:rsid w:val="004723D1"/>
    <w:rsid w:val="0047242D"/>
    <w:rsid w:val="00472782"/>
    <w:rsid w:val="0047285B"/>
    <w:rsid w:val="00472ACC"/>
    <w:rsid w:val="00472DBE"/>
    <w:rsid w:val="00472F5D"/>
    <w:rsid w:val="004731BC"/>
    <w:rsid w:val="0047333A"/>
    <w:rsid w:val="004739A5"/>
    <w:rsid w:val="00473B07"/>
    <w:rsid w:val="00474A34"/>
    <w:rsid w:val="0047541A"/>
    <w:rsid w:val="00475824"/>
    <w:rsid w:val="00475873"/>
    <w:rsid w:val="00475907"/>
    <w:rsid w:val="00475E22"/>
    <w:rsid w:val="0047620B"/>
    <w:rsid w:val="004763D9"/>
    <w:rsid w:val="004763E0"/>
    <w:rsid w:val="00476725"/>
    <w:rsid w:val="004768D1"/>
    <w:rsid w:val="004768DF"/>
    <w:rsid w:val="004769D2"/>
    <w:rsid w:val="00476A0E"/>
    <w:rsid w:val="00476B1D"/>
    <w:rsid w:val="00477670"/>
    <w:rsid w:val="004776F3"/>
    <w:rsid w:val="00477E04"/>
    <w:rsid w:val="00477E70"/>
    <w:rsid w:val="0048014B"/>
    <w:rsid w:val="00480204"/>
    <w:rsid w:val="00480879"/>
    <w:rsid w:val="00480B1E"/>
    <w:rsid w:val="00481ED4"/>
    <w:rsid w:val="00481FE1"/>
    <w:rsid w:val="00482271"/>
    <w:rsid w:val="00482D5B"/>
    <w:rsid w:val="00482DAA"/>
    <w:rsid w:val="004831BA"/>
    <w:rsid w:val="00483627"/>
    <w:rsid w:val="00483987"/>
    <w:rsid w:val="00483A63"/>
    <w:rsid w:val="00483D95"/>
    <w:rsid w:val="00483FA3"/>
    <w:rsid w:val="00483FCB"/>
    <w:rsid w:val="004841B6"/>
    <w:rsid w:val="004844F0"/>
    <w:rsid w:val="00484B9D"/>
    <w:rsid w:val="00484BC6"/>
    <w:rsid w:val="00484C8E"/>
    <w:rsid w:val="00484E77"/>
    <w:rsid w:val="0048528B"/>
    <w:rsid w:val="0048540A"/>
    <w:rsid w:val="004855BD"/>
    <w:rsid w:val="004859B2"/>
    <w:rsid w:val="00485C98"/>
    <w:rsid w:val="00485D9F"/>
    <w:rsid w:val="00485E6A"/>
    <w:rsid w:val="004861B6"/>
    <w:rsid w:val="00486339"/>
    <w:rsid w:val="0048713A"/>
    <w:rsid w:val="0048763C"/>
    <w:rsid w:val="004876A6"/>
    <w:rsid w:val="00487A6D"/>
    <w:rsid w:val="00490742"/>
    <w:rsid w:val="00491261"/>
    <w:rsid w:val="004914CA"/>
    <w:rsid w:val="00491689"/>
    <w:rsid w:val="00491C6B"/>
    <w:rsid w:val="00491C9F"/>
    <w:rsid w:val="00492198"/>
    <w:rsid w:val="004923E4"/>
    <w:rsid w:val="004932C0"/>
    <w:rsid w:val="00493470"/>
    <w:rsid w:val="004935DD"/>
    <w:rsid w:val="004937E8"/>
    <w:rsid w:val="00493C90"/>
    <w:rsid w:val="00493F18"/>
    <w:rsid w:val="0049415E"/>
    <w:rsid w:val="00494457"/>
    <w:rsid w:val="004946C8"/>
    <w:rsid w:val="0049474A"/>
    <w:rsid w:val="00494C24"/>
    <w:rsid w:val="00495218"/>
    <w:rsid w:val="0049545B"/>
    <w:rsid w:val="00495509"/>
    <w:rsid w:val="00495BB7"/>
    <w:rsid w:val="00495C79"/>
    <w:rsid w:val="00495CF0"/>
    <w:rsid w:val="00495EDC"/>
    <w:rsid w:val="004960E7"/>
    <w:rsid w:val="004962CF"/>
    <w:rsid w:val="004969A0"/>
    <w:rsid w:val="00496BD2"/>
    <w:rsid w:val="0049741C"/>
    <w:rsid w:val="0049761C"/>
    <w:rsid w:val="00497961"/>
    <w:rsid w:val="00497A93"/>
    <w:rsid w:val="00497B2D"/>
    <w:rsid w:val="00497D54"/>
    <w:rsid w:val="004A00EB"/>
    <w:rsid w:val="004A03A0"/>
    <w:rsid w:val="004A0524"/>
    <w:rsid w:val="004A0F31"/>
    <w:rsid w:val="004A1146"/>
    <w:rsid w:val="004A1157"/>
    <w:rsid w:val="004A1458"/>
    <w:rsid w:val="004A1475"/>
    <w:rsid w:val="004A21AE"/>
    <w:rsid w:val="004A2377"/>
    <w:rsid w:val="004A26B1"/>
    <w:rsid w:val="004A2737"/>
    <w:rsid w:val="004A281B"/>
    <w:rsid w:val="004A2C3B"/>
    <w:rsid w:val="004A3071"/>
    <w:rsid w:val="004A311B"/>
    <w:rsid w:val="004A3369"/>
    <w:rsid w:val="004A377E"/>
    <w:rsid w:val="004A3996"/>
    <w:rsid w:val="004A39D9"/>
    <w:rsid w:val="004A3CE0"/>
    <w:rsid w:val="004A400D"/>
    <w:rsid w:val="004A40E3"/>
    <w:rsid w:val="004A4405"/>
    <w:rsid w:val="004A46F3"/>
    <w:rsid w:val="004A4F75"/>
    <w:rsid w:val="004A54CF"/>
    <w:rsid w:val="004A574B"/>
    <w:rsid w:val="004A59EE"/>
    <w:rsid w:val="004A6F41"/>
    <w:rsid w:val="004A6F99"/>
    <w:rsid w:val="004A705D"/>
    <w:rsid w:val="004A7088"/>
    <w:rsid w:val="004A765C"/>
    <w:rsid w:val="004A771A"/>
    <w:rsid w:val="004A78B7"/>
    <w:rsid w:val="004A7D62"/>
    <w:rsid w:val="004B024E"/>
    <w:rsid w:val="004B0595"/>
    <w:rsid w:val="004B0903"/>
    <w:rsid w:val="004B1351"/>
    <w:rsid w:val="004B13C1"/>
    <w:rsid w:val="004B147A"/>
    <w:rsid w:val="004B153F"/>
    <w:rsid w:val="004B189A"/>
    <w:rsid w:val="004B1F50"/>
    <w:rsid w:val="004B20AE"/>
    <w:rsid w:val="004B2449"/>
    <w:rsid w:val="004B276B"/>
    <w:rsid w:val="004B27DC"/>
    <w:rsid w:val="004B2B5C"/>
    <w:rsid w:val="004B2D0B"/>
    <w:rsid w:val="004B32ED"/>
    <w:rsid w:val="004B331C"/>
    <w:rsid w:val="004B3882"/>
    <w:rsid w:val="004B38DF"/>
    <w:rsid w:val="004B3FEE"/>
    <w:rsid w:val="004B41B5"/>
    <w:rsid w:val="004B499B"/>
    <w:rsid w:val="004B49B7"/>
    <w:rsid w:val="004B4B47"/>
    <w:rsid w:val="004B55E5"/>
    <w:rsid w:val="004B570C"/>
    <w:rsid w:val="004B612C"/>
    <w:rsid w:val="004B6303"/>
    <w:rsid w:val="004B69B5"/>
    <w:rsid w:val="004B6C12"/>
    <w:rsid w:val="004B70C2"/>
    <w:rsid w:val="004B7231"/>
    <w:rsid w:val="004B77DA"/>
    <w:rsid w:val="004B79B1"/>
    <w:rsid w:val="004B7FDA"/>
    <w:rsid w:val="004C0264"/>
    <w:rsid w:val="004C059F"/>
    <w:rsid w:val="004C05DE"/>
    <w:rsid w:val="004C0675"/>
    <w:rsid w:val="004C0680"/>
    <w:rsid w:val="004C0867"/>
    <w:rsid w:val="004C0B36"/>
    <w:rsid w:val="004C0BF3"/>
    <w:rsid w:val="004C0C60"/>
    <w:rsid w:val="004C1065"/>
    <w:rsid w:val="004C10E9"/>
    <w:rsid w:val="004C127C"/>
    <w:rsid w:val="004C1529"/>
    <w:rsid w:val="004C16B0"/>
    <w:rsid w:val="004C18CF"/>
    <w:rsid w:val="004C1DCA"/>
    <w:rsid w:val="004C2064"/>
    <w:rsid w:val="004C2261"/>
    <w:rsid w:val="004C253D"/>
    <w:rsid w:val="004C29E6"/>
    <w:rsid w:val="004C2C55"/>
    <w:rsid w:val="004C2DEA"/>
    <w:rsid w:val="004C2E7E"/>
    <w:rsid w:val="004C314C"/>
    <w:rsid w:val="004C33C6"/>
    <w:rsid w:val="004C3514"/>
    <w:rsid w:val="004C3717"/>
    <w:rsid w:val="004C3CE0"/>
    <w:rsid w:val="004C427B"/>
    <w:rsid w:val="004C454A"/>
    <w:rsid w:val="004C4769"/>
    <w:rsid w:val="004C4C9A"/>
    <w:rsid w:val="004C4F40"/>
    <w:rsid w:val="004C5196"/>
    <w:rsid w:val="004C52E0"/>
    <w:rsid w:val="004C6127"/>
    <w:rsid w:val="004C6425"/>
    <w:rsid w:val="004C6DCD"/>
    <w:rsid w:val="004C6EE2"/>
    <w:rsid w:val="004C708B"/>
    <w:rsid w:val="004C7711"/>
    <w:rsid w:val="004C7878"/>
    <w:rsid w:val="004C7A54"/>
    <w:rsid w:val="004C7D18"/>
    <w:rsid w:val="004C7EBE"/>
    <w:rsid w:val="004C7F9B"/>
    <w:rsid w:val="004D025E"/>
    <w:rsid w:val="004D0371"/>
    <w:rsid w:val="004D03E2"/>
    <w:rsid w:val="004D0457"/>
    <w:rsid w:val="004D04CB"/>
    <w:rsid w:val="004D1035"/>
    <w:rsid w:val="004D146F"/>
    <w:rsid w:val="004D16CC"/>
    <w:rsid w:val="004D16E4"/>
    <w:rsid w:val="004D1E6C"/>
    <w:rsid w:val="004D2095"/>
    <w:rsid w:val="004D279D"/>
    <w:rsid w:val="004D27E4"/>
    <w:rsid w:val="004D2BF7"/>
    <w:rsid w:val="004D2D60"/>
    <w:rsid w:val="004D2F82"/>
    <w:rsid w:val="004D3033"/>
    <w:rsid w:val="004D3179"/>
    <w:rsid w:val="004D33B1"/>
    <w:rsid w:val="004D35FB"/>
    <w:rsid w:val="004D38A5"/>
    <w:rsid w:val="004D4137"/>
    <w:rsid w:val="004D5032"/>
    <w:rsid w:val="004D52B7"/>
    <w:rsid w:val="004D5988"/>
    <w:rsid w:val="004D5998"/>
    <w:rsid w:val="004D5DE0"/>
    <w:rsid w:val="004D68F2"/>
    <w:rsid w:val="004D7623"/>
    <w:rsid w:val="004D7767"/>
    <w:rsid w:val="004D7B06"/>
    <w:rsid w:val="004E1255"/>
    <w:rsid w:val="004E1600"/>
    <w:rsid w:val="004E163A"/>
    <w:rsid w:val="004E1A4B"/>
    <w:rsid w:val="004E1C0F"/>
    <w:rsid w:val="004E1C6D"/>
    <w:rsid w:val="004E1FAC"/>
    <w:rsid w:val="004E202B"/>
    <w:rsid w:val="004E2715"/>
    <w:rsid w:val="004E3282"/>
    <w:rsid w:val="004E32F3"/>
    <w:rsid w:val="004E35AF"/>
    <w:rsid w:val="004E3D58"/>
    <w:rsid w:val="004E436A"/>
    <w:rsid w:val="004E474F"/>
    <w:rsid w:val="004E49D7"/>
    <w:rsid w:val="004E4A21"/>
    <w:rsid w:val="004E4AE0"/>
    <w:rsid w:val="004E4DD6"/>
    <w:rsid w:val="004E4FF9"/>
    <w:rsid w:val="004E53D7"/>
    <w:rsid w:val="004E553E"/>
    <w:rsid w:val="004E581E"/>
    <w:rsid w:val="004E5984"/>
    <w:rsid w:val="004E5B57"/>
    <w:rsid w:val="004E5D22"/>
    <w:rsid w:val="004E611E"/>
    <w:rsid w:val="004E6290"/>
    <w:rsid w:val="004E637F"/>
    <w:rsid w:val="004E65EE"/>
    <w:rsid w:val="004E664E"/>
    <w:rsid w:val="004E6906"/>
    <w:rsid w:val="004E6950"/>
    <w:rsid w:val="004E6978"/>
    <w:rsid w:val="004E69BA"/>
    <w:rsid w:val="004E69F6"/>
    <w:rsid w:val="004E6B57"/>
    <w:rsid w:val="004E6E24"/>
    <w:rsid w:val="004E76AD"/>
    <w:rsid w:val="004E7826"/>
    <w:rsid w:val="004E7C49"/>
    <w:rsid w:val="004E7C4C"/>
    <w:rsid w:val="004F02C7"/>
    <w:rsid w:val="004F02DF"/>
    <w:rsid w:val="004F05A5"/>
    <w:rsid w:val="004F079C"/>
    <w:rsid w:val="004F098C"/>
    <w:rsid w:val="004F0DE9"/>
    <w:rsid w:val="004F0EEC"/>
    <w:rsid w:val="004F0FA4"/>
    <w:rsid w:val="004F130A"/>
    <w:rsid w:val="004F148D"/>
    <w:rsid w:val="004F182F"/>
    <w:rsid w:val="004F187F"/>
    <w:rsid w:val="004F1895"/>
    <w:rsid w:val="004F19D8"/>
    <w:rsid w:val="004F1AEA"/>
    <w:rsid w:val="004F1B76"/>
    <w:rsid w:val="004F1B80"/>
    <w:rsid w:val="004F1EB7"/>
    <w:rsid w:val="004F1F65"/>
    <w:rsid w:val="004F2706"/>
    <w:rsid w:val="004F28ED"/>
    <w:rsid w:val="004F2A0D"/>
    <w:rsid w:val="004F2A27"/>
    <w:rsid w:val="004F2A99"/>
    <w:rsid w:val="004F2C39"/>
    <w:rsid w:val="004F32FD"/>
    <w:rsid w:val="004F34C1"/>
    <w:rsid w:val="004F3A51"/>
    <w:rsid w:val="004F3AFC"/>
    <w:rsid w:val="004F3B77"/>
    <w:rsid w:val="004F3BA3"/>
    <w:rsid w:val="004F41D2"/>
    <w:rsid w:val="004F4269"/>
    <w:rsid w:val="004F42E0"/>
    <w:rsid w:val="004F441D"/>
    <w:rsid w:val="004F47F7"/>
    <w:rsid w:val="004F4832"/>
    <w:rsid w:val="004F4BE2"/>
    <w:rsid w:val="004F4DD9"/>
    <w:rsid w:val="004F4EBD"/>
    <w:rsid w:val="004F530D"/>
    <w:rsid w:val="004F53EF"/>
    <w:rsid w:val="004F53F6"/>
    <w:rsid w:val="004F5971"/>
    <w:rsid w:val="004F5DA9"/>
    <w:rsid w:val="004F5DCC"/>
    <w:rsid w:val="004F5DD6"/>
    <w:rsid w:val="004F5FEB"/>
    <w:rsid w:val="004F635F"/>
    <w:rsid w:val="004F67AD"/>
    <w:rsid w:val="004F6B81"/>
    <w:rsid w:val="004F7636"/>
    <w:rsid w:val="004F7F0C"/>
    <w:rsid w:val="00500218"/>
    <w:rsid w:val="0050023C"/>
    <w:rsid w:val="00500641"/>
    <w:rsid w:val="00500922"/>
    <w:rsid w:val="00500A1A"/>
    <w:rsid w:val="00500A8A"/>
    <w:rsid w:val="00500B8F"/>
    <w:rsid w:val="00500DF2"/>
    <w:rsid w:val="0050143A"/>
    <w:rsid w:val="005014BA"/>
    <w:rsid w:val="005014E8"/>
    <w:rsid w:val="00501B2E"/>
    <w:rsid w:val="0050201B"/>
    <w:rsid w:val="0050227A"/>
    <w:rsid w:val="005022C0"/>
    <w:rsid w:val="0050245C"/>
    <w:rsid w:val="005025F6"/>
    <w:rsid w:val="00502716"/>
    <w:rsid w:val="005028AC"/>
    <w:rsid w:val="00502BB8"/>
    <w:rsid w:val="00502E3A"/>
    <w:rsid w:val="00503021"/>
    <w:rsid w:val="005033A4"/>
    <w:rsid w:val="00503D4C"/>
    <w:rsid w:val="005042D6"/>
    <w:rsid w:val="00504634"/>
    <w:rsid w:val="005046D4"/>
    <w:rsid w:val="0050491C"/>
    <w:rsid w:val="00504BD8"/>
    <w:rsid w:val="00504D87"/>
    <w:rsid w:val="00504F56"/>
    <w:rsid w:val="0050502B"/>
    <w:rsid w:val="00505275"/>
    <w:rsid w:val="00505560"/>
    <w:rsid w:val="00505585"/>
    <w:rsid w:val="00505B49"/>
    <w:rsid w:val="00505F0D"/>
    <w:rsid w:val="00506722"/>
    <w:rsid w:val="00506A39"/>
    <w:rsid w:val="00506C9C"/>
    <w:rsid w:val="005072DD"/>
    <w:rsid w:val="00507CB2"/>
    <w:rsid w:val="00507D41"/>
    <w:rsid w:val="00507E19"/>
    <w:rsid w:val="00510412"/>
    <w:rsid w:val="005104A3"/>
    <w:rsid w:val="00510579"/>
    <w:rsid w:val="005106F3"/>
    <w:rsid w:val="00510AE3"/>
    <w:rsid w:val="005110EC"/>
    <w:rsid w:val="00511153"/>
    <w:rsid w:val="005114DF"/>
    <w:rsid w:val="0051274E"/>
    <w:rsid w:val="00512A3A"/>
    <w:rsid w:val="00512A7C"/>
    <w:rsid w:val="00512B39"/>
    <w:rsid w:val="00513420"/>
    <w:rsid w:val="00513949"/>
    <w:rsid w:val="005139B0"/>
    <w:rsid w:val="00513D34"/>
    <w:rsid w:val="00513EE9"/>
    <w:rsid w:val="00514147"/>
    <w:rsid w:val="0051426A"/>
    <w:rsid w:val="005142F8"/>
    <w:rsid w:val="00514555"/>
    <w:rsid w:val="00514A81"/>
    <w:rsid w:val="00514D30"/>
    <w:rsid w:val="00514DE8"/>
    <w:rsid w:val="00514F9D"/>
    <w:rsid w:val="00515195"/>
    <w:rsid w:val="00515394"/>
    <w:rsid w:val="00515C49"/>
    <w:rsid w:val="005160A2"/>
    <w:rsid w:val="0051613F"/>
    <w:rsid w:val="00516523"/>
    <w:rsid w:val="00516797"/>
    <w:rsid w:val="0051694E"/>
    <w:rsid w:val="005169FC"/>
    <w:rsid w:val="00516BD6"/>
    <w:rsid w:val="00517108"/>
    <w:rsid w:val="00517C88"/>
    <w:rsid w:val="00517E37"/>
    <w:rsid w:val="00520701"/>
    <w:rsid w:val="00520A61"/>
    <w:rsid w:val="00520EA6"/>
    <w:rsid w:val="0052111B"/>
    <w:rsid w:val="005212AF"/>
    <w:rsid w:val="00521598"/>
    <w:rsid w:val="0052183C"/>
    <w:rsid w:val="00521AC6"/>
    <w:rsid w:val="00521B42"/>
    <w:rsid w:val="00521FA0"/>
    <w:rsid w:val="0052206D"/>
    <w:rsid w:val="0052260A"/>
    <w:rsid w:val="00522997"/>
    <w:rsid w:val="00522AD1"/>
    <w:rsid w:val="00522F3F"/>
    <w:rsid w:val="005231F5"/>
    <w:rsid w:val="005233D2"/>
    <w:rsid w:val="005235C8"/>
    <w:rsid w:val="005235CB"/>
    <w:rsid w:val="005244E6"/>
    <w:rsid w:val="0052499F"/>
    <w:rsid w:val="00524ACA"/>
    <w:rsid w:val="00524DF9"/>
    <w:rsid w:val="00524E48"/>
    <w:rsid w:val="00524F34"/>
    <w:rsid w:val="00524FC6"/>
    <w:rsid w:val="0052505F"/>
    <w:rsid w:val="005250C0"/>
    <w:rsid w:val="0052568C"/>
    <w:rsid w:val="00525831"/>
    <w:rsid w:val="00525F93"/>
    <w:rsid w:val="00525F9A"/>
    <w:rsid w:val="00525FCE"/>
    <w:rsid w:val="005266A7"/>
    <w:rsid w:val="0052677E"/>
    <w:rsid w:val="00526E75"/>
    <w:rsid w:val="005274AB"/>
    <w:rsid w:val="005279BA"/>
    <w:rsid w:val="00527B33"/>
    <w:rsid w:val="00527B65"/>
    <w:rsid w:val="00527E48"/>
    <w:rsid w:val="00527E4D"/>
    <w:rsid w:val="00530096"/>
    <w:rsid w:val="005301E8"/>
    <w:rsid w:val="00530339"/>
    <w:rsid w:val="00530A60"/>
    <w:rsid w:val="00531492"/>
    <w:rsid w:val="005317E6"/>
    <w:rsid w:val="0053197A"/>
    <w:rsid w:val="005319A3"/>
    <w:rsid w:val="00532001"/>
    <w:rsid w:val="00532410"/>
    <w:rsid w:val="00532524"/>
    <w:rsid w:val="005325D0"/>
    <w:rsid w:val="005327DF"/>
    <w:rsid w:val="005328A1"/>
    <w:rsid w:val="00532951"/>
    <w:rsid w:val="005330CF"/>
    <w:rsid w:val="00533183"/>
    <w:rsid w:val="005334BA"/>
    <w:rsid w:val="005334F5"/>
    <w:rsid w:val="00533778"/>
    <w:rsid w:val="005339C9"/>
    <w:rsid w:val="005339FC"/>
    <w:rsid w:val="00533DE5"/>
    <w:rsid w:val="00533E16"/>
    <w:rsid w:val="00533EC7"/>
    <w:rsid w:val="00533ED1"/>
    <w:rsid w:val="0053408E"/>
    <w:rsid w:val="00534252"/>
    <w:rsid w:val="00534858"/>
    <w:rsid w:val="00535497"/>
    <w:rsid w:val="0053557D"/>
    <w:rsid w:val="00535750"/>
    <w:rsid w:val="005358AE"/>
    <w:rsid w:val="00535912"/>
    <w:rsid w:val="00535C6F"/>
    <w:rsid w:val="00536189"/>
    <w:rsid w:val="0053667E"/>
    <w:rsid w:val="005369DE"/>
    <w:rsid w:val="00536C2B"/>
    <w:rsid w:val="00536C95"/>
    <w:rsid w:val="00536E7F"/>
    <w:rsid w:val="00537145"/>
    <w:rsid w:val="00537641"/>
    <w:rsid w:val="0053772A"/>
    <w:rsid w:val="00537C91"/>
    <w:rsid w:val="00537D50"/>
    <w:rsid w:val="00537E2E"/>
    <w:rsid w:val="00540006"/>
    <w:rsid w:val="005408AE"/>
    <w:rsid w:val="00540C23"/>
    <w:rsid w:val="00540C4F"/>
    <w:rsid w:val="00540FD1"/>
    <w:rsid w:val="0054114C"/>
    <w:rsid w:val="005416AE"/>
    <w:rsid w:val="0054170B"/>
    <w:rsid w:val="00541AC6"/>
    <w:rsid w:val="00541C73"/>
    <w:rsid w:val="00541D88"/>
    <w:rsid w:val="00541E6F"/>
    <w:rsid w:val="00542026"/>
    <w:rsid w:val="00542146"/>
    <w:rsid w:val="005421E0"/>
    <w:rsid w:val="0054268D"/>
    <w:rsid w:val="00542C07"/>
    <w:rsid w:val="00542ED9"/>
    <w:rsid w:val="005431FB"/>
    <w:rsid w:val="0054375D"/>
    <w:rsid w:val="00543A83"/>
    <w:rsid w:val="00543AA3"/>
    <w:rsid w:val="00543B41"/>
    <w:rsid w:val="00543DD7"/>
    <w:rsid w:val="00544099"/>
    <w:rsid w:val="005443D8"/>
    <w:rsid w:val="0054472A"/>
    <w:rsid w:val="0054496A"/>
    <w:rsid w:val="00544EF1"/>
    <w:rsid w:val="00544F78"/>
    <w:rsid w:val="00545077"/>
    <w:rsid w:val="00545728"/>
    <w:rsid w:val="00545982"/>
    <w:rsid w:val="005462D0"/>
    <w:rsid w:val="005464E9"/>
    <w:rsid w:val="0054685E"/>
    <w:rsid w:val="0054733C"/>
    <w:rsid w:val="0054791C"/>
    <w:rsid w:val="00547E3A"/>
    <w:rsid w:val="0055000C"/>
    <w:rsid w:val="0055002F"/>
    <w:rsid w:val="005503D0"/>
    <w:rsid w:val="005503EE"/>
    <w:rsid w:val="005506A1"/>
    <w:rsid w:val="005507B6"/>
    <w:rsid w:val="00550B07"/>
    <w:rsid w:val="00550BAE"/>
    <w:rsid w:val="00550D8E"/>
    <w:rsid w:val="0055115E"/>
    <w:rsid w:val="00551281"/>
    <w:rsid w:val="00551413"/>
    <w:rsid w:val="0055165F"/>
    <w:rsid w:val="005517F0"/>
    <w:rsid w:val="005519C6"/>
    <w:rsid w:val="00552012"/>
    <w:rsid w:val="005522A3"/>
    <w:rsid w:val="0055273C"/>
    <w:rsid w:val="00552CBB"/>
    <w:rsid w:val="00552F78"/>
    <w:rsid w:val="00553A6D"/>
    <w:rsid w:val="00553BB6"/>
    <w:rsid w:val="0055434F"/>
    <w:rsid w:val="005545CE"/>
    <w:rsid w:val="005547C6"/>
    <w:rsid w:val="00554B8B"/>
    <w:rsid w:val="00554C57"/>
    <w:rsid w:val="00554CD9"/>
    <w:rsid w:val="00554D82"/>
    <w:rsid w:val="005550B6"/>
    <w:rsid w:val="00555159"/>
    <w:rsid w:val="00555183"/>
    <w:rsid w:val="005552BF"/>
    <w:rsid w:val="005552CE"/>
    <w:rsid w:val="00555397"/>
    <w:rsid w:val="0055550D"/>
    <w:rsid w:val="0055550F"/>
    <w:rsid w:val="005557EC"/>
    <w:rsid w:val="00555A95"/>
    <w:rsid w:val="00555F2A"/>
    <w:rsid w:val="00556040"/>
    <w:rsid w:val="0055612B"/>
    <w:rsid w:val="00556D02"/>
    <w:rsid w:val="00556F2B"/>
    <w:rsid w:val="0055728E"/>
    <w:rsid w:val="0055745F"/>
    <w:rsid w:val="005576E4"/>
    <w:rsid w:val="0055777D"/>
    <w:rsid w:val="00557A79"/>
    <w:rsid w:val="00557C92"/>
    <w:rsid w:val="00557DF6"/>
    <w:rsid w:val="005600C2"/>
    <w:rsid w:val="00560154"/>
    <w:rsid w:val="00560175"/>
    <w:rsid w:val="005602E1"/>
    <w:rsid w:val="005607F6"/>
    <w:rsid w:val="00560A95"/>
    <w:rsid w:val="00560D3E"/>
    <w:rsid w:val="00561253"/>
    <w:rsid w:val="00561466"/>
    <w:rsid w:val="0056147F"/>
    <w:rsid w:val="00561BBD"/>
    <w:rsid w:val="005621F7"/>
    <w:rsid w:val="00562C5B"/>
    <w:rsid w:val="0056338B"/>
    <w:rsid w:val="00563471"/>
    <w:rsid w:val="0056364C"/>
    <w:rsid w:val="005636AF"/>
    <w:rsid w:val="0056378E"/>
    <w:rsid w:val="005637A8"/>
    <w:rsid w:val="0056382B"/>
    <w:rsid w:val="00563CE2"/>
    <w:rsid w:val="00563DF2"/>
    <w:rsid w:val="00563ED4"/>
    <w:rsid w:val="005640F8"/>
    <w:rsid w:val="00564458"/>
    <w:rsid w:val="00565027"/>
    <w:rsid w:val="0056539A"/>
    <w:rsid w:val="005657D1"/>
    <w:rsid w:val="005658D7"/>
    <w:rsid w:val="00565B7D"/>
    <w:rsid w:val="00565BB3"/>
    <w:rsid w:val="005662AD"/>
    <w:rsid w:val="00566843"/>
    <w:rsid w:val="005669A4"/>
    <w:rsid w:val="0056703B"/>
    <w:rsid w:val="00567206"/>
    <w:rsid w:val="0056722A"/>
    <w:rsid w:val="0056796C"/>
    <w:rsid w:val="00567A64"/>
    <w:rsid w:val="00567BB2"/>
    <w:rsid w:val="00567DB7"/>
    <w:rsid w:val="00567F04"/>
    <w:rsid w:val="005702A3"/>
    <w:rsid w:val="005702B3"/>
    <w:rsid w:val="005703DE"/>
    <w:rsid w:val="00570703"/>
    <w:rsid w:val="005707F8"/>
    <w:rsid w:val="00570B09"/>
    <w:rsid w:val="00570E55"/>
    <w:rsid w:val="00571109"/>
    <w:rsid w:val="005715A4"/>
    <w:rsid w:val="005719B4"/>
    <w:rsid w:val="00571EDC"/>
    <w:rsid w:val="005722AF"/>
    <w:rsid w:val="00572387"/>
    <w:rsid w:val="005724DA"/>
    <w:rsid w:val="005728DE"/>
    <w:rsid w:val="00573139"/>
    <w:rsid w:val="005731A8"/>
    <w:rsid w:val="00573AC4"/>
    <w:rsid w:val="00573B2E"/>
    <w:rsid w:val="00573EC0"/>
    <w:rsid w:val="00573FB1"/>
    <w:rsid w:val="00574296"/>
    <w:rsid w:val="005743FD"/>
    <w:rsid w:val="005746C0"/>
    <w:rsid w:val="0057479B"/>
    <w:rsid w:val="00574A47"/>
    <w:rsid w:val="00574BDC"/>
    <w:rsid w:val="00574CEF"/>
    <w:rsid w:val="005751FA"/>
    <w:rsid w:val="00575206"/>
    <w:rsid w:val="0057545E"/>
    <w:rsid w:val="0057578A"/>
    <w:rsid w:val="00575820"/>
    <w:rsid w:val="00575BFE"/>
    <w:rsid w:val="00575EE1"/>
    <w:rsid w:val="0057611C"/>
    <w:rsid w:val="005761CE"/>
    <w:rsid w:val="00576D6B"/>
    <w:rsid w:val="00576E59"/>
    <w:rsid w:val="0057759A"/>
    <w:rsid w:val="0057778E"/>
    <w:rsid w:val="00577808"/>
    <w:rsid w:val="00577C2F"/>
    <w:rsid w:val="00577C93"/>
    <w:rsid w:val="00577EE8"/>
    <w:rsid w:val="00577F64"/>
    <w:rsid w:val="0058006A"/>
    <w:rsid w:val="00580096"/>
    <w:rsid w:val="00580408"/>
    <w:rsid w:val="00580530"/>
    <w:rsid w:val="00580730"/>
    <w:rsid w:val="00580770"/>
    <w:rsid w:val="005808AC"/>
    <w:rsid w:val="00580C6A"/>
    <w:rsid w:val="00581007"/>
    <w:rsid w:val="00581DB5"/>
    <w:rsid w:val="00582EA0"/>
    <w:rsid w:val="00582EAD"/>
    <w:rsid w:val="00582EED"/>
    <w:rsid w:val="00582FD4"/>
    <w:rsid w:val="0058301F"/>
    <w:rsid w:val="005831CF"/>
    <w:rsid w:val="00583734"/>
    <w:rsid w:val="00583C04"/>
    <w:rsid w:val="0058413F"/>
    <w:rsid w:val="005843B1"/>
    <w:rsid w:val="00584522"/>
    <w:rsid w:val="00584B41"/>
    <w:rsid w:val="00584BAD"/>
    <w:rsid w:val="00584D80"/>
    <w:rsid w:val="00584D8D"/>
    <w:rsid w:val="005850D2"/>
    <w:rsid w:val="0058527E"/>
    <w:rsid w:val="005853F2"/>
    <w:rsid w:val="00585565"/>
    <w:rsid w:val="00585799"/>
    <w:rsid w:val="0058593C"/>
    <w:rsid w:val="005859CD"/>
    <w:rsid w:val="0058627A"/>
    <w:rsid w:val="005862BB"/>
    <w:rsid w:val="005862CE"/>
    <w:rsid w:val="0058645A"/>
    <w:rsid w:val="00586716"/>
    <w:rsid w:val="00586925"/>
    <w:rsid w:val="00586A91"/>
    <w:rsid w:val="00586AC4"/>
    <w:rsid w:val="0058768C"/>
    <w:rsid w:val="005876A4"/>
    <w:rsid w:val="0058779F"/>
    <w:rsid w:val="0058788D"/>
    <w:rsid w:val="0059009C"/>
    <w:rsid w:val="00590CA8"/>
    <w:rsid w:val="00590D5C"/>
    <w:rsid w:val="00590EC3"/>
    <w:rsid w:val="005917C7"/>
    <w:rsid w:val="00591868"/>
    <w:rsid w:val="00591D26"/>
    <w:rsid w:val="00591D7F"/>
    <w:rsid w:val="00592118"/>
    <w:rsid w:val="00592350"/>
    <w:rsid w:val="00592DA1"/>
    <w:rsid w:val="00592DE0"/>
    <w:rsid w:val="00593402"/>
    <w:rsid w:val="005936CF"/>
    <w:rsid w:val="00593852"/>
    <w:rsid w:val="00593D54"/>
    <w:rsid w:val="00594316"/>
    <w:rsid w:val="00594375"/>
    <w:rsid w:val="005943B6"/>
    <w:rsid w:val="005946A8"/>
    <w:rsid w:val="0059479C"/>
    <w:rsid w:val="0059528F"/>
    <w:rsid w:val="005957B5"/>
    <w:rsid w:val="005958C1"/>
    <w:rsid w:val="00595A23"/>
    <w:rsid w:val="00595D18"/>
    <w:rsid w:val="00595E0B"/>
    <w:rsid w:val="00596105"/>
    <w:rsid w:val="00596316"/>
    <w:rsid w:val="005966D3"/>
    <w:rsid w:val="00596F55"/>
    <w:rsid w:val="00597168"/>
    <w:rsid w:val="005971E3"/>
    <w:rsid w:val="00597626"/>
    <w:rsid w:val="0059763D"/>
    <w:rsid w:val="0059774D"/>
    <w:rsid w:val="00597846"/>
    <w:rsid w:val="00597A09"/>
    <w:rsid w:val="00597C3A"/>
    <w:rsid w:val="00597DEC"/>
    <w:rsid w:val="005A00CF"/>
    <w:rsid w:val="005A0163"/>
    <w:rsid w:val="005A0367"/>
    <w:rsid w:val="005A03BB"/>
    <w:rsid w:val="005A073A"/>
    <w:rsid w:val="005A07D5"/>
    <w:rsid w:val="005A08D3"/>
    <w:rsid w:val="005A0AF2"/>
    <w:rsid w:val="005A0B1B"/>
    <w:rsid w:val="005A0B3C"/>
    <w:rsid w:val="005A108E"/>
    <w:rsid w:val="005A1227"/>
    <w:rsid w:val="005A1C2C"/>
    <w:rsid w:val="005A1C30"/>
    <w:rsid w:val="005A1DA8"/>
    <w:rsid w:val="005A1EC6"/>
    <w:rsid w:val="005A20C6"/>
    <w:rsid w:val="005A2579"/>
    <w:rsid w:val="005A2639"/>
    <w:rsid w:val="005A280C"/>
    <w:rsid w:val="005A2AA6"/>
    <w:rsid w:val="005A2AEA"/>
    <w:rsid w:val="005A2BE1"/>
    <w:rsid w:val="005A2FB6"/>
    <w:rsid w:val="005A3205"/>
    <w:rsid w:val="005A33E4"/>
    <w:rsid w:val="005A369D"/>
    <w:rsid w:val="005A3EDD"/>
    <w:rsid w:val="005A4077"/>
    <w:rsid w:val="005A435B"/>
    <w:rsid w:val="005A48B0"/>
    <w:rsid w:val="005A4AFC"/>
    <w:rsid w:val="005A5282"/>
    <w:rsid w:val="005A5463"/>
    <w:rsid w:val="005A558C"/>
    <w:rsid w:val="005A592A"/>
    <w:rsid w:val="005A5BAF"/>
    <w:rsid w:val="005A5BCA"/>
    <w:rsid w:val="005A5CD9"/>
    <w:rsid w:val="005A5DA6"/>
    <w:rsid w:val="005A5E8B"/>
    <w:rsid w:val="005A5F4E"/>
    <w:rsid w:val="005A623F"/>
    <w:rsid w:val="005A6643"/>
    <w:rsid w:val="005A6725"/>
    <w:rsid w:val="005A6F8D"/>
    <w:rsid w:val="005A71AA"/>
    <w:rsid w:val="005A7391"/>
    <w:rsid w:val="005A74C7"/>
    <w:rsid w:val="005A75E3"/>
    <w:rsid w:val="005A7695"/>
    <w:rsid w:val="005A7714"/>
    <w:rsid w:val="005A7765"/>
    <w:rsid w:val="005A780E"/>
    <w:rsid w:val="005A7882"/>
    <w:rsid w:val="005A7A07"/>
    <w:rsid w:val="005A7B3E"/>
    <w:rsid w:val="005A7CDC"/>
    <w:rsid w:val="005B007E"/>
    <w:rsid w:val="005B00F9"/>
    <w:rsid w:val="005B0195"/>
    <w:rsid w:val="005B06DE"/>
    <w:rsid w:val="005B06E4"/>
    <w:rsid w:val="005B0A89"/>
    <w:rsid w:val="005B0C1F"/>
    <w:rsid w:val="005B0D15"/>
    <w:rsid w:val="005B1245"/>
    <w:rsid w:val="005B16D6"/>
    <w:rsid w:val="005B18BE"/>
    <w:rsid w:val="005B1F35"/>
    <w:rsid w:val="005B211D"/>
    <w:rsid w:val="005B21C9"/>
    <w:rsid w:val="005B2392"/>
    <w:rsid w:val="005B23FF"/>
    <w:rsid w:val="005B27BF"/>
    <w:rsid w:val="005B2894"/>
    <w:rsid w:val="005B2A14"/>
    <w:rsid w:val="005B35B0"/>
    <w:rsid w:val="005B3695"/>
    <w:rsid w:val="005B3727"/>
    <w:rsid w:val="005B3941"/>
    <w:rsid w:val="005B39B9"/>
    <w:rsid w:val="005B4071"/>
    <w:rsid w:val="005B47FC"/>
    <w:rsid w:val="005B4C71"/>
    <w:rsid w:val="005B52CA"/>
    <w:rsid w:val="005B5391"/>
    <w:rsid w:val="005B5B2E"/>
    <w:rsid w:val="005B5CF8"/>
    <w:rsid w:val="005B632E"/>
    <w:rsid w:val="005B6A7A"/>
    <w:rsid w:val="005B6EDE"/>
    <w:rsid w:val="005B7564"/>
    <w:rsid w:val="005C014E"/>
    <w:rsid w:val="005C0245"/>
    <w:rsid w:val="005C035A"/>
    <w:rsid w:val="005C0392"/>
    <w:rsid w:val="005C03B2"/>
    <w:rsid w:val="005C105E"/>
    <w:rsid w:val="005C107C"/>
    <w:rsid w:val="005C1802"/>
    <w:rsid w:val="005C1B34"/>
    <w:rsid w:val="005C1F44"/>
    <w:rsid w:val="005C2467"/>
    <w:rsid w:val="005C28CE"/>
    <w:rsid w:val="005C3406"/>
    <w:rsid w:val="005C3B5E"/>
    <w:rsid w:val="005C426F"/>
    <w:rsid w:val="005C44F6"/>
    <w:rsid w:val="005C4D8F"/>
    <w:rsid w:val="005C5092"/>
    <w:rsid w:val="005C526E"/>
    <w:rsid w:val="005C572C"/>
    <w:rsid w:val="005C5743"/>
    <w:rsid w:val="005C58E3"/>
    <w:rsid w:val="005C664B"/>
    <w:rsid w:val="005C66E8"/>
    <w:rsid w:val="005C6982"/>
    <w:rsid w:val="005C69EB"/>
    <w:rsid w:val="005C71A0"/>
    <w:rsid w:val="005C75A4"/>
    <w:rsid w:val="005C7701"/>
    <w:rsid w:val="005C7944"/>
    <w:rsid w:val="005C7C21"/>
    <w:rsid w:val="005C7D89"/>
    <w:rsid w:val="005D0B7F"/>
    <w:rsid w:val="005D0C12"/>
    <w:rsid w:val="005D1077"/>
    <w:rsid w:val="005D13E4"/>
    <w:rsid w:val="005D1710"/>
    <w:rsid w:val="005D1A4B"/>
    <w:rsid w:val="005D2958"/>
    <w:rsid w:val="005D2B18"/>
    <w:rsid w:val="005D321F"/>
    <w:rsid w:val="005D352D"/>
    <w:rsid w:val="005D3530"/>
    <w:rsid w:val="005D3A47"/>
    <w:rsid w:val="005D3A6F"/>
    <w:rsid w:val="005D4312"/>
    <w:rsid w:val="005D431F"/>
    <w:rsid w:val="005D44C4"/>
    <w:rsid w:val="005D47FA"/>
    <w:rsid w:val="005D4830"/>
    <w:rsid w:val="005D4F97"/>
    <w:rsid w:val="005D5053"/>
    <w:rsid w:val="005D505A"/>
    <w:rsid w:val="005D5DDC"/>
    <w:rsid w:val="005D5FBC"/>
    <w:rsid w:val="005D651A"/>
    <w:rsid w:val="005D6A21"/>
    <w:rsid w:val="005D6B4F"/>
    <w:rsid w:val="005D6E1F"/>
    <w:rsid w:val="005D6EEC"/>
    <w:rsid w:val="005D7001"/>
    <w:rsid w:val="005D710D"/>
    <w:rsid w:val="005D7547"/>
    <w:rsid w:val="005D77E2"/>
    <w:rsid w:val="005D7AF6"/>
    <w:rsid w:val="005D7D59"/>
    <w:rsid w:val="005E0335"/>
    <w:rsid w:val="005E060C"/>
    <w:rsid w:val="005E0C70"/>
    <w:rsid w:val="005E0DFE"/>
    <w:rsid w:val="005E11D3"/>
    <w:rsid w:val="005E1246"/>
    <w:rsid w:val="005E13DA"/>
    <w:rsid w:val="005E1454"/>
    <w:rsid w:val="005E1A89"/>
    <w:rsid w:val="005E218B"/>
    <w:rsid w:val="005E29B9"/>
    <w:rsid w:val="005E2A02"/>
    <w:rsid w:val="005E2CE5"/>
    <w:rsid w:val="005E2F94"/>
    <w:rsid w:val="005E30D8"/>
    <w:rsid w:val="005E310B"/>
    <w:rsid w:val="005E320D"/>
    <w:rsid w:val="005E36C4"/>
    <w:rsid w:val="005E3757"/>
    <w:rsid w:val="005E381C"/>
    <w:rsid w:val="005E3913"/>
    <w:rsid w:val="005E4534"/>
    <w:rsid w:val="005E4625"/>
    <w:rsid w:val="005E4BC7"/>
    <w:rsid w:val="005E4BDE"/>
    <w:rsid w:val="005E4C83"/>
    <w:rsid w:val="005E5190"/>
    <w:rsid w:val="005E527F"/>
    <w:rsid w:val="005E5615"/>
    <w:rsid w:val="005E563F"/>
    <w:rsid w:val="005E5794"/>
    <w:rsid w:val="005E58ED"/>
    <w:rsid w:val="005E59C2"/>
    <w:rsid w:val="005E5FBE"/>
    <w:rsid w:val="005E6206"/>
    <w:rsid w:val="005E651C"/>
    <w:rsid w:val="005E6D31"/>
    <w:rsid w:val="005E6E47"/>
    <w:rsid w:val="005E75B6"/>
    <w:rsid w:val="005E77D3"/>
    <w:rsid w:val="005E7874"/>
    <w:rsid w:val="005E7BED"/>
    <w:rsid w:val="005E7E35"/>
    <w:rsid w:val="005F00C9"/>
    <w:rsid w:val="005F0B16"/>
    <w:rsid w:val="005F0C17"/>
    <w:rsid w:val="005F0C5B"/>
    <w:rsid w:val="005F0D8C"/>
    <w:rsid w:val="005F0E51"/>
    <w:rsid w:val="005F0E65"/>
    <w:rsid w:val="005F145D"/>
    <w:rsid w:val="005F1736"/>
    <w:rsid w:val="005F17C1"/>
    <w:rsid w:val="005F2201"/>
    <w:rsid w:val="005F24AE"/>
    <w:rsid w:val="005F28F9"/>
    <w:rsid w:val="005F2BFF"/>
    <w:rsid w:val="005F2E25"/>
    <w:rsid w:val="005F2E51"/>
    <w:rsid w:val="005F2FA4"/>
    <w:rsid w:val="005F3015"/>
    <w:rsid w:val="005F32EF"/>
    <w:rsid w:val="005F3465"/>
    <w:rsid w:val="005F393D"/>
    <w:rsid w:val="005F3C83"/>
    <w:rsid w:val="005F41A2"/>
    <w:rsid w:val="005F41B2"/>
    <w:rsid w:val="005F42EA"/>
    <w:rsid w:val="005F46C8"/>
    <w:rsid w:val="005F48B6"/>
    <w:rsid w:val="005F4958"/>
    <w:rsid w:val="005F517F"/>
    <w:rsid w:val="005F5541"/>
    <w:rsid w:val="005F5960"/>
    <w:rsid w:val="005F6003"/>
    <w:rsid w:val="005F6572"/>
    <w:rsid w:val="005F6745"/>
    <w:rsid w:val="005F67B4"/>
    <w:rsid w:val="005F69DB"/>
    <w:rsid w:val="005F6A31"/>
    <w:rsid w:val="005F6AD4"/>
    <w:rsid w:val="005F6EFC"/>
    <w:rsid w:val="005F7161"/>
    <w:rsid w:val="005F7D74"/>
    <w:rsid w:val="005F7F03"/>
    <w:rsid w:val="006003B3"/>
    <w:rsid w:val="00600E38"/>
    <w:rsid w:val="00601376"/>
    <w:rsid w:val="006013CB"/>
    <w:rsid w:val="006017CA"/>
    <w:rsid w:val="006018CD"/>
    <w:rsid w:val="00601A3D"/>
    <w:rsid w:val="00601AB8"/>
    <w:rsid w:val="00602036"/>
    <w:rsid w:val="0060239A"/>
    <w:rsid w:val="00602E25"/>
    <w:rsid w:val="00602EAA"/>
    <w:rsid w:val="00602F1A"/>
    <w:rsid w:val="00602FC8"/>
    <w:rsid w:val="00603341"/>
    <w:rsid w:val="00603A45"/>
    <w:rsid w:val="00603AEB"/>
    <w:rsid w:val="00603F24"/>
    <w:rsid w:val="00604002"/>
    <w:rsid w:val="00604253"/>
    <w:rsid w:val="00604422"/>
    <w:rsid w:val="00604CFF"/>
    <w:rsid w:val="00604F06"/>
    <w:rsid w:val="00605567"/>
    <w:rsid w:val="00605695"/>
    <w:rsid w:val="006058C4"/>
    <w:rsid w:val="00605FFB"/>
    <w:rsid w:val="00606BE6"/>
    <w:rsid w:val="0060724A"/>
    <w:rsid w:val="00607AC0"/>
    <w:rsid w:val="006100DE"/>
    <w:rsid w:val="006103EB"/>
    <w:rsid w:val="00610567"/>
    <w:rsid w:val="0061064E"/>
    <w:rsid w:val="006108C3"/>
    <w:rsid w:val="00611364"/>
    <w:rsid w:val="00611D0F"/>
    <w:rsid w:val="00611FE1"/>
    <w:rsid w:val="00612122"/>
    <w:rsid w:val="006121FA"/>
    <w:rsid w:val="0061243F"/>
    <w:rsid w:val="00612482"/>
    <w:rsid w:val="0061266E"/>
    <w:rsid w:val="006126B3"/>
    <w:rsid w:val="0061282D"/>
    <w:rsid w:val="00612959"/>
    <w:rsid w:val="00612C46"/>
    <w:rsid w:val="00612DA6"/>
    <w:rsid w:val="00612FB2"/>
    <w:rsid w:val="006130D4"/>
    <w:rsid w:val="0061335F"/>
    <w:rsid w:val="0061342E"/>
    <w:rsid w:val="006134F6"/>
    <w:rsid w:val="006140C7"/>
    <w:rsid w:val="00614406"/>
    <w:rsid w:val="00615AD2"/>
    <w:rsid w:val="00615B09"/>
    <w:rsid w:val="00615C9C"/>
    <w:rsid w:val="00615CB6"/>
    <w:rsid w:val="00615FEA"/>
    <w:rsid w:val="006166F5"/>
    <w:rsid w:val="0061687B"/>
    <w:rsid w:val="006171B5"/>
    <w:rsid w:val="00617346"/>
    <w:rsid w:val="00617668"/>
    <w:rsid w:val="006176EA"/>
    <w:rsid w:val="006206C5"/>
    <w:rsid w:val="00620933"/>
    <w:rsid w:val="00620F82"/>
    <w:rsid w:val="006214BF"/>
    <w:rsid w:val="00621613"/>
    <w:rsid w:val="00621653"/>
    <w:rsid w:val="00621F8E"/>
    <w:rsid w:val="006220D4"/>
    <w:rsid w:val="00622AD0"/>
    <w:rsid w:val="00622AFA"/>
    <w:rsid w:val="00623C8E"/>
    <w:rsid w:val="00623DB4"/>
    <w:rsid w:val="006244A3"/>
    <w:rsid w:val="00624591"/>
    <w:rsid w:val="006245C6"/>
    <w:rsid w:val="00624A78"/>
    <w:rsid w:val="00624F61"/>
    <w:rsid w:val="006252B9"/>
    <w:rsid w:val="0062539C"/>
    <w:rsid w:val="006255AC"/>
    <w:rsid w:val="00625812"/>
    <w:rsid w:val="0062598B"/>
    <w:rsid w:val="00625AA2"/>
    <w:rsid w:val="00625D19"/>
    <w:rsid w:val="00625D5D"/>
    <w:rsid w:val="00625EAB"/>
    <w:rsid w:val="006264AA"/>
    <w:rsid w:val="006267B8"/>
    <w:rsid w:val="0062685C"/>
    <w:rsid w:val="00626ABF"/>
    <w:rsid w:val="00626B6E"/>
    <w:rsid w:val="00626C60"/>
    <w:rsid w:val="00626FD3"/>
    <w:rsid w:val="00627270"/>
    <w:rsid w:val="00627499"/>
    <w:rsid w:val="00627781"/>
    <w:rsid w:val="006277D8"/>
    <w:rsid w:val="0062788E"/>
    <w:rsid w:val="00627A38"/>
    <w:rsid w:val="00627A89"/>
    <w:rsid w:val="00627D1B"/>
    <w:rsid w:val="00630095"/>
    <w:rsid w:val="0063028A"/>
    <w:rsid w:val="00630AF6"/>
    <w:rsid w:val="00630B28"/>
    <w:rsid w:val="00630CEA"/>
    <w:rsid w:val="006310B1"/>
    <w:rsid w:val="00631301"/>
    <w:rsid w:val="006316F2"/>
    <w:rsid w:val="00631DD3"/>
    <w:rsid w:val="00631FB5"/>
    <w:rsid w:val="0063265D"/>
    <w:rsid w:val="0063283E"/>
    <w:rsid w:val="00633324"/>
    <w:rsid w:val="00633A4D"/>
    <w:rsid w:val="00633BA5"/>
    <w:rsid w:val="00633BAF"/>
    <w:rsid w:val="0063409C"/>
    <w:rsid w:val="0063442A"/>
    <w:rsid w:val="0063448F"/>
    <w:rsid w:val="00634920"/>
    <w:rsid w:val="00634C6E"/>
    <w:rsid w:val="006353F2"/>
    <w:rsid w:val="00635405"/>
    <w:rsid w:val="0063568A"/>
    <w:rsid w:val="006356FB"/>
    <w:rsid w:val="006357C6"/>
    <w:rsid w:val="00635A28"/>
    <w:rsid w:val="00636010"/>
    <w:rsid w:val="00636252"/>
    <w:rsid w:val="00636318"/>
    <w:rsid w:val="006364A0"/>
    <w:rsid w:val="006367A0"/>
    <w:rsid w:val="0063796B"/>
    <w:rsid w:val="00637ACB"/>
    <w:rsid w:val="00637F58"/>
    <w:rsid w:val="00640164"/>
    <w:rsid w:val="00640650"/>
    <w:rsid w:val="006407FF"/>
    <w:rsid w:val="00640A4E"/>
    <w:rsid w:val="00640B3F"/>
    <w:rsid w:val="00640B8C"/>
    <w:rsid w:val="006414DC"/>
    <w:rsid w:val="0064217A"/>
    <w:rsid w:val="006423C0"/>
    <w:rsid w:val="00642788"/>
    <w:rsid w:val="006428D0"/>
    <w:rsid w:val="00643372"/>
    <w:rsid w:val="006438FE"/>
    <w:rsid w:val="00643D0E"/>
    <w:rsid w:val="00643EF7"/>
    <w:rsid w:val="0064431F"/>
    <w:rsid w:val="00644371"/>
    <w:rsid w:val="0064520D"/>
    <w:rsid w:val="0064528D"/>
    <w:rsid w:val="006455E6"/>
    <w:rsid w:val="00645633"/>
    <w:rsid w:val="00645F6C"/>
    <w:rsid w:val="00646055"/>
    <w:rsid w:val="00646160"/>
    <w:rsid w:val="00646219"/>
    <w:rsid w:val="00646EA3"/>
    <w:rsid w:val="00647299"/>
    <w:rsid w:val="00647AD9"/>
    <w:rsid w:val="00647B94"/>
    <w:rsid w:val="00647E1F"/>
    <w:rsid w:val="00647FE3"/>
    <w:rsid w:val="006508A6"/>
    <w:rsid w:val="00650D2A"/>
    <w:rsid w:val="00650F25"/>
    <w:rsid w:val="0065154C"/>
    <w:rsid w:val="00651A45"/>
    <w:rsid w:val="00651B25"/>
    <w:rsid w:val="00651D00"/>
    <w:rsid w:val="00651D98"/>
    <w:rsid w:val="006524EC"/>
    <w:rsid w:val="00653294"/>
    <w:rsid w:val="00653298"/>
    <w:rsid w:val="006535C8"/>
    <w:rsid w:val="0065380C"/>
    <w:rsid w:val="00653CF6"/>
    <w:rsid w:val="0065430A"/>
    <w:rsid w:val="00654482"/>
    <w:rsid w:val="0065458D"/>
    <w:rsid w:val="0065459C"/>
    <w:rsid w:val="006545E0"/>
    <w:rsid w:val="00654700"/>
    <w:rsid w:val="0065495F"/>
    <w:rsid w:val="00654D16"/>
    <w:rsid w:val="00654E16"/>
    <w:rsid w:val="006550C1"/>
    <w:rsid w:val="0065558C"/>
    <w:rsid w:val="00655758"/>
    <w:rsid w:val="006559DA"/>
    <w:rsid w:val="00655B9D"/>
    <w:rsid w:val="00656612"/>
    <w:rsid w:val="00656B40"/>
    <w:rsid w:val="00656CBB"/>
    <w:rsid w:val="00656D05"/>
    <w:rsid w:val="00656DA1"/>
    <w:rsid w:val="00656F05"/>
    <w:rsid w:val="006570AE"/>
    <w:rsid w:val="006576E3"/>
    <w:rsid w:val="00657C8E"/>
    <w:rsid w:val="00657EB1"/>
    <w:rsid w:val="006600EA"/>
    <w:rsid w:val="006605B3"/>
    <w:rsid w:val="006608BD"/>
    <w:rsid w:val="00660A61"/>
    <w:rsid w:val="00660AFD"/>
    <w:rsid w:val="00660B4E"/>
    <w:rsid w:val="006613D1"/>
    <w:rsid w:val="0066144A"/>
    <w:rsid w:val="006614DA"/>
    <w:rsid w:val="006615C8"/>
    <w:rsid w:val="00661696"/>
    <w:rsid w:val="00661989"/>
    <w:rsid w:val="00661FD1"/>
    <w:rsid w:val="006623C6"/>
    <w:rsid w:val="0066259F"/>
    <w:rsid w:val="0066278E"/>
    <w:rsid w:val="00662D3D"/>
    <w:rsid w:val="00663BC0"/>
    <w:rsid w:val="006640E0"/>
    <w:rsid w:val="0066422B"/>
    <w:rsid w:val="006642E3"/>
    <w:rsid w:val="00664641"/>
    <w:rsid w:val="0066468D"/>
    <w:rsid w:val="006646C2"/>
    <w:rsid w:val="006647F9"/>
    <w:rsid w:val="0066587B"/>
    <w:rsid w:val="00665899"/>
    <w:rsid w:val="00665AC8"/>
    <w:rsid w:val="00665C5E"/>
    <w:rsid w:val="00665E01"/>
    <w:rsid w:val="00665EA0"/>
    <w:rsid w:val="00665FAC"/>
    <w:rsid w:val="00666175"/>
    <w:rsid w:val="0066642B"/>
    <w:rsid w:val="00666A76"/>
    <w:rsid w:val="00666B27"/>
    <w:rsid w:val="00666DF0"/>
    <w:rsid w:val="006674A2"/>
    <w:rsid w:val="00667627"/>
    <w:rsid w:val="00667663"/>
    <w:rsid w:val="00667A12"/>
    <w:rsid w:val="00667B10"/>
    <w:rsid w:val="00667E02"/>
    <w:rsid w:val="00667F38"/>
    <w:rsid w:val="00670138"/>
    <w:rsid w:val="00670293"/>
    <w:rsid w:val="006703D0"/>
    <w:rsid w:val="00670466"/>
    <w:rsid w:val="00670823"/>
    <w:rsid w:val="00670A9D"/>
    <w:rsid w:val="00670B57"/>
    <w:rsid w:val="00670C06"/>
    <w:rsid w:val="00671A4C"/>
    <w:rsid w:val="00671EF0"/>
    <w:rsid w:val="00672486"/>
    <w:rsid w:val="00672550"/>
    <w:rsid w:val="00672AEB"/>
    <w:rsid w:val="00672B38"/>
    <w:rsid w:val="00672E56"/>
    <w:rsid w:val="00672EC3"/>
    <w:rsid w:val="00672FA3"/>
    <w:rsid w:val="006732FD"/>
    <w:rsid w:val="00673631"/>
    <w:rsid w:val="006737C2"/>
    <w:rsid w:val="00673CE8"/>
    <w:rsid w:val="00673DDC"/>
    <w:rsid w:val="00674442"/>
    <w:rsid w:val="00674A83"/>
    <w:rsid w:val="00674C8F"/>
    <w:rsid w:val="00675432"/>
    <w:rsid w:val="00675B3D"/>
    <w:rsid w:val="00675D07"/>
    <w:rsid w:val="00675E8C"/>
    <w:rsid w:val="00676210"/>
    <w:rsid w:val="00676CE2"/>
    <w:rsid w:val="0067718A"/>
    <w:rsid w:val="00677513"/>
    <w:rsid w:val="00677612"/>
    <w:rsid w:val="00677783"/>
    <w:rsid w:val="0067783C"/>
    <w:rsid w:val="00677DA2"/>
    <w:rsid w:val="00680080"/>
    <w:rsid w:val="0068008F"/>
    <w:rsid w:val="00680091"/>
    <w:rsid w:val="00680170"/>
    <w:rsid w:val="00680685"/>
    <w:rsid w:val="006806D3"/>
    <w:rsid w:val="00680ED5"/>
    <w:rsid w:val="00680FC4"/>
    <w:rsid w:val="0068103F"/>
    <w:rsid w:val="006810D4"/>
    <w:rsid w:val="006812AA"/>
    <w:rsid w:val="00681552"/>
    <w:rsid w:val="00681937"/>
    <w:rsid w:val="00681A8A"/>
    <w:rsid w:val="00681FC7"/>
    <w:rsid w:val="006820B2"/>
    <w:rsid w:val="006820C5"/>
    <w:rsid w:val="00682175"/>
    <w:rsid w:val="0068219D"/>
    <w:rsid w:val="00682635"/>
    <w:rsid w:val="006827E0"/>
    <w:rsid w:val="0068291C"/>
    <w:rsid w:val="00682A53"/>
    <w:rsid w:val="00682B6A"/>
    <w:rsid w:val="00682D89"/>
    <w:rsid w:val="00682E0D"/>
    <w:rsid w:val="0068307F"/>
    <w:rsid w:val="006830DD"/>
    <w:rsid w:val="0068337B"/>
    <w:rsid w:val="0068369F"/>
    <w:rsid w:val="0068382C"/>
    <w:rsid w:val="00683AA4"/>
    <w:rsid w:val="00683BC5"/>
    <w:rsid w:val="00683C1D"/>
    <w:rsid w:val="00683DBA"/>
    <w:rsid w:val="00683ED7"/>
    <w:rsid w:val="00684193"/>
    <w:rsid w:val="00684543"/>
    <w:rsid w:val="00684609"/>
    <w:rsid w:val="00684B3A"/>
    <w:rsid w:val="00684D68"/>
    <w:rsid w:val="00684F83"/>
    <w:rsid w:val="00685432"/>
    <w:rsid w:val="006856A7"/>
    <w:rsid w:val="0068611B"/>
    <w:rsid w:val="0068646D"/>
    <w:rsid w:val="006866A2"/>
    <w:rsid w:val="006868FC"/>
    <w:rsid w:val="00686B62"/>
    <w:rsid w:val="00686D80"/>
    <w:rsid w:val="00687008"/>
    <w:rsid w:val="006870E5"/>
    <w:rsid w:val="006871F0"/>
    <w:rsid w:val="00687861"/>
    <w:rsid w:val="00687A2D"/>
    <w:rsid w:val="0069012A"/>
    <w:rsid w:val="006903B1"/>
    <w:rsid w:val="00690501"/>
    <w:rsid w:val="006909BD"/>
    <w:rsid w:val="00690B13"/>
    <w:rsid w:val="00690C51"/>
    <w:rsid w:val="00691110"/>
    <w:rsid w:val="006914F8"/>
    <w:rsid w:val="006915DE"/>
    <w:rsid w:val="00691D2F"/>
    <w:rsid w:val="0069214C"/>
    <w:rsid w:val="006921E6"/>
    <w:rsid w:val="00692602"/>
    <w:rsid w:val="0069293A"/>
    <w:rsid w:val="00692B76"/>
    <w:rsid w:val="00692B95"/>
    <w:rsid w:val="00692BE3"/>
    <w:rsid w:val="00693539"/>
    <w:rsid w:val="0069368E"/>
    <w:rsid w:val="00693A37"/>
    <w:rsid w:val="00693E2F"/>
    <w:rsid w:val="00694786"/>
    <w:rsid w:val="0069483B"/>
    <w:rsid w:val="0069489D"/>
    <w:rsid w:val="00694ECB"/>
    <w:rsid w:val="006953EB"/>
    <w:rsid w:val="006957EB"/>
    <w:rsid w:val="00695D69"/>
    <w:rsid w:val="00695F3D"/>
    <w:rsid w:val="00696B9B"/>
    <w:rsid w:val="00696C41"/>
    <w:rsid w:val="00696D59"/>
    <w:rsid w:val="0069796B"/>
    <w:rsid w:val="00697C0E"/>
    <w:rsid w:val="006A020F"/>
    <w:rsid w:val="006A046A"/>
    <w:rsid w:val="006A05E3"/>
    <w:rsid w:val="006A183A"/>
    <w:rsid w:val="006A1879"/>
    <w:rsid w:val="006A1D8E"/>
    <w:rsid w:val="006A20F2"/>
    <w:rsid w:val="006A2107"/>
    <w:rsid w:val="006A249E"/>
    <w:rsid w:val="006A2559"/>
    <w:rsid w:val="006A27A2"/>
    <w:rsid w:val="006A2861"/>
    <w:rsid w:val="006A28B0"/>
    <w:rsid w:val="006A313C"/>
    <w:rsid w:val="006A3810"/>
    <w:rsid w:val="006A39B4"/>
    <w:rsid w:val="006A3CAA"/>
    <w:rsid w:val="006A4914"/>
    <w:rsid w:val="006A4C3A"/>
    <w:rsid w:val="006A4C4B"/>
    <w:rsid w:val="006A4CAD"/>
    <w:rsid w:val="006A4EFE"/>
    <w:rsid w:val="006A5442"/>
    <w:rsid w:val="006A54B4"/>
    <w:rsid w:val="006A5802"/>
    <w:rsid w:val="006A599D"/>
    <w:rsid w:val="006A5B11"/>
    <w:rsid w:val="006A5FD8"/>
    <w:rsid w:val="006A610C"/>
    <w:rsid w:val="006A611E"/>
    <w:rsid w:val="006A62A7"/>
    <w:rsid w:val="006A666E"/>
    <w:rsid w:val="006A68A3"/>
    <w:rsid w:val="006A6A9E"/>
    <w:rsid w:val="006A6B98"/>
    <w:rsid w:val="006A6BD4"/>
    <w:rsid w:val="006A6D56"/>
    <w:rsid w:val="006A6D78"/>
    <w:rsid w:val="006A6FE0"/>
    <w:rsid w:val="006A7535"/>
    <w:rsid w:val="006A79F2"/>
    <w:rsid w:val="006A7C21"/>
    <w:rsid w:val="006A7CF4"/>
    <w:rsid w:val="006A7DF7"/>
    <w:rsid w:val="006B0293"/>
    <w:rsid w:val="006B0A04"/>
    <w:rsid w:val="006B1447"/>
    <w:rsid w:val="006B181B"/>
    <w:rsid w:val="006B19C5"/>
    <w:rsid w:val="006B1B7F"/>
    <w:rsid w:val="006B1E13"/>
    <w:rsid w:val="006B1F2A"/>
    <w:rsid w:val="006B27B7"/>
    <w:rsid w:val="006B2827"/>
    <w:rsid w:val="006B28AB"/>
    <w:rsid w:val="006B2CA0"/>
    <w:rsid w:val="006B368D"/>
    <w:rsid w:val="006B3C52"/>
    <w:rsid w:val="006B3F2D"/>
    <w:rsid w:val="006B44BD"/>
    <w:rsid w:val="006B4E1D"/>
    <w:rsid w:val="006B4F6A"/>
    <w:rsid w:val="006B52AF"/>
    <w:rsid w:val="006B5629"/>
    <w:rsid w:val="006B5925"/>
    <w:rsid w:val="006B6152"/>
    <w:rsid w:val="006B64DC"/>
    <w:rsid w:val="006B67FA"/>
    <w:rsid w:val="006B7273"/>
    <w:rsid w:val="006B78DF"/>
    <w:rsid w:val="006B7D52"/>
    <w:rsid w:val="006C05CA"/>
    <w:rsid w:val="006C0BCC"/>
    <w:rsid w:val="006C0CA0"/>
    <w:rsid w:val="006C0DCA"/>
    <w:rsid w:val="006C1140"/>
    <w:rsid w:val="006C13EC"/>
    <w:rsid w:val="006C179C"/>
    <w:rsid w:val="006C18DB"/>
    <w:rsid w:val="006C196B"/>
    <w:rsid w:val="006C1A36"/>
    <w:rsid w:val="006C1B1C"/>
    <w:rsid w:val="006C1B8E"/>
    <w:rsid w:val="006C1F00"/>
    <w:rsid w:val="006C2002"/>
    <w:rsid w:val="006C2923"/>
    <w:rsid w:val="006C2AC0"/>
    <w:rsid w:val="006C2D0C"/>
    <w:rsid w:val="006C32E6"/>
    <w:rsid w:val="006C34C4"/>
    <w:rsid w:val="006C3698"/>
    <w:rsid w:val="006C3AA6"/>
    <w:rsid w:val="006C3ECD"/>
    <w:rsid w:val="006C4102"/>
    <w:rsid w:val="006C452C"/>
    <w:rsid w:val="006C4582"/>
    <w:rsid w:val="006C45A0"/>
    <w:rsid w:val="006C48D1"/>
    <w:rsid w:val="006C4C7C"/>
    <w:rsid w:val="006C4FAE"/>
    <w:rsid w:val="006C5B17"/>
    <w:rsid w:val="006C6072"/>
    <w:rsid w:val="006C64A7"/>
    <w:rsid w:val="006C6BF7"/>
    <w:rsid w:val="006C6EC4"/>
    <w:rsid w:val="006C7027"/>
    <w:rsid w:val="006C70CC"/>
    <w:rsid w:val="006C7294"/>
    <w:rsid w:val="006C79B7"/>
    <w:rsid w:val="006C7AA6"/>
    <w:rsid w:val="006D0578"/>
    <w:rsid w:val="006D0A6E"/>
    <w:rsid w:val="006D1060"/>
    <w:rsid w:val="006D136F"/>
    <w:rsid w:val="006D1749"/>
    <w:rsid w:val="006D1842"/>
    <w:rsid w:val="006D1934"/>
    <w:rsid w:val="006D2049"/>
    <w:rsid w:val="006D2765"/>
    <w:rsid w:val="006D2C73"/>
    <w:rsid w:val="006D31E1"/>
    <w:rsid w:val="006D39AC"/>
    <w:rsid w:val="006D3A59"/>
    <w:rsid w:val="006D43CA"/>
    <w:rsid w:val="006D4741"/>
    <w:rsid w:val="006D4AC5"/>
    <w:rsid w:val="006D54AF"/>
    <w:rsid w:val="006D5911"/>
    <w:rsid w:val="006D5947"/>
    <w:rsid w:val="006D5F08"/>
    <w:rsid w:val="006D6763"/>
    <w:rsid w:val="006D6807"/>
    <w:rsid w:val="006D6B6D"/>
    <w:rsid w:val="006D6CC6"/>
    <w:rsid w:val="006D6CD4"/>
    <w:rsid w:val="006D6EC5"/>
    <w:rsid w:val="006D796D"/>
    <w:rsid w:val="006D7A48"/>
    <w:rsid w:val="006D7B3E"/>
    <w:rsid w:val="006D7BED"/>
    <w:rsid w:val="006E037C"/>
    <w:rsid w:val="006E0441"/>
    <w:rsid w:val="006E0859"/>
    <w:rsid w:val="006E188F"/>
    <w:rsid w:val="006E1C28"/>
    <w:rsid w:val="006E1F90"/>
    <w:rsid w:val="006E20F1"/>
    <w:rsid w:val="006E21CE"/>
    <w:rsid w:val="006E2A3A"/>
    <w:rsid w:val="006E2A88"/>
    <w:rsid w:val="006E2B23"/>
    <w:rsid w:val="006E2BCA"/>
    <w:rsid w:val="006E3187"/>
    <w:rsid w:val="006E3197"/>
    <w:rsid w:val="006E3851"/>
    <w:rsid w:val="006E3B0E"/>
    <w:rsid w:val="006E3CBA"/>
    <w:rsid w:val="006E3DF5"/>
    <w:rsid w:val="006E3E42"/>
    <w:rsid w:val="006E3E8B"/>
    <w:rsid w:val="006E4088"/>
    <w:rsid w:val="006E40C1"/>
    <w:rsid w:val="006E4128"/>
    <w:rsid w:val="006E413B"/>
    <w:rsid w:val="006E426A"/>
    <w:rsid w:val="006E483A"/>
    <w:rsid w:val="006E4871"/>
    <w:rsid w:val="006E4A87"/>
    <w:rsid w:val="006E4E02"/>
    <w:rsid w:val="006E54CB"/>
    <w:rsid w:val="006E582F"/>
    <w:rsid w:val="006E5B14"/>
    <w:rsid w:val="006E63DF"/>
    <w:rsid w:val="006E65F7"/>
    <w:rsid w:val="006E6A6F"/>
    <w:rsid w:val="006E6B1B"/>
    <w:rsid w:val="006E6CD8"/>
    <w:rsid w:val="006E709F"/>
    <w:rsid w:val="006E719B"/>
    <w:rsid w:val="006E732F"/>
    <w:rsid w:val="006E7929"/>
    <w:rsid w:val="006E7B12"/>
    <w:rsid w:val="006E7EA0"/>
    <w:rsid w:val="006F0051"/>
    <w:rsid w:val="006F0130"/>
    <w:rsid w:val="006F0441"/>
    <w:rsid w:val="006F0AE6"/>
    <w:rsid w:val="006F0E20"/>
    <w:rsid w:val="006F0FCC"/>
    <w:rsid w:val="006F1143"/>
    <w:rsid w:val="006F13A5"/>
    <w:rsid w:val="006F1845"/>
    <w:rsid w:val="006F1BAB"/>
    <w:rsid w:val="006F1D31"/>
    <w:rsid w:val="006F1F48"/>
    <w:rsid w:val="006F20AF"/>
    <w:rsid w:val="006F2142"/>
    <w:rsid w:val="006F2256"/>
    <w:rsid w:val="006F2339"/>
    <w:rsid w:val="006F2CCF"/>
    <w:rsid w:val="006F305C"/>
    <w:rsid w:val="006F308D"/>
    <w:rsid w:val="006F34D6"/>
    <w:rsid w:val="006F3542"/>
    <w:rsid w:val="006F36E4"/>
    <w:rsid w:val="006F37AA"/>
    <w:rsid w:val="006F3972"/>
    <w:rsid w:val="006F3AFD"/>
    <w:rsid w:val="006F3C04"/>
    <w:rsid w:val="006F4195"/>
    <w:rsid w:val="006F41DD"/>
    <w:rsid w:val="006F44A6"/>
    <w:rsid w:val="006F461E"/>
    <w:rsid w:val="006F47AD"/>
    <w:rsid w:val="006F493B"/>
    <w:rsid w:val="006F4946"/>
    <w:rsid w:val="006F4B71"/>
    <w:rsid w:val="006F4CD7"/>
    <w:rsid w:val="006F52C8"/>
    <w:rsid w:val="006F5941"/>
    <w:rsid w:val="006F5AAF"/>
    <w:rsid w:val="006F5CD6"/>
    <w:rsid w:val="006F5DCA"/>
    <w:rsid w:val="006F600C"/>
    <w:rsid w:val="006F6033"/>
    <w:rsid w:val="006F6400"/>
    <w:rsid w:val="006F65DE"/>
    <w:rsid w:val="006F67CB"/>
    <w:rsid w:val="006F6972"/>
    <w:rsid w:val="006F69A5"/>
    <w:rsid w:val="006F7150"/>
    <w:rsid w:val="006F741A"/>
    <w:rsid w:val="006F7739"/>
    <w:rsid w:val="006F7786"/>
    <w:rsid w:val="006F785E"/>
    <w:rsid w:val="00700206"/>
    <w:rsid w:val="007004A4"/>
    <w:rsid w:val="007006B8"/>
    <w:rsid w:val="007008FA"/>
    <w:rsid w:val="0070095E"/>
    <w:rsid w:val="00700A21"/>
    <w:rsid w:val="00700B85"/>
    <w:rsid w:val="00700D7C"/>
    <w:rsid w:val="007013C0"/>
    <w:rsid w:val="0070195A"/>
    <w:rsid w:val="00701E31"/>
    <w:rsid w:val="00701E91"/>
    <w:rsid w:val="007020F7"/>
    <w:rsid w:val="00702165"/>
    <w:rsid w:val="0070216B"/>
    <w:rsid w:val="0070216C"/>
    <w:rsid w:val="0070239A"/>
    <w:rsid w:val="007025A5"/>
    <w:rsid w:val="00702DC1"/>
    <w:rsid w:val="00702F5B"/>
    <w:rsid w:val="007031B3"/>
    <w:rsid w:val="00703E67"/>
    <w:rsid w:val="00704A8C"/>
    <w:rsid w:val="00704E1C"/>
    <w:rsid w:val="00704E83"/>
    <w:rsid w:val="00705080"/>
    <w:rsid w:val="007050EF"/>
    <w:rsid w:val="007051F8"/>
    <w:rsid w:val="00705340"/>
    <w:rsid w:val="007059D6"/>
    <w:rsid w:val="007059DF"/>
    <w:rsid w:val="00705B8F"/>
    <w:rsid w:val="00705E93"/>
    <w:rsid w:val="00705E9C"/>
    <w:rsid w:val="00705EF4"/>
    <w:rsid w:val="0070606B"/>
    <w:rsid w:val="00706A1C"/>
    <w:rsid w:val="00706B5E"/>
    <w:rsid w:val="00706CDD"/>
    <w:rsid w:val="00706D3B"/>
    <w:rsid w:val="0070743E"/>
    <w:rsid w:val="007079DE"/>
    <w:rsid w:val="00707A93"/>
    <w:rsid w:val="00707ED3"/>
    <w:rsid w:val="00710283"/>
    <w:rsid w:val="007102A2"/>
    <w:rsid w:val="0071031E"/>
    <w:rsid w:val="00710498"/>
    <w:rsid w:val="0071078C"/>
    <w:rsid w:val="0071086E"/>
    <w:rsid w:val="0071098E"/>
    <w:rsid w:val="00710BD3"/>
    <w:rsid w:val="00710D21"/>
    <w:rsid w:val="00710DD9"/>
    <w:rsid w:val="00710FE1"/>
    <w:rsid w:val="0071172A"/>
    <w:rsid w:val="00711CD6"/>
    <w:rsid w:val="00711D15"/>
    <w:rsid w:val="00711FFD"/>
    <w:rsid w:val="0071259F"/>
    <w:rsid w:val="0071268B"/>
    <w:rsid w:val="007127C2"/>
    <w:rsid w:val="0071332C"/>
    <w:rsid w:val="0071368B"/>
    <w:rsid w:val="007137D1"/>
    <w:rsid w:val="00713CAA"/>
    <w:rsid w:val="00715076"/>
    <w:rsid w:val="007153AD"/>
    <w:rsid w:val="00715559"/>
    <w:rsid w:val="00715A78"/>
    <w:rsid w:val="00715C37"/>
    <w:rsid w:val="00715E49"/>
    <w:rsid w:val="00715EDA"/>
    <w:rsid w:val="00715F19"/>
    <w:rsid w:val="00715F88"/>
    <w:rsid w:val="00715FCC"/>
    <w:rsid w:val="00716178"/>
    <w:rsid w:val="007163D7"/>
    <w:rsid w:val="00716624"/>
    <w:rsid w:val="0071668C"/>
    <w:rsid w:val="007166EA"/>
    <w:rsid w:val="0071698B"/>
    <w:rsid w:val="00716A40"/>
    <w:rsid w:val="00716E6B"/>
    <w:rsid w:val="00716F75"/>
    <w:rsid w:val="0071742C"/>
    <w:rsid w:val="007174BB"/>
    <w:rsid w:val="007175F4"/>
    <w:rsid w:val="00717BC8"/>
    <w:rsid w:val="00717C03"/>
    <w:rsid w:val="00717C81"/>
    <w:rsid w:val="00717E32"/>
    <w:rsid w:val="00717EBD"/>
    <w:rsid w:val="00720284"/>
    <w:rsid w:val="00720365"/>
    <w:rsid w:val="00720382"/>
    <w:rsid w:val="00720790"/>
    <w:rsid w:val="0072096D"/>
    <w:rsid w:val="00720BB0"/>
    <w:rsid w:val="00720F89"/>
    <w:rsid w:val="00720FA6"/>
    <w:rsid w:val="0072141E"/>
    <w:rsid w:val="00721613"/>
    <w:rsid w:val="00721FA5"/>
    <w:rsid w:val="00722017"/>
    <w:rsid w:val="00722D29"/>
    <w:rsid w:val="00722F3B"/>
    <w:rsid w:val="007230A0"/>
    <w:rsid w:val="0072314F"/>
    <w:rsid w:val="007233AF"/>
    <w:rsid w:val="0072349E"/>
    <w:rsid w:val="007236DC"/>
    <w:rsid w:val="00723C31"/>
    <w:rsid w:val="00723EA4"/>
    <w:rsid w:val="00724288"/>
    <w:rsid w:val="007244FE"/>
    <w:rsid w:val="0072475F"/>
    <w:rsid w:val="00724A73"/>
    <w:rsid w:val="00724A92"/>
    <w:rsid w:val="00724D5D"/>
    <w:rsid w:val="00725023"/>
    <w:rsid w:val="0072518E"/>
    <w:rsid w:val="007255C5"/>
    <w:rsid w:val="007255FD"/>
    <w:rsid w:val="007259BD"/>
    <w:rsid w:val="00725A31"/>
    <w:rsid w:val="00726406"/>
    <w:rsid w:val="00726E34"/>
    <w:rsid w:val="00727423"/>
    <w:rsid w:val="007275E0"/>
    <w:rsid w:val="007275E3"/>
    <w:rsid w:val="00727BA2"/>
    <w:rsid w:val="00730692"/>
    <w:rsid w:val="00730709"/>
    <w:rsid w:val="00730725"/>
    <w:rsid w:val="00730ABC"/>
    <w:rsid w:val="00730B4A"/>
    <w:rsid w:val="007315E7"/>
    <w:rsid w:val="00731C11"/>
    <w:rsid w:val="00731F0C"/>
    <w:rsid w:val="00732217"/>
    <w:rsid w:val="00732600"/>
    <w:rsid w:val="00732712"/>
    <w:rsid w:val="00732A1C"/>
    <w:rsid w:val="00732D5B"/>
    <w:rsid w:val="00732F43"/>
    <w:rsid w:val="00733258"/>
    <w:rsid w:val="0073337E"/>
    <w:rsid w:val="0073393D"/>
    <w:rsid w:val="00733A97"/>
    <w:rsid w:val="00734696"/>
    <w:rsid w:val="0073479D"/>
    <w:rsid w:val="00734B9F"/>
    <w:rsid w:val="00734DFD"/>
    <w:rsid w:val="0073518C"/>
    <w:rsid w:val="007354EF"/>
    <w:rsid w:val="00735640"/>
    <w:rsid w:val="007358A8"/>
    <w:rsid w:val="00735989"/>
    <w:rsid w:val="00736733"/>
    <w:rsid w:val="0073673A"/>
    <w:rsid w:val="007367AC"/>
    <w:rsid w:val="007369A5"/>
    <w:rsid w:val="00736B97"/>
    <w:rsid w:val="00736DBB"/>
    <w:rsid w:val="00737086"/>
    <w:rsid w:val="00737215"/>
    <w:rsid w:val="00740203"/>
    <w:rsid w:val="00740309"/>
    <w:rsid w:val="00740665"/>
    <w:rsid w:val="00740954"/>
    <w:rsid w:val="0074095B"/>
    <w:rsid w:val="00740F26"/>
    <w:rsid w:val="0074299A"/>
    <w:rsid w:val="00742AEE"/>
    <w:rsid w:val="00742B41"/>
    <w:rsid w:val="00742BE1"/>
    <w:rsid w:val="007431FE"/>
    <w:rsid w:val="00743544"/>
    <w:rsid w:val="007440E9"/>
    <w:rsid w:val="0074425A"/>
    <w:rsid w:val="007442FE"/>
    <w:rsid w:val="00744970"/>
    <w:rsid w:val="00744F42"/>
    <w:rsid w:val="0074598F"/>
    <w:rsid w:val="007460F4"/>
    <w:rsid w:val="00746373"/>
    <w:rsid w:val="007464D5"/>
    <w:rsid w:val="00746633"/>
    <w:rsid w:val="00746B6A"/>
    <w:rsid w:val="00746CEE"/>
    <w:rsid w:val="00746FD3"/>
    <w:rsid w:val="00746FE7"/>
    <w:rsid w:val="007471A9"/>
    <w:rsid w:val="007471CE"/>
    <w:rsid w:val="0074731A"/>
    <w:rsid w:val="007473E3"/>
    <w:rsid w:val="00747952"/>
    <w:rsid w:val="00747ABB"/>
    <w:rsid w:val="00747FC1"/>
    <w:rsid w:val="00750577"/>
    <w:rsid w:val="0075064F"/>
    <w:rsid w:val="0075070A"/>
    <w:rsid w:val="00750C20"/>
    <w:rsid w:val="007510AE"/>
    <w:rsid w:val="00751234"/>
    <w:rsid w:val="007513A1"/>
    <w:rsid w:val="00751975"/>
    <w:rsid w:val="00751C21"/>
    <w:rsid w:val="00751D79"/>
    <w:rsid w:val="007521FF"/>
    <w:rsid w:val="007523C4"/>
    <w:rsid w:val="007523E4"/>
    <w:rsid w:val="00752D03"/>
    <w:rsid w:val="00752DE4"/>
    <w:rsid w:val="007530EF"/>
    <w:rsid w:val="00753293"/>
    <w:rsid w:val="00753294"/>
    <w:rsid w:val="0075391E"/>
    <w:rsid w:val="007539B5"/>
    <w:rsid w:val="00753CC9"/>
    <w:rsid w:val="00753F09"/>
    <w:rsid w:val="00754034"/>
    <w:rsid w:val="0075427C"/>
    <w:rsid w:val="00754402"/>
    <w:rsid w:val="007547AA"/>
    <w:rsid w:val="00754965"/>
    <w:rsid w:val="00754A5D"/>
    <w:rsid w:val="00754C5D"/>
    <w:rsid w:val="007556C7"/>
    <w:rsid w:val="00755AAD"/>
    <w:rsid w:val="0075690B"/>
    <w:rsid w:val="00756A59"/>
    <w:rsid w:val="00756F6E"/>
    <w:rsid w:val="007570EC"/>
    <w:rsid w:val="00757154"/>
    <w:rsid w:val="00757417"/>
    <w:rsid w:val="00757811"/>
    <w:rsid w:val="00757904"/>
    <w:rsid w:val="007579FC"/>
    <w:rsid w:val="00757B4A"/>
    <w:rsid w:val="00757CA1"/>
    <w:rsid w:val="0076005F"/>
    <w:rsid w:val="007603C5"/>
    <w:rsid w:val="00760587"/>
    <w:rsid w:val="007608E7"/>
    <w:rsid w:val="0076097B"/>
    <w:rsid w:val="007609DC"/>
    <w:rsid w:val="00760A2C"/>
    <w:rsid w:val="00760A49"/>
    <w:rsid w:val="00760D3A"/>
    <w:rsid w:val="00761042"/>
    <w:rsid w:val="0076124D"/>
    <w:rsid w:val="00761931"/>
    <w:rsid w:val="00761958"/>
    <w:rsid w:val="00761BD3"/>
    <w:rsid w:val="00761CDB"/>
    <w:rsid w:val="00762199"/>
    <w:rsid w:val="00762226"/>
    <w:rsid w:val="007622B3"/>
    <w:rsid w:val="00762317"/>
    <w:rsid w:val="0076309E"/>
    <w:rsid w:val="00763414"/>
    <w:rsid w:val="00763642"/>
    <w:rsid w:val="00763B98"/>
    <w:rsid w:val="0076454B"/>
    <w:rsid w:val="00764918"/>
    <w:rsid w:val="007649D2"/>
    <w:rsid w:val="00764B04"/>
    <w:rsid w:val="00764C99"/>
    <w:rsid w:val="007654AE"/>
    <w:rsid w:val="00765713"/>
    <w:rsid w:val="0076581D"/>
    <w:rsid w:val="007665A9"/>
    <w:rsid w:val="007665EA"/>
    <w:rsid w:val="00766602"/>
    <w:rsid w:val="0076688E"/>
    <w:rsid w:val="007675DE"/>
    <w:rsid w:val="00767643"/>
    <w:rsid w:val="0077065D"/>
    <w:rsid w:val="0077088A"/>
    <w:rsid w:val="00770B83"/>
    <w:rsid w:val="00770C5C"/>
    <w:rsid w:val="00770CF9"/>
    <w:rsid w:val="00770DC8"/>
    <w:rsid w:val="00771719"/>
    <w:rsid w:val="007718C5"/>
    <w:rsid w:val="00771B53"/>
    <w:rsid w:val="00771EBE"/>
    <w:rsid w:val="00772100"/>
    <w:rsid w:val="007721B5"/>
    <w:rsid w:val="00772815"/>
    <w:rsid w:val="00772A5D"/>
    <w:rsid w:val="00772B7D"/>
    <w:rsid w:val="0077331E"/>
    <w:rsid w:val="00773553"/>
    <w:rsid w:val="007735FB"/>
    <w:rsid w:val="00773691"/>
    <w:rsid w:val="0077395C"/>
    <w:rsid w:val="007739A3"/>
    <w:rsid w:val="007739AC"/>
    <w:rsid w:val="00773D69"/>
    <w:rsid w:val="00773D9D"/>
    <w:rsid w:val="007744DE"/>
    <w:rsid w:val="00774618"/>
    <w:rsid w:val="00774B54"/>
    <w:rsid w:val="00774B5E"/>
    <w:rsid w:val="00774B94"/>
    <w:rsid w:val="00774DE4"/>
    <w:rsid w:val="0077509F"/>
    <w:rsid w:val="00775152"/>
    <w:rsid w:val="00775366"/>
    <w:rsid w:val="00775441"/>
    <w:rsid w:val="0077552E"/>
    <w:rsid w:val="00775A34"/>
    <w:rsid w:val="00775BF2"/>
    <w:rsid w:val="00775EE3"/>
    <w:rsid w:val="0077767F"/>
    <w:rsid w:val="00780054"/>
    <w:rsid w:val="00780107"/>
    <w:rsid w:val="00780594"/>
    <w:rsid w:val="00780619"/>
    <w:rsid w:val="00780DCC"/>
    <w:rsid w:val="0078103D"/>
    <w:rsid w:val="007817A7"/>
    <w:rsid w:val="007817B5"/>
    <w:rsid w:val="00781AF1"/>
    <w:rsid w:val="00781B50"/>
    <w:rsid w:val="00781FB8"/>
    <w:rsid w:val="00782461"/>
    <w:rsid w:val="007828C5"/>
    <w:rsid w:val="00782B38"/>
    <w:rsid w:val="00782B8A"/>
    <w:rsid w:val="0078365D"/>
    <w:rsid w:val="007838CE"/>
    <w:rsid w:val="00783B36"/>
    <w:rsid w:val="00783D91"/>
    <w:rsid w:val="00784087"/>
    <w:rsid w:val="007846BE"/>
    <w:rsid w:val="007846E7"/>
    <w:rsid w:val="00784852"/>
    <w:rsid w:val="007848E4"/>
    <w:rsid w:val="00784953"/>
    <w:rsid w:val="00784D5B"/>
    <w:rsid w:val="00785427"/>
    <w:rsid w:val="007857F0"/>
    <w:rsid w:val="007860C5"/>
    <w:rsid w:val="007867D0"/>
    <w:rsid w:val="00786926"/>
    <w:rsid w:val="00786946"/>
    <w:rsid w:val="00786B61"/>
    <w:rsid w:val="00787406"/>
    <w:rsid w:val="00787770"/>
    <w:rsid w:val="007877CB"/>
    <w:rsid w:val="007877D6"/>
    <w:rsid w:val="007878A9"/>
    <w:rsid w:val="00787CD1"/>
    <w:rsid w:val="00787D88"/>
    <w:rsid w:val="007902F4"/>
    <w:rsid w:val="00790848"/>
    <w:rsid w:val="0079099A"/>
    <w:rsid w:val="00790AAC"/>
    <w:rsid w:val="00790AE5"/>
    <w:rsid w:val="00790E66"/>
    <w:rsid w:val="00791134"/>
    <w:rsid w:val="00791151"/>
    <w:rsid w:val="007911A4"/>
    <w:rsid w:val="0079138B"/>
    <w:rsid w:val="00791676"/>
    <w:rsid w:val="00791C9A"/>
    <w:rsid w:val="00791E6A"/>
    <w:rsid w:val="00792938"/>
    <w:rsid w:val="00792BF6"/>
    <w:rsid w:val="00792E9A"/>
    <w:rsid w:val="00793099"/>
    <w:rsid w:val="0079323F"/>
    <w:rsid w:val="007934EC"/>
    <w:rsid w:val="00793791"/>
    <w:rsid w:val="007938D0"/>
    <w:rsid w:val="00793B2E"/>
    <w:rsid w:val="0079426B"/>
    <w:rsid w:val="0079499B"/>
    <w:rsid w:val="00794E5C"/>
    <w:rsid w:val="00794EF4"/>
    <w:rsid w:val="00794FA3"/>
    <w:rsid w:val="00794FD6"/>
    <w:rsid w:val="007952E3"/>
    <w:rsid w:val="00795440"/>
    <w:rsid w:val="007956DE"/>
    <w:rsid w:val="007960AE"/>
    <w:rsid w:val="007961E4"/>
    <w:rsid w:val="00796317"/>
    <w:rsid w:val="00796397"/>
    <w:rsid w:val="00796666"/>
    <w:rsid w:val="00796807"/>
    <w:rsid w:val="00796CAC"/>
    <w:rsid w:val="00796CD0"/>
    <w:rsid w:val="00796F56"/>
    <w:rsid w:val="0079709B"/>
    <w:rsid w:val="0079723A"/>
    <w:rsid w:val="00797286"/>
    <w:rsid w:val="00797C8E"/>
    <w:rsid w:val="00797CB0"/>
    <w:rsid w:val="00797F1F"/>
    <w:rsid w:val="007A0AB5"/>
    <w:rsid w:val="007A0B1C"/>
    <w:rsid w:val="007A0CCB"/>
    <w:rsid w:val="007A0E73"/>
    <w:rsid w:val="007A13F6"/>
    <w:rsid w:val="007A1511"/>
    <w:rsid w:val="007A193A"/>
    <w:rsid w:val="007A1D74"/>
    <w:rsid w:val="007A21F1"/>
    <w:rsid w:val="007A2926"/>
    <w:rsid w:val="007A2ABF"/>
    <w:rsid w:val="007A2D56"/>
    <w:rsid w:val="007A2FC7"/>
    <w:rsid w:val="007A3144"/>
    <w:rsid w:val="007A3903"/>
    <w:rsid w:val="007A4880"/>
    <w:rsid w:val="007A5377"/>
    <w:rsid w:val="007A53A9"/>
    <w:rsid w:val="007A5864"/>
    <w:rsid w:val="007A5966"/>
    <w:rsid w:val="007A5C5E"/>
    <w:rsid w:val="007A5C67"/>
    <w:rsid w:val="007A5EA5"/>
    <w:rsid w:val="007A62E1"/>
    <w:rsid w:val="007A6AAA"/>
    <w:rsid w:val="007A746B"/>
    <w:rsid w:val="007A7CEA"/>
    <w:rsid w:val="007A7F2F"/>
    <w:rsid w:val="007B0006"/>
    <w:rsid w:val="007B0731"/>
    <w:rsid w:val="007B0BE7"/>
    <w:rsid w:val="007B0E77"/>
    <w:rsid w:val="007B0FE7"/>
    <w:rsid w:val="007B0FEE"/>
    <w:rsid w:val="007B13D0"/>
    <w:rsid w:val="007B1503"/>
    <w:rsid w:val="007B16FE"/>
    <w:rsid w:val="007B1761"/>
    <w:rsid w:val="007B19B2"/>
    <w:rsid w:val="007B1BB5"/>
    <w:rsid w:val="007B1D5A"/>
    <w:rsid w:val="007B1ECC"/>
    <w:rsid w:val="007B1ED4"/>
    <w:rsid w:val="007B2413"/>
    <w:rsid w:val="007B2B1E"/>
    <w:rsid w:val="007B2EA6"/>
    <w:rsid w:val="007B2F39"/>
    <w:rsid w:val="007B34BC"/>
    <w:rsid w:val="007B3D2E"/>
    <w:rsid w:val="007B3DB2"/>
    <w:rsid w:val="007B4257"/>
    <w:rsid w:val="007B535B"/>
    <w:rsid w:val="007B555D"/>
    <w:rsid w:val="007B557E"/>
    <w:rsid w:val="007B55E7"/>
    <w:rsid w:val="007B5B38"/>
    <w:rsid w:val="007B5C8C"/>
    <w:rsid w:val="007B5EF2"/>
    <w:rsid w:val="007B5FE8"/>
    <w:rsid w:val="007B60D5"/>
    <w:rsid w:val="007B6147"/>
    <w:rsid w:val="007B6F5D"/>
    <w:rsid w:val="007B71CF"/>
    <w:rsid w:val="007B72D6"/>
    <w:rsid w:val="007B7928"/>
    <w:rsid w:val="007B7BB2"/>
    <w:rsid w:val="007B7CA2"/>
    <w:rsid w:val="007B7D91"/>
    <w:rsid w:val="007B7FF2"/>
    <w:rsid w:val="007C0246"/>
    <w:rsid w:val="007C04DA"/>
    <w:rsid w:val="007C05B6"/>
    <w:rsid w:val="007C0977"/>
    <w:rsid w:val="007C0B7B"/>
    <w:rsid w:val="007C1019"/>
    <w:rsid w:val="007C1E74"/>
    <w:rsid w:val="007C246B"/>
    <w:rsid w:val="007C2A2F"/>
    <w:rsid w:val="007C3023"/>
    <w:rsid w:val="007C34DF"/>
    <w:rsid w:val="007C3833"/>
    <w:rsid w:val="007C3E0C"/>
    <w:rsid w:val="007C42E3"/>
    <w:rsid w:val="007C4600"/>
    <w:rsid w:val="007C4BC3"/>
    <w:rsid w:val="007C4C54"/>
    <w:rsid w:val="007C52EE"/>
    <w:rsid w:val="007C54A9"/>
    <w:rsid w:val="007C5B7A"/>
    <w:rsid w:val="007C5CB6"/>
    <w:rsid w:val="007C6114"/>
    <w:rsid w:val="007C635E"/>
    <w:rsid w:val="007C6502"/>
    <w:rsid w:val="007C6533"/>
    <w:rsid w:val="007C6D1B"/>
    <w:rsid w:val="007C6E13"/>
    <w:rsid w:val="007C6E71"/>
    <w:rsid w:val="007C6ED6"/>
    <w:rsid w:val="007C7931"/>
    <w:rsid w:val="007C79F8"/>
    <w:rsid w:val="007D09A6"/>
    <w:rsid w:val="007D0AB3"/>
    <w:rsid w:val="007D0DC9"/>
    <w:rsid w:val="007D0F30"/>
    <w:rsid w:val="007D1010"/>
    <w:rsid w:val="007D1183"/>
    <w:rsid w:val="007D1C69"/>
    <w:rsid w:val="007D27D2"/>
    <w:rsid w:val="007D28BD"/>
    <w:rsid w:val="007D2DC7"/>
    <w:rsid w:val="007D3075"/>
    <w:rsid w:val="007D31F5"/>
    <w:rsid w:val="007D32A8"/>
    <w:rsid w:val="007D33F8"/>
    <w:rsid w:val="007D3618"/>
    <w:rsid w:val="007D3A5D"/>
    <w:rsid w:val="007D3C4C"/>
    <w:rsid w:val="007D3E16"/>
    <w:rsid w:val="007D48F4"/>
    <w:rsid w:val="007D4C61"/>
    <w:rsid w:val="007D4C66"/>
    <w:rsid w:val="007D4CF3"/>
    <w:rsid w:val="007D4FC6"/>
    <w:rsid w:val="007D56ED"/>
    <w:rsid w:val="007D571C"/>
    <w:rsid w:val="007D58EB"/>
    <w:rsid w:val="007D5911"/>
    <w:rsid w:val="007D6BFA"/>
    <w:rsid w:val="007D6DB9"/>
    <w:rsid w:val="007D6E9B"/>
    <w:rsid w:val="007D6F7C"/>
    <w:rsid w:val="007D728B"/>
    <w:rsid w:val="007D72F8"/>
    <w:rsid w:val="007D7590"/>
    <w:rsid w:val="007D77B0"/>
    <w:rsid w:val="007D7877"/>
    <w:rsid w:val="007D792E"/>
    <w:rsid w:val="007D7CFF"/>
    <w:rsid w:val="007D7DF9"/>
    <w:rsid w:val="007E0046"/>
    <w:rsid w:val="007E0122"/>
    <w:rsid w:val="007E061E"/>
    <w:rsid w:val="007E0E91"/>
    <w:rsid w:val="007E1251"/>
    <w:rsid w:val="007E18C4"/>
    <w:rsid w:val="007E1A8E"/>
    <w:rsid w:val="007E1C88"/>
    <w:rsid w:val="007E2098"/>
    <w:rsid w:val="007E210D"/>
    <w:rsid w:val="007E22B8"/>
    <w:rsid w:val="007E2B43"/>
    <w:rsid w:val="007E3375"/>
    <w:rsid w:val="007E33AD"/>
    <w:rsid w:val="007E36D1"/>
    <w:rsid w:val="007E3A98"/>
    <w:rsid w:val="007E3CCA"/>
    <w:rsid w:val="007E3DD7"/>
    <w:rsid w:val="007E3E7A"/>
    <w:rsid w:val="007E40A9"/>
    <w:rsid w:val="007E4136"/>
    <w:rsid w:val="007E4173"/>
    <w:rsid w:val="007E48EF"/>
    <w:rsid w:val="007E49DB"/>
    <w:rsid w:val="007E4A42"/>
    <w:rsid w:val="007E59A4"/>
    <w:rsid w:val="007E5AA0"/>
    <w:rsid w:val="007E60FB"/>
    <w:rsid w:val="007E6657"/>
    <w:rsid w:val="007E68EB"/>
    <w:rsid w:val="007E6E85"/>
    <w:rsid w:val="007E7295"/>
    <w:rsid w:val="007E7AC9"/>
    <w:rsid w:val="007E7B80"/>
    <w:rsid w:val="007E7CE8"/>
    <w:rsid w:val="007F0143"/>
    <w:rsid w:val="007F05D0"/>
    <w:rsid w:val="007F078C"/>
    <w:rsid w:val="007F0998"/>
    <w:rsid w:val="007F0AD0"/>
    <w:rsid w:val="007F0F10"/>
    <w:rsid w:val="007F1500"/>
    <w:rsid w:val="007F1D36"/>
    <w:rsid w:val="007F1D81"/>
    <w:rsid w:val="007F1F1D"/>
    <w:rsid w:val="007F20AF"/>
    <w:rsid w:val="007F21F0"/>
    <w:rsid w:val="007F27D0"/>
    <w:rsid w:val="007F2ADD"/>
    <w:rsid w:val="007F30A7"/>
    <w:rsid w:val="007F35C8"/>
    <w:rsid w:val="007F379F"/>
    <w:rsid w:val="007F3C35"/>
    <w:rsid w:val="007F3C36"/>
    <w:rsid w:val="007F3E21"/>
    <w:rsid w:val="007F44F7"/>
    <w:rsid w:val="007F4AAC"/>
    <w:rsid w:val="007F4FB7"/>
    <w:rsid w:val="007F5125"/>
    <w:rsid w:val="007F52D1"/>
    <w:rsid w:val="007F5357"/>
    <w:rsid w:val="007F5483"/>
    <w:rsid w:val="007F556A"/>
    <w:rsid w:val="007F57A5"/>
    <w:rsid w:val="007F58BD"/>
    <w:rsid w:val="007F60D4"/>
    <w:rsid w:val="007F6407"/>
    <w:rsid w:val="007F653B"/>
    <w:rsid w:val="007F6E9B"/>
    <w:rsid w:val="007F705A"/>
    <w:rsid w:val="0080030E"/>
    <w:rsid w:val="0080031F"/>
    <w:rsid w:val="00800553"/>
    <w:rsid w:val="00800A8F"/>
    <w:rsid w:val="00800DB8"/>
    <w:rsid w:val="008012D3"/>
    <w:rsid w:val="008013FF"/>
    <w:rsid w:val="00801536"/>
    <w:rsid w:val="00801548"/>
    <w:rsid w:val="008019E4"/>
    <w:rsid w:val="008028DF"/>
    <w:rsid w:val="00802C1E"/>
    <w:rsid w:val="008034EF"/>
    <w:rsid w:val="00803A0E"/>
    <w:rsid w:val="00803D96"/>
    <w:rsid w:val="00803DB3"/>
    <w:rsid w:val="00803DFB"/>
    <w:rsid w:val="00804193"/>
    <w:rsid w:val="008041EB"/>
    <w:rsid w:val="008042E0"/>
    <w:rsid w:val="00804816"/>
    <w:rsid w:val="00804A61"/>
    <w:rsid w:val="00804C4B"/>
    <w:rsid w:val="0080519E"/>
    <w:rsid w:val="00805C33"/>
    <w:rsid w:val="0080600E"/>
    <w:rsid w:val="008061CA"/>
    <w:rsid w:val="008062CB"/>
    <w:rsid w:val="00806AED"/>
    <w:rsid w:val="008070D0"/>
    <w:rsid w:val="008071BF"/>
    <w:rsid w:val="00807250"/>
    <w:rsid w:val="00807AE4"/>
    <w:rsid w:val="00807DD3"/>
    <w:rsid w:val="00807F49"/>
    <w:rsid w:val="00807F5D"/>
    <w:rsid w:val="00810591"/>
    <w:rsid w:val="00810968"/>
    <w:rsid w:val="00810A26"/>
    <w:rsid w:val="00810A80"/>
    <w:rsid w:val="00810FD9"/>
    <w:rsid w:val="008110FE"/>
    <w:rsid w:val="0081124B"/>
    <w:rsid w:val="00811350"/>
    <w:rsid w:val="00811A85"/>
    <w:rsid w:val="00811CCC"/>
    <w:rsid w:val="00811F60"/>
    <w:rsid w:val="00812001"/>
    <w:rsid w:val="008122FD"/>
    <w:rsid w:val="008128E4"/>
    <w:rsid w:val="00812F3B"/>
    <w:rsid w:val="0081321A"/>
    <w:rsid w:val="008132F7"/>
    <w:rsid w:val="008136FA"/>
    <w:rsid w:val="00813727"/>
    <w:rsid w:val="0081384D"/>
    <w:rsid w:val="00813BE8"/>
    <w:rsid w:val="008141ED"/>
    <w:rsid w:val="00814B73"/>
    <w:rsid w:val="00814B96"/>
    <w:rsid w:val="00814F5F"/>
    <w:rsid w:val="00814FB9"/>
    <w:rsid w:val="00815277"/>
    <w:rsid w:val="008154A9"/>
    <w:rsid w:val="00815607"/>
    <w:rsid w:val="008158DB"/>
    <w:rsid w:val="00815C1C"/>
    <w:rsid w:val="00815D3C"/>
    <w:rsid w:val="00815F50"/>
    <w:rsid w:val="0081617B"/>
    <w:rsid w:val="00816389"/>
    <w:rsid w:val="008163F5"/>
    <w:rsid w:val="008165F1"/>
    <w:rsid w:val="00816A45"/>
    <w:rsid w:val="00816BDB"/>
    <w:rsid w:val="00816C3F"/>
    <w:rsid w:val="00816E15"/>
    <w:rsid w:val="00817259"/>
    <w:rsid w:val="00817762"/>
    <w:rsid w:val="008200BB"/>
    <w:rsid w:val="0082052C"/>
    <w:rsid w:val="008207DB"/>
    <w:rsid w:val="00820B1A"/>
    <w:rsid w:val="00820C2A"/>
    <w:rsid w:val="008213F4"/>
    <w:rsid w:val="0082184E"/>
    <w:rsid w:val="008218A5"/>
    <w:rsid w:val="00821AFD"/>
    <w:rsid w:val="00821E53"/>
    <w:rsid w:val="008224ED"/>
    <w:rsid w:val="0082263D"/>
    <w:rsid w:val="0082267F"/>
    <w:rsid w:val="00822C4C"/>
    <w:rsid w:val="008238B5"/>
    <w:rsid w:val="00823E32"/>
    <w:rsid w:val="00824685"/>
    <w:rsid w:val="00824C1E"/>
    <w:rsid w:val="00824DB6"/>
    <w:rsid w:val="00824ED6"/>
    <w:rsid w:val="008253E8"/>
    <w:rsid w:val="00825878"/>
    <w:rsid w:val="00825E44"/>
    <w:rsid w:val="00826406"/>
    <w:rsid w:val="008265A0"/>
    <w:rsid w:val="00826668"/>
    <w:rsid w:val="00826C9B"/>
    <w:rsid w:val="00826EA0"/>
    <w:rsid w:val="00826EFD"/>
    <w:rsid w:val="00826FA2"/>
    <w:rsid w:val="00827073"/>
    <w:rsid w:val="0082707E"/>
    <w:rsid w:val="00827747"/>
    <w:rsid w:val="008277AC"/>
    <w:rsid w:val="008279C7"/>
    <w:rsid w:val="00827DB9"/>
    <w:rsid w:val="00827FD9"/>
    <w:rsid w:val="00830258"/>
    <w:rsid w:val="0083040D"/>
    <w:rsid w:val="008308EC"/>
    <w:rsid w:val="008309D4"/>
    <w:rsid w:val="00830E09"/>
    <w:rsid w:val="00831113"/>
    <w:rsid w:val="0083141B"/>
    <w:rsid w:val="00831965"/>
    <w:rsid w:val="00831AB6"/>
    <w:rsid w:val="00831C01"/>
    <w:rsid w:val="00831D6F"/>
    <w:rsid w:val="00832210"/>
    <w:rsid w:val="008322BD"/>
    <w:rsid w:val="00832D93"/>
    <w:rsid w:val="0083345D"/>
    <w:rsid w:val="00833BC2"/>
    <w:rsid w:val="00833C8F"/>
    <w:rsid w:val="00833DD5"/>
    <w:rsid w:val="00833E43"/>
    <w:rsid w:val="008343BF"/>
    <w:rsid w:val="00834B68"/>
    <w:rsid w:val="008353EB"/>
    <w:rsid w:val="008354D7"/>
    <w:rsid w:val="008355FA"/>
    <w:rsid w:val="00835BA1"/>
    <w:rsid w:val="00835D63"/>
    <w:rsid w:val="00835EE7"/>
    <w:rsid w:val="00835F25"/>
    <w:rsid w:val="00836288"/>
    <w:rsid w:val="00836A41"/>
    <w:rsid w:val="0083706B"/>
    <w:rsid w:val="00837417"/>
    <w:rsid w:val="00837821"/>
    <w:rsid w:val="00837BDA"/>
    <w:rsid w:val="00837BF7"/>
    <w:rsid w:val="008404D1"/>
    <w:rsid w:val="008405EC"/>
    <w:rsid w:val="00840606"/>
    <w:rsid w:val="00840992"/>
    <w:rsid w:val="00840B96"/>
    <w:rsid w:val="008410CF"/>
    <w:rsid w:val="00841551"/>
    <w:rsid w:val="00841A24"/>
    <w:rsid w:val="00841B55"/>
    <w:rsid w:val="00841BAA"/>
    <w:rsid w:val="00841D0A"/>
    <w:rsid w:val="00841EB9"/>
    <w:rsid w:val="00841FC9"/>
    <w:rsid w:val="0084204E"/>
    <w:rsid w:val="008423A0"/>
    <w:rsid w:val="008424D2"/>
    <w:rsid w:val="008428EC"/>
    <w:rsid w:val="00842A5A"/>
    <w:rsid w:val="00843159"/>
    <w:rsid w:val="0084316D"/>
    <w:rsid w:val="008432CB"/>
    <w:rsid w:val="00843451"/>
    <w:rsid w:val="00843895"/>
    <w:rsid w:val="008438FF"/>
    <w:rsid w:val="00844305"/>
    <w:rsid w:val="0084438C"/>
    <w:rsid w:val="008443F5"/>
    <w:rsid w:val="00844C43"/>
    <w:rsid w:val="00844D01"/>
    <w:rsid w:val="00844E39"/>
    <w:rsid w:val="00845077"/>
    <w:rsid w:val="008451BA"/>
    <w:rsid w:val="008451C0"/>
    <w:rsid w:val="00845820"/>
    <w:rsid w:val="008458FE"/>
    <w:rsid w:val="00845B6F"/>
    <w:rsid w:val="00845C9E"/>
    <w:rsid w:val="00845E04"/>
    <w:rsid w:val="008462B2"/>
    <w:rsid w:val="008466F0"/>
    <w:rsid w:val="00846801"/>
    <w:rsid w:val="00846FE0"/>
    <w:rsid w:val="00847AB0"/>
    <w:rsid w:val="0085034E"/>
    <w:rsid w:val="0085067A"/>
    <w:rsid w:val="008507EB"/>
    <w:rsid w:val="00850D4A"/>
    <w:rsid w:val="00850D98"/>
    <w:rsid w:val="0085111A"/>
    <w:rsid w:val="0085142B"/>
    <w:rsid w:val="008514F2"/>
    <w:rsid w:val="00851A5D"/>
    <w:rsid w:val="00851FA7"/>
    <w:rsid w:val="008523B2"/>
    <w:rsid w:val="00852886"/>
    <w:rsid w:val="00852A8E"/>
    <w:rsid w:val="00852BE3"/>
    <w:rsid w:val="00852C5A"/>
    <w:rsid w:val="00852F5B"/>
    <w:rsid w:val="00853483"/>
    <w:rsid w:val="0085364F"/>
    <w:rsid w:val="0085423A"/>
    <w:rsid w:val="0085452F"/>
    <w:rsid w:val="00854588"/>
    <w:rsid w:val="00854E93"/>
    <w:rsid w:val="00855272"/>
    <w:rsid w:val="00855695"/>
    <w:rsid w:val="00855974"/>
    <w:rsid w:val="00855F37"/>
    <w:rsid w:val="0085629B"/>
    <w:rsid w:val="008563F3"/>
    <w:rsid w:val="00856A2C"/>
    <w:rsid w:val="00856ADC"/>
    <w:rsid w:val="00857181"/>
    <w:rsid w:val="008571BA"/>
    <w:rsid w:val="008571D4"/>
    <w:rsid w:val="0085750B"/>
    <w:rsid w:val="0085753B"/>
    <w:rsid w:val="008603D3"/>
    <w:rsid w:val="008606FD"/>
    <w:rsid w:val="00860991"/>
    <w:rsid w:val="00860B1E"/>
    <w:rsid w:val="008613EF"/>
    <w:rsid w:val="00861555"/>
    <w:rsid w:val="00861607"/>
    <w:rsid w:val="00861B9A"/>
    <w:rsid w:val="00862196"/>
    <w:rsid w:val="0086219E"/>
    <w:rsid w:val="008623FF"/>
    <w:rsid w:val="0086255F"/>
    <w:rsid w:val="00862803"/>
    <w:rsid w:val="00862DCF"/>
    <w:rsid w:val="00862E50"/>
    <w:rsid w:val="008631EE"/>
    <w:rsid w:val="0086357E"/>
    <w:rsid w:val="0086362A"/>
    <w:rsid w:val="0086371F"/>
    <w:rsid w:val="00863767"/>
    <w:rsid w:val="008638A7"/>
    <w:rsid w:val="00863B22"/>
    <w:rsid w:val="0086407F"/>
    <w:rsid w:val="00864468"/>
    <w:rsid w:val="008644B7"/>
    <w:rsid w:val="008645AF"/>
    <w:rsid w:val="008647F9"/>
    <w:rsid w:val="00864E95"/>
    <w:rsid w:val="008650F8"/>
    <w:rsid w:val="00865184"/>
    <w:rsid w:val="0086567F"/>
    <w:rsid w:val="00865967"/>
    <w:rsid w:val="00865C94"/>
    <w:rsid w:val="00865FBF"/>
    <w:rsid w:val="00866416"/>
    <w:rsid w:val="0086673A"/>
    <w:rsid w:val="00866E0C"/>
    <w:rsid w:val="00866E2E"/>
    <w:rsid w:val="008671BD"/>
    <w:rsid w:val="0086747D"/>
    <w:rsid w:val="00867A0F"/>
    <w:rsid w:val="00867DAD"/>
    <w:rsid w:val="00867E75"/>
    <w:rsid w:val="00870206"/>
    <w:rsid w:val="00870394"/>
    <w:rsid w:val="008703AF"/>
    <w:rsid w:val="00870897"/>
    <w:rsid w:val="00870D61"/>
    <w:rsid w:val="00870F61"/>
    <w:rsid w:val="00871931"/>
    <w:rsid w:val="00871D31"/>
    <w:rsid w:val="00871E7F"/>
    <w:rsid w:val="0087227B"/>
    <w:rsid w:val="00872665"/>
    <w:rsid w:val="00872742"/>
    <w:rsid w:val="00872BA7"/>
    <w:rsid w:val="00872C39"/>
    <w:rsid w:val="00872D48"/>
    <w:rsid w:val="00872DA4"/>
    <w:rsid w:val="00873027"/>
    <w:rsid w:val="008731D1"/>
    <w:rsid w:val="008736C5"/>
    <w:rsid w:val="0087426E"/>
    <w:rsid w:val="0087437D"/>
    <w:rsid w:val="0087474F"/>
    <w:rsid w:val="008747AE"/>
    <w:rsid w:val="00875203"/>
    <w:rsid w:val="00875F6E"/>
    <w:rsid w:val="00876132"/>
    <w:rsid w:val="0087632B"/>
    <w:rsid w:val="00876359"/>
    <w:rsid w:val="00876C64"/>
    <w:rsid w:val="00877275"/>
    <w:rsid w:val="008776C0"/>
    <w:rsid w:val="00877F62"/>
    <w:rsid w:val="008805A1"/>
    <w:rsid w:val="00880787"/>
    <w:rsid w:val="00880B7D"/>
    <w:rsid w:val="00880F8D"/>
    <w:rsid w:val="00881A26"/>
    <w:rsid w:val="00881B56"/>
    <w:rsid w:val="00881CA0"/>
    <w:rsid w:val="00881F0F"/>
    <w:rsid w:val="00882E21"/>
    <w:rsid w:val="008832C4"/>
    <w:rsid w:val="0088356A"/>
    <w:rsid w:val="008836FB"/>
    <w:rsid w:val="008839FE"/>
    <w:rsid w:val="00883B54"/>
    <w:rsid w:val="00883D87"/>
    <w:rsid w:val="00884F69"/>
    <w:rsid w:val="0088503B"/>
    <w:rsid w:val="00885110"/>
    <w:rsid w:val="0088566C"/>
    <w:rsid w:val="0088615E"/>
    <w:rsid w:val="008863B7"/>
    <w:rsid w:val="008865FB"/>
    <w:rsid w:val="00886C14"/>
    <w:rsid w:val="00886F9C"/>
    <w:rsid w:val="008870DF"/>
    <w:rsid w:val="00887335"/>
    <w:rsid w:val="008873C6"/>
    <w:rsid w:val="008879E9"/>
    <w:rsid w:val="00887AA1"/>
    <w:rsid w:val="00887C90"/>
    <w:rsid w:val="00887F74"/>
    <w:rsid w:val="00890113"/>
    <w:rsid w:val="00890195"/>
    <w:rsid w:val="00890444"/>
    <w:rsid w:val="00890845"/>
    <w:rsid w:val="008908CF"/>
    <w:rsid w:val="008908EA"/>
    <w:rsid w:val="00890923"/>
    <w:rsid w:val="00890C0A"/>
    <w:rsid w:val="00890C9A"/>
    <w:rsid w:val="00890CC6"/>
    <w:rsid w:val="00890E3C"/>
    <w:rsid w:val="008919DB"/>
    <w:rsid w:val="00891A9E"/>
    <w:rsid w:val="00891B71"/>
    <w:rsid w:val="00891CB6"/>
    <w:rsid w:val="00892610"/>
    <w:rsid w:val="008926FB"/>
    <w:rsid w:val="008927A0"/>
    <w:rsid w:val="00892B01"/>
    <w:rsid w:val="00892C64"/>
    <w:rsid w:val="008934A9"/>
    <w:rsid w:val="008935D6"/>
    <w:rsid w:val="0089360A"/>
    <w:rsid w:val="00893808"/>
    <w:rsid w:val="008939C2"/>
    <w:rsid w:val="00893AC6"/>
    <w:rsid w:val="00893F9C"/>
    <w:rsid w:val="00894280"/>
    <w:rsid w:val="0089430E"/>
    <w:rsid w:val="008948C7"/>
    <w:rsid w:val="008948E7"/>
    <w:rsid w:val="00894D47"/>
    <w:rsid w:val="00895AF2"/>
    <w:rsid w:val="008960B4"/>
    <w:rsid w:val="00896458"/>
    <w:rsid w:val="00896601"/>
    <w:rsid w:val="008966D4"/>
    <w:rsid w:val="00896798"/>
    <w:rsid w:val="0089734E"/>
    <w:rsid w:val="0089737D"/>
    <w:rsid w:val="008976A4"/>
    <w:rsid w:val="00897773"/>
    <w:rsid w:val="00897D5D"/>
    <w:rsid w:val="00897E5F"/>
    <w:rsid w:val="008A048B"/>
    <w:rsid w:val="008A0A81"/>
    <w:rsid w:val="008A0C8F"/>
    <w:rsid w:val="008A0D5D"/>
    <w:rsid w:val="008A1015"/>
    <w:rsid w:val="008A11E1"/>
    <w:rsid w:val="008A134C"/>
    <w:rsid w:val="008A1B63"/>
    <w:rsid w:val="008A1BAE"/>
    <w:rsid w:val="008A2447"/>
    <w:rsid w:val="008A2486"/>
    <w:rsid w:val="008A2A97"/>
    <w:rsid w:val="008A2D95"/>
    <w:rsid w:val="008A3423"/>
    <w:rsid w:val="008A347C"/>
    <w:rsid w:val="008A3645"/>
    <w:rsid w:val="008A397E"/>
    <w:rsid w:val="008A3A60"/>
    <w:rsid w:val="008A40B2"/>
    <w:rsid w:val="008A4316"/>
    <w:rsid w:val="008A437F"/>
    <w:rsid w:val="008A452E"/>
    <w:rsid w:val="008A4630"/>
    <w:rsid w:val="008A49F4"/>
    <w:rsid w:val="008A588B"/>
    <w:rsid w:val="008A5C8C"/>
    <w:rsid w:val="008A5D14"/>
    <w:rsid w:val="008A5E27"/>
    <w:rsid w:val="008A5FE4"/>
    <w:rsid w:val="008A6421"/>
    <w:rsid w:val="008A6548"/>
    <w:rsid w:val="008A6578"/>
    <w:rsid w:val="008A6833"/>
    <w:rsid w:val="008A690C"/>
    <w:rsid w:val="008A692D"/>
    <w:rsid w:val="008A6C89"/>
    <w:rsid w:val="008A6E70"/>
    <w:rsid w:val="008A79F4"/>
    <w:rsid w:val="008B0335"/>
    <w:rsid w:val="008B0CE7"/>
    <w:rsid w:val="008B0E4B"/>
    <w:rsid w:val="008B0F0C"/>
    <w:rsid w:val="008B1D8A"/>
    <w:rsid w:val="008B2137"/>
    <w:rsid w:val="008B2522"/>
    <w:rsid w:val="008B2B6A"/>
    <w:rsid w:val="008B2C36"/>
    <w:rsid w:val="008B3177"/>
    <w:rsid w:val="008B3690"/>
    <w:rsid w:val="008B3C2C"/>
    <w:rsid w:val="008B3CF0"/>
    <w:rsid w:val="008B3D0C"/>
    <w:rsid w:val="008B3E7D"/>
    <w:rsid w:val="008B3F78"/>
    <w:rsid w:val="008B44D3"/>
    <w:rsid w:val="008B4517"/>
    <w:rsid w:val="008B45E1"/>
    <w:rsid w:val="008B49F7"/>
    <w:rsid w:val="008B509D"/>
    <w:rsid w:val="008B5186"/>
    <w:rsid w:val="008B51DB"/>
    <w:rsid w:val="008B52C3"/>
    <w:rsid w:val="008B55F8"/>
    <w:rsid w:val="008B5815"/>
    <w:rsid w:val="008B6082"/>
    <w:rsid w:val="008B611F"/>
    <w:rsid w:val="008B620D"/>
    <w:rsid w:val="008B6598"/>
    <w:rsid w:val="008B6670"/>
    <w:rsid w:val="008B681D"/>
    <w:rsid w:val="008B693A"/>
    <w:rsid w:val="008B6B9E"/>
    <w:rsid w:val="008B6DF3"/>
    <w:rsid w:val="008B6E97"/>
    <w:rsid w:val="008B76AE"/>
    <w:rsid w:val="008B778D"/>
    <w:rsid w:val="008B7F96"/>
    <w:rsid w:val="008C00DB"/>
    <w:rsid w:val="008C00E3"/>
    <w:rsid w:val="008C0DC2"/>
    <w:rsid w:val="008C1888"/>
    <w:rsid w:val="008C19AB"/>
    <w:rsid w:val="008C19D1"/>
    <w:rsid w:val="008C2511"/>
    <w:rsid w:val="008C2684"/>
    <w:rsid w:val="008C27C6"/>
    <w:rsid w:val="008C2EDC"/>
    <w:rsid w:val="008C335A"/>
    <w:rsid w:val="008C33EC"/>
    <w:rsid w:val="008C3974"/>
    <w:rsid w:val="008C3F68"/>
    <w:rsid w:val="008C427F"/>
    <w:rsid w:val="008C4293"/>
    <w:rsid w:val="008C48A1"/>
    <w:rsid w:val="008C4969"/>
    <w:rsid w:val="008C4BD6"/>
    <w:rsid w:val="008C525A"/>
    <w:rsid w:val="008C527C"/>
    <w:rsid w:val="008C5646"/>
    <w:rsid w:val="008C5ACE"/>
    <w:rsid w:val="008C5DA0"/>
    <w:rsid w:val="008C6272"/>
    <w:rsid w:val="008C6556"/>
    <w:rsid w:val="008C65EB"/>
    <w:rsid w:val="008C677D"/>
    <w:rsid w:val="008C6959"/>
    <w:rsid w:val="008C6C80"/>
    <w:rsid w:val="008C6F0C"/>
    <w:rsid w:val="008C70F7"/>
    <w:rsid w:val="008C72AA"/>
    <w:rsid w:val="008C7547"/>
    <w:rsid w:val="008C7EE3"/>
    <w:rsid w:val="008C7EFF"/>
    <w:rsid w:val="008D0732"/>
    <w:rsid w:val="008D0E78"/>
    <w:rsid w:val="008D0E81"/>
    <w:rsid w:val="008D1705"/>
    <w:rsid w:val="008D1823"/>
    <w:rsid w:val="008D1915"/>
    <w:rsid w:val="008D19A2"/>
    <w:rsid w:val="008D1CF3"/>
    <w:rsid w:val="008D1EBA"/>
    <w:rsid w:val="008D2649"/>
    <w:rsid w:val="008D2788"/>
    <w:rsid w:val="008D2C3E"/>
    <w:rsid w:val="008D2FB7"/>
    <w:rsid w:val="008D338C"/>
    <w:rsid w:val="008D3712"/>
    <w:rsid w:val="008D390F"/>
    <w:rsid w:val="008D4336"/>
    <w:rsid w:val="008D481E"/>
    <w:rsid w:val="008D486A"/>
    <w:rsid w:val="008D4AE0"/>
    <w:rsid w:val="008D52DE"/>
    <w:rsid w:val="008D552A"/>
    <w:rsid w:val="008D55DC"/>
    <w:rsid w:val="008D5780"/>
    <w:rsid w:val="008D5D1B"/>
    <w:rsid w:val="008D6A1D"/>
    <w:rsid w:val="008D6E8C"/>
    <w:rsid w:val="008D73AE"/>
    <w:rsid w:val="008D742A"/>
    <w:rsid w:val="008D773B"/>
    <w:rsid w:val="008D78A2"/>
    <w:rsid w:val="008D7E23"/>
    <w:rsid w:val="008E017B"/>
    <w:rsid w:val="008E019F"/>
    <w:rsid w:val="008E02B1"/>
    <w:rsid w:val="008E049F"/>
    <w:rsid w:val="008E0915"/>
    <w:rsid w:val="008E0E72"/>
    <w:rsid w:val="008E12EE"/>
    <w:rsid w:val="008E1554"/>
    <w:rsid w:val="008E189D"/>
    <w:rsid w:val="008E19E5"/>
    <w:rsid w:val="008E1A75"/>
    <w:rsid w:val="008E1B6D"/>
    <w:rsid w:val="008E1EC4"/>
    <w:rsid w:val="008E1EE1"/>
    <w:rsid w:val="008E216C"/>
    <w:rsid w:val="008E251A"/>
    <w:rsid w:val="008E2521"/>
    <w:rsid w:val="008E26A0"/>
    <w:rsid w:val="008E26CD"/>
    <w:rsid w:val="008E27C2"/>
    <w:rsid w:val="008E2DA9"/>
    <w:rsid w:val="008E2F2E"/>
    <w:rsid w:val="008E3106"/>
    <w:rsid w:val="008E31DD"/>
    <w:rsid w:val="008E31DE"/>
    <w:rsid w:val="008E3490"/>
    <w:rsid w:val="008E34DF"/>
    <w:rsid w:val="008E355F"/>
    <w:rsid w:val="008E44C8"/>
    <w:rsid w:val="008E4727"/>
    <w:rsid w:val="008E495B"/>
    <w:rsid w:val="008E5310"/>
    <w:rsid w:val="008E5C1F"/>
    <w:rsid w:val="008E634D"/>
    <w:rsid w:val="008E6D2F"/>
    <w:rsid w:val="008E6FB8"/>
    <w:rsid w:val="008E7428"/>
    <w:rsid w:val="008E74A7"/>
    <w:rsid w:val="008E7760"/>
    <w:rsid w:val="008E776B"/>
    <w:rsid w:val="008E7842"/>
    <w:rsid w:val="008F0894"/>
    <w:rsid w:val="008F08EA"/>
    <w:rsid w:val="008F0AAE"/>
    <w:rsid w:val="008F0C64"/>
    <w:rsid w:val="008F0EBC"/>
    <w:rsid w:val="008F1069"/>
    <w:rsid w:val="008F154E"/>
    <w:rsid w:val="008F165E"/>
    <w:rsid w:val="008F194C"/>
    <w:rsid w:val="008F194D"/>
    <w:rsid w:val="008F19A0"/>
    <w:rsid w:val="008F19A7"/>
    <w:rsid w:val="008F19B4"/>
    <w:rsid w:val="008F1BB8"/>
    <w:rsid w:val="008F2096"/>
    <w:rsid w:val="008F2347"/>
    <w:rsid w:val="008F2362"/>
    <w:rsid w:val="008F2451"/>
    <w:rsid w:val="008F2866"/>
    <w:rsid w:val="008F28B2"/>
    <w:rsid w:val="008F2F73"/>
    <w:rsid w:val="008F31DA"/>
    <w:rsid w:val="008F3357"/>
    <w:rsid w:val="008F3806"/>
    <w:rsid w:val="008F3FF3"/>
    <w:rsid w:val="008F403A"/>
    <w:rsid w:val="008F4431"/>
    <w:rsid w:val="008F45C4"/>
    <w:rsid w:val="008F4712"/>
    <w:rsid w:val="008F486A"/>
    <w:rsid w:val="008F4A1B"/>
    <w:rsid w:val="008F50D5"/>
    <w:rsid w:val="008F5291"/>
    <w:rsid w:val="008F5424"/>
    <w:rsid w:val="008F5508"/>
    <w:rsid w:val="008F5693"/>
    <w:rsid w:val="008F5E11"/>
    <w:rsid w:val="008F5F49"/>
    <w:rsid w:val="008F6043"/>
    <w:rsid w:val="008F628B"/>
    <w:rsid w:val="008F630A"/>
    <w:rsid w:val="008F63A6"/>
    <w:rsid w:val="008F6495"/>
    <w:rsid w:val="008F665F"/>
    <w:rsid w:val="008F67E1"/>
    <w:rsid w:val="008F68B9"/>
    <w:rsid w:val="008F6D8A"/>
    <w:rsid w:val="008F6FAB"/>
    <w:rsid w:val="008F7176"/>
    <w:rsid w:val="008F7321"/>
    <w:rsid w:val="008F7B3D"/>
    <w:rsid w:val="008F7B50"/>
    <w:rsid w:val="008F7B8A"/>
    <w:rsid w:val="008F7E2C"/>
    <w:rsid w:val="008F7F77"/>
    <w:rsid w:val="00900031"/>
    <w:rsid w:val="0090021D"/>
    <w:rsid w:val="0090056D"/>
    <w:rsid w:val="009011B2"/>
    <w:rsid w:val="009013FB"/>
    <w:rsid w:val="00901883"/>
    <w:rsid w:val="00901C95"/>
    <w:rsid w:val="00901CCD"/>
    <w:rsid w:val="00901DDC"/>
    <w:rsid w:val="00901ED0"/>
    <w:rsid w:val="00901FF9"/>
    <w:rsid w:val="00902418"/>
    <w:rsid w:val="00902441"/>
    <w:rsid w:val="00902512"/>
    <w:rsid w:val="00902870"/>
    <w:rsid w:val="00902C1B"/>
    <w:rsid w:val="00902CA5"/>
    <w:rsid w:val="00902E76"/>
    <w:rsid w:val="00902EF4"/>
    <w:rsid w:val="0090309C"/>
    <w:rsid w:val="0090403D"/>
    <w:rsid w:val="00904182"/>
    <w:rsid w:val="009041E1"/>
    <w:rsid w:val="009046BA"/>
    <w:rsid w:val="009048FF"/>
    <w:rsid w:val="0090492C"/>
    <w:rsid w:val="00904C39"/>
    <w:rsid w:val="00904D59"/>
    <w:rsid w:val="00904F27"/>
    <w:rsid w:val="0090561F"/>
    <w:rsid w:val="00905FEF"/>
    <w:rsid w:val="00906AF7"/>
    <w:rsid w:val="00906F14"/>
    <w:rsid w:val="009078F9"/>
    <w:rsid w:val="00907ABD"/>
    <w:rsid w:val="00907B1B"/>
    <w:rsid w:val="00907C61"/>
    <w:rsid w:val="00907D58"/>
    <w:rsid w:val="00907F0F"/>
    <w:rsid w:val="00910320"/>
    <w:rsid w:val="0091089B"/>
    <w:rsid w:val="00910BED"/>
    <w:rsid w:val="00910E9A"/>
    <w:rsid w:val="00910F27"/>
    <w:rsid w:val="0091101E"/>
    <w:rsid w:val="0091140F"/>
    <w:rsid w:val="0091188D"/>
    <w:rsid w:val="009118BE"/>
    <w:rsid w:val="00911D16"/>
    <w:rsid w:val="00911E53"/>
    <w:rsid w:val="00912142"/>
    <w:rsid w:val="0091291E"/>
    <w:rsid w:val="00912D5B"/>
    <w:rsid w:val="00912DA1"/>
    <w:rsid w:val="0091302D"/>
    <w:rsid w:val="009132ED"/>
    <w:rsid w:val="00913747"/>
    <w:rsid w:val="00913A83"/>
    <w:rsid w:val="00913CF3"/>
    <w:rsid w:val="00913E1F"/>
    <w:rsid w:val="009141F1"/>
    <w:rsid w:val="0091495C"/>
    <w:rsid w:val="00914B6A"/>
    <w:rsid w:val="00914CAB"/>
    <w:rsid w:val="00914E41"/>
    <w:rsid w:val="00914F84"/>
    <w:rsid w:val="0091550C"/>
    <w:rsid w:val="00915678"/>
    <w:rsid w:val="00915A79"/>
    <w:rsid w:val="00915A96"/>
    <w:rsid w:val="00915AE4"/>
    <w:rsid w:val="00915BE5"/>
    <w:rsid w:val="00915C10"/>
    <w:rsid w:val="00916245"/>
    <w:rsid w:val="00916406"/>
    <w:rsid w:val="00916577"/>
    <w:rsid w:val="00916D52"/>
    <w:rsid w:val="00917315"/>
    <w:rsid w:val="0091737E"/>
    <w:rsid w:val="0091738D"/>
    <w:rsid w:val="00917A0B"/>
    <w:rsid w:val="00917B65"/>
    <w:rsid w:val="00917B6A"/>
    <w:rsid w:val="00917BB6"/>
    <w:rsid w:val="00917EB2"/>
    <w:rsid w:val="00920360"/>
    <w:rsid w:val="009205D3"/>
    <w:rsid w:val="009206D3"/>
    <w:rsid w:val="009211C1"/>
    <w:rsid w:val="009217FD"/>
    <w:rsid w:val="00921823"/>
    <w:rsid w:val="009218BA"/>
    <w:rsid w:val="00921A6B"/>
    <w:rsid w:val="00921B4A"/>
    <w:rsid w:val="0092262A"/>
    <w:rsid w:val="00922708"/>
    <w:rsid w:val="00922807"/>
    <w:rsid w:val="00922A16"/>
    <w:rsid w:val="00922ADB"/>
    <w:rsid w:val="00922E1F"/>
    <w:rsid w:val="00922E45"/>
    <w:rsid w:val="00922ED3"/>
    <w:rsid w:val="00923C81"/>
    <w:rsid w:val="00923CE5"/>
    <w:rsid w:val="00924623"/>
    <w:rsid w:val="0092471E"/>
    <w:rsid w:val="009247E9"/>
    <w:rsid w:val="00924E59"/>
    <w:rsid w:val="0092569E"/>
    <w:rsid w:val="00925939"/>
    <w:rsid w:val="00925FB8"/>
    <w:rsid w:val="00926174"/>
    <w:rsid w:val="00926656"/>
    <w:rsid w:val="00926750"/>
    <w:rsid w:val="00926CC0"/>
    <w:rsid w:val="0092778E"/>
    <w:rsid w:val="00927805"/>
    <w:rsid w:val="00927CDF"/>
    <w:rsid w:val="00927E57"/>
    <w:rsid w:val="00927FCE"/>
    <w:rsid w:val="00930051"/>
    <w:rsid w:val="00930122"/>
    <w:rsid w:val="00930221"/>
    <w:rsid w:val="00930339"/>
    <w:rsid w:val="00930447"/>
    <w:rsid w:val="00930493"/>
    <w:rsid w:val="0093110D"/>
    <w:rsid w:val="00931150"/>
    <w:rsid w:val="0093143C"/>
    <w:rsid w:val="0093185E"/>
    <w:rsid w:val="00931B33"/>
    <w:rsid w:val="00931BBC"/>
    <w:rsid w:val="00931EF2"/>
    <w:rsid w:val="00932BD6"/>
    <w:rsid w:val="00932C09"/>
    <w:rsid w:val="0093307D"/>
    <w:rsid w:val="00933126"/>
    <w:rsid w:val="00933751"/>
    <w:rsid w:val="00933AFE"/>
    <w:rsid w:val="00933E3C"/>
    <w:rsid w:val="009346D8"/>
    <w:rsid w:val="00934B5B"/>
    <w:rsid w:val="00935288"/>
    <w:rsid w:val="0093570E"/>
    <w:rsid w:val="009357ED"/>
    <w:rsid w:val="00935875"/>
    <w:rsid w:val="00935A73"/>
    <w:rsid w:val="00935B12"/>
    <w:rsid w:val="00935EC6"/>
    <w:rsid w:val="0093608D"/>
    <w:rsid w:val="009367DF"/>
    <w:rsid w:val="00936BDA"/>
    <w:rsid w:val="0093722B"/>
    <w:rsid w:val="009372B1"/>
    <w:rsid w:val="009372C1"/>
    <w:rsid w:val="00937A2D"/>
    <w:rsid w:val="00937AA9"/>
    <w:rsid w:val="00937AB1"/>
    <w:rsid w:val="00937E91"/>
    <w:rsid w:val="009400A6"/>
    <w:rsid w:val="00940112"/>
    <w:rsid w:val="00940309"/>
    <w:rsid w:val="0094042F"/>
    <w:rsid w:val="009404A8"/>
    <w:rsid w:val="00940537"/>
    <w:rsid w:val="00940679"/>
    <w:rsid w:val="0094068D"/>
    <w:rsid w:val="00940D03"/>
    <w:rsid w:val="00940E79"/>
    <w:rsid w:val="00940EC0"/>
    <w:rsid w:val="009411F2"/>
    <w:rsid w:val="00941319"/>
    <w:rsid w:val="00941466"/>
    <w:rsid w:val="009419B9"/>
    <w:rsid w:val="00941CAD"/>
    <w:rsid w:val="0094259E"/>
    <w:rsid w:val="00942F08"/>
    <w:rsid w:val="00942FFE"/>
    <w:rsid w:val="009435E6"/>
    <w:rsid w:val="0094380A"/>
    <w:rsid w:val="00943BC8"/>
    <w:rsid w:val="00943D64"/>
    <w:rsid w:val="00943DFA"/>
    <w:rsid w:val="00943EB8"/>
    <w:rsid w:val="009443D8"/>
    <w:rsid w:val="0094440F"/>
    <w:rsid w:val="0094449B"/>
    <w:rsid w:val="00944AB3"/>
    <w:rsid w:val="00944EAE"/>
    <w:rsid w:val="009454ED"/>
    <w:rsid w:val="0094554A"/>
    <w:rsid w:val="0094558D"/>
    <w:rsid w:val="009455A1"/>
    <w:rsid w:val="00945AAD"/>
    <w:rsid w:val="00945BD0"/>
    <w:rsid w:val="009465FF"/>
    <w:rsid w:val="00946B36"/>
    <w:rsid w:val="00946F0D"/>
    <w:rsid w:val="00946FCE"/>
    <w:rsid w:val="0094720D"/>
    <w:rsid w:val="0094729A"/>
    <w:rsid w:val="009475E9"/>
    <w:rsid w:val="0094781E"/>
    <w:rsid w:val="00947920"/>
    <w:rsid w:val="00947E25"/>
    <w:rsid w:val="00950191"/>
    <w:rsid w:val="009506B9"/>
    <w:rsid w:val="00950888"/>
    <w:rsid w:val="009509E8"/>
    <w:rsid w:val="00950A01"/>
    <w:rsid w:val="00950A76"/>
    <w:rsid w:val="00950C16"/>
    <w:rsid w:val="00950D20"/>
    <w:rsid w:val="00950E3D"/>
    <w:rsid w:val="009511B7"/>
    <w:rsid w:val="0095141C"/>
    <w:rsid w:val="009514B9"/>
    <w:rsid w:val="00951909"/>
    <w:rsid w:val="0095193F"/>
    <w:rsid w:val="00951C4F"/>
    <w:rsid w:val="00951CA5"/>
    <w:rsid w:val="00951E9C"/>
    <w:rsid w:val="009522CE"/>
    <w:rsid w:val="0095235F"/>
    <w:rsid w:val="009527C9"/>
    <w:rsid w:val="0095291D"/>
    <w:rsid w:val="00952D37"/>
    <w:rsid w:val="00953501"/>
    <w:rsid w:val="009536A0"/>
    <w:rsid w:val="00953A52"/>
    <w:rsid w:val="00954519"/>
    <w:rsid w:val="00954544"/>
    <w:rsid w:val="00954A3F"/>
    <w:rsid w:val="00954D2C"/>
    <w:rsid w:val="00955102"/>
    <w:rsid w:val="009554AD"/>
    <w:rsid w:val="0095563C"/>
    <w:rsid w:val="0095593D"/>
    <w:rsid w:val="0095594B"/>
    <w:rsid w:val="00955CC6"/>
    <w:rsid w:val="00956168"/>
    <w:rsid w:val="0095626D"/>
    <w:rsid w:val="00956810"/>
    <w:rsid w:val="00956E06"/>
    <w:rsid w:val="00956F0F"/>
    <w:rsid w:val="00957325"/>
    <w:rsid w:val="0095766A"/>
    <w:rsid w:val="009579C9"/>
    <w:rsid w:val="00957D37"/>
    <w:rsid w:val="00957DA4"/>
    <w:rsid w:val="00957FBB"/>
    <w:rsid w:val="00960BCA"/>
    <w:rsid w:val="009617F8"/>
    <w:rsid w:val="00961B52"/>
    <w:rsid w:val="00961C44"/>
    <w:rsid w:val="00961D17"/>
    <w:rsid w:val="00961D9F"/>
    <w:rsid w:val="00962079"/>
    <w:rsid w:val="009620A8"/>
    <w:rsid w:val="00962559"/>
    <w:rsid w:val="00962597"/>
    <w:rsid w:val="009626D4"/>
    <w:rsid w:val="009626F1"/>
    <w:rsid w:val="00962835"/>
    <w:rsid w:val="0096284E"/>
    <w:rsid w:val="00962B9E"/>
    <w:rsid w:val="00962C26"/>
    <w:rsid w:val="00963219"/>
    <w:rsid w:val="0096398E"/>
    <w:rsid w:val="00963AA1"/>
    <w:rsid w:val="00963B82"/>
    <w:rsid w:val="00964373"/>
    <w:rsid w:val="009646B2"/>
    <w:rsid w:val="00964D7F"/>
    <w:rsid w:val="0096509A"/>
    <w:rsid w:val="00965861"/>
    <w:rsid w:val="00965BED"/>
    <w:rsid w:val="0096665D"/>
    <w:rsid w:val="00966E05"/>
    <w:rsid w:val="00966EC9"/>
    <w:rsid w:val="0096735D"/>
    <w:rsid w:val="009673B1"/>
    <w:rsid w:val="00967407"/>
    <w:rsid w:val="00967531"/>
    <w:rsid w:val="0096759F"/>
    <w:rsid w:val="00967A16"/>
    <w:rsid w:val="00967B59"/>
    <w:rsid w:val="00967EB1"/>
    <w:rsid w:val="009701BE"/>
    <w:rsid w:val="009707F2"/>
    <w:rsid w:val="00970F55"/>
    <w:rsid w:val="0097118F"/>
    <w:rsid w:val="00971195"/>
    <w:rsid w:val="00971BE1"/>
    <w:rsid w:val="009722CC"/>
    <w:rsid w:val="00972395"/>
    <w:rsid w:val="00972563"/>
    <w:rsid w:val="009726F9"/>
    <w:rsid w:val="00972C24"/>
    <w:rsid w:val="00972CBE"/>
    <w:rsid w:val="009731A1"/>
    <w:rsid w:val="0097343E"/>
    <w:rsid w:val="00973513"/>
    <w:rsid w:val="009735A5"/>
    <w:rsid w:val="00973806"/>
    <w:rsid w:val="009742E7"/>
    <w:rsid w:val="00974307"/>
    <w:rsid w:val="00974529"/>
    <w:rsid w:val="00974666"/>
    <w:rsid w:val="009747C3"/>
    <w:rsid w:val="009748EE"/>
    <w:rsid w:val="00974908"/>
    <w:rsid w:val="009749F9"/>
    <w:rsid w:val="009750B4"/>
    <w:rsid w:val="009756FE"/>
    <w:rsid w:val="00976020"/>
    <w:rsid w:val="0097619D"/>
    <w:rsid w:val="0097635E"/>
    <w:rsid w:val="009765C7"/>
    <w:rsid w:val="00976714"/>
    <w:rsid w:val="009769EA"/>
    <w:rsid w:val="009769EE"/>
    <w:rsid w:val="00976A1D"/>
    <w:rsid w:val="00976AC0"/>
    <w:rsid w:val="00976D95"/>
    <w:rsid w:val="0097731B"/>
    <w:rsid w:val="009775E4"/>
    <w:rsid w:val="0097768C"/>
    <w:rsid w:val="00977C68"/>
    <w:rsid w:val="00980402"/>
    <w:rsid w:val="00980A90"/>
    <w:rsid w:val="00980AF4"/>
    <w:rsid w:val="009812A6"/>
    <w:rsid w:val="00981515"/>
    <w:rsid w:val="00981914"/>
    <w:rsid w:val="00981C37"/>
    <w:rsid w:val="00981C62"/>
    <w:rsid w:val="00982026"/>
    <w:rsid w:val="00982028"/>
    <w:rsid w:val="00982046"/>
    <w:rsid w:val="0098273E"/>
    <w:rsid w:val="00982844"/>
    <w:rsid w:val="00983058"/>
    <w:rsid w:val="00983093"/>
    <w:rsid w:val="00983136"/>
    <w:rsid w:val="0098316E"/>
    <w:rsid w:val="00983640"/>
    <w:rsid w:val="00983702"/>
    <w:rsid w:val="00983AAA"/>
    <w:rsid w:val="00983E4F"/>
    <w:rsid w:val="00983EE0"/>
    <w:rsid w:val="00983F16"/>
    <w:rsid w:val="00983FD7"/>
    <w:rsid w:val="00984906"/>
    <w:rsid w:val="00985350"/>
    <w:rsid w:val="009853CC"/>
    <w:rsid w:val="00985599"/>
    <w:rsid w:val="009856B0"/>
    <w:rsid w:val="00985735"/>
    <w:rsid w:val="00985C40"/>
    <w:rsid w:val="00985DCB"/>
    <w:rsid w:val="00985FFA"/>
    <w:rsid w:val="0098604D"/>
    <w:rsid w:val="009862A4"/>
    <w:rsid w:val="00986447"/>
    <w:rsid w:val="009865DB"/>
    <w:rsid w:val="00986A20"/>
    <w:rsid w:val="00986B2E"/>
    <w:rsid w:val="00987011"/>
    <w:rsid w:val="00987AC8"/>
    <w:rsid w:val="009904A7"/>
    <w:rsid w:val="00990B85"/>
    <w:rsid w:val="0099121E"/>
    <w:rsid w:val="00991237"/>
    <w:rsid w:val="009914A5"/>
    <w:rsid w:val="009914EE"/>
    <w:rsid w:val="00991FAC"/>
    <w:rsid w:val="00991FF7"/>
    <w:rsid w:val="009931EE"/>
    <w:rsid w:val="009932BF"/>
    <w:rsid w:val="0099345C"/>
    <w:rsid w:val="00993697"/>
    <w:rsid w:val="00993A63"/>
    <w:rsid w:val="00993C3C"/>
    <w:rsid w:val="00993D41"/>
    <w:rsid w:val="00993E50"/>
    <w:rsid w:val="00994037"/>
    <w:rsid w:val="009940F2"/>
    <w:rsid w:val="00994BD3"/>
    <w:rsid w:val="009955D5"/>
    <w:rsid w:val="009957A0"/>
    <w:rsid w:val="00995842"/>
    <w:rsid w:val="00995A02"/>
    <w:rsid w:val="00995C44"/>
    <w:rsid w:val="009962FC"/>
    <w:rsid w:val="00996732"/>
    <w:rsid w:val="0099685F"/>
    <w:rsid w:val="009969B7"/>
    <w:rsid w:val="00996BD8"/>
    <w:rsid w:val="00996DD1"/>
    <w:rsid w:val="00996E56"/>
    <w:rsid w:val="009971C5"/>
    <w:rsid w:val="009976A0"/>
    <w:rsid w:val="00997759"/>
    <w:rsid w:val="00997B80"/>
    <w:rsid w:val="00997CFF"/>
    <w:rsid w:val="00997F87"/>
    <w:rsid w:val="009A0097"/>
    <w:rsid w:val="009A0371"/>
    <w:rsid w:val="009A0774"/>
    <w:rsid w:val="009A0D83"/>
    <w:rsid w:val="009A11C9"/>
    <w:rsid w:val="009A17B1"/>
    <w:rsid w:val="009A1819"/>
    <w:rsid w:val="009A1B61"/>
    <w:rsid w:val="009A2296"/>
    <w:rsid w:val="009A25BC"/>
    <w:rsid w:val="009A278E"/>
    <w:rsid w:val="009A387C"/>
    <w:rsid w:val="009A38BA"/>
    <w:rsid w:val="009A39C3"/>
    <w:rsid w:val="009A44D6"/>
    <w:rsid w:val="009A46F1"/>
    <w:rsid w:val="009A496C"/>
    <w:rsid w:val="009A4CED"/>
    <w:rsid w:val="009A4F8F"/>
    <w:rsid w:val="009A5386"/>
    <w:rsid w:val="009A54B5"/>
    <w:rsid w:val="009A5976"/>
    <w:rsid w:val="009A5CD1"/>
    <w:rsid w:val="009A62B1"/>
    <w:rsid w:val="009A6486"/>
    <w:rsid w:val="009A6A4F"/>
    <w:rsid w:val="009A6DE0"/>
    <w:rsid w:val="009A7170"/>
    <w:rsid w:val="009A775E"/>
    <w:rsid w:val="009A7C1D"/>
    <w:rsid w:val="009B0091"/>
    <w:rsid w:val="009B0103"/>
    <w:rsid w:val="009B04F3"/>
    <w:rsid w:val="009B0600"/>
    <w:rsid w:val="009B067A"/>
    <w:rsid w:val="009B132A"/>
    <w:rsid w:val="009B1B86"/>
    <w:rsid w:val="009B1BD0"/>
    <w:rsid w:val="009B1DAA"/>
    <w:rsid w:val="009B1F71"/>
    <w:rsid w:val="009B204D"/>
    <w:rsid w:val="009B20C5"/>
    <w:rsid w:val="009B2458"/>
    <w:rsid w:val="009B2545"/>
    <w:rsid w:val="009B2602"/>
    <w:rsid w:val="009B2715"/>
    <w:rsid w:val="009B2A46"/>
    <w:rsid w:val="009B2A77"/>
    <w:rsid w:val="009B2E78"/>
    <w:rsid w:val="009B3128"/>
    <w:rsid w:val="009B317B"/>
    <w:rsid w:val="009B3360"/>
    <w:rsid w:val="009B3D63"/>
    <w:rsid w:val="009B3F9E"/>
    <w:rsid w:val="009B4579"/>
    <w:rsid w:val="009B497E"/>
    <w:rsid w:val="009B4B95"/>
    <w:rsid w:val="009B4CE2"/>
    <w:rsid w:val="009B5316"/>
    <w:rsid w:val="009B545B"/>
    <w:rsid w:val="009B55C3"/>
    <w:rsid w:val="009B5631"/>
    <w:rsid w:val="009B56B5"/>
    <w:rsid w:val="009B5998"/>
    <w:rsid w:val="009B5A55"/>
    <w:rsid w:val="009B5A66"/>
    <w:rsid w:val="009B5B8D"/>
    <w:rsid w:val="009B69D7"/>
    <w:rsid w:val="009B6C2A"/>
    <w:rsid w:val="009B6E52"/>
    <w:rsid w:val="009B7666"/>
    <w:rsid w:val="009B76BF"/>
    <w:rsid w:val="009B7773"/>
    <w:rsid w:val="009B78EC"/>
    <w:rsid w:val="009B7E7B"/>
    <w:rsid w:val="009C02CB"/>
    <w:rsid w:val="009C0425"/>
    <w:rsid w:val="009C04F0"/>
    <w:rsid w:val="009C0635"/>
    <w:rsid w:val="009C088E"/>
    <w:rsid w:val="009C0E59"/>
    <w:rsid w:val="009C1597"/>
    <w:rsid w:val="009C16D0"/>
    <w:rsid w:val="009C1974"/>
    <w:rsid w:val="009C202E"/>
    <w:rsid w:val="009C25A5"/>
    <w:rsid w:val="009C2603"/>
    <w:rsid w:val="009C2713"/>
    <w:rsid w:val="009C2ED2"/>
    <w:rsid w:val="009C309E"/>
    <w:rsid w:val="009C3104"/>
    <w:rsid w:val="009C3109"/>
    <w:rsid w:val="009C33F2"/>
    <w:rsid w:val="009C3470"/>
    <w:rsid w:val="009C3714"/>
    <w:rsid w:val="009C37FA"/>
    <w:rsid w:val="009C44A3"/>
    <w:rsid w:val="009C49AB"/>
    <w:rsid w:val="009C4A81"/>
    <w:rsid w:val="009C4D65"/>
    <w:rsid w:val="009C560E"/>
    <w:rsid w:val="009C597D"/>
    <w:rsid w:val="009C623C"/>
    <w:rsid w:val="009C6318"/>
    <w:rsid w:val="009C6371"/>
    <w:rsid w:val="009C6AC5"/>
    <w:rsid w:val="009C6BC5"/>
    <w:rsid w:val="009C6E9F"/>
    <w:rsid w:val="009C6FE4"/>
    <w:rsid w:val="009C7092"/>
    <w:rsid w:val="009C7124"/>
    <w:rsid w:val="009C73C1"/>
    <w:rsid w:val="009C76A5"/>
    <w:rsid w:val="009C77DA"/>
    <w:rsid w:val="009C7861"/>
    <w:rsid w:val="009C7C5E"/>
    <w:rsid w:val="009C7DCE"/>
    <w:rsid w:val="009D003F"/>
    <w:rsid w:val="009D01C7"/>
    <w:rsid w:val="009D0289"/>
    <w:rsid w:val="009D03B7"/>
    <w:rsid w:val="009D03EF"/>
    <w:rsid w:val="009D045F"/>
    <w:rsid w:val="009D05C6"/>
    <w:rsid w:val="009D08C5"/>
    <w:rsid w:val="009D0BD4"/>
    <w:rsid w:val="009D1644"/>
    <w:rsid w:val="009D1AAB"/>
    <w:rsid w:val="009D1B02"/>
    <w:rsid w:val="009D1CC0"/>
    <w:rsid w:val="009D21A5"/>
    <w:rsid w:val="009D22FF"/>
    <w:rsid w:val="009D2406"/>
    <w:rsid w:val="009D243C"/>
    <w:rsid w:val="009D2A13"/>
    <w:rsid w:val="009D2C3A"/>
    <w:rsid w:val="009D3517"/>
    <w:rsid w:val="009D3A23"/>
    <w:rsid w:val="009D3BEB"/>
    <w:rsid w:val="009D3BED"/>
    <w:rsid w:val="009D4090"/>
    <w:rsid w:val="009D40D0"/>
    <w:rsid w:val="009D49E7"/>
    <w:rsid w:val="009D4A0A"/>
    <w:rsid w:val="009D4BAA"/>
    <w:rsid w:val="009D4C0D"/>
    <w:rsid w:val="009D4FBB"/>
    <w:rsid w:val="009D55BA"/>
    <w:rsid w:val="009D583B"/>
    <w:rsid w:val="009D589D"/>
    <w:rsid w:val="009D5E93"/>
    <w:rsid w:val="009D5EF8"/>
    <w:rsid w:val="009D602A"/>
    <w:rsid w:val="009D6354"/>
    <w:rsid w:val="009D6603"/>
    <w:rsid w:val="009D6AFD"/>
    <w:rsid w:val="009D6D7F"/>
    <w:rsid w:val="009D6E72"/>
    <w:rsid w:val="009D718D"/>
    <w:rsid w:val="009D72B9"/>
    <w:rsid w:val="009D747C"/>
    <w:rsid w:val="009D75BD"/>
    <w:rsid w:val="009D7668"/>
    <w:rsid w:val="009E0599"/>
    <w:rsid w:val="009E0683"/>
    <w:rsid w:val="009E0B4C"/>
    <w:rsid w:val="009E2049"/>
    <w:rsid w:val="009E2224"/>
    <w:rsid w:val="009E286F"/>
    <w:rsid w:val="009E2C07"/>
    <w:rsid w:val="009E3075"/>
    <w:rsid w:val="009E3A60"/>
    <w:rsid w:val="009E40F6"/>
    <w:rsid w:val="009E41D9"/>
    <w:rsid w:val="009E44C7"/>
    <w:rsid w:val="009E466F"/>
    <w:rsid w:val="009E4C25"/>
    <w:rsid w:val="009E4FDF"/>
    <w:rsid w:val="009E51BD"/>
    <w:rsid w:val="009E5331"/>
    <w:rsid w:val="009E5498"/>
    <w:rsid w:val="009E5564"/>
    <w:rsid w:val="009E5588"/>
    <w:rsid w:val="009E55FB"/>
    <w:rsid w:val="009E5690"/>
    <w:rsid w:val="009E58FC"/>
    <w:rsid w:val="009E5AA2"/>
    <w:rsid w:val="009E5D05"/>
    <w:rsid w:val="009E65AC"/>
    <w:rsid w:val="009E661F"/>
    <w:rsid w:val="009E698C"/>
    <w:rsid w:val="009E6BB4"/>
    <w:rsid w:val="009E6E73"/>
    <w:rsid w:val="009E76AC"/>
    <w:rsid w:val="009E7724"/>
    <w:rsid w:val="009E7BFA"/>
    <w:rsid w:val="009E7C06"/>
    <w:rsid w:val="009F0330"/>
    <w:rsid w:val="009F0556"/>
    <w:rsid w:val="009F099C"/>
    <w:rsid w:val="009F0A15"/>
    <w:rsid w:val="009F0A85"/>
    <w:rsid w:val="009F117B"/>
    <w:rsid w:val="009F1418"/>
    <w:rsid w:val="009F15C2"/>
    <w:rsid w:val="009F165D"/>
    <w:rsid w:val="009F170D"/>
    <w:rsid w:val="009F1786"/>
    <w:rsid w:val="009F19D4"/>
    <w:rsid w:val="009F255F"/>
    <w:rsid w:val="009F2EBB"/>
    <w:rsid w:val="009F30A5"/>
    <w:rsid w:val="009F32B6"/>
    <w:rsid w:val="009F396E"/>
    <w:rsid w:val="009F477E"/>
    <w:rsid w:val="009F49A0"/>
    <w:rsid w:val="009F4A36"/>
    <w:rsid w:val="009F4B0B"/>
    <w:rsid w:val="009F4DB4"/>
    <w:rsid w:val="009F50F7"/>
    <w:rsid w:val="009F5172"/>
    <w:rsid w:val="009F591D"/>
    <w:rsid w:val="009F5FA2"/>
    <w:rsid w:val="009F6B0E"/>
    <w:rsid w:val="009F6F06"/>
    <w:rsid w:val="009F735D"/>
    <w:rsid w:val="009F748F"/>
    <w:rsid w:val="009F7633"/>
    <w:rsid w:val="009F7913"/>
    <w:rsid w:val="009F7CF1"/>
    <w:rsid w:val="009F7F59"/>
    <w:rsid w:val="00A000C4"/>
    <w:rsid w:val="00A00361"/>
    <w:rsid w:val="00A005C6"/>
    <w:rsid w:val="00A00D69"/>
    <w:rsid w:val="00A00F96"/>
    <w:rsid w:val="00A01AEF"/>
    <w:rsid w:val="00A0202E"/>
    <w:rsid w:val="00A02095"/>
    <w:rsid w:val="00A02284"/>
    <w:rsid w:val="00A02B10"/>
    <w:rsid w:val="00A02B81"/>
    <w:rsid w:val="00A02D7E"/>
    <w:rsid w:val="00A0353A"/>
    <w:rsid w:val="00A03599"/>
    <w:rsid w:val="00A04129"/>
    <w:rsid w:val="00A047D1"/>
    <w:rsid w:val="00A04D54"/>
    <w:rsid w:val="00A04E6F"/>
    <w:rsid w:val="00A04EB0"/>
    <w:rsid w:val="00A05165"/>
    <w:rsid w:val="00A05A92"/>
    <w:rsid w:val="00A05B2F"/>
    <w:rsid w:val="00A0613A"/>
    <w:rsid w:val="00A06307"/>
    <w:rsid w:val="00A063A3"/>
    <w:rsid w:val="00A06414"/>
    <w:rsid w:val="00A0647B"/>
    <w:rsid w:val="00A06933"/>
    <w:rsid w:val="00A06BC5"/>
    <w:rsid w:val="00A06C12"/>
    <w:rsid w:val="00A0706B"/>
    <w:rsid w:val="00A075E2"/>
    <w:rsid w:val="00A10917"/>
    <w:rsid w:val="00A111BD"/>
    <w:rsid w:val="00A11217"/>
    <w:rsid w:val="00A117CD"/>
    <w:rsid w:val="00A1197A"/>
    <w:rsid w:val="00A11989"/>
    <w:rsid w:val="00A11AC3"/>
    <w:rsid w:val="00A1216C"/>
    <w:rsid w:val="00A123C6"/>
    <w:rsid w:val="00A129C0"/>
    <w:rsid w:val="00A12C60"/>
    <w:rsid w:val="00A13052"/>
    <w:rsid w:val="00A13074"/>
    <w:rsid w:val="00A130C0"/>
    <w:rsid w:val="00A1363C"/>
    <w:rsid w:val="00A136D2"/>
    <w:rsid w:val="00A13877"/>
    <w:rsid w:val="00A13A4E"/>
    <w:rsid w:val="00A13BF4"/>
    <w:rsid w:val="00A13E11"/>
    <w:rsid w:val="00A140C5"/>
    <w:rsid w:val="00A1411D"/>
    <w:rsid w:val="00A1442F"/>
    <w:rsid w:val="00A1449E"/>
    <w:rsid w:val="00A144AA"/>
    <w:rsid w:val="00A14A21"/>
    <w:rsid w:val="00A14ECB"/>
    <w:rsid w:val="00A150A5"/>
    <w:rsid w:val="00A150DE"/>
    <w:rsid w:val="00A15CE3"/>
    <w:rsid w:val="00A15D97"/>
    <w:rsid w:val="00A15F1E"/>
    <w:rsid w:val="00A166D5"/>
    <w:rsid w:val="00A16708"/>
    <w:rsid w:val="00A1771C"/>
    <w:rsid w:val="00A17EE4"/>
    <w:rsid w:val="00A17FCB"/>
    <w:rsid w:val="00A202B7"/>
    <w:rsid w:val="00A205F2"/>
    <w:rsid w:val="00A20900"/>
    <w:rsid w:val="00A20977"/>
    <w:rsid w:val="00A21473"/>
    <w:rsid w:val="00A21653"/>
    <w:rsid w:val="00A216D2"/>
    <w:rsid w:val="00A21B89"/>
    <w:rsid w:val="00A21E05"/>
    <w:rsid w:val="00A21F3D"/>
    <w:rsid w:val="00A21F94"/>
    <w:rsid w:val="00A223ED"/>
    <w:rsid w:val="00A22488"/>
    <w:rsid w:val="00A224CB"/>
    <w:rsid w:val="00A22C1E"/>
    <w:rsid w:val="00A2301E"/>
    <w:rsid w:val="00A236C5"/>
    <w:rsid w:val="00A237A4"/>
    <w:rsid w:val="00A24593"/>
    <w:rsid w:val="00A2461D"/>
    <w:rsid w:val="00A2462A"/>
    <w:rsid w:val="00A24708"/>
    <w:rsid w:val="00A24E26"/>
    <w:rsid w:val="00A24E89"/>
    <w:rsid w:val="00A25054"/>
    <w:rsid w:val="00A253B8"/>
    <w:rsid w:val="00A2541F"/>
    <w:rsid w:val="00A2567D"/>
    <w:rsid w:val="00A25774"/>
    <w:rsid w:val="00A25A94"/>
    <w:rsid w:val="00A25AD6"/>
    <w:rsid w:val="00A25B7F"/>
    <w:rsid w:val="00A25C3F"/>
    <w:rsid w:val="00A25CCB"/>
    <w:rsid w:val="00A25D29"/>
    <w:rsid w:val="00A269B0"/>
    <w:rsid w:val="00A270D1"/>
    <w:rsid w:val="00A2774F"/>
    <w:rsid w:val="00A27AA4"/>
    <w:rsid w:val="00A27C70"/>
    <w:rsid w:val="00A30495"/>
    <w:rsid w:val="00A30D77"/>
    <w:rsid w:val="00A30E47"/>
    <w:rsid w:val="00A31021"/>
    <w:rsid w:val="00A3162D"/>
    <w:rsid w:val="00A3179D"/>
    <w:rsid w:val="00A318F9"/>
    <w:rsid w:val="00A31A68"/>
    <w:rsid w:val="00A31DF6"/>
    <w:rsid w:val="00A323D2"/>
    <w:rsid w:val="00A32845"/>
    <w:rsid w:val="00A32B0B"/>
    <w:rsid w:val="00A32B2E"/>
    <w:rsid w:val="00A32B55"/>
    <w:rsid w:val="00A32C1B"/>
    <w:rsid w:val="00A32F80"/>
    <w:rsid w:val="00A330A3"/>
    <w:rsid w:val="00A338AE"/>
    <w:rsid w:val="00A34229"/>
    <w:rsid w:val="00A342F0"/>
    <w:rsid w:val="00A34574"/>
    <w:rsid w:val="00A3460D"/>
    <w:rsid w:val="00A348A4"/>
    <w:rsid w:val="00A34C1D"/>
    <w:rsid w:val="00A34CB6"/>
    <w:rsid w:val="00A351A0"/>
    <w:rsid w:val="00A35521"/>
    <w:rsid w:val="00A358A2"/>
    <w:rsid w:val="00A35E1B"/>
    <w:rsid w:val="00A36155"/>
    <w:rsid w:val="00A366F6"/>
    <w:rsid w:val="00A3695F"/>
    <w:rsid w:val="00A371A9"/>
    <w:rsid w:val="00A374BF"/>
    <w:rsid w:val="00A378C4"/>
    <w:rsid w:val="00A37D18"/>
    <w:rsid w:val="00A37EFD"/>
    <w:rsid w:val="00A402EC"/>
    <w:rsid w:val="00A404FA"/>
    <w:rsid w:val="00A4080C"/>
    <w:rsid w:val="00A40D42"/>
    <w:rsid w:val="00A40DE0"/>
    <w:rsid w:val="00A414E5"/>
    <w:rsid w:val="00A41BF5"/>
    <w:rsid w:val="00A41C37"/>
    <w:rsid w:val="00A41C57"/>
    <w:rsid w:val="00A42184"/>
    <w:rsid w:val="00A425B0"/>
    <w:rsid w:val="00A42604"/>
    <w:rsid w:val="00A4278E"/>
    <w:rsid w:val="00A42978"/>
    <w:rsid w:val="00A4339E"/>
    <w:rsid w:val="00A433DF"/>
    <w:rsid w:val="00A433F8"/>
    <w:rsid w:val="00A4353B"/>
    <w:rsid w:val="00A43925"/>
    <w:rsid w:val="00A439A0"/>
    <w:rsid w:val="00A43C8D"/>
    <w:rsid w:val="00A43D73"/>
    <w:rsid w:val="00A4422B"/>
    <w:rsid w:val="00A446B8"/>
    <w:rsid w:val="00A44E59"/>
    <w:rsid w:val="00A44EC7"/>
    <w:rsid w:val="00A44FE2"/>
    <w:rsid w:val="00A45364"/>
    <w:rsid w:val="00A456CC"/>
    <w:rsid w:val="00A45BC0"/>
    <w:rsid w:val="00A45D55"/>
    <w:rsid w:val="00A463F9"/>
    <w:rsid w:val="00A467E4"/>
    <w:rsid w:val="00A468CC"/>
    <w:rsid w:val="00A46CAD"/>
    <w:rsid w:val="00A46CC4"/>
    <w:rsid w:val="00A46E10"/>
    <w:rsid w:val="00A46E61"/>
    <w:rsid w:val="00A46EE2"/>
    <w:rsid w:val="00A47698"/>
    <w:rsid w:val="00A478F2"/>
    <w:rsid w:val="00A479A2"/>
    <w:rsid w:val="00A47DC3"/>
    <w:rsid w:val="00A50654"/>
    <w:rsid w:val="00A5093F"/>
    <w:rsid w:val="00A50941"/>
    <w:rsid w:val="00A50ADC"/>
    <w:rsid w:val="00A50B36"/>
    <w:rsid w:val="00A51056"/>
    <w:rsid w:val="00A5121E"/>
    <w:rsid w:val="00A5125A"/>
    <w:rsid w:val="00A5153E"/>
    <w:rsid w:val="00A52139"/>
    <w:rsid w:val="00A5218F"/>
    <w:rsid w:val="00A522C5"/>
    <w:rsid w:val="00A52583"/>
    <w:rsid w:val="00A5279A"/>
    <w:rsid w:val="00A527FA"/>
    <w:rsid w:val="00A52C89"/>
    <w:rsid w:val="00A539B7"/>
    <w:rsid w:val="00A53A39"/>
    <w:rsid w:val="00A53FF4"/>
    <w:rsid w:val="00A54002"/>
    <w:rsid w:val="00A5442C"/>
    <w:rsid w:val="00A549D3"/>
    <w:rsid w:val="00A5545D"/>
    <w:rsid w:val="00A554CD"/>
    <w:rsid w:val="00A5588B"/>
    <w:rsid w:val="00A55A8C"/>
    <w:rsid w:val="00A55D2B"/>
    <w:rsid w:val="00A56435"/>
    <w:rsid w:val="00A5657D"/>
    <w:rsid w:val="00A5698E"/>
    <w:rsid w:val="00A56D2E"/>
    <w:rsid w:val="00A572FB"/>
    <w:rsid w:val="00A577BB"/>
    <w:rsid w:val="00A578E1"/>
    <w:rsid w:val="00A57AD6"/>
    <w:rsid w:val="00A57EF4"/>
    <w:rsid w:val="00A60112"/>
    <w:rsid w:val="00A601A3"/>
    <w:rsid w:val="00A60553"/>
    <w:rsid w:val="00A60714"/>
    <w:rsid w:val="00A60790"/>
    <w:rsid w:val="00A60AB3"/>
    <w:rsid w:val="00A60D54"/>
    <w:rsid w:val="00A60DD5"/>
    <w:rsid w:val="00A610A0"/>
    <w:rsid w:val="00A61C0B"/>
    <w:rsid w:val="00A61DC1"/>
    <w:rsid w:val="00A62377"/>
    <w:rsid w:val="00A6248B"/>
    <w:rsid w:val="00A624FF"/>
    <w:rsid w:val="00A6291E"/>
    <w:rsid w:val="00A62D9E"/>
    <w:rsid w:val="00A62EB1"/>
    <w:rsid w:val="00A62EF6"/>
    <w:rsid w:val="00A62FAB"/>
    <w:rsid w:val="00A631EA"/>
    <w:rsid w:val="00A63393"/>
    <w:rsid w:val="00A635E9"/>
    <w:rsid w:val="00A63799"/>
    <w:rsid w:val="00A6381E"/>
    <w:rsid w:val="00A63D67"/>
    <w:rsid w:val="00A63EC1"/>
    <w:rsid w:val="00A63F8F"/>
    <w:rsid w:val="00A647D1"/>
    <w:rsid w:val="00A64F0F"/>
    <w:rsid w:val="00A651FD"/>
    <w:rsid w:val="00A65267"/>
    <w:rsid w:val="00A65503"/>
    <w:rsid w:val="00A656D5"/>
    <w:rsid w:val="00A658BD"/>
    <w:rsid w:val="00A66240"/>
    <w:rsid w:val="00A663C0"/>
    <w:rsid w:val="00A663EA"/>
    <w:rsid w:val="00A665CE"/>
    <w:rsid w:val="00A66806"/>
    <w:rsid w:val="00A668D4"/>
    <w:rsid w:val="00A66917"/>
    <w:rsid w:val="00A66A2E"/>
    <w:rsid w:val="00A66A8C"/>
    <w:rsid w:val="00A66E44"/>
    <w:rsid w:val="00A672FA"/>
    <w:rsid w:val="00A673DD"/>
    <w:rsid w:val="00A673EF"/>
    <w:rsid w:val="00A67522"/>
    <w:rsid w:val="00A67939"/>
    <w:rsid w:val="00A67E4A"/>
    <w:rsid w:val="00A67E7A"/>
    <w:rsid w:val="00A7056F"/>
    <w:rsid w:val="00A7058D"/>
    <w:rsid w:val="00A7079F"/>
    <w:rsid w:val="00A7123D"/>
    <w:rsid w:val="00A7131E"/>
    <w:rsid w:val="00A71AB5"/>
    <w:rsid w:val="00A71D30"/>
    <w:rsid w:val="00A71F40"/>
    <w:rsid w:val="00A720EC"/>
    <w:rsid w:val="00A7232F"/>
    <w:rsid w:val="00A7234E"/>
    <w:rsid w:val="00A72BA2"/>
    <w:rsid w:val="00A72F9E"/>
    <w:rsid w:val="00A7301B"/>
    <w:rsid w:val="00A73636"/>
    <w:rsid w:val="00A73A1C"/>
    <w:rsid w:val="00A73F4B"/>
    <w:rsid w:val="00A7443B"/>
    <w:rsid w:val="00A74BFE"/>
    <w:rsid w:val="00A74C75"/>
    <w:rsid w:val="00A74F47"/>
    <w:rsid w:val="00A74F81"/>
    <w:rsid w:val="00A7557B"/>
    <w:rsid w:val="00A7592E"/>
    <w:rsid w:val="00A75A7E"/>
    <w:rsid w:val="00A75BC2"/>
    <w:rsid w:val="00A7671B"/>
    <w:rsid w:val="00A768C3"/>
    <w:rsid w:val="00A76B9C"/>
    <w:rsid w:val="00A76BDC"/>
    <w:rsid w:val="00A774C9"/>
    <w:rsid w:val="00A7774D"/>
    <w:rsid w:val="00A77964"/>
    <w:rsid w:val="00A77D24"/>
    <w:rsid w:val="00A77F0E"/>
    <w:rsid w:val="00A80149"/>
    <w:rsid w:val="00A80541"/>
    <w:rsid w:val="00A8063F"/>
    <w:rsid w:val="00A80BE9"/>
    <w:rsid w:val="00A80F48"/>
    <w:rsid w:val="00A815DB"/>
    <w:rsid w:val="00A81814"/>
    <w:rsid w:val="00A81A96"/>
    <w:rsid w:val="00A81B05"/>
    <w:rsid w:val="00A81BB8"/>
    <w:rsid w:val="00A81BC1"/>
    <w:rsid w:val="00A81C8E"/>
    <w:rsid w:val="00A81D15"/>
    <w:rsid w:val="00A824A5"/>
    <w:rsid w:val="00A8255F"/>
    <w:rsid w:val="00A82B79"/>
    <w:rsid w:val="00A82C78"/>
    <w:rsid w:val="00A833BD"/>
    <w:rsid w:val="00A837B9"/>
    <w:rsid w:val="00A83F18"/>
    <w:rsid w:val="00A841BD"/>
    <w:rsid w:val="00A8425A"/>
    <w:rsid w:val="00A84792"/>
    <w:rsid w:val="00A849AB"/>
    <w:rsid w:val="00A84B2F"/>
    <w:rsid w:val="00A84E3D"/>
    <w:rsid w:val="00A850C7"/>
    <w:rsid w:val="00A85371"/>
    <w:rsid w:val="00A86044"/>
    <w:rsid w:val="00A866C1"/>
    <w:rsid w:val="00A86CFD"/>
    <w:rsid w:val="00A86D4A"/>
    <w:rsid w:val="00A87025"/>
    <w:rsid w:val="00A871B2"/>
    <w:rsid w:val="00A872FA"/>
    <w:rsid w:val="00A873A1"/>
    <w:rsid w:val="00A87611"/>
    <w:rsid w:val="00A87995"/>
    <w:rsid w:val="00A87E03"/>
    <w:rsid w:val="00A90370"/>
    <w:rsid w:val="00A9092B"/>
    <w:rsid w:val="00A91050"/>
    <w:rsid w:val="00A911A8"/>
    <w:rsid w:val="00A912C7"/>
    <w:rsid w:val="00A91497"/>
    <w:rsid w:val="00A9181E"/>
    <w:rsid w:val="00A91888"/>
    <w:rsid w:val="00A91A62"/>
    <w:rsid w:val="00A92094"/>
    <w:rsid w:val="00A92967"/>
    <w:rsid w:val="00A92A12"/>
    <w:rsid w:val="00A92F28"/>
    <w:rsid w:val="00A931BA"/>
    <w:rsid w:val="00A93A95"/>
    <w:rsid w:val="00A94036"/>
    <w:rsid w:val="00A94167"/>
    <w:rsid w:val="00A94FFC"/>
    <w:rsid w:val="00A952B9"/>
    <w:rsid w:val="00A95305"/>
    <w:rsid w:val="00A957D7"/>
    <w:rsid w:val="00A95B88"/>
    <w:rsid w:val="00A95C4F"/>
    <w:rsid w:val="00A96008"/>
    <w:rsid w:val="00A960BE"/>
    <w:rsid w:val="00A960DD"/>
    <w:rsid w:val="00A96599"/>
    <w:rsid w:val="00A96761"/>
    <w:rsid w:val="00A96CE0"/>
    <w:rsid w:val="00A96DF1"/>
    <w:rsid w:val="00A971BD"/>
    <w:rsid w:val="00A97C43"/>
    <w:rsid w:val="00AA03C5"/>
    <w:rsid w:val="00AA04D5"/>
    <w:rsid w:val="00AA093C"/>
    <w:rsid w:val="00AA0C36"/>
    <w:rsid w:val="00AA0D65"/>
    <w:rsid w:val="00AA0FFB"/>
    <w:rsid w:val="00AA1265"/>
    <w:rsid w:val="00AA1D5F"/>
    <w:rsid w:val="00AA1E2A"/>
    <w:rsid w:val="00AA1E3C"/>
    <w:rsid w:val="00AA20DC"/>
    <w:rsid w:val="00AA21D4"/>
    <w:rsid w:val="00AA21EB"/>
    <w:rsid w:val="00AA2E33"/>
    <w:rsid w:val="00AA2EFD"/>
    <w:rsid w:val="00AA30EB"/>
    <w:rsid w:val="00AA34A8"/>
    <w:rsid w:val="00AA3C17"/>
    <w:rsid w:val="00AA3C6F"/>
    <w:rsid w:val="00AA3E97"/>
    <w:rsid w:val="00AA3F9A"/>
    <w:rsid w:val="00AA3FF0"/>
    <w:rsid w:val="00AA4271"/>
    <w:rsid w:val="00AA4488"/>
    <w:rsid w:val="00AA44E2"/>
    <w:rsid w:val="00AA4608"/>
    <w:rsid w:val="00AA4659"/>
    <w:rsid w:val="00AA47A7"/>
    <w:rsid w:val="00AA4920"/>
    <w:rsid w:val="00AA4E57"/>
    <w:rsid w:val="00AA4F0B"/>
    <w:rsid w:val="00AA5180"/>
    <w:rsid w:val="00AA5363"/>
    <w:rsid w:val="00AA5571"/>
    <w:rsid w:val="00AA588B"/>
    <w:rsid w:val="00AA5999"/>
    <w:rsid w:val="00AA5DCB"/>
    <w:rsid w:val="00AA5F27"/>
    <w:rsid w:val="00AA612F"/>
    <w:rsid w:val="00AA6395"/>
    <w:rsid w:val="00AA64D8"/>
    <w:rsid w:val="00AA6691"/>
    <w:rsid w:val="00AA6868"/>
    <w:rsid w:val="00AA6F64"/>
    <w:rsid w:val="00AA7047"/>
    <w:rsid w:val="00AA74B5"/>
    <w:rsid w:val="00AA7683"/>
    <w:rsid w:val="00AA7C63"/>
    <w:rsid w:val="00AA7DFC"/>
    <w:rsid w:val="00AA7FDE"/>
    <w:rsid w:val="00AB03A7"/>
    <w:rsid w:val="00AB07B6"/>
    <w:rsid w:val="00AB0830"/>
    <w:rsid w:val="00AB097D"/>
    <w:rsid w:val="00AB0AA1"/>
    <w:rsid w:val="00AB0CD6"/>
    <w:rsid w:val="00AB102C"/>
    <w:rsid w:val="00AB120D"/>
    <w:rsid w:val="00AB1783"/>
    <w:rsid w:val="00AB1F04"/>
    <w:rsid w:val="00AB1F45"/>
    <w:rsid w:val="00AB22B5"/>
    <w:rsid w:val="00AB275F"/>
    <w:rsid w:val="00AB2882"/>
    <w:rsid w:val="00AB3179"/>
    <w:rsid w:val="00AB31F9"/>
    <w:rsid w:val="00AB32DD"/>
    <w:rsid w:val="00AB34A1"/>
    <w:rsid w:val="00AB368B"/>
    <w:rsid w:val="00AB3980"/>
    <w:rsid w:val="00AB3DCD"/>
    <w:rsid w:val="00AB410B"/>
    <w:rsid w:val="00AB43A7"/>
    <w:rsid w:val="00AB43FC"/>
    <w:rsid w:val="00AB4836"/>
    <w:rsid w:val="00AB4F52"/>
    <w:rsid w:val="00AB4F9E"/>
    <w:rsid w:val="00AB587A"/>
    <w:rsid w:val="00AB589B"/>
    <w:rsid w:val="00AB5BEA"/>
    <w:rsid w:val="00AB5EEC"/>
    <w:rsid w:val="00AB6158"/>
    <w:rsid w:val="00AB653F"/>
    <w:rsid w:val="00AB6A7E"/>
    <w:rsid w:val="00AB6BE0"/>
    <w:rsid w:val="00AB6DAC"/>
    <w:rsid w:val="00AB718A"/>
    <w:rsid w:val="00AB76C2"/>
    <w:rsid w:val="00AB7DE6"/>
    <w:rsid w:val="00AC05A7"/>
    <w:rsid w:val="00AC08D6"/>
    <w:rsid w:val="00AC0AAE"/>
    <w:rsid w:val="00AC11EB"/>
    <w:rsid w:val="00AC120C"/>
    <w:rsid w:val="00AC1CEE"/>
    <w:rsid w:val="00AC2147"/>
    <w:rsid w:val="00AC23A1"/>
    <w:rsid w:val="00AC23DB"/>
    <w:rsid w:val="00AC27C1"/>
    <w:rsid w:val="00AC30AE"/>
    <w:rsid w:val="00AC31BC"/>
    <w:rsid w:val="00AC35F9"/>
    <w:rsid w:val="00AC3729"/>
    <w:rsid w:val="00AC39CF"/>
    <w:rsid w:val="00AC4026"/>
    <w:rsid w:val="00AC41F3"/>
    <w:rsid w:val="00AC455F"/>
    <w:rsid w:val="00AC4719"/>
    <w:rsid w:val="00AC5549"/>
    <w:rsid w:val="00AC5A28"/>
    <w:rsid w:val="00AC5C70"/>
    <w:rsid w:val="00AC5D97"/>
    <w:rsid w:val="00AC5EC2"/>
    <w:rsid w:val="00AC6227"/>
    <w:rsid w:val="00AC6946"/>
    <w:rsid w:val="00AC6A9E"/>
    <w:rsid w:val="00AC6EE7"/>
    <w:rsid w:val="00AC7072"/>
    <w:rsid w:val="00AC722A"/>
    <w:rsid w:val="00AC778E"/>
    <w:rsid w:val="00AC7869"/>
    <w:rsid w:val="00AC78EE"/>
    <w:rsid w:val="00AC7A73"/>
    <w:rsid w:val="00AC7B71"/>
    <w:rsid w:val="00AD001C"/>
    <w:rsid w:val="00AD0203"/>
    <w:rsid w:val="00AD04A2"/>
    <w:rsid w:val="00AD04CD"/>
    <w:rsid w:val="00AD0549"/>
    <w:rsid w:val="00AD0638"/>
    <w:rsid w:val="00AD0FD4"/>
    <w:rsid w:val="00AD1050"/>
    <w:rsid w:val="00AD10CA"/>
    <w:rsid w:val="00AD116D"/>
    <w:rsid w:val="00AD165C"/>
    <w:rsid w:val="00AD191C"/>
    <w:rsid w:val="00AD21E4"/>
    <w:rsid w:val="00AD2A12"/>
    <w:rsid w:val="00AD2F82"/>
    <w:rsid w:val="00AD3103"/>
    <w:rsid w:val="00AD35BA"/>
    <w:rsid w:val="00AD3DC6"/>
    <w:rsid w:val="00AD3E9D"/>
    <w:rsid w:val="00AD46DD"/>
    <w:rsid w:val="00AD47A1"/>
    <w:rsid w:val="00AD483F"/>
    <w:rsid w:val="00AD4AC9"/>
    <w:rsid w:val="00AD4C3B"/>
    <w:rsid w:val="00AD5270"/>
    <w:rsid w:val="00AD53D7"/>
    <w:rsid w:val="00AD5C57"/>
    <w:rsid w:val="00AD5EDD"/>
    <w:rsid w:val="00AD658B"/>
    <w:rsid w:val="00AD68B0"/>
    <w:rsid w:val="00AD6A9D"/>
    <w:rsid w:val="00AD6DDE"/>
    <w:rsid w:val="00AD6FEB"/>
    <w:rsid w:val="00AD7060"/>
    <w:rsid w:val="00AD7085"/>
    <w:rsid w:val="00AD71E7"/>
    <w:rsid w:val="00AD7582"/>
    <w:rsid w:val="00AD762C"/>
    <w:rsid w:val="00AD76AA"/>
    <w:rsid w:val="00AD7810"/>
    <w:rsid w:val="00AD7858"/>
    <w:rsid w:val="00AD7CC2"/>
    <w:rsid w:val="00AD7D31"/>
    <w:rsid w:val="00AE00E7"/>
    <w:rsid w:val="00AE0314"/>
    <w:rsid w:val="00AE0751"/>
    <w:rsid w:val="00AE0AEC"/>
    <w:rsid w:val="00AE14AF"/>
    <w:rsid w:val="00AE1990"/>
    <w:rsid w:val="00AE19DB"/>
    <w:rsid w:val="00AE1F97"/>
    <w:rsid w:val="00AE2836"/>
    <w:rsid w:val="00AE284E"/>
    <w:rsid w:val="00AE2D7F"/>
    <w:rsid w:val="00AE2FC8"/>
    <w:rsid w:val="00AE31A1"/>
    <w:rsid w:val="00AE33E5"/>
    <w:rsid w:val="00AE3905"/>
    <w:rsid w:val="00AE3AF7"/>
    <w:rsid w:val="00AE3D88"/>
    <w:rsid w:val="00AE3DC6"/>
    <w:rsid w:val="00AE3EE8"/>
    <w:rsid w:val="00AE40F9"/>
    <w:rsid w:val="00AE4462"/>
    <w:rsid w:val="00AE46BE"/>
    <w:rsid w:val="00AE47E0"/>
    <w:rsid w:val="00AE4D64"/>
    <w:rsid w:val="00AE54C3"/>
    <w:rsid w:val="00AE562C"/>
    <w:rsid w:val="00AE5634"/>
    <w:rsid w:val="00AE5A78"/>
    <w:rsid w:val="00AE627E"/>
    <w:rsid w:val="00AE6303"/>
    <w:rsid w:val="00AE6343"/>
    <w:rsid w:val="00AE6624"/>
    <w:rsid w:val="00AE6D3F"/>
    <w:rsid w:val="00AE6F2D"/>
    <w:rsid w:val="00AE7321"/>
    <w:rsid w:val="00AE7880"/>
    <w:rsid w:val="00AE7A23"/>
    <w:rsid w:val="00AE7EF6"/>
    <w:rsid w:val="00AF0079"/>
    <w:rsid w:val="00AF073E"/>
    <w:rsid w:val="00AF08A8"/>
    <w:rsid w:val="00AF10B9"/>
    <w:rsid w:val="00AF11BB"/>
    <w:rsid w:val="00AF13E7"/>
    <w:rsid w:val="00AF1542"/>
    <w:rsid w:val="00AF157E"/>
    <w:rsid w:val="00AF1BD1"/>
    <w:rsid w:val="00AF1F00"/>
    <w:rsid w:val="00AF1F77"/>
    <w:rsid w:val="00AF23A9"/>
    <w:rsid w:val="00AF27B0"/>
    <w:rsid w:val="00AF28D4"/>
    <w:rsid w:val="00AF3683"/>
    <w:rsid w:val="00AF39A2"/>
    <w:rsid w:val="00AF39FF"/>
    <w:rsid w:val="00AF3C5A"/>
    <w:rsid w:val="00AF40E0"/>
    <w:rsid w:val="00AF444B"/>
    <w:rsid w:val="00AF44FE"/>
    <w:rsid w:val="00AF4680"/>
    <w:rsid w:val="00AF4698"/>
    <w:rsid w:val="00AF49B9"/>
    <w:rsid w:val="00AF57B9"/>
    <w:rsid w:val="00AF5A45"/>
    <w:rsid w:val="00AF5B14"/>
    <w:rsid w:val="00AF5D29"/>
    <w:rsid w:val="00AF5DF8"/>
    <w:rsid w:val="00AF6428"/>
    <w:rsid w:val="00AF6C42"/>
    <w:rsid w:val="00AF6C45"/>
    <w:rsid w:val="00AF7267"/>
    <w:rsid w:val="00AF72DF"/>
    <w:rsid w:val="00AF7C2A"/>
    <w:rsid w:val="00AF7DF9"/>
    <w:rsid w:val="00AF7F5B"/>
    <w:rsid w:val="00AF7FC1"/>
    <w:rsid w:val="00B00282"/>
    <w:rsid w:val="00B0053E"/>
    <w:rsid w:val="00B00AF8"/>
    <w:rsid w:val="00B00CC5"/>
    <w:rsid w:val="00B00D22"/>
    <w:rsid w:val="00B00F4B"/>
    <w:rsid w:val="00B00FAD"/>
    <w:rsid w:val="00B010C6"/>
    <w:rsid w:val="00B01231"/>
    <w:rsid w:val="00B01249"/>
    <w:rsid w:val="00B0151E"/>
    <w:rsid w:val="00B0166C"/>
    <w:rsid w:val="00B016A5"/>
    <w:rsid w:val="00B01B57"/>
    <w:rsid w:val="00B01B84"/>
    <w:rsid w:val="00B01DDA"/>
    <w:rsid w:val="00B021EF"/>
    <w:rsid w:val="00B02292"/>
    <w:rsid w:val="00B025CB"/>
    <w:rsid w:val="00B02D15"/>
    <w:rsid w:val="00B03280"/>
    <w:rsid w:val="00B032FA"/>
    <w:rsid w:val="00B03864"/>
    <w:rsid w:val="00B03872"/>
    <w:rsid w:val="00B03B05"/>
    <w:rsid w:val="00B03CAD"/>
    <w:rsid w:val="00B03E6E"/>
    <w:rsid w:val="00B0411C"/>
    <w:rsid w:val="00B042CF"/>
    <w:rsid w:val="00B04492"/>
    <w:rsid w:val="00B04D4F"/>
    <w:rsid w:val="00B04FE3"/>
    <w:rsid w:val="00B051EE"/>
    <w:rsid w:val="00B0525E"/>
    <w:rsid w:val="00B056BD"/>
    <w:rsid w:val="00B05735"/>
    <w:rsid w:val="00B0583E"/>
    <w:rsid w:val="00B05F6C"/>
    <w:rsid w:val="00B0614D"/>
    <w:rsid w:val="00B062B1"/>
    <w:rsid w:val="00B06361"/>
    <w:rsid w:val="00B069F5"/>
    <w:rsid w:val="00B06A44"/>
    <w:rsid w:val="00B06AE1"/>
    <w:rsid w:val="00B06DD4"/>
    <w:rsid w:val="00B06FC1"/>
    <w:rsid w:val="00B07009"/>
    <w:rsid w:val="00B070B3"/>
    <w:rsid w:val="00B073E7"/>
    <w:rsid w:val="00B0745E"/>
    <w:rsid w:val="00B0765F"/>
    <w:rsid w:val="00B103B0"/>
    <w:rsid w:val="00B10BC9"/>
    <w:rsid w:val="00B10DED"/>
    <w:rsid w:val="00B11491"/>
    <w:rsid w:val="00B11AEE"/>
    <w:rsid w:val="00B12477"/>
    <w:rsid w:val="00B126C2"/>
    <w:rsid w:val="00B12754"/>
    <w:rsid w:val="00B12811"/>
    <w:rsid w:val="00B12BA2"/>
    <w:rsid w:val="00B12FB7"/>
    <w:rsid w:val="00B1301F"/>
    <w:rsid w:val="00B132D8"/>
    <w:rsid w:val="00B13319"/>
    <w:rsid w:val="00B13428"/>
    <w:rsid w:val="00B13794"/>
    <w:rsid w:val="00B13CA5"/>
    <w:rsid w:val="00B1415B"/>
    <w:rsid w:val="00B146A2"/>
    <w:rsid w:val="00B14A80"/>
    <w:rsid w:val="00B14C06"/>
    <w:rsid w:val="00B15248"/>
    <w:rsid w:val="00B1585E"/>
    <w:rsid w:val="00B159AF"/>
    <w:rsid w:val="00B159C5"/>
    <w:rsid w:val="00B15D10"/>
    <w:rsid w:val="00B16241"/>
    <w:rsid w:val="00B16467"/>
    <w:rsid w:val="00B165E7"/>
    <w:rsid w:val="00B16745"/>
    <w:rsid w:val="00B16FDB"/>
    <w:rsid w:val="00B17451"/>
    <w:rsid w:val="00B1755C"/>
    <w:rsid w:val="00B176E0"/>
    <w:rsid w:val="00B178B0"/>
    <w:rsid w:val="00B17958"/>
    <w:rsid w:val="00B17A26"/>
    <w:rsid w:val="00B17A47"/>
    <w:rsid w:val="00B17CD2"/>
    <w:rsid w:val="00B17E77"/>
    <w:rsid w:val="00B17EB5"/>
    <w:rsid w:val="00B202A7"/>
    <w:rsid w:val="00B202FE"/>
    <w:rsid w:val="00B21375"/>
    <w:rsid w:val="00B213AF"/>
    <w:rsid w:val="00B21C15"/>
    <w:rsid w:val="00B22155"/>
    <w:rsid w:val="00B22258"/>
    <w:rsid w:val="00B226B1"/>
    <w:rsid w:val="00B226C1"/>
    <w:rsid w:val="00B22C10"/>
    <w:rsid w:val="00B22ED9"/>
    <w:rsid w:val="00B23112"/>
    <w:rsid w:val="00B23606"/>
    <w:rsid w:val="00B2390D"/>
    <w:rsid w:val="00B23AD6"/>
    <w:rsid w:val="00B23C44"/>
    <w:rsid w:val="00B23D4D"/>
    <w:rsid w:val="00B24857"/>
    <w:rsid w:val="00B2519B"/>
    <w:rsid w:val="00B25392"/>
    <w:rsid w:val="00B258EA"/>
    <w:rsid w:val="00B25A74"/>
    <w:rsid w:val="00B25BFC"/>
    <w:rsid w:val="00B262D7"/>
    <w:rsid w:val="00B26A09"/>
    <w:rsid w:val="00B270EB"/>
    <w:rsid w:val="00B275BF"/>
    <w:rsid w:val="00B27E19"/>
    <w:rsid w:val="00B27FC1"/>
    <w:rsid w:val="00B30279"/>
    <w:rsid w:val="00B305ED"/>
    <w:rsid w:val="00B3073E"/>
    <w:rsid w:val="00B30A0B"/>
    <w:rsid w:val="00B30F6E"/>
    <w:rsid w:val="00B30F6F"/>
    <w:rsid w:val="00B3104E"/>
    <w:rsid w:val="00B31194"/>
    <w:rsid w:val="00B318AE"/>
    <w:rsid w:val="00B32309"/>
    <w:rsid w:val="00B32D42"/>
    <w:rsid w:val="00B33354"/>
    <w:rsid w:val="00B33F96"/>
    <w:rsid w:val="00B34418"/>
    <w:rsid w:val="00B3450F"/>
    <w:rsid w:val="00B34527"/>
    <w:rsid w:val="00B3472A"/>
    <w:rsid w:val="00B34745"/>
    <w:rsid w:val="00B34903"/>
    <w:rsid w:val="00B34BE3"/>
    <w:rsid w:val="00B34C15"/>
    <w:rsid w:val="00B351BC"/>
    <w:rsid w:val="00B355E2"/>
    <w:rsid w:val="00B3570F"/>
    <w:rsid w:val="00B3586B"/>
    <w:rsid w:val="00B3588A"/>
    <w:rsid w:val="00B35DBC"/>
    <w:rsid w:val="00B3605F"/>
    <w:rsid w:val="00B360BC"/>
    <w:rsid w:val="00B3638D"/>
    <w:rsid w:val="00B364C9"/>
    <w:rsid w:val="00B36502"/>
    <w:rsid w:val="00B36688"/>
    <w:rsid w:val="00B36857"/>
    <w:rsid w:val="00B36B1C"/>
    <w:rsid w:val="00B36C26"/>
    <w:rsid w:val="00B36FF8"/>
    <w:rsid w:val="00B37031"/>
    <w:rsid w:val="00B3728F"/>
    <w:rsid w:val="00B37353"/>
    <w:rsid w:val="00B374A7"/>
    <w:rsid w:val="00B3761D"/>
    <w:rsid w:val="00B37E28"/>
    <w:rsid w:val="00B40162"/>
    <w:rsid w:val="00B41340"/>
    <w:rsid w:val="00B41428"/>
    <w:rsid w:val="00B4178D"/>
    <w:rsid w:val="00B420B2"/>
    <w:rsid w:val="00B4216D"/>
    <w:rsid w:val="00B422CC"/>
    <w:rsid w:val="00B425CB"/>
    <w:rsid w:val="00B4292D"/>
    <w:rsid w:val="00B42B7E"/>
    <w:rsid w:val="00B430DC"/>
    <w:rsid w:val="00B4379F"/>
    <w:rsid w:val="00B437C1"/>
    <w:rsid w:val="00B43903"/>
    <w:rsid w:val="00B4398D"/>
    <w:rsid w:val="00B43C59"/>
    <w:rsid w:val="00B44261"/>
    <w:rsid w:val="00B445D0"/>
    <w:rsid w:val="00B4480D"/>
    <w:rsid w:val="00B44EAC"/>
    <w:rsid w:val="00B45104"/>
    <w:rsid w:val="00B453C6"/>
    <w:rsid w:val="00B45EE7"/>
    <w:rsid w:val="00B45F7D"/>
    <w:rsid w:val="00B464C3"/>
    <w:rsid w:val="00B4674C"/>
    <w:rsid w:val="00B468E9"/>
    <w:rsid w:val="00B4697F"/>
    <w:rsid w:val="00B46D51"/>
    <w:rsid w:val="00B46D63"/>
    <w:rsid w:val="00B46E3C"/>
    <w:rsid w:val="00B474EB"/>
    <w:rsid w:val="00B500D1"/>
    <w:rsid w:val="00B500E0"/>
    <w:rsid w:val="00B506AB"/>
    <w:rsid w:val="00B508E4"/>
    <w:rsid w:val="00B50FF5"/>
    <w:rsid w:val="00B51087"/>
    <w:rsid w:val="00B513D4"/>
    <w:rsid w:val="00B514E8"/>
    <w:rsid w:val="00B52330"/>
    <w:rsid w:val="00B52483"/>
    <w:rsid w:val="00B52524"/>
    <w:rsid w:val="00B52A0D"/>
    <w:rsid w:val="00B52E12"/>
    <w:rsid w:val="00B52F13"/>
    <w:rsid w:val="00B53089"/>
    <w:rsid w:val="00B530B1"/>
    <w:rsid w:val="00B5368E"/>
    <w:rsid w:val="00B53A8D"/>
    <w:rsid w:val="00B53B44"/>
    <w:rsid w:val="00B53FFE"/>
    <w:rsid w:val="00B5434B"/>
    <w:rsid w:val="00B54BF6"/>
    <w:rsid w:val="00B54BF8"/>
    <w:rsid w:val="00B54E97"/>
    <w:rsid w:val="00B54EC9"/>
    <w:rsid w:val="00B54F76"/>
    <w:rsid w:val="00B5520D"/>
    <w:rsid w:val="00B55233"/>
    <w:rsid w:val="00B5527F"/>
    <w:rsid w:val="00B5558B"/>
    <w:rsid w:val="00B55D7F"/>
    <w:rsid w:val="00B561CC"/>
    <w:rsid w:val="00B56275"/>
    <w:rsid w:val="00B56375"/>
    <w:rsid w:val="00B56609"/>
    <w:rsid w:val="00B569FF"/>
    <w:rsid w:val="00B576F8"/>
    <w:rsid w:val="00B578FC"/>
    <w:rsid w:val="00B57929"/>
    <w:rsid w:val="00B57BB1"/>
    <w:rsid w:val="00B57D82"/>
    <w:rsid w:val="00B6000A"/>
    <w:rsid w:val="00B6041E"/>
    <w:rsid w:val="00B60938"/>
    <w:rsid w:val="00B60AAB"/>
    <w:rsid w:val="00B60BD5"/>
    <w:rsid w:val="00B60D90"/>
    <w:rsid w:val="00B60EE4"/>
    <w:rsid w:val="00B613A8"/>
    <w:rsid w:val="00B6140D"/>
    <w:rsid w:val="00B616DA"/>
    <w:rsid w:val="00B6194D"/>
    <w:rsid w:val="00B6256C"/>
    <w:rsid w:val="00B627ED"/>
    <w:rsid w:val="00B631BD"/>
    <w:rsid w:val="00B63263"/>
    <w:rsid w:val="00B633CE"/>
    <w:rsid w:val="00B63AF9"/>
    <w:rsid w:val="00B63D3D"/>
    <w:rsid w:val="00B63EFA"/>
    <w:rsid w:val="00B640CF"/>
    <w:rsid w:val="00B64B4D"/>
    <w:rsid w:val="00B64C4B"/>
    <w:rsid w:val="00B64E1F"/>
    <w:rsid w:val="00B65044"/>
    <w:rsid w:val="00B65196"/>
    <w:rsid w:val="00B6526B"/>
    <w:rsid w:val="00B65886"/>
    <w:rsid w:val="00B65BAD"/>
    <w:rsid w:val="00B65C96"/>
    <w:rsid w:val="00B65E1A"/>
    <w:rsid w:val="00B65F09"/>
    <w:rsid w:val="00B661C3"/>
    <w:rsid w:val="00B6632A"/>
    <w:rsid w:val="00B66913"/>
    <w:rsid w:val="00B66F69"/>
    <w:rsid w:val="00B67011"/>
    <w:rsid w:val="00B679A2"/>
    <w:rsid w:val="00B67C97"/>
    <w:rsid w:val="00B67F02"/>
    <w:rsid w:val="00B700B6"/>
    <w:rsid w:val="00B700C6"/>
    <w:rsid w:val="00B70163"/>
    <w:rsid w:val="00B70B95"/>
    <w:rsid w:val="00B70D02"/>
    <w:rsid w:val="00B70E26"/>
    <w:rsid w:val="00B711A4"/>
    <w:rsid w:val="00B7144A"/>
    <w:rsid w:val="00B718A2"/>
    <w:rsid w:val="00B719E5"/>
    <w:rsid w:val="00B71C39"/>
    <w:rsid w:val="00B71D7F"/>
    <w:rsid w:val="00B71E35"/>
    <w:rsid w:val="00B72310"/>
    <w:rsid w:val="00B7257B"/>
    <w:rsid w:val="00B728C9"/>
    <w:rsid w:val="00B7294D"/>
    <w:rsid w:val="00B72989"/>
    <w:rsid w:val="00B729AD"/>
    <w:rsid w:val="00B7321E"/>
    <w:rsid w:val="00B73273"/>
    <w:rsid w:val="00B73524"/>
    <w:rsid w:val="00B7369E"/>
    <w:rsid w:val="00B73CA0"/>
    <w:rsid w:val="00B73DD9"/>
    <w:rsid w:val="00B741E1"/>
    <w:rsid w:val="00B746E7"/>
    <w:rsid w:val="00B7564F"/>
    <w:rsid w:val="00B75A2E"/>
    <w:rsid w:val="00B75C8D"/>
    <w:rsid w:val="00B761C7"/>
    <w:rsid w:val="00B762CD"/>
    <w:rsid w:val="00B7673C"/>
    <w:rsid w:val="00B76816"/>
    <w:rsid w:val="00B76AF3"/>
    <w:rsid w:val="00B76D99"/>
    <w:rsid w:val="00B76DE6"/>
    <w:rsid w:val="00B76FA5"/>
    <w:rsid w:val="00B77743"/>
    <w:rsid w:val="00B777E3"/>
    <w:rsid w:val="00B77831"/>
    <w:rsid w:val="00B77C96"/>
    <w:rsid w:val="00B800C4"/>
    <w:rsid w:val="00B8034F"/>
    <w:rsid w:val="00B81608"/>
    <w:rsid w:val="00B81E40"/>
    <w:rsid w:val="00B81EED"/>
    <w:rsid w:val="00B8284D"/>
    <w:rsid w:val="00B82EE3"/>
    <w:rsid w:val="00B830D2"/>
    <w:rsid w:val="00B83316"/>
    <w:rsid w:val="00B83651"/>
    <w:rsid w:val="00B83A09"/>
    <w:rsid w:val="00B83A7A"/>
    <w:rsid w:val="00B83B60"/>
    <w:rsid w:val="00B83C8D"/>
    <w:rsid w:val="00B83EEC"/>
    <w:rsid w:val="00B83F3E"/>
    <w:rsid w:val="00B83FE7"/>
    <w:rsid w:val="00B846E4"/>
    <w:rsid w:val="00B847FD"/>
    <w:rsid w:val="00B84B50"/>
    <w:rsid w:val="00B84CDD"/>
    <w:rsid w:val="00B84DC5"/>
    <w:rsid w:val="00B84F64"/>
    <w:rsid w:val="00B85024"/>
    <w:rsid w:val="00B85063"/>
    <w:rsid w:val="00B85351"/>
    <w:rsid w:val="00B854D2"/>
    <w:rsid w:val="00B854D4"/>
    <w:rsid w:val="00B859C2"/>
    <w:rsid w:val="00B85AB8"/>
    <w:rsid w:val="00B85B75"/>
    <w:rsid w:val="00B85EA1"/>
    <w:rsid w:val="00B86166"/>
    <w:rsid w:val="00B8656D"/>
    <w:rsid w:val="00B868C2"/>
    <w:rsid w:val="00B86CAA"/>
    <w:rsid w:val="00B86FD7"/>
    <w:rsid w:val="00B87822"/>
    <w:rsid w:val="00B8789E"/>
    <w:rsid w:val="00B878B2"/>
    <w:rsid w:val="00B87CF5"/>
    <w:rsid w:val="00B901AA"/>
    <w:rsid w:val="00B906A9"/>
    <w:rsid w:val="00B909C0"/>
    <w:rsid w:val="00B90D09"/>
    <w:rsid w:val="00B90D44"/>
    <w:rsid w:val="00B90D56"/>
    <w:rsid w:val="00B912F7"/>
    <w:rsid w:val="00B916DB"/>
    <w:rsid w:val="00B91C3A"/>
    <w:rsid w:val="00B91E0E"/>
    <w:rsid w:val="00B91F83"/>
    <w:rsid w:val="00B921E8"/>
    <w:rsid w:val="00B922FC"/>
    <w:rsid w:val="00B9234F"/>
    <w:rsid w:val="00B92686"/>
    <w:rsid w:val="00B927D3"/>
    <w:rsid w:val="00B92C93"/>
    <w:rsid w:val="00B92CE6"/>
    <w:rsid w:val="00B930AE"/>
    <w:rsid w:val="00B93110"/>
    <w:rsid w:val="00B935E3"/>
    <w:rsid w:val="00B9375E"/>
    <w:rsid w:val="00B93946"/>
    <w:rsid w:val="00B939D8"/>
    <w:rsid w:val="00B9408A"/>
    <w:rsid w:val="00B9469F"/>
    <w:rsid w:val="00B954D2"/>
    <w:rsid w:val="00B95DDE"/>
    <w:rsid w:val="00B95EB3"/>
    <w:rsid w:val="00B96066"/>
    <w:rsid w:val="00B961A1"/>
    <w:rsid w:val="00B9625C"/>
    <w:rsid w:val="00B963E7"/>
    <w:rsid w:val="00B96A42"/>
    <w:rsid w:val="00B96DD0"/>
    <w:rsid w:val="00B96EC7"/>
    <w:rsid w:val="00B9721D"/>
    <w:rsid w:val="00B9752C"/>
    <w:rsid w:val="00B97B96"/>
    <w:rsid w:val="00BA0061"/>
    <w:rsid w:val="00BA0A71"/>
    <w:rsid w:val="00BA0E69"/>
    <w:rsid w:val="00BA10A2"/>
    <w:rsid w:val="00BA10C1"/>
    <w:rsid w:val="00BA1A79"/>
    <w:rsid w:val="00BA1A7E"/>
    <w:rsid w:val="00BA1B87"/>
    <w:rsid w:val="00BA21C0"/>
    <w:rsid w:val="00BA22DE"/>
    <w:rsid w:val="00BA2674"/>
    <w:rsid w:val="00BA26CB"/>
    <w:rsid w:val="00BA2909"/>
    <w:rsid w:val="00BA2D97"/>
    <w:rsid w:val="00BA2FC4"/>
    <w:rsid w:val="00BA3021"/>
    <w:rsid w:val="00BA38EC"/>
    <w:rsid w:val="00BA3966"/>
    <w:rsid w:val="00BA3EAB"/>
    <w:rsid w:val="00BA3EF2"/>
    <w:rsid w:val="00BA3FBC"/>
    <w:rsid w:val="00BA4567"/>
    <w:rsid w:val="00BA491D"/>
    <w:rsid w:val="00BA4BD0"/>
    <w:rsid w:val="00BA54AD"/>
    <w:rsid w:val="00BA56C5"/>
    <w:rsid w:val="00BA5A3D"/>
    <w:rsid w:val="00BA5C93"/>
    <w:rsid w:val="00BA6224"/>
    <w:rsid w:val="00BA64B7"/>
    <w:rsid w:val="00BA651A"/>
    <w:rsid w:val="00BA6887"/>
    <w:rsid w:val="00BA68CB"/>
    <w:rsid w:val="00BA692C"/>
    <w:rsid w:val="00BA6ACA"/>
    <w:rsid w:val="00BA75EA"/>
    <w:rsid w:val="00BA7749"/>
    <w:rsid w:val="00BA7B0C"/>
    <w:rsid w:val="00BB0855"/>
    <w:rsid w:val="00BB09EF"/>
    <w:rsid w:val="00BB0CF9"/>
    <w:rsid w:val="00BB0E20"/>
    <w:rsid w:val="00BB16F4"/>
    <w:rsid w:val="00BB17E3"/>
    <w:rsid w:val="00BB1A44"/>
    <w:rsid w:val="00BB1E93"/>
    <w:rsid w:val="00BB210C"/>
    <w:rsid w:val="00BB266C"/>
    <w:rsid w:val="00BB28BB"/>
    <w:rsid w:val="00BB2934"/>
    <w:rsid w:val="00BB2980"/>
    <w:rsid w:val="00BB31C6"/>
    <w:rsid w:val="00BB332D"/>
    <w:rsid w:val="00BB3960"/>
    <w:rsid w:val="00BB3972"/>
    <w:rsid w:val="00BB3DC9"/>
    <w:rsid w:val="00BB3E3C"/>
    <w:rsid w:val="00BB3EAD"/>
    <w:rsid w:val="00BB404C"/>
    <w:rsid w:val="00BB43A5"/>
    <w:rsid w:val="00BB4496"/>
    <w:rsid w:val="00BB472B"/>
    <w:rsid w:val="00BB4799"/>
    <w:rsid w:val="00BB485D"/>
    <w:rsid w:val="00BB4C36"/>
    <w:rsid w:val="00BB4CCC"/>
    <w:rsid w:val="00BB582F"/>
    <w:rsid w:val="00BB589F"/>
    <w:rsid w:val="00BB58C9"/>
    <w:rsid w:val="00BB58E6"/>
    <w:rsid w:val="00BB5A70"/>
    <w:rsid w:val="00BB5B04"/>
    <w:rsid w:val="00BB5C5F"/>
    <w:rsid w:val="00BB6093"/>
    <w:rsid w:val="00BB61DD"/>
    <w:rsid w:val="00BB659C"/>
    <w:rsid w:val="00BB7124"/>
    <w:rsid w:val="00BB76DF"/>
    <w:rsid w:val="00BB7BA0"/>
    <w:rsid w:val="00BB7D7B"/>
    <w:rsid w:val="00BB7E33"/>
    <w:rsid w:val="00BC015A"/>
    <w:rsid w:val="00BC015E"/>
    <w:rsid w:val="00BC0576"/>
    <w:rsid w:val="00BC0927"/>
    <w:rsid w:val="00BC0CE1"/>
    <w:rsid w:val="00BC0E84"/>
    <w:rsid w:val="00BC10BE"/>
    <w:rsid w:val="00BC11B7"/>
    <w:rsid w:val="00BC17AF"/>
    <w:rsid w:val="00BC1B09"/>
    <w:rsid w:val="00BC1BC4"/>
    <w:rsid w:val="00BC1DF3"/>
    <w:rsid w:val="00BC22BB"/>
    <w:rsid w:val="00BC268C"/>
    <w:rsid w:val="00BC2716"/>
    <w:rsid w:val="00BC28E4"/>
    <w:rsid w:val="00BC299E"/>
    <w:rsid w:val="00BC2E8F"/>
    <w:rsid w:val="00BC30B5"/>
    <w:rsid w:val="00BC3346"/>
    <w:rsid w:val="00BC38EB"/>
    <w:rsid w:val="00BC392E"/>
    <w:rsid w:val="00BC3B6E"/>
    <w:rsid w:val="00BC3B97"/>
    <w:rsid w:val="00BC3E92"/>
    <w:rsid w:val="00BC4045"/>
    <w:rsid w:val="00BC413D"/>
    <w:rsid w:val="00BC462A"/>
    <w:rsid w:val="00BC49C0"/>
    <w:rsid w:val="00BC4F18"/>
    <w:rsid w:val="00BC5ABD"/>
    <w:rsid w:val="00BC5AC6"/>
    <w:rsid w:val="00BC5C62"/>
    <w:rsid w:val="00BC6006"/>
    <w:rsid w:val="00BC64E9"/>
    <w:rsid w:val="00BC6581"/>
    <w:rsid w:val="00BC6617"/>
    <w:rsid w:val="00BC6925"/>
    <w:rsid w:val="00BC6C18"/>
    <w:rsid w:val="00BC72B7"/>
    <w:rsid w:val="00BC760D"/>
    <w:rsid w:val="00BC77ED"/>
    <w:rsid w:val="00BC7B8B"/>
    <w:rsid w:val="00BC7E7A"/>
    <w:rsid w:val="00BD0075"/>
    <w:rsid w:val="00BD03DA"/>
    <w:rsid w:val="00BD1137"/>
    <w:rsid w:val="00BD129C"/>
    <w:rsid w:val="00BD160B"/>
    <w:rsid w:val="00BD163E"/>
    <w:rsid w:val="00BD2296"/>
    <w:rsid w:val="00BD2458"/>
    <w:rsid w:val="00BD2862"/>
    <w:rsid w:val="00BD2EA5"/>
    <w:rsid w:val="00BD366A"/>
    <w:rsid w:val="00BD41CB"/>
    <w:rsid w:val="00BD47A9"/>
    <w:rsid w:val="00BD4A6D"/>
    <w:rsid w:val="00BD4FAD"/>
    <w:rsid w:val="00BD5171"/>
    <w:rsid w:val="00BD5647"/>
    <w:rsid w:val="00BD5821"/>
    <w:rsid w:val="00BD59D7"/>
    <w:rsid w:val="00BD610D"/>
    <w:rsid w:val="00BD6386"/>
    <w:rsid w:val="00BD63DB"/>
    <w:rsid w:val="00BD6BA6"/>
    <w:rsid w:val="00BD71C5"/>
    <w:rsid w:val="00BD72BB"/>
    <w:rsid w:val="00BD749B"/>
    <w:rsid w:val="00BD76AF"/>
    <w:rsid w:val="00BD78D5"/>
    <w:rsid w:val="00BD7C87"/>
    <w:rsid w:val="00BE0011"/>
    <w:rsid w:val="00BE0A42"/>
    <w:rsid w:val="00BE0C5B"/>
    <w:rsid w:val="00BE1341"/>
    <w:rsid w:val="00BE15A0"/>
    <w:rsid w:val="00BE17D8"/>
    <w:rsid w:val="00BE18B5"/>
    <w:rsid w:val="00BE1BEB"/>
    <w:rsid w:val="00BE1BED"/>
    <w:rsid w:val="00BE1C05"/>
    <w:rsid w:val="00BE26FD"/>
    <w:rsid w:val="00BE287C"/>
    <w:rsid w:val="00BE2A08"/>
    <w:rsid w:val="00BE2A75"/>
    <w:rsid w:val="00BE2BCA"/>
    <w:rsid w:val="00BE3006"/>
    <w:rsid w:val="00BE34C6"/>
    <w:rsid w:val="00BE38AA"/>
    <w:rsid w:val="00BE3A19"/>
    <w:rsid w:val="00BE3B9A"/>
    <w:rsid w:val="00BE4460"/>
    <w:rsid w:val="00BE47D4"/>
    <w:rsid w:val="00BE50A0"/>
    <w:rsid w:val="00BE52CA"/>
    <w:rsid w:val="00BE5A11"/>
    <w:rsid w:val="00BE627B"/>
    <w:rsid w:val="00BE6812"/>
    <w:rsid w:val="00BE6B45"/>
    <w:rsid w:val="00BE6F2A"/>
    <w:rsid w:val="00BE7049"/>
    <w:rsid w:val="00BE7480"/>
    <w:rsid w:val="00BE7682"/>
    <w:rsid w:val="00BE7D82"/>
    <w:rsid w:val="00BF001A"/>
    <w:rsid w:val="00BF0055"/>
    <w:rsid w:val="00BF00A5"/>
    <w:rsid w:val="00BF04FF"/>
    <w:rsid w:val="00BF059B"/>
    <w:rsid w:val="00BF072F"/>
    <w:rsid w:val="00BF0753"/>
    <w:rsid w:val="00BF0B34"/>
    <w:rsid w:val="00BF0D81"/>
    <w:rsid w:val="00BF10BA"/>
    <w:rsid w:val="00BF14A8"/>
    <w:rsid w:val="00BF19B0"/>
    <w:rsid w:val="00BF1DCB"/>
    <w:rsid w:val="00BF225B"/>
    <w:rsid w:val="00BF2481"/>
    <w:rsid w:val="00BF28E3"/>
    <w:rsid w:val="00BF2CD7"/>
    <w:rsid w:val="00BF2EBF"/>
    <w:rsid w:val="00BF2EC2"/>
    <w:rsid w:val="00BF2FA9"/>
    <w:rsid w:val="00BF31B5"/>
    <w:rsid w:val="00BF33FC"/>
    <w:rsid w:val="00BF39A6"/>
    <w:rsid w:val="00BF4054"/>
    <w:rsid w:val="00BF4F86"/>
    <w:rsid w:val="00BF50E7"/>
    <w:rsid w:val="00BF521E"/>
    <w:rsid w:val="00BF530D"/>
    <w:rsid w:val="00BF552D"/>
    <w:rsid w:val="00BF57A2"/>
    <w:rsid w:val="00BF57B3"/>
    <w:rsid w:val="00BF5BEB"/>
    <w:rsid w:val="00BF5E8A"/>
    <w:rsid w:val="00BF6004"/>
    <w:rsid w:val="00BF6135"/>
    <w:rsid w:val="00BF6425"/>
    <w:rsid w:val="00BF65EA"/>
    <w:rsid w:val="00BF6F62"/>
    <w:rsid w:val="00BF7291"/>
    <w:rsid w:val="00BF79BA"/>
    <w:rsid w:val="00BF7FFD"/>
    <w:rsid w:val="00C000D8"/>
    <w:rsid w:val="00C0034F"/>
    <w:rsid w:val="00C00641"/>
    <w:rsid w:val="00C01331"/>
    <w:rsid w:val="00C016E2"/>
    <w:rsid w:val="00C01911"/>
    <w:rsid w:val="00C01F8E"/>
    <w:rsid w:val="00C02546"/>
    <w:rsid w:val="00C03537"/>
    <w:rsid w:val="00C035BC"/>
    <w:rsid w:val="00C03653"/>
    <w:rsid w:val="00C03C12"/>
    <w:rsid w:val="00C03EEC"/>
    <w:rsid w:val="00C04138"/>
    <w:rsid w:val="00C0430D"/>
    <w:rsid w:val="00C046DD"/>
    <w:rsid w:val="00C0474A"/>
    <w:rsid w:val="00C047F2"/>
    <w:rsid w:val="00C047F3"/>
    <w:rsid w:val="00C04BF4"/>
    <w:rsid w:val="00C05129"/>
    <w:rsid w:val="00C051BA"/>
    <w:rsid w:val="00C0571E"/>
    <w:rsid w:val="00C05A08"/>
    <w:rsid w:val="00C05B27"/>
    <w:rsid w:val="00C05C0C"/>
    <w:rsid w:val="00C06885"/>
    <w:rsid w:val="00C068F0"/>
    <w:rsid w:val="00C06A1B"/>
    <w:rsid w:val="00C06C96"/>
    <w:rsid w:val="00C06F6B"/>
    <w:rsid w:val="00C06F8D"/>
    <w:rsid w:val="00C071FA"/>
    <w:rsid w:val="00C07365"/>
    <w:rsid w:val="00C0748E"/>
    <w:rsid w:val="00C077EE"/>
    <w:rsid w:val="00C0799D"/>
    <w:rsid w:val="00C07ACC"/>
    <w:rsid w:val="00C07BDD"/>
    <w:rsid w:val="00C07E3F"/>
    <w:rsid w:val="00C10172"/>
    <w:rsid w:val="00C10177"/>
    <w:rsid w:val="00C10228"/>
    <w:rsid w:val="00C104A1"/>
    <w:rsid w:val="00C105A3"/>
    <w:rsid w:val="00C106AA"/>
    <w:rsid w:val="00C108F9"/>
    <w:rsid w:val="00C10AC7"/>
    <w:rsid w:val="00C10DB6"/>
    <w:rsid w:val="00C10FE0"/>
    <w:rsid w:val="00C1121D"/>
    <w:rsid w:val="00C11455"/>
    <w:rsid w:val="00C11595"/>
    <w:rsid w:val="00C11996"/>
    <w:rsid w:val="00C11A4E"/>
    <w:rsid w:val="00C11C72"/>
    <w:rsid w:val="00C11F6F"/>
    <w:rsid w:val="00C121D0"/>
    <w:rsid w:val="00C1231E"/>
    <w:rsid w:val="00C12504"/>
    <w:rsid w:val="00C12627"/>
    <w:rsid w:val="00C12756"/>
    <w:rsid w:val="00C1283C"/>
    <w:rsid w:val="00C12D36"/>
    <w:rsid w:val="00C130BE"/>
    <w:rsid w:val="00C13118"/>
    <w:rsid w:val="00C137E2"/>
    <w:rsid w:val="00C13A3F"/>
    <w:rsid w:val="00C13A7E"/>
    <w:rsid w:val="00C13B05"/>
    <w:rsid w:val="00C13C38"/>
    <w:rsid w:val="00C13D56"/>
    <w:rsid w:val="00C13EC0"/>
    <w:rsid w:val="00C142E7"/>
    <w:rsid w:val="00C14950"/>
    <w:rsid w:val="00C149AE"/>
    <w:rsid w:val="00C14DB7"/>
    <w:rsid w:val="00C14F9D"/>
    <w:rsid w:val="00C1504C"/>
    <w:rsid w:val="00C15062"/>
    <w:rsid w:val="00C1554E"/>
    <w:rsid w:val="00C158CE"/>
    <w:rsid w:val="00C159EE"/>
    <w:rsid w:val="00C15A76"/>
    <w:rsid w:val="00C15ACE"/>
    <w:rsid w:val="00C15C34"/>
    <w:rsid w:val="00C15DAE"/>
    <w:rsid w:val="00C16062"/>
    <w:rsid w:val="00C161A9"/>
    <w:rsid w:val="00C165B7"/>
    <w:rsid w:val="00C166DB"/>
    <w:rsid w:val="00C16CD6"/>
    <w:rsid w:val="00C1719F"/>
    <w:rsid w:val="00C1754A"/>
    <w:rsid w:val="00C17BD7"/>
    <w:rsid w:val="00C17D31"/>
    <w:rsid w:val="00C17DE2"/>
    <w:rsid w:val="00C2015E"/>
    <w:rsid w:val="00C202B5"/>
    <w:rsid w:val="00C20441"/>
    <w:rsid w:val="00C20DA3"/>
    <w:rsid w:val="00C20E73"/>
    <w:rsid w:val="00C210FE"/>
    <w:rsid w:val="00C2125C"/>
    <w:rsid w:val="00C21497"/>
    <w:rsid w:val="00C21C48"/>
    <w:rsid w:val="00C21FDA"/>
    <w:rsid w:val="00C2214F"/>
    <w:rsid w:val="00C22357"/>
    <w:rsid w:val="00C227E0"/>
    <w:rsid w:val="00C23014"/>
    <w:rsid w:val="00C230EA"/>
    <w:rsid w:val="00C23420"/>
    <w:rsid w:val="00C234BF"/>
    <w:rsid w:val="00C2353C"/>
    <w:rsid w:val="00C23640"/>
    <w:rsid w:val="00C23B4B"/>
    <w:rsid w:val="00C23C37"/>
    <w:rsid w:val="00C23DB8"/>
    <w:rsid w:val="00C2413A"/>
    <w:rsid w:val="00C24669"/>
    <w:rsid w:val="00C24679"/>
    <w:rsid w:val="00C24696"/>
    <w:rsid w:val="00C249D2"/>
    <w:rsid w:val="00C249F1"/>
    <w:rsid w:val="00C24B60"/>
    <w:rsid w:val="00C24F2A"/>
    <w:rsid w:val="00C251B0"/>
    <w:rsid w:val="00C25418"/>
    <w:rsid w:val="00C25428"/>
    <w:rsid w:val="00C2550C"/>
    <w:rsid w:val="00C25683"/>
    <w:rsid w:val="00C258C3"/>
    <w:rsid w:val="00C25C9C"/>
    <w:rsid w:val="00C25EA2"/>
    <w:rsid w:val="00C2638C"/>
    <w:rsid w:val="00C263E4"/>
    <w:rsid w:val="00C2698D"/>
    <w:rsid w:val="00C26D7B"/>
    <w:rsid w:val="00C26DE0"/>
    <w:rsid w:val="00C26E4F"/>
    <w:rsid w:val="00C26FEC"/>
    <w:rsid w:val="00C27032"/>
    <w:rsid w:val="00C302E3"/>
    <w:rsid w:val="00C306DB"/>
    <w:rsid w:val="00C30736"/>
    <w:rsid w:val="00C30A34"/>
    <w:rsid w:val="00C30DD6"/>
    <w:rsid w:val="00C30F92"/>
    <w:rsid w:val="00C312D2"/>
    <w:rsid w:val="00C3181C"/>
    <w:rsid w:val="00C322B5"/>
    <w:rsid w:val="00C323FA"/>
    <w:rsid w:val="00C32983"/>
    <w:rsid w:val="00C32A88"/>
    <w:rsid w:val="00C32EAD"/>
    <w:rsid w:val="00C330AA"/>
    <w:rsid w:val="00C3319E"/>
    <w:rsid w:val="00C3372E"/>
    <w:rsid w:val="00C33854"/>
    <w:rsid w:val="00C33DA0"/>
    <w:rsid w:val="00C33F30"/>
    <w:rsid w:val="00C33F50"/>
    <w:rsid w:val="00C34402"/>
    <w:rsid w:val="00C347A7"/>
    <w:rsid w:val="00C3490B"/>
    <w:rsid w:val="00C34DB6"/>
    <w:rsid w:val="00C35066"/>
    <w:rsid w:val="00C35363"/>
    <w:rsid w:val="00C35893"/>
    <w:rsid w:val="00C359EA"/>
    <w:rsid w:val="00C35C4A"/>
    <w:rsid w:val="00C36162"/>
    <w:rsid w:val="00C3693F"/>
    <w:rsid w:val="00C36ABD"/>
    <w:rsid w:val="00C36D7F"/>
    <w:rsid w:val="00C36DD6"/>
    <w:rsid w:val="00C36EC7"/>
    <w:rsid w:val="00C3700C"/>
    <w:rsid w:val="00C3711E"/>
    <w:rsid w:val="00C37B9D"/>
    <w:rsid w:val="00C40565"/>
    <w:rsid w:val="00C405BA"/>
    <w:rsid w:val="00C40C88"/>
    <w:rsid w:val="00C40DBD"/>
    <w:rsid w:val="00C40FDB"/>
    <w:rsid w:val="00C4145C"/>
    <w:rsid w:val="00C414A7"/>
    <w:rsid w:val="00C4155B"/>
    <w:rsid w:val="00C41756"/>
    <w:rsid w:val="00C41B22"/>
    <w:rsid w:val="00C423A2"/>
    <w:rsid w:val="00C4276B"/>
    <w:rsid w:val="00C427FD"/>
    <w:rsid w:val="00C42AD0"/>
    <w:rsid w:val="00C42C3E"/>
    <w:rsid w:val="00C42CAF"/>
    <w:rsid w:val="00C4348A"/>
    <w:rsid w:val="00C43732"/>
    <w:rsid w:val="00C43736"/>
    <w:rsid w:val="00C43898"/>
    <w:rsid w:val="00C438A3"/>
    <w:rsid w:val="00C43E32"/>
    <w:rsid w:val="00C43F27"/>
    <w:rsid w:val="00C44BD1"/>
    <w:rsid w:val="00C451BD"/>
    <w:rsid w:val="00C45283"/>
    <w:rsid w:val="00C45603"/>
    <w:rsid w:val="00C4568F"/>
    <w:rsid w:val="00C458F9"/>
    <w:rsid w:val="00C45A09"/>
    <w:rsid w:val="00C461AE"/>
    <w:rsid w:val="00C462E2"/>
    <w:rsid w:val="00C46670"/>
    <w:rsid w:val="00C46735"/>
    <w:rsid w:val="00C46B5F"/>
    <w:rsid w:val="00C4706A"/>
    <w:rsid w:val="00C47161"/>
    <w:rsid w:val="00C471A5"/>
    <w:rsid w:val="00C4738F"/>
    <w:rsid w:val="00C47951"/>
    <w:rsid w:val="00C47CEB"/>
    <w:rsid w:val="00C47E93"/>
    <w:rsid w:val="00C47EFB"/>
    <w:rsid w:val="00C47F74"/>
    <w:rsid w:val="00C50A81"/>
    <w:rsid w:val="00C50F5E"/>
    <w:rsid w:val="00C51406"/>
    <w:rsid w:val="00C517CD"/>
    <w:rsid w:val="00C5184B"/>
    <w:rsid w:val="00C51A3B"/>
    <w:rsid w:val="00C51AF2"/>
    <w:rsid w:val="00C51B03"/>
    <w:rsid w:val="00C51CC3"/>
    <w:rsid w:val="00C521BB"/>
    <w:rsid w:val="00C52253"/>
    <w:rsid w:val="00C5257A"/>
    <w:rsid w:val="00C5263A"/>
    <w:rsid w:val="00C5272C"/>
    <w:rsid w:val="00C529A3"/>
    <w:rsid w:val="00C52A74"/>
    <w:rsid w:val="00C52BE8"/>
    <w:rsid w:val="00C52E05"/>
    <w:rsid w:val="00C5303F"/>
    <w:rsid w:val="00C531AE"/>
    <w:rsid w:val="00C53301"/>
    <w:rsid w:val="00C53A4D"/>
    <w:rsid w:val="00C53FF2"/>
    <w:rsid w:val="00C5416E"/>
    <w:rsid w:val="00C542A6"/>
    <w:rsid w:val="00C54378"/>
    <w:rsid w:val="00C54924"/>
    <w:rsid w:val="00C549A4"/>
    <w:rsid w:val="00C549DF"/>
    <w:rsid w:val="00C54AC5"/>
    <w:rsid w:val="00C54DC5"/>
    <w:rsid w:val="00C54E60"/>
    <w:rsid w:val="00C54EF1"/>
    <w:rsid w:val="00C55149"/>
    <w:rsid w:val="00C55489"/>
    <w:rsid w:val="00C556EE"/>
    <w:rsid w:val="00C55DD1"/>
    <w:rsid w:val="00C55E53"/>
    <w:rsid w:val="00C56765"/>
    <w:rsid w:val="00C56C21"/>
    <w:rsid w:val="00C56E5C"/>
    <w:rsid w:val="00C57360"/>
    <w:rsid w:val="00C57A15"/>
    <w:rsid w:val="00C57B7F"/>
    <w:rsid w:val="00C57D47"/>
    <w:rsid w:val="00C57F5C"/>
    <w:rsid w:val="00C60238"/>
    <w:rsid w:val="00C606BD"/>
    <w:rsid w:val="00C6074A"/>
    <w:rsid w:val="00C607B8"/>
    <w:rsid w:val="00C607FD"/>
    <w:rsid w:val="00C611BD"/>
    <w:rsid w:val="00C612E7"/>
    <w:rsid w:val="00C612EF"/>
    <w:rsid w:val="00C6186C"/>
    <w:rsid w:val="00C61AC0"/>
    <w:rsid w:val="00C61B52"/>
    <w:rsid w:val="00C61E56"/>
    <w:rsid w:val="00C6214C"/>
    <w:rsid w:val="00C6215A"/>
    <w:rsid w:val="00C6248B"/>
    <w:rsid w:val="00C6270C"/>
    <w:rsid w:val="00C62807"/>
    <w:rsid w:val="00C62D6C"/>
    <w:rsid w:val="00C62F76"/>
    <w:rsid w:val="00C636CB"/>
    <w:rsid w:val="00C6386A"/>
    <w:rsid w:val="00C6391A"/>
    <w:rsid w:val="00C63967"/>
    <w:rsid w:val="00C63D23"/>
    <w:rsid w:val="00C63D4F"/>
    <w:rsid w:val="00C63E07"/>
    <w:rsid w:val="00C63EFD"/>
    <w:rsid w:val="00C64027"/>
    <w:rsid w:val="00C6415E"/>
    <w:rsid w:val="00C642C6"/>
    <w:rsid w:val="00C6434F"/>
    <w:rsid w:val="00C643DE"/>
    <w:rsid w:val="00C644BD"/>
    <w:rsid w:val="00C646F9"/>
    <w:rsid w:val="00C64953"/>
    <w:rsid w:val="00C64A18"/>
    <w:rsid w:val="00C64A8C"/>
    <w:rsid w:val="00C64BBA"/>
    <w:rsid w:val="00C651FC"/>
    <w:rsid w:val="00C65ED1"/>
    <w:rsid w:val="00C66293"/>
    <w:rsid w:val="00C663DC"/>
    <w:rsid w:val="00C66852"/>
    <w:rsid w:val="00C670AE"/>
    <w:rsid w:val="00C673C6"/>
    <w:rsid w:val="00C6742B"/>
    <w:rsid w:val="00C67714"/>
    <w:rsid w:val="00C67B01"/>
    <w:rsid w:val="00C7041F"/>
    <w:rsid w:val="00C705F0"/>
    <w:rsid w:val="00C7078E"/>
    <w:rsid w:val="00C70CA7"/>
    <w:rsid w:val="00C710BB"/>
    <w:rsid w:val="00C718B9"/>
    <w:rsid w:val="00C71B76"/>
    <w:rsid w:val="00C71C8D"/>
    <w:rsid w:val="00C71F0E"/>
    <w:rsid w:val="00C7261E"/>
    <w:rsid w:val="00C7279B"/>
    <w:rsid w:val="00C727C1"/>
    <w:rsid w:val="00C728AD"/>
    <w:rsid w:val="00C72A0A"/>
    <w:rsid w:val="00C72B36"/>
    <w:rsid w:val="00C72DE3"/>
    <w:rsid w:val="00C73040"/>
    <w:rsid w:val="00C73569"/>
    <w:rsid w:val="00C735BC"/>
    <w:rsid w:val="00C738D2"/>
    <w:rsid w:val="00C73959"/>
    <w:rsid w:val="00C73966"/>
    <w:rsid w:val="00C73AE7"/>
    <w:rsid w:val="00C73B9C"/>
    <w:rsid w:val="00C74210"/>
    <w:rsid w:val="00C74BD7"/>
    <w:rsid w:val="00C74E54"/>
    <w:rsid w:val="00C752D6"/>
    <w:rsid w:val="00C75480"/>
    <w:rsid w:val="00C754E8"/>
    <w:rsid w:val="00C75729"/>
    <w:rsid w:val="00C75820"/>
    <w:rsid w:val="00C75A99"/>
    <w:rsid w:val="00C764DF"/>
    <w:rsid w:val="00C765A3"/>
    <w:rsid w:val="00C76B11"/>
    <w:rsid w:val="00C76C3A"/>
    <w:rsid w:val="00C76D75"/>
    <w:rsid w:val="00C76E1D"/>
    <w:rsid w:val="00C7712A"/>
    <w:rsid w:val="00C77441"/>
    <w:rsid w:val="00C776D7"/>
    <w:rsid w:val="00C77943"/>
    <w:rsid w:val="00C779CD"/>
    <w:rsid w:val="00C77D5E"/>
    <w:rsid w:val="00C77DA4"/>
    <w:rsid w:val="00C77E42"/>
    <w:rsid w:val="00C80384"/>
    <w:rsid w:val="00C806BC"/>
    <w:rsid w:val="00C8099D"/>
    <w:rsid w:val="00C809FF"/>
    <w:rsid w:val="00C8156F"/>
    <w:rsid w:val="00C81838"/>
    <w:rsid w:val="00C81DC2"/>
    <w:rsid w:val="00C81F06"/>
    <w:rsid w:val="00C81FEB"/>
    <w:rsid w:val="00C823BB"/>
    <w:rsid w:val="00C82D3D"/>
    <w:rsid w:val="00C82E29"/>
    <w:rsid w:val="00C83047"/>
    <w:rsid w:val="00C83593"/>
    <w:rsid w:val="00C835B3"/>
    <w:rsid w:val="00C8361A"/>
    <w:rsid w:val="00C83801"/>
    <w:rsid w:val="00C83A92"/>
    <w:rsid w:val="00C83F56"/>
    <w:rsid w:val="00C84A5E"/>
    <w:rsid w:val="00C84A72"/>
    <w:rsid w:val="00C84B1E"/>
    <w:rsid w:val="00C84B24"/>
    <w:rsid w:val="00C84C8F"/>
    <w:rsid w:val="00C84C97"/>
    <w:rsid w:val="00C85502"/>
    <w:rsid w:val="00C855F6"/>
    <w:rsid w:val="00C855F7"/>
    <w:rsid w:val="00C85B54"/>
    <w:rsid w:val="00C85BA1"/>
    <w:rsid w:val="00C86346"/>
    <w:rsid w:val="00C864A3"/>
    <w:rsid w:val="00C86AE1"/>
    <w:rsid w:val="00C86D6A"/>
    <w:rsid w:val="00C86DF1"/>
    <w:rsid w:val="00C86FB6"/>
    <w:rsid w:val="00C87298"/>
    <w:rsid w:val="00C873C6"/>
    <w:rsid w:val="00C873DF"/>
    <w:rsid w:val="00C87AC4"/>
    <w:rsid w:val="00C87AF4"/>
    <w:rsid w:val="00C87E4B"/>
    <w:rsid w:val="00C87E75"/>
    <w:rsid w:val="00C90005"/>
    <w:rsid w:val="00C903C5"/>
    <w:rsid w:val="00C9074A"/>
    <w:rsid w:val="00C90803"/>
    <w:rsid w:val="00C90810"/>
    <w:rsid w:val="00C9085E"/>
    <w:rsid w:val="00C90A96"/>
    <w:rsid w:val="00C90C09"/>
    <w:rsid w:val="00C90DB3"/>
    <w:rsid w:val="00C91173"/>
    <w:rsid w:val="00C91474"/>
    <w:rsid w:val="00C914BA"/>
    <w:rsid w:val="00C91A2F"/>
    <w:rsid w:val="00C91E9D"/>
    <w:rsid w:val="00C922B7"/>
    <w:rsid w:val="00C9236E"/>
    <w:rsid w:val="00C923FB"/>
    <w:rsid w:val="00C9274C"/>
    <w:rsid w:val="00C92AFF"/>
    <w:rsid w:val="00C92E84"/>
    <w:rsid w:val="00C930C8"/>
    <w:rsid w:val="00C9319D"/>
    <w:rsid w:val="00C93372"/>
    <w:rsid w:val="00C93843"/>
    <w:rsid w:val="00C9395B"/>
    <w:rsid w:val="00C93F2A"/>
    <w:rsid w:val="00C945AA"/>
    <w:rsid w:val="00C94885"/>
    <w:rsid w:val="00C94C2B"/>
    <w:rsid w:val="00C95281"/>
    <w:rsid w:val="00C95556"/>
    <w:rsid w:val="00C95583"/>
    <w:rsid w:val="00C95A24"/>
    <w:rsid w:val="00C95B94"/>
    <w:rsid w:val="00C96308"/>
    <w:rsid w:val="00C966B7"/>
    <w:rsid w:val="00C967CD"/>
    <w:rsid w:val="00C96A9C"/>
    <w:rsid w:val="00C96E7A"/>
    <w:rsid w:val="00C96E7D"/>
    <w:rsid w:val="00C96FBB"/>
    <w:rsid w:val="00C9725B"/>
    <w:rsid w:val="00C9767B"/>
    <w:rsid w:val="00C976CB"/>
    <w:rsid w:val="00C978D0"/>
    <w:rsid w:val="00C97A85"/>
    <w:rsid w:val="00C97B58"/>
    <w:rsid w:val="00CA0215"/>
    <w:rsid w:val="00CA05B6"/>
    <w:rsid w:val="00CA0633"/>
    <w:rsid w:val="00CA0847"/>
    <w:rsid w:val="00CA09A3"/>
    <w:rsid w:val="00CA0BAC"/>
    <w:rsid w:val="00CA0EF5"/>
    <w:rsid w:val="00CA10C3"/>
    <w:rsid w:val="00CA1754"/>
    <w:rsid w:val="00CA1788"/>
    <w:rsid w:val="00CA1824"/>
    <w:rsid w:val="00CA183A"/>
    <w:rsid w:val="00CA1DCA"/>
    <w:rsid w:val="00CA23BA"/>
    <w:rsid w:val="00CA2560"/>
    <w:rsid w:val="00CA2590"/>
    <w:rsid w:val="00CA2834"/>
    <w:rsid w:val="00CA335B"/>
    <w:rsid w:val="00CA351F"/>
    <w:rsid w:val="00CA3585"/>
    <w:rsid w:val="00CA360E"/>
    <w:rsid w:val="00CA38A4"/>
    <w:rsid w:val="00CA3ACB"/>
    <w:rsid w:val="00CA3C14"/>
    <w:rsid w:val="00CA3ECE"/>
    <w:rsid w:val="00CA3F90"/>
    <w:rsid w:val="00CA481D"/>
    <w:rsid w:val="00CA4865"/>
    <w:rsid w:val="00CA4A23"/>
    <w:rsid w:val="00CA4E28"/>
    <w:rsid w:val="00CA4FE8"/>
    <w:rsid w:val="00CA5097"/>
    <w:rsid w:val="00CA5228"/>
    <w:rsid w:val="00CA5A45"/>
    <w:rsid w:val="00CA5BE3"/>
    <w:rsid w:val="00CA609F"/>
    <w:rsid w:val="00CA625C"/>
    <w:rsid w:val="00CA64DD"/>
    <w:rsid w:val="00CA6957"/>
    <w:rsid w:val="00CA699F"/>
    <w:rsid w:val="00CA6C3C"/>
    <w:rsid w:val="00CA6C73"/>
    <w:rsid w:val="00CA725C"/>
    <w:rsid w:val="00CA739E"/>
    <w:rsid w:val="00CA768D"/>
    <w:rsid w:val="00CA7738"/>
    <w:rsid w:val="00CA7BF0"/>
    <w:rsid w:val="00CB0596"/>
    <w:rsid w:val="00CB0802"/>
    <w:rsid w:val="00CB0879"/>
    <w:rsid w:val="00CB0950"/>
    <w:rsid w:val="00CB099B"/>
    <w:rsid w:val="00CB0C55"/>
    <w:rsid w:val="00CB0C87"/>
    <w:rsid w:val="00CB0CFC"/>
    <w:rsid w:val="00CB0D57"/>
    <w:rsid w:val="00CB0EC1"/>
    <w:rsid w:val="00CB0FAD"/>
    <w:rsid w:val="00CB1142"/>
    <w:rsid w:val="00CB154C"/>
    <w:rsid w:val="00CB1B59"/>
    <w:rsid w:val="00CB1D82"/>
    <w:rsid w:val="00CB216A"/>
    <w:rsid w:val="00CB24B9"/>
    <w:rsid w:val="00CB2694"/>
    <w:rsid w:val="00CB2F67"/>
    <w:rsid w:val="00CB374A"/>
    <w:rsid w:val="00CB3CBB"/>
    <w:rsid w:val="00CB4252"/>
    <w:rsid w:val="00CB44EB"/>
    <w:rsid w:val="00CB44F5"/>
    <w:rsid w:val="00CB4508"/>
    <w:rsid w:val="00CB49B5"/>
    <w:rsid w:val="00CB4B5D"/>
    <w:rsid w:val="00CB5075"/>
    <w:rsid w:val="00CB50B5"/>
    <w:rsid w:val="00CB5293"/>
    <w:rsid w:val="00CB531D"/>
    <w:rsid w:val="00CB561A"/>
    <w:rsid w:val="00CB59EA"/>
    <w:rsid w:val="00CB5EFA"/>
    <w:rsid w:val="00CB63A1"/>
    <w:rsid w:val="00CB65AB"/>
    <w:rsid w:val="00CB66BA"/>
    <w:rsid w:val="00CB6712"/>
    <w:rsid w:val="00CB69DD"/>
    <w:rsid w:val="00CB6BEC"/>
    <w:rsid w:val="00CB7076"/>
    <w:rsid w:val="00CB7286"/>
    <w:rsid w:val="00CB72BC"/>
    <w:rsid w:val="00CB73AF"/>
    <w:rsid w:val="00CB759A"/>
    <w:rsid w:val="00CB7988"/>
    <w:rsid w:val="00CB7DD5"/>
    <w:rsid w:val="00CB7E4F"/>
    <w:rsid w:val="00CC0320"/>
    <w:rsid w:val="00CC03B4"/>
    <w:rsid w:val="00CC12B2"/>
    <w:rsid w:val="00CC20EA"/>
    <w:rsid w:val="00CC228B"/>
    <w:rsid w:val="00CC2B6F"/>
    <w:rsid w:val="00CC2CB9"/>
    <w:rsid w:val="00CC2E14"/>
    <w:rsid w:val="00CC2F0B"/>
    <w:rsid w:val="00CC313E"/>
    <w:rsid w:val="00CC32E1"/>
    <w:rsid w:val="00CC37A5"/>
    <w:rsid w:val="00CC3E0A"/>
    <w:rsid w:val="00CC4700"/>
    <w:rsid w:val="00CC4873"/>
    <w:rsid w:val="00CC5151"/>
    <w:rsid w:val="00CC51C9"/>
    <w:rsid w:val="00CC5B62"/>
    <w:rsid w:val="00CC5F3D"/>
    <w:rsid w:val="00CC61C2"/>
    <w:rsid w:val="00CC664B"/>
    <w:rsid w:val="00CC6898"/>
    <w:rsid w:val="00CC68E2"/>
    <w:rsid w:val="00CC6A75"/>
    <w:rsid w:val="00CC6AD9"/>
    <w:rsid w:val="00CC6E56"/>
    <w:rsid w:val="00CC7127"/>
    <w:rsid w:val="00CC7628"/>
    <w:rsid w:val="00CD021C"/>
    <w:rsid w:val="00CD0F3C"/>
    <w:rsid w:val="00CD12A4"/>
    <w:rsid w:val="00CD1321"/>
    <w:rsid w:val="00CD16F0"/>
    <w:rsid w:val="00CD1BB4"/>
    <w:rsid w:val="00CD1BC5"/>
    <w:rsid w:val="00CD1C28"/>
    <w:rsid w:val="00CD1E88"/>
    <w:rsid w:val="00CD1F10"/>
    <w:rsid w:val="00CD1F16"/>
    <w:rsid w:val="00CD2133"/>
    <w:rsid w:val="00CD24B1"/>
    <w:rsid w:val="00CD29FB"/>
    <w:rsid w:val="00CD2C29"/>
    <w:rsid w:val="00CD30C1"/>
    <w:rsid w:val="00CD3228"/>
    <w:rsid w:val="00CD324D"/>
    <w:rsid w:val="00CD37C4"/>
    <w:rsid w:val="00CD390E"/>
    <w:rsid w:val="00CD3C3F"/>
    <w:rsid w:val="00CD3D57"/>
    <w:rsid w:val="00CD4398"/>
    <w:rsid w:val="00CD4414"/>
    <w:rsid w:val="00CD4485"/>
    <w:rsid w:val="00CD46EB"/>
    <w:rsid w:val="00CD4922"/>
    <w:rsid w:val="00CD4BDB"/>
    <w:rsid w:val="00CD4D8D"/>
    <w:rsid w:val="00CD552F"/>
    <w:rsid w:val="00CD568F"/>
    <w:rsid w:val="00CD5741"/>
    <w:rsid w:val="00CD5CBC"/>
    <w:rsid w:val="00CD5EF8"/>
    <w:rsid w:val="00CD6079"/>
    <w:rsid w:val="00CD6546"/>
    <w:rsid w:val="00CD6809"/>
    <w:rsid w:val="00CD6BEA"/>
    <w:rsid w:val="00CD6C76"/>
    <w:rsid w:val="00CD73C7"/>
    <w:rsid w:val="00CD79A0"/>
    <w:rsid w:val="00CD7BEC"/>
    <w:rsid w:val="00CD7DF6"/>
    <w:rsid w:val="00CE0378"/>
    <w:rsid w:val="00CE0425"/>
    <w:rsid w:val="00CE04B7"/>
    <w:rsid w:val="00CE0EA4"/>
    <w:rsid w:val="00CE0FEB"/>
    <w:rsid w:val="00CE1318"/>
    <w:rsid w:val="00CE13CB"/>
    <w:rsid w:val="00CE157F"/>
    <w:rsid w:val="00CE2212"/>
    <w:rsid w:val="00CE2289"/>
    <w:rsid w:val="00CE23BC"/>
    <w:rsid w:val="00CE2991"/>
    <w:rsid w:val="00CE2A29"/>
    <w:rsid w:val="00CE2AA6"/>
    <w:rsid w:val="00CE2ADE"/>
    <w:rsid w:val="00CE3319"/>
    <w:rsid w:val="00CE3438"/>
    <w:rsid w:val="00CE369D"/>
    <w:rsid w:val="00CE3D14"/>
    <w:rsid w:val="00CE3ECB"/>
    <w:rsid w:val="00CE4AB7"/>
    <w:rsid w:val="00CE51E0"/>
    <w:rsid w:val="00CE5961"/>
    <w:rsid w:val="00CE5D62"/>
    <w:rsid w:val="00CE5DD0"/>
    <w:rsid w:val="00CE6A21"/>
    <w:rsid w:val="00CE72C2"/>
    <w:rsid w:val="00CE74E0"/>
    <w:rsid w:val="00CE773F"/>
    <w:rsid w:val="00CE794A"/>
    <w:rsid w:val="00CE7CBB"/>
    <w:rsid w:val="00CE7E24"/>
    <w:rsid w:val="00CE7E5A"/>
    <w:rsid w:val="00CF023C"/>
    <w:rsid w:val="00CF0685"/>
    <w:rsid w:val="00CF0948"/>
    <w:rsid w:val="00CF118A"/>
    <w:rsid w:val="00CF16B6"/>
    <w:rsid w:val="00CF1835"/>
    <w:rsid w:val="00CF191C"/>
    <w:rsid w:val="00CF1A2E"/>
    <w:rsid w:val="00CF1BA0"/>
    <w:rsid w:val="00CF1CD1"/>
    <w:rsid w:val="00CF231E"/>
    <w:rsid w:val="00CF249F"/>
    <w:rsid w:val="00CF2517"/>
    <w:rsid w:val="00CF2639"/>
    <w:rsid w:val="00CF27ED"/>
    <w:rsid w:val="00CF2D73"/>
    <w:rsid w:val="00CF3162"/>
    <w:rsid w:val="00CF344A"/>
    <w:rsid w:val="00CF403B"/>
    <w:rsid w:val="00CF4212"/>
    <w:rsid w:val="00CF448F"/>
    <w:rsid w:val="00CF4BEA"/>
    <w:rsid w:val="00CF60FE"/>
    <w:rsid w:val="00CF67B6"/>
    <w:rsid w:val="00CF6A22"/>
    <w:rsid w:val="00CF6C17"/>
    <w:rsid w:val="00CF715D"/>
    <w:rsid w:val="00CF7296"/>
    <w:rsid w:val="00CF7809"/>
    <w:rsid w:val="00CF78D4"/>
    <w:rsid w:val="00CF7C5B"/>
    <w:rsid w:val="00D00063"/>
    <w:rsid w:val="00D0009C"/>
    <w:rsid w:val="00D003C0"/>
    <w:rsid w:val="00D0125C"/>
    <w:rsid w:val="00D0135C"/>
    <w:rsid w:val="00D01550"/>
    <w:rsid w:val="00D015DD"/>
    <w:rsid w:val="00D015EE"/>
    <w:rsid w:val="00D017AF"/>
    <w:rsid w:val="00D01845"/>
    <w:rsid w:val="00D02040"/>
    <w:rsid w:val="00D023C8"/>
    <w:rsid w:val="00D02709"/>
    <w:rsid w:val="00D02810"/>
    <w:rsid w:val="00D02983"/>
    <w:rsid w:val="00D02DBA"/>
    <w:rsid w:val="00D038E1"/>
    <w:rsid w:val="00D0395F"/>
    <w:rsid w:val="00D03D6F"/>
    <w:rsid w:val="00D03E4C"/>
    <w:rsid w:val="00D03E94"/>
    <w:rsid w:val="00D0458F"/>
    <w:rsid w:val="00D04603"/>
    <w:rsid w:val="00D04B5B"/>
    <w:rsid w:val="00D04FB3"/>
    <w:rsid w:val="00D0524D"/>
    <w:rsid w:val="00D061C3"/>
    <w:rsid w:val="00D06548"/>
    <w:rsid w:val="00D065D4"/>
    <w:rsid w:val="00D07315"/>
    <w:rsid w:val="00D076AB"/>
    <w:rsid w:val="00D07816"/>
    <w:rsid w:val="00D078D1"/>
    <w:rsid w:val="00D07975"/>
    <w:rsid w:val="00D07A0A"/>
    <w:rsid w:val="00D07AE8"/>
    <w:rsid w:val="00D10599"/>
    <w:rsid w:val="00D1062B"/>
    <w:rsid w:val="00D1080B"/>
    <w:rsid w:val="00D10E95"/>
    <w:rsid w:val="00D11515"/>
    <w:rsid w:val="00D11558"/>
    <w:rsid w:val="00D117FA"/>
    <w:rsid w:val="00D11DE9"/>
    <w:rsid w:val="00D11E58"/>
    <w:rsid w:val="00D12048"/>
    <w:rsid w:val="00D122DD"/>
    <w:rsid w:val="00D12517"/>
    <w:rsid w:val="00D133B8"/>
    <w:rsid w:val="00D134AB"/>
    <w:rsid w:val="00D134D5"/>
    <w:rsid w:val="00D13510"/>
    <w:rsid w:val="00D13819"/>
    <w:rsid w:val="00D139E9"/>
    <w:rsid w:val="00D13AC9"/>
    <w:rsid w:val="00D13D54"/>
    <w:rsid w:val="00D140C7"/>
    <w:rsid w:val="00D1431C"/>
    <w:rsid w:val="00D1435B"/>
    <w:rsid w:val="00D14656"/>
    <w:rsid w:val="00D14770"/>
    <w:rsid w:val="00D14807"/>
    <w:rsid w:val="00D14A8A"/>
    <w:rsid w:val="00D14DD6"/>
    <w:rsid w:val="00D150C9"/>
    <w:rsid w:val="00D151B3"/>
    <w:rsid w:val="00D153CA"/>
    <w:rsid w:val="00D1546F"/>
    <w:rsid w:val="00D155C7"/>
    <w:rsid w:val="00D15718"/>
    <w:rsid w:val="00D15B7B"/>
    <w:rsid w:val="00D15C18"/>
    <w:rsid w:val="00D15C9E"/>
    <w:rsid w:val="00D15CE2"/>
    <w:rsid w:val="00D15D73"/>
    <w:rsid w:val="00D15DE2"/>
    <w:rsid w:val="00D16473"/>
    <w:rsid w:val="00D167F6"/>
    <w:rsid w:val="00D168B4"/>
    <w:rsid w:val="00D16A48"/>
    <w:rsid w:val="00D16F45"/>
    <w:rsid w:val="00D17E20"/>
    <w:rsid w:val="00D206E6"/>
    <w:rsid w:val="00D20805"/>
    <w:rsid w:val="00D20ABA"/>
    <w:rsid w:val="00D20E16"/>
    <w:rsid w:val="00D20E6C"/>
    <w:rsid w:val="00D20EB0"/>
    <w:rsid w:val="00D21097"/>
    <w:rsid w:val="00D210D4"/>
    <w:rsid w:val="00D218B7"/>
    <w:rsid w:val="00D21B7A"/>
    <w:rsid w:val="00D21BED"/>
    <w:rsid w:val="00D220AF"/>
    <w:rsid w:val="00D2249B"/>
    <w:rsid w:val="00D2252E"/>
    <w:rsid w:val="00D22900"/>
    <w:rsid w:val="00D22B6E"/>
    <w:rsid w:val="00D22D00"/>
    <w:rsid w:val="00D23388"/>
    <w:rsid w:val="00D23A25"/>
    <w:rsid w:val="00D23AFA"/>
    <w:rsid w:val="00D23EFD"/>
    <w:rsid w:val="00D24651"/>
    <w:rsid w:val="00D2474D"/>
    <w:rsid w:val="00D248AB"/>
    <w:rsid w:val="00D24FEC"/>
    <w:rsid w:val="00D2500B"/>
    <w:rsid w:val="00D2605B"/>
    <w:rsid w:val="00D260B0"/>
    <w:rsid w:val="00D26140"/>
    <w:rsid w:val="00D26454"/>
    <w:rsid w:val="00D272D7"/>
    <w:rsid w:val="00D27A12"/>
    <w:rsid w:val="00D30255"/>
    <w:rsid w:val="00D30562"/>
    <w:rsid w:val="00D30808"/>
    <w:rsid w:val="00D30A83"/>
    <w:rsid w:val="00D30F1E"/>
    <w:rsid w:val="00D30FC4"/>
    <w:rsid w:val="00D31027"/>
    <w:rsid w:val="00D31041"/>
    <w:rsid w:val="00D310AC"/>
    <w:rsid w:val="00D31EC6"/>
    <w:rsid w:val="00D31F69"/>
    <w:rsid w:val="00D31FB9"/>
    <w:rsid w:val="00D3207B"/>
    <w:rsid w:val="00D32447"/>
    <w:rsid w:val="00D32841"/>
    <w:rsid w:val="00D32A2B"/>
    <w:rsid w:val="00D32BA8"/>
    <w:rsid w:val="00D32CC5"/>
    <w:rsid w:val="00D3307F"/>
    <w:rsid w:val="00D33629"/>
    <w:rsid w:val="00D33B1D"/>
    <w:rsid w:val="00D33D33"/>
    <w:rsid w:val="00D342C9"/>
    <w:rsid w:val="00D34360"/>
    <w:rsid w:val="00D34B1B"/>
    <w:rsid w:val="00D34EEE"/>
    <w:rsid w:val="00D34F7D"/>
    <w:rsid w:val="00D35006"/>
    <w:rsid w:val="00D358FF"/>
    <w:rsid w:val="00D35AF5"/>
    <w:rsid w:val="00D35EAD"/>
    <w:rsid w:val="00D35ED7"/>
    <w:rsid w:val="00D35F00"/>
    <w:rsid w:val="00D361DD"/>
    <w:rsid w:val="00D36563"/>
    <w:rsid w:val="00D36BF9"/>
    <w:rsid w:val="00D36C38"/>
    <w:rsid w:val="00D36C54"/>
    <w:rsid w:val="00D372EC"/>
    <w:rsid w:val="00D37354"/>
    <w:rsid w:val="00D3741A"/>
    <w:rsid w:val="00D37503"/>
    <w:rsid w:val="00D3770F"/>
    <w:rsid w:val="00D37DD8"/>
    <w:rsid w:val="00D37EB9"/>
    <w:rsid w:val="00D37FAF"/>
    <w:rsid w:val="00D4010B"/>
    <w:rsid w:val="00D4016A"/>
    <w:rsid w:val="00D40A6B"/>
    <w:rsid w:val="00D40C0F"/>
    <w:rsid w:val="00D40D28"/>
    <w:rsid w:val="00D40DB8"/>
    <w:rsid w:val="00D40DE4"/>
    <w:rsid w:val="00D40FDE"/>
    <w:rsid w:val="00D413D4"/>
    <w:rsid w:val="00D41474"/>
    <w:rsid w:val="00D4159A"/>
    <w:rsid w:val="00D415F2"/>
    <w:rsid w:val="00D418E1"/>
    <w:rsid w:val="00D4225C"/>
    <w:rsid w:val="00D42372"/>
    <w:rsid w:val="00D4275C"/>
    <w:rsid w:val="00D428F3"/>
    <w:rsid w:val="00D42D84"/>
    <w:rsid w:val="00D43009"/>
    <w:rsid w:val="00D43238"/>
    <w:rsid w:val="00D4374B"/>
    <w:rsid w:val="00D43E41"/>
    <w:rsid w:val="00D43E71"/>
    <w:rsid w:val="00D43F15"/>
    <w:rsid w:val="00D44496"/>
    <w:rsid w:val="00D446D1"/>
    <w:rsid w:val="00D448AC"/>
    <w:rsid w:val="00D44A0B"/>
    <w:rsid w:val="00D44C64"/>
    <w:rsid w:val="00D44FCB"/>
    <w:rsid w:val="00D451A0"/>
    <w:rsid w:val="00D453E4"/>
    <w:rsid w:val="00D4577E"/>
    <w:rsid w:val="00D457AE"/>
    <w:rsid w:val="00D45CBE"/>
    <w:rsid w:val="00D45D10"/>
    <w:rsid w:val="00D45D75"/>
    <w:rsid w:val="00D45E29"/>
    <w:rsid w:val="00D45ECA"/>
    <w:rsid w:val="00D46138"/>
    <w:rsid w:val="00D463B6"/>
    <w:rsid w:val="00D4678A"/>
    <w:rsid w:val="00D46AAB"/>
    <w:rsid w:val="00D46C0C"/>
    <w:rsid w:val="00D46CF6"/>
    <w:rsid w:val="00D46F40"/>
    <w:rsid w:val="00D4726C"/>
    <w:rsid w:val="00D478BF"/>
    <w:rsid w:val="00D47D3B"/>
    <w:rsid w:val="00D50308"/>
    <w:rsid w:val="00D50312"/>
    <w:rsid w:val="00D503F6"/>
    <w:rsid w:val="00D506D1"/>
    <w:rsid w:val="00D513CF"/>
    <w:rsid w:val="00D51513"/>
    <w:rsid w:val="00D519CD"/>
    <w:rsid w:val="00D51C83"/>
    <w:rsid w:val="00D51FFC"/>
    <w:rsid w:val="00D521CC"/>
    <w:rsid w:val="00D521DF"/>
    <w:rsid w:val="00D523F6"/>
    <w:rsid w:val="00D5270E"/>
    <w:rsid w:val="00D52A9A"/>
    <w:rsid w:val="00D53206"/>
    <w:rsid w:val="00D532F8"/>
    <w:rsid w:val="00D53536"/>
    <w:rsid w:val="00D53567"/>
    <w:rsid w:val="00D53A9C"/>
    <w:rsid w:val="00D53AEB"/>
    <w:rsid w:val="00D543BE"/>
    <w:rsid w:val="00D54771"/>
    <w:rsid w:val="00D547A0"/>
    <w:rsid w:val="00D54950"/>
    <w:rsid w:val="00D54D9E"/>
    <w:rsid w:val="00D54E3C"/>
    <w:rsid w:val="00D55223"/>
    <w:rsid w:val="00D552AC"/>
    <w:rsid w:val="00D55BA6"/>
    <w:rsid w:val="00D55D7F"/>
    <w:rsid w:val="00D55E12"/>
    <w:rsid w:val="00D5609A"/>
    <w:rsid w:val="00D56298"/>
    <w:rsid w:val="00D56315"/>
    <w:rsid w:val="00D56511"/>
    <w:rsid w:val="00D5657D"/>
    <w:rsid w:val="00D56A91"/>
    <w:rsid w:val="00D56C07"/>
    <w:rsid w:val="00D56F0B"/>
    <w:rsid w:val="00D572E2"/>
    <w:rsid w:val="00D573DB"/>
    <w:rsid w:val="00D57863"/>
    <w:rsid w:val="00D57985"/>
    <w:rsid w:val="00D5798F"/>
    <w:rsid w:val="00D602CC"/>
    <w:rsid w:val="00D602E5"/>
    <w:rsid w:val="00D60671"/>
    <w:rsid w:val="00D608D4"/>
    <w:rsid w:val="00D60916"/>
    <w:rsid w:val="00D60B0B"/>
    <w:rsid w:val="00D6176C"/>
    <w:rsid w:val="00D61810"/>
    <w:rsid w:val="00D61887"/>
    <w:rsid w:val="00D61B91"/>
    <w:rsid w:val="00D61FC3"/>
    <w:rsid w:val="00D624F3"/>
    <w:rsid w:val="00D62903"/>
    <w:rsid w:val="00D62BB0"/>
    <w:rsid w:val="00D6301E"/>
    <w:rsid w:val="00D63024"/>
    <w:rsid w:val="00D63098"/>
    <w:rsid w:val="00D6328D"/>
    <w:rsid w:val="00D632DC"/>
    <w:rsid w:val="00D64002"/>
    <w:rsid w:val="00D64079"/>
    <w:rsid w:val="00D640E4"/>
    <w:rsid w:val="00D641BF"/>
    <w:rsid w:val="00D641C9"/>
    <w:rsid w:val="00D6461A"/>
    <w:rsid w:val="00D647BD"/>
    <w:rsid w:val="00D64EA4"/>
    <w:rsid w:val="00D657B8"/>
    <w:rsid w:val="00D658B1"/>
    <w:rsid w:val="00D65B94"/>
    <w:rsid w:val="00D66749"/>
    <w:rsid w:val="00D668AA"/>
    <w:rsid w:val="00D669A1"/>
    <w:rsid w:val="00D66F85"/>
    <w:rsid w:val="00D6730B"/>
    <w:rsid w:val="00D67374"/>
    <w:rsid w:val="00D676A0"/>
    <w:rsid w:val="00D67742"/>
    <w:rsid w:val="00D67899"/>
    <w:rsid w:val="00D6796A"/>
    <w:rsid w:val="00D67AE4"/>
    <w:rsid w:val="00D67B0B"/>
    <w:rsid w:val="00D67E26"/>
    <w:rsid w:val="00D67EDF"/>
    <w:rsid w:val="00D7070E"/>
    <w:rsid w:val="00D70983"/>
    <w:rsid w:val="00D70A77"/>
    <w:rsid w:val="00D70CCD"/>
    <w:rsid w:val="00D70D36"/>
    <w:rsid w:val="00D70DBA"/>
    <w:rsid w:val="00D7157A"/>
    <w:rsid w:val="00D72307"/>
    <w:rsid w:val="00D725D2"/>
    <w:rsid w:val="00D7274F"/>
    <w:rsid w:val="00D7275B"/>
    <w:rsid w:val="00D72B7B"/>
    <w:rsid w:val="00D73107"/>
    <w:rsid w:val="00D73253"/>
    <w:rsid w:val="00D73958"/>
    <w:rsid w:val="00D73BAA"/>
    <w:rsid w:val="00D73C23"/>
    <w:rsid w:val="00D7437C"/>
    <w:rsid w:val="00D74A26"/>
    <w:rsid w:val="00D74A57"/>
    <w:rsid w:val="00D74C34"/>
    <w:rsid w:val="00D75E7F"/>
    <w:rsid w:val="00D76343"/>
    <w:rsid w:val="00D76D1A"/>
    <w:rsid w:val="00D76D1C"/>
    <w:rsid w:val="00D76F17"/>
    <w:rsid w:val="00D7724C"/>
    <w:rsid w:val="00D77316"/>
    <w:rsid w:val="00D77336"/>
    <w:rsid w:val="00D802CD"/>
    <w:rsid w:val="00D80416"/>
    <w:rsid w:val="00D804E4"/>
    <w:rsid w:val="00D80588"/>
    <w:rsid w:val="00D806E8"/>
    <w:rsid w:val="00D80E37"/>
    <w:rsid w:val="00D812C9"/>
    <w:rsid w:val="00D81414"/>
    <w:rsid w:val="00D81453"/>
    <w:rsid w:val="00D81B08"/>
    <w:rsid w:val="00D82167"/>
    <w:rsid w:val="00D82250"/>
    <w:rsid w:val="00D82B08"/>
    <w:rsid w:val="00D82B11"/>
    <w:rsid w:val="00D82DA6"/>
    <w:rsid w:val="00D83157"/>
    <w:rsid w:val="00D83235"/>
    <w:rsid w:val="00D83422"/>
    <w:rsid w:val="00D83683"/>
    <w:rsid w:val="00D83922"/>
    <w:rsid w:val="00D83B5D"/>
    <w:rsid w:val="00D84A65"/>
    <w:rsid w:val="00D856AB"/>
    <w:rsid w:val="00D858D8"/>
    <w:rsid w:val="00D86114"/>
    <w:rsid w:val="00D861D4"/>
    <w:rsid w:val="00D8638E"/>
    <w:rsid w:val="00D866C6"/>
    <w:rsid w:val="00D870F5"/>
    <w:rsid w:val="00D87209"/>
    <w:rsid w:val="00D8793E"/>
    <w:rsid w:val="00D87BFF"/>
    <w:rsid w:val="00D87C68"/>
    <w:rsid w:val="00D903B4"/>
    <w:rsid w:val="00D9043B"/>
    <w:rsid w:val="00D90442"/>
    <w:rsid w:val="00D906DA"/>
    <w:rsid w:val="00D90826"/>
    <w:rsid w:val="00D90C42"/>
    <w:rsid w:val="00D9126F"/>
    <w:rsid w:val="00D915B2"/>
    <w:rsid w:val="00D91D2B"/>
    <w:rsid w:val="00D91EC7"/>
    <w:rsid w:val="00D92227"/>
    <w:rsid w:val="00D922DA"/>
    <w:rsid w:val="00D932B1"/>
    <w:rsid w:val="00D93421"/>
    <w:rsid w:val="00D9354C"/>
    <w:rsid w:val="00D938C9"/>
    <w:rsid w:val="00D93E5B"/>
    <w:rsid w:val="00D94052"/>
    <w:rsid w:val="00D9446E"/>
    <w:rsid w:val="00D94866"/>
    <w:rsid w:val="00D94B33"/>
    <w:rsid w:val="00D94B58"/>
    <w:rsid w:val="00D94BAE"/>
    <w:rsid w:val="00D9534E"/>
    <w:rsid w:val="00D955BF"/>
    <w:rsid w:val="00D95859"/>
    <w:rsid w:val="00D96173"/>
    <w:rsid w:val="00D965E2"/>
    <w:rsid w:val="00D9661A"/>
    <w:rsid w:val="00D96CD3"/>
    <w:rsid w:val="00D97673"/>
    <w:rsid w:val="00D9779D"/>
    <w:rsid w:val="00D97D20"/>
    <w:rsid w:val="00D97F2D"/>
    <w:rsid w:val="00D97FDF"/>
    <w:rsid w:val="00DA00B5"/>
    <w:rsid w:val="00DA019B"/>
    <w:rsid w:val="00DA03C1"/>
    <w:rsid w:val="00DA055C"/>
    <w:rsid w:val="00DA0C5C"/>
    <w:rsid w:val="00DA0E7E"/>
    <w:rsid w:val="00DA143E"/>
    <w:rsid w:val="00DA16DD"/>
    <w:rsid w:val="00DA18C3"/>
    <w:rsid w:val="00DA1B85"/>
    <w:rsid w:val="00DA1C4D"/>
    <w:rsid w:val="00DA20F5"/>
    <w:rsid w:val="00DA2E02"/>
    <w:rsid w:val="00DA2E81"/>
    <w:rsid w:val="00DA2E89"/>
    <w:rsid w:val="00DA2FD1"/>
    <w:rsid w:val="00DA3833"/>
    <w:rsid w:val="00DA3BB0"/>
    <w:rsid w:val="00DA42E4"/>
    <w:rsid w:val="00DA43AA"/>
    <w:rsid w:val="00DA46DF"/>
    <w:rsid w:val="00DA48E8"/>
    <w:rsid w:val="00DA48F9"/>
    <w:rsid w:val="00DA4B58"/>
    <w:rsid w:val="00DA4F23"/>
    <w:rsid w:val="00DA57B2"/>
    <w:rsid w:val="00DA5B38"/>
    <w:rsid w:val="00DA5BA9"/>
    <w:rsid w:val="00DA5D4E"/>
    <w:rsid w:val="00DA5FF1"/>
    <w:rsid w:val="00DA62B8"/>
    <w:rsid w:val="00DA6A2A"/>
    <w:rsid w:val="00DA70CA"/>
    <w:rsid w:val="00DA730C"/>
    <w:rsid w:val="00DA77AC"/>
    <w:rsid w:val="00DA7B16"/>
    <w:rsid w:val="00DA7C53"/>
    <w:rsid w:val="00DB02FC"/>
    <w:rsid w:val="00DB0995"/>
    <w:rsid w:val="00DB0F65"/>
    <w:rsid w:val="00DB18FA"/>
    <w:rsid w:val="00DB1EC9"/>
    <w:rsid w:val="00DB26E3"/>
    <w:rsid w:val="00DB29F9"/>
    <w:rsid w:val="00DB2CD1"/>
    <w:rsid w:val="00DB2E6B"/>
    <w:rsid w:val="00DB2E99"/>
    <w:rsid w:val="00DB322F"/>
    <w:rsid w:val="00DB334A"/>
    <w:rsid w:val="00DB3709"/>
    <w:rsid w:val="00DB374B"/>
    <w:rsid w:val="00DB38FA"/>
    <w:rsid w:val="00DB3A3E"/>
    <w:rsid w:val="00DB3E04"/>
    <w:rsid w:val="00DB3E16"/>
    <w:rsid w:val="00DB4086"/>
    <w:rsid w:val="00DB4A65"/>
    <w:rsid w:val="00DB4A97"/>
    <w:rsid w:val="00DB4EB3"/>
    <w:rsid w:val="00DB520F"/>
    <w:rsid w:val="00DB53E9"/>
    <w:rsid w:val="00DB5455"/>
    <w:rsid w:val="00DB58B8"/>
    <w:rsid w:val="00DB5A1B"/>
    <w:rsid w:val="00DB5ABB"/>
    <w:rsid w:val="00DB5D51"/>
    <w:rsid w:val="00DB604A"/>
    <w:rsid w:val="00DB604B"/>
    <w:rsid w:val="00DB6114"/>
    <w:rsid w:val="00DB62CE"/>
    <w:rsid w:val="00DB65BC"/>
    <w:rsid w:val="00DB6BC0"/>
    <w:rsid w:val="00DB7287"/>
    <w:rsid w:val="00DB739C"/>
    <w:rsid w:val="00DB752E"/>
    <w:rsid w:val="00DB7749"/>
    <w:rsid w:val="00DB7889"/>
    <w:rsid w:val="00DB78A5"/>
    <w:rsid w:val="00DB7A9A"/>
    <w:rsid w:val="00DB7D22"/>
    <w:rsid w:val="00DB7EB8"/>
    <w:rsid w:val="00DB7F61"/>
    <w:rsid w:val="00DC023A"/>
    <w:rsid w:val="00DC02F7"/>
    <w:rsid w:val="00DC05C1"/>
    <w:rsid w:val="00DC098D"/>
    <w:rsid w:val="00DC0A3E"/>
    <w:rsid w:val="00DC0AF7"/>
    <w:rsid w:val="00DC0C85"/>
    <w:rsid w:val="00DC0D1B"/>
    <w:rsid w:val="00DC0DCB"/>
    <w:rsid w:val="00DC1280"/>
    <w:rsid w:val="00DC12EC"/>
    <w:rsid w:val="00DC16A7"/>
    <w:rsid w:val="00DC1BE4"/>
    <w:rsid w:val="00DC20BF"/>
    <w:rsid w:val="00DC2173"/>
    <w:rsid w:val="00DC2E4B"/>
    <w:rsid w:val="00DC2FC9"/>
    <w:rsid w:val="00DC3080"/>
    <w:rsid w:val="00DC3A48"/>
    <w:rsid w:val="00DC3BA0"/>
    <w:rsid w:val="00DC473A"/>
    <w:rsid w:val="00DC487D"/>
    <w:rsid w:val="00DC4944"/>
    <w:rsid w:val="00DC4EFA"/>
    <w:rsid w:val="00DC543B"/>
    <w:rsid w:val="00DC5AB5"/>
    <w:rsid w:val="00DC617D"/>
    <w:rsid w:val="00DC65FA"/>
    <w:rsid w:val="00DC6883"/>
    <w:rsid w:val="00DC6A43"/>
    <w:rsid w:val="00DC6E35"/>
    <w:rsid w:val="00DC6F6A"/>
    <w:rsid w:val="00DC72D2"/>
    <w:rsid w:val="00DC73D0"/>
    <w:rsid w:val="00DC772A"/>
    <w:rsid w:val="00DC7BFD"/>
    <w:rsid w:val="00DC7D9D"/>
    <w:rsid w:val="00DC7EE1"/>
    <w:rsid w:val="00DD0056"/>
    <w:rsid w:val="00DD01D7"/>
    <w:rsid w:val="00DD06EA"/>
    <w:rsid w:val="00DD0E02"/>
    <w:rsid w:val="00DD0EE8"/>
    <w:rsid w:val="00DD18B2"/>
    <w:rsid w:val="00DD19C6"/>
    <w:rsid w:val="00DD1A06"/>
    <w:rsid w:val="00DD1C24"/>
    <w:rsid w:val="00DD1C69"/>
    <w:rsid w:val="00DD1E5C"/>
    <w:rsid w:val="00DD1E86"/>
    <w:rsid w:val="00DD2702"/>
    <w:rsid w:val="00DD2826"/>
    <w:rsid w:val="00DD2E2E"/>
    <w:rsid w:val="00DD2E5F"/>
    <w:rsid w:val="00DD2EBE"/>
    <w:rsid w:val="00DD358F"/>
    <w:rsid w:val="00DD3648"/>
    <w:rsid w:val="00DD36DC"/>
    <w:rsid w:val="00DD3CE8"/>
    <w:rsid w:val="00DD472A"/>
    <w:rsid w:val="00DD4831"/>
    <w:rsid w:val="00DD4959"/>
    <w:rsid w:val="00DD4BFC"/>
    <w:rsid w:val="00DD4C72"/>
    <w:rsid w:val="00DD4DDE"/>
    <w:rsid w:val="00DD4FF9"/>
    <w:rsid w:val="00DD5329"/>
    <w:rsid w:val="00DD5425"/>
    <w:rsid w:val="00DD5479"/>
    <w:rsid w:val="00DD5C93"/>
    <w:rsid w:val="00DD606D"/>
    <w:rsid w:val="00DD6091"/>
    <w:rsid w:val="00DD662D"/>
    <w:rsid w:val="00DD664C"/>
    <w:rsid w:val="00DD6917"/>
    <w:rsid w:val="00DD6A07"/>
    <w:rsid w:val="00DD6C4C"/>
    <w:rsid w:val="00DD7075"/>
    <w:rsid w:val="00DD71F7"/>
    <w:rsid w:val="00DD7219"/>
    <w:rsid w:val="00DD78FA"/>
    <w:rsid w:val="00DD796C"/>
    <w:rsid w:val="00DD7BBC"/>
    <w:rsid w:val="00DD7C45"/>
    <w:rsid w:val="00DD7F4F"/>
    <w:rsid w:val="00DE026A"/>
    <w:rsid w:val="00DE06DB"/>
    <w:rsid w:val="00DE08BC"/>
    <w:rsid w:val="00DE0AB5"/>
    <w:rsid w:val="00DE0C76"/>
    <w:rsid w:val="00DE0D93"/>
    <w:rsid w:val="00DE0DB8"/>
    <w:rsid w:val="00DE0FF0"/>
    <w:rsid w:val="00DE10E2"/>
    <w:rsid w:val="00DE1239"/>
    <w:rsid w:val="00DE1C81"/>
    <w:rsid w:val="00DE1D98"/>
    <w:rsid w:val="00DE21D3"/>
    <w:rsid w:val="00DE2332"/>
    <w:rsid w:val="00DE23FE"/>
    <w:rsid w:val="00DE2AE7"/>
    <w:rsid w:val="00DE3075"/>
    <w:rsid w:val="00DE355F"/>
    <w:rsid w:val="00DE368A"/>
    <w:rsid w:val="00DE36BE"/>
    <w:rsid w:val="00DE378F"/>
    <w:rsid w:val="00DE399D"/>
    <w:rsid w:val="00DE3A5F"/>
    <w:rsid w:val="00DE3AC1"/>
    <w:rsid w:val="00DE41FF"/>
    <w:rsid w:val="00DE45A9"/>
    <w:rsid w:val="00DE49A4"/>
    <w:rsid w:val="00DE4C50"/>
    <w:rsid w:val="00DE503F"/>
    <w:rsid w:val="00DE5466"/>
    <w:rsid w:val="00DE549A"/>
    <w:rsid w:val="00DE5525"/>
    <w:rsid w:val="00DE5A11"/>
    <w:rsid w:val="00DE5A77"/>
    <w:rsid w:val="00DE5C64"/>
    <w:rsid w:val="00DE5CBA"/>
    <w:rsid w:val="00DE5D8A"/>
    <w:rsid w:val="00DE5DDD"/>
    <w:rsid w:val="00DE5F1E"/>
    <w:rsid w:val="00DE61EE"/>
    <w:rsid w:val="00DE66BE"/>
    <w:rsid w:val="00DE6887"/>
    <w:rsid w:val="00DE700B"/>
    <w:rsid w:val="00DE7029"/>
    <w:rsid w:val="00DE761A"/>
    <w:rsid w:val="00DE7717"/>
    <w:rsid w:val="00DE77A3"/>
    <w:rsid w:val="00DE7948"/>
    <w:rsid w:val="00DF029E"/>
    <w:rsid w:val="00DF0B9E"/>
    <w:rsid w:val="00DF0DED"/>
    <w:rsid w:val="00DF11B5"/>
    <w:rsid w:val="00DF126B"/>
    <w:rsid w:val="00DF1BCC"/>
    <w:rsid w:val="00DF1C8A"/>
    <w:rsid w:val="00DF268B"/>
    <w:rsid w:val="00DF2B11"/>
    <w:rsid w:val="00DF3132"/>
    <w:rsid w:val="00DF31A3"/>
    <w:rsid w:val="00DF41EE"/>
    <w:rsid w:val="00DF4B29"/>
    <w:rsid w:val="00DF4DD5"/>
    <w:rsid w:val="00DF51E1"/>
    <w:rsid w:val="00DF5A9F"/>
    <w:rsid w:val="00DF5FA5"/>
    <w:rsid w:val="00DF65E2"/>
    <w:rsid w:val="00DF66C6"/>
    <w:rsid w:val="00DF6B9E"/>
    <w:rsid w:val="00DF6CA2"/>
    <w:rsid w:val="00DF7533"/>
    <w:rsid w:val="00DF76B4"/>
    <w:rsid w:val="00DF7AB2"/>
    <w:rsid w:val="00DF7D45"/>
    <w:rsid w:val="00E0026F"/>
    <w:rsid w:val="00E007E5"/>
    <w:rsid w:val="00E01538"/>
    <w:rsid w:val="00E01585"/>
    <w:rsid w:val="00E01B43"/>
    <w:rsid w:val="00E02503"/>
    <w:rsid w:val="00E026B9"/>
    <w:rsid w:val="00E026D3"/>
    <w:rsid w:val="00E02896"/>
    <w:rsid w:val="00E029BA"/>
    <w:rsid w:val="00E02AC8"/>
    <w:rsid w:val="00E02B05"/>
    <w:rsid w:val="00E02EFA"/>
    <w:rsid w:val="00E032EE"/>
    <w:rsid w:val="00E0378C"/>
    <w:rsid w:val="00E03B83"/>
    <w:rsid w:val="00E03FC0"/>
    <w:rsid w:val="00E04425"/>
    <w:rsid w:val="00E04534"/>
    <w:rsid w:val="00E05217"/>
    <w:rsid w:val="00E052EA"/>
    <w:rsid w:val="00E0570B"/>
    <w:rsid w:val="00E05714"/>
    <w:rsid w:val="00E057A4"/>
    <w:rsid w:val="00E058CD"/>
    <w:rsid w:val="00E0596F"/>
    <w:rsid w:val="00E05BFA"/>
    <w:rsid w:val="00E06180"/>
    <w:rsid w:val="00E062CD"/>
    <w:rsid w:val="00E0643C"/>
    <w:rsid w:val="00E06A16"/>
    <w:rsid w:val="00E06A7B"/>
    <w:rsid w:val="00E06B49"/>
    <w:rsid w:val="00E06B98"/>
    <w:rsid w:val="00E076A5"/>
    <w:rsid w:val="00E078E8"/>
    <w:rsid w:val="00E07BE9"/>
    <w:rsid w:val="00E100CA"/>
    <w:rsid w:val="00E102E8"/>
    <w:rsid w:val="00E105CA"/>
    <w:rsid w:val="00E10BA8"/>
    <w:rsid w:val="00E10CAB"/>
    <w:rsid w:val="00E11487"/>
    <w:rsid w:val="00E114E5"/>
    <w:rsid w:val="00E115F8"/>
    <w:rsid w:val="00E1195B"/>
    <w:rsid w:val="00E12982"/>
    <w:rsid w:val="00E12CB5"/>
    <w:rsid w:val="00E12EE7"/>
    <w:rsid w:val="00E13664"/>
    <w:rsid w:val="00E13996"/>
    <w:rsid w:val="00E13ACD"/>
    <w:rsid w:val="00E13BD3"/>
    <w:rsid w:val="00E140FF"/>
    <w:rsid w:val="00E1433A"/>
    <w:rsid w:val="00E15149"/>
    <w:rsid w:val="00E15190"/>
    <w:rsid w:val="00E15424"/>
    <w:rsid w:val="00E155D5"/>
    <w:rsid w:val="00E158FE"/>
    <w:rsid w:val="00E15994"/>
    <w:rsid w:val="00E15ED1"/>
    <w:rsid w:val="00E161E9"/>
    <w:rsid w:val="00E16321"/>
    <w:rsid w:val="00E1691F"/>
    <w:rsid w:val="00E171E7"/>
    <w:rsid w:val="00E172DB"/>
    <w:rsid w:val="00E17661"/>
    <w:rsid w:val="00E17698"/>
    <w:rsid w:val="00E1771B"/>
    <w:rsid w:val="00E17902"/>
    <w:rsid w:val="00E201F6"/>
    <w:rsid w:val="00E204F7"/>
    <w:rsid w:val="00E207E3"/>
    <w:rsid w:val="00E21DF2"/>
    <w:rsid w:val="00E21FDB"/>
    <w:rsid w:val="00E223D9"/>
    <w:rsid w:val="00E22470"/>
    <w:rsid w:val="00E228D9"/>
    <w:rsid w:val="00E22E7C"/>
    <w:rsid w:val="00E2309F"/>
    <w:rsid w:val="00E232DE"/>
    <w:rsid w:val="00E23395"/>
    <w:rsid w:val="00E235A9"/>
    <w:rsid w:val="00E236DA"/>
    <w:rsid w:val="00E239A6"/>
    <w:rsid w:val="00E23B51"/>
    <w:rsid w:val="00E23B80"/>
    <w:rsid w:val="00E23ECB"/>
    <w:rsid w:val="00E23EF4"/>
    <w:rsid w:val="00E24408"/>
    <w:rsid w:val="00E24802"/>
    <w:rsid w:val="00E24C3C"/>
    <w:rsid w:val="00E25202"/>
    <w:rsid w:val="00E25305"/>
    <w:rsid w:val="00E25906"/>
    <w:rsid w:val="00E25BFE"/>
    <w:rsid w:val="00E2721B"/>
    <w:rsid w:val="00E2728A"/>
    <w:rsid w:val="00E272D6"/>
    <w:rsid w:val="00E274EE"/>
    <w:rsid w:val="00E2751A"/>
    <w:rsid w:val="00E275F9"/>
    <w:rsid w:val="00E27DD8"/>
    <w:rsid w:val="00E3037C"/>
    <w:rsid w:val="00E3086E"/>
    <w:rsid w:val="00E30BF7"/>
    <w:rsid w:val="00E30C04"/>
    <w:rsid w:val="00E318C2"/>
    <w:rsid w:val="00E31932"/>
    <w:rsid w:val="00E31A42"/>
    <w:rsid w:val="00E31C97"/>
    <w:rsid w:val="00E31D39"/>
    <w:rsid w:val="00E31EF1"/>
    <w:rsid w:val="00E32144"/>
    <w:rsid w:val="00E321DB"/>
    <w:rsid w:val="00E33011"/>
    <w:rsid w:val="00E332F6"/>
    <w:rsid w:val="00E336E5"/>
    <w:rsid w:val="00E3375A"/>
    <w:rsid w:val="00E33DCE"/>
    <w:rsid w:val="00E3403A"/>
    <w:rsid w:val="00E344E0"/>
    <w:rsid w:val="00E34A01"/>
    <w:rsid w:val="00E3519C"/>
    <w:rsid w:val="00E35858"/>
    <w:rsid w:val="00E35C01"/>
    <w:rsid w:val="00E35DDD"/>
    <w:rsid w:val="00E35EE1"/>
    <w:rsid w:val="00E35F3C"/>
    <w:rsid w:val="00E35FB4"/>
    <w:rsid w:val="00E362F0"/>
    <w:rsid w:val="00E36405"/>
    <w:rsid w:val="00E36CB7"/>
    <w:rsid w:val="00E36F4E"/>
    <w:rsid w:val="00E372DF"/>
    <w:rsid w:val="00E374D5"/>
    <w:rsid w:val="00E37564"/>
    <w:rsid w:val="00E376AE"/>
    <w:rsid w:val="00E379F6"/>
    <w:rsid w:val="00E37C82"/>
    <w:rsid w:val="00E37EAE"/>
    <w:rsid w:val="00E40105"/>
    <w:rsid w:val="00E4066A"/>
    <w:rsid w:val="00E40683"/>
    <w:rsid w:val="00E40686"/>
    <w:rsid w:val="00E409E6"/>
    <w:rsid w:val="00E40D44"/>
    <w:rsid w:val="00E41044"/>
    <w:rsid w:val="00E41130"/>
    <w:rsid w:val="00E41282"/>
    <w:rsid w:val="00E415AF"/>
    <w:rsid w:val="00E41DC0"/>
    <w:rsid w:val="00E4211F"/>
    <w:rsid w:val="00E424A0"/>
    <w:rsid w:val="00E4272F"/>
    <w:rsid w:val="00E4283E"/>
    <w:rsid w:val="00E42B47"/>
    <w:rsid w:val="00E42BD9"/>
    <w:rsid w:val="00E4316D"/>
    <w:rsid w:val="00E4354E"/>
    <w:rsid w:val="00E43722"/>
    <w:rsid w:val="00E43928"/>
    <w:rsid w:val="00E43AD8"/>
    <w:rsid w:val="00E43E88"/>
    <w:rsid w:val="00E441E5"/>
    <w:rsid w:val="00E4465E"/>
    <w:rsid w:val="00E446E5"/>
    <w:rsid w:val="00E44ABF"/>
    <w:rsid w:val="00E44C34"/>
    <w:rsid w:val="00E45262"/>
    <w:rsid w:val="00E454AD"/>
    <w:rsid w:val="00E455F0"/>
    <w:rsid w:val="00E459A4"/>
    <w:rsid w:val="00E459E9"/>
    <w:rsid w:val="00E45C0A"/>
    <w:rsid w:val="00E45D43"/>
    <w:rsid w:val="00E45EC4"/>
    <w:rsid w:val="00E45FB8"/>
    <w:rsid w:val="00E4601C"/>
    <w:rsid w:val="00E46B63"/>
    <w:rsid w:val="00E4715E"/>
    <w:rsid w:val="00E47226"/>
    <w:rsid w:val="00E476B8"/>
    <w:rsid w:val="00E476DB"/>
    <w:rsid w:val="00E47C5F"/>
    <w:rsid w:val="00E507CB"/>
    <w:rsid w:val="00E507FF"/>
    <w:rsid w:val="00E5081C"/>
    <w:rsid w:val="00E508BF"/>
    <w:rsid w:val="00E5091B"/>
    <w:rsid w:val="00E50A63"/>
    <w:rsid w:val="00E50E59"/>
    <w:rsid w:val="00E520BA"/>
    <w:rsid w:val="00E52484"/>
    <w:rsid w:val="00E528EA"/>
    <w:rsid w:val="00E529B1"/>
    <w:rsid w:val="00E52CC5"/>
    <w:rsid w:val="00E53390"/>
    <w:rsid w:val="00E5354A"/>
    <w:rsid w:val="00E535A8"/>
    <w:rsid w:val="00E53671"/>
    <w:rsid w:val="00E53DBD"/>
    <w:rsid w:val="00E53F4B"/>
    <w:rsid w:val="00E54B13"/>
    <w:rsid w:val="00E55298"/>
    <w:rsid w:val="00E55E99"/>
    <w:rsid w:val="00E5620C"/>
    <w:rsid w:val="00E56319"/>
    <w:rsid w:val="00E572AE"/>
    <w:rsid w:val="00E573D5"/>
    <w:rsid w:val="00E57859"/>
    <w:rsid w:val="00E57977"/>
    <w:rsid w:val="00E57E1A"/>
    <w:rsid w:val="00E57F98"/>
    <w:rsid w:val="00E6060B"/>
    <w:rsid w:val="00E61142"/>
    <w:rsid w:val="00E6114D"/>
    <w:rsid w:val="00E61587"/>
    <w:rsid w:val="00E6169A"/>
    <w:rsid w:val="00E61BB0"/>
    <w:rsid w:val="00E61C1F"/>
    <w:rsid w:val="00E61EC8"/>
    <w:rsid w:val="00E624A0"/>
    <w:rsid w:val="00E63187"/>
    <w:rsid w:val="00E633F1"/>
    <w:rsid w:val="00E636F5"/>
    <w:rsid w:val="00E636FD"/>
    <w:rsid w:val="00E6378B"/>
    <w:rsid w:val="00E642E8"/>
    <w:rsid w:val="00E64617"/>
    <w:rsid w:val="00E64CE8"/>
    <w:rsid w:val="00E653B2"/>
    <w:rsid w:val="00E653DA"/>
    <w:rsid w:val="00E6542B"/>
    <w:rsid w:val="00E6548E"/>
    <w:rsid w:val="00E65546"/>
    <w:rsid w:val="00E65BE6"/>
    <w:rsid w:val="00E65D92"/>
    <w:rsid w:val="00E660B5"/>
    <w:rsid w:val="00E663CF"/>
    <w:rsid w:val="00E66418"/>
    <w:rsid w:val="00E66461"/>
    <w:rsid w:val="00E667F8"/>
    <w:rsid w:val="00E66949"/>
    <w:rsid w:val="00E669D9"/>
    <w:rsid w:val="00E66D16"/>
    <w:rsid w:val="00E674F1"/>
    <w:rsid w:val="00E6763F"/>
    <w:rsid w:val="00E67B2B"/>
    <w:rsid w:val="00E67C81"/>
    <w:rsid w:val="00E70037"/>
    <w:rsid w:val="00E70976"/>
    <w:rsid w:val="00E70A84"/>
    <w:rsid w:val="00E70BA3"/>
    <w:rsid w:val="00E70CF2"/>
    <w:rsid w:val="00E71356"/>
    <w:rsid w:val="00E7161D"/>
    <w:rsid w:val="00E716B2"/>
    <w:rsid w:val="00E72676"/>
    <w:rsid w:val="00E72897"/>
    <w:rsid w:val="00E72BEB"/>
    <w:rsid w:val="00E72E41"/>
    <w:rsid w:val="00E73712"/>
    <w:rsid w:val="00E73AA5"/>
    <w:rsid w:val="00E73E44"/>
    <w:rsid w:val="00E73EAE"/>
    <w:rsid w:val="00E7401A"/>
    <w:rsid w:val="00E74254"/>
    <w:rsid w:val="00E74724"/>
    <w:rsid w:val="00E74EAD"/>
    <w:rsid w:val="00E7562E"/>
    <w:rsid w:val="00E75926"/>
    <w:rsid w:val="00E75BD4"/>
    <w:rsid w:val="00E7629E"/>
    <w:rsid w:val="00E763A2"/>
    <w:rsid w:val="00E768D4"/>
    <w:rsid w:val="00E7696C"/>
    <w:rsid w:val="00E76DD1"/>
    <w:rsid w:val="00E76ECF"/>
    <w:rsid w:val="00E7708D"/>
    <w:rsid w:val="00E777C9"/>
    <w:rsid w:val="00E77C3B"/>
    <w:rsid w:val="00E77CFC"/>
    <w:rsid w:val="00E77E05"/>
    <w:rsid w:val="00E77F05"/>
    <w:rsid w:val="00E80450"/>
    <w:rsid w:val="00E804FD"/>
    <w:rsid w:val="00E80540"/>
    <w:rsid w:val="00E805B8"/>
    <w:rsid w:val="00E80730"/>
    <w:rsid w:val="00E80793"/>
    <w:rsid w:val="00E80AE7"/>
    <w:rsid w:val="00E80B36"/>
    <w:rsid w:val="00E80CC3"/>
    <w:rsid w:val="00E80F17"/>
    <w:rsid w:val="00E80F85"/>
    <w:rsid w:val="00E81025"/>
    <w:rsid w:val="00E8108A"/>
    <w:rsid w:val="00E810C1"/>
    <w:rsid w:val="00E81283"/>
    <w:rsid w:val="00E8129B"/>
    <w:rsid w:val="00E8130A"/>
    <w:rsid w:val="00E81915"/>
    <w:rsid w:val="00E81A0C"/>
    <w:rsid w:val="00E81B3F"/>
    <w:rsid w:val="00E81D43"/>
    <w:rsid w:val="00E8265E"/>
    <w:rsid w:val="00E8277C"/>
    <w:rsid w:val="00E82E8A"/>
    <w:rsid w:val="00E83357"/>
    <w:rsid w:val="00E83405"/>
    <w:rsid w:val="00E838D1"/>
    <w:rsid w:val="00E845F2"/>
    <w:rsid w:val="00E847EA"/>
    <w:rsid w:val="00E84B04"/>
    <w:rsid w:val="00E84D86"/>
    <w:rsid w:val="00E851A8"/>
    <w:rsid w:val="00E85255"/>
    <w:rsid w:val="00E8538F"/>
    <w:rsid w:val="00E85438"/>
    <w:rsid w:val="00E85646"/>
    <w:rsid w:val="00E8576F"/>
    <w:rsid w:val="00E85916"/>
    <w:rsid w:val="00E85EEB"/>
    <w:rsid w:val="00E860CB"/>
    <w:rsid w:val="00E86AC3"/>
    <w:rsid w:val="00E86BC5"/>
    <w:rsid w:val="00E86F32"/>
    <w:rsid w:val="00E86FE9"/>
    <w:rsid w:val="00E87076"/>
    <w:rsid w:val="00E8708D"/>
    <w:rsid w:val="00E870E4"/>
    <w:rsid w:val="00E87129"/>
    <w:rsid w:val="00E8738C"/>
    <w:rsid w:val="00E874A6"/>
    <w:rsid w:val="00E9026D"/>
    <w:rsid w:val="00E90644"/>
    <w:rsid w:val="00E906D0"/>
    <w:rsid w:val="00E90A05"/>
    <w:rsid w:val="00E916FE"/>
    <w:rsid w:val="00E91EF9"/>
    <w:rsid w:val="00E92056"/>
    <w:rsid w:val="00E921BF"/>
    <w:rsid w:val="00E92294"/>
    <w:rsid w:val="00E92716"/>
    <w:rsid w:val="00E9276C"/>
    <w:rsid w:val="00E932EA"/>
    <w:rsid w:val="00E93529"/>
    <w:rsid w:val="00E935DC"/>
    <w:rsid w:val="00E9386C"/>
    <w:rsid w:val="00E938D5"/>
    <w:rsid w:val="00E93DC1"/>
    <w:rsid w:val="00E9424F"/>
    <w:rsid w:val="00E942C1"/>
    <w:rsid w:val="00E94491"/>
    <w:rsid w:val="00E947C4"/>
    <w:rsid w:val="00E948E7"/>
    <w:rsid w:val="00E94DDD"/>
    <w:rsid w:val="00E950A9"/>
    <w:rsid w:val="00E96458"/>
    <w:rsid w:val="00E964E6"/>
    <w:rsid w:val="00E96B61"/>
    <w:rsid w:val="00E96F6A"/>
    <w:rsid w:val="00E96FE4"/>
    <w:rsid w:val="00E97551"/>
    <w:rsid w:val="00E977C6"/>
    <w:rsid w:val="00E97B72"/>
    <w:rsid w:val="00E97CBE"/>
    <w:rsid w:val="00E97CD2"/>
    <w:rsid w:val="00E97E3B"/>
    <w:rsid w:val="00EA02AB"/>
    <w:rsid w:val="00EA0764"/>
    <w:rsid w:val="00EA0833"/>
    <w:rsid w:val="00EA084E"/>
    <w:rsid w:val="00EA0AFA"/>
    <w:rsid w:val="00EA0E5D"/>
    <w:rsid w:val="00EA1C73"/>
    <w:rsid w:val="00EA1D8B"/>
    <w:rsid w:val="00EA24A7"/>
    <w:rsid w:val="00EA275D"/>
    <w:rsid w:val="00EA2794"/>
    <w:rsid w:val="00EA2AB0"/>
    <w:rsid w:val="00EA2C54"/>
    <w:rsid w:val="00EA2E48"/>
    <w:rsid w:val="00EA2FE8"/>
    <w:rsid w:val="00EA3100"/>
    <w:rsid w:val="00EA34B5"/>
    <w:rsid w:val="00EA383B"/>
    <w:rsid w:val="00EA38C7"/>
    <w:rsid w:val="00EA3D57"/>
    <w:rsid w:val="00EA412C"/>
    <w:rsid w:val="00EA4281"/>
    <w:rsid w:val="00EA451B"/>
    <w:rsid w:val="00EA46E3"/>
    <w:rsid w:val="00EA4C0A"/>
    <w:rsid w:val="00EA4D2E"/>
    <w:rsid w:val="00EA4E95"/>
    <w:rsid w:val="00EA5469"/>
    <w:rsid w:val="00EA5926"/>
    <w:rsid w:val="00EA6198"/>
    <w:rsid w:val="00EA622B"/>
    <w:rsid w:val="00EA6699"/>
    <w:rsid w:val="00EA6E18"/>
    <w:rsid w:val="00EA6ED1"/>
    <w:rsid w:val="00EA709E"/>
    <w:rsid w:val="00EA70C5"/>
    <w:rsid w:val="00EA7CD7"/>
    <w:rsid w:val="00EA7CF0"/>
    <w:rsid w:val="00EB03A7"/>
    <w:rsid w:val="00EB064F"/>
    <w:rsid w:val="00EB06A7"/>
    <w:rsid w:val="00EB0778"/>
    <w:rsid w:val="00EB089A"/>
    <w:rsid w:val="00EB0BEA"/>
    <w:rsid w:val="00EB1AF6"/>
    <w:rsid w:val="00EB1DE2"/>
    <w:rsid w:val="00EB1DEF"/>
    <w:rsid w:val="00EB1F5E"/>
    <w:rsid w:val="00EB20DB"/>
    <w:rsid w:val="00EB220A"/>
    <w:rsid w:val="00EB26D9"/>
    <w:rsid w:val="00EB26E1"/>
    <w:rsid w:val="00EB286F"/>
    <w:rsid w:val="00EB35F8"/>
    <w:rsid w:val="00EB37A2"/>
    <w:rsid w:val="00EB3B68"/>
    <w:rsid w:val="00EB411A"/>
    <w:rsid w:val="00EB413F"/>
    <w:rsid w:val="00EB55B9"/>
    <w:rsid w:val="00EB585C"/>
    <w:rsid w:val="00EB59B9"/>
    <w:rsid w:val="00EB5C9E"/>
    <w:rsid w:val="00EB6592"/>
    <w:rsid w:val="00EB68CD"/>
    <w:rsid w:val="00EB6D6C"/>
    <w:rsid w:val="00EB6DF5"/>
    <w:rsid w:val="00EB748E"/>
    <w:rsid w:val="00EB74A9"/>
    <w:rsid w:val="00EB7827"/>
    <w:rsid w:val="00EB7B51"/>
    <w:rsid w:val="00EC0117"/>
    <w:rsid w:val="00EC012C"/>
    <w:rsid w:val="00EC097A"/>
    <w:rsid w:val="00EC0A30"/>
    <w:rsid w:val="00EC0BFF"/>
    <w:rsid w:val="00EC10C0"/>
    <w:rsid w:val="00EC116B"/>
    <w:rsid w:val="00EC15E1"/>
    <w:rsid w:val="00EC191D"/>
    <w:rsid w:val="00EC2819"/>
    <w:rsid w:val="00EC2A37"/>
    <w:rsid w:val="00EC2F79"/>
    <w:rsid w:val="00EC3236"/>
    <w:rsid w:val="00EC33FB"/>
    <w:rsid w:val="00EC3410"/>
    <w:rsid w:val="00EC398C"/>
    <w:rsid w:val="00EC39DA"/>
    <w:rsid w:val="00EC3BCE"/>
    <w:rsid w:val="00EC3E02"/>
    <w:rsid w:val="00EC3E9C"/>
    <w:rsid w:val="00EC3FD3"/>
    <w:rsid w:val="00EC4263"/>
    <w:rsid w:val="00EC4708"/>
    <w:rsid w:val="00EC489D"/>
    <w:rsid w:val="00EC4E33"/>
    <w:rsid w:val="00EC50F5"/>
    <w:rsid w:val="00EC5485"/>
    <w:rsid w:val="00EC5AF4"/>
    <w:rsid w:val="00EC5B04"/>
    <w:rsid w:val="00EC5CAB"/>
    <w:rsid w:val="00EC5FDE"/>
    <w:rsid w:val="00EC635F"/>
    <w:rsid w:val="00EC63F0"/>
    <w:rsid w:val="00EC643A"/>
    <w:rsid w:val="00EC66DA"/>
    <w:rsid w:val="00EC67AA"/>
    <w:rsid w:val="00EC7030"/>
    <w:rsid w:val="00EC7207"/>
    <w:rsid w:val="00EC73FF"/>
    <w:rsid w:val="00EC756A"/>
    <w:rsid w:val="00EC7590"/>
    <w:rsid w:val="00EC7C35"/>
    <w:rsid w:val="00ED01A4"/>
    <w:rsid w:val="00ED01C9"/>
    <w:rsid w:val="00ED0560"/>
    <w:rsid w:val="00ED0828"/>
    <w:rsid w:val="00ED0AE2"/>
    <w:rsid w:val="00ED0C5F"/>
    <w:rsid w:val="00ED122C"/>
    <w:rsid w:val="00ED1526"/>
    <w:rsid w:val="00ED1723"/>
    <w:rsid w:val="00ED188E"/>
    <w:rsid w:val="00ED1C29"/>
    <w:rsid w:val="00ED1F7B"/>
    <w:rsid w:val="00ED2096"/>
    <w:rsid w:val="00ED20F3"/>
    <w:rsid w:val="00ED2309"/>
    <w:rsid w:val="00ED2447"/>
    <w:rsid w:val="00ED2C72"/>
    <w:rsid w:val="00ED306B"/>
    <w:rsid w:val="00ED31F5"/>
    <w:rsid w:val="00ED3719"/>
    <w:rsid w:val="00ED3A0A"/>
    <w:rsid w:val="00ED3D65"/>
    <w:rsid w:val="00ED3EE1"/>
    <w:rsid w:val="00ED3F20"/>
    <w:rsid w:val="00ED42ED"/>
    <w:rsid w:val="00ED4942"/>
    <w:rsid w:val="00ED4D52"/>
    <w:rsid w:val="00ED501C"/>
    <w:rsid w:val="00ED51CA"/>
    <w:rsid w:val="00ED52D2"/>
    <w:rsid w:val="00ED592C"/>
    <w:rsid w:val="00ED5954"/>
    <w:rsid w:val="00ED5DF5"/>
    <w:rsid w:val="00ED5F9B"/>
    <w:rsid w:val="00ED606E"/>
    <w:rsid w:val="00ED628E"/>
    <w:rsid w:val="00ED63B6"/>
    <w:rsid w:val="00ED65AF"/>
    <w:rsid w:val="00ED6723"/>
    <w:rsid w:val="00ED6E73"/>
    <w:rsid w:val="00ED6F38"/>
    <w:rsid w:val="00ED70D4"/>
    <w:rsid w:val="00ED7570"/>
    <w:rsid w:val="00ED75FE"/>
    <w:rsid w:val="00ED7742"/>
    <w:rsid w:val="00ED77D1"/>
    <w:rsid w:val="00ED7CA0"/>
    <w:rsid w:val="00ED7DB4"/>
    <w:rsid w:val="00EE068A"/>
    <w:rsid w:val="00EE0A89"/>
    <w:rsid w:val="00EE0C8C"/>
    <w:rsid w:val="00EE0CED"/>
    <w:rsid w:val="00EE1249"/>
    <w:rsid w:val="00EE164A"/>
    <w:rsid w:val="00EE1844"/>
    <w:rsid w:val="00EE1A64"/>
    <w:rsid w:val="00EE1D4B"/>
    <w:rsid w:val="00EE20E4"/>
    <w:rsid w:val="00EE2B88"/>
    <w:rsid w:val="00EE2F19"/>
    <w:rsid w:val="00EE2FAA"/>
    <w:rsid w:val="00EE30CE"/>
    <w:rsid w:val="00EE3137"/>
    <w:rsid w:val="00EE32CD"/>
    <w:rsid w:val="00EE343C"/>
    <w:rsid w:val="00EE34C5"/>
    <w:rsid w:val="00EE3755"/>
    <w:rsid w:val="00EE3FDC"/>
    <w:rsid w:val="00EE4651"/>
    <w:rsid w:val="00EE4807"/>
    <w:rsid w:val="00EE48EB"/>
    <w:rsid w:val="00EE498F"/>
    <w:rsid w:val="00EE4AD3"/>
    <w:rsid w:val="00EE4D77"/>
    <w:rsid w:val="00EE4FBD"/>
    <w:rsid w:val="00EE5231"/>
    <w:rsid w:val="00EE5697"/>
    <w:rsid w:val="00EE581B"/>
    <w:rsid w:val="00EE58AE"/>
    <w:rsid w:val="00EE58B3"/>
    <w:rsid w:val="00EE5C90"/>
    <w:rsid w:val="00EE6096"/>
    <w:rsid w:val="00EE6586"/>
    <w:rsid w:val="00EE6F28"/>
    <w:rsid w:val="00EE72A7"/>
    <w:rsid w:val="00EE734E"/>
    <w:rsid w:val="00EE73CB"/>
    <w:rsid w:val="00EE77A8"/>
    <w:rsid w:val="00EE77F5"/>
    <w:rsid w:val="00EE7871"/>
    <w:rsid w:val="00EE7B7B"/>
    <w:rsid w:val="00EE7DCC"/>
    <w:rsid w:val="00EF006A"/>
    <w:rsid w:val="00EF02B6"/>
    <w:rsid w:val="00EF057B"/>
    <w:rsid w:val="00EF0ECA"/>
    <w:rsid w:val="00EF127A"/>
    <w:rsid w:val="00EF134C"/>
    <w:rsid w:val="00EF181C"/>
    <w:rsid w:val="00EF21D9"/>
    <w:rsid w:val="00EF2770"/>
    <w:rsid w:val="00EF28E4"/>
    <w:rsid w:val="00EF2ABF"/>
    <w:rsid w:val="00EF2F14"/>
    <w:rsid w:val="00EF347E"/>
    <w:rsid w:val="00EF372A"/>
    <w:rsid w:val="00EF39D4"/>
    <w:rsid w:val="00EF3EC6"/>
    <w:rsid w:val="00EF3F8F"/>
    <w:rsid w:val="00EF4134"/>
    <w:rsid w:val="00EF4296"/>
    <w:rsid w:val="00EF42E9"/>
    <w:rsid w:val="00EF43A0"/>
    <w:rsid w:val="00EF489B"/>
    <w:rsid w:val="00EF55D0"/>
    <w:rsid w:val="00EF581D"/>
    <w:rsid w:val="00EF5BAA"/>
    <w:rsid w:val="00EF6013"/>
    <w:rsid w:val="00EF609F"/>
    <w:rsid w:val="00EF60C8"/>
    <w:rsid w:val="00EF6275"/>
    <w:rsid w:val="00EF630B"/>
    <w:rsid w:val="00EF6525"/>
    <w:rsid w:val="00EF65F4"/>
    <w:rsid w:val="00EF6C84"/>
    <w:rsid w:val="00EF6E9C"/>
    <w:rsid w:val="00EF7181"/>
    <w:rsid w:val="00EF73C5"/>
    <w:rsid w:val="00EF741C"/>
    <w:rsid w:val="00EF7EFA"/>
    <w:rsid w:val="00EF7F3A"/>
    <w:rsid w:val="00EF7FD6"/>
    <w:rsid w:val="00F000ED"/>
    <w:rsid w:val="00F006BE"/>
    <w:rsid w:val="00F00D7B"/>
    <w:rsid w:val="00F00E11"/>
    <w:rsid w:val="00F01012"/>
    <w:rsid w:val="00F01094"/>
    <w:rsid w:val="00F010FA"/>
    <w:rsid w:val="00F01114"/>
    <w:rsid w:val="00F018D7"/>
    <w:rsid w:val="00F01D04"/>
    <w:rsid w:val="00F02382"/>
    <w:rsid w:val="00F02921"/>
    <w:rsid w:val="00F02AF5"/>
    <w:rsid w:val="00F030C6"/>
    <w:rsid w:val="00F03202"/>
    <w:rsid w:val="00F036EC"/>
    <w:rsid w:val="00F03D0C"/>
    <w:rsid w:val="00F0454D"/>
    <w:rsid w:val="00F0482E"/>
    <w:rsid w:val="00F0517E"/>
    <w:rsid w:val="00F0573B"/>
    <w:rsid w:val="00F059F2"/>
    <w:rsid w:val="00F05CE9"/>
    <w:rsid w:val="00F05FD0"/>
    <w:rsid w:val="00F063B4"/>
    <w:rsid w:val="00F063FA"/>
    <w:rsid w:val="00F06414"/>
    <w:rsid w:val="00F06545"/>
    <w:rsid w:val="00F06810"/>
    <w:rsid w:val="00F06823"/>
    <w:rsid w:val="00F06A23"/>
    <w:rsid w:val="00F06DB3"/>
    <w:rsid w:val="00F06EA2"/>
    <w:rsid w:val="00F06F0F"/>
    <w:rsid w:val="00F06FE5"/>
    <w:rsid w:val="00F07D1A"/>
    <w:rsid w:val="00F1055C"/>
    <w:rsid w:val="00F10AC2"/>
    <w:rsid w:val="00F10E6E"/>
    <w:rsid w:val="00F10F99"/>
    <w:rsid w:val="00F1112E"/>
    <w:rsid w:val="00F115B8"/>
    <w:rsid w:val="00F115FD"/>
    <w:rsid w:val="00F1170E"/>
    <w:rsid w:val="00F119EB"/>
    <w:rsid w:val="00F11D63"/>
    <w:rsid w:val="00F12307"/>
    <w:rsid w:val="00F12923"/>
    <w:rsid w:val="00F12A0D"/>
    <w:rsid w:val="00F12C9B"/>
    <w:rsid w:val="00F12CA2"/>
    <w:rsid w:val="00F12D45"/>
    <w:rsid w:val="00F13834"/>
    <w:rsid w:val="00F1395B"/>
    <w:rsid w:val="00F13CB9"/>
    <w:rsid w:val="00F13D99"/>
    <w:rsid w:val="00F13F7C"/>
    <w:rsid w:val="00F142A3"/>
    <w:rsid w:val="00F142C6"/>
    <w:rsid w:val="00F1436F"/>
    <w:rsid w:val="00F14431"/>
    <w:rsid w:val="00F145A4"/>
    <w:rsid w:val="00F147B8"/>
    <w:rsid w:val="00F14B6A"/>
    <w:rsid w:val="00F14D21"/>
    <w:rsid w:val="00F14DDC"/>
    <w:rsid w:val="00F15112"/>
    <w:rsid w:val="00F15212"/>
    <w:rsid w:val="00F153BD"/>
    <w:rsid w:val="00F1546A"/>
    <w:rsid w:val="00F158A9"/>
    <w:rsid w:val="00F159ED"/>
    <w:rsid w:val="00F15B69"/>
    <w:rsid w:val="00F15F93"/>
    <w:rsid w:val="00F164BF"/>
    <w:rsid w:val="00F16668"/>
    <w:rsid w:val="00F166F3"/>
    <w:rsid w:val="00F166F4"/>
    <w:rsid w:val="00F172FF"/>
    <w:rsid w:val="00F17B51"/>
    <w:rsid w:val="00F17DDC"/>
    <w:rsid w:val="00F17EE7"/>
    <w:rsid w:val="00F200D4"/>
    <w:rsid w:val="00F20987"/>
    <w:rsid w:val="00F20A65"/>
    <w:rsid w:val="00F20A6C"/>
    <w:rsid w:val="00F21008"/>
    <w:rsid w:val="00F214E2"/>
    <w:rsid w:val="00F21533"/>
    <w:rsid w:val="00F216A6"/>
    <w:rsid w:val="00F21E1A"/>
    <w:rsid w:val="00F21F31"/>
    <w:rsid w:val="00F220D8"/>
    <w:rsid w:val="00F222D0"/>
    <w:rsid w:val="00F223A6"/>
    <w:rsid w:val="00F22644"/>
    <w:rsid w:val="00F226DE"/>
    <w:rsid w:val="00F2289E"/>
    <w:rsid w:val="00F22954"/>
    <w:rsid w:val="00F230E8"/>
    <w:rsid w:val="00F231F0"/>
    <w:rsid w:val="00F23281"/>
    <w:rsid w:val="00F232F8"/>
    <w:rsid w:val="00F23D49"/>
    <w:rsid w:val="00F23E94"/>
    <w:rsid w:val="00F2431B"/>
    <w:rsid w:val="00F245A3"/>
    <w:rsid w:val="00F247E9"/>
    <w:rsid w:val="00F24FEC"/>
    <w:rsid w:val="00F2546D"/>
    <w:rsid w:val="00F2582A"/>
    <w:rsid w:val="00F25B5C"/>
    <w:rsid w:val="00F25E01"/>
    <w:rsid w:val="00F26455"/>
    <w:rsid w:val="00F26542"/>
    <w:rsid w:val="00F2664B"/>
    <w:rsid w:val="00F26803"/>
    <w:rsid w:val="00F26C25"/>
    <w:rsid w:val="00F26C97"/>
    <w:rsid w:val="00F26E4E"/>
    <w:rsid w:val="00F26F3A"/>
    <w:rsid w:val="00F27371"/>
    <w:rsid w:val="00F27C94"/>
    <w:rsid w:val="00F30150"/>
    <w:rsid w:val="00F30338"/>
    <w:rsid w:val="00F307CA"/>
    <w:rsid w:val="00F30C4D"/>
    <w:rsid w:val="00F3100C"/>
    <w:rsid w:val="00F315D7"/>
    <w:rsid w:val="00F3163C"/>
    <w:rsid w:val="00F31A10"/>
    <w:rsid w:val="00F3239C"/>
    <w:rsid w:val="00F3258D"/>
    <w:rsid w:val="00F32768"/>
    <w:rsid w:val="00F32883"/>
    <w:rsid w:val="00F32B0F"/>
    <w:rsid w:val="00F32D2C"/>
    <w:rsid w:val="00F32F78"/>
    <w:rsid w:val="00F3335A"/>
    <w:rsid w:val="00F33904"/>
    <w:rsid w:val="00F339F2"/>
    <w:rsid w:val="00F33E72"/>
    <w:rsid w:val="00F34070"/>
    <w:rsid w:val="00F344FE"/>
    <w:rsid w:val="00F34551"/>
    <w:rsid w:val="00F3465B"/>
    <w:rsid w:val="00F34D2D"/>
    <w:rsid w:val="00F35035"/>
    <w:rsid w:val="00F358EA"/>
    <w:rsid w:val="00F35BD5"/>
    <w:rsid w:val="00F3650D"/>
    <w:rsid w:val="00F36B52"/>
    <w:rsid w:val="00F36B92"/>
    <w:rsid w:val="00F36C2A"/>
    <w:rsid w:val="00F36DC7"/>
    <w:rsid w:val="00F36F3A"/>
    <w:rsid w:val="00F36FF5"/>
    <w:rsid w:val="00F3701B"/>
    <w:rsid w:val="00F370B1"/>
    <w:rsid w:val="00F374BF"/>
    <w:rsid w:val="00F37ADB"/>
    <w:rsid w:val="00F4004A"/>
    <w:rsid w:val="00F400D2"/>
    <w:rsid w:val="00F4042B"/>
    <w:rsid w:val="00F4058C"/>
    <w:rsid w:val="00F405E0"/>
    <w:rsid w:val="00F407FF"/>
    <w:rsid w:val="00F40803"/>
    <w:rsid w:val="00F40D17"/>
    <w:rsid w:val="00F40F3F"/>
    <w:rsid w:val="00F410E9"/>
    <w:rsid w:val="00F414F4"/>
    <w:rsid w:val="00F41B0B"/>
    <w:rsid w:val="00F41F6F"/>
    <w:rsid w:val="00F42139"/>
    <w:rsid w:val="00F4253D"/>
    <w:rsid w:val="00F42669"/>
    <w:rsid w:val="00F426B7"/>
    <w:rsid w:val="00F427AA"/>
    <w:rsid w:val="00F4281F"/>
    <w:rsid w:val="00F42A4A"/>
    <w:rsid w:val="00F42AA7"/>
    <w:rsid w:val="00F42FF3"/>
    <w:rsid w:val="00F43333"/>
    <w:rsid w:val="00F4341B"/>
    <w:rsid w:val="00F43604"/>
    <w:rsid w:val="00F436F6"/>
    <w:rsid w:val="00F43801"/>
    <w:rsid w:val="00F43918"/>
    <w:rsid w:val="00F43BAD"/>
    <w:rsid w:val="00F43D1D"/>
    <w:rsid w:val="00F43D21"/>
    <w:rsid w:val="00F43D8F"/>
    <w:rsid w:val="00F43ECD"/>
    <w:rsid w:val="00F444A0"/>
    <w:rsid w:val="00F44D28"/>
    <w:rsid w:val="00F4531B"/>
    <w:rsid w:val="00F45702"/>
    <w:rsid w:val="00F45706"/>
    <w:rsid w:val="00F45846"/>
    <w:rsid w:val="00F45AEF"/>
    <w:rsid w:val="00F45E90"/>
    <w:rsid w:val="00F45EA3"/>
    <w:rsid w:val="00F465A9"/>
    <w:rsid w:val="00F46613"/>
    <w:rsid w:val="00F46D83"/>
    <w:rsid w:val="00F46E8B"/>
    <w:rsid w:val="00F47170"/>
    <w:rsid w:val="00F474DB"/>
    <w:rsid w:val="00F4757D"/>
    <w:rsid w:val="00F47D2F"/>
    <w:rsid w:val="00F47EB3"/>
    <w:rsid w:val="00F47EFA"/>
    <w:rsid w:val="00F47F37"/>
    <w:rsid w:val="00F501FF"/>
    <w:rsid w:val="00F502C7"/>
    <w:rsid w:val="00F503D1"/>
    <w:rsid w:val="00F505B2"/>
    <w:rsid w:val="00F50825"/>
    <w:rsid w:val="00F50B85"/>
    <w:rsid w:val="00F50BC8"/>
    <w:rsid w:val="00F50EA3"/>
    <w:rsid w:val="00F517DB"/>
    <w:rsid w:val="00F517E5"/>
    <w:rsid w:val="00F51FB0"/>
    <w:rsid w:val="00F520AA"/>
    <w:rsid w:val="00F5216D"/>
    <w:rsid w:val="00F52410"/>
    <w:rsid w:val="00F52617"/>
    <w:rsid w:val="00F52A12"/>
    <w:rsid w:val="00F52D65"/>
    <w:rsid w:val="00F53593"/>
    <w:rsid w:val="00F53799"/>
    <w:rsid w:val="00F53A7E"/>
    <w:rsid w:val="00F53ADE"/>
    <w:rsid w:val="00F53E5C"/>
    <w:rsid w:val="00F53F7B"/>
    <w:rsid w:val="00F53FB5"/>
    <w:rsid w:val="00F544E7"/>
    <w:rsid w:val="00F545FF"/>
    <w:rsid w:val="00F54609"/>
    <w:rsid w:val="00F547D6"/>
    <w:rsid w:val="00F5481E"/>
    <w:rsid w:val="00F54B26"/>
    <w:rsid w:val="00F54BCE"/>
    <w:rsid w:val="00F55624"/>
    <w:rsid w:val="00F5567E"/>
    <w:rsid w:val="00F559BE"/>
    <w:rsid w:val="00F55F9F"/>
    <w:rsid w:val="00F56066"/>
    <w:rsid w:val="00F56B12"/>
    <w:rsid w:val="00F56BF3"/>
    <w:rsid w:val="00F5779E"/>
    <w:rsid w:val="00F5792A"/>
    <w:rsid w:val="00F57C59"/>
    <w:rsid w:val="00F6019C"/>
    <w:rsid w:val="00F60279"/>
    <w:rsid w:val="00F60874"/>
    <w:rsid w:val="00F60D84"/>
    <w:rsid w:val="00F61251"/>
    <w:rsid w:val="00F6159C"/>
    <w:rsid w:val="00F6166A"/>
    <w:rsid w:val="00F61887"/>
    <w:rsid w:val="00F6199B"/>
    <w:rsid w:val="00F619C4"/>
    <w:rsid w:val="00F626FC"/>
    <w:rsid w:val="00F62A77"/>
    <w:rsid w:val="00F62B56"/>
    <w:rsid w:val="00F62DCC"/>
    <w:rsid w:val="00F62E5A"/>
    <w:rsid w:val="00F6357B"/>
    <w:rsid w:val="00F63619"/>
    <w:rsid w:val="00F6379D"/>
    <w:rsid w:val="00F63EB1"/>
    <w:rsid w:val="00F64768"/>
    <w:rsid w:val="00F64C89"/>
    <w:rsid w:val="00F64D2C"/>
    <w:rsid w:val="00F64E00"/>
    <w:rsid w:val="00F655E0"/>
    <w:rsid w:val="00F65930"/>
    <w:rsid w:val="00F65B6C"/>
    <w:rsid w:val="00F65C2A"/>
    <w:rsid w:val="00F668ED"/>
    <w:rsid w:val="00F67023"/>
    <w:rsid w:val="00F67433"/>
    <w:rsid w:val="00F6745D"/>
    <w:rsid w:val="00F67509"/>
    <w:rsid w:val="00F676A2"/>
    <w:rsid w:val="00F676A4"/>
    <w:rsid w:val="00F67746"/>
    <w:rsid w:val="00F67789"/>
    <w:rsid w:val="00F6786F"/>
    <w:rsid w:val="00F6787E"/>
    <w:rsid w:val="00F6792E"/>
    <w:rsid w:val="00F701F9"/>
    <w:rsid w:val="00F70707"/>
    <w:rsid w:val="00F707C6"/>
    <w:rsid w:val="00F70B21"/>
    <w:rsid w:val="00F71156"/>
    <w:rsid w:val="00F71564"/>
    <w:rsid w:val="00F716C1"/>
    <w:rsid w:val="00F71782"/>
    <w:rsid w:val="00F71A77"/>
    <w:rsid w:val="00F71A7B"/>
    <w:rsid w:val="00F71A93"/>
    <w:rsid w:val="00F71AFD"/>
    <w:rsid w:val="00F71C5C"/>
    <w:rsid w:val="00F721DE"/>
    <w:rsid w:val="00F7239F"/>
    <w:rsid w:val="00F7262A"/>
    <w:rsid w:val="00F72991"/>
    <w:rsid w:val="00F729BB"/>
    <w:rsid w:val="00F72F07"/>
    <w:rsid w:val="00F72FAE"/>
    <w:rsid w:val="00F737AD"/>
    <w:rsid w:val="00F73D55"/>
    <w:rsid w:val="00F73F43"/>
    <w:rsid w:val="00F740B8"/>
    <w:rsid w:val="00F747F1"/>
    <w:rsid w:val="00F74A10"/>
    <w:rsid w:val="00F74C3A"/>
    <w:rsid w:val="00F754A8"/>
    <w:rsid w:val="00F757A6"/>
    <w:rsid w:val="00F75853"/>
    <w:rsid w:val="00F7586D"/>
    <w:rsid w:val="00F75A9F"/>
    <w:rsid w:val="00F762CE"/>
    <w:rsid w:val="00F7634B"/>
    <w:rsid w:val="00F76DDD"/>
    <w:rsid w:val="00F771D6"/>
    <w:rsid w:val="00F77D11"/>
    <w:rsid w:val="00F77E8B"/>
    <w:rsid w:val="00F77ED2"/>
    <w:rsid w:val="00F802DB"/>
    <w:rsid w:val="00F80A28"/>
    <w:rsid w:val="00F80AA3"/>
    <w:rsid w:val="00F80C44"/>
    <w:rsid w:val="00F80F90"/>
    <w:rsid w:val="00F812BC"/>
    <w:rsid w:val="00F814A8"/>
    <w:rsid w:val="00F81848"/>
    <w:rsid w:val="00F818DC"/>
    <w:rsid w:val="00F81B41"/>
    <w:rsid w:val="00F8203F"/>
    <w:rsid w:val="00F82276"/>
    <w:rsid w:val="00F82340"/>
    <w:rsid w:val="00F82CA5"/>
    <w:rsid w:val="00F82F84"/>
    <w:rsid w:val="00F83216"/>
    <w:rsid w:val="00F834B4"/>
    <w:rsid w:val="00F836E1"/>
    <w:rsid w:val="00F83ABA"/>
    <w:rsid w:val="00F83CD8"/>
    <w:rsid w:val="00F83CE5"/>
    <w:rsid w:val="00F840EB"/>
    <w:rsid w:val="00F84660"/>
    <w:rsid w:val="00F84767"/>
    <w:rsid w:val="00F847C1"/>
    <w:rsid w:val="00F848E0"/>
    <w:rsid w:val="00F84E9A"/>
    <w:rsid w:val="00F85A30"/>
    <w:rsid w:val="00F85E69"/>
    <w:rsid w:val="00F85F51"/>
    <w:rsid w:val="00F86017"/>
    <w:rsid w:val="00F860F5"/>
    <w:rsid w:val="00F861E7"/>
    <w:rsid w:val="00F86F8D"/>
    <w:rsid w:val="00F86FCD"/>
    <w:rsid w:val="00F873AA"/>
    <w:rsid w:val="00F87412"/>
    <w:rsid w:val="00F875C5"/>
    <w:rsid w:val="00F87BDD"/>
    <w:rsid w:val="00F87F69"/>
    <w:rsid w:val="00F902A8"/>
    <w:rsid w:val="00F903D4"/>
    <w:rsid w:val="00F904B6"/>
    <w:rsid w:val="00F9058A"/>
    <w:rsid w:val="00F9072E"/>
    <w:rsid w:val="00F9079C"/>
    <w:rsid w:val="00F90966"/>
    <w:rsid w:val="00F90D32"/>
    <w:rsid w:val="00F913A5"/>
    <w:rsid w:val="00F9225B"/>
    <w:rsid w:val="00F923C8"/>
    <w:rsid w:val="00F92450"/>
    <w:rsid w:val="00F924CC"/>
    <w:rsid w:val="00F92AFA"/>
    <w:rsid w:val="00F93A86"/>
    <w:rsid w:val="00F93DBB"/>
    <w:rsid w:val="00F93FF7"/>
    <w:rsid w:val="00F94814"/>
    <w:rsid w:val="00F94CBD"/>
    <w:rsid w:val="00F94F21"/>
    <w:rsid w:val="00F94FC6"/>
    <w:rsid w:val="00F957DF"/>
    <w:rsid w:val="00F959C5"/>
    <w:rsid w:val="00F95A63"/>
    <w:rsid w:val="00F966D6"/>
    <w:rsid w:val="00F96745"/>
    <w:rsid w:val="00F968C2"/>
    <w:rsid w:val="00F96C9D"/>
    <w:rsid w:val="00F96CA9"/>
    <w:rsid w:val="00F96D0A"/>
    <w:rsid w:val="00F96D9E"/>
    <w:rsid w:val="00F96E1C"/>
    <w:rsid w:val="00F96E43"/>
    <w:rsid w:val="00F9744E"/>
    <w:rsid w:val="00F97642"/>
    <w:rsid w:val="00F97717"/>
    <w:rsid w:val="00F97CF2"/>
    <w:rsid w:val="00FA03BC"/>
    <w:rsid w:val="00FA046F"/>
    <w:rsid w:val="00FA062C"/>
    <w:rsid w:val="00FA0631"/>
    <w:rsid w:val="00FA0882"/>
    <w:rsid w:val="00FA118D"/>
    <w:rsid w:val="00FA124F"/>
    <w:rsid w:val="00FA125F"/>
    <w:rsid w:val="00FA146A"/>
    <w:rsid w:val="00FA1544"/>
    <w:rsid w:val="00FA1903"/>
    <w:rsid w:val="00FA1950"/>
    <w:rsid w:val="00FA1DF2"/>
    <w:rsid w:val="00FA2CDF"/>
    <w:rsid w:val="00FA2F78"/>
    <w:rsid w:val="00FA3041"/>
    <w:rsid w:val="00FA30FD"/>
    <w:rsid w:val="00FA3698"/>
    <w:rsid w:val="00FA39F2"/>
    <w:rsid w:val="00FA3D8B"/>
    <w:rsid w:val="00FA3DF6"/>
    <w:rsid w:val="00FA4370"/>
    <w:rsid w:val="00FA4736"/>
    <w:rsid w:val="00FA48FB"/>
    <w:rsid w:val="00FA4BC8"/>
    <w:rsid w:val="00FA5148"/>
    <w:rsid w:val="00FA517F"/>
    <w:rsid w:val="00FA5394"/>
    <w:rsid w:val="00FA5504"/>
    <w:rsid w:val="00FA55FC"/>
    <w:rsid w:val="00FA5CEA"/>
    <w:rsid w:val="00FA5F80"/>
    <w:rsid w:val="00FA6278"/>
    <w:rsid w:val="00FA6535"/>
    <w:rsid w:val="00FA6871"/>
    <w:rsid w:val="00FA68B8"/>
    <w:rsid w:val="00FA7079"/>
    <w:rsid w:val="00FA7377"/>
    <w:rsid w:val="00FA785F"/>
    <w:rsid w:val="00FA796A"/>
    <w:rsid w:val="00FA7FA3"/>
    <w:rsid w:val="00FB0122"/>
    <w:rsid w:val="00FB02BA"/>
    <w:rsid w:val="00FB04D7"/>
    <w:rsid w:val="00FB067A"/>
    <w:rsid w:val="00FB0D46"/>
    <w:rsid w:val="00FB0DB2"/>
    <w:rsid w:val="00FB100A"/>
    <w:rsid w:val="00FB1451"/>
    <w:rsid w:val="00FB158F"/>
    <w:rsid w:val="00FB1CF8"/>
    <w:rsid w:val="00FB2085"/>
    <w:rsid w:val="00FB20AC"/>
    <w:rsid w:val="00FB2439"/>
    <w:rsid w:val="00FB27A6"/>
    <w:rsid w:val="00FB2970"/>
    <w:rsid w:val="00FB2A8D"/>
    <w:rsid w:val="00FB2C79"/>
    <w:rsid w:val="00FB2E09"/>
    <w:rsid w:val="00FB32DB"/>
    <w:rsid w:val="00FB3958"/>
    <w:rsid w:val="00FB3A50"/>
    <w:rsid w:val="00FB3B93"/>
    <w:rsid w:val="00FB404B"/>
    <w:rsid w:val="00FB4380"/>
    <w:rsid w:val="00FB5035"/>
    <w:rsid w:val="00FB52B6"/>
    <w:rsid w:val="00FB57E5"/>
    <w:rsid w:val="00FB58DD"/>
    <w:rsid w:val="00FB5C82"/>
    <w:rsid w:val="00FB61D5"/>
    <w:rsid w:val="00FB6622"/>
    <w:rsid w:val="00FB6BE6"/>
    <w:rsid w:val="00FB6E8A"/>
    <w:rsid w:val="00FB71AD"/>
    <w:rsid w:val="00FB7663"/>
    <w:rsid w:val="00FB76AB"/>
    <w:rsid w:val="00FB78E4"/>
    <w:rsid w:val="00FB7D57"/>
    <w:rsid w:val="00FC0035"/>
    <w:rsid w:val="00FC01BD"/>
    <w:rsid w:val="00FC02D9"/>
    <w:rsid w:val="00FC0458"/>
    <w:rsid w:val="00FC04E0"/>
    <w:rsid w:val="00FC05B4"/>
    <w:rsid w:val="00FC0FE9"/>
    <w:rsid w:val="00FC17EC"/>
    <w:rsid w:val="00FC195B"/>
    <w:rsid w:val="00FC1981"/>
    <w:rsid w:val="00FC1DE4"/>
    <w:rsid w:val="00FC1E89"/>
    <w:rsid w:val="00FC1F80"/>
    <w:rsid w:val="00FC2C90"/>
    <w:rsid w:val="00FC2F01"/>
    <w:rsid w:val="00FC317A"/>
    <w:rsid w:val="00FC3338"/>
    <w:rsid w:val="00FC340A"/>
    <w:rsid w:val="00FC38F9"/>
    <w:rsid w:val="00FC39DC"/>
    <w:rsid w:val="00FC3A9B"/>
    <w:rsid w:val="00FC44EA"/>
    <w:rsid w:val="00FC4552"/>
    <w:rsid w:val="00FC461E"/>
    <w:rsid w:val="00FC5448"/>
    <w:rsid w:val="00FC57B8"/>
    <w:rsid w:val="00FC598F"/>
    <w:rsid w:val="00FC59B8"/>
    <w:rsid w:val="00FC5C92"/>
    <w:rsid w:val="00FC6375"/>
    <w:rsid w:val="00FC6AE8"/>
    <w:rsid w:val="00FC7660"/>
    <w:rsid w:val="00FD025B"/>
    <w:rsid w:val="00FD0A94"/>
    <w:rsid w:val="00FD0AE2"/>
    <w:rsid w:val="00FD102D"/>
    <w:rsid w:val="00FD1198"/>
    <w:rsid w:val="00FD16A2"/>
    <w:rsid w:val="00FD16F4"/>
    <w:rsid w:val="00FD1890"/>
    <w:rsid w:val="00FD19E6"/>
    <w:rsid w:val="00FD1A8C"/>
    <w:rsid w:val="00FD1F50"/>
    <w:rsid w:val="00FD2651"/>
    <w:rsid w:val="00FD34B9"/>
    <w:rsid w:val="00FD36BC"/>
    <w:rsid w:val="00FD3A8F"/>
    <w:rsid w:val="00FD3C14"/>
    <w:rsid w:val="00FD3E91"/>
    <w:rsid w:val="00FD3F16"/>
    <w:rsid w:val="00FD4535"/>
    <w:rsid w:val="00FD4879"/>
    <w:rsid w:val="00FD49F6"/>
    <w:rsid w:val="00FD4B8B"/>
    <w:rsid w:val="00FD4F78"/>
    <w:rsid w:val="00FD52DD"/>
    <w:rsid w:val="00FD56EE"/>
    <w:rsid w:val="00FD5ADD"/>
    <w:rsid w:val="00FD5AFF"/>
    <w:rsid w:val="00FD6155"/>
    <w:rsid w:val="00FD616E"/>
    <w:rsid w:val="00FD6216"/>
    <w:rsid w:val="00FD644F"/>
    <w:rsid w:val="00FD6549"/>
    <w:rsid w:val="00FD6747"/>
    <w:rsid w:val="00FD6FE0"/>
    <w:rsid w:val="00FD7475"/>
    <w:rsid w:val="00FD7845"/>
    <w:rsid w:val="00FD7B96"/>
    <w:rsid w:val="00FD7D1F"/>
    <w:rsid w:val="00FD7DAF"/>
    <w:rsid w:val="00FD7E0E"/>
    <w:rsid w:val="00FD7FC7"/>
    <w:rsid w:val="00FE08E6"/>
    <w:rsid w:val="00FE0C26"/>
    <w:rsid w:val="00FE15D3"/>
    <w:rsid w:val="00FE178B"/>
    <w:rsid w:val="00FE19F5"/>
    <w:rsid w:val="00FE1B6D"/>
    <w:rsid w:val="00FE1BC7"/>
    <w:rsid w:val="00FE1C92"/>
    <w:rsid w:val="00FE281F"/>
    <w:rsid w:val="00FE2C6C"/>
    <w:rsid w:val="00FE2E9E"/>
    <w:rsid w:val="00FE2FA4"/>
    <w:rsid w:val="00FE379F"/>
    <w:rsid w:val="00FE3991"/>
    <w:rsid w:val="00FE3ACE"/>
    <w:rsid w:val="00FE3B5D"/>
    <w:rsid w:val="00FE4820"/>
    <w:rsid w:val="00FE4886"/>
    <w:rsid w:val="00FE4AAB"/>
    <w:rsid w:val="00FE5075"/>
    <w:rsid w:val="00FE5A09"/>
    <w:rsid w:val="00FE5C3C"/>
    <w:rsid w:val="00FE6411"/>
    <w:rsid w:val="00FE65FE"/>
    <w:rsid w:val="00FE69D4"/>
    <w:rsid w:val="00FE6BDE"/>
    <w:rsid w:val="00FE71F9"/>
    <w:rsid w:val="00FE73E8"/>
    <w:rsid w:val="00FE746E"/>
    <w:rsid w:val="00FF00A2"/>
    <w:rsid w:val="00FF0236"/>
    <w:rsid w:val="00FF05CD"/>
    <w:rsid w:val="00FF0968"/>
    <w:rsid w:val="00FF098C"/>
    <w:rsid w:val="00FF09F6"/>
    <w:rsid w:val="00FF13EF"/>
    <w:rsid w:val="00FF18D7"/>
    <w:rsid w:val="00FF1998"/>
    <w:rsid w:val="00FF19BE"/>
    <w:rsid w:val="00FF1D7C"/>
    <w:rsid w:val="00FF25E1"/>
    <w:rsid w:val="00FF30CB"/>
    <w:rsid w:val="00FF3551"/>
    <w:rsid w:val="00FF3A22"/>
    <w:rsid w:val="00FF3A31"/>
    <w:rsid w:val="00FF3BA6"/>
    <w:rsid w:val="00FF3D3D"/>
    <w:rsid w:val="00FF4253"/>
    <w:rsid w:val="00FF4325"/>
    <w:rsid w:val="00FF4957"/>
    <w:rsid w:val="00FF50A0"/>
    <w:rsid w:val="00FF5596"/>
    <w:rsid w:val="00FF5A7E"/>
    <w:rsid w:val="00FF5F15"/>
    <w:rsid w:val="00FF68FF"/>
    <w:rsid w:val="00FF6981"/>
    <w:rsid w:val="00FF69D5"/>
    <w:rsid w:val="00FF7D1A"/>
    <w:rsid w:val="00FF7F79"/>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color="white">
      <v:fill color="white"/>
    </o:shapedefaults>
    <o:shapelayout v:ext="edit">
      <o:idmap v:ext="edit" data="2"/>
    </o:shapelayout>
  </w:shapeDefaults>
  <w:decimalSymbol w:val="."/>
  <w:listSeparator w:val=","/>
  <w14:docId w14:val="533E9DD7"/>
  <w15:docId w15:val="{13F4C5E6-7A7D-49D1-BFE1-DE510FC8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C31"/>
    <w:pPr>
      <w:jc w:val="both"/>
    </w:pPr>
    <w:rPr>
      <w:szCs w:val="24"/>
      <w:lang w:val="en-US"/>
    </w:rPr>
  </w:style>
  <w:style w:type="paragraph" w:styleId="Heading1">
    <w:name w:val="heading 1"/>
    <w:basedOn w:val="Normal"/>
    <w:next w:val="Normal"/>
    <w:link w:val="Heading1Char"/>
    <w:uiPriority w:val="1"/>
    <w:qFormat/>
    <w:rsid w:val="00073DB2"/>
    <w:pPr>
      <w:keepNext/>
      <w:numPr>
        <w:numId w:val="99"/>
      </w:numPr>
      <w:pBdr>
        <w:top w:val="single" w:sz="8" w:space="1" w:color="000080"/>
      </w:pBdr>
      <w:spacing w:before="240" w:after="60" w:line="22" w:lineRule="atLeast"/>
      <w:jc w:val="left"/>
      <w:outlineLvl w:val="0"/>
    </w:pPr>
    <w:rPr>
      <w:rFonts w:ascii="Arial Bold" w:eastAsia="Times New Roman" w:hAnsi="Arial Bold" w:cs="Arial"/>
      <w:b/>
      <w:bCs/>
      <w:caps/>
      <w:color w:val="000080"/>
      <w:kern w:val="32"/>
      <w:sz w:val="28"/>
      <w:szCs w:val="28"/>
      <w:lang w:val="en-GB" w:eastAsia="en-GB"/>
    </w:rPr>
  </w:style>
  <w:style w:type="paragraph" w:styleId="Heading2">
    <w:name w:val="heading 2"/>
    <w:basedOn w:val="Normal"/>
    <w:next w:val="Normal"/>
    <w:link w:val="Heading2Char"/>
    <w:uiPriority w:val="1"/>
    <w:qFormat/>
    <w:rsid w:val="00953501"/>
    <w:pPr>
      <w:keepNext/>
      <w:numPr>
        <w:ilvl w:val="1"/>
        <w:numId w:val="99"/>
      </w:numPr>
      <w:spacing w:before="240" w:after="60" w:line="22" w:lineRule="atLeast"/>
      <w:jc w:val="left"/>
      <w:outlineLvl w:val="1"/>
    </w:pPr>
    <w:rPr>
      <w:rFonts w:ascii="Arial Bold" w:eastAsia="Times New Roman" w:hAnsi="Arial Bold" w:cs="Arial"/>
      <w:b/>
      <w:bCs/>
      <w:iCs/>
      <w:color w:val="000080"/>
      <w:sz w:val="24"/>
      <w:lang w:val="en-GB" w:eastAsia="en-GB"/>
    </w:rPr>
  </w:style>
  <w:style w:type="paragraph" w:styleId="Heading3">
    <w:name w:val="heading 3"/>
    <w:basedOn w:val="Normal"/>
    <w:next w:val="Normal"/>
    <w:link w:val="Heading3Char"/>
    <w:uiPriority w:val="1"/>
    <w:qFormat/>
    <w:rsid w:val="00953501"/>
    <w:pPr>
      <w:keepNext/>
      <w:numPr>
        <w:ilvl w:val="2"/>
        <w:numId w:val="99"/>
      </w:numPr>
      <w:spacing w:before="240" w:after="60" w:line="22" w:lineRule="atLeast"/>
      <w:jc w:val="left"/>
      <w:outlineLvl w:val="2"/>
    </w:pPr>
    <w:rPr>
      <w:rFonts w:ascii="Arial" w:eastAsia="Times New Roman" w:hAnsi="Arial" w:cs="Arial"/>
      <w:bCs/>
      <w:i/>
      <w:color w:val="000080"/>
      <w:sz w:val="22"/>
      <w:szCs w:val="22"/>
      <w:lang w:val="en-GB"/>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after="60"/>
      <w:outlineLvl w:val="7"/>
    </w:pPr>
    <w:rPr>
      <w:i/>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locked/>
    <w:rsid w:val="00073DB2"/>
    <w:rPr>
      <w:rFonts w:ascii="Arial Bold" w:eastAsia="Times New Roman" w:hAnsi="Arial Bold" w:cs="Arial"/>
      <w:b/>
      <w:bCs/>
      <w:caps/>
      <w:color w:val="000080"/>
      <w:kern w:val="32"/>
      <w:sz w:val="28"/>
      <w:szCs w:val="28"/>
      <w:lang w:val="en-GB" w:eastAsia="en-GB"/>
    </w:rPr>
  </w:style>
  <w:style w:type="character" w:customStyle="1" w:styleId="Heading2Char">
    <w:name w:val="Heading 2 Char"/>
    <w:link w:val="Heading2"/>
    <w:uiPriority w:val="1"/>
    <w:locked/>
    <w:rsid w:val="00953501"/>
    <w:rPr>
      <w:rFonts w:ascii="Arial Bold" w:eastAsia="Times New Roman" w:hAnsi="Arial Bold" w:cs="Arial"/>
      <w:b/>
      <w:bCs/>
      <w:iCs/>
      <w:color w:val="000080"/>
      <w:sz w:val="24"/>
      <w:szCs w:val="24"/>
      <w:lang w:val="en-GB" w:eastAsia="en-GB"/>
    </w:rPr>
  </w:style>
  <w:style w:type="character" w:customStyle="1" w:styleId="Heading3Char">
    <w:name w:val="Heading 3 Char"/>
    <w:link w:val="Heading3"/>
    <w:uiPriority w:val="1"/>
    <w:locked/>
    <w:rsid w:val="00953501"/>
    <w:rPr>
      <w:rFonts w:ascii="Arial" w:eastAsia="Times New Roman" w:hAnsi="Arial" w:cs="Arial"/>
      <w:bCs/>
      <w:i/>
      <w:color w:val="000080"/>
      <w:sz w:val="22"/>
      <w:szCs w:val="22"/>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paragraph" w:styleId="BalloonText">
    <w:name w:val="Balloon Text"/>
    <w:basedOn w:val="Normal"/>
    <w:link w:val="BalloonTextChar"/>
    <w:semiHidden/>
    <w:rsid w:val="00D260B0"/>
    <w:pPr>
      <w:spacing w:after="60"/>
    </w:pPr>
    <w:rPr>
      <w:rFonts w:ascii="Tahoma" w:hAnsi="Tahoma" w:cs="Tahoma"/>
      <w:sz w:val="16"/>
      <w:szCs w:val="16"/>
    </w:rPr>
  </w:style>
  <w:style w:type="character" w:customStyle="1" w:styleId="BalloonTextChar">
    <w:name w:val="Balloon Text Char"/>
    <w:link w:val="BalloonText"/>
    <w:semiHidden/>
    <w:locked/>
    <w:rsid w:val="00CB0802"/>
    <w:rPr>
      <w:rFonts w:cs="Times New Roman"/>
      <w:sz w:val="2"/>
      <w:lang w:val="en-GB"/>
    </w:rPr>
  </w:style>
  <w:style w:type="character" w:customStyle="1" w:styleId="Heading2Char1">
    <w:name w:val="Heading 2 Char1"/>
    <w:locked/>
    <w:rsid w:val="00CB0802"/>
    <w:rPr>
      <w:rFonts w:ascii="Cambria" w:hAnsi="Cambria" w:cs="Times New Roman"/>
      <w:b/>
      <w:bCs/>
      <w:i/>
      <w:iCs/>
      <w:sz w:val="28"/>
      <w:szCs w:val="28"/>
      <w:lang w:val="en-GB"/>
    </w:rPr>
  </w:style>
  <w:style w:type="paragraph" w:styleId="Header">
    <w:name w:val="header"/>
    <w:basedOn w:val="Normal"/>
    <w:link w:val="HeaderChar"/>
    <w:uiPriority w:val="99"/>
    <w:rsid w:val="00E93DC1"/>
    <w:pPr>
      <w:tabs>
        <w:tab w:val="center" w:pos="4153"/>
        <w:tab w:val="right" w:pos="8306"/>
      </w:tabs>
      <w:spacing w:after="60"/>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A000C4"/>
    <w:pPr>
      <w:widowControl w:val="0"/>
      <w:tabs>
        <w:tab w:val="left" w:pos="284"/>
      </w:tabs>
      <w:spacing w:after="60"/>
    </w:pPr>
    <w:rPr>
      <w:rFonts w:ascii="Arial" w:hAnsi="Arial"/>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A000C4"/>
    <w:rPr>
      <w:rFonts w:ascii="Arial" w:hAnsi="Arial"/>
      <w:sz w:val="16"/>
      <w:lang w:val="en-US" w:eastAsia="en-US"/>
    </w:rPr>
  </w:style>
  <w:style w:type="paragraph" w:styleId="BodyText3">
    <w:name w:val="Body Text 3"/>
    <w:basedOn w:val="Normal"/>
    <w:link w:val="BodyText3Char"/>
    <w:rsid w:val="00E93DC1"/>
    <w:pPr>
      <w:spacing w:after="60"/>
    </w:pPr>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spacing w:after="60"/>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pPr>
      <w:spacing w:after="60"/>
    </w:pPr>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BVIfnrCarCar1CarCarCarCar"/>
    <w:uiPriority w:val="99"/>
    <w:qFormat/>
    <w:rsid w:val="0095766A"/>
    <w:rPr>
      <w:rFonts w:ascii="Arial" w:hAnsi="Arial"/>
      <w:sz w:val="18"/>
      <w:vertAlign w:val="superscript"/>
      <w:lang w:val="en-US" w:eastAsia="en-US"/>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pBdr>
        <w:bottom w:val="dotted" w:sz="4" w:space="2" w:color="666666"/>
      </w:pBdr>
      <w:spacing w:after="0"/>
    </w:pPr>
    <w:rPr>
      <w:rFonts w:ascii="Times New Roman" w:eastAsia="MS Mincho" w:hAnsi="Times New Roman"/>
      <w:b/>
      <w:i w:val="0"/>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pPr>
    <w:rPr>
      <w:rFonts w:ascii="Times New Roman" w:hAnsi="Times New Roman"/>
      <w:bCs w:val="0"/>
      <w:smallCaps/>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12709D"/>
    <w:pPr>
      <w:tabs>
        <w:tab w:val="left" w:pos="1134"/>
        <w:tab w:val="right" w:leader="dot" w:pos="9962"/>
      </w:tabs>
      <w:ind w:left="200"/>
      <w:jc w:val="left"/>
    </w:pPr>
    <w:rPr>
      <w:rFonts w:cs="Calibri"/>
      <w:smallCaps/>
      <w:szCs w:val="20"/>
    </w:rPr>
  </w:style>
  <w:style w:type="paragraph" w:styleId="TOC1">
    <w:name w:val="toc 1"/>
    <w:basedOn w:val="Normal"/>
    <w:next w:val="Normal"/>
    <w:autoRedefine/>
    <w:uiPriority w:val="39"/>
    <w:locked/>
    <w:rsid w:val="00804C4B"/>
    <w:pPr>
      <w:tabs>
        <w:tab w:val="left" w:pos="0"/>
        <w:tab w:val="left" w:pos="1200"/>
        <w:tab w:val="right" w:leader="dot" w:pos="9962"/>
      </w:tabs>
      <w:spacing w:before="120" w:after="120"/>
      <w:ind w:left="709" w:hanging="709"/>
      <w:jc w:val="left"/>
    </w:pPr>
    <w:rPr>
      <w:rFonts w:cs="Calibri"/>
      <w:b/>
      <w:bCs/>
      <w:caps/>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3"/>
      </w:numPr>
      <w:spacing w:after="60"/>
    </w:pPr>
  </w:style>
  <w:style w:type="paragraph" w:customStyle="1" w:styleId="Text">
    <w:name w:val="Text"/>
    <w:basedOn w:val="Normal"/>
    <w:rsid w:val="00C26FEC"/>
    <w:pPr>
      <w:spacing w:before="24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jc w:val="left"/>
    </w:pPr>
    <w:rPr>
      <w:rFonts w:ascii="Times New Roman" w:hAnsi="Times New Roman"/>
      <w:snapToGrid w:val="0"/>
      <w:szCs w:val="20"/>
    </w:rPr>
  </w:style>
  <w:style w:type="paragraph" w:styleId="Caption">
    <w:name w:val="caption"/>
    <w:basedOn w:val="Normal"/>
    <w:next w:val="Normal"/>
    <w:qFormat/>
    <w:rsid w:val="0070606B"/>
    <w:pPr>
      <w:jc w:val="left"/>
    </w:pPr>
    <w:rPr>
      <w:rFonts w:ascii="Times New Roman" w:hAnsi="Times New Roman"/>
      <w:b/>
      <w:bCs/>
      <w:sz w:val="28"/>
    </w:rPr>
  </w:style>
  <w:style w:type="paragraph" w:customStyle="1" w:styleId="TableT">
    <w:name w:val="TableT"/>
    <w:basedOn w:val="Normal"/>
    <w:autoRedefine/>
    <w:rsid w:val="00550BAE"/>
    <w:pPr>
      <w:spacing w:after="60"/>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jc w:val="left"/>
    </w:pPr>
    <w:rPr>
      <w:rFonts w:ascii="Times New Roman" w:hAnsi="Times New Roman"/>
    </w:rPr>
  </w:style>
  <w:style w:type="paragraph" w:customStyle="1" w:styleId="NumberedList2">
    <w:name w:val="Numbered List 2"/>
    <w:aliases w:val="nl2"/>
    <w:basedOn w:val="Normal"/>
    <w:rsid w:val="00CA725C"/>
    <w:pPr>
      <w:spacing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pacing w:before="480" w:after="0" w:line="276" w:lineRule="auto"/>
      <w:outlineLvl w:val="9"/>
    </w:pPr>
    <w:rPr>
      <w:rFonts w:ascii="Cambria" w:hAnsi="Cambria"/>
      <w:bCs w:val="0"/>
      <w:smallCaps/>
      <w:color w:val="365F91"/>
    </w:rPr>
  </w:style>
  <w:style w:type="paragraph" w:styleId="NoSpacing">
    <w:name w:val="No Spacing"/>
    <w:link w:val="NoSpacingChar"/>
    <w:uiPriority w:val="1"/>
    <w:qFormat/>
    <w:rsid w:val="004C454A"/>
    <w:rPr>
      <w:rFonts w:ascii="Times" w:eastAsia="Times" w:hAnsi="Times"/>
      <w:sz w:val="24"/>
      <w:szCs w:val="24"/>
      <w:lang w:val="en-US"/>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6"/>
      </w:numPr>
      <w:spacing w:before="60" w:after="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jc w:val="left"/>
    </w:pPr>
    <w:rPr>
      <w:szCs w:val="20"/>
    </w:rPr>
  </w:style>
  <w:style w:type="paragraph" w:styleId="TOC3">
    <w:name w:val="toc 3"/>
    <w:basedOn w:val="Normal"/>
    <w:next w:val="Normal"/>
    <w:autoRedefine/>
    <w:uiPriority w:val="39"/>
    <w:unhideWhenUsed/>
    <w:rsid w:val="006957EB"/>
    <w:pPr>
      <w:ind w:left="400"/>
      <w:jc w:val="left"/>
    </w:pPr>
    <w:rPr>
      <w:rFonts w:cs="Calibri"/>
      <w:i/>
      <w:iCs/>
      <w:szCs w:val="20"/>
    </w:rPr>
  </w:style>
  <w:style w:type="paragraph" w:customStyle="1" w:styleId="Heading1Annex">
    <w:name w:val="Heading 1 Annex"/>
    <w:basedOn w:val="Heading1"/>
    <w:qFormat/>
    <w:rsid w:val="003D09AA"/>
    <w:pPr>
      <w:numPr>
        <w:numId w:val="7"/>
      </w:numPr>
    </w:pPr>
  </w:style>
  <w:style w:type="paragraph" w:customStyle="1" w:styleId="HeadingA">
    <w:name w:val="Heading A"/>
    <w:basedOn w:val="Normal"/>
    <w:next w:val="Normal"/>
    <w:rsid w:val="00503021"/>
    <w:pPr>
      <w:numPr>
        <w:numId w:val="104"/>
      </w:numPr>
      <w:pBdr>
        <w:top w:val="single" w:sz="8" w:space="1" w:color="000080"/>
      </w:pBdr>
      <w:tabs>
        <w:tab w:val="left" w:pos="1701"/>
      </w:tabs>
      <w:spacing w:line="22" w:lineRule="atLeast"/>
      <w:jc w:val="left"/>
    </w:pPr>
    <w:rPr>
      <w:rFonts w:ascii="Arial Bold" w:eastAsia="Times New Roman" w:hAnsi="Arial Bold"/>
      <w:b/>
      <w:caps/>
      <w:color w:val="000080"/>
      <w:sz w:val="28"/>
      <w:szCs w:val="28"/>
      <w:lang w:val="en-GB" w:eastAsia="en-GB"/>
    </w:rPr>
  </w:style>
  <w:style w:type="paragraph" w:customStyle="1" w:styleId="HeadingA2">
    <w:name w:val="Heading A2"/>
    <w:basedOn w:val="Normal"/>
    <w:next w:val="Normal"/>
    <w:rsid w:val="00953501"/>
    <w:pPr>
      <w:numPr>
        <w:ilvl w:val="1"/>
        <w:numId w:val="104"/>
      </w:numPr>
      <w:spacing w:line="22" w:lineRule="atLeast"/>
      <w:jc w:val="left"/>
    </w:pPr>
    <w:rPr>
      <w:rFonts w:ascii="Arial Bold" w:eastAsia="Times New Roman" w:hAnsi="Arial Bold" w:cs="Arial"/>
      <w:b/>
      <w:color w:val="000080"/>
      <w:sz w:val="24"/>
      <w:lang w:val="en-GB" w:eastAsia="en-GB"/>
    </w:rPr>
  </w:style>
  <w:style w:type="character" w:styleId="UnresolvedMention">
    <w:name w:val="Unresolved Mention"/>
    <w:uiPriority w:val="99"/>
    <w:unhideWhenUsed/>
    <w:rsid w:val="00D73253"/>
    <w:rPr>
      <w:color w:val="808080"/>
      <w:shd w:val="clear" w:color="auto" w:fill="E6E6E6"/>
    </w:rPr>
  </w:style>
  <w:style w:type="table" w:customStyle="1" w:styleId="TableGrid1">
    <w:name w:val="Table Grid1"/>
    <w:basedOn w:val="TableNormal"/>
    <w:next w:val="TableGrid"/>
    <w:uiPriority w:val="59"/>
    <w:rsid w:val="00CE34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nhideWhenUsed/>
    <w:rsid w:val="00297A17"/>
    <w:pPr>
      <w:ind w:left="600"/>
      <w:jc w:val="left"/>
    </w:pPr>
    <w:rPr>
      <w:rFonts w:cs="Calibri"/>
      <w:sz w:val="18"/>
      <w:szCs w:val="18"/>
    </w:rPr>
  </w:style>
  <w:style w:type="paragraph" w:styleId="TOC5">
    <w:name w:val="toc 5"/>
    <w:basedOn w:val="Normal"/>
    <w:next w:val="Normal"/>
    <w:autoRedefine/>
    <w:unhideWhenUsed/>
    <w:rsid w:val="00297A17"/>
    <w:pPr>
      <w:ind w:left="800"/>
      <w:jc w:val="left"/>
    </w:pPr>
    <w:rPr>
      <w:rFonts w:cs="Calibri"/>
      <w:sz w:val="18"/>
      <w:szCs w:val="18"/>
    </w:rPr>
  </w:style>
  <w:style w:type="paragraph" w:styleId="TOC6">
    <w:name w:val="toc 6"/>
    <w:basedOn w:val="Normal"/>
    <w:next w:val="Normal"/>
    <w:autoRedefine/>
    <w:unhideWhenUsed/>
    <w:rsid w:val="00297A17"/>
    <w:pPr>
      <w:ind w:left="1000"/>
      <w:jc w:val="left"/>
    </w:pPr>
    <w:rPr>
      <w:rFonts w:cs="Calibri"/>
      <w:sz w:val="18"/>
      <w:szCs w:val="18"/>
    </w:rPr>
  </w:style>
  <w:style w:type="paragraph" w:styleId="TOC7">
    <w:name w:val="toc 7"/>
    <w:basedOn w:val="Normal"/>
    <w:next w:val="Normal"/>
    <w:autoRedefine/>
    <w:unhideWhenUsed/>
    <w:rsid w:val="00297A17"/>
    <w:pPr>
      <w:ind w:left="1200"/>
      <w:jc w:val="left"/>
    </w:pPr>
    <w:rPr>
      <w:rFonts w:cs="Calibri"/>
      <w:sz w:val="18"/>
      <w:szCs w:val="18"/>
    </w:rPr>
  </w:style>
  <w:style w:type="paragraph" w:styleId="TOC8">
    <w:name w:val="toc 8"/>
    <w:basedOn w:val="Normal"/>
    <w:next w:val="Normal"/>
    <w:autoRedefine/>
    <w:unhideWhenUsed/>
    <w:rsid w:val="00297A17"/>
    <w:pPr>
      <w:ind w:left="1400"/>
      <w:jc w:val="left"/>
    </w:pPr>
    <w:rPr>
      <w:rFonts w:cs="Calibri"/>
      <w:sz w:val="18"/>
      <w:szCs w:val="18"/>
    </w:rPr>
  </w:style>
  <w:style w:type="paragraph" w:styleId="TOC9">
    <w:name w:val="toc 9"/>
    <w:basedOn w:val="Normal"/>
    <w:next w:val="Normal"/>
    <w:autoRedefine/>
    <w:unhideWhenUsed/>
    <w:rsid w:val="00297A17"/>
    <w:pPr>
      <w:ind w:left="1600"/>
      <w:jc w:val="left"/>
    </w:pPr>
    <w:rPr>
      <w:rFonts w:cs="Calibri"/>
      <w:sz w:val="18"/>
      <w:szCs w:val="18"/>
    </w:rPr>
  </w:style>
  <w:style w:type="paragraph" w:styleId="TableofFigures">
    <w:name w:val="table of figures"/>
    <w:basedOn w:val="Normal"/>
    <w:next w:val="Normal"/>
    <w:uiPriority w:val="99"/>
    <w:unhideWhenUsed/>
    <w:rsid w:val="00297A17"/>
    <w:pPr>
      <w:spacing w:after="60"/>
    </w:pPr>
  </w:style>
  <w:style w:type="table" w:customStyle="1" w:styleId="TableGrid2">
    <w:name w:val="Table Grid2"/>
    <w:basedOn w:val="TableNormal"/>
    <w:next w:val="TableGrid"/>
    <w:uiPriority w:val="59"/>
    <w:qFormat/>
    <w:rsid w:val="006B2CA0"/>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C6E56"/>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A5C93"/>
    <w:rPr>
      <w:rFonts w:eastAsia="Calibr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55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95766A"/>
    <w:pPr>
      <w:spacing w:after="60"/>
    </w:pPr>
    <w:rPr>
      <w:rFonts w:ascii="Arial" w:hAnsi="Arial"/>
      <w:sz w:val="18"/>
      <w:szCs w:val="20"/>
      <w:vertAlign w:val="superscript"/>
    </w:rPr>
  </w:style>
  <w:style w:type="table" w:customStyle="1" w:styleId="TableGrid61">
    <w:name w:val="Table Grid61"/>
    <w:basedOn w:val="TableNormal"/>
    <w:next w:val="TableGrid"/>
    <w:uiPriority w:val="99"/>
    <w:rsid w:val="00D83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99"/>
    <w:rsid w:val="0058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99"/>
    <w:rsid w:val="00AD7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99"/>
    <w:rsid w:val="00E42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D624F3"/>
    <w:pPr>
      <w:spacing w:after="160" w:line="240" w:lineRule="exact"/>
    </w:pPr>
    <w:rPr>
      <w:rFonts w:ascii="Arial" w:hAnsi="Arial"/>
      <w:sz w:val="18"/>
      <w:szCs w:val="20"/>
      <w:vertAlign w:val="superscript"/>
    </w:rPr>
  </w:style>
  <w:style w:type="table" w:customStyle="1" w:styleId="TableGrid5">
    <w:name w:val="Table Grid5"/>
    <w:basedOn w:val="TableNormal"/>
    <w:next w:val="TableGrid"/>
    <w:uiPriority w:val="99"/>
    <w:rsid w:val="000B4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D1710"/>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5D1710"/>
    <w:pPr>
      <w:numPr>
        <w:numId w:val="10"/>
      </w:numPr>
      <w:tabs>
        <w:tab w:val="left" w:pos="360"/>
      </w:tabs>
      <w:spacing w:before="120" w:after="120" w:line="264" w:lineRule="auto"/>
      <w:jc w:val="left"/>
    </w:pPr>
    <w:rPr>
      <w:rFonts w:eastAsia="MS Mincho"/>
      <w:szCs w:val="20"/>
      <w:lang w:eastAsia="ja-JP"/>
    </w:rPr>
  </w:style>
  <w:style w:type="table" w:customStyle="1" w:styleId="TableGrid10">
    <w:name w:val="Table Grid10"/>
    <w:basedOn w:val="TableNormal"/>
    <w:next w:val="TableGrid"/>
    <w:uiPriority w:val="39"/>
    <w:rsid w:val="002C7ACA"/>
    <w:pPr>
      <w:widowControl w:val="0"/>
      <w:autoSpaceDE w:val="0"/>
      <w:autoSpaceDN w:val="0"/>
    </w:pPr>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B27"/>
    <w:rPr>
      <w:szCs w:val="24"/>
      <w:lang w:val="en-US"/>
    </w:rPr>
  </w:style>
  <w:style w:type="table" w:customStyle="1" w:styleId="TableGrid11">
    <w:name w:val="Table Grid11"/>
    <w:basedOn w:val="TableNormal"/>
    <w:next w:val="TableGrid"/>
    <w:uiPriority w:val="59"/>
    <w:rsid w:val="00514A81"/>
    <w:rPr>
      <w:rFonts w:ascii="Arial" w:eastAsia="Arial" w:hAnsi="Arial"/>
      <w:sz w:val="22"/>
      <w:szCs w:val="22"/>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99"/>
    <w:rsid w:val="00757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qFormat/>
    <w:rsid w:val="00BA2FC4"/>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244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6181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E86BC5"/>
    <w:rPr>
      <w:rFonts w:asciiTheme="minorHAnsi" w:eastAsiaTheme="minorHAnsi" w:hAnsiTheme="minorHAnsi" w:cstheme="minorBidi"/>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eParagraph">
    <w:name w:val="Table Paragraph"/>
    <w:basedOn w:val="Normal"/>
    <w:uiPriority w:val="1"/>
    <w:qFormat/>
    <w:rsid w:val="004C1529"/>
    <w:pPr>
      <w:widowControl w:val="0"/>
      <w:autoSpaceDE w:val="0"/>
      <w:autoSpaceDN w:val="0"/>
      <w:jc w:val="left"/>
    </w:pPr>
    <w:rPr>
      <w:rFonts w:ascii="Times New Roman" w:eastAsia="Times New Roman" w:hAnsi="Times New Roman"/>
      <w:sz w:val="22"/>
      <w:szCs w:val="22"/>
    </w:rPr>
  </w:style>
  <w:style w:type="character" w:customStyle="1" w:styleId="e24kjd">
    <w:name w:val="e24kjd"/>
    <w:basedOn w:val="DefaultParagraphFont"/>
    <w:rsid w:val="00937A2D"/>
  </w:style>
  <w:style w:type="paragraph" w:customStyle="1" w:styleId="msonormal0">
    <w:name w:val="msonormal"/>
    <w:basedOn w:val="Normal"/>
    <w:rsid w:val="000C3D4A"/>
    <w:pPr>
      <w:spacing w:before="100" w:beforeAutospacing="1" w:after="100" w:afterAutospacing="1"/>
      <w:jc w:val="left"/>
    </w:pPr>
    <w:rPr>
      <w:rFonts w:ascii="Times New Roman" w:eastAsia="Times New Roman" w:hAnsi="Times New Roman"/>
      <w:sz w:val="24"/>
      <w:lang w:bidi="th-TH"/>
    </w:rPr>
  </w:style>
  <w:style w:type="paragraph" w:customStyle="1" w:styleId="xl63">
    <w:name w:val="xl63"/>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4">
    <w:name w:val="xl64"/>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5">
    <w:name w:val="xl65"/>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6">
    <w:name w:val="xl66"/>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67">
    <w:name w:val="xl67"/>
    <w:basedOn w:val="Normal"/>
    <w:rsid w:val="000C3D4A"/>
    <w:pPr>
      <w:pBdr>
        <w:bottom w:val="single" w:sz="4" w:space="0" w:color="auto"/>
      </w:pBd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68">
    <w:name w:val="xl68"/>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9">
    <w:name w:val="xl69"/>
    <w:basedOn w:val="Normal"/>
    <w:rsid w:val="000C3D4A"/>
    <w:pPr>
      <w:pBdr>
        <w:top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70">
    <w:name w:val="xl7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71">
    <w:name w:val="xl71"/>
    <w:basedOn w:val="Normal"/>
    <w:rsid w:val="000C3D4A"/>
    <w:pPr>
      <w:pBdr>
        <w:bottom w:val="single" w:sz="4" w:space="0" w:color="auto"/>
      </w:pBdr>
      <w:shd w:val="clear" w:color="000000" w:fill="FCE4D6"/>
      <w:spacing w:before="100" w:beforeAutospacing="1" w:after="100" w:afterAutospacing="1"/>
      <w:jc w:val="left"/>
    </w:pPr>
    <w:rPr>
      <w:rFonts w:ascii="Times New Roman" w:eastAsia="Times New Roman" w:hAnsi="Times New Roman"/>
      <w:b/>
      <w:bCs/>
      <w:sz w:val="16"/>
      <w:szCs w:val="16"/>
      <w:lang w:bidi="th-TH"/>
    </w:rPr>
  </w:style>
  <w:style w:type="paragraph" w:customStyle="1" w:styleId="xl72">
    <w:name w:val="xl72"/>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73">
    <w:name w:val="xl73"/>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74">
    <w:name w:val="xl74"/>
    <w:basedOn w:val="Normal"/>
    <w:rsid w:val="000C3D4A"/>
    <w:pPr>
      <w:pBdr>
        <w:bottom w:val="single" w:sz="4" w:space="0" w:color="auto"/>
      </w:pBdr>
      <w:shd w:val="clear" w:color="000000" w:fill="FFF2CC"/>
      <w:spacing w:before="100" w:beforeAutospacing="1" w:after="100" w:afterAutospacing="1"/>
      <w:jc w:val="left"/>
    </w:pPr>
    <w:rPr>
      <w:rFonts w:ascii="Times New Roman" w:eastAsia="Times New Roman" w:hAnsi="Times New Roman"/>
      <w:b/>
      <w:bCs/>
      <w:sz w:val="16"/>
      <w:szCs w:val="16"/>
      <w:lang w:bidi="th-TH"/>
    </w:rPr>
  </w:style>
  <w:style w:type="paragraph" w:customStyle="1" w:styleId="xl75">
    <w:name w:val="xl7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6">
    <w:name w:val="xl76"/>
    <w:basedOn w:val="Normal"/>
    <w:rsid w:val="000C3D4A"/>
    <w:pPr>
      <w:pBdr>
        <w:top w:val="single" w:sz="4" w:space="0" w:color="auto"/>
        <w:lef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7">
    <w:name w:val="xl77"/>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8">
    <w:name w:val="xl78"/>
    <w:basedOn w:val="Normal"/>
    <w:rsid w:val="000C3D4A"/>
    <w:pPr>
      <w:pBdr>
        <w:top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9">
    <w:name w:val="xl79"/>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0">
    <w:name w:val="xl80"/>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1">
    <w:name w:val="xl81"/>
    <w:basedOn w:val="Normal"/>
    <w:rsid w:val="000C3D4A"/>
    <w:pPr>
      <w:pBdr>
        <w:top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sz w:val="16"/>
      <w:szCs w:val="16"/>
      <w:lang w:bidi="th-TH"/>
    </w:rPr>
  </w:style>
  <w:style w:type="paragraph" w:customStyle="1" w:styleId="xl82">
    <w:name w:val="xl82"/>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3">
    <w:name w:val="xl83"/>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4">
    <w:name w:val="xl84"/>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5">
    <w:name w:val="xl85"/>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6">
    <w:name w:val="xl86"/>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87">
    <w:name w:val="xl87"/>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8">
    <w:name w:val="xl88"/>
    <w:basedOn w:val="Normal"/>
    <w:rsid w:val="000C3D4A"/>
    <w:pPr>
      <w:pBdr>
        <w:left w:val="single" w:sz="4" w:space="0" w:color="auto"/>
        <w:bottom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89">
    <w:name w:val="xl89"/>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0">
    <w:name w:val="xl90"/>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1">
    <w:name w:val="xl91"/>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2">
    <w:name w:val="xl92"/>
    <w:basedOn w:val="Normal"/>
    <w:rsid w:val="000C3D4A"/>
    <w:pPr>
      <w:pBdr>
        <w:bottom w:val="single" w:sz="4" w:space="0" w:color="auto"/>
        <w:right w:val="single" w:sz="4" w:space="0" w:color="auto"/>
      </w:pBdr>
      <w:shd w:val="clear" w:color="000000" w:fill="FFF2CC"/>
      <w:spacing w:before="100" w:beforeAutospacing="1" w:after="100" w:afterAutospacing="1"/>
      <w:jc w:val="right"/>
    </w:pPr>
    <w:rPr>
      <w:rFonts w:ascii="Times New Roman" w:eastAsia="Times New Roman" w:hAnsi="Times New Roman"/>
      <w:b/>
      <w:bCs/>
      <w:sz w:val="16"/>
      <w:szCs w:val="16"/>
      <w:lang w:bidi="th-TH"/>
    </w:rPr>
  </w:style>
  <w:style w:type="paragraph" w:customStyle="1" w:styleId="xl93">
    <w:name w:val="xl93"/>
    <w:basedOn w:val="Normal"/>
    <w:rsid w:val="000C3D4A"/>
    <w:pPr>
      <w:pBdr>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4">
    <w:name w:val="xl94"/>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5">
    <w:name w:val="xl9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6">
    <w:name w:val="xl96"/>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7">
    <w:name w:val="xl97"/>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8">
    <w:name w:val="xl98"/>
    <w:basedOn w:val="Normal"/>
    <w:rsid w:val="000C3D4A"/>
    <w:pPr>
      <w:pBdr>
        <w:left w:val="single" w:sz="4" w:space="0" w:color="auto"/>
        <w:bottom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99">
    <w:name w:val="xl99"/>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0">
    <w:name w:val="xl10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1">
    <w:name w:val="xl101"/>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2">
    <w:name w:val="xl102"/>
    <w:basedOn w:val="Normal"/>
    <w:rsid w:val="000C3D4A"/>
    <w:pPr>
      <w:pBdr>
        <w:bottom w:val="single" w:sz="4" w:space="0" w:color="auto"/>
        <w:right w:val="single" w:sz="4" w:space="0" w:color="auto"/>
      </w:pBdr>
      <w:shd w:val="clear" w:color="000000" w:fill="FCE4D6"/>
      <w:spacing w:before="100" w:beforeAutospacing="1" w:after="100" w:afterAutospacing="1"/>
      <w:jc w:val="right"/>
    </w:pPr>
    <w:rPr>
      <w:rFonts w:ascii="Times New Roman" w:eastAsia="Times New Roman" w:hAnsi="Times New Roman"/>
      <w:b/>
      <w:bCs/>
      <w:sz w:val="16"/>
      <w:szCs w:val="16"/>
      <w:lang w:bidi="th-TH"/>
    </w:rPr>
  </w:style>
  <w:style w:type="paragraph" w:customStyle="1" w:styleId="xl103">
    <w:name w:val="xl103"/>
    <w:basedOn w:val="Normal"/>
    <w:rsid w:val="000C3D4A"/>
    <w:pPr>
      <w:pBdr>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4">
    <w:name w:val="xl104"/>
    <w:basedOn w:val="Normal"/>
    <w:rsid w:val="000C3D4A"/>
    <w:pPr>
      <w:pBdr>
        <w:left w:val="single" w:sz="4" w:space="0" w:color="auto"/>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5">
    <w:name w:val="xl105"/>
    <w:basedOn w:val="Normal"/>
    <w:rsid w:val="000C3D4A"/>
    <w:pPr>
      <w:pBdr>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6">
    <w:name w:val="xl106"/>
    <w:basedOn w:val="Normal"/>
    <w:rsid w:val="000C3D4A"/>
    <w:pPr>
      <w:pBdr>
        <w:bottom w:val="single" w:sz="4" w:space="0" w:color="auto"/>
      </w:pBdr>
      <w:spacing w:before="100" w:beforeAutospacing="1" w:after="100" w:afterAutospacing="1"/>
      <w:jc w:val="left"/>
    </w:pPr>
    <w:rPr>
      <w:rFonts w:ascii="Times New Roman" w:eastAsia="Times New Roman" w:hAnsi="Times New Roman"/>
      <w:b/>
      <w:bCs/>
      <w:i/>
      <w:iCs/>
      <w:sz w:val="16"/>
      <w:szCs w:val="16"/>
      <w:lang w:bidi="th-TH"/>
    </w:rPr>
  </w:style>
  <w:style w:type="paragraph" w:customStyle="1" w:styleId="xl107">
    <w:name w:val="xl107"/>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8">
    <w:name w:val="xl108"/>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9">
    <w:name w:val="xl109"/>
    <w:basedOn w:val="Normal"/>
    <w:rsid w:val="000C3D4A"/>
    <w:pPr>
      <w:pBdr>
        <w:bottom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10">
    <w:name w:val="xl110"/>
    <w:basedOn w:val="Normal"/>
    <w:rsid w:val="000C3D4A"/>
    <w:pPr>
      <w:pBdr>
        <w:bottom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11">
    <w:name w:val="xl111"/>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112">
    <w:name w:val="xl112"/>
    <w:basedOn w:val="Normal"/>
    <w:rsid w:val="000C3D4A"/>
    <w:pPr>
      <w:pBdr>
        <w:lef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3">
    <w:name w:val="xl113"/>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4">
    <w:name w:val="xl114"/>
    <w:basedOn w:val="Normal"/>
    <w:rsid w:val="000C3D4A"/>
    <w:pP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115">
    <w:name w:val="xl115"/>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6">
    <w:name w:val="xl116"/>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7">
    <w:name w:val="xl117"/>
    <w:basedOn w:val="Normal"/>
    <w:rsid w:val="000C3D4A"/>
    <w:pPr>
      <w:pBdr>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18">
    <w:name w:val="xl118"/>
    <w:basedOn w:val="Normal"/>
    <w:rsid w:val="000C3D4A"/>
    <w:pPr>
      <w:pBdr>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19">
    <w:name w:val="xl119"/>
    <w:basedOn w:val="Normal"/>
    <w:rsid w:val="000C3D4A"/>
    <w:pPr>
      <w:pBdr>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20">
    <w:name w:val="xl120"/>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1">
    <w:name w:val="xl121"/>
    <w:basedOn w:val="Normal"/>
    <w:rsid w:val="000C3D4A"/>
    <w:pPr>
      <w:pBdr>
        <w:left w:val="single" w:sz="4" w:space="0" w:color="auto"/>
        <w:bottom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2">
    <w:name w:val="xl122"/>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3">
    <w:name w:val="xl123"/>
    <w:basedOn w:val="Normal"/>
    <w:rsid w:val="000C3D4A"/>
    <w:pPr>
      <w:pBdr>
        <w:bottom w:val="single" w:sz="4" w:space="0" w:color="auto"/>
      </w:pBdr>
      <w:shd w:val="clear" w:color="000000" w:fill="E2EFDA"/>
      <w:spacing w:before="100" w:beforeAutospacing="1" w:after="100" w:afterAutospacing="1"/>
      <w:jc w:val="left"/>
    </w:pPr>
    <w:rPr>
      <w:rFonts w:ascii="Times New Roman" w:eastAsia="Times New Roman" w:hAnsi="Times New Roman"/>
      <w:b/>
      <w:bCs/>
      <w:sz w:val="16"/>
      <w:szCs w:val="16"/>
      <w:lang w:bidi="th-TH"/>
    </w:rPr>
  </w:style>
  <w:style w:type="paragraph" w:customStyle="1" w:styleId="xl124">
    <w:name w:val="xl124"/>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5">
    <w:name w:val="xl125"/>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6">
    <w:name w:val="xl126"/>
    <w:basedOn w:val="Normal"/>
    <w:rsid w:val="000C3D4A"/>
    <w:pPr>
      <w:pBdr>
        <w:bottom w:val="single" w:sz="4" w:space="0" w:color="auto"/>
        <w:right w:val="single" w:sz="4" w:space="0" w:color="auto"/>
      </w:pBdr>
      <w:shd w:val="clear" w:color="000000" w:fill="E2EFDA"/>
      <w:spacing w:before="100" w:beforeAutospacing="1" w:after="100" w:afterAutospacing="1"/>
      <w:jc w:val="right"/>
    </w:pPr>
    <w:rPr>
      <w:rFonts w:ascii="Times New Roman" w:eastAsia="Times New Roman" w:hAnsi="Times New Roman"/>
      <w:b/>
      <w:bCs/>
      <w:sz w:val="16"/>
      <w:szCs w:val="16"/>
      <w:lang w:bidi="th-TH"/>
    </w:rPr>
  </w:style>
  <w:style w:type="paragraph" w:customStyle="1" w:styleId="xl127">
    <w:name w:val="xl127"/>
    <w:basedOn w:val="Normal"/>
    <w:rsid w:val="000C3D4A"/>
    <w:pPr>
      <w:pBdr>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8">
    <w:name w:val="xl128"/>
    <w:basedOn w:val="Normal"/>
    <w:rsid w:val="000C3D4A"/>
    <w:pPr>
      <w:pBdr>
        <w:top w:val="single" w:sz="4" w:space="0" w:color="auto"/>
        <w:left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29">
    <w:name w:val="xl129"/>
    <w:basedOn w:val="Normal"/>
    <w:rsid w:val="000C3D4A"/>
    <w:pPr>
      <w:pBdr>
        <w:top w:val="single" w:sz="4" w:space="0" w:color="auto"/>
        <w:left w:val="single" w:sz="4" w:space="0" w:color="auto"/>
        <w:right w:val="single" w:sz="4" w:space="0" w:color="auto"/>
      </w:pBdr>
      <w:shd w:val="clear" w:color="000000" w:fill="D6DCE4"/>
      <w:spacing w:before="100" w:beforeAutospacing="1" w:after="100" w:afterAutospacing="1"/>
      <w:jc w:val="center"/>
    </w:pPr>
    <w:rPr>
      <w:rFonts w:ascii="Times New Roman" w:eastAsia="Times New Roman" w:hAnsi="Times New Roman"/>
      <w:sz w:val="16"/>
      <w:szCs w:val="16"/>
      <w:lang w:bidi="th-TH"/>
    </w:rPr>
  </w:style>
  <w:style w:type="paragraph" w:customStyle="1" w:styleId="xl130">
    <w:name w:val="xl130"/>
    <w:basedOn w:val="Normal"/>
    <w:rsid w:val="000C3D4A"/>
    <w:pPr>
      <w:pBdr>
        <w:left w:val="single" w:sz="4" w:space="0" w:color="auto"/>
        <w:bottom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1">
    <w:name w:val="xl131"/>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2">
    <w:name w:val="xl132"/>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3">
    <w:name w:val="xl133"/>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4">
    <w:name w:val="xl134"/>
    <w:basedOn w:val="Normal"/>
    <w:rsid w:val="000C3D4A"/>
    <w:pPr>
      <w:pBdr>
        <w:bottom w:val="single" w:sz="4" w:space="0" w:color="auto"/>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35">
    <w:name w:val="xl135"/>
    <w:basedOn w:val="Normal"/>
    <w:rsid w:val="000C3D4A"/>
    <w:pPr>
      <w:pBdr>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36">
    <w:name w:val="xl136"/>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7">
    <w:name w:val="xl137"/>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8">
    <w:name w:val="xl138"/>
    <w:basedOn w:val="Normal"/>
    <w:rsid w:val="000C3D4A"/>
    <w:pPr>
      <w:pBdr>
        <w:left w:val="single" w:sz="4" w:space="0" w:color="auto"/>
        <w:bottom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9">
    <w:name w:val="xl139"/>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0">
    <w:name w:val="xl140"/>
    <w:basedOn w:val="Normal"/>
    <w:rsid w:val="000C3D4A"/>
    <w:pPr>
      <w:pBdr>
        <w:bottom w:val="single" w:sz="4" w:space="0" w:color="auto"/>
      </w:pBdr>
      <w:shd w:val="clear" w:color="000000" w:fill="D0CECE"/>
      <w:spacing w:before="100" w:beforeAutospacing="1" w:after="100" w:afterAutospacing="1"/>
      <w:jc w:val="left"/>
    </w:pPr>
    <w:rPr>
      <w:rFonts w:ascii="Times New Roman" w:eastAsia="Times New Roman" w:hAnsi="Times New Roman"/>
      <w:b/>
      <w:bCs/>
      <w:sz w:val="16"/>
      <w:szCs w:val="16"/>
      <w:lang w:bidi="th-TH"/>
    </w:rPr>
  </w:style>
  <w:style w:type="paragraph" w:customStyle="1" w:styleId="xl141">
    <w:name w:val="xl141"/>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2">
    <w:name w:val="xl142"/>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3">
    <w:name w:val="xl143"/>
    <w:basedOn w:val="Normal"/>
    <w:rsid w:val="000C3D4A"/>
    <w:pPr>
      <w:pBdr>
        <w:bottom w:val="single" w:sz="4" w:space="0" w:color="auto"/>
        <w:right w:val="single" w:sz="4" w:space="0" w:color="auto"/>
      </w:pBdr>
      <w:shd w:val="clear" w:color="000000" w:fill="D0CECE"/>
      <w:spacing w:before="100" w:beforeAutospacing="1" w:after="100" w:afterAutospacing="1"/>
      <w:jc w:val="right"/>
    </w:pPr>
    <w:rPr>
      <w:rFonts w:ascii="Times New Roman" w:eastAsia="Times New Roman" w:hAnsi="Times New Roman"/>
      <w:b/>
      <w:bCs/>
      <w:sz w:val="16"/>
      <w:szCs w:val="16"/>
      <w:lang w:bidi="th-TH"/>
    </w:rPr>
  </w:style>
  <w:style w:type="paragraph" w:customStyle="1" w:styleId="xl144">
    <w:name w:val="xl144"/>
    <w:basedOn w:val="Normal"/>
    <w:rsid w:val="000C3D4A"/>
    <w:pPr>
      <w:pBdr>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5">
    <w:name w:val="xl145"/>
    <w:basedOn w:val="Normal"/>
    <w:rsid w:val="000C3D4A"/>
    <w:pPr>
      <w:pBdr>
        <w:lef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6">
    <w:name w:val="xl146"/>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7">
    <w:name w:val="xl147"/>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8">
    <w:name w:val="xl148"/>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9">
    <w:name w:val="xl149"/>
    <w:basedOn w:val="Normal"/>
    <w:rsid w:val="000C3D4A"/>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0">
    <w:name w:val="xl150"/>
    <w:basedOn w:val="Normal"/>
    <w:rsid w:val="000C3D4A"/>
    <w:pPr>
      <w:pBdr>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1">
    <w:name w:val="xl151"/>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2">
    <w:name w:val="xl152"/>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3">
    <w:name w:val="xl153"/>
    <w:basedOn w:val="Normal"/>
    <w:rsid w:val="000C3D4A"/>
    <w:pPr>
      <w:pBdr>
        <w:left w:val="single" w:sz="4" w:space="0" w:color="auto"/>
        <w:right w:val="single" w:sz="4" w:space="0" w:color="auto"/>
      </w:pBdr>
      <w:shd w:val="clear" w:color="000000" w:fill="D6DCE4"/>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4">
    <w:name w:val="xl154"/>
    <w:basedOn w:val="Normal"/>
    <w:rsid w:val="000C3D4A"/>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5">
    <w:name w:val="xl155"/>
    <w:basedOn w:val="Normal"/>
    <w:rsid w:val="000C3D4A"/>
    <w:pPr>
      <w:pBdr>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6">
    <w:name w:val="xl156"/>
    <w:basedOn w:val="Normal"/>
    <w:rsid w:val="000C3D4A"/>
    <w:pPr>
      <w:pBdr>
        <w:left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7">
    <w:name w:val="xl157"/>
    <w:basedOn w:val="Normal"/>
    <w:rsid w:val="000C3D4A"/>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8">
    <w:name w:val="xl158"/>
    <w:basedOn w:val="Normal"/>
    <w:rsid w:val="000C3D4A"/>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9">
    <w:name w:val="xl159"/>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0">
    <w:name w:val="xl160"/>
    <w:basedOn w:val="Normal"/>
    <w:rsid w:val="000C3D4A"/>
    <w:pPr>
      <w:pBdr>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1">
    <w:name w:val="xl161"/>
    <w:basedOn w:val="Normal"/>
    <w:rsid w:val="000C3D4A"/>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2">
    <w:name w:val="xl162"/>
    <w:basedOn w:val="Normal"/>
    <w:rsid w:val="008D5D1B"/>
    <w:pPr>
      <w:pBdr>
        <w:left w:val="single" w:sz="8" w:space="0" w:color="auto"/>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3">
    <w:name w:val="xl163"/>
    <w:basedOn w:val="Normal"/>
    <w:rsid w:val="008D5D1B"/>
    <w:pPr>
      <w:pBdr>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4">
    <w:name w:val="xl164"/>
    <w:basedOn w:val="Normal"/>
    <w:rsid w:val="008D5D1B"/>
    <w:pPr>
      <w:pBdr>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5">
    <w:name w:val="xl165"/>
    <w:basedOn w:val="Normal"/>
    <w:rsid w:val="008D5D1B"/>
    <w:pPr>
      <w:pBdr>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6">
    <w:name w:val="xl166"/>
    <w:basedOn w:val="Normal"/>
    <w:rsid w:val="008D5D1B"/>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paragraph" w:customStyle="1" w:styleId="xl167">
    <w:name w:val="xl167"/>
    <w:basedOn w:val="Normal"/>
    <w:rsid w:val="008D5D1B"/>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table" w:customStyle="1" w:styleId="TableGrid19">
    <w:name w:val="Table Grid19"/>
    <w:basedOn w:val="TableNormal"/>
    <w:next w:val="TableGrid"/>
    <w:uiPriority w:val="39"/>
    <w:rsid w:val="00184C7B"/>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2D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855F7"/>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b-externaljobno">
    <w:name w:val="job-externaljobno"/>
    <w:basedOn w:val="DefaultParagraphFont"/>
    <w:rsid w:val="00E53DBD"/>
  </w:style>
  <w:style w:type="character" w:customStyle="1" w:styleId="work-type">
    <w:name w:val="work-type"/>
    <w:basedOn w:val="DefaultParagraphFont"/>
    <w:rsid w:val="00E53DBD"/>
  </w:style>
  <w:style w:type="character" w:customStyle="1" w:styleId="location">
    <w:name w:val="location"/>
    <w:basedOn w:val="DefaultParagraphFont"/>
    <w:rsid w:val="00E53DBD"/>
  </w:style>
  <w:style w:type="character" w:customStyle="1" w:styleId="categories">
    <w:name w:val="categories"/>
    <w:basedOn w:val="DefaultParagraphFont"/>
    <w:rsid w:val="00E53DBD"/>
  </w:style>
  <w:style w:type="table" w:customStyle="1" w:styleId="TableGrid92">
    <w:name w:val="Table Grid92"/>
    <w:basedOn w:val="TableNormal"/>
    <w:next w:val="TableGrid"/>
    <w:uiPriority w:val="59"/>
    <w:rsid w:val="0057759A"/>
    <w:rPr>
      <w:rFonts w:eastAsia="Times New Roman" w:cs="Vrind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3D221F"/>
    <w:pPr>
      <w:numPr>
        <w:numId w:val="101"/>
      </w:numPr>
      <w:tabs>
        <w:tab w:val="left" w:pos="425"/>
      </w:tabs>
    </w:pPr>
    <w:rPr>
      <w:rFonts w:asciiTheme="minorHAnsi" w:hAnsiTheme="minorHAnsi" w:cstheme="minorHAnsi"/>
      <w:szCs w:val="20"/>
      <w:lang w:val="en-GB" w:eastAsia="en-GB"/>
    </w:rPr>
  </w:style>
  <w:style w:type="character" w:customStyle="1" w:styleId="normaltextrun">
    <w:name w:val="normaltextrun"/>
    <w:basedOn w:val="DefaultParagraphFont"/>
    <w:rsid w:val="0070095E"/>
  </w:style>
  <w:style w:type="paragraph" w:customStyle="1" w:styleId="fn1">
    <w:name w:val="fn1"/>
    <w:basedOn w:val="Normal"/>
    <w:next w:val="FootnoteText"/>
    <w:uiPriority w:val="99"/>
    <w:qFormat/>
    <w:rsid w:val="00F83216"/>
    <w:pPr>
      <w:widowControl w:val="0"/>
    </w:pPr>
    <w:rPr>
      <w:rFonts w:eastAsiaTheme="minorHAnsi" w:cstheme="minorBidi"/>
      <w:sz w:val="18"/>
      <w:szCs w:val="22"/>
    </w:rPr>
  </w:style>
  <w:style w:type="character" w:styleId="Mention">
    <w:name w:val="Mention"/>
    <w:basedOn w:val="DefaultParagraphFont"/>
    <w:uiPriority w:val="99"/>
    <w:unhideWhenUsed/>
    <w:rsid w:val="004B388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sChild>
        <w:div w:id="1242133465">
          <w:marLeft w:val="446"/>
          <w:marRight w:val="0"/>
          <w:marTop w:val="0"/>
          <w:marBottom w:val="0"/>
          <w:divBdr>
            <w:top w:val="none" w:sz="0" w:space="0" w:color="auto"/>
            <w:left w:val="none" w:sz="0" w:space="0" w:color="auto"/>
            <w:bottom w:val="none" w:sz="0" w:space="0" w:color="auto"/>
            <w:right w:val="none" w:sz="0" w:space="0" w:color="auto"/>
          </w:divBdr>
        </w:div>
        <w:div w:id="1294091220">
          <w:marLeft w:val="446"/>
          <w:marRight w:val="0"/>
          <w:marTop w:val="0"/>
          <w:marBottom w:val="0"/>
          <w:divBdr>
            <w:top w:val="none" w:sz="0" w:space="0" w:color="auto"/>
            <w:left w:val="none" w:sz="0" w:space="0" w:color="auto"/>
            <w:bottom w:val="none" w:sz="0" w:space="0" w:color="auto"/>
            <w:right w:val="none" w:sz="0" w:space="0" w:color="auto"/>
          </w:divBdr>
        </w:div>
        <w:div w:id="1889218196">
          <w:marLeft w:val="446"/>
          <w:marRight w:val="0"/>
          <w:marTop w:val="0"/>
          <w:marBottom w:val="0"/>
          <w:divBdr>
            <w:top w:val="none" w:sz="0" w:space="0" w:color="auto"/>
            <w:left w:val="none" w:sz="0" w:space="0" w:color="auto"/>
            <w:bottom w:val="none" w:sz="0" w:space="0" w:color="auto"/>
            <w:right w:val="none" w:sz="0" w:space="0" w:color="auto"/>
          </w:divBdr>
        </w:div>
      </w:divsChild>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76485972">
      <w:bodyDiv w:val="1"/>
      <w:marLeft w:val="0"/>
      <w:marRight w:val="0"/>
      <w:marTop w:val="0"/>
      <w:marBottom w:val="0"/>
      <w:divBdr>
        <w:top w:val="none" w:sz="0" w:space="0" w:color="auto"/>
        <w:left w:val="none" w:sz="0" w:space="0" w:color="auto"/>
        <w:bottom w:val="none" w:sz="0" w:space="0" w:color="auto"/>
        <w:right w:val="none" w:sz="0" w:space="0" w:color="auto"/>
      </w:divBdr>
      <w:divsChild>
        <w:div w:id="1159617259">
          <w:marLeft w:val="446"/>
          <w:marRight w:val="0"/>
          <w:marTop w:val="0"/>
          <w:marBottom w:val="0"/>
          <w:divBdr>
            <w:top w:val="none" w:sz="0" w:space="0" w:color="auto"/>
            <w:left w:val="none" w:sz="0" w:space="0" w:color="auto"/>
            <w:bottom w:val="none" w:sz="0" w:space="0" w:color="auto"/>
            <w:right w:val="none" w:sz="0" w:space="0" w:color="auto"/>
          </w:divBdr>
        </w:div>
      </w:divsChild>
    </w:div>
    <w:div w:id="83231628">
      <w:bodyDiv w:val="1"/>
      <w:marLeft w:val="0"/>
      <w:marRight w:val="0"/>
      <w:marTop w:val="0"/>
      <w:marBottom w:val="0"/>
      <w:divBdr>
        <w:top w:val="none" w:sz="0" w:space="0" w:color="auto"/>
        <w:left w:val="none" w:sz="0" w:space="0" w:color="auto"/>
        <w:bottom w:val="none" w:sz="0" w:space="0" w:color="auto"/>
        <w:right w:val="none" w:sz="0" w:space="0" w:color="auto"/>
      </w:divBdr>
      <w:divsChild>
        <w:div w:id="1015613213">
          <w:marLeft w:val="446"/>
          <w:marRight w:val="0"/>
          <w:marTop w:val="0"/>
          <w:marBottom w:val="0"/>
          <w:divBdr>
            <w:top w:val="none" w:sz="0" w:space="0" w:color="auto"/>
            <w:left w:val="none" w:sz="0" w:space="0" w:color="auto"/>
            <w:bottom w:val="none" w:sz="0" w:space="0" w:color="auto"/>
            <w:right w:val="none" w:sz="0" w:space="0" w:color="auto"/>
          </w:divBdr>
        </w:div>
        <w:div w:id="1461462959">
          <w:marLeft w:val="446"/>
          <w:marRight w:val="0"/>
          <w:marTop w:val="0"/>
          <w:marBottom w:val="0"/>
          <w:divBdr>
            <w:top w:val="none" w:sz="0" w:space="0" w:color="auto"/>
            <w:left w:val="none" w:sz="0" w:space="0" w:color="auto"/>
            <w:bottom w:val="none" w:sz="0" w:space="0" w:color="auto"/>
            <w:right w:val="none" w:sz="0" w:space="0" w:color="auto"/>
          </w:divBdr>
        </w:div>
      </w:divsChild>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8393">
      <w:bodyDiv w:val="1"/>
      <w:marLeft w:val="0"/>
      <w:marRight w:val="0"/>
      <w:marTop w:val="0"/>
      <w:marBottom w:val="0"/>
      <w:divBdr>
        <w:top w:val="none" w:sz="0" w:space="0" w:color="auto"/>
        <w:left w:val="none" w:sz="0" w:space="0" w:color="auto"/>
        <w:bottom w:val="none" w:sz="0" w:space="0" w:color="auto"/>
        <w:right w:val="none" w:sz="0" w:space="0" w:color="auto"/>
      </w:divBdr>
      <w:divsChild>
        <w:div w:id="237640863">
          <w:marLeft w:val="446"/>
          <w:marRight w:val="0"/>
          <w:marTop w:val="0"/>
          <w:marBottom w:val="0"/>
          <w:divBdr>
            <w:top w:val="none" w:sz="0" w:space="0" w:color="auto"/>
            <w:left w:val="none" w:sz="0" w:space="0" w:color="auto"/>
            <w:bottom w:val="none" w:sz="0" w:space="0" w:color="auto"/>
            <w:right w:val="none" w:sz="0" w:space="0" w:color="auto"/>
          </w:divBdr>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0661010">
      <w:bodyDiv w:val="1"/>
      <w:marLeft w:val="0"/>
      <w:marRight w:val="0"/>
      <w:marTop w:val="0"/>
      <w:marBottom w:val="0"/>
      <w:divBdr>
        <w:top w:val="none" w:sz="0" w:space="0" w:color="auto"/>
        <w:left w:val="none" w:sz="0" w:space="0" w:color="auto"/>
        <w:bottom w:val="none" w:sz="0" w:space="0" w:color="auto"/>
        <w:right w:val="none" w:sz="0" w:space="0" w:color="auto"/>
      </w:divBdr>
      <w:divsChild>
        <w:div w:id="298852111">
          <w:marLeft w:val="446"/>
          <w:marRight w:val="0"/>
          <w:marTop w:val="0"/>
          <w:marBottom w:val="0"/>
          <w:divBdr>
            <w:top w:val="none" w:sz="0" w:space="0" w:color="auto"/>
            <w:left w:val="none" w:sz="0" w:space="0" w:color="auto"/>
            <w:bottom w:val="none" w:sz="0" w:space="0" w:color="auto"/>
            <w:right w:val="none" w:sz="0" w:space="0" w:color="auto"/>
          </w:divBdr>
        </w:div>
      </w:divsChild>
    </w:div>
    <w:div w:id="143206969">
      <w:bodyDiv w:val="1"/>
      <w:marLeft w:val="0"/>
      <w:marRight w:val="0"/>
      <w:marTop w:val="0"/>
      <w:marBottom w:val="0"/>
      <w:divBdr>
        <w:top w:val="none" w:sz="0" w:space="0" w:color="auto"/>
        <w:left w:val="none" w:sz="0" w:space="0" w:color="auto"/>
        <w:bottom w:val="none" w:sz="0" w:space="0" w:color="auto"/>
        <w:right w:val="none" w:sz="0" w:space="0" w:color="auto"/>
      </w:divBdr>
    </w:div>
    <w:div w:id="147481871">
      <w:bodyDiv w:val="1"/>
      <w:marLeft w:val="0"/>
      <w:marRight w:val="0"/>
      <w:marTop w:val="0"/>
      <w:marBottom w:val="0"/>
      <w:divBdr>
        <w:top w:val="none" w:sz="0" w:space="0" w:color="auto"/>
        <w:left w:val="none" w:sz="0" w:space="0" w:color="auto"/>
        <w:bottom w:val="none" w:sz="0" w:space="0" w:color="auto"/>
        <w:right w:val="none" w:sz="0" w:space="0" w:color="auto"/>
      </w:divBdr>
    </w:div>
    <w:div w:id="150413162">
      <w:bodyDiv w:val="1"/>
      <w:marLeft w:val="0"/>
      <w:marRight w:val="0"/>
      <w:marTop w:val="0"/>
      <w:marBottom w:val="0"/>
      <w:divBdr>
        <w:top w:val="none" w:sz="0" w:space="0" w:color="auto"/>
        <w:left w:val="none" w:sz="0" w:space="0" w:color="auto"/>
        <w:bottom w:val="none" w:sz="0" w:space="0" w:color="auto"/>
        <w:right w:val="none" w:sz="0" w:space="0" w:color="auto"/>
      </w:divBdr>
    </w:div>
    <w:div w:id="152110617">
      <w:bodyDiv w:val="1"/>
      <w:marLeft w:val="0"/>
      <w:marRight w:val="0"/>
      <w:marTop w:val="0"/>
      <w:marBottom w:val="0"/>
      <w:divBdr>
        <w:top w:val="none" w:sz="0" w:space="0" w:color="auto"/>
        <w:left w:val="none" w:sz="0" w:space="0" w:color="auto"/>
        <w:bottom w:val="none" w:sz="0" w:space="0" w:color="auto"/>
        <w:right w:val="none" w:sz="0" w:space="0" w:color="auto"/>
      </w:divBdr>
    </w:div>
    <w:div w:id="154928211">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0436334">
      <w:bodyDiv w:val="1"/>
      <w:marLeft w:val="0"/>
      <w:marRight w:val="0"/>
      <w:marTop w:val="0"/>
      <w:marBottom w:val="0"/>
      <w:divBdr>
        <w:top w:val="none" w:sz="0" w:space="0" w:color="auto"/>
        <w:left w:val="none" w:sz="0" w:space="0" w:color="auto"/>
        <w:bottom w:val="none" w:sz="0" w:space="0" w:color="auto"/>
        <w:right w:val="none" w:sz="0" w:space="0" w:color="auto"/>
      </w:divBdr>
    </w:div>
    <w:div w:id="201600401">
      <w:bodyDiv w:val="1"/>
      <w:marLeft w:val="0"/>
      <w:marRight w:val="0"/>
      <w:marTop w:val="0"/>
      <w:marBottom w:val="0"/>
      <w:divBdr>
        <w:top w:val="none" w:sz="0" w:space="0" w:color="auto"/>
        <w:left w:val="none" w:sz="0" w:space="0" w:color="auto"/>
        <w:bottom w:val="none" w:sz="0" w:space="0" w:color="auto"/>
        <w:right w:val="none" w:sz="0" w:space="0" w:color="auto"/>
      </w:divBdr>
      <w:divsChild>
        <w:div w:id="2122412083">
          <w:marLeft w:val="446"/>
          <w:marRight w:val="0"/>
          <w:marTop w:val="0"/>
          <w:marBottom w:val="0"/>
          <w:divBdr>
            <w:top w:val="none" w:sz="0" w:space="0" w:color="auto"/>
            <w:left w:val="none" w:sz="0" w:space="0" w:color="auto"/>
            <w:bottom w:val="none" w:sz="0" w:space="0" w:color="auto"/>
            <w:right w:val="none" w:sz="0" w:space="0" w:color="auto"/>
          </w:divBdr>
        </w:div>
      </w:divsChild>
    </w:div>
    <w:div w:id="22376157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927745">
      <w:bodyDiv w:val="1"/>
      <w:marLeft w:val="0"/>
      <w:marRight w:val="0"/>
      <w:marTop w:val="0"/>
      <w:marBottom w:val="0"/>
      <w:divBdr>
        <w:top w:val="none" w:sz="0" w:space="0" w:color="auto"/>
        <w:left w:val="none" w:sz="0" w:space="0" w:color="auto"/>
        <w:bottom w:val="none" w:sz="0" w:space="0" w:color="auto"/>
        <w:right w:val="none" w:sz="0" w:space="0" w:color="auto"/>
      </w:divBdr>
    </w:div>
    <w:div w:id="269167611">
      <w:bodyDiv w:val="1"/>
      <w:marLeft w:val="0"/>
      <w:marRight w:val="0"/>
      <w:marTop w:val="0"/>
      <w:marBottom w:val="0"/>
      <w:divBdr>
        <w:top w:val="none" w:sz="0" w:space="0" w:color="auto"/>
        <w:left w:val="none" w:sz="0" w:space="0" w:color="auto"/>
        <w:bottom w:val="none" w:sz="0" w:space="0" w:color="auto"/>
        <w:right w:val="none" w:sz="0" w:space="0" w:color="auto"/>
      </w:divBdr>
      <w:divsChild>
        <w:div w:id="497044295">
          <w:marLeft w:val="446"/>
          <w:marRight w:val="0"/>
          <w:marTop w:val="0"/>
          <w:marBottom w:val="0"/>
          <w:divBdr>
            <w:top w:val="none" w:sz="0" w:space="0" w:color="auto"/>
            <w:left w:val="none" w:sz="0" w:space="0" w:color="auto"/>
            <w:bottom w:val="none" w:sz="0" w:space="0" w:color="auto"/>
            <w:right w:val="none" w:sz="0" w:space="0" w:color="auto"/>
          </w:divBdr>
        </w:div>
      </w:divsChild>
    </w:div>
    <w:div w:id="347685051">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4411627">
      <w:bodyDiv w:val="1"/>
      <w:marLeft w:val="0"/>
      <w:marRight w:val="0"/>
      <w:marTop w:val="0"/>
      <w:marBottom w:val="0"/>
      <w:divBdr>
        <w:top w:val="none" w:sz="0" w:space="0" w:color="auto"/>
        <w:left w:val="none" w:sz="0" w:space="0" w:color="auto"/>
        <w:bottom w:val="none" w:sz="0" w:space="0" w:color="auto"/>
        <w:right w:val="none" w:sz="0" w:space="0" w:color="auto"/>
      </w:divBdr>
      <w:divsChild>
        <w:div w:id="828640754">
          <w:marLeft w:val="360"/>
          <w:marRight w:val="0"/>
          <w:marTop w:val="0"/>
          <w:marBottom w:val="0"/>
          <w:divBdr>
            <w:top w:val="none" w:sz="0" w:space="0" w:color="auto"/>
            <w:left w:val="none" w:sz="0" w:space="0" w:color="auto"/>
            <w:bottom w:val="none" w:sz="0" w:space="0" w:color="auto"/>
            <w:right w:val="none" w:sz="0" w:space="0" w:color="auto"/>
          </w:divBdr>
        </w:div>
      </w:divsChild>
    </w:div>
    <w:div w:id="365299180">
      <w:bodyDiv w:val="1"/>
      <w:marLeft w:val="0"/>
      <w:marRight w:val="0"/>
      <w:marTop w:val="0"/>
      <w:marBottom w:val="0"/>
      <w:divBdr>
        <w:top w:val="none" w:sz="0" w:space="0" w:color="auto"/>
        <w:left w:val="none" w:sz="0" w:space="0" w:color="auto"/>
        <w:bottom w:val="none" w:sz="0" w:space="0" w:color="auto"/>
        <w:right w:val="none" w:sz="0" w:space="0" w:color="auto"/>
      </w:divBdr>
      <w:divsChild>
        <w:div w:id="640230400">
          <w:marLeft w:val="360"/>
          <w:marRight w:val="0"/>
          <w:marTop w:val="0"/>
          <w:marBottom w:val="0"/>
          <w:divBdr>
            <w:top w:val="none" w:sz="0" w:space="0" w:color="auto"/>
            <w:left w:val="none" w:sz="0" w:space="0" w:color="auto"/>
            <w:bottom w:val="none" w:sz="0" w:space="0" w:color="auto"/>
            <w:right w:val="none" w:sz="0" w:space="0" w:color="auto"/>
          </w:divBdr>
        </w:div>
      </w:divsChild>
    </w:div>
    <w:div w:id="370232929">
      <w:bodyDiv w:val="1"/>
      <w:marLeft w:val="0"/>
      <w:marRight w:val="0"/>
      <w:marTop w:val="0"/>
      <w:marBottom w:val="0"/>
      <w:divBdr>
        <w:top w:val="none" w:sz="0" w:space="0" w:color="auto"/>
        <w:left w:val="none" w:sz="0" w:space="0" w:color="auto"/>
        <w:bottom w:val="none" w:sz="0" w:space="0" w:color="auto"/>
        <w:right w:val="none" w:sz="0" w:space="0" w:color="auto"/>
      </w:divBdr>
    </w:div>
    <w:div w:id="380635512">
      <w:bodyDiv w:val="1"/>
      <w:marLeft w:val="0"/>
      <w:marRight w:val="0"/>
      <w:marTop w:val="0"/>
      <w:marBottom w:val="0"/>
      <w:divBdr>
        <w:top w:val="none" w:sz="0" w:space="0" w:color="auto"/>
        <w:left w:val="none" w:sz="0" w:space="0" w:color="auto"/>
        <w:bottom w:val="none" w:sz="0" w:space="0" w:color="auto"/>
        <w:right w:val="none" w:sz="0" w:space="0" w:color="auto"/>
      </w:divBdr>
      <w:divsChild>
        <w:div w:id="1096560954">
          <w:marLeft w:val="360"/>
          <w:marRight w:val="0"/>
          <w:marTop w:val="0"/>
          <w:marBottom w:val="0"/>
          <w:divBdr>
            <w:top w:val="none" w:sz="0" w:space="0" w:color="auto"/>
            <w:left w:val="none" w:sz="0" w:space="0" w:color="auto"/>
            <w:bottom w:val="none" w:sz="0" w:space="0" w:color="auto"/>
            <w:right w:val="none" w:sz="0" w:space="0" w:color="auto"/>
          </w:divBdr>
        </w:div>
      </w:divsChild>
    </w:div>
    <w:div w:id="411894191">
      <w:bodyDiv w:val="1"/>
      <w:marLeft w:val="0"/>
      <w:marRight w:val="0"/>
      <w:marTop w:val="0"/>
      <w:marBottom w:val="0"/>
      <w:divBdr>
        <w:top w:val="none" w:sz="0" w:space="0" w:color="auto"/>
        <w:left w:val="none" w:sz="0" w:space="0" w:color="auto"/>
        <w:bottom w:val="none" w:sz="0" w:space="0" w:color="auto"/>
        <w:right w:val="none" w:sz="0" w:space="0" w:color="auto"/>
      </w:divBdr>
    </w:div>
    <w:div w:id="429394850">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9373807">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6846913">
      <w:bodyDiv w:val="1"/>
      <w:marLeft w:val="0"/>
      <w:marRight w:val="0"/>
      <w:marTop w:val="0"/>
      <w:marBottom w:val="0"/>
      <w:divBdr>
        <w:top w:val="none" w:sz="0" w:space="0" w:color="auto"/>
        <w:left w:val="none" w:sz="0" w:space="0" w:color="auto"/>
        <w:bottom w:val="none" w:sz="0" w:space="0" w:color="auto"/>
        <w:right w:val="none" w:sz="0" w:space="0" w:color="auto"/>
      </w:divBdr>
    </w:div>
    <w:div w:id="520123663">
      <w:bodyDiv w:val="1"/>
      <w:marLeft w:val="0"/>
      <w:marRight w:val="0"/>
      <w:marTop w:val="0"/>
      <w:marBottom w:val="0"/>
      <w:divBdr>
        <w:top w:val="none" w:sz="0" w:space="0" w:color="auto"/>
        <w:left w:val="none" w:sz="0" w:space="0" w:color="auto"/>
        <w:bottom w:val="none" w:sz="0" w:space="0" w:color="auto"/>
        <w:right w:val="none" w:sz="0" w:space="0" w:color="auto"/>
      </w:divBdr>
    </w:div>
    <w:div w:id="536701840">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56597301">
      <w:bodyDiv w:val="1"/>
      <w:marLeft w:val="0"/>
      <w:marRight w:val="0"/>
      <w:marTop w:val="0"/>
      <w:marBottom w:val="0"/>
      <w:divBdr>
        <w:top w:val="none" w:sz="0" w:space="0" w:color="auto"/>
        <w:left w:val="none" w:sz="0" w:space="0" w:color="auto"/>
        <w:bottom w:val="none" w:sz="0" w:space="0" w:color="auto"/>
        <w:right w:val="none" w:sz="0" w:space="0" w:color="auto"/>
      </w:divBdr>
      <w:divsChild>
        <w:div w:id="1116295631">
          <w:marLeft w:val="446"/>
          <w:marRight w:val="0"/>
          <w:marTop w:val="0"/>
          <w:marBottom w:val="0"/>
          <w:divBdr>
            <w:top w:val="none" w:sz="0" w:space="0" w:color="auto"/>
            <w:left w:val="none" w:sz="0" w:space="0" w:color="auto"/>
            <w:bottom w:val="none" w:sz="0" w:space="0" w:color="auto"/>
            <w:right w:val="none" w:sz="0" w:space="0" w:color="auto"/>
          </w:divBdr>
        </w:div>
      </w:divsChild>
    </w:div>
    <w:div w:id="561137810">
      <w:bodyDiv w:val="1"/>
      <w:marLeft w:val="0"/>
      <w:marRight w:val="0"/>
      <w:marTop w:val="0"/>
      <w:marBottom w:val="0"/>
      <w:divBdr>
        <w:top w:val="none" w:sz="0" w:space="0" w:color="auto"/>
        <w:left w:val="none" w:sz="0" w:space="0" w:color="auto"/>
        <w:bottom w:val="none" w:sz="0" w:space="0" w:color="auto"/>
        <w:right w:val="none" w:sz="0" w:space="0" w:color="auto"/>
      </w:divBdr>
      <w:divsChild>
        <w:div w:id="951933032">
          <w:marLeft w:val="446"/>
          <w:marRight w:val="0"/>
          <w:marTop w:val="0"/>
          <w:marBottom w:val="0"/>
          <w:divBdr>
            <w:top w:val="none" w:sz="0" w:space="0" w:color="auto"/>
            <w:left w:val="none" w:sz="0" w:space="0" w:color="auto"/>
            <w:bottom w:val="none" w:sz="0" w:space="0" w:color="auto"/>
            <w:right w:val="none" w:sz="0" w:space="0" w:color="auto"/>
          </w:divBdr>
        </w:div>
      </w:divsChild>
    </w:div>
    <w:div w:id="588850142">
      <w:bodyDiv w:val="1"/>
      <w:marLeft w:val="0"/>
      <w:marRight w:val="0"/>
      <w:marTop w:val="0"/>
      <w:marBottom w:val="0"/>
      <w:divBdr>
        <w:top w:val="none" w:sz="0" w:space="0" w:color="auto"/>
        <w:left w:val="none" w:sz="0" w:space="0" w:color="auto"/>
        <w:bottom w:val="none" w:sz="0" w:space="0" w:color="auto"/>
        <w:right w:val="none" w:sz="0" w:space="0" w:color="auto"/>
      </w:divBdr>
      <w:divsChild>
        <w:div w:id="1612584846">
          <w:marLeft w:val="360"/>
          <w:marRight w:val="0"/>
          <w:marTop w:val="0"/>
          <w:marBottom w:val="0"/>
          <w:divBdr>
            <w:top w:val="none" w:sz="0" w:space="0" w:color="auto"/>
            <w:left w:val="none" w:sz="0" w:space="0" w:color="auto"/>
            <w:bottom w:val="none" w:sz="0" w:space="0" w:color="auto"/>
            <w:right w:val="none" w:sz="0" w:space="0" w:color="auto"/>
          </w:divBdr>
        </w:div>
      </w:divsChild>
    </w:div>
    <w:div w:id="614602733">
      <w:bodyDiv w:val="1"/>
      <w:marLeft w:val="0"/>
      <w:marRight w:val="0"/>
      <w:marTop w:val="0"/>
      <w:marBottom w:val="0"/>
      <w:divBdr>
        <w:top w:val="none" w:sz="0" w:space="0" w:color="auto"/>
        <w:left w:val="none" w:sz="0" w:space="0" w:color="auto"/>
        <w:bottom w:val="none" w:sz="0" w:space="0" w:color="auto"/>
        <w:right w:val="none" w:sz="0" w:space="0" w:color="auto"/>
      </w:divBdr>
    </w:div>
    <w:div w:id="623082130">
      <w:bodyDiv w:val="1"/>
      <w:marLeft w:val="0"/>
      <w:marRight w:val="0"/>
      <w:marTop w:val="0"/>
      <w:marBottom w:val="0"/>
      <w:divBdr>
        <w:top w:val="none" w:sz="0" w:space="0" w:color="auto"/>
        <w:left w:val="none" w:sz="0" w:space="0" w:color="auto"/>
        <w:bottom w:val="none" w:sz="0" w:space="0" w:color="auto"/>
        <w:right w:val="none" w:sz="0" w:space="0" w:color="auto"/>
      </w:divBdr>
    </w:div>
    <w:div w:id="62654892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75808168">
      <w:bodyDiv w:val="1"/>
      <w:marLeft w:val="0"/>
      <w:marRight w:val="0"/>
      <w:marTop w:val="0"/>
      <w:marBottom w:val="0"/>
      <w:divBdr>
        <w:top w:val="none" w:sz="0" w:space="0" w:color="auto"/>
        <w:left w:val="none" w:sz="0" w:space="0" w:color="auto"/>
        <w:bottom w:val="none" w:sz="0" w:space="0" w:color="auto"/>
        <w:right w:val="none" w:sz="0" w:space="0" w:color="auto"/>
      </w:divBdr>
    </w:div>
    <w:div w:id="681670134">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1394766">
      <w:bodyDiv w:val="1"/>
      <w:marLeft w:val="0"/>
      <w:marRight w:val="0"/>
      <w:marTop w:val="0"/>
      <w:marBottom w:val="0"/>
      <w:divBdr>
        <w:top w:val="none" w:sz="0" w:space="0" w:color="auto"/>
        <w:left w:val="none" w:sz="0" w:space="0" w:color="auto"/>
        <w:bottom w:val="none" w:sz="0" w:space="0" w:color="auto"/>
        <w:right w:val="none" w:sz="0" w:space="0" w:color="auto"/>
      </w:divBdr>
      <w:divsChild>
        <w:div w:id="205265222">
          <w:marLeft w:val="360"/>
          <w:marRight w:val="0"/>
          <w:marTop w:val="0"/>
          <w:marBottom w:val="0"/>
          <w:divBdr>
            <w:top w:val="none" w:sz="0" w:space="0" w:color="auto"/>
            <w:left w:val="none" w:sz="0" w:space="0" w:color="auto"/>
            <w:bottom w:val="none" w:sz="0" w:space="0" w:color="auto"/>
            <w:right w:val="none" w:sz="0" w:space="0" w:color="auto"/>
          </w:divBdr>
        </w:div>
      </w:divsChild>
    </w:div>
    <w:div w:id="751388314">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8745283">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0923651">
      <w:bodyDiv w:val="1"/>
      <w:marLeft w:val="0"/>
      <w:marRight w:val="0"/>
      <w:marTop w:val="0"/>
      <w:marBottom w:val="0"/>
      <w:divBdr>
        <w:top w:val="none" w:sz="0" w:space="0" w:color="auto"/>
        <w:left w:val="none" w:sz="0" w:space="0" w:color="auto"/>
        <w:bottom w:val="none" w:sz="0" w:space="0" w:color="auto"/>
        <w:right w:val="none" w:sz="0" w:space="0" w:color="auto"/>
      </w:divBdr>
      <w:divsChild>
        <w:div w:id="1034042423">
          <w:marLeft w:val="446"/>
          <w:marRight w:val="0"/>
          <w:marTop w:val="0"/>
          <w:marBottom w:val="0"/>
          <w:divBdr>
            <w:top w:val="none" w:sz="0" w:space="0" w:color="auto"/>
            <w:left w:val="none" w:sz="0" w:space="0" w:color="auto"/>
            <w:bottom w:val="none" w:sz="0" w:space="0" w:color="auto"/>
            <w:right w:val="none" w:sz="0" w:space="0" w:color="auto"/>
          </w:divBdr>
        </w:div>
      </w:divsChild>
    </w:div>
    <w:div w:id="824782441">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1353777">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23271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6506463">
      <w:bodyDiv w:val="1"/>
      <w:marLeft w:val="0"/>
      <w:marRight w:val="0"/>
      <w:marTop w:val="0"/>
      <w:marBottom w:val="0"/>
      <w:divBdr>
        <w:top w:val="none" w:sz="0" w:space="0" w:color="auto"/>
        <w:left w:val="none" w:sz="0" w:space="0" w:color="auto"/>
        <w:bottom w:val="none" w:sz="0" w:space="0" w:color="auto"/>
        <w:right w:val="none" w:sz="0" w:space="0" w:color="auto"/>
      </w:divBdr>
    </w:div>
    <w:div w:id="882669203">
      <w:bodyDiv w:val="1"/>
      <w:marLeft w:val="0"/>
      <w:marRight w:val="0"/>
      <w:marTop w:val="0"/>
      <w:marBottom w:val="0"/>
      <w:divBdr>
        <w:top w:val="none" w:sz="0" w:space="0" w:color="auto"/>
        <w:left w:val="none" w:sz="0" w:space="0" w:color="auto"/>
        <w:bottom w:val="none" w:sz="0" w:space="0" w:color="auto"/>
        <w:right w:val="none" w:sz="0" w:space="0" w:color="auto"/>
      </w:divBdr>
    </w:div>
    <w:div w:id="897743666">
      <w:bodyDiv w:val="1"/>
      <w:marLeft w:val="0"/>
      <w:marRight w:val="0"/>
      <w:marTop w:val="0"/>
      <w:marBottom w:val="0"/>
      <w:divBdr>
        <w:top w:val="none" w:sz="0" w:space="0" w:color="auto"/>
        <w:left w:val="none" w:sz="0" w:space="0" w:color="auto"/>
        <w:bottom w:val="none" w:sz="0" w:space="0" w:color="auto"/>
        <w:right w:val="none" w:sz="0" w:space="0" w:color="auto"/>
      </w:divBdr>
    </w:div>
    <w:div w:id="901259694">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205503">
      <w:bodyDiv w:val="1"/>
      <w:marLeft w:val="0"/>
      <w:marRight w:val="0"/>
      <w:marTop w:val="0"/>
      <w:marBottom w:val="0"/>
      <w:divBdr>
        <w:top w:val="none" w:sz="0" w:space="0" w:color="auto"/>
        <w:left w:val="none" w:sz="0" w:space="0" w:color="auto"/>
        <w:bottom w:val="none" w:sz="0" w:space="0" w:color="auto"/>
        <w:right w:val="none" w:sz="0" w:space="0" w:color="auto"/>
      </w:divBdr>
      <w:divsChild>
        <w:div w:id="1891112786">
          <w:marLeft w:val="446"/>
          <w:marRight w:val="0"/>
          <w:marTop w:val="0"/>
          <w:marBottom w:val="0"/>
          <w:divBdr>
            <w:top w:val="none" w:sz="0" w:space="0" w:color="auto"/>
            <w:left w:val="none" w:sz="0" w:space="0" w:color="auto"/>
            <w:bottom w:val="none" w:sz="0" w:space="0" w:color="auto"/>
            <w:right w:val="none" w:sz="0" w:space="0" w:color="auto"/>
          </w:divBdr>
        </w:div>
      </w:divsChild>
    </w:div>
    <w:div w:id="931547929">
      <w:bodyDiv w:val="1"/>
      <w:marLeft w:val="0"/>
      <w:marRight w:val="0"/>
      <w:marTop w:val="0"/>
      <w:marBottom w:val="0"/>
      <w:divBdr>
        <w:top w:val="none" w:sz="0" w:space="0" w:color="auto"/>
        <w:left w:val="none" w:sz="0" w:space="0" w:color="auto"/>
        <w:bottom w:val="none" w:sz="0" w:space="0" w:color="auto"/>
        <w:right w:val="none" w:sz="0" w:space="0" w:color="auto"/>
      </w:divBdr>
    </w:div>
    <w:div w:id="937326733">
      <w:bodyDiv w:val="1"/>
      <w:marLeft w:val="0"/>
      <w:marRight w:val="0"/>
      <w:marTop w:val="0"/>
      <w:marBottom w:val="0"/>
      <w:divBdr>
        <w:top w:val="none" w:sz="0" w:space="0" w:color="auto"/>
        <w:left w:val="none" w:sz="0" w:space="0" w:color="auto"/>
        <w:bottom w:val="none" w:sz="0" w:space="0" w:color="auto"/>
        <w:right w:val="none" w:sz="0" w:space="0" w:color="auto"/>
      </w:divBdr>
    </w:div>
    <w:div w:id="93948729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4308109">
      <w:bodyDiv w:val="1"/>
      <w:marLeft w:val="0"/>
      <w:marRight w:val="0"/>
      <w:marTop w:val="0"/>
      <w:marBottom w:val="0"/>
      <w:divBdr>
        <w:top w:val="none" w:sz="0" w:space="0" w:color="auto"/>
        <w:left w:val="none" w:sz="0" w:space="0" w:color="auto"/>
        <w:bottom w:val="none" w:sz="0" w:space="0" w:color="auto"/>
        <w:right w:val="none" w:sz="0" w:space="0" w:color="auto"/>
      </w:divBdr>
      <w:divsChild>
        <w:div w:id="890389323">
          <w:marLeft w:val="446"/>
          <w:marRight w:val="0"/>
          <w:marTop w:val="0"/>
          <w:marBottom w:val="0"/>
          <w:divBdr>
            <w:top w:val="none" w:sz="0" w:space="0" w:color="auto"/>
            <w:left w:val="none" w:sz="0" w:space="0" w:color="auto"/>
            <w:bottom w:val="none" w:sz="0" w:space="0" w:color="auto"/>
            <w:right w:val="none" w:sz="0" w:space="0" w:color="auto"/>
          </w:divBdr>
        </w:div>
      </w:divsChild>
    </w:div>
    <w:div w:id="970524108">
      <w:bodyDiv w:val="1"/>
      <w:marLeft w:val="0"/>
      <w:marRight w:val="0"/>
      <w:marTop w:val="0"/>
      <w:marBottom w:val="0"/>
      <w:divBdr>
        <w:top w:val="none" w:sz="0" w:space="0" w:color="auto"/>
        <w:left w:val="none" w:sz="0" w:space="0" w:color="auto"/>
        <w:bottom w:val="none" w:sz="0" w:space="0" w:color="auto"/>
        <w:right w:val="none" w:sz="0" w:space="0" w:color="auto"/>
      </w:divBdr>
      <w:divsChild>
        <w:div w:id="224728192">
          <w:marLeft w:val="446"/>
          <w:marRight w:val="0"/>
          <w:marTop w:val="0"/>
          <w:marBottom w:val="0"/>
          <w:divBdr>
            <w:top w:val="none" w:sz="0" w:space="0" w:color="auto"/>
            <w:left w:val="none" w:sz="0" w:space="0" w:color="auto"/>
            <w:bottom w:val="none" w:sz="0" w:space="0" w:color="auto"/>
            <w:right w:val="none" w:sz="0" w:space="0" w:color="auto"/>
          </w:divBdr>
        </w:div>
        <w:div w:id="1107044449">
          <w:marLeft w:val="1166"/>
          <w:marRight w:val="0"/>
          <w:marTop w:val="0"/>
          <w:marBottom w:val="0"/>
          <w:divBdr>
            <w:top w:val="none" w:sz="0" w:space="0" w:color="auto"/>
            <w:left w:val="none" w:sz="0" w:space="0" w:color="auto"/>
            <w:bottom w:val="none" w:sz="0" w:space="0" w:color="auto"/>
            <w:right w:val="none" w:sz="0" w:space="0" w:color="auto"/>
          </w:divBdr>
        </w:div>
        <w:div w:id="2130929542">
          <w:marLeft w:val="1166"/>
          <w:marRight w:val="0"/>
          <w:marTop w:val="0"/>
          <w:marBottom w:val="0"/>
          <w:divBdr>
            <w:top w:val="none" w:sz="0" w:space="0" w:color="auto"/>
            <w:left w:val="none" w:sz="0" w:space="0" w:color="auto"/>
            <w:bottom w:val="none" w:sz="0" w:space="0" w:color="auto"/>
            <w:right w:val="none" w:sz="0" w:space="0" w:color="auto"/>
          </w:divBdr>
        </w:div>
        <w:div w:id="1221985285">
          <w:marLeft w:val="446"/>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557310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8707583">
      <w:bodyDiv w:val="1"/>
      <w:marLeft w:val="0"/>
      <w:marRight w:val="0"/>
      <w:marTop w:val="0"/>
      <w:marBottom w:val="0"/>
      <w:divBdr>
        <w:top w:val="none" w:sz="0" w:space="0" w:color="auto"/>
        <w:left w:val="none" w:sz="0" w:space="0" w:color="auto"/>
        <w:bottom w:val="none" w:sz="0" w:space="0" w:color="auto"/>
        <w:right w:val="none" w:sz="0" w:space="0" w:color="auto"/>
      </w:divBdr>
    </w:div>
    <w:div w:id="990595301">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1764104">
      <w:bodyDiv w:val="1"/>
      <w:marLeft w:val="0"/>
      <w:marRight w:val="0"/>
      <w:marTop w:val="0"/>
      <w:marBottom w:val="0"/>
      <w:divBdr>
        <w:top w:val="none" w:sz="0" w:space="0" w:color="auto"/>
        <w:left w:val="none" w:sz="0" w:space="0" w:color="auto"/>
        <w:bottom w:val="none" w:sz="0" w:space="0" w:color="auto"/>
        <w:right w:val="none" w:sz="0" w:space="0" w:color="auto"/>
      </w:divBdr>
      <w:divsChild>
        <w:div w:id="1760910991">
          <w:marLeft w:val="360"/>
          <w:marRight w:val="0"/>
          <w:marTop w:val="0"/>
          <w:marBottom w:val="0"/>
          <w:divBdr>
            <w:top w:val="none" w:sz="0" w:space="0" w:color="auto"/>
            <w:left w:val="none" w:sz="0" w:space="0" w:color="auto"/>
            <w:bottom w:val="none" w:sz="0" w:space="0" w:color="auto"/>
            <w:right w:val="none" w:sz="0" w:space="0" w:color="auto"/>
          </w:divBdr>
        </w:div>
      </w:divsChild>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22510095">
      <w:bodyDiv w:val="1"/>
      <w:marLeft w:val="0"/>
      <w:marRight w:val="0"/>
      <w:marTop w:val="0"/>
      <w:marBottom w:val="0"/>
      <w:divBdr>
        <w:top w:val="none" w:sz="0" w:space="0" w:color="auto"/>
        <w:left w:val="none" w:sz="0" w:space="0" w:color="auto"/>
        <w:bottom w:val="none" w:sz="0" w:space="0" w:color="auto"/>
        <w:right w:val="none" w:sz="0" w:space="0" w:color="auto"/>
      </w:divBdr>
      <w:divsChild>
        <w:div w:id="1455366945">
          <w:marLeft w:val="547"/>
          <w:marRight w:val="0"/>
          <w:marTop w:val="0"/>
          <w:marBottom w:val="0"/>
          <w:divBdr>
            <w:top w:val="none" w:sz="0" w:space="0" w:color="auto"/>
            <w:left w:val="none" w:sz="0" w:space="0" w:color="auto"/>
            <w:bottom w:val="none" w:sz="0" w:space="0" w:color="auto"/>
            <w:right w:val="none" w:sz="0" w:space="0" w:color="auto"/>
          </w:divBdr>
        </w:div>
      </w:divsChild>
    </w:div>
    <w:div w:id="1028140819">
      <w:bodyDiv w:val="1"/>
      <w:marLeft w:val="0"/>
      <w:marRight w:val="0"/>
      <w:marTop w:val="0"/>
      <w:marBottom w:val="0"/>
      <w:divBdr>
        <w:top w:val="none" w:sz="0" w:space="0" w:color="auto"/>
        <w:left w:val="none" w:sz="0" w:space="0" w:color="auto"/>
        <w:bottom w:val="none" w:sz="0" w:space="0" w:color="auto"/>
        <w:right w:val="none" w:sz="0" w:space="0" w:color="auto"/>
      </w:divBdr>
      <w:divsChild>
        <w:div w:id="2039038852">
          <w:marLeft w:val="360"/>
          <w:marRight w:val="0"/>
          <w:marTop w:val="0"/>
          <w:marBottom w:val="0"/>
          <w:divBdr>
            <w:top w:val="none" w:sz="0" w:space="0" w:color="auto"/>
            <w:left w:val="none" w:sz="0" w:space="0" w:color="auto"/>
            <w:bottom w:val="none" w:sz="0" w:space="0" w:color="auto"/>
            <w:right w:val="none" w:sz="0" w:space="0" w:color="auto"/>
          </w:divBdr>
        </w:div>
      </w:divsChild>
    </w:div>
    <w:div w:id="103654238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3523182">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172204">
      <w:bodyDiv w:val="1"/>
      <w:marLeft w:val="0"/>
      <w:marRight w:val="0"/>
      <w:marTop w:val="0"/>
      <w:marBottom w:val="0"/>
      <w:divBdr>
        <w:top w:val="none" w:sz="0" w:space="0" w:color="auto"/>
        <w:left w:val="none" w:sz="0" w:space="0" w:color="auto"/>
        <w:bottom w:val="none" w:sz="0" w:space="0" w:color="auto"/>
        <w:right w:val="none" w:sz="0" w:space="0" w:color="auto"/>
      </w:divBdr>
    </w:div>
    <w:div w:id="1096706496">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48933338">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4286">
      <w:bodyDiv w:val="1"/>
      <w:marLeft w:val="0"/>
      <w:marRight w:val="0"/>
      <w:marTop w:val="0"/>
      <w:marBottom w:val="0"/>
      <w:divBdr>
        <w:top w:val="none" w:sz="0" w:space="0" w:color="auto"/>
        <w:left w:val="none" w:sz="0" w:space="0" w:color="auto"/>
        <w:bottom w:val="none" w:sz="0" w:space="0" w:color="auto"/>
        <w:right w:val="none" w:sz="0" w:space="0" w:color="auto"/>
      </w:divBdr>
    </w:div>
    <w:div w:id="1199587491">
      <w:bodyDiv w:val="1"/>
      <w:marLeft w:val="0"/>
      <w:marRight w:val="0"/>
      <w:marTop w:val="0"/>
      <w:marBottom w:val="0"/>
      <w:divBdr>
        <w:top w:val="none" w:sz="0" w:space="0" w:color="auto"/>
        <w:left w:val="none" w:sz="0" w:space="0" w:color="auto"/>
        <w:bottom w:val="none" w:sz="0" w:space="0" w:color="auto"/>
        <w:right w:val="none" w:sz="0" w:space="0" w:color="auto"/>
      </w:divBdr>
      <w:divsChild>
        <w:div w:id="1057627833">
          <w:marLeft w:val="360"/>
          <w:marRight w:val="0"/>
          <w:marTop w:val="0"/>
          <w:marBottom w:val="0"/>
          <w:divBdr>
            <w:top w:val="none" w:sz="0" w:space="0" w:color="auto"/>
            <w:left w:val="none" w:sz="0" w:space="0" w:color="auto"/>
            <w:bottom w:val="none" w:sz="0" w:space="0" w:color="auto"/>
            <w:right w:val="none" w:sz="0" w:space="0" w:color="auto"/>
          </w:divBdr>
        </w:div>
        <w:div w:id="2013951483">
          <w:marLeft w:val="360"/>
          <w:marRight w:val="0"/>
          <w:marTop w:val="0"/>
          <w:marBottom w:val="0"/>
          <w:divBdr>
            <w:top w:val="none" w:sz="0" w:space="0" w:color="auto"/>
            <w:left w:val="none" w:sz="0" w:space="0" w:color="auto"/>
            <w:bottom w:val="none" w:sz="0" w:space="0" w:color="auto"/>
            <w:right w:val="none" w:sz="0" w:space="0" w:color="auto"/>
          </w:divBdr>
        </w:div>
      </w:divsChild>
    </w:div>
    <w:div w:id="120606568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7428659">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47376771">
      <w:bodyDiv w:val="1"/>
      <w:marLeft w:val="0"/>
      <w:marRight w:val="0"/>
      <w:marTop w:val="0"/>
      <w:marBottom w:val="0"/>
      <w:divBdr>
        <w:top w:val="none" w:sz="0" w:space="0" w:color="auto"/>
        <w:left w:val="none" w:sz="0" w:space="0" w:color="auto"/>
        <w:bottom w:val="none" w:sz="0" w:space="0" w:color="auto"/>
        <w:right w:val="none" w:sz="0" w:space="0" w:color="auto"/>
      </w:divBdr>
      <w:divsChild>
        <w:div w:id="917248267">
          <w:marLeft w:val="360"/>
          <w:marRight w:val="0"/>
          <w:marTop w:val="0"/>
          <w:marBottom w:val="0"/>
          <w:divBdr>
            <w:top w:val="none" w:sz="0" w:space="0" w:color="auto"/>
            <w:left w:val="none" w:sz="0" w:space="0" w:color="auto"/>
            <w:bottom w:val="none" w:sz="0" w:space="0" w:color="auto"/>
            <w:right w:val="none" w:sz="0" w:space="0" w:color="auto"/>
          </w:divBdr>
        </w:div>
      </w:divsChild>
    </w:div>
    <w:div w:id="1249776604">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747082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644741">
      <w:bodyDiv w:val="1"/>
      <w:marLeft w:val="0"/>
      <w:marRight w:val="0"/>
      <w:marTop w:val="0"/>
      <w:marBottom w:val="0"/>
      <w:divBdr>
        <w:top w:val="none" w:sz="0" w:space="0" w:color="auto"/>
        <w:left w:val="none" w:sz="0" w:space="0" w:color="auto"/>
        <w:bottom w:val="none" w:sz="0" w:space="0" w:color="auto"/>
        <w:right w:val="none" w:sz="0" w:space="0" w:color="auto"/>
      </w:divBdr>
    </w:div>
    <w:div w:id="1314748598">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004431">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6249074">
      <w:bodyDiv w:val="1"/>
      <w:marLeft w:val="0"/>
      <w:marRight w:val="0"/>
      <w:marTop w:val="0"/>
      <w:marBottom w:val="0"/>
      <w:divBdr>
        <w:top w:val="none" w:sz="0" w:space="0" w:color="auto"/>
        <w:left w:val="none" w:sz="0" w:space="0" w:color="auto"/>
        <w:bottom w:val="none" w:sz="0" w:space="0" w:color="auto"/>
        <w:right w:val="none" w:sz="0" w:space="0" w:color="auto"/>
      </w:divBdr>
    </w:div>
    <w:div w:id="1383557716">
      <w:bodyDiv w:val="1"/>
      <w:marLeft w:val="0"/>
      <w:marRight w:val="0"/>
      <w:marTop w:val="0"/>
      <w:marBottom w:val="0"/>
      <w:divBdr>
        <w:top w:val="none" w:sz="0" w:space="0" w:color="auto"/>
        <w:left w:val="none" w:sz="0" w:space="0" w:color="auto"/>
        <w:bottom w:val="none" w:sz="0" w:space="0" w:color="auto"/>
        <w:right w:val="none" w:sz="0" w:space="0" w:color="auto"/>
      </w:divBdr>
      <w:divsChild>
        <w:div w:id="997417519">
          <w:marLeft w:val="360"/>
          <w:marRight w:val="0"/>
          <w:marTop w:val="0"/>
          <w:marBottom w:val="0"/>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2779538">
      <w:bodyDiv w:val="1"/>
      <w:marLeft w:val="0"/>
      <w:marRight w:val="0"/>
      <w:marTop w:val="0"/>
      <w:marBottom w:val="0"/>
      <w:divBdr>
        <w:top w:val="none" w:sz="0" w:space="0" w:color="auto"/>
        <w:left w:val="none" w:sz="0" w:space="0" w:color="auto"/>
        <w:bottom w:val="none" w:sz="0" w:space="0" w:color="auto"/>
        <w:right w:val="none" w:sz="0" w:space="0" w:color="auto"/>
      </w:divBdr>
      <w:divsChild>
        <w:div w:id="1496989249">
          <w:marLeft w:val="446"/>
          <w:marRight w:val="0"/>
          <w:marTop w:val="0"/>
          <w:marBottom w:val="0"/>
          <w:divBdr>
            <w:top w:val="none" w:sz="0" w:space="0" w:color="auto"/>
            <w:left w:val="none" w:sz="0" w:space="0" w:color="auto"/>
            <w:bottom w:val="none" w:sz="0" w:space="0" w:color="auto"/>
            <w:right w:val="none" w:sz="0" w:space="0" w:color="auto"/>
          </w:divBdr>
        </w:div>
      </w:divsChild>
    </w:div>
    <w:div w:id="1424767580">
      <w:bodyDiv w:val="1"/>
      <w:marLeft w:val="0"/>
      <w:marRight w:val="0"/>
      <w:marTop w:val="0"/>
      <w:marBottom w:val="0"/>
      <w:divBdr>
        <w:top w:val="none" w:sz="0" w:space="0" w:color="auto"/>
        <w:left w:val="none" w:sz="0" w:space="0" w:color="auto"/>
        <w:bottom w:val="none" w:sz="0" w:space="0" w:color="auto"/>
        <w:right w:val="none" w:sz="0" w:space="0" w:color="auto"/>
      </w:divBdr>
      <w:divsChild>
        <w:div w:id="1831408353">
          <w:marLeft w:val="547"/>
          <w:marRight w:val="0"/>
          <w:marTop w:val="0"/>
          <w:marBottom w:val="0"/>
          <w:divBdr>
            <w:top w:val="none" w:sz="0" w:space="0" w:color="auto"/>
            <w:left w:val="none" w:sz="0" w:space="0" w:color="auto"/>
            <w:bottom w:val="none" w:sz="0" w:space="0" w:color="auto"/>
            <w:right w:val="none" w:sz="0" w:space="0" w:color="auto"/>
          </w:divBdr>
        </w:div>
      </w:divsChild>
    </w:div>
    <w:div w:id="142942220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4279424">
      <w:bodyDiv w:val="1"/>
      <w:marLeft w:val="0"/>
      <w:marRight w:val="0"/>
      <w:marTop w:val="0"/>
      <w:marBottom w:val="0"/>
      <w:divBdr>
        <w:top w:val="none" w:sz="0" w:space="0" w:color="auto"/>
        <w:left w:val="none" w:sz="0" w:space="0" w:color="auto"/>
        <w:bottom w:val="none" w:sz="0" w:space="0" w:color="auto"/>
        <w:right w:val="none" w:sz="0" w:space="0" w:color="auto"/>
      </w:divBdr>
      <w:divsChild>
        <w:div w:id="1626616994">
          <w:marLeft w:val="360"/>
          <w:marRight w:val="0"/>
          <w:marTop w:val="0"/>
          <w:marBottom w:val="0"/>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0897205">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4738273">
      <w:bodyDiv w:val="1"/>
      <w:marLeft w:val="0"/>
      <w:marRight w:val="0"/>
      <w:marTop w:val="0"/>
      <w:marBottom w:val="0"/>
      <w:divBdr>
        <w:top w:val="none" w:sz="0" w:space="0" w:color="auto"/>
        <w:left w:val="none" w:sz="0" w:space="0" w:color="auto"/>
        <w:bottom w:val="none" w:sz="0" w:space="0" w:color="auto"/>
        <w:right w:val="none" w:sz="0" w:space="0" w:color="auto"/>
      </w:divBdr>
      <w:divsChild>
        <w:div w:id="214590405">
          <w:marLeft w:val="360"/>
          <w:marRight w:val="0"/>
          <w:marTop w:val="0"/>
          <w:marBottom w:val="0"/>
          <w:divBdr>
            <w:top w:val="none" w:sz="0" w:space="0" w:color="auto"/>
            <w:left w:val="none" w:sz="0" w:space="0" w:color="auto"/>
            <w:bottom w:val="none" w:sz="0" w:space="0" w:color="auto"/>
            <w:right w:val="none" w:sz="0" w:space="0" w:color="auto"/>
          </w:divBdr>
        </w:div>
        <w:div w:id="127285145">
          <w:marLeft w:val="360"/>
          <w:marRight w:val="0"/>
          <w:marTop w:val="0"/>
          <w:marBottom w:val="0"/>
          <w:divBdr>
            <w:top w:val="none" w:sz="0" w:space="0" w:color="auto"/>
            <w:left w:val="none" w:sz="0" w:space="0" w:color="auto"/>
            <w:bottom w:val="none" w:sz="0" w:space="0" w:color="auto"/>
            <w:right w:val="none" w:sz="0" w:space="0" w:color="auto"/>
          </w:divBdr>
        </w:div>
        <w:div w:id="1459490162">
          <w:marLeft w:val="360"/>
          <w:marRight w:val="0"/>
          <w:marTop w:val="0"/>
          <w:marBottom w:val="0"/>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2549792">
      <w:bodyDiv w:val="1"/>
      <w:marLeft w:val="0"/>
      <w:marRight w:val="0"/>
      <w:marTop w:val="0"/>
      <w:marBottom w:val="0"/>
      <w:divBdr>
        <w:top w:val="none" w:sz="0" w:space="0" w:color="auto"/>
        <w:left w:val="none" w:sz="0" w:space="0" w:color="auto"/>
        <w:bottom w:val="none" w:sz="0" w:space="0" w:color="auto"/>
        <w:right w:val="none" w:sz="0" w:space="0" w:color="auto"/>
      </w:divBdr>
      <w:divsChild>
        <w:div w:id="481502770">
          <w:marLeft w:val="446"/>
          <w:marRight w:val="0"/>
          <w:marTop w:val="0"/>
          <w:marBottom w:val="0"/>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2324060">
      <w:bodyDiv w:val="1"/>
      <w:marLeft w:val="0"/>
      <w:marRight w:val="0"/>
      <w:marTop w:val="0"/>
      <w:marBottom w:val="0"/>
      <w:divBdr>
        <w:top w:val="none" w:sz="0" w:space="0" w:color="auto"/>
        <w:left w:val="none" w:sz="0" w:space="0" w:color="auto"/>
        <w:bottom w:val="none" w:sz="0" w:space="0" w:color="auto"/>
        <w:right w:val="none" w:sz="0" w:space="0" w:color="auto"/>
      </w:divBdr>
    </w:div>
    <w:div w:id="1564564591">
      <w:bodyDiv w:val="1"/>
      <w:marLeft w:val="0"/>
      <w:marRight w:val="0"/>
      <w:marTop w:val="0"/>
      <w:marBottom w:val="0"/>
      <w:divBdr>
        <w:top w:val="none" w:sz="0" w:space="0" w:color="auto"/>
        <w:left w:val="none" w:sz="0" w:space="0" w:color="auto"/>
        <w:bottom w:val="none" w:sz="0" w:space="0" w:color="auto"/>
        <w:right w:val="none" w:sz="0" w:space="0" w:color="auto"/>
      </w:divBdr>
      <w:divsChild>
        <w:div w:id="1723752057">
          <w:marLeft w:val="36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8303482">
      <w:bodyDiv w:val="1"/>
      <w:marLeft w:val="0"/>
      <w:marRight w:val="0"/>
      <w:marTop w:val="0"/>
      <w:marBottom w:val="0"/>
      <w:divBdr>
        <w:top w:val="none" w:sz="0" w:space="0" w:color="auto"/>
        <w:left w:val="none" w:sz="0" w:space="0" w:color="auto"/>
        <w:bottom w:val="none" w:sz="0" w:space="0" w:color="auto"/>
        <w:right w:val="none" w:sz="0" w:space="0" w:color="auto"/>
      </w:divBdr>
      <w:divsChild>
        <w:div w:id="1110274408">
          <w:marLeft w:val="360"/>
          <w:marRight w:val="0"/>
          <w:marTop w:val="0"/>
          <w:marBottom w:val="0"/>
          <w:divBdr>
            <w:top w:val="none" w:sz="0" w:space="0" w:color="auto"/>
            <w:left w:val="none" w:sz="0" w:space="0" w:color="auto"/>
            <w:bottom w:val="none" w:sz="0" w:space="0" w:color="auto"/>
            <w:right w:val="none" w:sz="0" w:space="0" w:color="auto"/>
          </w:divBdr>
        </w:div>
      </w:divsChild>
    </w:div>
    <w:div w:id="1576931596">
      <w:bodyDiv w:val="1"/>
      <w:marLeft w:val="0"/>
      <w:marRight w:val="0"/>
      <w:marTop w:val="0"/>
      <w:marBottom w:val="0"/>
      <w:divBdr>
        <w:top w:val="none" w:sz="0" w:space="0" w:color="auto"/>
        <w:left w:val="none" w:sz="0" w:space="0" w:color="auto"/>
        <w:bottom w:val="none" w:sz="0" w:space="0" w:color="auto"/>
        <w:right w:val="none" w:sz="0" w:space="0" w:color="auto"/>
      </w:divBdr>
      <w:divsChild>
        <w:div w:id="1548837614">
          <w:marLeft w:val="547"/>
          <w:marRight w:val="0"/>
          <w:marTop w:val="0"/>
          <w:marBottom w:val="0"/>
          <w:divBdr>
            <w:top w:val="none" w:sz="0" w:space="0" w:color="auto"/>
            <w:left w:val="none" w:sz="0" w:space="0" w:color="auto"/>
            <w:bottom w:val="none" w:sz="0" w:space="0" w:color="auto"/>
            <w:right w:val="none" w:sz="0" w:space="0" w:color="auto"/>
          </w:divBdr>
        </w:div>
        <w:div w:id="1254627842">
          <w:marLeft w:val="547"/>
          <w:marRight w:val="0"/>
          <w:marTop w:val="0"/>
          <w:marBottom w:val="0"/>
          <w:divBdr>
            <w:top w:val="none" w:sz="0" w:space="0" w:color="auto"/>
            <w:left w:val="none" w:sz="0" w:space="0" w:color="auto"/>
            <w:bottom w:val="none" w:sz="0" w:space="0" w:color="auto"/>
            <w:right w:val="none" w:sz="0" w:space="0" w:color="auto"/>
          </w:divBdr>
        </w:div>
      </w:divsChild>
    </w:div>
    <w:div w:id="1584489135">
      <w:bodyDiv w:val="1"/>
      <w:marLeft w:val="0"/>
      <w:marRight w:val="0"/>
      <w:marTop w:val="0"/>
      <w:marBottom w:val="0"/>
      <w:divBdr>
        <w:top w:val="none" w:sz="0" w:space="0" w:color="auto"/>
        <w:left w:val="none" w:sz="0" w:space="0" w:color="auto"/>
        <w:bottom w:val="none" w:sz="0" w:space="0" w:color="auto"/>
        <w:right w:val="none" w:sz="0" w:space="0" w:color="auto"/>
      </w:divBdr>
    </w:div>
    <w:div w:id="1589074993">
      <w:bodyDiv w:val="1"/>
      <w:marLeft w:val="0"/>
      <w:marRight w:val="0"/>
      <w:marTop w:val="0"/>
      <w:marBottom w:val="0"/>
      <w:divBdr>
        <w:top w:val="none" w:sz="0" w:space="0" w:color="auto"/>
        <w:left w:val="none" w:sz="0" w:space="0" w:color="auto"/>
        <w:bottom w:val="none" w:sz="0" w:space="0" w:color="auto"/>
        <w:right w:val="none" w:sz="0" w:space="0" w:color="auto"/>
      </w:divBdr>
    </w:div>
    <w:div w:id="1590652530">
      <w:bodyDiv w:val="1"/>
      <w:marLeft w:val="0"/>
      <w:marRight w:val="0"/>
      <w:marTop w:val="0"/>
      <w:marBottom w:val="0"/>
      <w:divBdr>
        <w:top w:val="none" w:sz="0" w:space="0" w:color="auto"/>
        <w:left w:val="none" w:sz="0" w:space="0" w:color="auto"/>
        <w:bottom w:val="none" w:sz="0" w:space="0" w:color="auto"/>
        <w:right w:val="none" w:sz="0" w:space="0" w:color="auto"/>
      </w:divBdr>
      <w:divsChild>
        <w:div w:id="2020935006">
          <w:marLeft w:val="446"/>
          <w:marRight w:val="0"/>
          <w:marTop w:val="0"/>
          <w:marBottom w:val="0"/>
          <w:divBdr>
            <w:top w:val="none" w:sz="0" w:space="0" w:color="auto"/>
            <w:left w:val="none" w:sz="0" w:space="0" w:color="auto"/>
            <w:bottom w:val="none" w:sz="0" w:space="0" w:color="auto"/>
            <w:right w:val="none" w:sz="0" w:space="0" w:color="auto"/>
          </w:divBdr>
        </w:div>
      </w:divsChild>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7418773">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824041">
      <w:bodyDiv w:val="1"/>
      <w:marLeft w:val="0"/>
      <w:marRight w:val="0"/>
      <w:marTop w:val="0"/>
      <w:marBottom w:val="0"/>
      <w:divBdr>
        <w:top w:val="none" w:sz="0" w:space="0" w:color="auto"/>
        <w:left w:val="none" w:sz="0" w:space="0" w:color="auto"/>
        <w:bottom w:val="none" w:sz="0" w:space="0" w:color="auto"/>
        <w:right w:val="none" w:sz="0" w:space="0" w:color="auto"/>
      </w:divBdr>
    </w:div>
    <w:div w:id="1618294670">
      <w:bodyDiv w:val="1"/>
      <w:marLeft w:val="0"/>
      <w:marRight w:val="0"/>
      <w:marTop w:val="0"/>
      <w:marBottom w:val="0"/>
      <w:divBdr>
        <w:top w:val="none" w:sz="0" w:space="0" w:color="auto"/>
        <w:left w:val="none" w:sz="0" w:space="0" w:color="auto"/>
        <w:bottom w:val="none" w:sz="0" w:space="0" w:color="auto"/>
        <w:right w:val="none" w:sz="0" w:space="0" w:color="auto"/>
      </w:divBdr>
      <w:divsChild>
        <w:div w:id="758909001">
          <w:marLeft w:val="360"/>
          <w:marRight w:val="0"/>
          <w:marTop w:val="0"/>
          <w:marBottom w:val="0"/>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6347429">
      <w:bodyDiv w:val="1"/>
      <w:marLeft w:val="0"/>
      <w:marRight w:val="0"/>
      <w:marTop w:val="0"/>
      <w:marBottom w:val="0"/>
      <w:divBdr>
        <w:top w:val="none" w:sz="0" w:space="0" w:color="auto"/>
        <w:left w:val="none" w:sz="0" w:space="0" w:color="auto"/>
        <w:bottom w:val="none" w:sz="0" w:space="0" w:color="auto"/>
        <w:right w:val="none" w:sz="0" w:space="0" w:color="auto"/>
      </w:divBdr>
    </w:div>
    <w:div w:id="1632638327">
      <w:bodyDiv w:val="1"/>
      <w:marLeft w:val="0"/>
      <w:marRight w:val="0"/>
      <w:marTop w:val="0"/>
      <w:marBottom w:val="0"/>
      <w:divBdr>
        <w:top w:val="none" w:sz="0" w:space="0" w:color="auto"/>
        <w:left w:val="none" w:sz="0" w:space="0" w:color="auto"/>
        <w:bottom w:val="none" w:sz="0" w:space="0" w:color="auto"/>
        <w:right w:val="none" w:sz="0" w:space="0" w:color="auto"/>
      </w:divBdr>
      <w:divsChild>
        <w:div w:id="873424275">
          <w:marLeft w:val="1166"/>
          <w:marRight w:val="0"/>
          <w:marTop w:val="0"/>
          <w:marBottom w:val="0"/>
          <w:divBdr>
            <w:top w:val="none" w:sz="0" w:space="0" w:color="auto"/>
            <w:left w:val="none" w:sz="0" w:space="0" w:color="auto"/>
            <w:bottom w:val="none" w:sz="0" w:space="0" w:color="auto"/>
            <w:right w:val="none" w:sz="0" w:space="0" w:color="auto"/>
          </w:divBdr>
        </w:div>
        <w:div w:id="144783782">
          <w:marLeft w:val="1166"/>
          <w:marRight w:val="0"/>
          <w:marTop w:val="0"/>
          <w:marBottom w:val="0"/>
          <w:divBdr>
            <w:top w:val="none" w:sz="0" w:space="0" w:color="auto"/>
            <w:left w:val="none" w:sz="0" w:space="0" w:color="auto"/>
            <w:bottom w:val="none" w:sz="0" w:space="0" w:color="auto"/>
            <w:right w:val="none" w:sz="0" w:space="0" w:color="auto"/>
          </w:divBdr>
        </w:div>
        <w:div w:id="1651909001">
          <w:marLeft w:val="1166"/>
          <w:marRight w:val="0"/>
          <w:marTop w:val="0"/>
          <w:marBottom w:val="0"/>
          <w:divBdr>
            <w:top w:val="none" w:sz="0" w:space="0" w:color="auto"/>
            <w:left w:val="none" w:sz="0" w:space="0" w:color="auto"/>
            <w:bottom w:val="none" w:sz="0" w:space="0" w:color="auto"/>
            <w:right w:val="none" w:sz="0" w:space="0" w:color="auto"/>
          </w:divBdr>
        </w:div>
        <w:div w:id="1555388446">
          <w:marLeft w:val="1166"/>
          <w:marRight w:val="0"/>
          <w:marTop w:val="0"/>
          <w:marBottom w:val="0"/>
          <w:divBdr>
            <w:top w:val="none" w:sz="0" w:space="0" w:color="auto"/>
            <w:left w:val="none" w:sz="0" w:space="0" w:color="auto"/>
            <w:bottom w:val="none" w:sz="0" w:space="0" w:color="auto"/>
            <w:right w:val="none" w:sz="0" w:space="0" w:color="auto"/>
          </w:divBdr>
        </w:div>
        <w:div w:id="1893344222">
          <w:marLeft w:val="1166"/>
          <w:marRight w:val="0"/>
          <w:marTop w:val="0"/>
          <w:marBottom w:val="0"/>
          <w:divBdr>
            <w:top w:val="none" w:sz="0" w:space="0" w:color="auto"/>
            <w:left w:val="none" w:sz="0" w:space="0" w:color="auto"/>
            <w:bottom w:val="none" w:sz="0" w:space="0" w:color="auto"/>
            <w:right w:val="none" w:sz="0" w:space="0" w:color="auto"/>
          </w:divBdr>
        </w:div>
        <w:div w:id="914360646">
          <w:marLeft w:val="1166"/>
          <w:marRight w:val="0"/>
          <w:marTop w:val="0"/>
          <w:marBottom w:val="0"/>
          <w:divBdr>
            <w:top w:val="none" w:sz="0" w:space="0" w:color="auto"/>
            <w:left w:val="none" w:sz="0" w:space="0" w:color="auto"/>
            <w:bottom w:val="none" w:sz="0" w:space="0" w:color="auto"/>
            <w:right w:val="none" w:sz="0" w:space="0" w:color="auto"/>
          </w:divBdr>
        </w:div>
        <w:div w:id="1933122297">
          <w:marLeft w:val="1166"/>
          <w:marRight w:val="0"/>
          <w:marTop w:val="0"/>
          <w:marBottom w:val="0"/>
          <w:divBdr>
            <w:top w:val="none" w:sz="0" w:space="0" w:color="auto"/>
            <w:left w:val="none" w:sz="0" w:space="0" w:color="auto"/>
            <w:bottom w:val="none" w:sz="0" w:space="0" w:color="auto"/>
            <w:right w:val="none" w:sz="0" w:space="0" w:color="auto"/>
          </w:divBdr>
        </w:div>
        <w:div w:id="428620116">
          <w:marLeft w:val="1166"/>
          <w:marRight w:val="0"/>
          <w:marTop w:val="0"/>
          <w:marBottom w:val="0"/>
          <w:divBdr>
            <w:top w:val="none" w:sz="0" w:space="0" w:color="auto"/>
            <w:left w:val="none" w:sz="0" w:space="0" w:color="auto"/>
            <w:bottom w:val="none" w:sz="0" w:space="0" w:color="auto"/>
            <w:right w:val="none" w:sz="0" w:space="0" w:color="auto"/>
          </w:divBdr>
        </w:div>
        <w:div w:id="72357465">
          <w:marLeft w:val="1166"/>
          <w:marRight w:val="0"/>
          <w:marTop w:val="0"/>
          <w:marBottom w:val="0"/>
          <w:divBdr>
            <w:top w:val="none" w:sz="0" w:space="0" w:color="auto"/>
            <w:left w:val="none" w:sz="0" w:space="0" w:color="auto"/>
            <w:bottom w:val="none" w:sz="0" w:space="0" w:color="auto"/>
            <w:right w:val="none" w:sz="0" w:space="0" w:color="auto"/>
          </w:divBdr>
        </w:div>
        <w:div w:id="2020303842">
          <w:marLeft w:val="1166"/>
          <w:marRight w:val="0"/>
          <w:marTop w:val="0"/>
          <w:marBottom w:val="0"/>
          <w:divBdr>
            <w:top w:val="none" w:sz="0" w:space="0" w:color="auto"/>
            <w:left w:val="none" w:sz="0" w:space="0" w:color="auto"/>
            <w:bottom w:val="none" w:sz="0" w:space="0" w:color="auto"/>
            <w:right w:val="none" w:sz="0" w:space="0" w:color="auto"/>
          </w:divBdr>
        </w:div>
        <w:div w:id="202254858">
          <w:marLeft w:val="1166"/>
          <w:marRight w:val="0"/>
          <w:marTop w:val="0"/>
          <w:marBottom w:val="0"/>
          <w:divBdr>
            <w:top w:val="none" w:sz="0" w:space="0" w:color="auto"/>
            <w:left w:val="none" w:sz="0" w:space="0" w:color="auto"/>
            <w:bottom w:val="none" w:sz="0" w:space="0" w:color="auto"/>
            <w:right w:val="none" w:sz="0" w:space="0" w:color="auto"/>
          </w:divBdr>
        </w:div>
        <w:div w:id="1829250303">
          <w:marLeft w:val="446"/>
          <w:marRight w:val="0"/>
          <w:marTop w:val="0"/>
          <w:marBottom w:val="160"/>
          <w:divBdr>
            <w:top w:val="none" w:sz="0" w:space="0" w:color="auto"/>
            <w:left w:val="none" w:sz="0" w:space="0" w:color="auto"/>
            <w:bottom w:val="none" w:sz="0" w:space="0" w:color="auto"/>
            <w:right w:val="none" w:sz="0" w:space="0" w:color="auto"/>
          </w:divBdr>
        </w:div>
      </w:divsChild>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58806963">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7221267">
      <w:bodyDiv w:val="1"/>
      <w:marLeft w:val="0"/>
      <w:marRight w:val="0"/>
      <w:marTop w:val="0"/>
      <w:marBottom w:val="0"/>
      <w:divBdr>
        <w:top w:val="none" w:sz="0" w:space="0" w:color="auto"/>
        <w:left w:val="none" w:sz="0" w:space="0" w:color="auto"/>
        <w:bottom w:val="none" w:sz="0" w:space="0" w:color="auto"/>
        <w:right w:val="none" w:sz="0" w:space="0" w:color="auto"/>
      </w:divBdr>
    </w:div>
    <w:div w:id="1678077616">
      <w:bodyDiv w:val="1"/>
      <w:marLeft w:val="0"/>
      <w:marRight w:val="0"/>
      <w:marTop w:val="0"/>
      <w:marBottom w:val="0"/>
      <w:divBdr>
        <w:top w:val="none" w:sz="0" w:space="0" w:color="auto"/>
        <w:left w:val="none" w:sz="0" w:space="0" w:color="auto"/>
        <w:bottom w:val="none" w:sz="0" w:space="0" w:color="auto"/>
        <w:right w:val="none" w:sz="0" w:space="0" w:color="auto"/>
      </w:divBdr>
      <w:divsChild>
        <w:div w:id="48457885">
          <w:marLeft w:val="446"/>
          <w:marRight w:val="0"/>
          <w:marTop w:val="0"/>
          <w:marBottom w:val="0"/>
          <w:divBdr>
            <w:top w:val="none" w:sz="0" w:space="0" w:color="auto"/>
            <w:left w:val="none" w:sz="0" w:space="0" w:color="auto"/>
            <w:bottom w:val="none" w:sz="0" w:space="0" w:color="auto"/>
            <w:right w:val="none" w:sz="0" w:space="0" w:color="auto"/>
          </w:divBdr>
        </w:div>
      </w:divsChild>
    </w:div>
    <w:div w:id="16796542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5159719">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6445754">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7343375">
      <w:bodyDiv w:val="1"/>
      <w:marLeft w:val="0"/>
      <w:marRight w:val="0"/>
      <w:marTop w:val="0"/>
      <w:marBottom w:val="0"/>
      <w:divBdr>
        <w:top w:val="none" w:sz="0" w:space="0" w:color="auto"/>
        <w:left w:val="none" w:sz="0" w:space="0" w:color="auto"/>
        <w:bottom w:val="none" w:sz="0" w:space="0" w:color="auto"/>
        <w:right w:val="none" w:sz="0" w:space="0" w:color="auto"/>
      </w:divBdr>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1289114">
      <w:bodyDiv w:val="1"/>
      <w:marLeft w:val="0"/>
      <w:marRight w:val="0"/>
      <w:marTop w:val="0"/>
      <w:marBottom w:val="0"/>
      <w:divBdr>
        <w:top w:val="none" w:sz="0" w:space="0" w:color="auto"/>
        <w:left w:val="none" w:sz="0" w:space="0" w:color="auto"/>
        <w:bottom w:val="none" w:sz="0" w:space="0" w:color="auto"/>
        <w:right w:val="none" w:sz="0" w:space="0" w:color="auto"/>
      </w:divBdr>
      <w:divsChild>
        <w:div w:id="861359102">
          <w:marLeft w:val="360"/>
          <w:marRight w:val="0"/>
          <w:marTop w:val="0"/>
          <w:marBottom w:val="0"/>
          <w:divBdr>
            <w:top w:val="none" w:sz="0" w:space="0" w:color="auto"/>
            <w:left w:val="none" w:sz="0" w:space="0" w:color="auto"/>
            <w:bottom w:val="none" w:sz="0" w:space="0" w:color="auto"/>
            <w:right w:val="none" w:sz="0" w:space="0" w:color="auto"/>
          </w:divBdr>
        </w:div>
        <w:div w:id="233205580">
          <w:marLeft w:val="360"/>
          <w:marRight w:val="0"/>
          <w:marTop w:val="0"/>
          <w:marBottom w:val="0"/>
          <w:divBdr>
            <w:top w:val="none" w:sz="0" w:space="0" w:color="auto"/>
            <w:left w:val="none" w:sz="0" w:space="0" w:color="auto"/>
            <w:bottom w:val="none" w:sz="0" w:space="0" w:color="auto"/>
            <w:right w:val="none" w:sz="0" w:space="0" w:color="auto"/>
          </w:divBdr>
        </w:div>
        <w:div w:id="268467582">
          <w:marLeft w:val="360"/>
          <w:marRight w:val="0"/>
          <w:marTop w:val="0"/>
          <w:marBottom w:val="0"/>
          <w:divBdr>
            <w:top w:val="none" w:sz="0" w:space="0" w:color="auto"/>
            <w:left w:val="none" w:sz="0" w:space="0" w:color="auto"/>
            <w:bottom w:val="none" w:sz="0" w:space="0" w:color="auto"/>
            <w:right w:val="none" w:sz="0" w:space="0" w:color="auto"/>
          </w:divBdr>
        </w:div>
      </w:divsChild>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4639796">
      <w:bodyDiv w:val="1"/>
      <w:marLeft w:val="0"/>
      <w:marRight w:val="0"/>
      <w:marTop w:val="0"/>
      <w:marBottom w:val="0"/>
      <w:divBdr>
        <w:top w:val="none" w:sz="0" w:space="0" w:color="auto"/>
        <w:left w:val="none" w:sz="0" w:space="0" w:color="auto"/>
        <w:bottom w:val="none" w:sz="0" w:space="0" w:color="auto"/>
        <w:right w:val="none" w:sz="0" w:space="0" w:color="auto"/>
      </w:divBdr>
      <w:divsChild>
        <w:div w:id="1459952621">
          <w:marLeft w:val="446"/>
          <w:marRight w:val="0"/>
          <w:marTop w:val="0"/>
          <w:marBottom w:val="0"/>
          <w:divBdr>
            <w:top w:val="none" w:sz="0" w:space="0" w:color="auto"/>
            <w:left w:val="none" w:sz="0" w:space="0" w:color="auto"/>
            <w:bottom w:val="none" w:sz="0" w:space="0" w:color="auto"/>
            <w:right w:val="none" w:sz="0" w:space="0" w:color="auto"/>
          </w:divBdr>
        </w:div>
      </w:divsChild>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6605716">
      <w:bodyDiv w:val="1"/>
      <w:marLeft w:val="0"/>
      <w:marRight w:val="0"/>
      <w:marTop w:val="0"/>
      <w:marBottom w:val="0"/>
      <w:divBdr>
        <w:top w:val="none" w:sz="0" w:space="0" w:color="auto"/>
        <w:left w:val="none" w:sz="0" w:space="0" w:color="auto"/>
        <w:bottom w:val="none" w:sz="0" w:space="0" w:color="auto"/>
        <w:right w:val="none" w:sz="0" w:space="0" w:color="auto"/>
      </w:divBdr>
    </w:div>
    <w:div w:id="1848399357">
      <w:bodyDiv w:val="1"/>
      <w:marLeft w:val="0"/>
      <w:marRight w:val="0"/>
      <w:marTop w:val="0"/>
      <w:marBottom w:val="0"/>
      <w:divBdr>
        <w:top w:val="none" w:sz="0" w:space="0" w:color="auto"/>
        <w:left w:val="none" w:sz="0" w:space="0" w:color="auto"/>
        <w:bottom w:val="none" w:sz="0" w:space="0" w:color="auto"/>
        <w:right w:val="none" w:sz="0" w:space="0" w:color="auto"/>
      </w:divBdr>
    </w:div>
    <w:div w:id="1858035497">
      <w:bodyDiv w:val="1"/>
      <w:marLeft w:val="0"/>
      <w:marRight w:val="0"/>
      <w:marTop w:val="0"/>
      <w:marBottom w:val="0"/>
      <w:divBdr>
        <w:top w:val="none" w:sz="0" w:space="0" w:color="auto"/>
        <w:left w:val="none" w:sz="0" w:space="0" w:color="auto"/>
        <w:bottom w:val="none" w:sz="0" w:space="0" w:color="auto"/>
        <w:right w:val="none" w:sz="0" w:space="0" w:color="auto"/>
      </w:divBdr>
      <w:divsChild>
        <w:div w:id="1948997567">
          <w:marLeft w:val="446"/>
          <w:marRight w:val="0"/>
          <w:marTop w:val="0"/>
          <w:marBottom w:val="0"/>
          <w:divBdr>
            <w:top w:val="none" w:sz="0" w:space="0" w:color="auto"/>
            <w:left w:val="none" w:sz="0" w:space="0" w:color="auto"/>
            <w:bottom w:val="none" w:sz="0" w:space="0" w:color="auto"/>
            <w:right w:val="none" w:sz="0" w:space="0" w:color="auto"/>
          </w:divBdr>
        </w:div>
      </w:divsChild>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5776680">
      <w:bodyDiv w:val="1"/>
      <w:marLeft w:val="0"/>
      <w:marRight w:val="0"/>
      <w:marTop w:val="0"/>
      <w:marBottom w:val="0"/>
      <w:divBdr>
        <w:top w:val="none" w:sz="0" w:space="0" w:color="auto"/>
        <w:left w:val="none" w:sz="0" w:space="0" w:color="auto"/>
        <w:bottom w:val="none" w:sz="0" w:space="0" w:color="auto"/>
        <w:right w:val="none" w:sz="0" w:space="0" w:color="auto"/>
      </w:divBdr>
      <w:divsChild>
        <w:div w:id="1475833913">
          <w:marLeft w:val="446"/>
          <w:marRight w:val="0"/>
          <w:marTop w:val="0"/>
          <w:marBottom w:val="0"/>
          <w:divBdr>
            <w:top w:val="none" w:sz="0" w:space="0" w:color="auto"/>
            <w:left w:val="none" w:sz="0" w:space="0" w:color="auto"/>
            <w:bottom w:val="none" w:sz="0" w:space="0" w:color="auto"/>
            <w:right w:val="none" w:sz="0" w:space="0" w:color="auto"/>
          </w:divBdr>
        </w:div>
        <w:div w:id="971984437">
          <w:marLeft w:val="446"/>
          <w:marRight w:val="0"/>
          <w:marTop w:val="0"/>
          <w:marBottom w:val="0"/>
          <w:divBdr>
            <w:top w:val="none" w:sz="0" w:space="0" w:color="auto"/>
            <w:left w:val="none" w:sz="0" w:space="0" w:color="auto"/>
            <w:bottom w:val="none" w:sz="0" w:space="0" w:color="auto"/>
            <w:right w:val="none" w:sz="0" w:space="0" w:color="auto"/>
          </w:divBdr>
        </w:div>
        <w:div w:id="668023708">
          <w:marLeft w:val="446"/>
          <w:marRight w:val="0"/>
          <w:marTop w:val="0"/>
          <w:marBottom w:val="0"/>
          <w:divBdr>
            <w:top w:val="none" w:sz="0" w:space="0" w:color="auto"/>
            <w:left w:val="none" w:sz="0" w:space="0" w:color="auto"/>
            <w:bottom w:val="none" w:sz="0" w:space="0" w:color="auto"/>
            <w:right w:val="none" w:sz="0" w:space="0" w:color="auto"/>
          </w:divBdr>
        </w:div>
        <w:div w:id="382800086">
          <w:marLeft w:val="446"/>
          <w:marRight w:val="0"/>
          <w:marTop w:val="0"/>
          <w:marBottom w:val="0"/>
          <w:divBdr>
            <w:top w:val="none" w:sz="0" w:space="0" w:color="auto"/>
            <w:left w:val="none" w:sz="0" w:space="0" w:color="auto"/>
            <w:bottom w:val="none" w:sz="0" w:space="0" w:color="auto"/>
            <w:right w:val="none" w:sz="0" w:space="0" w:color="auto"/>
          </w:divBdr>
        </w:div>
        <w:div w:id="1718817083">
          <w:marLeft w:val="446"/>
          <w:marRight w:val="0"/>
          <w:marTop w:val="0"/>
          <w:marBottom w:val="0"/>
          <w:divBdr>
            <w:top w:val="none" w:sz="0" w:space="0" w:color="auto"/>
            <w:left w:val="none" w:sz="0" w:space="0" w:color="auto"/>
            <w:bottom w:val="none" w:sz="0" w:space="0" w:color="auto"/>
            <w:right w:val="none" w:sz="0" w:space="0" w:color="auto"/>
          </w:divBdr>
        </w:div>
        <w:div w:id="1186868448">
          <w:marLeft w:val="446"/>
          <w:marRight w:val="0"/>
          <w:marTop w:val="0"/>
          <w:marBottom w:val="0"/>
          <w:divBdr>
            <w:top w:val="none" w:sz="0" w:space="0" w:color="auto"/>
            <w:left w:val="none" w:sz="0" w:space="0" w:color="auto"/>
            <w:bottom w:val="none" w:sz="0" w:space="0" w:color="auto"/>
            <w:right w:val="none" w:sz="0" w:space="0" w:color="auto"/>
          </w:divBdr>
        </w:div>
        <w:div w:id="146895643">
          <w:marLeft w:val="446"/>
          <w:marRight w:val="0"/>
          <w:marTop w:val="0"/>
          <w:marBottom w:val="0"/>
          <w:divBdr>
            <w:top w:val="none" w:sz="0" w:space="0" w:color="auto"/>
            <w:left w:val="none" w:sz="0" w:space="0" w:color="auto"/>
            <w:bottom w:val="none" w:sz="0" w:space="0" w:color="auto"/>
            <w:right w:val="none" w:sz="0" w:space="0" w:color="auto"/>
          </w:divBdr>
        </w:div>
      </w:divsChild>
    </w:div>
    <w:div w:id="1887840113">
      <w:bodyDiv w:val="1"/>
      <w:marLeft w:val="0"/>
      <w:marRight w:val="0"/>
      <w:marTop w:val="0"/>
      <w:marBottom w:val="0"/>
      <w:divBdr>
        <w:top w:val="none" w:sz="0" w:space="0" w:color="auto"/>
        <w:left w:val="none" w:sz="0" w:space="0" w:color="auto"/>
        <w:bottom w:val="none" w:sz="0" w:space="0" w:color="auto"/>
        <w:right w:val="none" w:sz="0" w:space="0" w:color="auto"/>
      </w:divBdr>
    </w:div>
    <w:div w:id="1887988870">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669973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220618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4781389">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8246269">
      <w:bodyDiv w:val="1"/>
      <w:marLeft w:val="0"/>
      <w:marRight w:val="0"/>
      <w:marTop w:val="0"/>
      <w:marBottom w:val="0"/>
      <w:divBdr>
        <w:top w:val="none" w:sz="0" w:space="0" w:color="auto"/>
        <w:left w:val="none" w:sz="0" w:space="0" w:color="auto"/>
        <w:bottom w:val="none" w:sz="0" w:space="0" w:color="auto"/>
        <w:right w:val="none" w:sz="0" w:space="0" w:color="auto"/>
      </w:divBdr>
    </w:div>
    <w:div w:id="1948267431">
      <w:bodyDiv w:val="1"/>
      <w:marLeft w:val="0"/>
      <w:marRight w:val="0"/>
      <w:marTop w:val="0"/>
      <w:marBottom w:val="0"/>
      <w:divBdr>
        <w:top w:val="none" w:sz="0" w:space="0" w:color="auto"/>
        <w:left w:val="none" w:sz="0" w:space="0" w:color="auto"/>
        <w:bottom w:val="none" w:sz="0" w:space="0" w:color="auto"/>
        <w:right w:val="none" w:sz="0" w:space="0" w:color="auto"/>
      </w:divBdr>
      <w:divsChild>
        <w:div w:id="1976985400">
          <w:marLeft w:val="446"/>
          <w:marRight w:val="0"/>
          <w:marTop w:val="0"/>
          <w:marBottom w:val="0"/>
          <w:divBdr>
            <w:top w:val="none" w:sz="0" w:space="0" w:color="auto"/>
            <w:left w:val="none" w:sz="0" w:space="0" w:color="auto"/>
            <w:bottom w:val="none" w:sz="0" w:space="0" w:color="auto"/>
            <w:right w:val="none" w:sz="0" w:space="0" w:color="auto"/>
          </w:divBdr>
        </w:div>
      </w:divsChild>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150261">
      <w:bodyDiv w:val="1"/>
      <w:marLeft w:val="0"/>
      <w:marRight w:val="0"/>
      <w:marTop w:val="0"/>
      <w:marBottom w:val="0"/>
      <w:divBdr>
        <w:top w:val="none" w:sz="0" w:space="0" w:color="auto"/>
        <w:left w:val="none" w:sz="0" w:space="0" w:color="auto"/>
        <w:bottom w:val="none" w:sz="0" w:space="0" w:color="auto"/>
        <w:right w:val="none" w:sz="0" w:space="0" w:color="auto"/>
      </w:divBdr>
    </w:div>
    <w:div w:id="1979797497">
      <w:bodyDiv w:val="1"/>
      <w:marLeft w:val="0"/>
      <w:marRight w:val="0"/>
      <w:marTop w:val="0"/>
      <w:marBottom w:val="0"/>
      <w:divBdr>
        <w:top w:val="none" w:sz="0" w:space="0" w:color="auto"/>
        <w:left w:val="none" w:sz="0" w:space="0" w:color="auto"/>
        <w:bottom w:val="none" w:sz="0" w:space="0" w:color="auto"/>
        <w:right w:val="none" w:sz="0" w:space="0" w:color="auto"/>
      </w:divBdr>
    </w:div>
    <w:div w:id="1993100342">
      <w:bodyDiv w:val="1"/>
      <w:marLeft w:val="0"/>
      <w:marRight w:val="0"/>
      <w:marTop w:val="0"/>
      <w:marBottom w:val="0"/>
      <w:divBdr>
        <w:top w:val="none" w:sz="0" w:space="0" w:color="auto"/>
        <w:left w:val="none" w:sz="0" w:space="0" w:color="auto"/>
        <w:bottom w:val="none" w:sz="0" w:space="0" w:color="auto"/>
        <w:right w:val="none" w:sz="0" w:space="0" w:color="auto"/>
      </w:divBdr>
    </w:div>
    <w:div w:id="2007585439">
      <w:bodyDiv w:val="1"/>
      <w:marLeft w:val="0"/>
      <w:marRight w:val="0"/>
      <w:marTop w:val="0"/>
      <w:marBottom w:val="0"/>
      <w:divBdr>
        <w:top w:val="none" w:sz="0" w:space="0" w:color="auto"/>
        <w:left w:val="none" w:sz="0" w:space="0" w:color="auto"/>
        <w:bottom w:val="none" w:sz="0" w:space="0" w:color="auto"/>
        <w:right w:val="none" w:sz="0" w:space="0" w:color="auto"/>
      </w:divBdr>
    </w:div>
    <w:div w:id="2011177336">
      <w:bodyDiv w:val="1"/>
      <w:marLeft w:val="0"/>
      <w:marRight w:val="0"/>
      <w:marTop w:val="0"/>
      <w:marBottom w:val="0"/>
      <w:divBdr>
        <w:top w:val="none" w:sz="0" w:space="0" w:color="auto"/>
        <w:left w:val="none" w:sz="0" w:space="0" w:color="auto"/>
        <w:bottom w:val="none" w:sz="0" w:space="0" w:color="auto"/>
        <w:right w:val="none" w:sz="0" w:space="0" w:color="auto"/>
      </w:divBdr>
      <w:divsChild>
        <w:div w:id="168905910">
          <w:marLeft w:val="446"/>
          <w:marRight w:val="0"/>
          <w:marTop w:val="0"/>
          <w:marBottom w:val="0"/>
          <w:divBdr>
            <w:top w:val="none" w:sz="0" w:space="0" w:color="auto"/>
            <w:left w:val="none" w:sz="0" w:space="0" w:color="auto"/>
            <w:bottom w:val="none" w:sz="0" w:space="0" w:color="auto"/>
            <w:right w:val="none" w:sz="0" w:space="0" w:color="auto"/>
          </w:divBdr>
        </w:div>
      </w:divsChild>
    </w:div>
    <w:div w:id="2015843502">
      <w:bodyDiv w:val="1"/>
      <w:marLeft w:val="0"/>
      <w:marRight w:val="0"/>
      <w:marTop w:val="0"/>
      <w:marBottom w:val="0"/>
      <w:divBdr>
        <w:top w:val="none" w:sz="0" w:space="0" w:color="auto"/>
        <w:left w:val="none" w:sz="0" w:space="0" w:color="auto"/>
        <w:bottom w:val="none" w:sz="0" w:space="0" w:color="auto"/>
        <w:right w:val="none" w:sz="0" w:space="0" w:color="auto"/>
      </w:divBdr>
    </w:div>
    <w:div w:id="2019845318">
      <w:bodyDiv w:val="1"/>
      <w:marLeft w:val="0"/>
      <w:marRight w:val="0"/>
      <w:marTop w:val="0"/>
      <w:marBottom w:val="0"/>
      <w:divBdr>
        <w:top w:val="none" w:sz="0" w:space="0" w:color="auto"/>
        <w:left w:val="none" w:sz="0" w:space="0" w:color="auto"/>
        <w:bottom w:val="none" w:sz="0" w:space="0" w:color="auto"/>
        <w:right w:val="none" w:sz="0" w:space="0" w:color="auto"/>
      </w:divBdr>
      <w:divsChild>
        <w:div w:id="1949770194">
          <w:marLeft w:val="360"/>
          <w:marRight w:val="0"/>
          <w:marTop w:val="0"/>
          <w:marBottom w:val="0"/>
          <w:divBdr>
            <w:top w:val="none" w:sz="0" w:space="0" w:color="auto"/>
            <w:left w:val="none" w:sz="0" w:space="0" w:color="auto"/>
            <w:bottom w:val="none" w:sz="0" w:space="0" w:color="auto"/>
            <w:right w:val="none" w:sz="0" w:space="0" w:color="auto"/>
          </w:divBdr>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809404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3502">
      <w:bodyDiv w:val="1"/>
      <w:marLeft w:val="0"/>
      <w:marRight w:val="0"/>
      <w:marTop w:val="0"/>
      <w:marBottom w:val="0"/>
      <w:divBdr>
        <w:top w:val="none" w:sz="0" w:space="0" w:color="auto"/>
        <w:left w:val="none" w:sz="0" w:space="0" w:color="auto"/>
        <w:bottom w:val="none" w:sz="0" w:space="0" w:color="auto"/>
        <w:right w:val="none" w:sz="0" w:space="0" w:color="auto"/>
      </w:divBdr>
      <w:divsChild>
        <w:div w:id="2049721462">
          <w:marLeft w:val="360"/>
          <w:marRight w:val="0"/>
          <w:marTop w:val="0"/>
          <w:marBottom w:val="0"/>
          <w:divBdr>
            <w:top w:val="none" w:sz="0" w:space="0" w:color="auto"/>
            <w:left w:val="none" w:sz="0" w:space="0" w:color="auto"/>
            <w:bottom w:val="none" w:sz="0" w:space="0" w:color="auto"/>
            <w:right w:val="none" w:sz="0" w:space="0" w:color="auto"/>
          </w:divBdr>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emf"/><Relationship Id="rId21" Type="http://schemas.openxmlformats.org/officeDocument/2006/relationships/hyperlink" Target="file:////Users/verania.andria/Downloads/ENTREV%20Sept/IPAC%20and%20LPAC%20materials/2nd%20PAC%20ENTREV/ENTREV%20ProDoc%20v15c_07122022_clean.docx" TargetMode="External"/><Relationship Id="rId42" Type="http://schemas.openxmlformats.org/officeDocument/2006/relationships/hyperlink" Target="file:////Users/verania.andria/Downloads/ENTREV%20Sept/IPAC%20and%20LPAC%20materials/2nd%20PAC%20ENTREV/ENTREV%20ProDoc%20v15c_07122022_clean.docx" TargetMode="External"/><Relationship Id="rId63" Type="http://schemas.openxmlformats.org/officeDocument/2006/relationships/image" Target="media/image16.jpeg"/><Relationship Id="rId84" Type="http://schemas.openxmlformats.org/officeDocument/2006/relationships/image" Target="media/image21.emf"/><Relationship Id="rId138" Type="http://schemas.openxmlformats.org/officeDocument/2006/relationships/image" Target="media/image64.png"/><Relationship Id="rId107" Type="http://schemas.openxmlformats.org/officeDocument/2006/relationships/image" Target="media/image43.png"/><Relationship Id="rId11" Type="http://schemas.openxmlformats.org/officeDocument/2006/relationships/endnotes" Target="endnotes.xml"/><Relationship Id="rId32" Type="http://schemas.openxmlformats.org/officeDocument/2006/relationships/hyperlink" Target="file:////Users/verania.andria/Downloads/ENTREV%20Sept/IPAC%20and%20LPAC%20materials/2nd%20PAC%20ENTREV/ENTREV%20ProDoc%20v15c_07122022_clean.docx" TargetMode="External"/><Relationship Id="rId53" Type="http://schemas.openxmlformats.org/officeDocument/2006/relationships/package" Target="embeddings/Microsoft_Visio_Drawing2.vsdx"/><Relationship Id="rId74" Type="http://schemas.openxmlformats.org/officeDocument/2006/relationships/hyperlink" Target="https://www.thegef.org/sites/default/files/documents/gef_minimum_fiduciary_standards_partner_agencies_2019.pdf" TargetMode="External"/><Relationship Id="rId128" Type="http://schemas.openxmlformats.org/officeDocument/2006/relationships/image" Target="media/image61.emf"/><Relationship Id="rId149" Type="http://schemas.openxmlformats.org/officeDocument/2006/relationships/image" Target="media/image72.emf"/><Relationship Id="rId5" Type="http://schemas.openxmlformats.org/officeDocument/2006/relationships/customXml" Target="../customXml/item5.xml"/><Relationship Id="rId95" Type="http://schemas.openxmlformats.org/officeDocument/2006/relationships/image" Target="media/image31.png"/><Relationship Id="rId22" Type="http://schemas.openxmlformats.org/officeDocument/2006/relationships/hyperlink" Target="file:////Users/verania.andria/Downloads/ENTREV%20Sept/IPAC%20and%20LPAC%20materials/2nd%20PAC%20ENTREV/ENTREV%20ProDoc%20v15c_07122022_clean.docx" TargetMode="External"/><Relationship Id="rId27" Type="http://schemas.openxmlformats.org/officeDocument/2006/relationships/hyperlink" Target="file:////Users/verania.andria/Downloads/ENTREV%20Sept/IPAC%20and%20LPAC%20materials/2nd%20PAC%20ENTREV/ENTREV%20ProDoc%20v15c_07122022_clean.docx" TargetMode="External"/><Relationship Id="rId43" Type="http://schemas.openxmlformats.org/officeDocument/2006/relationships/hyperlink" Target="file:////Users/verania.andria/Downloads/ENTREV%20Sept/IPAC%20and%20LPAC%20materials/2nd%20PAC%20ENTREV/ENTREV%20ProDoc%20v15c_07122022_clean.docx" TargetMode="External"/><Relationship Id="rId48" Type="http://schemas.openxmlformats.org/officeDocument/2006/relationships/image" Target="media/image5.png"/><Relationship Id="rId64" Type="http://schemas.openxmlformats.org/officeDocument/2006/relationships/image" Target="media/image17.emf"/><Relationship Id="rId69" Type="http://schemas.openxmlformats.org/officeDocument/2006/relationships/hyperlink" Target="https://www.thegef.org/documents/policies-guidelines" TargetMode="External"/><Relationship Id="rId113" Type="http://schemas.openxmlformats.org/officeDocument/2006/relationships/package" Target="embeddings/Microsoft_Visio_Drawing4.vsdx"/><Relationship Id="rId118" Type="http://schemas.openxmlformats.org/officeDocument/2006/relationships/image" Target="media/image52.emf"/><Relationship Id="rId134" Type="http://schemas.openxmlformats.org/officeDocument/2006/relationships/hyperlink" Target="http://www.mercuryconvention.org/" TargetMode="External"/><Relationship Id="rId139" Type="http://schemas.openxmlformats.org/officeDocument/2006/relationships/image" Target="media/image65.emf"/><Relationship Id="rId80" Type="http://schemas.openxmlformats.org/officeDocument/2006/relationships/header" Target="header1.xml"/><Relationship Id="rId85" Type="http://schemas.openxmlformats.org/officeDocument/2006/relationships/image" Target="media/image22.emf"/><Relationship Id="rId150" Type="http://schemas.openxmlformats.org/officeDocument/2006/relationships/hyperlink" Target="https://pims.undp.org/attachments/6333/217294/1750767/1799853/PIMS%206333%20GEF%20TBWP%20IDN_for%20resubmission_28%20March%2022_r.xlsx" TargetMode="External"/><Relationship Id="rId12" Type="http://schemas.openxmlformats.org/officeDocument/2006/relationships/image" Target="media/image1.png"/><Relationship Id="rId17" Type="http://schemas.openxmlformats.org/officeDocument/2006/relationships/hyperlink" Target="file:////Users/verania.andria/Downloads/ENTREV%20Sept/IPAC%20and%20LPAC%20materials/2nd%20PAC%20ENTREV/ENTREV%20ProDoc%20v15c_07122022_clean.docx" TargetMode="External"/><Relationship Id="rId33" Type="http://schemas.openxmlformats.org/officeDocument/2006/relationships/hyperlink" Target="file:////Users/verania.andria/Downloads/ENTREV%20Sept/IPAC%20and%20LPAC%20materials/2nd%20PAC%20ENTREV/ENTREV%20ProDoc%20v15c_07122022_clean.docx" TargetMode="External"/><Relationship Id="rId38" Type="http://schemas.openxmlformats.org/officeDocument/2006/relationships/hyperlink" Target="file:////Users/verania.andria/Downloads/ENTREV%20Sept/IPAC%20and%20LPAC%20materials/2nd%20PAC%20ENTREV/ENTREV%20ProDoc%20v15c_07122022_clean.docx" TargetMode="External"/><Relationship Id="rId59" Type="http://schemas.openxmlformats.org/officeDocument/2006/relationships/image" Target="media/image12.jpeg"/><Relationship Id="rId103" Type="http://schemas.openxmlformats.org/officeDocument/2006/relationships/image" Target="media/image39.png"/><Relationship Id="rId108" Type="http://schemas.openxmlformats.org/officeDocument/2006/relationships/image" Target="media/image44.png"/><Relationship Id="rId124" Type="http://schemas.openxmlformats.org/officeDocument/2006/relationships/image" Target="media/image58.emf"/><Relationship Id="rId129" Type="http://schemas.openxmlformats.org/officeDocument/2006/relationships/image" Target="media/image62.png"/><Relationship Id="rId54" Type="http://schemas.openxmlformats.org/officeDocument/2006/relationships/package" Target="embeddings/Microsoft_Visio_Drawing21.vsdx"/><Relationship Id="rId70" Type="http://schemas.openxmlformats.org/officeDocument/2006/relationships/hyperlink" Target="https://www.thegef.org/sites/default/files/documents/Results_Guidelines.pdf" TargetMode="External"/><Relationship Id="rId75" Type="http://schemas.openxmlformats.org/officeDocument/2006/relationships/hyperlink" Target="https://popp.undp.org/_layouts/15/WopiFrame.aspx?sourcedoc=/UNDP_POPP_DOCUMENT_LIBRARY/Public/PPM_Implement_Provide%20Oversight.docx&amp;action=default" TargetMode="External"/><Relationship Id="rId91" Type="http://schemas.openxmlformats.org/officeDocument/2006/relationships/image" Target="media/image27.png"/><Relationship Id="rId96" Type="http://schemas.openxmlformats.org/officeDocument/2006/relationships/image" Target="media/image32.png"/><Relationship Id="rId140" Type="http://schemas.openxmlformats.org/officeDocument/2006/relationships/image" Target="media/image66.emf"/><Relationship Id="rId145" Type="http://schemas.openxmlformats.org/officeDocument/2006/relationships/hyperlink" Target="https://drive.google.com/file/d/1ypRI-Mi8aoEUDrjD8XNNSq8fvvOi78Zi/view?usp=sharing"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file:////Users/verania.andria/Downloads/ENTREV%20Sept/IPAC%20and%20LPAC%20materials/2nd%20PAC%20ENTREV/ENTREV%20ProDoc%20v15c_07122022_clean.docx" TargetMode="External"/><Relationship Id="rId28" Type="http://schemas.openxmlformats.org/officeDocument/2006/relationships/hyperlink" Target="file:////Users/verania.andria/Downloads/ENTREV%20Sept/IPAC%20and%20LPAC%20materials/2nd%20PAC%20ENTREV/ENTREV%20ProDoc%20v15c_07122022_clean.docx" TargetMode="External"/><Relationship Id="rId49" Type="http://schemas.openxmlformats.org/officeDocument/2006/relationships/image" Target="media/image6.png"/><Relationship Id="rId114" Type="http://schemas.openxmlformats.org/officeDocument/2006/relationships/package" Target="embeddings/Microsoft_Visio_Drawing43.vsdx"/><Relationship Id="rId119" Type="http://schemas.openxmlformats.org/officeDocument/2006/relationships/image" Target="media/image53.emf"/><Relationship Id="rId44" Type="http://schemas.openxmlformats.org/officeDocument/2006/relationships/hyperlink" Target="file:////Users/verania.andria/Downloads/ENTREV%20Sept/IPAC%20and%20LPAC%20materials/2nd%20PAC%20ENTREV/ENTREV%20ProDoc%20v15c_07122022_clean.docx" TargetMode="External"/><Relationship Id="rId60" Type="http://schemas.openxmlformats.org/officeDocument/2006/relationships/image" Target="media/image13.png"/><Relationship Id="rId65" Type="http://schemas.openxmlformats.org/officeDocument/2006/relationships/hyperlink" Target="http://www.undp.org/content/undp/en/home/operations/accountability/programme_and_operationspoliciesandprocedures.html" TargetMode="External"/><Relationship Id="rId81" Type="http://schemas.openxmlformats.org/officeDocument/2006/relationships/footer" Target="footer3.xml"/><Relationship Id="rId86" Type="http://schemas.openxmlformats.org/officeDocument/2006/relationships/image" Target="media/image23.emf"/><Relationship Id="rId130" Type="http://schemas.openxmlformats.org/officeDocument/2006/relationships/image" Target="media/image63.png"/><Relationship Id="rId135" Type="http://schemas.openxmlformats.org/officeDocument/2006/relationships/hyperlink" Target="http://www.basel.int/" TargetMode="External"/><Relationship Id="rId151" Type="http://schemas.openxmlformats.org/officeDocument/2006/relationships/hyperlink" Target="https://intranet-apps.undp.org/ProjectQA/" TargetMode="External"/><Relationship Id="rId13" Type="http://schemas.openxmlformats.org/officeDocument/2006/relationships/image" Target="media/image2.png"/><Relationship Id="rId18" Type="http://schemas.openxmlformats.org/officeDocument/2006/relationships/hyperlink" Target="file:////Users/verania.andria/Downloads/ENTREV%20Sept/IPAC%20and%20LPAC%20materials/2nd%20PAC%20ENTREV/ENTREV%20ProDoc%20v15c_07122022_clean.docx" TargetMode="External"/><Relationship Id="rId39" Type="http://schemas.openxmlformats.org/officeDocument/2006/relationships/hyperlink" Target="file:////Users/verania.andria/Downloads/ENTREV%20Sept/IPAC%20and%20LPAC%20materials/2nd%20PAC%20ENTREV/ENTREV%20ProDoc%20v15c_07122022_clean.docx" TargetMode="External"/><Relationship Id="rId109" Type="http://schemas.openxmlformats.org/officeDocument/2006/relationships/image" Target="media/image45.png"/><Relationship Id="rId34" Type="http://schemas.openxmlformats.org/officeDocument/2006/relationships/hyperlink" Target="file:////Users/verania.andria/Downloads/ENTREV%20Sept/IPAC%20and%20LPAC%20materials/2nd%20PAC%20ENTREV/ENTREV%20ProDoc%20v15c_07122022_clean.docx" TargetMode="External"/><Relationship Id="rId50" Type="http://schemas.openxmlformats.org/officeDocument/2006/relationships/image" Target="media/image7.png"/><Relationship Id="rId55" Type="http://schemas.openxmlformats.org/officeDocument/2006/relationships/image" Target="media/image10.emf"/><Relationship Id="rId76" Type="http://schemas.openxmlformats.org/officeDocument/2006/relationships/hyperlink" Target="https://popp.undp.org/_layouts/15/WopiFrame.aspx?sourcedoc=/UNDP_POPP_DOCUMENT_LIBRARY/Public/PPM_Implement_Manage%20Change.docx&amp;action=default" TargetMode="External"/><Relationship Id="rId97" Type="http://schemas.openxmlformats.org/officeDocument/2006/relationships/image" Target="media/image33.png"/><Relationship Id="rId104" Type="http://schemas.openxmlformats.org/officeDocument/2006/relationships/image" Target="media/image40.png"/><Relationship Id="rId120" Type="http://schemas.openxmlformats.org/officeDocument/2006/relationships/image" Target="media/image54.emf"/><Relationship Id="rId125" Type="http://schemas.openxmlformats.org/officeDocument/2006/relationships/package" Target="embeddings/Microsoft_Excel_Worksheet.xlsx"/><Relationship Id="rId141" Type="http://schemas.openxmlformats.org/officeDocument/2006/relationships/hyperlink" Target="https://pims.undp.org/attachments/6333/217294/1750725/1790542/6333_Combined%20Co-Financing%20Letters_updateFeb2022.pdf" TargetMode="External"/><Relationship Id="rId146" Type="http://schemas.openxmlformats.org/officeDocument/2006/relationships/image" Target="media/image69.png"/><Relationship Id="rId7" Type="http://schemas.openxmlformats.org/officeDocument/2006/relationships/styles" Target="styles.xml"/><Relationship Id="rId71" Type="http://schemas.openxmlformats.org/officeDocument/2006/relationships/hyperlink" Target="http://web.undp.org/evaluation/guidance.shtml" TargetMode="External"/><Relationship Id="rId92"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hyperlink" Target="file:////Users/verania.andria/Downloads/ENTREV%20Sept/IPAC%20and%20LPAC%20materials/2nd%20PAC%20ENTREV/ENTREV%20ProDoc%20v15c_07122022_clean.docx" TargetMode="External"/><Relationship Id="rId24" Type="http://schemas.openxmlformats.org/officeDocument/2006/relationships/hyperlink" Target="file:////Users/verania.andria/Downloads/ENTREV%20Sept/IPAC%20and%20LPAC%20materials/2nd%20PAC%20ENTREV/ENTREV%20ProDoc%20v15c_07122022_clean.docx" TargetMode="External"/><Relationship Id="rId40" Type="http://schemas.openxmlformats.org/officeDocument/2006/relationships/hyperlink" Target="file:////Users/verania.andria/Downloads/ENTREV%20Sept/IPAC%20and%20LPAC%20materials/2nd%20PAC%20ENTREV/ENTREV%20ProDoc%20v15c_07122022_clean.docx" TargetMode="External"/><Relationship Id="rId45" Type="http://schemas.openxmlformats.org/officeDocument/2006/relationships/footer" Target="footer1.xml"/><Relationship Id="rId66" Type="http://schemas.openxmlformats.org/officeDocument/2006/relationships/hyperlink" Target="http://www.undp.org/content/undp/en/home/operations/accountability/evaluation/evaluation_policyofundp.html" TargetMode="External"/><Relationship Id="rId87" Type="http://schemas.openxmlformats.org/officeDocument/2006/relationships/image" Target="media/image24.emf"/><Relationship Id="rId110" Type="http://schemas.openxmlformats.org/officeDocument/2006/relationships/image" Target="media/image46.png"/><Relationship Id="rId115" Type="http://schemas.openxmlformats.org/officeDocument/2006/relationships/image" Target="media/image49.emf"/><Relationship Id="rId131" Type="http://schemas.openxmlformats.org/officeDocument/2006/relationships/hyperlink" Target="http://www.undp.org/content/undp/en/home/librarypage/operations1/undp-social-and-environmental-screening-procedure.html" TargetMode="External"/><Relationship Id="rId136" Type="http://schemas.openxmlformats.org/officeDocument/2006/relationships/hyperlink" Target="http://www.pic.int/" TargetMode="External"/><Relationship Id="rId61" Type="http://schemas.openxmlformats.org/officeDocument/2006/relationships/image" Target="media/image14.jpeg"/><Relationship Id="rId82" Type="http://schemas.openxmlformats.org/officeDocument/2006/relationships/image" Target="media/image19.jpg"/><Relationship Id="rId152" Type="http://schemas.openxmlformats.org/officeDocument/2006/relationships/image" Target="media/image73.png"/><Relationship Id="rId19" Type="http://schemas.openxmlformats.org/officeDocument/2006/relationships/hyperlink" Target="file:////Users/verania.andria/Downloads/ENTREV%20Sept/IPAC%20and%20LPAC%20materials/2nd%20PAC%20ENTREV/ENTREV%20ProDoc%20v15c_07122022_clean.docx" TargetMode="External"/><Relationship Id="rId14" Type="http://schemas.openxmlformats.org/officeDocument/2006/relationships/image" Target="media/image3.jpeg"/><Relationship Id="rId30" Type="http://schemas.openxmlformats.org/officeDocument/2006/relationships/hyperlink" Target="file:////Users/verania.andria/Downloads/ENTREV%20Sept/IPAC%20and%20LPAC%20materials/2nd%20PAC%20ENTREV/ENTREV%20ProDoc%20v15c_07122022_clean.docx" TargetMode="External"/><Relationship Id="rId35" Type="http://schemas.openxmlformats.org/officeDocument/2006/relationships/hyperlink" Target="file:////Users/verania.andria/Downloads/ENTREV%20Sept/IPAC%20and%20LPAC%20materials/2nd%20PAC%20ENTREV/ENTREV%20ProDoc%20v15c_07122022_clean.docx" TargetMode="External"/><Relationship Id="rId56" Type="http://schemas.openxmlformats.org/officeDocument/2006/relationships/package" Target="embeddings/Microsoft_Visio_Drawing24.vsdx"/><Relationship Id="rId77" Type="http://schemas.openxmlformats.org/officeDocument/2006/relationships/hyperlink" Target="https://www.thegef.org/sites/default/files/documents/GEF_Guidelines_Project_Program_Cycle_Policy_20200731.pdf" TargetMode="External"/><Relationship Id="rId100" Type="http://schemas.openxmlformats.org/officeDocument/2006/relationships/image" Target="media/image36.png"/><Relationship Id="rId105" Type="http://schemas.openxmlformats.org/officeDocument/2006/relationships/image" Target="media/image41.png"/><Relationship Id="rId126" Type="http://schemas.openxmlformats.org/officeDocument/2006/relationships/image" Target="media/image59.emf"/><Relationship Id="rId147" Type="http://schemas.openxmlformats.org/officeDocument/2006/relationships/image" Target="media/image70.emf"/><Relationship Id="rId8" Type="http://schemas.openxmlformats.org/officeDocument/2006/relationships/settings" Target="settings.xml"/><Relationship Id="rId51" Type="http://schemas.openxmlformats.org/officeDocument/2006/relationships/image" Target="media/image8.png"/><Relationship Id="rId72" Type="http://schemas.openxmlformats.org/officeDocument/2006/relationships/hyperlink" Target="http://web.undp.org/evaluation/guidance.shtml" TargetMode="External"/><Relationship Id="rId93" Type="http://schemas.openxmlformats.org/officeDocument/2006/relationships/image" Target="media/image29.jpeg"/><Relationship Id="rId98" Type="http://schemas.openxmlformats.org/officeDocument/2006/relationships/image" Target="media/image34.png"/><Relationship Id="rId121" Type="http://schemas.openxmlformats.org/officeDocument/2006/relationships/image" Target="media/image55.emf"/><Relationship Id="rId142" Type="http://schemas.openxmlformats.org/officeDocument/2006/relationships/hyperlink" Target="https://pims.undp.org/attachments/6333/217294/1755577/1816027/Draft_ESMF%20ENTREV%20ver%20200422-cleared%20clean.docx" TargetMode="External"/><Relationship Id="rId25" Type="http://schemas.openxmlformats.org/officeDocument/2006/relationships/hyperlink" Target="file:////Users/verania.andria/Downloads/ENTREV%20Sept/IPAC%20and%20LPAC%20materials/2nd%20PAC%20ENTREV/ENTREV%20ProDoc%20v15c_07122022_clean.docx" TargetMode="External"/><Relationship Id="rId46" Type="http://schemas.openxmlformats.org/officeDocument/2006/relationships/footer" Target="footer2.xml"/><Relationship Id="rId67" Type="http://schemas.openxmlformats.org/officeDocument/2006/relationships/hyperlink" Target="https://www.thegef.org/sites/default/files/council-meeting-documents/GEF-C.56-03%2C%20Policy%20on%20Monitoring.pdf" TargetMode="External"/><Relationship Id="rId116" Type="http://schemas.openxmlformats.org/officeDocument/2006/relationships/image" Target="media/image50.emf"/><Relationship Id="rId137" Type="http://schemas.openxmlformats.org/officeDocument/2006/relationships/hyperlink" Target="http://chm.pops.int/" TargetMode="External"/><Relationship Id="rId20" Type="http://schemas.openxmlformats.org/officeDocument/2006/relationships/hyperlink" Target="file:////Users/verania.andria/Downloads/ENTREV%20Sept/IPAC%20and%20LPAC%20materials/2nd%20PAC%20ENTREV/ENTREV%20ProDoc%20v15c_07122022_clean.docx" TargetMode="External"/><Relationship Id="rId41" Type="http://schemas.openxmlformats.org/officeDocument/2006/relationships/hyperlink" Target="file:////Users/verania.andria/Downloads/ENTREV%20Sept/IPAC%20and%20LPAC%20materials/2nd%20PAC%20ENTREV/ENTREV%20ProDoc%20v15c_07122022_clean.docx" TargetMode="External"/><Relationship Id="rId62" Type="http://schemas.openxmlformats.org/officeDocument/2006/relationships/image" Target="media/image15.jpeg"/><Relationship Id="rId83" Type="http://schemas.openxmlformats.org/officeDocument/2006/relationships/image" Target="media/image20.png"/><Relationship Id="rId88" Type="http://schemas.openxmlformats.org/officeDocument/2006/relationships/oleObject" Target="embeddings/Microsoft_Excel_97-2003_Worksheet.xls"/><Relationship Id="rId111" Type="http://schemas.openxmlformats.org/officeDocument/2006/relationships/image" Target="media/image47.png"/><Relationship Id="rId132" Type="http://schemas.openxmlformats.org/officeDocument/2006/relationships/hyperlink" Target="https://info.undp.org/sites/bpps/SES_Toolkit/Pages/Homepage.aspx" TargetMode="External"/><Relationship Id="rId153" Type="http://schemas.openxmlformats.org/officeDocument/2006/relationships/fontTable" Target="fontTable.xml"/><Relationship Id="rId15" Type="http://schemas.openxmlformats.org/officeDocument/2006/relationships/hyperlink" Target="file:////Users/verania.andria/Downloads/ENTREV%20Sept/IPAC%20and%20LPAC%20materials/2nd%20PAC%20ENTREV/ENTREV%20ProDoc%20v15c_07122022_clean.docx" TargetMode="External"/><Relationship Id="rId36" Type="http://schemas.openxmlformats.org/officeDocument/2006/relationships/hyperlink" Target="file:////Users/verania.andria/Downloads/ENTREV%20Sept/IPAC%20and%20LPAC%20materials/2nd%20PAC%20ENTREV/ENTREV%20ProDoc%20v15c_07122022_clean.docx" TargetMode="External"/><Relationship Id="rId57" Type="http://schemas.openxmlformats.org/officeDocument/2006/relationships/package" Target="embeddings/Microsoft_Visio_Drawing242.vsdx"/><Relationship Id="rId106" Type="http://schemas.openxmlformats.org/officeDocument/2006/relationships/image" Target="media/image42.png"/><Relationship Id="rId127" Type="http://schemas.openxmlformats.org/officeDocument/2006/relationships/image" Target="media/image60.emf"/><Relationship Id="rId10" Type="http://schemas.openxmlformats.org/officeDocument/2006/relationships/footnotes" Target="footnotes.xml"/><Relationship Id="rId31" Type="http://schemas.openxmlformats.org/officeDocument/2006/relationships/hyperlink" Target="file:////Users/verania.andria/Downloads/ENTREV%20Sept/IPAC%20and%20LPAC%20materials/2nd%20PAC%20ENTREV/ENTREV%20ProDoc%20v15c_07122022_clean.docx" TargetMode="External"/><Relationship Id="rId52" Type="http://schemas.openxmlformats.org/officeDocument/2006/relationships/image" Target="media/image9.emf"/><Relationship Id="rId73" Type="http://schemas.openxmlformats.org/officeDocument/2006/relationships/image" Target="media/image18.png"/><Relationship Id="rId78" Type="http://schemas.openxmlformats.org/officeDocument/2006/relationships/hyperlink" Target="https://intranet.undp.org/global/documents/ppm/Supplemental.pdf" TargetMode="External"/><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png"/><Relationship Id="rId122" Type="http://schemas.openxmlformats.org/officeDocument/2006/relationships/image" Target="media/image56.emf"/><Relationship Id="rId143" Type="http://schemas.openxmlformats.org/officeDocument/2006/relationships/image" Target="media/image67.png"/><Relationship Id="rId148" Type="http://schemas.openxmlformats.org/officeDocument/2006/relationships/image" Target="media/image71.e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file:////Users/verania.andria/Downloads/ENTREV%20Sept/IPAC%20and%20LPAC%20materials/2nd%20PAC%20ENTREV/ENTREV%20ProDoc%20v15c_07122022_clean.docx" TargetMode="External"/><Relationship Id="rId47" Type="http://schemas.openxmlformats.org/officeDocument/2006/relationships/image" Target="media/image4.png"/><Relationship Id="rId68" Type="http://schemas.openxmlformats.org/officeDocument/2006/relationships/hyperlink" Target="https://www.thegef.org/sites/default/files/council-meeting-documents/EN_GEF.ME_C56_02_GEF_Evaluation_Policy_May_2019_0.pdf" TargetMode="External"/><Relationship Id="rId89" Type="http://schemas.openxmlformats.org/officeDocument/2006/relationships/image" Target="media/image25.emf"/><Relationship Id="rId112" Type="http://schemas.openxmlformats.org/officeDocument/2006/relationships/image" Target="media/image48.emf"/><Relationship Id="rId133" Type="http://schemas.openxmlformats.org/officeDocument/2006/relationships/hyperlink" Target="http://ozone.unep.org/montreal-protocol-substances-deplete-ozone-layer/32506" TargetMode="External"/><Relationship Id="rId154" Type="http://schemas.openxmlformats.org/officeDocument/2006/relationships/theme" Target="theme/theme1.xml"/><Relationship Id="rId16" Type="http://schemas.openxmlformats.org/officeDocument/2006/relationships/hyperlink" Target="file:////Users/verania.andria/Downloads/ENTREV%20Sept/IPAC%20and%20LPAC%20materials/2nd%20PAC%20ENTREV/ENTREV%20ProDoc%20v15c_07122022_clean.docx" TargetMode="External"/><Relationship Id="rId37" Type="http://schemas.openxmlformats.org/officeDocument/2006/relationships/hyperlink" Target="file:////Users/verania.andria/Downloads/ENTREV%20Sept/IPAC%20and%20LPAC%20materials/2nd%20PAC%20ENTREV/ENTREV%20ProDoc%20v15c_07122022_clean.docx" TargetMode="External"/><Relationship Id="rId58" Type="http://schemas.openxmlformats.org/officeDocument/2006/relationships/image" Target="media/image11.jpeg"/><Relationship Id="rId79" Type="http://schemas.openxmlformats.org/officeDocument/2006/relationships/hyperlink" Target="http://www.un.org/sc/committees/1267/aq_sanctions_list.shtml" TargetMode="External"/><Relationship Id="rId102" Type="http://schemas.openxmlformats.org/officeDocument/2006/relationships/image" Target="media/image38.png"/><Relationship Id="rId123" Type="http://schemas.openxmlformats.org/officeDocument/2006/relationships/image" Target="media/image57.emf"/><Relationship Id="rId144" Type="http://schemas.openxmlformats.org/officeDocument/2006/relationships/image" Target="media/image68.png"/><Relationship Id="rId90" Type="http://schemas.openxmlformats.org/officeDocument/2006/relationships/image" Target="media/image26.png"/></Relationships>
</file>

<file path=word/_rels/footnotes.xml.rels><?xml version="1.0" encoding="UTF-8" standalone="yes"?>
<Relationships xmlns="http://schemas.openxmlformats.org/package/2006/relationships"><Relationship Id="rId8" Type="http://schemas.openxmlformats.org/officeDocument/2006/relationships/hyperlink" Target="https://otomotif.bisnis.com/read/20190114/275/878442/jokowi-ingin-indonesia-jadi-pemain-utama-kendaraan-listrik" TargetMode="External"/><Relationship Id="rId13" Type="http://schemas.openxmlformats.org/officeDocument/2006/relationships/hyperlink" Target="https://bch.cbd.int/protocol" TargetMode="External"/><Relationship Id="rId3" Type="http://schemas.openxmlformats.org/officeDocument/2006/relationships/hyperlink" Target="https://www.statista.com/statistics/978944/indonesia-number-of-motorcycles-use/" TargetMode="External"/><Relationship Id="rId7" Type="http://schemas.openxmlformats.org/officeDocument/2006/relationships/hyperlink" Target="https://www.sciencedirect.com/science/article/pii/S1361920918303092" TargetMode="External"/><Relationship Id="rId12" Type="http://schemas.openxmlformats.org/officeDocument/2006/relationships/hyperlink" Target="https://www.cbd.int/" TargetMode="External"/><Relationship Id="rId2" Type="http://schemas.openxmlformats.org/officeDocument/2006/relationships/hyperlink" Target="https://popp.undp.org/_layouts/15/WopiFrame.aspx?sourcedoc=/UNDP_POPP_DOCUMENT_LIBRARY/Public/%20%20PPM_Project%20Management_Closing.docx&amp;action=default" TargetMode="External"/><Relationship Id="rId1" Type="http://schemas.openxmlformats.org/officeDocument/2006/relationships/hyperlink" Target="https://www.thegef.org/gef/policies_guidelines" TargetMode="External"/><Relationship Id="rId6" Type="http://schemas.openxmlformats.org/officeDocument/2006/relationships/hyperlink" Target="http://perludem.org/2018/08/01/potret-perempuan-kepala-daerah-terpilih-di-pilkada-2018/" TargetMode="External"/><Relationship Id="rId11" Type="http://schemas.openxmlformats.org/officeDocument/2006/relationships/hyperlink" Target="https://www.goodnewsfromindonesia.id/2021/01/02/moorissa-tjokro-wanita-indonesia-di-balik-fitur-tertinggi-autopilot-mobil-tesla" TargetMode="External"/><Relationship Id="rId5" Type="http://schemas.openxmlformats.org/officeDocument/2006/relationships/hyperlink" Target="https://www.bps.go.id/pressrelease/2020/11/05/1673/agustus-2020--tingkat-pengangguran-terbuka--tpt--sebesar-7-07-persen.html" TargetMode="External"/><Relationship Id="rId15" Type="http://schemas.openxmlformats.org/officeDocument/2006/relationships/hyperlink" Target="https://www.cbd.int/abs/" TargetMode="External"/><Relationship Id="rId10" Type="http://schemas.openxmlformats.org/officeDocument/2006/relationships/hyperlink" Target="https://www.wartaekonomi.co.id/read171541/jumlah-perempuan-di-industri-stem-masih-minor" TargetMode="External"/><Relationship Id="rId4" Type="http://schemas.openxmlformats.org/officeDocument/2006/relationships/hyperlink" Target="https://www.thejakartapost.com/news/2020/12/29/transjakarta-wants-10000-electric-buses-in-service-by-2030.html" TargetMode="External"/><Relationship Id="rId9" Type="http://schemas.openxmlformats.org/officeDocument/2006/relationships/hyperlink" Target="https://industri.kontan.co.id/news/erick-thohir-bentuk-indonesia-battery-corporation-ibc-produksi-140-gwh-di-2030" TargetMode="External"/><Relationship Id="rId14" Type="http://schemas.openxmlformats.org/officeDocument/2006/relationships/hyperlink" Target="https://www.cbd.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CFD5A83B14E548A086232A449A9C37" ma:contentTypeVersion="2" ma:contentTypeDescription="Create a new document." ma:contentTypeScope="" ma:versionID="f39f79c129de2b330315edbd6d4dbe8e">
  <xsd:schema xmlns:xsd="http://www.w3.org/2001/XMLSchema" xmlns:xs="http://www.w3.org/2001/XMLSchema" xmlns:p="http://schemas.microsoft.com/office/2006/metadata/properties" xmlns:ns2="5ebeba3d-fd60-4dcb-8548-a9fd3c51d9ff" targetNamespace="http://schemas.microsoft.com/office/2006/metadata/properties" ma:root="true" ma:fieldsID="b6bed5f9564516b4cc89a46d06ef7ab4" ns2:_="">
    <xsd:import namespace="5ebeba3d-fd60-4dcb-8548-a9fd3c51d9f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eba3d-fd60-4dcb-8548-a9fd3c51d9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7908C5-7E28-4842-BD90-41E55CCDA0E5}"/>
</file>

<file path=customXml/itemProps2.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3.xml><?xml version="1.0" encoding="utf-8"?>
<ds:datastoreItem xmlns:ds="http://schemas.openxmlformats.org/officeDocument/2006/customXml" ds:itemID="{7725BFF0-47D4-43F0-B595-D70FB323B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eba3d-fd60-4dcb-8548-a9fd3c51d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5DD383-EA75-47E4-91E8-21F46788BA7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CE5574F-7788-40E4-93CA-A11D9B43E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152</Pages>
  <Words>60928</Words>
  <Characters>347291</Characters>
  <Application>Microsoft Office Word</Application>
  <DocSecurity>0</DocSecurity>
  <Lines>2894</Lines>
  <Paragraphs>814</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407405</CharactersWithSpaces>
  <SharedDoc>false</SharedDoc>
  <HLinks>
    <vt:vector size="822" baseType="variant">
      <vt:variant>
        <vt:i4>6357030</vt:i4>
      </vt:variant>
      <vt:variant>
        <vt:i4>792</vt:i4>
      </vt:variant>
      <vt:variant>
        <vt:i4>0</vt:i4>
      </vt:variant>
      <vt:variant>
        <vt:i4>5</vt:i4>
      </vt:variant>
      <vt:variant>
        <vt:lpwstr>https://pims.undp.org/attachments/6333/217294/1750725/1790542/6333_Combined Co-Financing Letters_updateFeb2022.pdf</vt:lpwstr>
      </vt:variant>
      <vt:variant>
        <vt:lpwstr/>
      </vt:variant>
      <vt:variant>
        <vt:i4>4849742</vt:i4>
      </vt:variant>
      <vt:variant>
        <vt:i4>786</vt:i4>
      </vt:variant>
      <vt:variant>
        <vt:i4>0</vt:i4>
      </vt:variant>
      <vt:variant>
        <vt:i4>5</vt:i4>
      </vt:variant>
      <vt:variant>
        <vt:lpwstr>http://chm.pops.int/</vt:lpwstr>
      </vt:variant>
      <vt:variant>
        <vt:lpwstr/>
      </vt:variant>
      <vt:variant>
        <vt:i4>2424953</vt:i4>
      </vt:variant>
      <vt:variant>
        <vt:i4>783</vt:i4>
      </vt:variant>
      <vt:variant>
        <vt:i4>0</vt:i4>
      </vt:variant>
      <vt:variant>
        <vt:i4>5</vt:i4>
      </vt:variant>
      <vt:variant>
        <vt:lpwstr>http://www.pic.int/</vt:lpwstr>
      </vt:variant>
      <vt:variant>
        <vt:lpwstr/>
      </vt:variant>
      <vt:variant>
        <vt:i4>4915220</vt:i4>
      </vt:variant>
      <vt:variant>
        <vt:i4>780</vt:i4>
      </vt:variant>
      <vt:variant>
        <vt:i4>0</vt:i4>
      </vt:variant>
      <vt:variant>
        <vt:i4>5</vt:i4>
      </vt:variant>
      <vt:variant>
        <vt:lpwstr>http://www.basel.int/</vt:lpwstr>
      </vt:variant>
      <vt:variant>
        <vt:lpwstr/>
      </vt:variant>
      <vt:variant>
        <vt:i4>4194315</vt:i4>
      </vt:variant>
      <vt:variant>
        <vt:i4>777</vt:i4>
      </vt:variant>
      <vt:variant>
        <vt:i4>0</vt:i4>
      </vt:variant>
      <vt:variant>
        <vt:i4>5</vt:i4>
      </vt:variant>
      <vt:variant>
        <vt:lpwstr>http://www.mercuryconvention.org/</vt:lpwstr>
      </vt:variant>
      <vt:variant>
        <vt:lpwstr/>
      </vt:variant>
      <vt:variant>
        <vt:i4>6029330</vt:i4>
      </vt:variant>
      <vt:variant>
        <vt:i4>774</vt:i4>
      </vt:variant>
      <vt:variant>
        <vt:i4>0</vt:i4>
      </vt:variant>
      <vt:variant>
        <vt:i4>5</vt:i4>
      </vt:variant>
      <vt:variant>
        <vt:lpwstr>http://ozone.unep.org/montreal-protocol-substances-deplete-ozone-layer/32506</vt:lpwstr>
      </vt:variant>
      <vt:variant>
        <vt:lpwstr/>
      </vt:variant>
      <vt:variant>
        <vt:i4>1245198</vt:i4>
      </vt:variant>
      <vt:variant>
        <vt:i4>771</vt:i4>
      </vt:variant>
      <vt:variant>
        <vt:i4>0</vt:i4>
      </vt:variant>
      <vt:variant>
        <vt:i4>5</vt:i4>
      </vt:variant>
      <vt:variant>
        <vt:lpwstr/>
      </vt:variant>
      <vt:variant>
        <vt:lpwstr>TransboundaryImpactsGlossary</vt:lpwstr>
      </vt:variant>
      <vt:variant>
        <vt:i4>7929978</vt:i4>
      </vt:variant>
      <vt:variant>
        <vt:i4>768</vt:i4>
      </vt:variant>
      <vt:variant>
        <vt:i4>0</vt:i4>
      </vt:variant>
      <vt:variant>
        <vt:i4>5</vt:i4>
      </vt:variant>
      <vt:variant>
        <vt:lpwstr/>
      </vt:variant>
      <vt:variant>
        <vt:lpwstr>CCVulnerabilityGlossary</vt:lpwstr>
      </vt:variant>
      <vt:variant>
        <vt:i4>589826</vt:i4>
      </vt:variant>
      <vt:variant>
        <vt:i4>765</vt:i4>
      </vt:variant>
      <vt:variant>
        <vt:i4>0</vt:i4>
      </vt:variant>
      <vt:variant>
        <vt:i4>5</vt:i4>
      </vt:variant>
      <vt:variant>
        <vt:lpwstr/>
      </vt:variant>
      <vt:variant>
        <vt:lpwstr>SustNatResManGlossary</vt:lpwstr>
      </vt:variant>
      <vt:variant>
        <vt:i4>327797</vt:i4>
      </vt:variant>
      <vt:variant>
        <vt:i4>762</vt:i4>
      </vt:variant>
      <vt:variant>
        <vt:i4>0</vt:i4>
      </vt:variant>
      <vt:variant>
        <vt:i4>5</vt:i4>
      </vt:variant>
      <vt:variant>
        <vt:lpwstr>https://info.undp.org/sites/bpps/SES_Toolkit/Pages/Homepage.aspx</vt:lpwstr>
      </vt:variant>
      <vt:variant>
        <vt:lpwstr/>
      </vt:variant>
      <vt:variant>
        <vt:i4>2490468</vt:i4>
      </vt:variant>
      <vt:variant>
        <vt:i4>759</vt:i4>
      </vt:variant>
      <vt:variant>
        <vt:i4>0</vt:i4>
      </vt:variant>
      <vt:variant>
        <vt:i4>5</vt:i4>
      </vt:variant>
      <vt:variant>
        <vt:lpwstr>http://www.undp.org/content/undp/en/home/librarypage/operations1/undp-social-and-environmental-screening-procedure.html</vt:lpwstr>
      </vt:variant>
      <vt:variant>
        <vt:lpwstr/>
      </vt:variant>
      <vt:variant>
        <vt:i4>18</vt:i4>
      </vt:variant>
      <vt:variant>
        <vt:i4>660</vt:i4>
      </vt:variant>
      <vt:variant>
        <vt:i4>0</vt:i4>
      </vt:variant>
      <vt:variant>
        <vt:i4>5</vt:i4>
      </vt:variant>
      <vt:variant>
        <vt:lpwstr>http://www.un.org/sc/committees/1267/aq_sanctions_list.shtml</vt:lpwstr>
      </vt:variant>
      <vt:variant>
        <vt:lpwstr/>
      </vt:variant>
      <vt:variant>
        <vt:i4>3801137</vt:i4>
      </vt:variant>
      <vt:variant>
        <vt:i4>657</vt:i4>
      </vt:variant>
      <vt:variant>
        <vt:i4>0</vt:i4>
      </vt:variant>
      <vt:variant>
        <vt:i4>5</vt:i4>
      </vt:variant>
      <vt:variant>
        <vt:lpwstr>https://intranet.undp.org/global/documents/ppm/Supplemental.pdf</vt:lpwstr>
      </vt:variant>
      <vt:variant>
        <vt:lpwstr/>
      </vt:variant>
      <vt:variant>
        <vt:i4>1704003</vt:i4>
      </vt:variant>
      <vt:variant>
        <vt:i4>654</vt:i4>
      </vt:variant>
      <vt:variant>
        <vt:i4>0</vt:i4>
      </vt:variant>
      <vt:variant>
        <vt:i4>5</vt:i4>
      </vt:variant>
      <vt:variant>
        <vt:lpwstr>https://www.thegef.org/sites/default/files/documents/GEF_Guidelines_Project_Program_Cycle_Policy_20200731.pdf</vt:lpwstr>
      </vt:variant>
      <vt:variant>
        <vt:lpwstr/>
      </vt:variant>
      <vt:variant>
        <vt:i4>5111872</vt:i4>
      </vt:variant>
      <vt:variant>
        <vt:i4>648</vt:i4>
      </vt:variant>
      <vt:variant>
        <vt:i4>0</vt:i4>
      </vt:variant>
      <vt:variant>
        <vt:i4>5</vt:i4>
      </vt:variant>
      <vt:variant>
        <vt:lpwstr>https://popp.undp.org/_layouts/15/WopiFrame.aspx?sourcedoc=/UNDP_POPP_DOCUMENT_LIBRARY/Public/PPM_Implement_Manage%20Change.docx&amp;action=default</vt:lpwstr>
      </vt:variant>
      <vt:variant>
        <vt:lpwstr/>
      </vt:variant>
      <vt:variant>
        <vt:i4>786457</vt:i4>
      </vt:variant>
      <vt:variant>
        <vt:i4>645</vt:i4>
      </vt:variant>
      <vt:variant>
        <vt:i4>0</vt:i4>
      </vt:variant>
      <vt:variant>
        <vt:i4>5</vt:i4>
      </vt:variant>
      <vt:variant>
        <vt:lpwstr>https://popp.undp.org/_layouts/15/WopiFrame.aspx?sourcedoc=/UNDP_POPP_DOCUMENT_LIBRARY/Public/PPM_Implement_Provide%20Oversight.docx&amp;action=default</vt:lpwstr>
      </vt:variant>
      <vt:variant>
        <vt:lpwstr/>
      </vt:variant>
      <vt:variant>
        <vt:i4>89</vt:i4>
      </vt:variant>
      <vt:variant>
        <vt:i4>642</vt:i4>
      </vt:variant>
      <vt:variant>
        <vt:i4>0</vt:i4>
      </vt:variant>
      <vt:variant>
        <vt:i4>5</vt:i4>
      </vt:variant>
      <vt:variant>
        <vt:lpwstr>https://www.thegef.org/sites/default/files/documents/gef_minimum_fiduciary_standards_partner_agencies_2019.pdf</vt:lpwstr>
      </vt:variant>
      <vt:variant>
        <vt:lpwstr/>
      </vt:variant>
      <vt:variant>
        <vt:i4>6422635</vt:i4>
      </vt:variant>
      <vt:variant>
        <vt:i4>633</vt:i4>
      </vt:variant>
      <vt:variant>
        <vt:i4>0</vt:i4>
      </vt:variant>
      <vt:variant>
        <vt:i4>5</vt:i4>
      </vt:variant>
      <vt:variant>
        <vt:lpwstr>http://web.undp.org/evaluation/guidance.shtml</vt:lpwstr>
      </vt:variant>
      <vt:variant>
        <vt:lpwstr>gef</vt:lpwstr>
      </vt:variant>
      <vt:variant>
        <vt:i4>6422635</vt:i4>
      </vt:variant>
      <vt:variant>
        <vt:i4>630</vt:i4>
      </vt:variant>
      <vt:variant>
        <vt:i4>0</vt:i4>
      </vt:variant>
      <vt:variant>
        <vt:i4>5</vt:i4>
      </vt:variant>
      <vt:variant>
        <vt:lpwstr>http://web.undp.org/evaluation/guidance.shtml</vt:lpwstr>
      </vt:variant>
      <vt:variant>
        <vt:lpwstr>gef</vt:lpwstr>
      </vt:variant>
      <vt:variant>
        <vt:i4>6488079</vt:i4>
      </vt:variant>
      <vt:variant>
        <vt:i4>627</vt:i4>
      </vt:variant>
      <vt:variant>
        <vt:i4>0</vt:i4>
      </vt:variant>
      <vt:variant>
        <vt:i4>5</vt:i4>
      </vt:variant>
      <vt:variant>
        <vt:lpwstr>https://www.thegef.org/sites/default/files/documents/Results_Guidelines.pdf</vt:lpwstr>
      </vt:variant>
      <vt:variant>
        <vt:lpwstr/>
      </vt:variant>
      <vt:variant>
        <vt:i4>589848</vt:i4>
      </vt:variant>
      <vt:variant>
        <vt:i4>624</vt:i4>
      </vt:variant>
      <vt:variant>
        <vt:i4>0</vt:i4>
      </vt:variant>
      <vt:variant>
        <vt:i4>5</vt:i4>
      </vt:variant>
      <vt:variant>
        <vt:lpwstr>https://www.thegef.org/documents/policies-guidelines</vt:lpwstr>
      </vt:variant>
      <vt:variant>
        <vt:lpwstr/>
      </vt:variant>
      <vt:variant>
        <vt:i4>1441919</vt:i4>
      </vt:variant>
      <vt:variant>
        <vt:i4>621</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618</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615</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612</vt:i4>
      </vt:variant>
      <vt:variant>
        <vt:i4>0</vt:i4>
      </vt:variant>
      <vt:variant>
        <vt:i4>5</vt:i4>
      </vt:variant>
      <vt:variant>
        <vt:lpwstr>http://www.undp.org/content/undp/en/home/operations/accountability/programme_and_operationspoliciesandprocedures.html</vt:lpwstr>
      </vt:variant>
      <vt:variant>
        <vt:lpwstr/>
      </vt:variant>
      <vt:variant>
        <vt:i4>1441852</vt:i4>
      </vt:variant>
      <vt:variant>
        <vt:i4>557</vt:i4>
      </vt:variant>
      <vt:variant>
        <vt:i4>0</vt:i4>
      </vt:variant>
      <vt:variant>
        <vt:i4>5</vt:i4>
      </vt:variant>
      <vt:variant>
        <vt:lpwstr/>
      </vt:variant>
      <vt:variant>
        <vt:lpwstr>_Toc93065400</vt:lpwstr>
      </vt:variant>
      <vt:variant>
        <vt:i4>1572917</vt:i4>
      </vt:variant>
      <vt:variant>
        <vt:i4>551</vt:i4>
      </vt:variant>
      <vt:variant>
        <vt:i4>0</vt:i4>
      </vt:variant>
      <vt:variant>
        <vt:i4>5</vt:i4>
      </vt:variant>
      <vt:variant>
        <vt:lpwstr/>
      </vt:variant>
      <vt:variant>
        <vt:lpwstr>_Toc93065399</vt:lpwstr>
      </vt:variant>
      <vt:variant>
        <vt:i4>1638453</vt:i4>
      </vt:variant>
      <vt:variant>
        <vt:i4>545</vt:i4>
      </vt:variant>
      <vt:variant>
        <vt:i4>0</vt:i4>
      </vt:variant>
      <vt:variant>
        <vt:i4>5</vt:i4>
      </vt:variant>
      <vt:variant>
        <vt:lpwstr/>
      </vt:variant>
      <vt:variant>
        <vt:lpwstr>_Toc93065398</vt:lpwstr>
      </vt:variant>
      <vt:variant>
        <vt:i4>1441845</vt:i4>
      </vt:variant>
      <vt:variant>
        <vt:i4>539</vt:i4>
      </vt:variant>
      <vt:variant>
        <vt:i4>0</vt:i4>
      </vt:variant>
      <vt:variant>
        <vt:i4>5</vt:i4>
      </vt:variant>
      <vt:variant>
        <vt:lpwstr/>
      </vt:variant>
      <vt:variant>
        <vt:lpwstr>_Toc93065397</vt:lpwstr>
      </vt:variant>
      <vt:variant>
        <vt:i4>1507381</vt:i4>
      </vt:variant>
      <vt:variant>
        <vt:i4>533</vt:i4>
      </vt:variant>
      <vt:variant>
        <vt:i4>0</vt:i4>
      </vt:variant>
      <vt:variant>
        <vt:i4>5</vt:i4>
      </vt:variant>
      <vt:variant>
        <vt:lpwstr/>
      </vt:variant>
      <vt:variant>
        <vt:lpwstr>_Toc93065396</vt:lpwstr>
      </vt:variant>
      <vt:variant>
        <vt:i4>1310773</vt:i4>
      </vt:variant>
      <vt:variant>
        <vt:i4>527</vt:i4>
      </vt:variant>
      <vt:variant>
        <vt:i4>0</vt:i4>
      </vt:variant>
      <vt:variant>
        <vt:i4>5</vt:i4>
      </vt:variant>
      <vt:variant>
        <vt:lpwstr/>
      </vt:variant>
      <vt:variant>
        <vt:lpwstr>_Toc93065395</vt:lpwstr>
      </vt:variant>
      <vt:variant>
        <vt:i4>1376309</vt:i4>
      </vt:variant>
      <vt:variant>
        <vt:i4>521</vt:i4>
      </vt:variant>
      <vt:variant>
        <vt:i4>0</vt:i4>
      </vt:variant>
      <vt:variant>
        <vt:i4>5</vt:i4>
      </vt:variant>
      <vt:variant>
        <vt:lpwstr/>
      </vt:variant>
      <vt:variant>
        <vt:lpwstr>_Toc93065394</vt:lpwstr>
      </vt:variant>
      <vt:variant>
        <vt:i4>1179701</vt:i4>
      </vt:variant>
      <vt:variant>
        <vt:i4>515</vt:i4>
      </vt:variant>
      <vt:variant>
        <vt:i4>0</vt:i4>
      </vt:variant>
      <vt:variant>
        <vt:i4>5</vt:i4>
      </vt:variant>
      <vt:variant>
        <vt:lpwstr/>
      </vt:variant>
      <vt:variant>
        <vt:lpwstr>_Toc93065393</vt:lpwstr>
      </vt:variant>
      <vt:variant>
        <vt:i4>5505147</vt:i4>
      </vt:variant>
      <vt:variant>
        <vt:i4>509</vt:i4>
      </vt:variant>
      <vt:variant>
        <vt:i4>0</vt:i4>
      </vt:variant>
      <vt:variant>
        <vt:i4>5</vt:i4>
      </vt:variant>
      <vt:variant>
        <vt:lpwstr>file:///D:/Jan/ASCENDIS/EV/Indonesia EV/ENTREV ProDoc v12 GEF review.docx</vt:lpwstr>
      </vt:variant>
      <vt:variant>
        <vt:lpwstr>_Toc93065392</vt:lpwstr>
      </vt:variant>
      <vt:variant>
        <vt:i4>5701755</vt:i4>
      </vt:variant>
      <vt:variant>
        <vt:i4>503</vt:i4>
      </vt:variant>
      <vt:variant>
        <vt:i4>0</vt:i4>
      </vt:variant>
      <vt:variant>
        <vt:i4>5</vt:i4>
      </vt:variant>
      <vt:variant>
        <vt:lpwstr>file:///D:/Jan/ASCENDIS/EV/Indonesia EV/ENTREV ProDoc v12 GEF review.docx</vt:lpwstr>
      </vt:variant>
      <vt:variant>
        <vt:lpwstr>_Toc93065391</vt:lpwstr>
      </vt:variant>
      <vt:variant>
        <vt:i4>5636219</vt:i4>
      </vt:variant>
      <vt:variant>
        <vt:i4>497</vt:i4>
      </vt:variant>
      <vt:variant>
        <vt:i4>0</vt:i4>
      </vt:variant>
      <vt:variant>
        <vt:i4>5</vt:i4>
      </vt:variant>
      <vt:variant>
        <vt:lpwstr>file:///D:/Jan/ASCENDIS/EV/Indonesia EV/ENTREV ProDoc v12 GEF review.docx</vt:lpwstr>
      </vt:variant>
      <vt:variant>
        <vt:lpwstr>_Toc93065390</vt:lpwstr>
      </vt:variant>
      <vt:variant>
        <vt:i4>6226042</vt:i4>
      </vt:variant>
      <vt:variant>
        <vt:i4>491</vt:i4>
      </vt:variant>
      <vt:variant>
        <vt:i4>0</vt:i4>
      </vt:variant>
      <vt:variant>
        <vt:i4>5</vt:i4>
      </vt:variant>
      <vt:variant>
        <vt:lpwstr>file:///D:/Jan/ASCENDIS/EV/Indonesia EV/ENTREV ProDoc v12 GEF review.docx</vt:lpwstr>
      </vt:variant>
      <vt:variant>
        <vt:lpwstr>_Toc93065389</vt:lpwstr>
      </vt:variant>
      <vt:variant>
        <vt:i4>6160506</vt:i4>
      </vt:variant>
      <vt:variant>
        <vt:i4>485</vt:i4>
      </vt:variant>
      <vt:variant>
        <vt:i4>0</vt:i4>
      </vt:variant>
      <vt:variant>
        <vt:i4>5</vt:i4>
      </vt:variant>
      <vt:variant>
        <vt:lpwstr>file:///D:/Jan/ASCENDIS/EV/Indonesia EV/ENTREV ProDoc v12 GEF review.docx</vt:lpwstr>
      </vt:variant>
      <vt:variant>
        <vt:lpwstr>_Toc93065388</vt:lpwstr>
      </vt:variant>
      <vt:variant>
        <vt:i4>5308538</vt:i4>
      </vt:variant>
      <vt:variant>
        <vt:i4>479</vt:i4>
      </vt:variant>
      <vt:variant>
        <vt:i4>0</vt:i4>
      </vt:variant>
      <vt:variant>
        <vt:i4>5</vt:i4>
      </vt:variant>
      <vt:variant>
        <vt:lpwstr>file:///D:/Jan/ASCENDIS/EV/Indonesia EV/ENTREV ProDoc v12 GEF review.docx</vt:lpwstr>
      </vt:variant>
      <vt:variant>
        <vt:lpwstr>_Toc93065387</vt:lpwstr>
      </vt:variant>
      <vt:variant>
        <vt:i4>5243002</vt:i4>
      </vt:variant>
      <vt:variant>
        <vt:i4>473</vt:i4>
      </vt:variant>
      <vt:variant>
        <vt:i4>0</vt:i4>
      </vt:variant>
      <vt:variant>
        <vt:i4>5</vt:i4>
      </vt:variant>
      <vt:variant>
        <vt:lpwstr>file:///D:/Jan/ASCENDIS/EV/Indonesia EV/ENTREV ProDoc v12 GEF review.docx</vt:lpwstr>
      </vt:variant>
      <vt:variant>
        <vt:lpwstr>_Toc93065386</vt:lpwstr>
      </vt:variant>
      <vt:variant>
        <vt:i4>5439610</vt:i4>
      </vt:variant>
      <vt:variant>
        <vt:i4>467</vt:i4>
      </vt:variant>
      <vt:variant>
        <vt:i4>0</vt:i4>
      </vt:variant>
      <vt:variant>
        <vt:i4>5</vt:i4>
      </vt:variant>
      <vt:variant>
        <vt:lpwstr>file:///D:/Jan/ASCENDIS/EV/Indonesia EV/ENTREV ProDoc v12 GEF review.docx</vt:lpwstr>
      </vt:variant>
      <vt:variant>
        <vt:lpwstr>_Toc93065385</vt:lpwstr>
      </vt:variant>
      <vt:variant>
        <vt:i4>5374074</vt:i4>
      </vt:variant>
      <vt:variant>
        <vt:i4>461</vt:i4>
      </vt:variant>
      <vt:variant>
        <vt:i4>0</vt:i4>
      </vt:variant>
      <vt:variant>
        <vt:i4>5</vt:i4>
      </vt:variant>
      <vt:variant>
        <vt:lpwstr>file:///D:/Jan/ASCENDIS/EV/Indonesia EV/ENTREV ProDoc v12 GEF review.docx</vt:lpwstr>
      </vt:variant>
      <vt:variant>
        <vt:lpwstr>_Toc93065384</vt:lpwstr>
      </vt:variant>
      <vt:variant>
        <vt:i4>5570682</vt:i4>
      </vt:variant>
      <vt:variant>
        <vt:i4>455</vt:i4>
      </vt:variant>
      <vt:variant>
        <vt:i4>0</vt:i4>
      </vt:variant>
      <vt:variant>
        <vt:i4>5</vt:i4>
      </vt:variant>
      <vt:variant>
        <vt:lpwstr>file:///D:/Jan/ASCENDIS/EV/Indonesia EV/ENTREV ProDoc v12 GEF review.docx</vt:lpwstr>
      </vt:variant>
      <vt:variant>
        <vt:lpwstr>_Toc93065383</vt:lpwstr>
      </vt:variant>
      <vt:variant>
        <vt:i4>5505146</vt:i4>
      </vt:variant>
      <vt:variant>
        <vt:i4>449</vt:i4>
      </vt:variant>
      <vt:variant>
        <vt:i4>0</vt:i4>
      </vt:variant>
      <vt:variant>
        <vt:i4>5</vt:i4>
      </vt:variant>
      <vt:variant>
        <vt:lpwstr>file:///D:/Jan/ASCENDIS/EV/Indonesia EV/ENTREV ProDoc v12 GEF review.docx</vt:lpwstr>
      </vt:variant>
      <vt:variant>
        <vt:lpwstr>_Toc93065382</vt:lpwstr>
      </vt:variant>
      <vt:variant>
        <vt:i4>5701754</vt:i4>
      </vt:variant>
      <vt:variant>
        <vt:i4>443</vt:i4>
      </vt:variant>
      <vt:variant>
        <vt:i4>0</vt:i4>
      </vt:variant>
      <vt:variant>
        <vt:i4>5</vt:i4>
      </vt:variant>
      <vt:variant>
        <vt:lpwstr>file:///D:/Jan/ASCENDIS/EV/Indonesia EV/ENTREV ProDoc v12 GEF review.docx</vt:lpwstr>
      </vt:variant>
      <vt:variant>
        <vt:lpwstr>_Toc93065381</vt:lpwstr>
      </vt:variant>
      <vt:variant>
        <vt:i4>5636218</vt:i4>
      </vt:variant>
      <vt:variant>
        <vt:i4>437</vt:i4>
      </vt:variant>
      <vt:variant>
        <vt:i4>0</vt:i4>
      </vt:variant>
      <vt:variant>
        <vt:i4>5</vt:i4>
      </vt:variant>
      <vt:variant>
        <vt:lpwstr>file:///D:/Jan/ASCENDIS/EV/Indonesia EV/ENTREV ProDoc v12 GEF review.docx</vt:lpwstr>
      </vt:variant>
      <vt:variant>
        <vt:lpwstr>_Toc93065380</vt:lpwstr>
      </vt:variant>
      <vt:variant>
        <vt:i4>6226037</vt:i4>
      </vt:variant>
      <vt:variant>
        <vt:i4>431</vt:i4>
      </vt:variant>
      <vt:variant>
        <vt:i4>0</vt:i4>
      </vt:variant>
      <vt:variant>
        <vt:i4>5</vt:i4>
      </vt:variant>
      <vt:variant>
        <vt:lpwstr>file:///D:/Jan/ASCENDIS/EV/Indonesia EV/ENTREV ProDoc v12 GEF review.docx</vt:lpwstr>
      </vt:variant>
      <vt:variant>
        <vt:lpwstr>_Toc93065379</vt:lpwstr>
      </vt:variant>
      <vt:variant>
        <vt:i4>6160501</vt:i4>
      </vt:variant>
      <vt:variant>
        <vt:i4>425</vt:i4>
      </vt:variant>
      <vt:variant>
        <vt:i4>0</vt:i4>
      </vt:variant>
      <vt:variant>
        <vt:i4>5</vt:i4>
      </vt:variant>
      <vt:variant>
        <vt:lpwstr>file:///D:/Jan/ASCENDIS/EV/Indonesia EV/ENTREV ProDoc v12 GEF review.docx</vt:lpwstr>
      </vt:variant>
      <vt:variant>
        <vt:lpwstr>_Toc93065378</vt:lpwstr>
      </vt:variant>
      <vt:variant>
        <vt:i4>5308533</vt:i4>
      </vt:variant>
      <vt:variant>
        <vt:i4>419</vt:i4>
      </vt:variant>
      <vt:variant>
        <vt:i4>0</vt:i4>
      </vt:variant>
      <vt:variant>
        <vt:i4>5</vt:i4>
      </vt:variant>
      <vt:variant>
        <vt:lpwstr>file:///D:/Jan/ASCENDIS/EV/Indonesia EV/ENTREV ProDoc v12 GEF review.docx</vt:lpwstr>
      </vt:variant>
      <vt:variant>
        <vt:lpwstr>_Toc93065377</vt:lpwstr>
      </vt:variant>
      <vt:variant>
        <vt:i4>5242997</vt:i4>
      </vt:variant>
      <vt:variant>
        <vt:i4>413</vt:i4>
      </vt:variant>
      <vt:variant>
        <vt:i4>0</vt:i4>
      </vt:variant>
      <vt:variant>
        <vt:i4>5</vt:i4>
      </vt:variant>
      <vt:variant>
        <vt:lpwstr>file:///D:/Jan/ASCENDIS/EV/Indonesia EV/ENTREV ProDoc v12 GEF review.docx</vt:lpwstr>
      </vt:variant>
      <vt:variant>
        <vt:lpwstr>_Toc93065376</vt:lpwstr>
      </vt:variant>
      <vt:variant>
        <vt:i4>5439605</vt:i4>
      </vt:variant>
      <vt:variant>
        <vt:i4>407</vt:i4>
      </vt:variant>
      <vt:variant>
        <vt:i4>0</vt:i4>
      </vt:variant>
      <vt:variant>
        <vt:i4>5</vt:i4>
      </vt:variant>
      <vt:variant>
        <vt:lpwstr>file:///D:/Jan/ASCENDIS/EV/Indonesia EV/ENTREV ProDoc v12 GEF review.docx</vt:lpwstr>
      </vt:variant>
      <vt:variant>
        <vt:lpwstr>_Toc93065375</vt:lpwstr>
      </vt:variant>
      <vt:variant>
        <vt:i4>5374069</vt:i4>
      </vt:variant>
      <vt:variant>
        <vt:i4>401</vt:i4>
      </vt:variant>
      <vt:variant>
        <vt:i4>0</vt:i4>
      </vt:variant>
      <vt:variant>
        <vt:i4>5</vt:i4>
      </vt:variant>
      <vt:variant>
        <vt:lpwstr>file:///D:/Jan/ASCENDIS/EV/Indonesia EV/ENTREV ProDoc v12 GEF review.docx</vt:lpwstr>
      </vt:variant>
      <vt:variant>
        <vt:lpwstr>_Toc93065374</vt:lpwstr>
      </vt:variant>
      <vt:variant>
        <vt:i4>5570677</vt:i4>
      </vt:variant>
      <vt:variant>
        <vt:i4>395</vt:i4>
      </vt:variant>
      <vt:variant>
        <vt:i4>0</vt:i4>
      </vt:variant>
      <vt:variant>
        <vt:i4>5</vt:i4>
      </vt:variant>
      <vt:variant>
        <vt:lpwstr>file:///D:/Jan/ASCENDIS/EV/Indonesia EV/ENTREV ProDoc v12 GEF review.docx</vt:lpwstr>
      </vt:variant>
      <vt:variant>
        <vt:lpwstr>_Toc93065373</vt:lpwstr>
      </vt:variant>
      <vt:variant>
        <vt:i4>5505141</vt:i4>
      </vt:variant>
      <vt:variant>
        <vt:i4>389</vt:i4>
      </vt:variant>
      <vt:variant>
        <vt:i4>0</vt:i4>
      </vt:variant>
      <vt:variant>
        <vt:i4>5</vt:i4>
      </vt:variant>
      <vt:variant>
        <vt:lpwstr>file:///D:/Jan/ASCENDIS/EV/Indonesia EV/ENTREV ProDoc v12 GEF review.docx</vt:lpwstr>
      </vt:variant>
      <vt:variant>
        <vt:lpwstr>_Toc93065372</vt:lpwstr>
      </vt:variant>
      <vt:variant>
        <vt:i4>1048635</vt:i4>
      </vt:variant>
      <vt:variant>
        <vt:i4>383</vt:i4>
      </vt:variant>
      <vt:variant>
        <vt:i4>0</vt:i4>
      </vt:variant>
      <vt:variant>
        <vt:i4>5</vt:i4>
      </vt:variant>
      <vt:variant>
        <vt:lpwstr/>
      </vt:variant>
      <vt:variant>
        <vt:lpwstr>_Toc93065371</vt:lpwstr>
      </vt:variant>
      <vt:variant>
        <vt:i4>1114171</vt:i4>
      </vt:variant>
      <vt:variant>
        <vt:i4>377</vt:i4>
      </vt:variant>
      <vt:variant>
        <vt:i4>0</vt:i4>
      </vt:variant>
      <vt:variant>
        <vt:i4>5</vt:i4>
      </vt:variant>
      <vt:variant>
        <vt:lpwstr/>
      </vt:variant>
      <vt:variant>
        <vt:lpwstr>_Toc93065370</vt:lpwstr>
      </vt:variant>
      <vt:variant>
        <vt:i4>1572922</vt:i4>
      </vt:variant>
      <vt:variant>
        <vt:i4>371</vt:i4>
      </vt:variant>
      <vt:variant>
        <vt:i4>0</vt:i4>
      </vt:variant>
      <vt:variant>
        <vt:i4>5</vt:i4>
      </vt:variant>
      <vt:variant>
        <vt:lpwstr/>
      </vt:variant>
      <vt:variant>
        <vt:lpwstr>_Toc93065369</vt:lpwstr>
      </vt:variant>
      <vt:variant>
        <vt:i4>1638458</vt:i4>
      </vt:variant>
      <vt:variant>
        <vt:i4>365</vt:i4>
      </vt:variant>
      <vt:variant>
        <vt:i4>0</vt:i4>
      </vt:variant>
      <vt:variant>
        <vt:i4>5</vt:i4>
      </vt:variant>
      <vt:variant>
        <vt:lpwstr/>
      </vt:variant>
      <vt:variant>
        <vt:lpwstr>_Toc93065368</vt:lpwstr>
      </vt:variant>
      <vt:variant>
        <vt:i4>1441850</vt:i4>
      </vt:variant>
      <vt:variant>
        <vt:i4>359</vt:i4>
      </vt:variant>
      <vt:variant>
        <vt:i4>0</vt:i4>
      </vt:variant>
      <vt:variant>
        <vt:i4>5</vt:i4>
      </vt:variant>
      <vt:variant>
        <vt:lpwstr/>
      </vt:variant>
      <vt:variant>
        <vt:lpwstr>_Toc93065367</vt:lpwstr>
      </vt:variant>
      <vt:variant>
        <vt:i4>5242996</vt:i4>
      </vt:variant>
      <vt:variant>
        <vt:i4>353</vt:i4>
      </vt:variant>
      <vt:variant>
        <vt:i4>0</vt:i4>
      </vt:variant>
      <vt:variant>
        <vt:i4>5</vt:i4>
      </vt:variant>
      <vt:variant>
        <vt:lpwstr>file:///D:/Jan/ASCENDIS/EV/Indonesia EV/ENTREV ProDoc v12 GEF review.docx</vt:lpwstr>
      </vt:variant>
      <vt:variant>
        <vt:lpwstr>_Toc93065366</vt:lpwstr>
      </vt:variant>
      <vt:variant>
        <vt:i4>5439604</vt:i4>
      </vt:variant>
      <vt:variant>
        <vt:i4>347</vt:i4>
      </vt:variant>
      <vt:variant>
        <vt:i4>0</vt:i4>
      </vt:variant>
      <vt:variant>
        <vt:i4>5</vt:i4>
      </vt:variant>
      <vt:variant>
        <vt:lpwstr>file:///D:/Jan/ASCENDIS/EV/Indonesia EV/ENTREV ProDoc v12 GEF review.docx</vt:lpwstr>
      </vt:variant>
      <vt:variant>
        <vt:lpwstr>_Toc93065365</vt:lpwstr>
      </vt:variant>
      <vt:variant>
        <vt:i4>5374068</vt:i4>
      </vt:variant>
      <vt:variant>
        <vt:i4>341</vt:i4>
      </vt:variant>
      <vt:variant>
        <vt:i4>0</vt:i4>
      </vt:variant>
      <vt:variant>
        <vt:i4>5</vt:i4>
      </vt:variant>
      <vt:variant>
        <vt:lpwstr>file:///D:/Jan/ASCENDIS/EV/Indonesia EV/ENTREV ProDoc v12 GEF review.docx</vt:lpwstr>
      </vt:variant>
      <vt:variant>
        <vt:lpwstr>_Toc93065364</vt:lpwstr>
      </vt:variant>
      <vt:variant>
        <vt:i4>5570676</vt:i4>
      </vt:variant>
      <vt:variant>
        <vt:i4>335</vt:i4>
      </vt:variant>
      <vt:variant>
        <vt:i4>0</vt:i4>
      </vt:variant>
      <vt:variant>
        <vt:i4>5</vt:i4>
      </vt:variant>
      <vt:variant>
        <vt:lpwstr>file:///D:/Jan/ASCENDIS/EV/Indonesia EV/ENTREV ProDoc v12 GEF review.docx</vt:lpwstr>
      </vt:variant>
      <vt:variant>
        <vt:lpwstr>_Toc93065363</vt:lpwstr>
      </vt:variant>
      <vt:variant>
        <vt:i4>5505140</vt:i4>
      </vt:variant>
      <vt:variant>
        <vt:i4>329</vt:i4>
      </vt:variant>
      <vt:variant>
        <vt:i4>0</vt:i4>
      </vt:variant>
      <vt:variant>
        <vt:i4>5</vt:i4>
      </vt:variant>
      <vt:variant>
        <vt:lpwstr>file:///D:/Jan/ASCENDIS/EV/Indonesia EV/ENTREV ProDoc v12 GEF review.docx</vt:lpwstr>
      </vt:variant>
      <vt:variant>
        <vt:lpwstr>_Toc93065362</vt:lpwstr>
      </vt:variant>
      <vt:variant>
        <vt:i4>5701748</vt:i4>
      </vt:variant>
      <vt:variant>
        <vt:i4>323</vt:i4>
      </vt:variant>
      <vt:variant>
        <vt:i4>0</vt:i4>
      </vt:variant>
      <vt:variant>
        <vt:i4>5</vt:i4>
      </vt:variant>
      <vt:variant>
        <vt:lpwstr>file:///D:/Jan/ASCENDIS/EV/Indonesia EV/ENTREV ProDoc v12 GEF review.docx</vt:lpwstr>
      </vt:variant>
      <vt:variant>
        <vt:lpwstr>_Toc93065361</vt:lpwstr>
      </vt:variant>
      <vt:variant>
        <vt:i4>5636212</vt:i4>
      </vt:variant>
      <vt:variant>
        <vt:i4>317</vt:i4>
      </vt:variant>
      <vt:variant>
        <vt:i4>0</vt:i4>
      </vt:variant>
      <vt:variant>
        <vt:i4>5</vt:i4>
      </vt:variant>
      <vt:variant>
        <vt:lpwstr>file:///D:/Jan/ASCENDIS/EV/Indonesia EV/ENTREV ProDoc v12 GEF review.docx</vt:lpwstr>
      </vt:variant>
      <vt:variant>
        <vt:lpwstr>_Toc93065360</vt:lpwstr>
      </vt:variant>
      <vt:variant>
        <vt:i4>6226039</vt:i4>
      </vt:variant>
      <vt:variant>
        <vt:i4>311</vt:i4>
      </vt:variant>
      <vt:variant>
        <vt:i4>0</vt:i4>
      </vt:variant>
      <vt:variant>
        <vt:i4>5</vt:i4>
      </vt:variant>
      <vt:variant>
        <vt:lpwstr>file:///D:/Jan/ASCENDIS/EV/Indonesia EV/ENTREV ProDoc v12 GEF review.docx</vt:lpwstr>
      </vt:variant>
      <vt:variant>
        <vt:lpwstr>_Toc93065359</vt:lpwstr>
      </vt:variant>
      <vt:variant>
        <vt:i4>6160503</vt:i4>
      </vt:variant>
      <vt:variant>
        <vt:i4>305</vt:i4>
      </vt:variant>
      <vt:variant>
        <vt:i4>0</vt:i4>
      </vt:variant>
      <vt:variant>
        <vt:i4>5</vt:i4>
      </vt:variant>
      <vt:variant>
        <vt:lpwstr>file:///D:/Jan/ASCENDIS/EV/Indonesia EV/ENTREV ProDoc v12 GEF review.docx</vt:lpwstr>
      </vt:variant>
      <vt:variant>
        <vt:lpwstr>_Toc93065358</vt:lpwstr>
      </vt:variant>
      <vt:variant>
        <vt:i4>1769522</vt:i4>
      </vt:variant>
      <vt:variant>
        <vt:i4>296</vt:i4>
      </vt:variant>
      <vt:variant>
        <vt:i4>0</vt:i4>
      </vt:variant>
      <vt:variant>
        <vt:i4>5</vt:i4>
      </vt:variant>
      <vt:variant>
        <vt:lpwstr/>
      </vt:variant>
      <vt:variant>
        <vt:lpwstr>_Toc90457980</vt:lpwstr>
      </vt:variant>
      <vt:variant>
        <vt:i4>1179709</vt:i4>
      </vt:variant>
      <vt:variant>
        <vt:i4>290</vt:i4>
      </vt:variant>
      <vt:variant>
        <vt:i4>0</vt:i4>
      </vt:variant>
      <vt:variant>
        <vt:i4>5</vt:i4>
      </vt:variant>
      <vt:variant>
        <vt:lpwstr/>
      </vt:variant>
      <vt:variant>
        <vt:lpwstr>_Toc90457979</vt:lpwstr>
      </vt:variant>
      <vt:variant>
        <vt:i4>1245245</vt:i4>
      </vt:variant>
      <vt:variant>
        <vt:i4>284</vt:i4>
      </vt:variant>
      <vt:variant>
        <vt:i4>0</vt:i4>
      </vt:variant>
      <vt:variant>
        <vt:i4>5</vt:i4>
      </vt:variant>
      <vt:variant>
        <vt:lpwstr/>
      </vt:variant>
      <vt:variant>
        <vt:lpwstr>_Toc90457978</vt:lpwstr>
      </vt:variant>
      <vt:variant>
        <vt:i4>1835069</vt:i4>
      </vt:variant>
      <vt:variant>
        <vt:i4>278</vt:i4>
      </vt:variant>
      <vt:variant>
        <vt:i4>0</vt:i4>
      </vt:variant>
      <vt:variant>
        <vt:i4>5</vt:i4>
      </vt:variant>
      <vt:variant>
        <vt:lpwstr/>
      </vt:variant>
      <vt:variant>
        <vt:lpwstr>_Toc90457977</vt:lpwstr>
      </vt:variant>
      <vt:variant>
        <vt:i4>1900605</vt:i4>
      </vt:variant>
      <vt:variant>
        <vt:i4>272</vt:i4>
      </vt:variant>
      <vt:variant>
        <vt:i4>0</vt:i4>
      </vt:variant>
      <vt:variant>
        <vt:i4>5</vt:i4>
      </vt:variant>
      <vt:variant>
        <vt:lpwstr/>
      </vt:variant>
      <vt:variant>
        <vt:lpwstr>_Toc90457976</vt:lpwstr>
      </vt:variant>
      <vt:variant>
        <vt:i4>1966141</vt:i4>
      </vt:variant>
      <vt:variant>
        <vt:i4>266</vt:i4>
      </vt:variant>
      <vt:variant>
        <vt:i4>0</vt:i4>
      </vt:variant>
      <vt:variant>
        <vt:i4>5</vt:i4>
      </vt:variant>
      <vt:variant>
        <vt:lpwstr/>
      </vt:variant>
      <vt:variant>
        <vt:lpwstr>_Toc90457975</vt:lpwstr>
      </vt:variant>
      <vt:variant>
        <vt:i4>2031677</vt:i4>
      </vt:variant>
      <vt:variant>
        <vt:i4>260</vt:i4>
      </vt:variant>
      <vt:variant>
        <vt:i4>0</vt:i4>
      </vt:variant>
      <vt:variant>
        <vt:i4>5</vt:i4>
      </vt:variant>
      <vt:variant>
        <vt:lpwstr/>
      </vt:variant>
      <vt:variant>
        <vt:lpwstr>_Toc90457974</vt:lpwstr>
      </vt:variant>
      <vt:variant>
        <vt:i4>1572925</vt:i4>
      </vt:variant>
      <vt:variant>
        <vt:i4>254</vt:i4>
      </vt:variant>
      <vt:variant>
        <vt:i4>0</vt:i4>
      </vt:variant>
      <vt:variant>
        <vt:i4>5</vt:i4>
      </vt:variant>
      <vt:variant>
        <vt:lpwstr/>
      </vt:variant>
      <vt:variant>
        <vt:lpwstr>_Toc90457973</vt:lpwstr>
      </vt:variant>
      <vt:variant>
        <vt:i4>1638461</vt:i4>
      </vt:variant>
      <vt:variant>
        <vt:i4>248</vt:i4>
      </vt:variant>
      <vt:variant>
        <vt:i4>0</vt:i4>
      </vt:variant>
      <vt:variant>
        <vt:i4>5</vt:i4>
      </vt:variant>
      <vt:variant>
        <vt:lpwstr/>
      </vt:variant>
      <vt:variant>
        <vt:lpwstr>_Toc90457972</vt:lpwstr>
      </vt:variant>
      <vt:variant>
        <vt:i4>1703997</vt:i4>
      </vt:variant>
      <vt:variant>
        <vt:i4>242</vt:i4>
      </vt:variant>
      <vt:variant>
        <vt:i4>0</vt:i4>
      </vt:variant>
      <vt:variant>
        <vt:i4>5</vt:i4>
      </vt:variant>
      <vt:variant>
        <vt:lpwstr/>
      </vt:variant>
      <vt:variant>
        <vt:lpwstr>_Toc90457971</vt:lpwstr>
      </vt:variant>
      <vt:variant>
        <vt:i4>1769533</vt:i4>
      </vt:variant>
      <vt:variant>
        <vt:i4>236</vt:i4>
      </vt:variant>
      <vt:variant>
        <vt:i4>0</vt:i4>
      </vt:variant>
      <vt:variant>
        <vt:i4>5</vt:i4>
      </vt:variant>
      <vt:variant>
        <vt:lpwstr/>
      </vt:variant>
      <vt:variant>
        <vt:lpwstr>_Toc90457970</vt:lpwstr>
      </vt:variant>
      <vt:variant>
        <vt:i4>1179708</vt:i4>
      </vt:variant>
      <vt:variant>
        <vt:i4>230</vt:i4>
      </vt:variant>
      <vt:variant>
        <vt:i4>0</vt:i4>
      </vt:variant>
      <vt:variant>
        <vt:i4>5</vt:i4>
      </vt:variant>
      <vt:variant>
        <vt:lpwstr/>
      </vt:variant>
      <vt:variant>
        <vt:lpwstr>_Toc90457969</vt:lpwstr>
      </vt:variant>
      <vt:variant>
        <vt:i4>1245244</vt:i4>
      </vt:variant>
      <vt:variant>
        <vt:i4>224</vt:i4>
      </vt:variant>
      <vt:variant>
        <vt:i4>0</vt:i4>
      </vt:variant>
      <vt:variant>
        <vt:i4>5</vt:i4>
      </vt:variant>
      <vt:variant>
        <vt:lpwstr/>
      </vt:variant>
      <vt:variant>
        <vt:lpwstr>_Toc90457968</vt:lpwstr>
      </vt:variant>
      <vt:variant>
        <vt:i4>1835068</vt:i4>
      </vt:variant>
      <vt:variant>
        <vt:i4>218</vt:i4>
      </vt:variant>
      <vt:variant>
        <vt:i4>0</vt:i4>
      </vt:variant>
      <vt:variant>
        <vt:i4>5</vt:i4>
      </vt:variant>
      <vt:variant>
        <vt:lpwstr/>
      </vt:variant>
      <vt:variant>
        <vt:lpwstr>_Toc90457967</vt:lpwstr>
      </vt:variant>
      <vt:variant>
        <vt:i4>1900604</vt:i4>
      </vt:variant>
      <vt:variant>
        <vt:i4>212</vt:i4>
      </vt:variant>
      <vt:variant>
        <vt:i4>0</vt:i4>
      </vt:variant>
      <vt:variant>
        <vt:i4>5</vt:i4>
      </vt:variant>
      <vt:variant>
        <vt:lpwstr/>
      </vt:variant>
      <vt:variant>
        <vt:lpwstr>_Toc90457966</vt:lpwstr>
      </vt:variant>
      <vt:variant>
        <vt:i4>1966140</vt:i4>
      </vt:variant>
      <vt:variant>
        <vt:i4>206</vt:i4>
      </vt:variant>
      <vt:variant>
        <vt:i4>0</vt:i4>
      </vt:variant>
      <vt:variant>
        <vt:i4>5</vt:i4>
      </vt:variant>
      <vt:variant>
        <vt:lpwstr/>
      </vt:variant>
      <vt:variant>
        <vt:lpwstr>_Toc90457965</vt:lpwstr>
      </vt:variant>
      <vt:variant>
        <vt:i4>2031676</vt:i4>
      </vt:variant>
      <vt:variant>
        <vt:i4>200</vt:i4>
      </vt:variant>
      <vt:variant>
        <vt:i4>0</vt:i4>
      </vt:variant>
      <vt:variant>
        <vt:i4>5</vt:i4>
      </vt:variant>
      <vt:variant>
        <vt:lpwstr/>
      </vt:variant>
      <vt:variant>
        <vt:lpwstr>_Toc90457964</vt:lpwstr>
      </vt:variant>
      <vt:variant>
        <vt:i4>1572924</vt:i4>
      </vt:variant>
      <vt:variant>
        <vt:i4>194</vt:i4>
      </vt:variant>
      <vt:variant>
        <vt:i4>0</vt:i4>
      </vt:variant>
      <vt:variant>
        <vt:i4>5</vt:i4>
      </vt:variant>
      <vt:variant>
        <vt:lpwstr/>
      </vt:variant>
      <vt:variant>
        <vt:lpwstr>_Toc90457963</vt:lpwstr>
      </vt:variant>
      <vt:variant>
        <vt:i4>1638460</vt:i4>
      </vt:variant>
      <vt:variant>
        <vt:i4>188</vt:i4>
      </vt:variant>
      <vt:variant>
        <vt:i4>0</vt:i4>
      </vt:variant>
      <vt:variant>
        <vt:i4>5</vt:i4>
      </vt:variant>
      <vt:variant>
        <vt:lpwstr/>
      </vt:variant>
      <vt:variant>
        <vt:lpwstr>_Toc90457962</vt:lpwstr>
      </vt:variant>
      <vt:variant>
        <vt:i4>1703996</vt:i4>
      </vt:variant>
      <vt:variant>
        <vt:i4>182</vt:i4>
      </vt:variant>
      <vt:variant>
        <vt:i4>0</vt:i4>
      </vt:variant>
      <vt:variant>
        <vt:i4>5</vt:i4>
      </vt:variant>
      <vt:variant>
        <vt:lpwstr/>
      </vt:variant>
      <vt:variant>
        <vt:lpwstr>_Toc90457961</vt:lpwstr>
      </vt:variant>
      <vt:variant>
        <vt:i4>1769532</vt:i4>
      </vt:variant>
      <vt:variant>
        <vt:i4>176</vt:i4>
      </vt:variant>
      <vt:variant>
        <vt:i4>0</vt:i4>
      </vt:variant>
      <vt:variant>
        <vt:i4>5</vt:i4>
      </vt:variant>
      <vt:variant>
        <vt:lpwstr/>
      </vt:variant>
      <vt:variant>
        <vt:lpwstr>_Toc90457960</vt:lpwstr>
      </vt:variant>
      <vt:variant>
        <vt:i4>1179711</vt:i4>
      </vt:variant>
      <vt:variant>
        <vt:i4>170</vt:i4>
      </vt:variant>
      <vt:variant>
        <vt:i4>0</vt:i4>
      </vt:variant>
      <vt:variant>
        <vt:i4>5</vt:i4>
      </vt:variant>
      <vt:variant>
        <vt:lpwstr/>
      </vt:variant>
      <vt:variant>
        <vt:lpwstr>_Toc90457959</vt:lpwstr>
      </vt:variant>
      <vt:variant>
        <vt:i4>1245247</vt:i4>
      </vt:variant>
      <vt:variant>
        <vt:i4>164</vt:i4>
      </vt:variant>
      <vt:variant>
        <vt:i4>0</vt:i4>
      </vt:variant>
      <vt:variant>
        <vt:i4>5</vt:i4>
      </vt:variant>
      <vt:variant>
        <vt:lpwstr/>
      </vt:variant>
      <vt:variant>
        <vt:lpwstr>_Toc90457958</vt:lpwstr>
      </vt:variant>
      <vt:variant>
        <vt:i4>1835071</vt:i4>
      </vt:variant>
      <vt:variant>
        <vt:i4>158</vt:i4>
      </vt:variant>
      <vt:variant>
        <vt:i4>0</vt:i4>
      </vt:variant>
      <vt:variant>
        <vt:i4>5</vt:i4>
      </vt:variant>
      <vt:variant>
        <vt:lpwstr/>
      </vt:variant>
      <vt:variant>
        <vt:lpwstr>_Toc90457957</vt:lpwstr>
      </vt:variant>
      <vt:variant>
        <vt:i4>1900607</vt:i4>
      </vt:variant>
      <vt:variant>
        <vt:i4>152</vt:i4>
      </vt:variant>
      <vt:variant>
        <vt:i4>0</vt:i4>
      </vt:variant>
      <vt:variant>
        <vt:i4>5</vt:i4>
      </vt:variant>
      <vt:variant>
        <vt:lpwstr/>
      </vt:variant>
      <vt:variant>
        <vt:lpwstr>_Toc90457956</vt:lpwstr>
      </vt:variant>
      <vt:variant>
        <vt:i4>1966143</vt:i4>
      </vt:variant>
      <vt:variant>
        <vt:i4>146</vt:i4>
      </vt:variant>
      <vt:variant>
        <vt:i4>0</vt:i4>
      </vt:variant>
      <vt:variant>
        <vt:i4>5</vt:i4>
      </vt:variant>
      <vt:variant>
        <vt:lpwstr/>
      </vt:variant>
      <vt:variant>
        <vt:lpwstr>_Toc90457955</vt:lpwstr>
      </vt:variant>
      <vt:variant>
        <vt:i4>2031679</vt:i4>
      </vt:variant>
      <vt:variant>
        <vt:i4>140</vt:i4>
      </vt:variant>
      <vt:variant>
        <vt:i4>0</vt:i4>
      </vt:variant>
      <vt:variant>
        <vt:i4>5</vt:i4>
      </vt:variant>
      <vt:variant>
        <vt:lpwstr/>
      </vt:variant>
      <vt:variant>
        <vt:lpwstr>_Toc90457954</vt:lpwstr>
      </vt:variant>
      <vt:variant>
        <vt:i4>1572927</vt:i4>
      </vt:variant>
      <vt:variant>
        <vt:i4>134</vt:i4>
      </vt:variant>
      <vt:variant>
        <vt:i4>0</vt:i4>
      </vt:variant>
      <vt:variant>
        <vt:i4>5</vt:i4>
      </vt:variant>
      <vt:variant>
        <vt:lpwstr/>
      </vt:variant>
      <vt:variant>
        <vt:lpwstr>_Toc90457953</vt:lpwstr>
      </vt:variant>
      <vt:variant>
        <vt:i4>1638463</vt:i4>
      </vt:variant>
      <vt:variant>
        <vt:i4>128</vt:i4>
      </vt:variant>
      <vt:variant>
        <vt:i4>0</vt:i4>
      </vt:variant>
      <vt:variant>
        <vt:i4>5</vt:i4>
      </vt:variant>
      <vt:variant>
        <vt:lpwstr/>
      </vt:variant>
      <vt:variant>
        <vt:lpwstr>_Toc90457952</vt:lpwstr>
      </vt:variant>
      <vt:variant>
        <vt:i4>1703999</vt:i4>
      </vt:variant>
      <vt:variant>
        <vt:i4>122</vt:i4>
      </vt:variant>
      <vt:variant>
        <vt:i4>0</vt:i4>
      </vt:variant>
      <vt:variant>
        <vt:i4>5</vt:i4>
      </vt:variant>
      <vt:variant>
        <vt:lpwstr/>
      </vt:variant>
      <vt:variant>
        <vt:lpwstr>_Toc90457951</vt:lpwstr>
      </vt:variant>
      <vt:variant>
        <vt:i4>1769535</vt:i4>
      </vt:variant>
      <vt:variant>
        <vt:i4>116</vt:i4>
      </vt:variant>
      <vt:variant>
        <vt:i4>0</vt:i4>
      </vt:variant>
      <vt:variant>
        <vt:i4>5</vt:i4>
      </vt:variant>
      <vt:variant>
        <vt:lpwstr/>
      </vt:variant>
      <vt:variant>
        <vt:lpwstr>_Toc90457950</vt:lpwstr>
      </vt:variant>
      <vt:variant>
        <vt:i4>1179710</vt:i4>
      </vt:variant>
      <vt:variant>
        <vt:i4>110</vt:i4>
      </vt:variant>
      <vt:variant>
        <vt:i4>0</vt:i4>
      </vt:variant>
      <vt:variant>
        <vt:i4>5</vt:i4>
      </vt:variant>
      <vt:variant>
        <vt:lpwstr/>
      </vt:variant>
      <vt:variant>
        <vt:lpwstr>_Toc90457949</vt:lpwstr>
      </vt:variant>
      <vt:variant>
        <vt:i4>1245246</vt:i4>
      </vt:variant>
      <vt:variant>
        <vt:i4>104</vt:i4>
      </vt:variant>
      <vt:variant>
        <vt:i4>0</vt:i4>
      </vt:variant>
      <vt:variant>
        <vt:i4>5</vt:i4>
      </vt:variant>
      <vt:variant>
        <vt:lpwstr/>
      </vt:variant>
      <vt:variant>
        <vt:lpwstr>_Toc90457948</vt:lpwstr>
      </vt:variant>
      <vt:variant>
        <vt:i4>1835070</vt:i4>
      </vt:variant>
      <vt:variant>
        <vt:i4>98</vt:i4>
      </vt:variant>
      <vt:variant>
        <vt:i4>0</vt:i4>
      </vt:variant>
      <vt:variant>
        <vt:i4>5</vt:i4>
      </vt:variant>
      <vt:variant>
        <vt:lpwstr/>
      </vt:variant>
      <vt:variant>
        <vt:lpwstr>_Toc90457947</vt:lpwstr>
      </vt:variant>
      <vt:variant>
        <vt:i4>1900606</vt:i4>
      </vt:variant>
      <vt:variant>
        <vt:i4>92</vt:i4>
      </vt:variant>
      <vt:variant>
        <vt:i4>0</vt:i4>
      </vt:variant>
      <vt:variant>
        <vt:i4>5</vt:i4>
      </vt:variant>
      <vt:variant>
        <vt:lpwstr/>
      </vt:variant>
      <vt:variant>
        <vt:lpwstr>_Toc90457946</vt:lpwstr>
      </vt:variant>
      <vt:variant>
        <vt:i4>1966142</vt:i4>
      </vt:variant>
      <vt:variant>
        <vt:i4>86</vt:i4>
      </vt:variant>
      <vt:variant>
        <vt:i4>0</vt:i4>
      </vt:variant>
      <vt:variant>
        <vt:i4>5</vt:i4>
      </vt:variant>
      <vt:variant>
        <vt:lpwstr/>
      </vt:variant>
      <vt:variant>
        <vt:lpwstr>_Toc90457945</vt:lpwstr>
      </vt:variant>
      <vt:variant>
        <vt:i4>2031678</vt:i4>
      </vt:variant>
      <vt:variant>
        <vt:i4>80</vt:i4>
      </vt:variant>
      <vt:variant>
        <vt:i4>0</vt:i4>
      </vt:variant>
      <vt:variant>
        <vt:i4>5</vt:i4>
      </vt:variant>
      <vt:variant>
        <vt:lpwstr/>
      </vt:variant>
      <vt:variant>
        <vt:lpwstr>_Toc90457944</vt:lpwstr>
      </vt:variant>
      <vt:variant>
        <vt:i4>1572926</vt:i4>
      </vt:variant>
      <vt:variant>
        <vt:i4>74</vt:i4>
      </vt:variant>
      <vt:variant>
        <vt:i4>0</vt:i4>
      </vt:variant>
      <vt:variant>
        <vt:i4>5</vt:i4>
      </vt:variant>
      <vt:variant>
        <vt:lpwstr/>
      </vt:variant>
      <vt:variant>
        <vt:lpwstr>_Toc90457943</vt:lpwstr>
      </vt:variant>
      <vt:variant>
        <vt:i4>1638462</vt:i4>
      </vt:variant>
      <vt:variant>
        <vt:i4>68</vt:i4>
      </vt:variant>
      <vt:variant>
        <vt:i4>0</vt:i4>
      </vt:variant>
      <vt:variant>
        <vt:i4>5</vt:i4>
      </vt:variant>
      <vt:variant>
        <vt:lpwstr/>
      </vt:variant>
      <vt:variant>
        <vt:lpwstr>_Toc90457942</vt:lpwstr>
      </vt:variant>
      <vt:variant>
        <vt:i4>1703998</vt:i4>
      </vt:variant>
      <vt:variant>
        <vt:i4>62</vt:i4>
      </vt:variant>
      <vt:variant>
        <vt:i4>0</vt:i4>
      </vt:variant>
      <vt:variant>
        <vt:i4>5</vt:i4>
      </vt:variant>
      <vt:variant>
        <vt:lpwstr/>
      </vt:variant>
      <vt:variant>
        <vt:lpwstr>_Toc90457941</vt:lpwstr>
      </vt:variant>
      <vt:variant>
        <vt:i4>1769534</vt:i4>
      </vt:variant>
      <vt:variant>
        <vt:i4>56</vt:i4>
      </vt:variant>
      <vt:variant>
        <vt:i4>0</vt:i4>
      </vt:variant>
      <vt:variant>
        <vt:i4>5</vt:i4>
      </vt:variant>
      <vt:variant>
        <vt:lpwstr/>
      </vt:variant>
      <vt:variant>
        <vt:lpwstr>_Toc90457940</vt:lpwstr>
      </vt:variant>
      <vt:variant>
        <vt:i4>1179705</vt:i4>
      </vt:variant>
      <vt:variant>
        <vt:i4>50</vt:i4>
      </vt:variant>
      <vt:variant>
        <vt:i4>0</vt:i4>
      </vt:variant>
      <vt:variant>
        <vt:i4>5</vt:i4>
      </vt:variant>
      <vt:variant>
        <vt:lpwstr/>
      </vt:variant>
      <vt:variant>
        <vt:lpwstr>_Toc90457939</vt:lpwstr>
      </vt:variant>
      <vt:variant>
        <vt:i4>1245241</vt:i4>
      </vt:variant>
      <vt:variant>
        <vt:i4>44</vt:i4>
      </vt:variant>
      <vt:variant>
        <vt:i4>0</vt:i4>
      </vt:variant>
      <vt:variant>
        <vt:i4>5</vt:i4>
      </vt:variant>
      <vt:variant>
        <vt:lpwstr/>
      </vt:variant>
      <vt:variant>
        <vt:lpwstr>_Toc90457938</vt:lpwstr>
      </vt:variant>
      <vt:variant>
        <vt:i4>1835065</vt:i4>
      </vt:variant>
      <vt:variant>
        <vt:i4>38</vt:i4>
      </vt:variant>
      <vt:variant>
        <vt:i4>0</vt:i4>
      </vt:variant>
      <vt:variant>
        <vt:i4>5</vt:i4>
      </vt:variant>
      <vt:variant>
        <vt:lpwstr/>
      </vt:variant>
      <vt:variant>
        <vt:lpwstr>_Toc90457937</vt:lpwstr>
      </vt:variant>
      <vt:variant>
        <vt:i4>1900601</vt:i4>
      </vt:variant>
      <vt:variant>
        <vt:i4>32</vt:i4>
      </vt:variant>
      <vt:variant>
        <vt:i4>0</vt:i4>
      </vt:variant>
      <vt:variant>
        <vt:i4>5</vt:i4>
      </vt:variant>
      <vt:variant>
        <vt:lpwstr/>
      </vt:variant>
      <vt:variant>
        <vt:lpwstr>_Toc90457936</vt:lpwstr>
      </vt:variant>
      <vt:variant>
        <vt:i4>1966137</vt:i4>
      </vt:variant>
      <vt:variant>
        <vt:i4>26</vt:i4>
      </vt:variant>
      <vt:variant>
        <vt:i4>0</vt:i4>
      </vt:variant>
      <vt:variant>
        <vt:i4>5</vt:i4>
      </vt:variant>
      <vt:variant>
        <vt:lpwstr/>
      </vt:variant>
      <vt:variant>
        <vt:lpwstr>_Toc90457935</vt:lpwstr>
      </vt:variant>
      <vt:variant>
        <vt:i4>2031673</vt:i4>
      </vt:variant>
      <vt:variant>
        <vt:i4>20</vt:i4>
      </vt:variant>
      <vt:variant>
        <vt:i4>0</vt:i4>
      </vt:variant>
      <vt:variant>
        <vt:i4>5</vt:i4>
      </vt:variant>
      <vt:variant>
        <vt:lpwstr/>
      </vt:variant>
      <vt:variant>
        <vt:lpwstr>_Toc90457934</vt:lpwstr>
      </vt:variant>
      <vt:variant>
        <vt:i4>1572921</vt:i4>
      </vt:variant>
      <vt:variant>
        <vt:i4>14</vt:i4>
      </vt:variant>
      <vt:variant>
        <vt:i4>0</vt:i4>
      </vt:variant>
      <vt:variant>
        <vt:i4>5</vt:i4>
      </vt:variant>
      <vt:variant>
        <vt:lpwstr/>
      </vt:variant>
      <vt:variant>
        <vt:lpwstr>_Toc90457933</vt:lpwstr>
      </vt:variant>
      <vt:variant>
        <vt:i4>1638457</vt:i4>
      </vt:variant>
      <vt:variant>
        <vt:i4>8</vt:i4>
      </vt:variant>
      <vt:variant>
        <vt:i4>0</vt:i4>
      </vt:variant>
      <vt:variant>
        <vt:i4>5</vt:i4>
      </vt:variant>
      <vt:variant>
        <vt:lpwstr/>
      </vt:variant>
      <vt:variant>
        <vt:lpwstr>_Toc90457932</vt:lpwstr>
      </vt:variant>
      <vt:variant>
        <vt:i4>1703993</vt:i4>
      </vt:variant>
      <vt:variant>
        <vt:i4>2</vt:i4>
      </vt:variant>
      <vt:variant>
        <vt:i4>0</vt:i4>
      </vt:variant>
      <vt:variant>
        <vt:i4>5</vt:i4>
      </vt:variant>
      <vt:variant>
        <vt:lpwstr/>
      </vt:variant>
      <vt:variant>
        <vt:lpwstr>_Toc90457931</vt:lpwstr>
      </vt:variant>
      <vt:variant>
        <vt:i4>524360</vt:i4>
      </vt:variant>
      <vt:variant>
        <vt:i4>48</vt:i4>
      </vt:variant>
      <vt:variant>
        <vt:i4>0</vt:i4>
      </vt:variant>
      <vt:variant>
        <vt:i4>5</vt:i4>
      </vt:variant>
      <vt:variant>
        <vt:lpwstr>https://www.cbd.int/abs/</vt:lpwstr>
      </vt:variant>
      <vt:variant>
        <vt:lpwstr/>
      </vt:variant>
      <vt:variant>
        <vt:i4>4522074</vt:i4>
      </vt:variant>
      <vt:variant>
        <vt:i4>45</vt:i4>
      </vt:variant>
      <vt:variant>
        <vt:i4>0</vt:i4>
      </vt:variant>
      <vt:variant>
        <vt:i4>5</vt:i4>
      </vt:variant>
      <vt:variant>
        <vt:lpwstr>https://www.cbd.int/</vt:lpwstr>
      </vt:variant>
      <vt:variant>
        <vt:lpwstr/>
      </vt:variant>
      <vt:variant>
        <vt:i4>5767247</vt:i4>
      </vt:variant>
      <vt:variant>
        <vt:i4>42</vt:i4>
      </vt:variant>
      <vt:variant>
        <vt:i4>0</vt:i4>
      </vt:variant>
      <vt:variant>
        <vt:i4>5</vt:i4>
      </vt:variant>
      <vt:variant>
        <vt:lpwstr>https://bch.cbd.int/protocol</vt:lpwstr>
      </vt:variant>
      <vt:variant>
        <vt:lpwstr/>
      </vt:variant>
      <vt:variant>
        <vt:i4>4522074</vt:i4>
      </vt:variant>
      <vt:variant>
        <vt:i4>39</vt:i4>
      </vt:variant>
      <vt:variant>
        <vt:i4>0</vt:i4>
      </vt:variant>
      <vt:variant>
        <vt:i4>5</vt:i4>
      </vt:variant>
      <vt:variant>
        <vt:lpwstr>https://www.cbd.int/</vt:lpwstr>
      </vt:variant>
      <vt:variant>
        <vt:lpwstr/>
      </vt:variant>
      <vt:variant>
        <vt:i4>2359404</vt:i4>
      </vt:variant>
      <vt:variant>
        <vt:i4>36</vt:i4>
      </vt:variant>
      <vt:variant>
        <vt:i4>0</vt:i4>
      </vt:variant>
      <vt:variant>
        <vt:i4>5</vt:i4>
      </vt:variant>
      <vt:variant>
        <vt:lpwstr>https://www.goodnewsfromindonesia.id/2021/01/02/moorissa-tjokro-wanita-indonesia-di-balik-fitur-tertinggi-autopilot-mobil-tesla</vt:lpwstr>
      </vt:variant>
      <vt:variant>
        <vt:lpwstr/>
      </vt:variant>
      <vt:variant>
        <vt:i4>2228266</vt:i4>
      </vt:variant>
      <vt:variant>
        <vt:i4>33</vt:i4>
      </vt:variant>
      <vt:variant>
        <vt:i4>0</vt:i4>
      </vt:variant>
      <vt:variant>
        <vt:i4>5</vt:i4>
      </vt:variant>
      <vt:variant>
        <vt:lpwstr>https://www.wartaekonomi.co.id/read171541/jumlah-perempuan-di-industri-stem-masih-minor</vt:lpwstr>
      </vt:variant>
      <vt:variant>
        <vt:lpwstr/>
      </vt:variant>
      <vt:variant>
        <vt:i4>5636111</vt:i4>
      </vt:variant>
      <vt:variant>
        <vt:i4>30</vt:i4>
      </vt:variant>
      <vt:variant>
        <vt:i4>0</vt:i4>
      </vt:variant>
      <vt:variant>
        <vt:i4>5</vt:i4>
      </vt:variant>
      <vt:variant>
        <vt:lpwstr>https://industri.kontan.co.id/news/erick-thohir-bentuk-indonesia-battery-corporation-ibc-produksi-140-gwh-di-2030</vt:lpwstr>
      </vt:variant>
      <vt:variant>
        <vt:lpwstr/>
      </vt:variant>
      <vt:variant>
        <vt:i4>7733372</vt:i4>
      </vt:variant>
      <vt:variant>
        <vt:i4>27</vt:i4>
      </vt:variant>
      <vt:variant>
        <vt:i4>0</vt:i4>
      </vt:variant>
      <vt:variant>
        <vt:i4>5</vt:i4>
      </vt:variant>
      <vt:variant>
        <vt:lpwstr>https://otomotif.bisnis.com/read/20190114/275/878442/jokowi-ingin-indonesia-jadi-pemain-utama-kendaraan-listrik</vt:lpwstr>
      </vt:variant>
      <vt:variant>
        <vt:lpwstr/>
      </vt:variant>
      <vt:variant>
        <vt:i4>6553726</vt:i4>
      </vt:variant>
      <vt:variant>
        <vt:i4>24</vt:i4>
      </vt:variant>
      <vt:variant>
        <vt:i4>0</vt:i4>
      </vt:variant>
      <vt:variant>
        <vt:i4>5</vt:i4>
      </vt:variant>
      <vt:variant>
        <vt:lpwstr>https://www.sciencedirect.com/science/article/pii/S1361920918303092</vt:lpwstr>
      </vt:variant>
      <vt:variant>
        <vt:lpwstr/>
      </vt:variant>
      <vt:variant>
        <vt:i4>3080299</vt:i4>
      </vt:variant>
      <vt:variant>
        <vt:i4>21</vt:i4>
      </vt:variant>
      <vt:variant>
        <vt:i4>0</vt:i4>
      </vt:variant>
      <vt:variant>
        <vt:i4>5</vt:i4>
      </vt:variant>
      <vt:variant>
        <vt:lpwstr>http://perludem.org/2018/08/01/potret-perempuan-kepala-daerah-terpilih-di-pilkada-2018/</vt:lpwstr>
      </vt:variant>
      <vt:variant>
        <vt:lpwstr/>
      </vt:variant>
      <vt:variant>
        <vt:i4>5308501</vt:i4>
      </vt:variant>
      <vt:variant>
        <vt:i4>18</vt:i4>
      </vt:variant>
      <vt:variant>
        <vt:i4>0</vt:i4>
      </vt:variant>
      <vt:variant>
        <vt:i4>5</vt:i4>
      </vt:variant>
      <vt:variant>
        <vt:lpwstr>https://www.bps.go.id/pressrelease/2020/11/05/1673/agustus-2020--tingkat-pengangguran-terbuka--tpt--sebesar-7-07-persen.html</vt:lpwstr>
      </vt:variant>
      <vt:variant>
        <vt:lpwstr/>
      </vt:variant>
      <vt:variant>
        <vt:i4>3604527</vt:i4>
      </vt:variant>
      <vt:variant>
        <vt:i4>15</vt:i4>
      </vt:variant>
      <vt:variant>
        <vt:i4>0</vt:i4>
      </vt:variant>
      <vt:variant>
        <vt:i4>5</vt:i4>
      </vt:variant>
      <vt:variant>
        <vt:lpwstr>https://www.thejakartapost.com/news/2020/12/29/transjakarta-wants-10000-electric-buses-in-service-by-2030.html</vt:lpwstr>
      </vt:variant>
      <vt:variant>
        <vt:lpwstr/>
      </vt:variant>
      <vt:variant>
        <vt:i4>7077998</vt:i4>
      </vt:variant>
      <vt:variant>
        <vt:i4>12</vt:i4>
      </vt:variant>
      <vt:variant>
        <vt:i4>0</vt:i4>
      </vt:variant>
      <vt:variant>
        <vt:i4>5</vt:i4>
      </vt:variant>
      <vt:variant>
        <vt:lpwstr>https://www.statista.com/statistics/978944/indonesia-number-of-motorcycles-use/</vt:lpwstr>
      </vt:variant>
      <vt:variant>
        <vt:lpwstr/>
      </vt:variant>
      <vt:variant>
        <vt:i4>5111881</vt:i4>
      </vt:variant>
      <vt:variant>
        <vt:i4>9</vt:i4>
      </vt:variant>
      <vt:variant>
        <vt:i4>0</vt:i4>
      </vt:variant>
      <vt:variant>
        <vt:i4>5</vt:i4>
      </vt:variant>
      <vt:variant>
        <vt:lpwstr>https://popp.undp.org/_layouts/15/WopiFrame.aspx?sourcedoc=/UNDP_POPP_DOCUMENT_LIBRARY/Public/%20%20PPM_Project%20Management_Closing.docx&amp;action=default</vt:lpwstr>
      </vt:variant>
      <vt:variant>
        <vt:lpwstr/>
      </vt:variant>
      <vt:variant>
        <vt:i4>852086</vt:i4>
      </vt:variant>
      <vt:variant>
        <vt:i4>6</vt:i4>
      </vt:variant>
      <vt:variant>
        <vt:i4>0</vt:i4>
      </vt:variant>
      <vt:variant>
        <vt:i4>5</vt:i4>
      </vt:variant>
      <vt:variant>
        <vt:lpwstr>https://www.thegef.org/gef/policies_guidelines</vt:lpwstr>
      </vt:variant>
      <vt:variant>
        <vt:lpwstr/>
      </vt:variant>
      <vt:variant>
        <vt:i4>2687071</vt:i4>
      </vt:variant>
      <vt:variant>
        <vt:i4>9</vt:i4>
      </vt:variant>
      <vt:variant>
        <vt:i4>0</vt:i4>
      </vt:variant>
      <vt:variant>
        <vt:i4>5</vt:i4>
      </vt:variant>
      <vt:variant>
        <vt:lpwstr>mailto:erlin.ferina@undp.org</vt:lpwstr>
      </vt:variant>
      <vt:variant>
        <vt:lpwstr/>
      </vt:variant>
      <vt:variant>
        <vt:i4>5636131</vt:i4>
      </vt:variant>
      <vt:variant>
        <vt:i4>6</vt:i4>
      </vt:variant>
      <vt:variant>
        <vt:i4>0</vt:i4>
      </vt:variant>
      <vt:variant>
        <vt:i4>5</vt:i4>
      </vt:variant>
      <vt:variant>
        <vt:lpwstr>mailto:linda.hartono@undp.org</vt:lpwstr>
      </vt:variant>
      <vt:variant>
        <vt:lpwstr/>
      </vt:variant>
      <vt:variant>
        <vt:i4>3539005</vt:i4>
      </vt:variant>
      <vt:variant>
        <vt:i4>3</vt:i4>
      </vt:variant>
      <vt:variant>
        <vt:i4>0</vt:i4>
      </vt:variant>
      <vt:variant>
        <vt:i4>5</vt:i4>
      </vt:variant>
      <vt:variant>
        <vt:lpwstr>https://digitallibrary.un.org/record/3874132?ln=en</vt:lpwstr>
      </vt:variant>
      <vt:variant>
        <vt:lpwstr/>
      </vt:variant>
      <vt:variant>
        <vt:i4>3866714</vt:i4>
      </vt:variant>
      <vt:variant>
        <vt:i4>0</vt:i4>
      </vt:variant>
      <vt:variant>
        <vt:i4>0</vt:i4>
      </vt:variant>
      <vt:variant>
        <vt:i4>5</vt:i4>
      </vt:variant>
      <vt:variant>
        <vt:lpwstr>https://popp.undp.org/_layouts/15/WopiFrame.aspx?sourcedoc=/UNDP_POPP_DOCUMENT_LIBRARY/Public/PPM_UNDP%20annotated%20Project%20Document%20for%20projects%20financed%20by%20GEF%20Trust%20Funds.docx&amp;action=default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Phatthamon Jantalae</cp:lastModifiedBy>
  <cp:revision>2</cp:revision>
  <cp:lastPrinted>2021-04-29T22:20:00Z</cp:lastPrinted>
  <dcterms:created xsi:type="dcterms:W3CDTF">2023-01-24T08:58:00Z</dcterms:created>
  <dcterms:modified xsi:type="dcterms:W3CDTF">2023-01-24T08:58:00Z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