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sz w:val="24"/>
            <w:szCs w:val="24"/>
            <w:u w:val="single"/>
            <w:rtl w:val="0"/>
          </w:rPr>
          <w:t xml:space="preserve">https://www.kaggle.com/code/techlyx/alzheimer-features-data-exploration-yx-knn/data</w:t>
        </w:r>
      </w:hyperlink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https://www.acs.org/about/diversity/inclusivity-style-guide/socioeconomic-status.html#when-and-how-to-refer-to-socioeconomic-status-groups</w:t>
        </w:r>
      </w:hyperlink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4"/>
          <w:szCs w:val="24"/>
        </w:rPr>
      </w:pP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Intracranial Volume and Alzheimer 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Whole-brain atrophy rate in Alzheimer 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4"/>
          <w:szCs w:val="24"/>
        </w:rPr>
      </w:pPr>
      <w:hyperlink r:id="rId10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Classification of Alzheimer’s Disease with and without Imagery Using Gradient Boosted Machines and ResNet-50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Comparing Data sets to other research on Alzheimer Patients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Abstract: </w:t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u w:val="single"/>
          <w:rtl w:val="0"/>
        </w:rPr>
        <w:t xml:space="preserve">Categories</w:t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Male - Female</w:t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Years of Education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Socioeconomic Status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Mini Mental State Examination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Source: </w:t>
      </w:r>
      <w:hyperlink r:id="rId11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https://patient.info/doctor/mini-mental-state-examination-mmse</w:t>
        </w:r>
      </w:hyperlink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30 point questionnaire to measure cognitive impairment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25+ is normal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21-24 shows mild signs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10-20 shows moderate signs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Under 10 shows severe impairment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Estimated total intracranial volume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Volume of the cranial cavity (Space around the brain)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Gives rough estimation of brain size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 context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Men: 1469 +/- 102 cm^3 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Women: 1289 +/- 111 cm^3</w:t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Normalize Whole Brain Volume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Volume of brain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 context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Men: 1262 mL ± 113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Women: 1123 mL ± 810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Normalize Volumes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Men: 0.84 ± 0.05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Women: 0.85 ±0.05</w:t>
      </w:r>
    </w:p>
    <w:p w:rsidR="00000000" w:rsidDel="00000000" w:rsidP="00000000" w:rsidRDefault="00000000" w:rsidRPr="00000000" w14:paraId="00000028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Atlas Scaling Factor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sz w:val="24"/>
            <w:szCs w:val="24"/>
            <w:u w:val="single"/>
            <w:rtl w:val="0"/>
          </w:rPr>
          <w:t xml:space="preserve">Facts on ASF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 (Might use)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sz w:val="24"/>
            <w:szCs w:val="24"/>
            <w:u w:val="single"/>
            <w:rtl w:val="0"/>
          </w:rPr>
          <w:t xml:space="preserve">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EB Garamond" w:cs="EB Garamond" w:eastAsia="EB Garamond" w:hAnsi="EB 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What factors contribute to the  patients’ degenerative Alzheimer's condition?</w:t>
      </w:r>
    </w:p>
    <w:p w:rsidR="00000000" w:rsidDel="00000000" w:rsidP="00000000" w:rsidRDefault="00000000" w:rsidRPr="00000000" w14:paraId="0000002F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Does the volume of the brain correlate to the degenerative of an Alzheimer patient’s condition?</w:t>
      </w:r>
    </w:p>
    <w:p w:rsidR="00000000" w:rsidDel="00000000" w:rsidP="00000000" w:rsidRDefault="00000000" w:rsidRPr="00000000" w14:paraId="00000031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Using scale from 0-1</w:t>
      </w:r>
    </w:p>
    <w:p w:rsidR="00000000" w:rsidDel="00000000" w:rsidP="00000000" w:rsidRDefault="00000000" w:rsidRPr="00000000" w14:paraId="00000033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Min: 60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Max: 98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60 – 0.2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70 – 0.4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80 – 0.6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90 – 0.8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100 – 1</w:t>
      </w:r>
    </w:p>
    <w:p w:rsidR="00000000" w:rsidDel="00000000" w:rsidP="00000000" w:rsidRDefault="00000000" w:rsidRPr="00000000" w14:paraId="0000003B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SES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Min: 1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Max: 5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 – 0.2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 – 0.4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 – 0.6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 – 0.8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 – 1</w:t>
      </w:r>
    </w:p>
    <w:p w:rsidR="00000000" w:rsidDel="00000000" w:rsidP="00000000" w:rsidRDefault="00000000" w:rsidRPr="00000000" w14:paraId="00000043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EDUC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Min: 6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Max: 23</w:t>
      </w:r>
    </w:p>
    <w:p w:rsidR="00000000" w:rsidDel="00000000" w:rsidP="00000000" w:rsidRDefault="00000000" w:rsidRPr="00000000" w14:paraId="0000004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 determining importance feature for knn, I’ll do at home</w:t>
      </w:r>
    </w:p>
    <w:p w:rsidR="00000000" w:rsidDel="00000000" w:rsidP="00000000" w:rsidRDefault="00000000" w:rsidRPr="00000000" w14:paraId="00000049">
      <w:pPr>
        <w:rPr>
          <w:rFonts w:ascii="EB Garamond" w:cs="EB Garamond" w:eastAsia="EB Garamond" w:hAnsi="EB Garamond"/>
          <w:sz w:val="24"/>
          <w:szCs w:val="24"/>
        </w:rPr>
      </w:pPr>
      <w:hyperlink r:id="rId14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https://www.youtube.com/watch?v=IhSWvwmpwTU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tient.info/doctor/mini-mental-state-examination-mmse" TargetMode="External"/><Relationship Id="rId10" Type="http://schemas.openxmlformats.org/officeDocument/2006/relationships/hyperlink" Target="https://www.mdpi.com/2076-3425/9/9/212/htm" TargetMode="External"/><Relationship Id="rId13" Type="http://schemas.openxmlformats.org/officeDocument/2006/relationships/hyperlink" Target="https://www.sciencedirect.com/science/article/abs/pii/S1053811904003271" TargetMode="External"/><Relationship Id="rId12" Type="http://schemas.openxmlformats.org/officeDocument/2006/relationships/hyperlink" Target="https://pubmed.ncbi.nlm.nih.gov/1548842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.neurology.org/content/70/19_Part_2/1836" TargetMode="External"/><Relationship Id="rId14" Type="http://schemas.openxmlformats.org/officeDocument/2006/relationships/hyperlink" Target="https://www.youtube.com/watch?v=IhSWvwmpwT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de/techlyx/alzheimer-features-data-exploration-yx-knn/data" TargetMode="External"/><Relationship Id="rId7" Type="http://schemas.openxmlformats.org/officeDocument/2006/relationships/hyperlink" Target="https://www.acs.org/about/diversity/inclusivity-style-guide/socioeconomic-status.html#when-and-how-to-refer-to-socioeconomic-status-groups" TargetMode="External"/><Relationship Id="rId8" Type="http://schemas.openxmlformats.org/officeDocument/2006/relationships/hyperlink" Target="https://jamanetwork.com/journals/jamaneurology/fullarticle/7759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