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CAN Matrix v0.1</w:t>
      </w:r>
    </w:p>
    <w:p>
      <w:pPr>
        <w:jc w:val="center"/>
      </w:pPr>
      <w:r>
        <w:rPr>
          <w:b/>
          <w:color w:val="2F5597"/>
          <w:sz w:val="32"/>
        </w:rPr>
        <w:t>Pre-Design Decision Record / 设计留痕</w:t>
      </w:r>
    </w:p>
    <w:p>
      <w:pPr>
        <w:jc w:val="center"/>
      </w:pPr>
      <w:r>
        <w:rPr>
          <w:color w:val="505050"/>
          <w:sz w:val="22"/>
        </w:rPr>
        <w:t>Dual-ECU Thermal Management Control &amp; Diagnostic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4"/>
        <w:gridCol w:w="7056"/>
      </w:tblGrid>
      <w:tr>
        <w:trPr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WORKING BASELINE / Pre-Matrix</w:t>
            </w:r>
          </w:p>
        </w:tc>
      </w:tr>
      <w:tr>
        <w:trPr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记录进入 CAN Matrix v0.1 前已讨论并接受的范围、信号与验证原则</w:t>
            </w:r>
          </w:p>
        </w:tc>
      </w:tr>
      <w:tr>
        <w:trPr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Upstream Baseline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System Architecture Definition v0.1 + Fault List v0.1</w:t>
            </w:r>
          </w:p>
        </w:tc>
      </w:tr>
      <w:tr>
        <w:trPr>
          <w:cantSplit/>
        </w:trPr>
        <w:tc>
          <w:tcPr>
            <w:tcW w:type="dxa" w:w="5083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Scope Principle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最小但完整；优先按时结项、可验证、可用于简历与面试</w:t>
            </w:r>
          </w:p>
        </w:tc>
      </w:tr>
    </w:tbl>
    <w:p/>
    <w:p>
      <w:pPr>
        <w:jc w:val="center"/>
      </w:pPr>
      <w:r>
        <w:rPr>
          <w:i/>
          <w:color w:val="784600"/>
          <w:sz w:val="18"/>
        </w:rPr>
        <w:t>本文件用于“留痕”，不是最终 CAN Matrix。CAN ID、DLC、Bit Position、Cycle Time、Timeout 数值仍在后续 Matrix 阶段冻结。</w:t>
      </w:r>
    </w:p>
    <w:p>
      <w:r>
        <w:br w:type="page"/>
      </w:r>
    </w:p>
    <w:p>
      <w:pPr>
        <w:pStyle w:val="Heading1"/>
        <w:keepNext/>
      </w:pPr>
      <w:r>
        <w:t>1. 设计依据与当前阶段</w:t>
      </w:r>
    </w:p>
    <w:p>
      <w:r>
        <w:t>SAD v0.1 已冻结 Node B = Supervisory ECU、Node A = Thermal Actuator ECU，以及“B 管系统，A 管执行器”的职责边界；B→A 的控制语义已冻结为 normalized Cooling Demand，而不是 Target RPM。Fault List v0.1 进一步冻结了本地 Fault Owner、跨 ECU Fault Propagation、Fallback、System Mode 与 Recovery 原则。</w:t>
      </w:r>
    </w:p>
    <w:p>
      <w:r>
        <w:t>因此 CAN Matrix 不从 CAN ID 或 Byte Layout 开始，而是从“哪些信息必须跨 ECU，才能实现已经冻结的职责和 Fault 行为”反推。</w:t>
      </w:r>
    </w:p>
    <w:p>
      <w:pPr>
        <w:pStyle w:val="SourceNote"/>
      </w:pPr>
      <w:r>
        <w:t>Source: SAD v0.1 §1.1, §5, §9, §15-16；Fault List v0.1 §2, §9, §14。</w:t>
      </w:r>
    </w:p>
    <w:p>
      <w:pPr>
        <w:pStyle w:val="Heading1"/>
        <w:keepNext/>
      </w:pPr>
      <w:r>
        <w:t>2. v0.1 范围与推进原则</w:t>
      </w:r>
    </w:p>
    <w:p>
      <w:pPr>
        <w:pStyle w:val="ListBullet"/>
      </w:pPr>
      <w:r>
        <w:t>目标不是复制量产级 AUTOSAR 通信栈，而是形成一条完整、可实现、可验证、可在面试中讲清楚的工程链。</w:t>
      </w:r>
    </w:p>
    <w:p>
      <w:pPr>
        <w:pStyle w:val="ListBullet"/>
      </w:pPr>
      <w:r>
        <w:t>采用 top-down（自上而下）思路：SRS → SAD → Fault List → Cross-ECU Communication Requirements → CAN Matrix → FreeRTOS → Implementation/Test。</w:t>
      </w:r>
    </w:p>
    <w:p>
      <w:pPr>
        <w:pStyle w:val="ListBullet"/>
      </w:pPr>
      <w:r>
        <w:t>CAN Matrix v0.1 优先保持小规模；计划以 2 条核心周期报文承载控制与状态监督，避免不必要的报文拆分。</w:t>
      </w:r>
    </w:p>
    <w:p>
      <w:pPr>
        <w:pStyle w:val="ListBullet"/>
      </w:pPr>
      <w:r>
        <w:t>DBC 可作为 Matrix 完成后的低成本加分项，不作为阻塞 v0.1 结项的前置要求。</w:t>
      </w:r>
    </w:p>
    <w:p>
      <w:pPr>
        <w:pStyle w:val="ListBullet"/>
      </w:pPr>
      <w:r>
        <w:t>不在 v0.1 引入完整 AUTOSAR/ARXML、FIBEX、复杂 E2E Profile、独立 Heartbeat 报文、完整 UDS 或多执行器通信。</w:t>
      </w:r>
    </w:p>
    <w:p>
      <w:pPr>
        <w:pStyle w:val="Heading2"/>
        <w:keepNext/>
      </w:pPr>
      <w:r>
        <w:t>2.1 本轮新增术语简释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024"/>
        <w:gridCol w:w="5112"/>
      </w:tblGrid>
      <w:tr>
        <w:trPr>
          <w:tblHeader w:val="true"/>
          <w:cantSplit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本项目中的位置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Top-down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自上而下设计；先明确系统功能与责任，再落到通信实现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当前项目已有 SAD / Fault List，因此先提取跨 ECU 信息，再定 CAN 报文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DBC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Database；机器可读的 CAN 网络数据库文件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可在 CAN Matrix 冻结后生成，用于 CAN 工具、解析和测试；v0.1 非阻塞项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Fault Injection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故障注入；人为制造异常条件验证检测与反应链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用于验证 FA/FB Fault、Fallback、Mode 与 Recovery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Test Hook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测试插口；允许测试模式覆盖输入而不改 Fault 结论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优先注入 RPM/Current/Temperature/CAN timing 等输入，而不是直接把 Fault flag 置 1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Telemetry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遥测；上传运行数据用于观察/记录/测试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Actual RPM 可作为低成本 Telemetry 信号保留，不作为 B 必需诊断输入</w:t>
            </w:r>
          </w:p>
        </w:tc>
      </w:tr>
    </w:tbl>
    <w:p>
      <w:pPr>
        <w:pStyle w:val="Heading1"/>
        <w:keepNext/>
      </w:pPr>
      <w:r>
        <w:t>3. Cross-ECU Signal Requirement — 当前工作基线</w:t>
      </w:r>
    </w:p>
    <w:p>
      <w:r>
        <w:t>本轮讨论后的核心原则：不要因为 Node A “拥有”某个传感器，就把原始数据全部上传给 Node B。Node A 完成本地执行器诊断，Node B 接收必要的诊断结论、可用性和通信监督信息。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23"/>
        <w:gridCol w:w="2160"/>
        <w:gridCol w:w="1008"/>
        <w:gridCol w:w="1440"/>
        <w:gridCol w:w="3672"/>
        <w:gridCol w:w="1224"/>
      </w:tblGrid>
      <w:tr>
        <w:trPr>
          <w:tblHeader w:val="true"/>
          <w:cantSplit/>
        </w:trPr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用途类别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存在理由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Fault/架构追溯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→ 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Cooling_Demand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Control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Node B 向 A 表达 normalized cooling request；A 再映射为内部 Target Fan Speed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SAD §5.1/§7；FA-07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→ 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Command_AliveCounter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Supervision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用于判断 B→A 命令序列/新鲜度异常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FA-07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Actuator_Availability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System Context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不重复分析 A 的底层信号，只需知道执行器能力为 FULL / REDUCED / LOST 等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List Functional Availability；FB-02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Fault_Bitmap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Propagation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传播 underlying FA-01~FA-07 Active/Confirmed 状态，避免笼统 Motor Error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Fault List §9/§12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Control_Mode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Fallback Visibility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能知道 A 当前处于正常闭环、Open-loop fallback 或 Safe Output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Reporting；Fault List §12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RPM_Valid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Signal Validity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明确要求 RPM_VALID=FALSE 对 B 可见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FA-03 Reporting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Status_AliveCounter</w:t>
            </w:r>
          </w:p>
        </w:tc>
        <w:tc>
          <w:tcPr>
            <w:tcW w:type="dxa" w:w="1008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必需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Supervision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 用于 FB-04 Alive/Sequence 检测；周期 Status 同时支撑 FB-03 timeout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FB-03/FB-04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 → B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Actual_RPM</w:t>
            </w:r>
          </w:p>
        </w:tc>
        <w:tc>
          <w:tcPr>
            <w:tcW w:type="dxa" w:w="1008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建议保留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Telemetry/Test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不是 B Fault Detection 的强制输入；低成本提升闭环效果展示、日志和测试可观测性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SAD §9 “Actuator Status”示例；Test/Verification</w:t>
            </w:r>
          </w:p>
        </w:tc>
      </w:tr>
    </w:tbl>
    <w:p>
      <w:pPr>
        <w:pStyle w:val="SourceNote"/>
      </w:pPr>
      <w:r>
        <w:t>注：本表是“跨 ECU 信息需求”工作基线，不等同于最终 Byte/Bit 布局。</w:t>
      </w:r>
    </w:p>
    <w:p>
      <w:pPr>
        <w:pStyle w:val="Heading2"/>
        <w:keepNext/>
      </w:pPr>
      <w:r>
        <w:t>3.1 明确不上传 / 暂缓上传的 Node A 原始数据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32"/>
        <w:gridCol w:w="1728"/>
        <w:gridCol w:w="5976"/>
      </w:tblGrid>
      <w:tr>
        <w:trPr>
          <w:tblHeader w:val="true"/>
          <w:cantSplit/>
        </w:trPr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Signal / 信息</w:t>
            </w:r>
          </w:p>
        </w:tc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v0.1 决策</w:t>
            </w:r>
          </w:p>
        </w:tc>
        <w:tc>
          <w:tcPr>
            <w:tcW w:type="dxa" w:w="3389"/>
            <w:shd w:fill="5B9BD5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Motor_Current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 B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主要服务 Node A 的 FA-01 Stall discrimination、FA-04 Overcurrent、FA-05 Current Feedback Fault；B 不重复实现本地电流诊断。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Current_Valid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不单独传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FA-05 Active 已能表达 Current sensing path 不可信及诊断覆盖下降；当前 B Fault Detection 无强制需求。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Supply_Voltage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暂不传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SAD OI-04 仍是 OPEN；是否纳入 v0.1 sensing 尚未冻结。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Applied_Cooling_Demand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暂不传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FA-07 的 Hold Last / Local Conservative Demand 属于 A 本地 fallback；B 通过 FA-07 + Control_Mode 即可知道命令链已降级。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System_Mode B→A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NORMAL / DEGRADED / SAFE 的系统级管理责任属于 Node B；A 提供自身 Fault/Availability/Control Mode，不反向依赖 B 的系统 Mode。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Node B 全部 FB Fault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不传 A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不需要知道 B 是因 Overtemperature 还是 Plant Temperature Fault 提高冷却；B 通过 Cooling_Demand 表达执行请求。</w:t>
            </w:r>
          </w:p>
        </w:tc>
      </w:tr>
    </w:tbl>
    <w:p>
      <w:pPr>
        <w:pStyle w:val="Heading1"/>
        <w:keepNext/>
      </w:pPr>
      <w:r>
        <w:t>4. 报文级规划（仅冻结方向，不冻结参数）</w:t>
      </w:r>
    </w:p>
    <w:p>
      <w:r>
        <w:t>为控制 v0.1 范围，当前计划使用 2 条核心周期报文。CAN ID、DLC、Cycle、Timeout、Start Bit/Length 均留给正式 CAN Matrix 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4"/>
        <w:gridCol w:w="1296"/>
        <w:gridCol w:w="3672"/>
        <w:gridCol w:w="2880"/>
      </w:tblGrid>
      <w:tr>
        <w:trPr>
          <w:tblHeader w:val="true"/>
          <w:cantSplit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Message（工作名）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预计承载信息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Cooling_Command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 → A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Cooling_Demand + Command_AliveCounter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周期报文本身承担 B→A heartbeat/freshness 载体，无需单独 Heartbeat 报文。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Actuator_Status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→ B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Availability + Fault Bitmap + Control Mode + RPM Valid + Status AliveCounter + 推荐 Actual RPM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周期 Status reception timing 支撑 FB-03；Alive/sequence 支撑 FB-04。</w:t>
            </w:r>
          </w:p>
        </w:tc>
      </w:tr>
    </w:tbl>
    <w:p>
      <w:pPr>
        <w:pStyle w:val="Heading1"/>
        <w:keepNext/>
      </w:pPr>
      <w:r>
        <w:t>5. Fault Injection / 可验证性设计原则</w:t>
      </w:r>
    </w:p>
    <w:p>
      <w:r>
        <w:t>Fault List 中的 Fault 应尽量能够通过手动/软件注入异常输入来验证。优先验证完整链路：Injected Condition → Detection/Qualification → Local Reaction/Fallback → CAN Propagation → Node B System Reaction → Recovery。</w:t>
      </w:r>
    </w:p>
    <w:p>
      <w:r>
        <w:t>原则：尽量注入“Detection Inputs”，不要直接把 FA/FB Fault flag 强制置 1。后者只能测试下游状态机，不能证明检测逻辑有效。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40"/>
        <w:gridCol w:w="4032"/>
        <w:gridCol w:w="1440"/>
        <w:gridCol w:w="3312"/>
      </w:tblGrid>
      <w:tr>
        <w:trPr>
          <w:tblHeader w:val="true"/>
          <w:cantSplit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Fault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推荐注入方式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难度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核心验证点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FA-01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Run request 有效时注入 RPM≈0 + Current 支持 loaded/stall 条件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中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A 本地保护 → Fault Bitmap → B 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FA-02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持续注入 Actual RPM 低于 Target RPM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Qualification → REDUCED/DEGRADED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FA-03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RPM missing/frozen/out-of-range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RPM_Valid=FALSE；Control_Mode→Open-loop fallback；必要时 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FA-04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软件注入 Current 超保护阈值；不做危险物理短路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Immediate Local Protection → 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FA-05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Current frozen/out-of-range/contradiction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Current-dependent diagnostics disabled；Fault propagation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FA-06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若后续纳入 voltage sensing，则注入 UV/OV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Root-cause context / DEGRADED or 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FA-07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停止 Cooling_Command、冻结/跳变 Command Alive、发送非法 Demand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Hold Last → Confirm → Local Conservative Demand；Recovery re-qualification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FB-01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Plant Temperature 超温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B Confirm → SAFE / Emergency cooling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FB-02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High Demand + A available，但模拟 Plant Temperature 长时间不改善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中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系统级 cooling performance fault，不等于某个 Fan component fault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FB-03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停止 Actuator_Status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Status timeout → B 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FB-04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Status 继续到达，但冻结/跳变 Status Alive Counter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很低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Sequence Fault 与 complete timeout 区分；DEGRADED→SAFE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FB-06</w:t>
            </w:r>
          </w:p>
        </w:tc>
        <w:tc>
          <w:tcPr>
            <w:tcW w:type="dxa" w:w="403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注入 Plant Temperature frozen/invalid/out-of-range</w:t>
            </w:r>
          </w:p>
        </w:tc>
        <w:tc>
          <w:tcPr>
            <w:tcW w:type="dxa" w:w="1440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低</w:t>
            </w:r>
          </w:p>
        </w:tc>
        <w:tc>
          <w:tcPr>
            <w:tcW w:type="dxa" w:w="3312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t>Observability LOST → SAFE；normal thermal strategy disabled</w:t>
            </w:r>
          </w:p>
        </w:tc>
      </w:tr>
    </w:tbl>
    <w:p>
      <w:pPr>
        <w:pStyle w:val="SourceNote"/>
      </w:pPr>
      <w:r>
        <w:t>Source: Fault List v0.1 §7-8 给出了各 Fault 的 Detection Inputs / Qualification / Reaction；§14 明确将 Fault Injection、fallback、Mode transition、recovery 纳入后续 Verification/Test。</w:t>
      </w:r>
    </w:p>
    <w:p>
      <w:pPr>
        <w:pStyle w:val="Heading1"/>
        <w:keepNext/>
      </w:pPr>
      <w:r>
        <w:t>6. v0.1 结项导向与范围控制</w:t>
      </w:r>
    </w:p>
    <w:p>
      <w:pPr>
        <w:pStyle w:val="ListBullet"/>
      </w:pPr>
      <w:r>
        <w:t>CAN Matrix：形成可追溯的 Message/Signal 定义，覆盖控制、状态、Fault propagation 与通信监督。</w:t>
      </w:r>
    </w:p>
    <w:p>
      <w:pPr>
        <w:pStyle w:val="ListBullet"/>
      </w:pPr>
      <w:r>
        <w:t>双节点实现：Node B 正常发送 Cooling Demand，Node A 执行 fan control 并周期上报 Actuator Status。</w:t>
      </w:r>
    </w:p>
    <w:p>
      <w:pPr>
        <w:pStyle w:val="ListBullet"/>
      </w:pPr>
      <w:r>
        <w:t>通信故障：至少可验证 FA-07、FB-03、FB-04（丢命令、Status timeout、Alive/sequence 异常）。</w:t>
      </w:r>
    </w:p>
    <w:p>
      <w:pPr>
        <w:pStyle w:val="ListBullet"/>
      </w:pPr>
      <w:r>
        <w:t>执行器/传感器 Fault：通过 Test Hook 手动注入若干代表性 FA/FB Fault，验证 Detection→Reaction→CAN→Mode。</w:t>
      </w:r>
    </w:p>
    <w:p>
      <w:pPr>
        <w:pStyle w:val="ListBullet"/>
      </w:pPr>
      <w:r>
        <w:t>测试展示：能够记录/观察 Cooling Demand、Fault Status、Availability、Control Mode；推荐额外保留 Actual RPM 便于展示控制表现。</w:t>
      </w:r>
    </w:p>
    <w:p>
      <w:pPr>
        <w:pStyle w:val="ListBullet"/>
      </w:pPr>
      <w:r>
        <w:t>不因 AUTOSAR、复杂 E2E、完整 UDS、过多 CAN Message 等扩展项阻塞项目结项和简历投递。</w:t>
      </w:r>
    </w:p>
    <w:p>
      <w:pPr>
        <w:pStyle w:val="Heading1"/>
        <w:keepNext/>
      </w:pPr>
      <w:r>
        <w:t>7. 本轮决策状态与下一步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60"/>
        <w:gridCol w:w="1728"/>
        <w:gridCol w:w="5760"/>
      </w:tblGrid>
      <w:tr>
        <w:trPr>
          <w:tblHeader w:val="true"/>
          <w:cantSplit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当前结论 / 下一动作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Matrix 范围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r>
              <w:t>Accepted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采用最小但完整原则，优先工程链完整与按时结项。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 数量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Working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条核心周期报文：Cooling_Command / Actuator_Status。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Minimal Signals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Working Baseline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按 §3 清单继续进入 Message/Signal 设计。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Actual_RPM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t>Recommended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保留为 Telemetry/Test 信号；不作为 B 的必需 Fault Detection 输入。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Cooling_Demand 编码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r>
              <w:t>OPEN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Range / resolution / invalid coding 仍需正式冻结；SAD OI-01 要求在 CAN Matrix 前关闭。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Alive / Timeout 参数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r>
              <w:t>OPEN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Command/Status cycle、Counter width、sequence tolerance、timeout/recovery timing 由 CAN Matrix 冻结。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 ID / DLC / Bit Layout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r>
              <w:t>OPEN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当前未设计；下一阶段再定，避免提前拍 ID。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DBC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Optional Add-on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Matrix 稳定后可生成；不阻塞 v0.1 结项。</w:t>
            </w:r>
          </w:p>
        </w:tc>
      </w:tr>
    </w:tbl>
    <w:p>
      <w:r>
        <w:rPr>
          <w:b/>
          <w:color w:val="17365D"/>
        </w:rPr>
        <w:t xml:space="preserve">Next step: </w:t>
      </w:r>
      <w:r>
        <w:t>关闭 OI-01（Cooling Demand interface），随后把 §3 的信号装入两条报文，定义 Message Layer → Signal Encoding → Cycle/Timeout/Alive 规则。</w:t>
      </w:r>
    </w:p>
    <w:p>
      <w:pPr>
        <w:pStyle w:val="Heading1"/>
        <w:keepNext/>
      </w:pPr>
      <w:r>
        <w:t>8. 上游基线引用</w:t>
      </w:r>
    </w:p>
    <w:p>
      <w:r>
        <w:t>1) System_Architecture_Definition_v0.1(1).docx — 重点参考 §1.1 Design Order、§5 ECU Responsibility Allocation、§7 Control Architecture、§9 CAN Communication Architecture、§15 Open Items、§16 Recommended Next Architecture Steps。</w:t>
      </w:r>
    </w:p>
    <w:p>
      <w:r>
        <w:t>2) Fault_List_v0.1(1).docx — 重点参考 §7 Node A Fault Definitions、§8 Node B Fault Definitions、§9 Fault Propagation、§12 Diagnostic Exposure、§14 Traceability to Next Design Artifacts。</w:t>
      </w:r>
    </w:p>
    <w:p>
      <w:pPr>
        <w:jc w:val="center"/>
      </w:pPr>
      <w:r>
        <w:rPr>
          <w:color w:val="787878"/>
          <w:sz w:val="16"/>
        </w:rPr>
        <w:t>— End of Record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CAN Matrix v0.1 Pre-Design Decision Record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6"/>
      </w:rPr>
      <w:t>STM32 + FreeRTOS Dual-ECU CAN Project  |  CAN Matrix Pre-Design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