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9.png" ContentType="image/png"/>
  <Override PartName="/word/media/rId83.png" ContentType="image/png"/>
  <Override PartName="/word/media/rId32.png" ContentType="image/png"/>
  <Override PartName="/word/media/rId35.png" ContentType="image/png"/>
  <Override PartName="/word/media/rId38.png" ContentType="image/png"/>
  <Override PartName="/word/media/rId47.png" ContentType="image/png"/>
  <Override PartName="/word/media/rId44.png" ContentType="image/png"/>
  <Override PartName="/word/media/rId41.png" ContentType="image/png"/>
  <Override PartName="/word/media/rId28.png" ContentType="image/png"/>
  <Override PartName="/word/media/rId69.png" ContentType="image/png"/>
  <Override PartName="/word/media/rId54.png" ContentType="image/png"/>
  <Override PartName="/word/media/rId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Optimisation</w:t>
      </w:r>
      <w:r>
        <w:t xml:space="preserve"> </w:t>
      </w:r>
      <w:r>
        <w:t xml:space="preserve">du</w:t>
      </w:r>
      <w:r>
        <w:t xml:space="preserve"> </w:t>
      </w:r>
      <w:r>
        <w:t xml:space="preserve">placement</w:t>
      </w:r>
      <w:r>
        <w:t xml:space="preserve"> </w:t>
      </w:r>
      <w:r>
        <w:t xml:space="preserve">des</w:t>
      </w:r>
      <w:r>
        <w:t xml:space="preserve"> </w:t>
      </w:r>
      <w:r>
        <w:t xml:space="preserve">antennes</w:t>
      </w:r>
      <w:r>
        <w:t xml:space="preserve"> </w:t>
      </w:r>
      <w:r>
        <w:t xml:space="preserve">au</w:t>
      </w:r>
      <w:r>
        <w:t xml:space="preserve"> </w:t>
      </w:r>
      <w:r>
        <w:t xml:space="preserve">Sénégal</w:t>
      </w:r>
    </w:p>
    <w:p>
      <w:pPr>
        <w:pStyle w:val="Author"/>
      </w:pPr>
      <w:r>
        <w:t xml:space="preserve">SOMA</w:t>
      </w:r>
      <w:r>
        <w:t xml:space="preserve"> </w:t>
      </w:r>
      <w:r>
        <w:t xml:space="preserve">Ben</w:t>
      </w:r>
      <w:r>
        <w:t xml:space="preserve"> </w:t>
      </w:r>
      <w:r>
        <w:t xml:space="preserve">Idriss</w:t>
      </w:r>
      <w:r>
        <w:t xml:space="preserve"> </w:t>
      </w:r>
      <w:r>
        <w:t xml:space="preserve">Diloma</w:t>
      </w:r>
    </w:p>
    <w:p>
      <w:pPr>
        <w:pStyle w:val="Date"/>
      </w:pPr>
      <w:r>
        <w:t xml:space="preserve">2025-06-18</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introduction-générale"/>
    <w:p>
      <w:pPr>
        <w:pStyle w:val="Heading1"/>
      </w:pPr>
      <w:r>
        <w:t xml:space="preserve">Introduction Générale</w:t>
      </w:r>
    </w:p>
    <w:p>
      <w:pPr>
        <w:pStyle w:val="FirstParagraph"/>
      </w:pPr>
      <w:r>
        <w:t xml:space="preserve">Au Sénégal, comme dans de nombreux pays en développement, l’accès équitable à la connectivité mobile constitue un enjeu majeur. Malgré les avancées technologiques, de nombreuses zones rurales restent encore mal desservies, avec une qualité de service limitée. Cette situation creuse la fracture numérique et freine le développement socio-économique de territoires pourtant porteurs de potentiel.</w:t>
      </w:r>
    </w:p>
    <w:p>
      <w:pPr>
        <w:pStyle w:val="BodyText"/>
      </w:pPr>
      <w:r>
        <w:t xml:space="preserve">Dans ce contexte, le</w:t>
      </w:r>
      <w:r>
        <w:t xml:space="preserve"> </w:t>
      </w:r>
      <w:r>
        <w:rPr>
          <w:b/>
          <w:bCs/>
        </w:rPr>
        <w:t xml:space="preserve">placement des antennes de télécommunication</w:t>
      </w:r>
      <w:r>
        <w:t xml:space="preserve"> </w:t>
      </w:r>
      <w:r>
        <w:t xml:space="preserve">devient une problématique stratégique. Il ne s’agit pas seulement de couvrir les zones densément peuplées, mais également d’assurer une couverture efficace dans les</w:t>
      </w:r>
      <w:r>
        <w:t xml:space="preserve"> </w:t>
      </w:r>
      <w:r>
        <w:rPr>
          <w:b/>
          <w:bCs/>
        </w:rPr>
        <w:t xml:space="preserve">zones reculées</w:t>
      </w:r>
      <w:r>
        <w:t xml:space="preserve">, souvent difficiles d’accès, où les contraintes géographiques, économiques et techniques rendent le déploiement complexe. Une mauvaise répartition des stations de base peut engendrer des zones blanches, une mauvaise qualité de service ou encore des interférences entre antennes utilisant les mêmes fréquences.</w:t>
      </w:r>
    </w:p>
    <w:p>
      <w:pPr>
        <w:pStyle w:val="BodyText"/>
      </w:pPr>
      <w:r>
        <w:t xml:space="preserve">Ce projet vise ainsi à étudier</w:t>
      </w:r>
      <w:r>
        <w:t xml:space="preserve"> </w:t>
      </w:r>
      <w:r>
        <w:rPr>
          <w:b/>
          <w:bCs/>
        </w:rPr>
        <w:t xml:space="preserve">l’optimisation du placement des antennes</w:t>
      </w:r>
      <w:r>
        <w:t xml:space="preserve">, avec pour objectif une</w:t>
      </w:r>
      <w:r>
        <w:t xml:space="preserve"> </w:t>
      </w:r>
      <w:r>
        <w:rPr>
          <w:b/>
          <w:bCs/>
        </w:rPr>
        <w:t xml:space="preserve">meilleure couverture réseau</w:t>
      </w:r>
      <w:r>
        <w:t xml:space="preserve"> </w:t>
      </w:r>
      <w:r>
        <w:t xml:space="preserve">tout en</w:t>
      </w:r>
      <w:r>
        <w:t xml:space="preserve"> </w:t>
      </w:r>
      <w:r>
        <w:rPr>
          <w:b/>
          <w:bCs/>
        </w:rPr>
        <w:t xml:space="preserve">réduisant les interférences</w:t>
      </w:r>
      <w:r>
        <w:t xml:space="preserve">. L’approche prend en compte les réalités du terrain, notamment la</w:t>
      </w:r>
      <w:r>
        <w:t xml:space="preserve"> </w:t>
      </w:r>
      <w:r>
        <w:rPr>
          <w:b/>
          <w:bCs/>
        </w:rPr>
        <w:t xml:space="preserve">propagation des ondes</w:t>
      </w:r>
      <w:r>
        <w:t xml:space="preserve">, la</w:t>
      </w:r>
      <w:r>
        <w:t xml:space="preserve"> </w:t>
      </w:r>
      <w:r>
        <w:rPr>
          <w:b/>
          <w:bCs/>
        </w:rPr>
        <w:t xml:space="preserve">répartition des fréquences</w:t>
      </w:r>
      <w:r>
        <w:t xml:space="preserve">, ainsi que les</w:t>
      </w:r>
      <w:r>
        <w:t xml:space="preserve"> </w:t>
      </w:r>
      <w:r>
        <w:rPr>
          <w:b/>
          <w:bCs/>
        </w:rPr>
        <w:t xml:space="preserve">contraintes budgétaires</w:t>
      </w:r>
      <w:r>
        <w:t xml:space="preserve"> </w:t>
      </w:r>
      <w:r>
        <w:t xml:space="preserve">liées à l’installation et à l’entretien des infrastructures.</w:t>
      </w:r>
    </w:p>
    <w:p>
      <w:pPr>
        <w:pStyle w:val="BodyText"/>
      </w:pPr>
      <w:r>
        <w:t xml:space="preserve">Face à la complexité des réseaux actuels, il devient essentiel de recourir à des outils d’aide à la décision basés sur la simulation et l’optimisation. Ce travail propose le développement et l’implémentation d’un modèle de réseau adapté, permettant de tester différentes configurations de placement et d’affectation de fréquence. Deux techniques d’optimisation sont mobilisées : un</w:t>
      </w:r>
      <w:r>
        <w:t xml:space="preserve"> </w:t>
      </w:r>
      <w:r>
        <w:rPr>
          <w:b/>
          <w:bCs/>
        </w:rPr>
        <w:t xml:space="preserve">algorithme de recherche directe</w:t>
      </w:r>
      <w:r>
        <w:t xml:space="preserve"> </w:t>
      </w:r>
      <w:r>
        <w:t xml:space="preserve">(MADS) et une</w:t>
      </w:r>
      <w:r>
        <w:t xml:space="preserve"> </w:t>
      </w:r>
      <w:r>
        <w:rPr>
          <w:b/>
          <w:bCs/>
        </w:rPr>
        <w:t xml:space="preserve">métaheuristique</w:t>
      </w:r>
      <w:r>
        <w:t xml:space="preserve"> </w:t>
      </w:r>
      <w:r>
        <w:t xml:space="preserve">(la recherche tabou), afin d’explorer efficacement l’espace des solutions possibles.</w:t>
      </w:r>
    </w:p>
    <w:p>
      <w:pPr>
        <w:pStyle w:val="BodyText"/>
      </w:pPr>
      <w:r>
        <w:t xml:space="preserve">Les résultats obtenus permettront d’évaluer la performance de la méthode proposée et d’ouvrir la voie à une application à grande échelle dans le contexte sénégalais, en vue de réduire les inégalités d’accès au numérique et d’optimiser l’usage des ressources technologiques disponibles.</w:t>
      </w:r>
    </w:p>
    <w:bookmarkEnd w:id="20"/>
    <w:bookmarkStart w:id="24" w:name="contexte-et-problématique"/>
    <w:p>
      <w:pPr>
        <w:pStyle w:val="Heading1"/>
      </w:pPr>
      <w:r>
        <w:t xml:space="preserve">Contexte et Problématique</w:t>
      </w:r>
    </w:p>
    <w:bookmarkStart w:id="21" w:name="enjeux-de-la-connectivité"/>
    <w:p>
      <w:pPr>
        <w:pStyle w:val="Heading3"/>
      </w:pPr>
      <w:r>
        <w:t xml:space="preserve">Enjeux de la Connectivité</w:t>
      </w:r>
    </w:p>
    <w:p>
      <w:pPr>
        <w:pStyle w:val="FirstParagraph"/>
      </w:pPr>
      <w:r>
        <w:t xml:space="preserve">La problématique de la connectivité au Sénégal se manifeste par plusieurs aspects :</w:t>
      </w:r>
    </w:p>
    <w:p>
      <w:pPr>
        <w:pStyle w:val="Compact"/>
        <w:numPr>
          <w:ilvl w:val="0"/>
          <w:numId w:val="1001"/>
        </w:numPr>
      </w:pPr>
      <w:r>
        <w:rPr>
          <w:b/>
          <w:bCs/>
        </w:rPr>
        <w:t xml:space="preserve">Couverture inégale</w:t>
      </w:r>
      <w:r>
        <w:t xml:space="preserve"> </w:t>
      </w:r>
      <w:r>
        <w:t xml:space="preserve">: Disparités importantes entre zones urbaines et rurales</w:t>
      </w:r>
    </w:p>
    <w:p>
      <w:pPr>
        <w:pStyle w:val="Compact"/>
        <w:numPr>
          <w:ilvl w:val="0"/>
          <w:numId w:val="1001"/>
        </w:numPr>
      </w:pPr>
      <w:r>
        <w:rPr>
          <w:b/>
          <w:bCs/>
        </w:rPr>
        <w:t xml:space="preserve">Qualité de service limitée</w:t>
      </w:r>
      <w:r>
        <w:t xml:space="preserve"> </w:t>
      </w:r>
      <w:r>
        <w:t xml:space="preserve">: Débits insuffisants dans les zones reculées</w:t>
      </w:r>
    </w:p>
    <w:p>
      <w:pPr>
        <w:pStyle w:val="Compact"/>
        <w:numPr>
          <w:ilvl w:val="0"/>
          <w:numId w:val="1001"/>
        </w:numPr>
      </w:pPr>
      <w:r>
        <w:rPr>
          <w:b/>
          <w:bCs/>
        </w:rPr>
        <w:t xml:space="preserve">Fracture numérique</w:t>
      </w:r>
      <w:r>
        <w:t xml:space="preserve"> </w:t>
      </w:r>
      <w:r>
        <w:t xml:space="preserve">: Impact sur le développement socio-économique</w:t>
      </w:r>
    </w:p>
    <w:p>
      <w:pPr>
        <w:pStyle w:val="Compact"/>
        <w:numPr>
          <w:ilvl w:val="0"/>
          <w:numId w:val="1001"/>
        </w:numPr>
      </w:pPr>
      <w:r>
        <w:rPr>
          <w:b/>
          <w:bCs/>
        </w:rPr>
        <w:t xml:space="preserve">Contraintes géographiques</w:t>
      </w:r>
      <w:r>
        <w:t xml:space="preserve"> </w:t>
      </w:r>
      <w:r>
        <w:t xml:space="preserve">: Difficultés d’accès aux zones reculées</w:t>
      </w:r>
    </w:p>
    <w:bookmarkEnd w:id="21"/>
    <w:bookmarkStart w:id="22" w:name="problématique-du-placement-des-antennes"/>
    <w:p>
      <w:pPr>
        <w:pStyle w:val="Heading3"/>
      </w:pPr>
      <w:r>
        <w:t xml:space="preserve">Problématique du Placement des Antennes</w:t>
      </w:r>
    </w:p>
    <w:p>
      <w:pPr>
        <w:pStyle w:val="FirstParagraph"/>
      </w:pPr>
      <w:r>
        <w:t xml:space="preserve">Le placement des antennes de télécommunication constitue une problématique stratégique majeure. Il ne s’agit pas seulement de couvrir les zones densément peuplées, mais également d’assurer une couverture efficace dans les zones reculées, souvent difficiles d’accès, où les contraintes géographiques, économiques et techniques rendent le déploiement complexe.</w:t>
      </w:r>
    </w:p>
    <w:bookmarkEnd w:id="22"/>
    <w:bookmarkStart w:id="23" w:name="défis-techniques"/>
    <w:p>
      <w:pPr>
        <w:pStyle w:val="Heading3"/>
      </w:pPr>
      <w:r>
        <w:t xml:space="preserve">Défis Techniques</w:t>
      </w:r>
    </w:p>
    <w:p>
      <w:pPr>
        <w:pStyle w:val="FirstParagraph"/>
      </w:pPr>
      <w:r>
        <w:t xml:space="preserve">Une mauvaise répartition des stations de base peut engendrer :</w:t>
      </w:r>
      <w:r>
        <w:t xml:space="preserve"> </w:t>
      </w:r>
      <w:r>
        <w:t xml:space="preserve">- Des zones blanches (sans couverture)</w:t>
      </w:r>
      <w:r>
        <w:t xml:space="preserve"> </w:t>
      </w:r>
      <w:r>
        <w:t xml:space="preserve">- Une qualité de service dégradée</w:t>
      </w:r>
      <w:r>
        <w:t xml:space="preserve"> </w:t>
      </w:r>
      <w:r>
        <w:t xml:space="preserve">- Des interférences entre antennes</w:t>
      </w:r>
      <w:r>
        <w:t xml:space="preserve"> </w:t>
      </w:r>
      <w:r>
        <w:t xml:space="preserve">- Des coûts d’exploitation élevés</w:t>
      </w:r>
    </w:p>
    <w:p>
      <w:r>
        <w:pict>
          <v:rect style="width:0;height:1.5pt" o:hralign="center" o:hrstd="t" o:hr="t"/>
        </w:pict>
      </w:r>
    </w:p>
    <w:bookmarkEnd w:id="23"/>
    <w:bookmarkEnd w:id="24"/>
    <w:bookmarkStart w:id="25" w:name="X30257324d77696b668cbe107099cb002fac829d"/>
    <w:p>
      <w:pPr>
        <w:pStyle w:val="Heading1"/>
      </w:pPr>
      <w:r>
        <w:t xml:space="preserve">Présentation de la zone d’étude :Kédougou, Tambacounda et Matam</w:t>
      </w:r>
    </w:p>
    <w:p>
      <w:pPr>
        <w:pStyle w:val="FirstParagraph"/>
      </w:pPr>
      <w:r>
        <w:t xml:space="preserve">Le Sénégal est un pays d’Afrique de l’Ouest, avec une population d’environ 16 millions d’habitants. Le pays est divisé en 14 régions administratives, dont les régions de Kédougou, Tambacounda et Matam, qui sont situées dans la partie orientale du pays.</w:t>
      </w:r>
      <w:r>
        <w:br/>
      </w:r>
      <w:r>
        <w:t xml:space="preserve">Ces régions sont caractérisées par une diversité géographique et culturelle, mais elles partagent également des défis communs en matière de connectivité mobile.</w:t>
      </w:r>
    </w:p>
    <w:p>
      <w:pPr>
        <w:pStyle w:val="BodyText"/>
      </w:pPr>
      <w:r>
        <w:t xml:space="preserve">le taux de couverture réseau dans les régions de Kédougou, Tambacounda et Matam est relativement faible, avec des disparités importantes entre les zones urbaines et rurales.</w:t>
      </w:r>
      <w:r>
        <w:t xml:space="preserve"> </w:t>
      </w:r>
      <w:r>
        <w:t xml:space="preserve">Les zones rurales, en particulier, souffrent d’un manque d’infrastructures de télécommunication, ce qui limite l’accès à Internet et aux services mobiles pour les populations locales.</w:t>
      </w:r>
    </w:p>
    <w:bookmarkEnd w:id="25"/>
    <w:bookmarkStart w:id="52" w:name="contexte"/>
    <w:p>
      <w:pPr>
        <w:pStyle w:val="Heading1"/>
      </w:pPr>
      <w:r>
        <w:t xml:space="preserve">Contexte</w:t>
      </w:r>
    </w:p>
    <w:p>
      <w:pPr>
        <w:pStyle w:val="FirstParagraph"/>
      </w:pPr>
      <w:r>
        <w:t xml:space="preserve">Le Sénégal, situé en Afrique de l’Ouest, compte une population estimée à plus de 18 millions d’habitants en 2023 (source : ANSD). Le pays présente une grande diversité géographique, allant des zones sahéliennes du nord-est aux forêts tropicales du sud-est. Les infrastructures numériques sont principalement concentrées dans les grandes agglomérations de l’ouest (Dakar, Thiès, Mbour).</w:t>
      </w:r>
    </w:p>
    <w:bookmarkStart w:id="26" w:name="indicateurs-clés"/>
    <w:p>
      <w:pPr>
        <w:pStyle w:val="Heading3"/>
      </w:pPr>
      <w:r>
        <w:t xml:space="preserve">Indicateurs clés</w:t>
      </w:r>
    </w:p>
    <w:p>
      <w:pPr>
        <w:pStyle w:val="FirstParagraph"/>
      </w:pPr>
      <w:r>
        <w:t xml:space="preserve">Le pays couvre une superficie de 196 722 km² et est administrativement divisé en 14 régions. Le taux d’urbanisation est estimé à environ 47 %, ce qui indique que plus de la moitié de la population vit encore en milieu rural. En 2022, environ 58 % de la population avait accès à Internet, bien que ce chiffre masque d’importantes disparités régionales.</w:t>
      </w:r>
    </w:p>
    <w:bookmarkEnd w:id="26"/>
    <w:bookmarkStart w:id="51" w:name="couverture-réseau-un-paysage-inégal"/>
    <w:p>
      <w:pPr>
        <w:pStyle w:val="Heading2"/>
      </w:pPr>
      <w:r>
        <w:t xml:space="preserve">Couverture réseau : un paysage inégal</w:t>
      </w:r>
    </w:p>
    <w:p>
      <w:pPr>
        <w:pStyle w:val="FirstParagraph"/>
      </w:pPr>
      <w:r>
        <w:t xml:space="preserve">Malgré un développement significatif des réseaux 3G/4G en milieu urbain, de nombreuses zones rurales restent sous-connectées. Cette situation limite :</w:t>
      </w:r>
    </w:p>
    <w:p>
      <w:pPr>
        <w:pStyle w:val="Compact"/>
        <w:numPr>
          <w:ilvl w:val="0"/>
          <w:numId w:val="1002"/>
        </w:numPr>
      </w:pPr>
      <w:r>
        <w:t xml:space="preserve">L’accès aux services publics (santé, éducation)</w:t>
      </w:r>
    </w:p>
    <w:p>
      <w:pPr>
        <w:pStyle w:val="Compact"/>
        <w:numPr>
          <w:ilvl w:val="0"/>
          <w:numId w:val="1002"/>
        </w:numPr>
      </w:pPr>
      <w:r>
        <w:t xml:space="preserve">Les opportunités économiques locales</w:t>
      </w:r>
    </w:p>
    <w:p>
      <w:pPr>
        <w:pStyle w:val="Compact"/>
        <w:numPr>
          <w:ilvl w:val="0"/>
          <w:numId w:val="1002"/>
        </w:numPr>
      </w:pPr>
      <w:r>
        <w:t xml:space="preserve">Le développement de l’e-administration et des innovations numériques</w:t>
      </w:r>
    </w:p>
    <w:bookmarkStart w:id="27" w:name="état-de-la-couverture-réseau-mobile"/>
    <w:p>
      <w:pPr>
        <w:pStyle w:val="Heading3"/>
      </w:pPr>
      <w:r>
        <w:t xml:space="preserve">État de la couverture réseau mobile</w:t>
      </w:r>
    </w:p>
    <w:p>
      <w:pPr>
        <w:pStyle w:val="FirstParagraph"/>
      </w:pPr>
      <w:r>
        <w:t xml:space="preserve">La couverture réseau au Sénégal est marquée par des disparités importantes :</w:t>
      </w:r>
    </w:p>
    <w:p>
      <w:pPr>
        <w:pStyle w:val="Compact"/>
        <w:numPr>
          <w:ilvl w:val="0"/>
          <w:numId w:val="1003"/>
        </w:numPr>
      </w:pPr>
      <w:r>
        <w:t xml:space="preserve">La couverture 2G/3G/4G/5G</w:t>
      </w:r>
    </w:p>
    <w:p>
      <w:pPr>
        <w:pStyle w:val="Compact"/>
        <w:numPr>
          <w:ilvl w:val="0"/>
          <w:numId w:val="1003"/>
        </w:numPr>
      </w:pPr>
      <w:r>
        <w:t xml:space="preserve">La qualité du signal par opérateur</w:t>
      </w:r>
    </w:p>
    <w:p>
      <w:pPr>
        <w:pStyle w:val="Compact"/>
        <w:numPr>
          <w:ilvl w:val="0"/>
          <w:numId w:val="1003"/>
        </w:numPr>
      </w:pPr>
      <w:r>
        <w:t xml:space="preserve">Les débits moyens</w:t>
      </w:r>
    </w:p>
    <w:p>
      <w:pPr>
        <w:pStyle w:val="Compact"/>
        <w:numPr>
          <w:ilvl w:val="0"/>
          <w:numId w:val="1003"/>
        </w:numPr>
      </w:pPr>
      <w:r>
        <w:t xml:space="preserve">La latence</w:t>
      </w:r>
    </w:p>
    <w:bookmarkEnd w:id="27"/>
    <w:bookmarkStart w:id="31" w:name="analyse-par-opérateur"/>
    <w:p>
      <w:pPr>
        <w:pStyle w:val="Heading3"/>
      </w:pPr>
      <w:r>
        <w:t xml:space="preserve">Analyse par opérateur</w:t>
      </w:r>
    </w:p>
    <w:p>
      <w:pPr>
        <w:pStyle w:val="FirstParagraph"/>
      </w:pPr>
      <w:r>
        <w:t xml:space="preserve">Les trois principaux opérateurs du Sénégal (Orange, Free, Expresso) présentent des couvertures différentes :</w:t>
      </w:r>
    </w:p>
    <w:p>
      <w:pPr>
        <w:pStyle w:val="CaptionedFigure"/>
      </w:pPr>
      <w:r>
        <w:drawing>
          <wp:inline>
            <wp:extent cx="4620126" cy="3696101"/>
            <wp:effectExtent b="0" l="0" r="0" t="0"/>
            <wp:docPr descr="Comparaison de la couverture par opérateur" title="" id="29" name="Picture"/>
            <a:graphic>
              <a:graphicData uri="http://schemas.openxmlformats.org/drawingml/2006/picture">
                <pic:pic>
                  <pic:nvPicPr>
                    <pic:cNvPr descr="livre_files/figure-docx/operator-coverage-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Comparaison de la couverture par opérateur</w:t>
      </w:r>
    </w:p>
    <w:bookmarkEnd w:id="31"/>
    <w:bookmarkStart w:id="50" w:name="cartes-de-couverture-réseau"/>
    <w:p>
      <w:pPr>
        <w:pStyle w:val="Heading3"/>
      </w:pPr>
      <w:r>
        <w:t xml:space="preserve">Cartes de couverture réseau</w:t>
      </w:r>
    </w:p>
    <w:p>
      <w:pPr>
        <w:pStyle w:val="FirstParagraph"/>
      </w:pPr>
      <w:r>
        <w:drawing>
          <wp:inline>
            <wp:extent cx="5334000" cy="4267200"/>
            <wp:effectExtent b="0" l="0" r="0" t="0"/>
            <wp:docPr descr="" title="" id="33" name="Picture"/>
            <a:graphic>
              <a:graphicData uri="http://schemas.openxmlformats.org/drawingml/2006/picture">
                <pic:pic>
                  <pic:nvPicPr>
                    <pic:cNvPr descr="images/carte_couverture_2G.png" id="34" name="Picture"/>
                    <pic:cNvPicPr>
                      <a:picLocks noChangeArrowheads="1" noChangeAspect="1"/>
                    </pic:cNvPicPr>
                  </pic:nvPicPr>
                  <pic:blipFill>
                    <a:blip r:embed="rId32"/>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la région de Dakar, la couverture 2G est presque totale, tandis que les zones rurales comme Tambacounda et Kédougou souffrent d’une couverture très limitée.</w:t>
      </w:r>
    </w:p>
    <w:p>
      <w:pPr>
        <w:pStyle w:val="BodyText"/>
      </w:pPr>
      <w:r>
        <w:drawing>
          <wp:inline>
            <wp:extent cx="5334000" cy="4267200"/>
            <wp:effectExtent b="0" l="0" r="0" t="0"/>
            <wp:docPr descr="" title="" id="36" name="Picture"/>
            <a:graphic>
              <a:graphicData uri="http://schemas.openxmlformats.org/drawingml/2006/picture">
                <pic:pic>
                  <pic:nvPicPr>
                    <pic:cNvPr descr="images/carte_couverture_3G.png" id="37" name="Picture"/>
                    <pic:cNvPicPr>
                      <a:picLocks noChangeArrowheads="1" noChangeAspect="1"/>
                    </pic:cNvPicPr>
                  </pic:nvPicPr>
                  <pic:blipFill>
                    <a:blip r:embed="rId35"/>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Dans la carte de couverture 3G, on observe une amélioration significative dans les zones urbaines, mais des lacunes persistent dans les régions rurales.</w:t>
      </w:r>
    </w:p>
    <w:p>
      <w:pPr>
        <w:pStyle w:val="BodyText"/>
      </w:pPr>
      <w:r>
        <w:drawing>
          <wp:inline>
            <wp:extent cx="5334000" cy="4267200"/>
            <wp:effectExtent b="0" l="0" r="0" t="0"/>
            <wp:docPr descr="" title="" id="39" name="Picture"/>
            <a:graphic>
              <a:graphicData uri="http://schemas.openxmlformats.org/drawingml/2006/picture">
                <pic:pic>
                  <pic:nvPicPr>
                    <pic:cNvPr descr="images/carte_couverture_4G.png" id="40" name="Picture"/>
                    <pic:cNvPicPr>
                      <a:picLocks noChangeArrowheads="1" noChangeAspect="1"/>
                    </pic:cNvPicPr>
                  </pic:nvPicPr>
                  <pic:blipFill>
                    <a:blip r:embed="rId38"/>
                    <a:stretch>
                      <a:fillRect/>
                    </a:stretch>
                  </pic:blipFill>
                  <pic:spPr bwMode="auto">
                    <a:xfrm>
                      <a:off x="0" y="0"/>
                      <a:ext cx="5334000" cy="4267200"/>
                    </a:xfrm>
                    <a:prstGeom prst="rect">
                      <a:avLst/>
                    </a:prstGeom>
                    <a:noFill/>
                    <a:ln w="9525">
                      <a:noFill/>
                      <a:headEnd/>
                      <a:tailEnd/>
                    </a:ln>
                  </pic:spPr>
                </pic:pic>
              </a:graphicData>
            </a:graphic>
          </wp:inline>
        </w:drawing>
      </w:r>
    </w:p>
    <w:p>
      <w:pPr>
        <w:pStyle w:val="BodyText"/>
      </w:pPr>
      <w:r>
        <w:t xml:space="preserve">La carte de couverture 4G montre une concentration de la couverture dans les grandes villes notamment à Dakar , tandis que les zones rurales restent largement sous-couvertes, avec des débits souvent insuffisants pour les usages modernes.</w:t>
      </w:r>
    </w:p>
    <w:p>
      <w:pPr>
        <w:pStyle w:val="BodyText"/>
      </w:pPr>
      <w:r>
        <w:drawing>
          <wp:inline>
            <wp:extent cx="5334000" cy="2300287"/>
            <wp:effectExtent b="0" l="0" r="0" t="0"/>
            <wp:docPr descr="" title="" id="42" name="Picture"/>
            <a:graphic>
              <a:graphicData uri="http://schemas.openxmlformats.org/drawingml/2006/picture">
                <pic:pic>
                  <pic:nvPicPr>
                    <pic:cNvPr descr="images/nperfcouverture_orange.png" id="43" name="Picture"/>
                    <pic:cNvPicPr>
                      <a:picLocks noChangeArrowheads="1" noChangeAspect="1"/>
                    </pic:cNvPicPr>
                  </pic:nvPicPr>
                  <pic:blipFill>
                    <a:blip r:embed="rId41"/>
                    <a:stretch>
                      <a:fillRect/>
                    </a:stretch>
                  </pic:blipFill>
                  <pic:spPr bwMode="auto">
                    <a:xfrm>
                      <a:off x="0" y="0"/>
                      <a:ext cx="5334000" cy="2300287"/>
                    </a:xfrm>
                    <a:prstGeom prst="rect">
                      <a:avLst/>
                    </a:prstGeom>
                    <a:noFill/>
                    <a:ln w="9525">
                      <a:noFill/>
                      <a:headEnd/>
                      <a:tailEnd/>
                    </a:ln>
                  </pic:spPr>
                </pic:pic>
              </a:graphicData>
            </a:graphic>
          </wp:inline>
        </w:drawing>
      </w:r>
    </w:p>
    <w:p>
      <w:pPr>
        <w:pStyle w:val="BodyText"/>
      </w:pPr>
      <w:r>
        <w:t xml:space="preserve">le réseau Orange est le plus étendu, avec une couverture de 95% dans la région de Dakar, mais il reste des zones blanches dans les régions rurales.</w:t>
      </w:r>
      <w:r>
        <w:t xml:space="preserve"> </w:t>
      </w:r>
      <w:r>
        <w:t xml:space="preserve">le réseau 4G de Free est beaucoup plus concentré dans les zones urbaines, , mais il est très limité dans les zones rurales.</w:t>
      </w:r>
    </w:p>
    <w:p>
      <w:pPr>
        <w:pStyle w:val="BodyText"/>
      </w:pPr>
      <w:r>
        <w:drawing>
          <wp:inline>
            <wp:extent cx="5334000" cy="3000375"/>
            <wp:effectExtent b="0" l="0" r="0" t="0"/>
            <wp:docPr descr="" title="" id="45" name="Picture"/>
            <a:graphic>
              <a:graphicData uri="http://schemas.openxmlformats.org/drawingml/2006/picture">
                <pic:pic>
                  <pic:nvPicPr>
                    <pic:cNvPr descr="images/nperfcouverture_free.png" id="46" name="Picture"/>
                    <pic:cNvPicPr>
                      <a:picLocks noChangeArrowheads="1" noChangeAspect="1"/>
                    </pic:cNvPicPr>
                  </pic:nvPicPr>
                  <pic:blipFill>
                    <a:blip r:embed="rId44"/>
                    <a:stretch>
                      <a:fillRect/>
                    </a:stretch>
                  </pic:blipFill>
                  <pic:spPr bwMode="auto">
                    <a:xfrm>
                      <a:off x="0" y="0"/>
                      <a:ext cx="5334000" cy="3000375"/>
                    </a:xfrm>
                    <a:prstGeom prst="rect">
                      <a:avLst/>
                    </a:prstGeom>
                    <a:noFill/>
                    <a:ln w="9525">
                      <a:noFill/>
                      <a:headEnd/>
                      <a:tailEnd/>
                    </a:ln>
                  </pic:spPr>
                </pic:pic>
              </a:graphicData>
            </a:graphic>
          </wp:inline>
        </w:drawing>
      </w:r>
    </w:p>
    <w:p>
      <w:pPr>
        <w:pStyle w:val="BodyText"/>
      </w:pPr>
      <w:r>
        <w:t xml:space="preserve">la couverture de Free est légèrement inférieure, avec 90% dans la région de Dakar, mais elle souffre également de lacunes dans les zones rurales.</w:t>
      </w:r>
    </w:p>
    <w:p>
      <w:pPr>
        <w:pStyle w:val="BodyText"/>
      </w:pPr>
      <w:r>
        <w:drawing>
          <wp:inline>
            <wp:extent cx="5334000" cy="2291953"/>
            <wp:effectExtent b="0" l="0" r="0" t="0"/>
            <wp:docPr descr="" title="" id="48" name="Picture"/>
            <a:graphic>
              <a:graphicData uri="http://schemas.openxmlformats.org/drawingml/2006/picture">
                <pic:pic>
                  <pic:nvPicPr>
                    <pic:cNvPr descr="images/nperfcouverture_express.png" id="49" name="Picture"/>
                    <pic:cNvPicPr>
                      <a:picLocks noChangeArrowheads="1" noChangeAspect="1"/>
                    </pic:cNvPicPr>
                  </pic:nvPicPr>
                  <pic:blipFill>
                    <a:blip r:embed="rId47"/>
                    <a:stretch>
                      <a:fillRect/>
                    </a:stretch>
                  </pic:blipFill>
                  <pic:spPr bwMode="auto">
                    <a:xfrm>
                      <a:off x="0" y="0"/>
                      <a:ext cx="5334000" cy="2291953"/>
                    </a:xfrm>
                    <a:prstGeom prst="rect">
                      <a:avLst/>
                    </a:prstGeom>
                    <a:noFill/>
                    <a:ln w="9525">
                      <a:noFill/>
                      <a:headEnd/>
                      <a:tailEnd/>
                    </a:ln>
                  </pic:spPr>
                </pic:pic>
              </a:graphicData>
            </a:graphic>
          </wp:inline>
        </w:drawing>
      </w:r>
    </w:p>
    <w:p>
      <w:pPr>
        <w:pStyle w:val="BodyText"/>
      </w:pPr>
      <w:r>
        <w:t xml:space="preserve">le reseau d’Expresso est le moins étendu, avec une couverture de 85% dans la région de Dakar, et il souffre de lacunes importantes dans les zones rurales. Il présente de nombreuses zones blanches, notamment dans les régions de Kédougou et Tambacounda, où la couverture est inférieure à 50%.</w:t>
      </w:r>
    </w:p>
    <w:bookmarkEnd w:id="50"/>
    <w:bookmarkEnd w:id="51"/>
    <w:bookmarkEnd w:id="52"/>
    <w:bookmarkStart w:id="77" w:name="Xcd14d8aae976b99bc22a04301205ad8a936bcaa"/>
    <w:p>
      <w:pPr>
        <w:pStyle w:val="Heading1"/>
      </w:pPr>
      <w:r>
        <w:t xml:space="preserve">Généralités sur les Réseaux de télécommunicatin</w:t>
      </w:r>
    </w:p>
    <w:bookmarkStart w:id="53" w:name="canaux-de-communication"/>
    <w:p>
      <w:pPr>
        <w:pStyle w:val="Heading2"/>
      </w:pPr>
      <w:r>
        <w:t xml:space="preserve">canaux de communication</w:t>
      </w:r>
    </w:p>
    <w:p>
      <w:pPr>
        <w:pStyle w:val="FirstParagraph"/>
      </w:pPr>
      <w:r>
        <w:t xml:space="preserve">En télécommunications ou dans les réseaux informatiques, un canal de commu</w:t>
      </w:r>
      <w:r>
        <w:t xml:space="preserve"> </w:t>
      </w:r>
      <w:r>
        <w:t xml:space="preserve">nication est un médium de transmission d’information, permettant l’acheminement</w:t>
      </w:r>
      <w:r>
        <w:t xml:space="preserve"> </w:t>
      </w:r>
      <w:r>
        <w:t xml:space="preserve">d’un message d’une ou plusieurs sources à un ou plusieurs destinataires. Cette trans</w:t>
      </w:r>
      <w:r>
        <w:t xml:space="preserve"> </w:t>
      </w:r>
      <w:r>
        <w:t xml:space="preserve">mission d’information peut se faire au travers d’un support physique, comme un câble,</w:t>
      </w:r>
      <w:r>
        <w:t xml:space="preserve"> </w:t>
      </w:r>
      <w:r>
        <w:t xml:space="preserve">ou d’un support logique, comme un canal radio.</w:t>
      </w:r>
    </w:p>
    <w:bookmarkEnd w:id="53"/>
    <w:bookmarkStart w:id="58" w:name="spectre-de-fréquence-dun-signal"/>
    <w:p>
      <w:pPr>
        <w:pStyle w:val="Heading2"/>
      </w:pPr>
      <w:r>
        <w:t xml:space="preserve">Spectre de fréquence d’un signal</w:t>
      </w:r>
    </w:p>
    <w:p>
      <w:pPr>
        <w:pStyle w:val="FirstParagraph"/>
      </w:pPr>
      <w:r>
        <w:t xml:space="preserve">Lors de la transmission d’un signal dans un câble ou dans l’air, celui-ci est de nature analogique. Pour comprendre comment il transporte l’information, on analyse sa composition fréquentielle à l’aide de la</w:t>
      </w:r>
      <w:r>
        <w:t xml:space="preserve"> </w:t>
      </w:r>
      <w:r>
        <w:rPr>
          <w:b/>
          <w:bCs/>
        </w:rPr>
        <w:t xml:space="preserve">transformée de Fourier</w:t>
      </w:r>
      <w:r>
        <w:t xml:space="preserve">.</w:t>
      </w:r>
    </w:p>
    <w:p>
      <w:pPr>
        <w:pStyle w:val="BodyText"/>
      </w:pPr>
      <w:r>
        <w:t xml:space="preserve">Cette analyse permet d’obtenir le</w:t>
      </w:r>
      <w:r>
        <w:t xml:space="preserve"> </w:t>
      </w:r>
      <w:r>
        <w:rPr>
          <w:b/>
          <w:bCs/>
        </w:rPr>
        <w:t xml:space="preserve">spectre de fréquences</w:t>
      </w:r>
      <w:r>
        <w:t xml:space="preserve"> </w:t>
      </w:r>
      <w:r>
        <w:t xml:space="preserve">du signal, c’est-à-dire la répartition de sa puissance selon les différentes fréquences. Pour les signaux réels, l’énergie est souvent concentrée dans une</w:t>
      </w:r>
      <w:r>
        <w:t xml:space="preserve"> </w:t>
      </w:r>
      <w:r>
        <w:rPr>
          <w:b/>
          <w:bCs/>
        </w:rPr>
        <w:t xml:space="preserve">bande passante limitée</w:t>
      </w:r>
      <w:r>
        <w:t xml:space="preserve">. En dessous d’un certain seuil, la puissance est négligeable, ce qui permet de</w:t>
      </w:r>
      <w:r>
        <w:t xml:space="preserve"> </w:t>
      </w:r>
      <w:r>
        <w:rPr>
          <w:b/>
          <w:bCs/>
        </w:rPr>
        <w:t xml:space="preserve">délimiter la bande utile</w:t>
      </w:r>
      <w:r>
        <w:t xml:space="preserve"> </w:t>
      </w:r>
      <w:r>
        <w:t xml:space="preserve">du signal.</w:t>
      </w:r>
    </w:p>
    <w:bookmarkStart w:id="57" w:name="illustration-en-r"/>
    <w:p>
      <w:pPr>
        <w:pStyle w:val="Heading3"/>
      </w:pPr>
      <w:r>
        <w:t xml:space="preserve">Illustration en R</w:t>
      </w:r>
    </w:p>
    <w:p>
      <w:pPr>
        <w:pStyle w:val="FirstParagraph"/>
      </w:pPr>
      <w:r>
        <w:drawing>
          <wp:inline>
            <wp:extent cx="4620126" cy="3696101"/>
            <wp:effectExtent b="0" l="0" r="0" t="0"/>
            <wp:docPr descr="" title="" id="55" name="Picture"/>
            <a:graphic>
              <a:graphicData uri="http://schemas.openxmlformats.org/drawingml/2006/picture">
                <pic:pic>
                  <pic:nvPicPr>
                    <pic:cNvPr descr="livre_files/figure-docx/unnamed-chunk-7-1.png" id="56" name="Picture"/>
                    <pic:cNvPicPr>
                      <a:picLocks noChangeArrowheads="1" noChangeAspect="1"/>
                    </pic:cNvPicPr>
                  </pic:nvPicPr>
                  <pic:blipFill>
                    <a:blip r:embed="rId54"/>
                    <a:stretch>
                      <a:fillRect/>
                    </a:stretch>
                  </pic:blipFill>
                  <pic:spPr bwMode="auto">
                    <a:xfrm>
                      <a:off x="0" y="0"/>
                      <a:ext cx="4620126" cy="3696101"/>
                    </a:xfrm>
                    <a:prstGeom prst="rect">
                      <a:avLst/>
                    </a:prstGeom>
                    <a:noFill/>
                    <a:ln w="9525">
                      <a:noFill/>
                      <a:headEnd/>
                      <a:tailEnd/>
                    </a:ln>
                  </pic:spPr>
                </pic:pic>
              </a:graphicData>
            </a:graphic>
          </wp:inline>
        </w:drawing>
      </w:r>
    </w:p>
    <w:bookmarkEnd w:id="57"/>
    <w:bookmarkEnd w:id="58"/>
    <w:bookmarkStart w:id="65" w:name="bande-passante-dun-canal"/>
    <w:p>
      <w:pPr>
        <w:pStyle w:val="Heading2"/>
      </w:pPr>
      <w:r>
        <w:t xml:space="preserve">Bande passante d’un canal</w:t>
      </w:r>
    </w:p>
    <w:p>
      <w:pPr>
        <w:pStyle w:val="FirstParagraph"/>
      </w:pPr>
      <w:r>
        <w:t xml:space="preserve">Il est très important de connaître les caractéristiques fréquentielles du canal sur</w:t>
      </w:r>
      <w:r>
        <w:t xml:space="preserve"> </w:t>
      </w:r>
      <w:r>
        <w:t xml:space="preserve">lequel on veut transmettre de l’information. En effet, un canal ne peut transporter des</w:t>
      </w:r>
      <w:r>
        <w:t xml:space="preserve"> </w:t>
      </w:r>
      <w:r>
        <w:t xml:space="preserve">signaux que dans une certaine bande de fréquences, appelée bande passante du canal.</w:t>
      </w:r>
    </w:p>
    <w:p>
      <w:pPr>
        <w:pStyle w:val="BodyText"/>
      </w:pPr>
      <w:r>
        <w:drawing>
          <wp:inline>
            <wp:extent cx="4533900" cy="1869739"/>
            <wp:effectExtent b="0" l="0" r="0" t="0"/>
            <wp:docPr descr="" title="" id="60" name="Picture"/>
            <a:graphic>
              <a:graphicData uri="http://schemas.openxmlformats.org/drawingml/2006/picture">
                <pic:pic>
                  <pic:nvPicPr>
                    <pic:cNvPr descr="donnee/frequence.png" id="61" name="Picture"/>
                    <pic:cNvPicPr>
                      <a:picLocks noChangeArrowheads="1" noChangeAspect="1"/>
                    </pic:cNvPicPr>
                  </pic:nvPicPr>
                  <pic:blipFill>
                    <a:blip r:embed="rId59"/>
                    <a:stretch>
                      <a:fillRect/>
                    </a:stretch>
                  </pic:blipFill>
                  <pic:spPr bwMode="auto">
                    <a:xfrm>
                      <a:off x="0" y="0"/>
                      <a:ext cx="4533900" cy="1869739"/>
                    </a:xfrm>
                    <a:prstGeom prst="rect">
                      <a:avLst/>
                    </a:prstGeom>
                    <a:noFill/>
                    <a:ln w="9525">
                      <a:noFill/>
                      <a:headEnd/>
                      <a:tailEnd/>
                    </a:ln>
                  </pic:spPr>
                </pic:pic>
              </a:graphicData>
            </a:graphic>
          </wp:inline>
        </w:drawing>
      </w:r>
      <w:r>
        <w:t xml:space="preserve"> </w:t>
      </w:r>
      <w:r>
        <w:t xml:space="preserve">## Modulation du signal</w:t>
      </w:r>
    </w:p>
    <w:p>
      <w:pPr>
        <w:pStyle w:val="BodyText"/>
      </w:pPr>
      <w:r>
        <w:t xml:space="preserve">Afin de permettre la transmission d’un signal sur un support donné, il est souvent nécessaire d’adapter sa fréquence pour qu’elle corresponde à la bande passante du canal de transmission. Cette opération est réalisée par le procédé de modulation.</w:t>
      </w:r>
    </w:p>
    <w:p>
      <w:pPr>
        <w:pStyle w:val="BodyText"/>
      </w:pPr>
      <w:r>
        <w:t xml:space="preserve">La modulation consiste à combiner le signal à transmettre, initialement en bande de base, avec une onde porteuse : une onde sinusoïdale de fréquence fP​ et d’amplitude</w:t>
      </w:r>
      <w:r>
        <w:t xml:space="preserve"> </w:t>
      </w:r>
      <m:oMath>
        <m:sSub>
          <m:e>
            <m:r>
              <m:t>a</m:t>
            </m:r>
          </m:e>
          <m:sub>
            <m:r>
              <m:t>p</m:t>
            </m:r>
          </m:sub>
        </m:sSub>
      </m:oMath>
      <w:r>
        <w:t xml:space="preserve">​, généralement située au centre de la bande passante du support. Mathématiquement, cette onde porteuse peut s’écrire :</w:t>
      </w:r>
    </w:p>
    <w:p>
      <w:pPr>
        <w:pStyle w:val="BodyText"/>
      </w:pPr>
      <m:oMathPara>
        <m:oMathParaPr>
          <m:jc m:val="center"/>
        </m:oMathParaPr>
        <m:oMath>
          <m:sSub>
            <m:e>
              <m:r>
                <m:t>s</m:t>
              </m:r>
            </m:e>
            <m:sub>
              <m:r>
                <m:t>P</m:t>
              </m:r>
            </m:sub>
          </m:sSub>
          <m:d>
            <m:dPr>
              <m:begChr m:val="("/>
              <m:endChr m:val=")"/>
              <m:sepChr m:val=""/>
              <m:grow/>
            </m:dPr>
            <m:e>
              <m:r>
                <m:t>t</m:t>
              </m:r>
            </m:e>
          </m:d>
          <m:r>
            <m:rPr>
              <m:sty m:val="p"/>
            </m:rPr>
            <m:t>=</m:t>
          </m:r>
          <m:sSub>
            <m:e>
              <m:r>
                <m:t>a</m:t>
              </m:r>
            </m:e>
            <m:sub>
              <m:r>
                <m:t>P</m:t>
              </m:r>
            </m:sub>
          </m:sSub>
          <m:r>
            <m:rPr>
              <m:sty m:val="p"/>
            </m:rPr>
            <m:t>cos</m:t>
          </m:r>
          <m:d>
            <m:dPr>
              <m:begChr m:val="("/>
              <m:endChr m:val=")"/>
              <m:sepChr m:val=""/>
              <m:grow/>
            </m:dPr>
            <m:e>
              <m:r>
                <m:t>2</m:t>
              </m:r>
              <m:r>
                <m:t>π</m:t>
              </m:r>
              <m:sSub>
                <m:e>
                  <m:r>
                    <m:t>f</m:t>
                  </m:r>
                </m:e>
                <m:sub>
                  <m:r>
                    <m:t>P</m:t>
                  </m:r>
                </m:sub>
              </m:sSub>
              <m:r>
                <m:t>t</m:t>
              </m:r>
            </m:e>
          </m:d>
        </m:oMath>
      </m:oMathPara>
    </w:p>
    <w:p>
      <w:pPr>
        <w:pStyle w:val="FirstParagraph"/>
      </w:pPr>
      <w:r>
        <w:drawing>
          <wp:inline>
            <wp:extent cx="4620126" cy="3696101"/>
            <wp:effectExtent b="0" l="0" r="0" t="0"/>
            <wp:docPr descr="" title="" id="63" name="Picture"/>
            <a:graphic>
              <a:graphicData uri="http://schemas.openxmlformats.org/drawingml/2006/picture">
                <pic:pic>
                  <pic:nvPicPr>
                    <pic:cNvPr descr="livre_files/figure-docx/unnamed-chunk-9-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En modulant cette onde avec le signal d’origine, on obtient un signal modulé dont le spectre est déplacé autour de la fréquence fPf​. Ce nouveau signal respecte les contraintes fréquentielles du support et peut donc être transmis efficacement.</w:t>
      </w:r>
    </w:p>
    <w:bookmarkEnd w:id="65"/>
    <w:bookmarkStart w:id="66" w:name="X06708ae7417a44d188c4deaad560617a2bbc7ae"/>
    <w:p>
      <w:pPr>
        <w:pStyle w:val="Heading2"/>
      </w:pPr>
      <w:r>
        <w:t xml:space="preserve">Capacité d’un canal de transmission – Théorie de Shannon</w:t>
      </w:r>
    </w:p>
    <w:p>
      <w:pPr>
        <w:pStyle w:val="FirstParagraph"/>
      </w:pPr>
      <w:r>
        <w:t xml:space="preserve">Les signaux électromagnétiques transmis dans un réseau de télécommunications sont, comme vu précédemment, des</w:t>
      </w:r>
      <w:r>
        <w:t xml:space="preserve"> </w:t>
      </w:r>
      <w:r>
        <w:rPr>
          <w:b/>
          <w:bCs/>
        </w:rPr>
        <w:t xml:space="preserve">signaux modulés</w:t>
      </w:r>
      <w:r>
        <w:t xml:space="preserve">. Leur spectre est étalé autour d’une fréquence centrale, en fonction de la technique de modulation utilisée.</w:t>
      </w:r>
    </w:p>
    <w:p>
      <w:pPr>
        <w:pStyle w:val="BodyText"/>
      </w:pPr>
      <w:r>
        <w:t xml:space="preserve">Or, le</w:t>
      </w:r>
      <w:r>
        <w:t xml:space="preserve"> </w:t>
      </w:r>
      <w:r>
        <w:rPr>
          <w:b/>
          <w:bCs/>
        </w:rPr>
        <w:t xml:space="preserve">canal de transmission</w:t>
      </w:r>
      <w:r>
        <w:t xml:space="preserve">, ici l’air, ne permet de transmettre que certaines fréquences : c’est ce qu’on appelle la</w:t>
      </w:r>
      <w:r>
        <w:t xml:space="preserve"> </w:t>
      </w:r>
      <w:r>
        <w:rPr>
          <w:b/>
          <w:bCs/>
        </w:rPr>
        <w:t xml:space="preserve">bande passante</w:t>
      </w:r>
      <w:r>
        <w:t xml:space="preserve"> </w:t>
      </w:r>
      <w:r>
        <w:t xml:space="preserve">du canal, notée</w:t>
      </w:r>
      <w:r>
        <w:t xml:space="preserve"> </w:t>
      </w:r>
      <m:oMath>
        <m:r>
          <m:t>Δ</m:t>
        </m:r>
        <m:r>
          <m:t>f</m:t>
        </m:r>
      </m:oMath>
      <w:r>
        <w:t xml:space="preserve">. Elle représente l’intervalle de fréquences que le support peut transmettre sans atténuation excessive.</w:t>
      </w:r>
    </w:p>
    <w:p>
      <w:pPr>
        <w:pStyle w:val="BodyText"/>
      </w:pPr>
      <w:r>
        <w:t xml:space="preserve">La</w:t>
      </w:r>
      <w:r>
        <w:t xml:space="preserve"> </w:t>
      </w:r>
      <w:r>
        <w:rPr>
          <w:b/>
          <w:bCs/>
        </w:rPr>
        <w:t xml:space="preserve">théorie de l’information de Shannon</w:t>
      </w:r>
      <w:r>
        <w:t xml:space="preserve"> </w:t>
      </w:r>
      <w:r>
        <w:t xml:space="preserve">établit un lien fondamental entre cette bande passante et la</w:t>
      </w:r>
      <w:r>
        <w:t xml:space="preserve"> </w:t>
      </w:r>
      <w:r>
        <w:rPr>
          <w:b/>
          <w:bCs/>
        </w:rPr>
        <w:t xml:space="preserve">capacité maximale</w:t>
      </w:r>
      <w:r>
        <w:t xml:space="preserve"> </w:t>
      </w:r>
      <w:r>
        <w:t xml:space="preserve">du canal à transporter de l’information, exprimée en bits par seconde :</w:t>
      </w:r>
    </w:p>
    <w:p>
      <w:pPr>
        <w:pStyle w:val="BodyText"/>
      </w:pPr>
      <m:oMathPara>
        <m:oMathParaPr>
          <m:jc m:val="center"/>
        </m:oMathParaPr>
        <m:oMath>
          <m:sSub>
            <m:e>
              <m:r>
                <m:t>C</m:t>
              </m:r>
            </m:e>
            <m:sub>
              <m:r>
                <m:t>I</m:t>
              </m:r>
            </m:sub>
          </m:sSub>
          <m:r>
            <m:rPr>
              <m:sty m:val="p"/>
            </m:rPr>
            <m:t>=</m:t>
          </m:r>
          <m:r>
            <m:t>Δ</m:t>
          </m:r>
          <m:r>
            <m:t>f</m:t>
          </m:r>
          <m:r>
            <m:rPr>
              <m:sty m:val="p"/>
            </m:rPr>
            <m:t>⋅</m:t>
          </m:r>
          <m:sSub>
            <m:e>
              <m:r>
                <m:rPr>
                  <m:sty m:val="p"/>
                </m:rPr>
                <m:t>log</m:t>
              </m:r>
            </m:e>
            <m:sub>
              <m:r>
                <m:t>2</m:t>
              </m:r>
            </m:sub>
          </m:sSub>
          <m:d>
            <m:dPr>
              <m:begChr m:val="("/>
              <m:endChr m:val=")"/>
              <m:sepChr m:val=""/>
              <m:grow/>
            </m:dPr>
            <m:e>
              <m:r>
                <m:t>1</m:t>
              </m:r>
              <m:r>
                <m:rPr>
                  <m:sty m:val="p"/>
                </m:rPr>
                <m:t>+</m:t>
              </m:r>
              <m:f>
                <m:fPr>
                  <m:type m:val="bar"/>
                </m:fPr>
                <m:num>
                  <m:sSub>
                    <m:e>
                      <m:r>
                        <m:t>P</m:t>
                      </m:r>
                    </m:e>
                    <m:sub>
                      <m:r>
                        <m:t>S</m:t>
                      </m:r>
                    </m:sub>
                  </m:sSub>
                </m:num>
                <m:den>
                  <m:sSub>
                    <m:e>
                      <m:r>
                        <m:t>P</m:t>
                      </m:r>
                    </m:e>
                    <m:sub>
                      <m:r>
                        <m:t>N</m:t>
                      </m:r>
                    </m:sub>
                  </m:sSub>
                </m:den>
              </m:f>
            </m:e>
          </m:d>
        </m:oMath>
      </m:oMathPara>
    </w:p>
    <w:p>
      <w:pPr>
        <w:pStyle w:val="FirstParagraph"/>
      </w:pPr>
      <w:r>
        <w:rPr>
          <w:b/>
          <w:bCs/>
        </w:rPr>
        <w:t xml:space="preserve">Avec :</w:t>
      </w:r>
      <w:r>
        <w:t xml:space="preserve"> </w:t>
      </w:r>
      <w:r>
        <w:t xml:space="preserve">-</w:t>
      </w:r>
      <w:r>
        <w:t xml:space="preserve"> </w:t>
      </w:r>
      <m:oMath>
        <m:sSub>
          <m:e>
            <m:r>
              <m:t>C</m:t>
            </m:r>
          </m:e>
          <m:sub>
            <m:r>
              <m:t>I</m:t>
            </m:r>
          </m:sub>
        </m:sSub>
      </m:oMath>
      <w:r>
        <w:t xml:space="preserve"> </w:t>
      </w:r>
      <w:r>
        <w:t xml:space="preserve">: capacité du canal (en bits/s) ;</w:t>
      </w:r>
      <w:r>
        <w:t xml:space="preserve"> </w:t>
      </w:r>
      <w:r>
        <w:t xml:space="preserve">-</w:t>
      </w:r>
      <w:r>
        <w:t xml:space="preserve"> </w:t>
      </w:r>
      <m:oMath>
        <m:r>
          <m:t>Δ</m:t>
        </m:r>
        <m:r>
          <m:t>f</m:t>
        </m:r>
      </m:oMath>
      <w:r>
        <w:t xml:space="preserve"> </w:t>
      </w:r>
      <w:r>
        <w:t xml:space="preserve">: largeur de bande (Hz) ;</w:t>
      </w:r>
      <w:r>
        <w:t xml:space="preserve"> </w:t>
      </w:r>
      <w:r>
        <w:t xml:space="preserve">-</w:t>
      </w:r>
      <w:r>
        <w:t xml:space="preserve"> </w:t>
      </w:r>
      <m:oMath>
        <m:sSub>
          <m:e>
            <m:r>
              <m:t>P</m:t>
            </m:r>
          </m:e>
          <m:sub>
            <m:r>
              <m:t>S</m:t>
            </m:r>
          </m:sub>
        </m:sSub>
      </m:oMath>
      <w:r>
        <w:t xml:space="preserve"> </w:t>
      </w:r>
      <w:r>
        <w:t xml:space="preserve">: puissance du signal reçu ;</w:t>
      </w:r>
      <w:r>
        <w:t xml:space="preserve"> </w:t>
      </w:r>
      <w:r>
        <w:t xml:space="preserve">-</w:t>
      </w:r>
      <w:r>
        <w:t xml:space="preserve"> </w:t>
      </w:r>
      <m:oMath>
        <m:sSub>
          <m:e>
            <m:r>
              <m:t>P</m:t>
            </m:r>
          </m:e>
          <m:sub>
            <m:r>
              <m:t>N</m:t>
            </m:r>
          </m:sub>
        </m:sSub>
      </m:oMath>
      <w:r>
        <w:t xml:space="preserve"> </w:t>
      </w:r>
      <w:r>
        <w:t xml:space="preserve">: puissance du bruit (perturbations).</w:t>
      </w:r>
    </w:p>
    <w:p>
      <w:pPr>
        <w:pStyle w:val="BodyText"/>
      </w:pPr>
      <w:r>
        <w:t xml:space="preserve">Cette formule montre que plus</w:t>
      </w:r>
      <w:r>
        <w:t xml:space="preserve"> </w:t>
      </w:r>
      <w:r>
        <w:rPr>
          <w:b/>
          <w:bCs/>
        </w:rPr>
        <w:t xml:space="preserve">la bande passante</w:t>
      </w:r>
      <w:r>
        <w:t xml:space="preserve"> </w:t>
      </w:r>
      <w:r>
        <w:t xml:space="preserve">est large, plus le canal est capable de transporter de l’information, à condition que le</w:t>
      </w:r>
      <w:r>
        <w:t xml:space="preserve"> </w:t>
      </w:r>
      <w:r>
        <w:rPr>
          <w:b/>
          <w:bCs/>
        </w:rPr>
        <w:t xml:space="preserve">rapport signal/bruit (SNR)</w:t>
      </w:r>
      <w:r>
        <w:t xml:space="preserve"> </w:t>
      </w:r>
      <w:r>
        <w:t xml:space="preserve">soit favorable. C’est pourquoi la</w:t>
      </w:r>
      <w:r>
        <w:t xml:space="preserve"> </w:t>
      </w:r>
      <w:r>
        <w:rPr>
          <w:b/>
          <w:bCs/>
        </w:rPr>
        <w:t xml:space="preserve">gestion efficace du spectre</w:t>
      </w:r>
      <w:r>
        <w:t xml:space="preserve"> </w:t>
      </w:r>
      <w:r>
        <w:t xml:space="preserve">et la</w:t>
      </w:r>
      <w:r>
        <w:t xml:space="preserve"> </w:t>
      </w:r>
      <w:r>
        <w:rPr>
          <w:b/>
          <w:bCs/>
        </w:rPr>
        <w:t xml:space="preserve">réduction des interférences</w:t>
      </w:r>
      <w:r>
        <w:t xml:space="preserve"> </w:t>
      </w:r>
      <w:r>
        <w:t xml:space="preserve">sont cruciales dans la conception des réseaux de télécommunications.</w:t>
      </w:r>
    </w:p>
    <w:bookmarkEnd w:id="66"/>
    <w:bookmarkStart w:id="67" w:name="Xf4760dda46b43df9ba4cde4656e2b2e7dd443c3"/>
    <w:p>
      <w:pPr>
        <w:pStyle w:val="Heading2"/>
      </w:pPr>
      <w:r>
        <w:t xml:space="preserve">Propagation des ondes dans un réseau de télécommunications</w:t>
      </w:r>
    </w:p>
    <w:p>
      <w:pPr>
        <w:pStyle w:val="FirstParagraph"/>
      </w:pPr>
      <w:r>
        <w:t xml:space="preserve">Dans un réseau de télécommunications, les informations sont transmises à l’aide d’</w:t>
      </w:r>
      <w:r>
        <w:rPr>
          <w:b/>
          <w:bCs/>
        </w:rPr>
        <w:t xml:space="preserve">ondes radio</w:t>
      </w:r>
      <w:r>
        <w:t xml:space="preserve">, émises et reçues par les différentes composantes du réseau, notamment les</w:t>
      </w:r>
      <w:r>
        <w:t xml:space="preserve"> </w:t>
      </w:r>
      <w:r>
        <w:rPr>
          <w:b/>
          <w:bCs/>
        </w:rPr>
        <w:t xml:space="preserve">stations de base</w:t>
      </w:r>
      <w:r>
        <w:t xml:space="preserve"> </w:t>
      </w:r>
      <w:r>
        <w:t xml:space="preserve">et les</w:t>
      </w:r>
      <w:r>
        <w:t xml:space="preserve"> </w:t>
      </w:r>
      <w:r>
        <w:rPr>
          <w:b/>
          <w:bCs/>
        </w:rPr>
        <w:t xml:space="preserve">terminaux utilisateurs</w:t>
      </w:r>
      <w:r>
        <w:t xml:space="preserve">. Ces ondes se propagent dans l’air, mais leur puissance diminue progressivement avec la distance à l’émetteur, ou lorsqu’elles rencontrent des obstacles tels que les bâtiments ou le relief.</w:t>
      </w:r>
    </w:p>
    <w:p>
      <w:pPr>
        <w:pStyle w:val="BodyText"/>
      </w:pPr>
      <w:r>
        <w:t xml:space="preserve">Afin de</w:t>
      </w:r>
      <w:r>
        <w:t xml:space="preserve"> </w:t>
      </w:r>
      <w:r>
        <w:rPr>
          <w:b/>
          <w:bCs/>
        </w:rPr>
        <w:t xml:space="preserve">déterminer la zone géographique couverte</w:t>
      </w:r>
      <w:r>
        <w:t xml:space="preserve"> </w:t>
      </w:r>
      <w:r>
        <w:t xml:space="preserve">par une antenne, il est essentiel de connaître la</w:t>
      </w:r>
      <w:r>
        <w:t xml:space="preserve"> </w:t>
      </w:r>
      <w:r>
        <w:rPr>
          <w:b/>
          <w:bCs/>
        </w:rPr>
        <w:t xml:space="preserve">puissance du signal reçu</w:t>
      </w:r>
      <w:r>
        <w:t xml:space="preserve"> </w:t>
      </w:r>
      <w:r>
        <w:t xml:space="preserve">en différents points du territoire.</w:t>
      </w:r>
    </w:p>
    <w:p>
      <w:pPr>
        <w:pStyle w:val="BodyText"/>
      </w:pPr>
      <w:r>
        <w:t xml:space="preserve">La première étape de la modélisation d’un réseau de télécommunications consiste donc à</w:t>
      </w:r>
      <w:r>
        <w:t xml:space="preserve"> </w:t>
      </w:r>
      <w:r>
        <w:rPr>
          <w:b/>
          <w:bCs/>
        </w:rPr>
        <w:t xml:space="preserve">modéliser la propagation des ondes radio</w:t>
      </w:r>
      <w:r>
        <w:t xml:space="preserve">. Cette propagation est influencée par de nombreux facteurs (réflexion, diffraction, absorption…), rendant certains modèles complexes à mettre en œuvre.</w:t>
      </w:r>
    </w:p>
    <w:p>
      <w:pPr>
        <w:pStyle w:val="BodyText"/>
      </w:pPr>
      <w:r>
        <w:t xml:space="preserve">Dans cette section, nous commencerons par étudier le</w:t>
      </w:r>
      <w:r>
        <w:t xml:space="preserve"> </w:t>
      </w:r>
      <w:r>
        <w:rPr>
          <w:b/>
          <w:bCs/>
        </w:rPr>
        <w:t xml:space="preserve">modèle le plus simple</w:t>
      </w:r>
      <w:r>
        <w:t xml:space="preserve">, celui de la</w:t>
      </w:r>
      <w:r>
        <w:t xml:space="preserve"> </w:t>
      </w:r>
      <w:r>
        <w:rPr>
          <w:b/>
          <w:bCs/>
        </w:rPr>
        <w:t xml:space="preserve">propagation en espace libre (dans le vide)</w:t>
      </w:r>
      <w:r>
        <w:t xml:space="preserve">, avant d’aborder des modèles plus réalistes prenant en compte les</w:t>
      </w:r>
      <w:r>
        <w:t xml:space="preserve"> </w:t>
      </w:r>
      <w:r>
        <w:rPr>
          <w:b/>
          <w:bCs/>
        </w:rPr>
        <w:t xml:space="preserve">principaux phénomènes physiques</w:t>
      </w:r>
      <w:r>
        <w:t xml:space="preserve"> </w:t>
      </w:r>
      <w:r>
        <w:t xml:space="preserve">qui altèrent la propagation des ondes.</w:t>
      </w:r>
    </w:p>
    <w:bookmarkEnd w:id="67"/>
    <w:bookmarkStart w:id="73" w:name="modélisation-de-la-propagation-des-ondes"/>
    <w:p>
      <w:pPr>
        <w:pStyle w:val="Heading2"/>
      </w:pPr>
      <w:r>
        <w:t xml:space="preserve">Modélisation de la propagation des ondes</w:t>
      </w:r>
    </w:p>
    <w:bookmarkStart w:id="68" w:name="Xd8647750e0499caf45209e26c07c81a2d1bd235"/>
    <w:p>
      <w:pPr>
        <w:pStyle w:val="Heading3"/>
      </w:pPr>
      <w:r>
        <w:t xml:space="preserve">Modèle de propagation dans le vide (Equation de Friis)</w:t>
      </w:r>
    </w:p>
    <w:p>
      <w:pPr>
        <w:pStyle w:val="FirstParagraph"/>
      </w:pPr>
      <w:r>
        <w:t xml:space="preserve">Dans le modèle idéalisé sans obstacles (propagation en espace libre), la puissance reçue est donnée par</w:t>
      </w:r>
      <w:r>
        <w:t xml:space="preserve"> </w:t>
      </w:r>
      <w:r>
        <w:rPr>
          <w:b/>
          <w:bCs/>
        </w:rPr>
        <w:t xml:space="preserve">l’équation de Friis</w:t>
      </w:r>
      <w:r>
        <w:t xml:space="preserve"> </w:t>
      </w:r>
      <w:r>
        <w:t xml:space="preserve">:</w:t>
      </w:r>
    </w:p>
    <w:p>
      <w:pPr>
        <w:pStyle w:val="BodyText"/>
      </w:pPr>
      <m:oMathPara>
        <m:oMathParaPr>
          <m:jc m:val="center"/>
        </m:oMathParaPr>
        <m:oMath>
          <m:sSub>
            <m:e>
              <m:r>
                <m:t>P</m:t>
              </m:r>
            </m:e>
            <m:sub>
              <m:r>
                <m:t>r</m:t>
              </m:r>
            </m:sub>
          </m:sSub>
          <m:d>
            <m:dPr>
              <m:begChr m:val="("/>
              <m:endChr m:val=")"/>
              <m:sepChr m:val=""/>
              <m:grow/>
            </m:dPr>
            <m:e>
              <m:r>
                <m:t>d</m:t>
              </m:r>
            </m:e>
          </m:d>
          <m:r>
            <m:rPr>
              <m:sty m:val="p"/>
            </m:rPr>
            <m:t>=</m:t>
          </m:r>
          <m:f>
            <m:fPr>
              <m:type m:val="bar"/>
            </m:fPr>
            <m:num>
              <m:sSub>
                <m:e>
                  <m:r>
                    <m:t>P</m:t>
                  </m:r>
                </m:e>
                <m:sub>
                  <m:r>
                    <m:t>t</m:t>
                  </m:r>
                </m:sub>
              </m:sSub>
              <m:sSub>
                <m:e>
                  <m:r>
                    <m:t>G</m:t>
                  </m:r>
                </m:e>
                <m:sub>
                  <m:r>
                    <m:t>t</m:t>
                  </m:r>
                </m:sub>
              </m:sSub>
              <m:sSub>
                <m:e>
                  <m:r>
                    <m:t>G</m:t>
                  </m:r>
                </m:e>
                <m:sub>
                  <m:r>
                    <m:t>r</m:t>
                  </m:r>
                </m:sub>
              </m:sSub>
              <m:sSup>
                <m:e>
                  <m:r>
                    <m:t>λ</m:t>
                  </m:r>
                </m:e>
                <m:sup>
                  <m:r>
                    <m:t>2</m:t>
                  </m:r>
                </m:sup>
              </m:sSup>
            </m:num>
            <m:den>
              <m:sSup>
                <m:e>
                  <m:d>
                    <m:dPr>
                      <m:begChr m:val="("/>
                      <m:endChr m:val=")"/>
                      <m:sepChr m:val=""/>
                      <m:grow/>
                    </m:dPr>
                    <m:e>
                      <m:r>
                        <m:t>4</m:t>
                      </m:r>
                      <m:r>
                        <m:t>π</m:t>
                      </m:r>
                      <m:r>
                        <m:t>d</m:t>
                      </m:r>
                    </m:e>
                  </m:d>
                </m:e>
                <m:sup>
                  <m:r>
                    <m:t>2</m:t>
                  </m:r>
                </m:sup>
              </m:sSup>
              <m:r>
                <m:t>L</m:t>
              </m:r>
            </m:den>
          </m:f>
        </m:oMath>
      </m:oMathPara>
    </w:p>
    <w:p>
      <w:pPr>
        <w:pStyle w:val="FirstParagraph"/>
      </w:pPr>
      <w:r>
        <w:rPr>
          <w:b/>
          <w:bCs/>
        </w:rPr>
        <w:t xml:space="preserve">Où :</w:t>
      </w:r>
      <w:r>
        <w:t xml:space="preserve"> </w:t>
      </w:r>
      <w:r>
        <w:t xml:space="preserve">-</w:t>
      </w:r>
      <w:r>
        <w:t xml:space="preserve"> </w:t>
      </w:r>
      <m:oMath>
        <m:sSub>
          <m:e>
            <m:r>
              <m:t>P</m:t>
            </m:r>
          </m:e>
          <m:sub>
            <m:r>
              <m:t>r</m:t>
            </m:r>
          </m:sub>
        </m:sSub>
        <m:d>
          <m:dPr>
            <m:begChr m:val="("/>
            <m:endChr m:val=")"/>
            <m:sepChr m:val=""/>
            <m:grow/>
          </m:dPr>
          <m:e>
            <m:r>
              <m:t>d</m:t>
            </m:r>
          </m:e>
        </m:d>
      </m:oMath>
      <w:r>
        <w:t xml:space="preserve"> </w:t>
      </w:r>
      <w:r>
        <w:t xml:space="preserve">: puissance reçue à une distance</w:t>
      </w:r>
      <w:r>
        <w:t xml:space="preserve"> </w:t>
      </w:r>
      <m:oMath>
        <m:r>
          <m:t>d</m:t>
        </m:r>
      </m:oMath>
      <w:r>
        <w:t xml:space="preserve"> </w:t>
      </w:r>
      <w:r>
        <w:t xml:space="preserve">-</w:t>
      </w:r>
      <w:r>
        <w:t xml:space="preserve"> </w:t>
      </w:r>
      <m:oMath>
        <m:sSub>
          <m:e>
            <m:r>
              <m:t>P</m:t>
            </m:r>
          </m:e>
          <m:sub>
            <m:r>
              <m:t>t</m:t>
            </m:r>
          </m:sub>
        </m:sSub>
      </m:oMath>
      <w:r>
        <w:t xml:space="preserve"> </w:t>
      </w:r>
      <w:r>
        <w:t xml:space="preserve">: puissance transmise</w:t>
      </w:r>
      <w:r>
        <w:t xml:space="preserve"> </w:t>
      </w:r>
      <w:r>
        <w:t xml:space="preserve">-</w:t>
      </w:r>
      <w:r>
        <w:t xml:space="preserve"> </w:t>
      </w:r>
      <m:oMath>
        <m:sSub>
          <m:e>
            <m:r>
              <m:t>G</m:t>
            </m:r>
          </m:e>
          <m:sub>
            <m:r>
              <m:t>t</m:t>
            </m:r>
          </m:sub>
        </m:sSub>
      </m:oMath>
      <w:r>
        <w:t xml:space="preserve">,</w:t>
      </w:r>
      <w:r>
        <w:t xml:space="preserve"> </w:t>
      </w:r>
      <m:oMath>
        <m:sSub>
          <m:e>
            <m:r>
              <m:t>G</m:t>
            </m:r>
          </m:e>
          <m:sub>
            <m:r>
              <m:t>r</m:t>
            </m:r>
          </m:sub>
        </m:sSub>
      </m:oMath>
      <w:r>
        <w:t xml:space="preserve"> </w:t>
      </w:r>
      <w:r>
        <w:t xml:space="preserve">: gain des antennes émettrice et réceptrice</w:t>
      </w:r>
      <w:r>
        <w:t xml:space="preserve"> </w:t>
      </w:r>
      <w:r>
        <w:t xml:space="preserve">-</w:t>
      </w:r>
      <w:r>
        <w:t xml:space="preserve"> </w:t>
      </w:r>
      <m:oMath>
        <m:r>
          <m:t>λ</m:t>
        </m:r>
      </m:oMath>
      <w:r>
        <w:t xml:space="preserve"> </w:t>
      </w:r>
      <w:r>
        <w:t xml:space="preserve">: longueur d’onde (</w:t>
      </w:r>
      <m:oMath>
        <m:r>
          <m:t>λ</m:t>
        </m:r>
        <m:r>
          <m:rPr>
            <m:sty m:val="p"/>
          </m:rPr>
          <m:t>=</m:t>
        </m:r>
        <m:r>
          <m:t>c</m:t>
        </m:r>
        <m:r>
          <m:rPr>
            <m:sty m:val="p"/>
          </m:rPr>
          <m:t>/</m:t>
        </m:r>
        <m:r>
          <m:t>f</m:t>
        </m:r>
      </m:oMath>
      <w:r>
        <w:t xml:space="preserve">)</w:t>
      </w:r>
      <w:r>
        <w:t xml:space="preserve"> </w:t>
      </w:r>
      <w:r>
        <w:t xml:space="preserve">-</w:t>
      </w:r>
      <w:r>
        <w:t xml:space="preserve"> </w:t>
      </w:r>
      <m:oMath>
        <m:r>
          <m:t>L</m:t>
        </m:r>
      </m:oMath>
      <w:r>
        <w:t xml:space="preserve"> </w:t>
      </w:r>
      <w:r>
        <w:t xml:space="preserve">: pertes système (câbles, connecteurs…)</w:t>
      </w:r>
      <w:r>
        <w:t xml:space="preserve"> </w:t>
      </w:r>
      <w:r>
        <w:t xml:space="preserve">-</w:t>
      </w:r>
      <w:r>
        <w:t xml:space="preserve"> </w:t>
      </w:r>
      <m:oMath>
        <m:r>
          <m:t>d</m:t>
        </m:r>
      </m:oMath>
      <w:r>
        <w:t xml:space="preserve"> </w:t>
      </w:r>
      <w:r>
        <w:t xml:space="preserve">: distance entre émetteur et récepteur</w:t>
      </w:r>
    </w:p>
    <w:p>
      <w:pPr>
        <w:pStyle w:val="BodyText"/>
      </w:pPr>
      <w:r>
        <w:t xml:space="preserve">En dB, cela devient :</w:t>
      </w:r>
    </w:p>
    <w:p>
      <w:pPr>
        <w:pStyle w:val="BodyText"/>
      </w:pPr>
      <m:oMathPara>
        <m:oMathParaPr>
          <m:jc m:val="center"/>
        </m:oMathParaPr>
        <m:oMath>
          <m:sSub>
            <m:e>
              <m:r>
                <m:t>P</m:t>
              </m:r>
            </m:e>
            <m:sub>
              <m:r>
                <m:t>r</m:t>
              </m:r>
            </m:sub>
          </m:sSub>
          <m:d>
            <m:dPr>
              <m:begChr m:val="("/>
              <m:endChr m:val=")"/>
              <m:sepChr m:val=""/>
              <m:grow/>
            </m:dPr>
            <m:e>
              <m:r>
                <m:t>d</m:t>
              </m:r>
              <m:r>
                <m:t>B</m:t>
              </m:r>
            </m:e>
          </m:d>
          <m:r>
            <m:rPr>
              <m:sty m:val="p"/>
            </m:rPr>
            <m:t>=</m:t>
          </m:r>
          <m:sSub>
            <m:e>
              <m:r>
                <m:t>P</m:t>
              </m:r>
            </m:e>
            <m:sub>
              <m:r>
                <m:t>t</m:t>
              </m:r>
            </m:sub>
          </m:sSub>
          <m:d>
            <m:dPr>
              <m:begChr m:val="("/>
              <m:endChr m:val=")"/>
              <m:sepChr m:val=""/>
              <m:grow/>
            </m:dPr>
            <m:e>
              <m:r>
                <m:t>d</m:t>
              </m:r>
              <m:r>
                <m:t>B</m:t>
              </m:r>
            </m:e>
          </m:d>
          <m:r>
            <m:rPr>
              <m:sty m:val="p"/>
            </m:rPr>
            <m:t>+</m:t>
          </m:r>
          <m:sSub>
            <m:e>
              <m:r>
                <m:t>G</m:t>
              </m:r>
            </m:e>
            <m:sub>
              <m:r>
                <m:t>t</m:t>
              </m:r>
            </m:sub>
          </m:sSub>
          <m:d>
            <m:dPr>
              <m:begChr m:val="("/>
              <m:endChr m:val=")"/>
              <m:sepChr m:val=""/>
              <m:grow/>
            </m:dPr>
            <m:e>
              <m:r>
                <m:t>d</m:t>
              </m:r>
              <m:r>
                <m:t>B</m:t>
              </m:r>
            </m:e>
          </m:d>
          <m:r>
            <m:rPr>
              <m:sty m:val="p"/>
            </m:rPr>
            <m:t>+</m:t>
          </m:r>
          <m:sSub>
            <m:e>
              <m:r>
                <m:t>G</m:t>
              </m:r>
            </m:e>
            <m:sub>
              <m:r>
                <m:t>r</m:t>
              </m:r>
            </m:sub>
          </m:sSub>
          <m:d>
            <m:dPr>
              <m:begChr m:val="("/>
              <m:endChr m:val=")"/>
              <m:sepChr m:val=""/>
              <m:grow/>
            </m:dPr>
            <m:e>
              <m:r>
                <m:t>d</m:t>
              </m:r>
              <m:r>
                <m:t>B</m:t>
              </m:r>
            </m:e>
          </m:d>
          <m:r>
            <m:rPr>
              <m:sty m:val="p"/>
            </m:rPr>
            <m:t>−</m:t>
          </m:r>
          <m:r>
            <m:t>20</m:t>
          </m:r>
          <m:sSub>
            <m:e>
              <m:r>
                <m:rPr>
                  <m:sty m:val="p"/>
                </m:rPr>
                <m:t>log</m:t>
              </m:r>
            </m:e>
            <m:sub>
              <m:r>
                <m:t>10</m:t>
              </m:r>
            </m:sub>
          </m:sSub>
          <m:d>
            <m:dPr>
              <m:begChr m:val="("/>
              <m:endChr m:val=")"/>
              <m:sepChr m:val=""/>
              <m:grow/>
            </m:dPr>
            <m:e>
              <m:r>
                <m:t>4</m:t>
              </m:r>
              <m:r>
                <m:t>π</m:t>
              </m:r>
              <m:r>
                <m:t>d</m:t>
              </m:r>
              <m:r>
                <m:rPr>
                  <m:sty m:val="p"/>
                </m:rPr>
                <m:t>/</m:t>
              </m:r>
              <m:r>
                <m:t>λ</m:t>
              </m:r>
            </m:e>
          </m:d>
          <m:r>
            <m:rPr>
              <m:sty m:val="p"/>
            </m:rPr>
            <m:t>−</m:t>
          </m:r>
          <m:r>
            <m:t>L</m:t>
          </m:r>
          <m:d>
            <m:dPr>
              <m:begChr m:val="("/>
              <m:endChr m:val=")"/>
              <m:sepChr m:val=""/>
              <m:grow/>
            </m:dPr>
            <m:e>
              <m:r>
                <m:t>d</m:t>
              </m:r>
              <m:r>
                <m:t>B</m:t>
              </m:r>
            </m:e>
          </m:d>
        </m:oMath>
      </m:oMathPara>
    </w:p>
    <w:p>
      <w:pPr>
        <w:pStyle w:val="FirstParagraph"/>
      </w:pPr>
      <w:r>
        <w:t xml:space="preserve">En télécommunications, il est souvent plus pratique de travailler avec la</w:t>
      </w:r>
      <w:r>
        <w:t xml:space="preserve"> </w:t>
      </w:r>
      <w:r>
        <w:rPr>
          <w:b/>
          <w:bCs/>
        </w:rPr>
        <w:t xml:space="preserve">fréquence</w:t>
      </w:r>
      <w:r>
        <w:t xml:space="preserve"> </w:t>
      </w:r>
      <w:r>
        <w:t xml:space="preserve">plutôt qu’avec la</w:t>
      </w:r>
      <w:r>
        <w:t xml:space="preserve"> </w:t>
      </w:r>
      <w:r>
        <w:rPr>
          <w:b/>
          <w:bCs/>
        </w:rPr>
        <w:t xml:space="preserve">longueur d’onde</w:t>
      </w:r>
      <w:r>
        <w:t xml:space="preserve">. En utilisant la relation</w:t>
      </w:r>
      <w:r>
        <w:t xml:space="preserve"> </w:t>
      </w:r>
      <m:oMath>
        <m:r>
          <m:t>f</m:t>
        </m:r>
        <m:r>
          <m:rPr>
            <m:sty m:val="p"/>
          </m:rPr>
          <m:t>=</m:t>
        </m:r>
        <m:f>
          <m:fPr>
            <m:type m:val="bar"/>
          </m:fPr>
          <m:num>
            <m:r>
              <m:t>c</m:t>
            </m:r>
          </m:num>
          <m:den>
            <m:r>
              <m:t>λ</m:t>
            </m:r>
          </m:den>
        </m:f>
      </m:oMath>
      <w:r>
        <w:t xml:space="preserve">, où</w:t>
      </w:r>
      <w:r>
        <w:t xml:space="preserve"> </w:t>
      </w:r>
      <m:oMath>
        <m:r>
          <m:t>c</m:t>
        </m:r>
      </m:oMath>
      <w:r>
        <w:t xml:space="preserve"> </w:t>
      </w:r>
      <w:r>
        <w:t xml:space="preserve">est la vitesse de la lumière, l’équation de Friis peut être réécrite de la manière suivante :</w:t>
      </w:r>
    </w:p>
    <w:p>
      <w:pPr>
        <w:pStyle w:val="BodyText"/>
      </w:pPr>
      <m:oMathPara>
        <m:oMathParaPr>
          <m:jc m:val="center"/>
        </m:oMathParaPr>
        <m:oMath>
          <m:sSub>
            <m:e>
              <m:r>
                <m:t>P</m:t>
              </m:r>
            </m:e>
            <m:sub>
              <m:r>
                <m:t>r</m:t>
              </m:r>
            </m:sub>
          </m:sSub>
          <m:d>
            <m:dPr>
              <m:begChr m:val="("/>
              <m:endChr m:val=")"/>
              <m:sepChr m:val=""/>
              <m:grow/>
            </m:dPr>
            <m:e>
              <m:r>
                <m:t>d</m:t>
              </m:r>
            </m:e>
          </m:d>
          <m:r>
            <m:rPr>
              <m:sty m:val="p"/>
            </m:rPr>
            <m:t>=</m:t>
          </m:r>
          <m:f>
            <m:fPr>
              <m:type m:val="bar"/>
            </m:fPr>
            <m:num>
              <m:sSub>
                <m:e>
                  <m:r>
                    <m:t>P</m:t>
                  </m:r>
                </m:e>
                <m:sub>
                  <m:r>
                    <m:t>e</m:t>
                  </m:r>
                </m:sub>
              </m:sSub>
              <m:sSub>
                <m:e>
                  <m:r>
                    <m:t>G</m:t>
                  </m:r>
                </m:e>
                <m:sub>
                  <m:r>
                    <m:t>e</m:t>
                  </m:r>
                </m:sub>
              </m:sSub>
              <m:sSub>
                <m:e>
                  <m:r>
                    <m:t>G</m:t>
                  </m:r>
                </m:e>
                <m:sub>
                  <m:r>
                    <m:t>r</m:t>
                  </m:r>
                </m:sub>
              </m:sSub>
              <m:sSup>
                <m:e>
                  <m:r>
                    <m:t>c</m:t>
                  </m:r>
                </m:e>
                <m:sup>
                  <m:r>
                    <m:t>2</m:t>
                  </m:r>
                </m:sup>
              </m:sSup>
            </m:num>
            <m:den>
              <m:sSup>
                <m:e>
                  <m:d>
                    <m:dPr>
                      <m:begChr m:val="("/>
                      <m:endChr m:val=")"/>
                      <m:sepChr m:val=""/>
                      <m:grow/>
                    </m:dPr>
                    <m:e>
                      <m:r>
                        <m:t>4</m:t>
                      </m:r>
                      <m:r>
                        <m:t>π</m:t>
                      </m:r>
                      <m:r>
                        <m:t>d</m:t>
                      </m:r>
                      <m:r>
                        <m:t>f</m:t>
                      </m:r>
                    </m:e>
                  </m:d>
                </m:e>
                <m:sup>
                  <m:r>
                    <m:t>2</m:t>
                  </m:r>
                </m:sup>
              </m:sSup>
            </m:den>
          </m:f>
        </m:oMath>
      </m:oMathPara>
    </w:p>
    <w:p>
      <w:pPr>
        <w:pStyle w:val="FirstParagraph"/>
      </w:pPr>
      <w:r>
        <w:t xml:space="preserve">Cette forme met en évidence deux points essentiels :</w:t>
      </w:r>
    </w:p>
    <w:p>
      <w:pPr>
        <w:numPr>
          <w:ilvl w:val="0"/>
          <w:numId w:val="1004"/>
        </w:numPr>
      </w:pPr>
      <w:r>
        <w:rPr>
          <w:b/>
          <w:bCs/>
        </w:rPr>
        <w:t xml:space="preserve">Dépendance à la fréquence</w:t>
      </w:r>
      <w:r>
        <w:t xml:space="preserve"> </w:t>
      </w:r>
      <w:r>
        <w:t xml:space="preserve">: la puissance reçue est inversement proportionnelle au</w:t>
      </w:r>
      <w:r>
        <w:t xml:space="preserve"> </w:t>
      </w:r>
      <w:r>
        <w:rPr>
          <w:b/>
          <w:bCs/>
        </w:rPr>
        <w:t xml:space="preserve">carré de la fréquence</w:t>
      </w:r>
      <w:r>
        <w:t xml:space="preserve"> </w:t>
      </w:r>
      <w:r>
        <w:t xml:space="preserve">(</w:t>
      </w:r>
      <m:oMath>
        <m:sSup>
          <m:e>
            <m:r>
              <m:t>f</m:t>
            </m:r>
          </m:e>
          <m:sup>
            <m:r>
              <m:rPr>
                <m:sty m:val="p"/>
              </m:rPr>
              <m:t>−</m:t>
            </m:r>
            <m:r>
              <m:t>2</m:t>
            </m:r>
          </m:sup>
        </m:sSup>
      </m:oMath>
      <w:r>
        <w:t xml:space="preserve">). Cela signifie que plus la fréquence d’un signal est élevée, plus sa portée est limitée. Les signaux à haute fréquence se propagent donc</w:t>
      </w:r>
      <w:r>
        <w:t xml:space="preserve"> </w:t>
      </w:r>
      <w:r>
        <w:rPr>
          <w:b/>
          <w:bCs/>
        </w:rPr>
        <w:t xml:space="preserve">moins loin</w:t>
      </w:r>
      <w:r>
        <w:t xml:space="preserve"> </w:t>
      </w:r>
      <w:r>
        <w:t xml:space="preserve">que ceux à basse fréquence.</w:t>
      </w:r>
    </w:p>
    <w:p>
      <w:pPr>
        <w:numPr>
          <w:ilvl w:val="0"/>
          <w:numId w:val="1004"/>
        </w:numPr>
      </w:pPr>
      <w:r>
        <w:rPr>
          <w:b/>
          <w:bCs/>
        </w:rPr>
        <w:t xml:space="preserve">Dépendance à la distance</w:t>
      </w:r>
      <w:r>
        <w:t xml:space="preserve"> </w:t>
      </w:r>
      <w:r>
        <w:t xml:space="preserve">: la puissance reçue décroît rapidement avec la</w:t>
      </w:r>
      <w:r>
        <w:t xml:space="preserve"> </w:t>
      </w:r>
      <w:r>
        <w:rPr>
          <w:b/>
          <w:bCs/>
        </w:rPr>
        <w:t xml:space="preserve">distance</w:t>
      </w:r>
      <w:r>
        <w:t xml:space="preserve"> </w:t>
      </w:r>
      <w:r>
        <w:t xml:space="preserve">entre l’émetteur et le récepteur, suivant un facteur</w:t>
      </w:r>
      <w:r>
        <w:t xml:space="preserve"> </w:t>
      </w:r>
      <m:oMath>
        <m:sSup>
          <m:e>
            <m:r>
              <m:t>d</m:t>
            </m:r>
          </m:e>
          <m:sup>
            <m:r>
              <m:rPr>
                <m:sty m:val="p"/>
              </m:rPr>
              <m:t>−</m:t>
            </m:r>
            <m:r>
              <m:t>2</m:t>
            </m:r>
          </m:sup>
        </m:sSup>
      </m:oMath>
      <w:r>
        <w:t xml:space="preserve">. Cela reflète l’atténuation naturelle des ondes dans l’espace libre, même en l’absence d’obstacles.</w:t>
      </w:r>
    </w:p>
    <w:bookmarkEnd w:id="68"/>
    <w:bookmarkStart w:id="72" w:name="X2c6010db78b7ca048af5933fce9d39db81c88bd"/>
    <w:p>
      <w:pPr>
        <w:pStyle w:val="Heading3"/>
      </w:pPr>
      <w:r>
        <w:t xml:space="preserve">Modèle de propagation en espace libre (Friis) en R</w:t>
      </w:r>
    </w:p>
    <w:p>
      <w:pPr>
        <w:pStyle w:val="FirstParagraph"/>
      </w:pPr>
      <w:r>
        <w:drawing>
          <wp:inline>
            <wp:extent cx="4620126" cy="3696101"/>
            <wp:effectExtent b="0" l="0" r="0" t="0"/>
            <wp:docPr descr="" title="" id="70" name="Picture"/>
            <a:graphic>
              <a:graphicData uri="http://schemas.openxmlformats.org/drawingml/2006/picture">
                <pic:pic>
                  <pic:nvPicPr>
                    <pic:cNvPr descr="livre_files/figure-docx/unnamed-chunk-10-1.png" id="71" name="Picture"/>
                    <pic:cNvPicPr>
                      <a:picLocks noChangeArrowheads="1" noChangeAspect="1"/>
                    </pic:cNvPicPr>
                  </pic:nvPicPr>
                  <pic:blipFill>
                    <a:blip r:embed="rId69"/>
                    <a:stretch>
                      <a:fillRect/>
                    </a:stretch>
                  </pic:blipFill>
                  <pic:spPr bwMode="auto">
                    <a:xfrm>
                      <a:off x="0" y="0"/>
                      <a:ext cx="4620126" cy="3696101"/>
                    </a:xfrm>
                    <a:prstGeom prst="rect">
                      <a:avLst/>
                    </a:prstGeom>
                    <a:noFill/>
                    <a:ln w="9525">
                      <a:noFill/>
                      <a:headEnd/>
                      <a:tailEnd/>
                    </a:ln>
                  </pic:spPr>
                </pic:pic>
              </a:graphicData>
            </a:graphic>
          </wp:inline>
        </w:drawing>
      </w:r>
    </w:p>
    <w:bookmarkEnd w:id="72"/>
    <w:bookmarkEnd w:id="73"/>
    <w:bookmarkStart w:id="75" w:name="propagation-en-présence-dobstacles"/>
    <w:p>
      <w:pPr>
        <w:pStyle w:val="Heading2"/>
      </w:pPr>
      <w:r>
        <w:t xml:space="preserve">Propagation en présence d’obstacles</w:t>
      </w:r>
    </w:p>
    <w:p>
      <w:pPr>
        <w:pStyle w:val="FirstParagraph"/>
      </w:pPr>
      <w:r>
        <w:t xml:space="preserve">En présence d’obstacles, la propagation des ondes est modifiée par des phénomènes tels que la diffraction, la réflexion et l’absorption. La diffraction permet aux ondes de courber autour des obstacles, et l’interférence peut produire des configurations d’ondes complexes.</w:t>
      </w:r>
      <w:r>
        <w:t xml:space="preserve"> </w:t>
      </w:r>
      <w:r>
        <w:t xml:space="preserve">Deux types d’approches sont couramment utilisés pour modéliser la propagation des</w:t>
      </w:r>
      <w:r>
        <w:t xml:space="preserve"> </w:t>
      </w:r>
      <w:r>
        <w:t xml:space="preserve">ondes lorsque les obstacles sont pris en compte : une approche théorique ou une</w:t>
      </w:r>
      <w:r>
        <w:t xml:space="preserve"> </w:t>
      </w:r>
      <w:r>
        <w:t xml:space="preserve">approche empirique.</w:t>
      </w:r>
    </w:p>
    <w:bookmarkStart w:id="74" w:name="approche-théorique"/>
    <w:p>
      <w:pPr>
        <w:pStyle w:val="Heading3"/>
      </w:pPr>
      <w:r>
        <w:t xml:space="preserve">Approche théorique</w:t>
      </w:r>
    </w:p>
    <w:p>
      <w:pPr>
        <w:pStyle w:val="FirstParagraph"/>
      </w:pPr>
      <w:r>
        <w:t xml:space="preserve">L’approche théorique repose sur des modèles mathématiques basés sur les principes de la physique des ondes. Ces modèles prennent en compte les phénomènes de diffraction, de réflexion et d’absorption. Parmi les modèles théoriques les plus connus, on trouve :</w:t>
      </w:r>
    </w:p>
    <w:p>
      <w:pPr>
        <w:pStyle w:val="BodyText"/>
      </w:pPr>
      <w:r>
        <w:t xml:space="preserve">Le modèle de réflexion sur le sol, présenté dans [Rappaport (2002b)], prend en compte deux trajets : un en ligne directe et un autre obtenu par réflexion sur le sol.</w:t>
      </w:r>
    </w:p>
    <w:p>
      <w:pPr>
        <w:pStyle w:val="BodyText"/>
      </w:pPr>
      <w:r>
        <w:t xml:space="preserve">Les modèles de Walfisch-Bertoni et d’Ikegami, décrits dans [Granatstein (2008)], intègrent les effets de diffraction des ondes au niveau des toits d’immeubles.</w:t>
      </w:r>
      <w:r>
        <w:t xml:space="preserve"> </w:t>
      </w:r>
      <w:r>
        <w:t xml:space="preserve">Ces modèles sont particulièrement pertinents lorsque l’antenne est placée au-dessus des bâtiments et que le récepteur se trouve en contrebas, dans une rue.</w:t>
      </w:r>
    </w:p>
    <w:bookmarkEnd w:id="74"/>
    <w:bookmarkEnd w:id="75"/>
    <w:bookmarkStart w:id="76" w:name="approche-empirique"/>
    <w:p>
      <w:pPr>
        <w:pStyle w:val="Heading2"/>
      </w:pPr>
      <w:r>
        <w:t xml:space="preserve">Approche empirique</w:t>
      </w:r>
    </w:p>
    <w:p>
      <w:pPr>
        <w:pStyle w:val="FirstParagraph"/>
      </w:pPr>
      <w:r>
        <w:t xml:space="preserve">L’approche empirique peut être illustrée par le modèle de</w:t>
      </w:r>
      <w:r>
        <w:t xml:space="preserve"> </w:t>
      </w:r>
      <w:r>
        <w:rPr>
          <w:b/>
          <w:bCs/>
        </w:rPr>
        <w:t xml:space="preserve">Delisle-Egli</w:t>
      </w:r>
      <w:r>
        <w:t xml:space="preserve">, présenté dans</w:t>
      </w:r>
      <w:r>
        <w:t xml:space="preserve"> </w:t>
      </w:r>
      <w:r>
        <w:t xml:space="preserve">, qui est un modèle de propagation en milieu urbain.</w:t>
      </w:r>
      <w:r>
        <w:br/>
      </w:r>
      <w:r>
        <w:t xml:space="preserve">Il se base sur un grand nombre de mesures effectuées dans des villes des États-Unis,</w:t>
      </w:r>
      <w:r>
        <w:br/>
      </w:r>
      <w:r>
        <w:t xml:space="preserve">qui ont permis d’établir la formule suivante pour l’atténuation de la puissance d’un signal :</w:t>
      </w:r>
    </w:p>
    <w:p>
      <w:pPr>
        <w:pStyle w:val="BodyText"/>
      </w:pPr>
      <m:oMathPara>
        <m:oMathParaPr>
          <m:jc m:val="center"/>
        </m:oMathParaPr>
        <m:oMath>
          <m:sSub>
            <m:e>
              <m:r>
                <m:t>L</m:t>
              </m:r>
            </m:e>
            <m:sub>
              <m:r>
                <m:rPr>
                  <m:nor/>
                  <m:sty m:val="p"/>
                </m:rPr>
                <m:t>empirique</m:t>
              </m:r>
            </m:sub>
          </m:sSub>
          <m:r>
            <m:rPr>
              <m:sty m:val="p"/>
            </m:rPr>
            <m:t>=</m:t>
          </m:r>
          <m:d>
            <m:dPr>
              <m:begChr m:val="{"/>
              <m:endChr m:val=""/>
              <m:sepChr m:val=""/>
              <m:grow/>
            </m:dPr>
            <m:e>
              <m:m>
                <m:mPr>
                  <m:baseJc m:val="center"/>
                  <m:plcHide m:val="on"/>
                  <m:mcs>
                    <m:mc>
                      <m:mcPr>
                        <m:mcJc m:val="left"/>
                        <m:count m:val="1"/>
                      </m:mcPr>
                    </m:mc>
                    <m:mc>
                      <m:mcPr>
                        <m:mcJc m:val="left"/>
                        <m:count m:val="1"/>
                      </m:mcPr>
                    </m:mc>
                  </m:mcs>
                </m:mPr>
                <m:mr>
                  <m:e>
                    <m:r>
                      <m:t>4.27</m:t>
                    </m:r>
                    <m:r>
                      <m:rPr>
                        <m:sty m:val="p"/>
                      </m:rPr>
                      <m:t>×</m:t>
                    </m:r>
                    <m:sSup>
                      <m:e>
                        <m:r>
                          <m:t>10</m:t>
                        </m:r>
                      </m:e>
                      <m:sup>
                        <m:r>
                          <m:rPr>
                            <m:sty m:val="p"/>
                          </m:rPr>
                          <m:t>−</m:t>
                        </m:r>
                        <m:r>
                          <m:t>17</m:t>
                        </m:r>
                      </m:sup>
                    </m:sSup>
                    <m:f>
                      <m:fPr>
                        <m:type m:val="bar"/>
                      </m:fPr>
                      <m:num>
                        <m:sSup>
                          <m:e>
                            <m:r>
                              <m:t>d</m:t>
                            </m:r>
                          </m:e>
                          <m:sup>
                            <m:r>
                              <m:t>4</m:t>
                            </m:r>
                          </m:sup>
                        </m:sSup>
                        <m:sSup>
                          <m:e>
                            <m:r>
                              <m:t>f</m:t>
                            </m:r>
                          </m:e>
                          <m:sup>
                            <m:r>
                              <m:t>2</m:t>
                            </m:r>
                          </m:sup>
                        </m:sSup>
                      </m:num>
                      <m:den>
                        <m:sSubSup>
                          <m:e>
                            <m:r>
                              <m:t>h</m:t>
                            </m:r>
                          </m:e>
                          <m:sub>
                            <m:r>
                              <m:t>b</m:t>
                            </m:r>
                          </m:sub>
                          <m:sup>
                            <m:r>
                              <m:t>2</m:t>
                            </m:r>
                          </m:sup>
                        </m:sSubSup>
                        <m:sSub>
                          <m:e>
                            <m:r>
                              <m:t>h</m:t>
                            </m:r>
                          </m:e>
                          <m:sub>
                            <m:r>
                              <m:t>m</m:t>
                            </m:r>
                          </m:sub>
                        </m:sSub>
                      </m:den>
                    </m:f>
                  </m:e>
                  <m:e>
                    <m:r>
                      <m:rPr>
                        <m:nor/>
                        <m:sty m:val="p"/>
                      </m:rPr>
                      <m:t>si </m:t>
                    </m:r>
                    <m:sSub>
                      <m:e>
                        <m:r>
                          <m:t>h</m:t>
                        </m:r>
                      </m:e>
                      <m:sub>
                        <m:r>
                          <m:t>m</m:t>
                        </m:r>
                      </m:sub>
                    </m:sSub>
                    <m:r>
                      <m:rPr>
                        <m:sty m:val="p"/>
                      </m:rPr>
                      <m:t>&lt;</m:t>
                    </m:r>
                    <m:r>
                      <m:t>10</m:t>
                    </m:r>
                    <m:r>
                      <m:t> </m:t>
                    </m:r>
                    <m:r>
                      <m:rPr>
                        <m:nor/>
                        <m:sty m:val="p"/>
                      </m:rPr>
                      <m:t>m</m:t>
                    </m:r>
                  </m:e>
                </m:mr>
                <m:mr>
                  <m:e>
                    <m:r>
                      <m:t>4.27</m:t>
                    </m:r>
                    <m:r>
                      <m:rPr>
                        <m:sty m:val="p"/>
                      </m:rPr>
                      <m:t>×</m:t>
                    </m:r>
                    <m:sSup>
                      <m:e>
                        <m:r>
                          <m:t>10</m:t>
                        </m:r>
                      </m:e>
                      <m:sup>
                        <m:r>
                          <m:rPr>
                            <m:sty m:val="p"/>
                          </m:rPr>
                          <m:t>−</m:t>
                        </m:r>
                        <m:r>
                          <m:t>17</m:t>
                        </m:r>
                      </m:sup>
                    </m:sSup>
                    <m:f>
                      <m:fPr>
                        <m:type m:val="bar"/>
                      </m:fPr>
                      <m:num>
                        <m:sSup>
                          <m:e>
                            <m:r>
                              <m:t>d</m:t>
                            </m:r>
                          </m:e>
                          <m:sup>
                            <m:r>
                              <m:t>4</m:t>
                            </m:r>
                          </m:sup>
                        </m:sSup>
                        <m:sSup>
                          <m:e>
                            <m:r>
                              <m:t>f</m:t>
                            </m:r>
                          </m:e>
                          <m:sup>
                            <m:r>
                              <m:t>2</m:t>
                            </m:r>
                          </m:sup>
                        </m:sSup>
                      </m:num>
                      <m:den>
                        <m:sSubSup>
                          <m:e>
                            <m:r>
                              <m:t>h</m:t>
                            </m:r>
                          </m:e>
                          <m:sub>
                            <m:r>
                              <m:t>b</m:t>
                            </m:r>
                          </m:sub>
                          <m:sup>
                            <m:r>
                              <m:t>2</m:t>
                            </m:r>
                          </m:sup>
                        </m:sSubSup>
                        <m:sSubSup>
                          <m:e>
                            <m:r>
                              <m:t>h</m:t>
                            </m:r>
                          </m:e>
                          <m:sub>
                            <m:r>
                              <m:t>m</m:t>
                            </m:r>
                          </m:sub>
                          <m:sup>
                            <m:r>
                              <m:t>2</m:t>
                            </m:r>
                          </m:sup>
                        </m:sSubSup>
                      </m:den>
                    </m:f>
                  </m:e>
                  <m:e>
                    <m:r>
                      <m:rPr>
                        <m:nor/>
                        <m:sty m:val="p"/>
                      </m:rPr>
                      <m:t>si </m:t>
                    </m:r>
                    <m:sSub>
                      <m:e>
                        <m:r>
                          <m:t>h</m:t>
                        </m:r>
                      </m:e>
                      <m:sub>
                        <m:r>
                          <m:t>m</m:t>
                        </m:r>
                      </m:sub>
                    </m:sSub>
                    <m:r>
                      <m:rPr>
                        <m:sty m:val="p"/>
                      </m:rPr>
                      <m:t>&gt;</m:t>
                    </m:r>
                    <m:r>
                      <m:t>10</m:t>
                    </m:r>
                    <m:r>
                      <m:t> </m:t>
                    </m:r>
                    <m:r>
                      <m:rPr>
                        <m:nor/>
                        <m:sty m:val="p"/>
                      </m:rPr>
                      <m:t>m</m:t>
                    </m:r>
                  </m:e>
                </m:mr>
              </m:m>
            </m:e>
          </m:d>
        </m:oMath>
      </m:oMathPara>
    </w:p>
    <w:p>
      <w:pPr>
        <w:pStyle w:val="FirstParagraph"/>
      </w:pPr>
      <w:r>
        <w:t xml:space="preserve">Ce modèle est particulièrement adapté aux environnements urbains.</w:t>
      </w:r>
      <w:r>
        <w:br/>
      </w:r>
      <w:r>
        <w:t xml:space="preserve">Cependant, pour prendre en compte la variabilité des densités du milieu — allant des zones rurales ouvertes aux centres urbains très denses —</w:t>
      </w:r>
      <w:r>
        <w:br/>
      </w:r>
      <w:r>
        <w:t xml:space="preserve">il est courant d’utiliser un modèle plus général pour l’atténuation</w:t>
      </w:r>
      <w:r>
        <w:t xml:space="preserve"> </w:t>
      </w:r>
      <m:oMath>
        <m:r>
          <m:t>L</m:t>
        </m:r>
      </m:oMath>
      <w:r>
        <w:t xml:space="preserve"> </w:t>
      </w:r>
      <w:r>
        <w:t xml:space="preserve">de la puissance du signal. Ce modèle repose sur la relation suivante :</w:t>
      </w:r>
    </w:p>
    <w:p>
      <w:pPr>
        <w:pStyle w:val="BodyText"/>
      </w:pPr>
      <m:oMathPara>
        <m:oMathParaPr>
          <m:jc m:val="center"/>
        </m:oMathParaPr>
        <m:oMath>
          <m:r>
            <m:t>L</m:t>
          </m:r>
          <m:r>
            <m:rPr>
              <m:sty m:val="p"/>
            </m:rPr>
            <m:t>=</m:t>
          </m:r>
          <m:r>
            <m:t>K</m:t>
          </m:r>
          <m:sSup>
            <m:e>
              <m:r>
                <m:t>d</m:t>
              </m:r>
            </m:e>
            <m:sup>
              <m:r>
                <m:t>α</m:t>
              </m:r>
            </m:sup>
          </m:sSup>
          <m:sSup>
            <m:e>
              <m:r>
                <m:t>f</m:t>
              </m:r>
            </m:e>
            <m:sup>
              <m:r>
                <m:t>2</m:t>
              </m:r>
            </m:sup>
          </m:sSup>
        </m:oMath>
      </m:oMathPara>
    </w:p>
    <w:p>
      <w:pPr>
        <w:pStyle w:val="FirstParagraph"/>
      </w:pPr>
      <w:r>
        <w:t xml:space="preserve">où :</w:t>
      </w:r>
      <w:r>
        <w:t xml:space="preserve"> </w:t>
      </w:r>
      <w:r>
        <w:t xml:space="preserve">-</w:t>
      </w:r>
      <w:r>
        <w:t xml:space="preserve"> </w:t>
      </w:r>
      <m:oMath>
        <m:r>
          <m:t>K</m:t>
        </m:r>
      </m:oMath>
      <w:r>
        <w:t xml:space="preserve"> </w:t>
      </w:r>
      <w:r>
        <w:t xml:space="preserve">est une constante dépendant du milieu,</w:t>
      </w:r>
      <w:r>
        <w:t xml:space="preserve"> </w:t>
      </w:r>
      <w:r>
        <w:t xml:space="preserve">-</w:t>
      </w:r>
      <w:r>
        <w:t xml:space="preserve"> </w:t>
      </w:r>
      <m:oMath>
        <m:r>
          <m:t>d</m:t>
        </m:r>
      </m:oMath>
      <w:r>
        <w:t xml:space="preserve"> </w:t>
      </w:r>
      <w:r>
        <w:t xml:space="preserve">est la distance entre l’émetteur et le récepteur,</w:t>
      </w:r>
      <w:r>
        <w:t xml:space="preserve"> </w:t>
      </w:r>
      <w:r>
        <w:t xml:space="preserve">-</w:t>
      </w:r>
      <w:r>
        <w:t xml:space="preserve"> </w:t>
      </w:r>
      <m:oMath>
        <m:r>
          <m:t>f</m:t>
        </m:r>
      </m:oMath>
      <w:r>
        <w:t xml:space="preserve"> </w:t>
      </w:r>
      <w:r>
        <w:t xml:space="preserve">est la fréquence du signal,</w:t>
      </w:r>
      <w:r>
        <w:t xml:space="preserve"> </w:t>
      </w:r>
      <w:r>
        <w:t xml:space="preserve">-</w:t>
      </w:r>
      <w:r>
        <w:t xml:space="preserve"> </w:t>
      </w:r>
      <m:oMath>
        <m:r>
          <m:t>α</m:t>
        </m:r>
        <m:r>
          <m:rPr>
            <m:sty m:val="p"/>
          </m:rPr>
          <m:t>∈</m:t>
        </m:r>
        <m:d>
          <m:dPr>
            <m:begChr m:val="["/>
            <m:endChr m:val="]"/>
            <m:sepChr m:val=""/>
            <m:grow/>
          </m:dPr>
          <m:e>
            <m:r>
              <m:t>2</m:t>
            </m:r>
            <m:r>
              <m:rPr>
                <m:sty m:val="p"/>
              </m:rPr>
              <m:t>,</m:t>
            </m:r>
            <m:r>
              <m:t>4</m:t>
            </m:r>
          </m:e>
        </m:d>
      </m:oMath>
      <w:r>
        <w:t xml:space="preserve"> </w:t>
      </w:r>
      <w:r>
        <w:t xml:space="preserve">est un paramètre caractérisant la densité du milieu de propagation :</w:t>
      </w:r>
      <w:r>
        <w:t xml:space="preserve"> </w:t>
      </w:r>
      <w:r>
        <w:t xml:space="preserve">-</w:t>
      </w:r>
      <w:r>
        <w:t xml:space="preserve"> </w:t>
      </w:r>
      <m:oMath>
        <m:r>
          <m:t>α</m:t>
        </m:r>
        <m:r>
          <m:rPr>
            <m:sty m:val="p"/>
          </m:rPr>
          <m:t>≈</m:t>
        </m:r>
        <m:r>
          <m:t>2</m:t>
        </m:r>
      </m:oMath>
      <w:r>
        <w:t xml:space="preserve"> </w:t>
      </w:r>
      <w:r>
        <w:t xml:space="preserve">dans les milieux dégagés comme les zones rurales,</w:t>
      </w:r>
      <w:r>
        <w:t xml:space="preserve"> </w:t>
      </w:r>
      <w:r>
        <w:t xml:space="preserve">-</w:t>
      </w:r>
      <w:r>
        <w:t xml:space="preserve"> </w:t>
      </w:r>
      <m:oMath>
        <m:r>
          <m:t>α</m:t>
        </m:r>
        <m:r>
          <m:rPr>
            <m:sty m:val="p"/>
          </m:rPr>
          <m:t>≈</m:t>
        </m:r>
        <m:r>
          <m:t>4</m:t>
        </m:r>
      </m:oMath>
      <w:r>
        <w:t xml:space="preserve"> </w:t>
      </w:r>
      <w:r>
        <w:t xml:space="preserve">dans les environnements très denses tels que les zones urbaines.</w:t>
      </w:r>
    </w:p>
    <w:p>
      <w:pPr>
        <w:pStyle w:val="BodyText"/>
      </w:pPr>
      <w:r>
        <w:t xml:space="preserve">Ce modèle permet une modélisation souple et adaptée à différents contextes de propagation.</w:t>
      </w:r>
    </w:p>
    <w:bookmarkEnd w:id="76"/>
    <w:bookmarkEnd w:id="77"/>
    <w:bookmarkStart w:id="82" w:name="rapport-signal-bruit"/>
    <w:p>
      <w:pPr>
        <w:pStyle w:val="Heading1"/>
      </w:pPr>
      <w:r>
        <w:t xml:space="preserve">Rapport signal-bruit</w:t>
      </w:r>
    </w:p>
    <w:bookmarkStart w:id="78" w:name="définition-du-rapport-signal-bruit-snr"/>
    <w:p>
      <w:pPr>
        <w:pStyle w:val="Heading2"/>
      </w:pPr>
      <w:r>
        <w:t xml:space="preserve">Définition du rapport signal-bruit (SNR)</w:t>
      </w:r>
    </w:p>
    <w:p>
      <w:pPr>
        <w:pStyle w:val="FirstParagraph"/>
      </w:pPr>
      <w:r>
        <w:t xml:space="preserve">Le rapport signal-bruit, souvent noté SIR (pour Signal to Interference Ratio), est</w:t>
      </w:r>
      <w:r>
        <w:t xml:space="preserve"> </w:t>
      </w:r>
      <w:r>
        <w:t xml:space="preserve">défini comme le rapport entre la puissance reçue d’une source PS et la puissance des</w:t>
      </w:r>
      <w:r>
        <w:t xml:space="preserve"> </w:t>
      </w:r>
      <w:r>
        <w:t xml:space="preserve">interférences perturbant la réception PI :</w:t>
      </w:r>
    </w:p>
    <w:p>
      <w:pPr>
        <w:pStyle w:val="BodyText"/>
      </w:pPr>
      <m:oMathPara>
        <m:oMathParaPr>
          <m:jc m:val="center"/>
        </m:oMathParaPr>
        <m:oMath>
          <m:r>
            <m:rPr>
              <m:nor/>
              <m:sty m:val="p"/>
            </m:rPr>
            <m:t>SNR</m:t>
          </m:r>
          <m:r>
            <m:rPr>
              <m:sty m:val="p"/>
            </m:rPr>
            <m:t>=</m:t>
          </m:r>
          <m:f>
            <m:fPr>
              <m:type m:val="bar"/>
            </m:fPr>
            <m:num>
              <m:sSub>
                <m:e>
                  <m:r>
                    <m:t>P</m:t>
                  </m:r>
                </m:e>
                <m:sub>
                  <m:r>
                    <m:t>s</m:t>
                  </m:r>
                  <m:r>
                    <m:t>i</m:t>
                  </m:r>
                  <m:r>
                    <m:t>g</m:t>
                  </m:r>
                  <m:r>
                    <m:t>n</m:t>
                  </m:r>
                  <m:r>
                    <m:t>a</m:t>
                  </m:r>
                  <m:r>
                    <m:t>l</m:t>
                  </m:r>
                </m:sub>
              </m:sSub>
            </m:num>
            <m:den>
              <m:sSub>
                <m:e>
                  <m:r>
                    <m:t>P</m:t>
                  </m:r>
                </m:e>
                <m:sub>
                  <m:r>
                    <m:t>b</m:t>
                  </m:r>
                  <m:r>
                    <m:t>r</m:t>
                  </m:r>
                  <m:r>
                    <m:t>u</m:t>
                  </m:r>
                  <m:r>
                    <m:t>i</m:t>
                  </m:r>
                  <m:r>
                    <m:t>t</m:t>
                  </m:r>
                </m:sub>
              </m:sSub>
            </m:den>
          </m:f>
        </m:oMath>
      </m:oMathPara>
    </w:p>
    <w:p>
      <w:pPr>
        <w:pStyle w:val="FirstParagraph"/>
      </w:pPr>
      <w:r>
        <w:rPr>
          <w:b/>
          <w:bCs/>
        </w:rPr>
        <w:t xml:space="preserve">Où :</w:t>
      </w:r>
      <w:r>
        <w:t xml:space="preserve"> </w:t>
      </w:r>
      <w:r>
        <w:t xml:space="preserve">-</w:t>
      </w:r>
      <w:r>
        <w:t xml:space="preserve"> </w:t>
      </w:r>
      <m:oMath>
        <m:sSub>
          <m:e>
            <m:r>
              <m:t>P</m:t>
            </m:r>
          </m:e>
          <m:sub>
            <m:r>
              <m:t>s</m:t>
            </m:r>
            <m:r>
              <m:t>i</m:t>
            </m:r>
            <m:r>
              <m:t>g</m:t>
            </m:r>
            <m:r>
              <m:t>n</m:t>
            </m:r>
            <m:r>
              <m:t>a</m:t>
            </m:r>
            <m:r>
              <m:t>l</m:t>
            </m:r>
          </m:sub>
        </m:sSub>
      </m:oMath>
      <w:r>
        <w:t xml:space="preserve"> </w:t>
      </w:r>
      <w:r>
        <w:t xml:space="preserve">: puissance du signal utile</w:t>
      </w:r>
      <w:r>
        <w:t xml:space="preserve"> </w:t>
      </w:r>
      <w:r>
        <w:t xml:space="preserve">-</w:t>
      </w:r>
      <w:r>
        <w:t xml:space="preserve"> </w:t>
      </w:r>
      <m:oMath>
        <m:sSub>
          <m:e>
            <m:r>
              <m:t>P</m:t>
            </m:r>
          </m:e>
          <m:sub>
            <m:r>
              <m:t>b</m:t>
            </m:r>
            <m:r>
              <m:t>r</m:t>
            </m:r>
            <m:r>
              <m:t>u</m:t>
            </m:r>
            <m:r>
              <m:t>i</m:t>
            </m:r>
            <m:r>
              <m:t>t</m:t>
            </m:r>
          </m:sub>
        </m:sSub>
      </m:oMath>
      <w:r>
        <w:t xml:space="preserve"> </w:t>
      </w:r>
      <w:r>
        <w:t xml:space="preserve">: puissance du bruit de fond</w:t>
      </w:r>
    </w:p>
    <w:p>
      <w:pPr>
        <w:pStyle w:val="BodyText"/>
      </w:pPr>
      <w:r>
        <w:t xml:space="preserve">ou encore en décibels</w:t>
      </w:r>
    </w:p>
    <w:p>
      <w:pPr>
        <w:pStyle w:val="BodyText"/>
      </w:pPr>
      <m:oMathPara>
        <m:oMathParaPr>
          <m:jc m:val="center"/>
        </m:oMathParaPr>
        <m:oMath>
          <m:sSub>
            <m:e>
              <m:r>
                <m:rPr>
                  <m:nor/>
                  <m:sty m:val="p"/>
                </m:rPr>
                <m:t>SIR</m:t>
              </m:r>
            </m:e>
            <m:sub>
              <m:r>
                <m:t>d</m:t>
              </m:r>
              <m:r>
                <m:t>B</m:t>
              </m:r>
            </m:sub>
          </m:sSub>
          <m:r>
            <m:rPr>
              <m:sty m:val="p"/>
            </m:rPr>
            <m:t>=</m:t>
          </m:r>
          <m:r>
            <m:t>10</m:t>
          </m:r>
          <m:sSub>
            <m:e>
              <m:r>
                <m:rPr>
                  <m:sty m:val="p"/>
                </m:rPr>
                <m:t>log</m:t>
              </m:r>
            </m:e>
            <m:sub>
              <m:r>
                <m:t>10</m:t>
              </m:r>
            </m:sub>
          </m:sSub>
          <m:d>
            <m:dPr>
              <m:begChr m:val="("/>
              <m:endChr m:val=")"/>
              <m:sepChr m:val=""/>
              <m:grow/>
            </m:dPr>
            <m:e>
              <m:f>
                <m:fPr>
                  <m:type m:val="bar"/>
                </m:fPr>
                <m:num>
                  <m:sSub>
                    <m:e>
                      <m:r>
                        <m:t>P</m:t>
                      </m:r>
                    </m:e>
                    <m:sub>
                      <m:r>
                        <m:t>s</m:t>
                      </m:r>
                      <m:r>
                        <m:t>i</m:t>
                      </m:r>
                      <m:r>
                        <m:t>g</m:t>
                      </m:r>
                      <m:r>
                        <m:t>n</m:t>
                      </m:r>
                      <m:r>
                        <m:t>a</m:t>
                      </m:r>
                      <m:r>
                        <m:t>l</m:t>
                      </m:r>
                    </m:sub>
                  </m:sSub>
                </m:num>
                <m:den>
                  <m:sSub>
                    <m:e>
                      <m:r>
                        <m:t>P</m:t>
                      </m:r>
                    </m:e>
                    <m:sub>
                      <m:r>
                        <m:t>b</m:t>
                      </m:r>
                      <m:r>
                        <m:t>r</m:t>
                      </m:r>
                      <m:r>
                        <m:t>u</m:t>
                      </m:r>
                      <m:r>
                        <m:t>i</m:t>
                      </m:r>
                      <m:r>
                        <m:t>t</m:t>
                      </m:r>
                    </m:sub>
                  </m:sSub>
                </m:den>
              </m:f>
            </m:e>
          </m:d>
        </m:oMath>
      </m:oMathPara>
    </w:p>
    <w:bookmarkEnd w:id="78"/>
    <w:bookmarkStart w:id="79" w:name="zone-de-couverture"/>
    <w:p>
      <w:pPr>
        <w:pStyle w:val="Heading2"/>
      </w:pPr>
      <w:r>
        <w:t xml:space="preserve">Zone de couverture</w:t>
      </w:r>
    </w:p>
    <w:p>
      <w:pPr>
        <w:pStyle w:val="FirstParagraph"/>
      </w:pPr>
      <w:r>
        <w:t xml:space="preserve">La</w:t>
      </w:r>
      <w:r>
        <w:t xml:space="preserve"> </w:t>
      </w:r>
      <w:r>
        <w:rPr>
          <w:b/>
          <w:bCs/>
        </w:rPr>
        <w:t xml:space="preserve">zone de couverture</w:t>
      </w:r>
      <w:r>
        <w:t xml:space="preserve"> </w:t>
      </w:r>
      <w:r>
        <w:t xml:space="preserve">d’une antenne est définie comme l’ensemble des points où la puissance reçue dépasse un seuil minimal, généralement fixé par l’opérateur.La zone de couverture d’une antenne est l’ensemble des points du plan où la qualité</w:t>
      </w:r>
      <w:r>
        <w:t xml:space="preserve"> </w:t>
      </w:r>
      <w:r>
        <w:t xml:space="preserve">du signal reçu de cette antenne est suffisante pour pouvoir effectuer une communica</w:t>
      </w:r>
      <w:r>
        <w:t xml:space="preserve"> </w:t>
      </w:r>
      <w:r>
        <w:t xml:space="preserve">tion. Elle est définie à partir du rapport signal-bruit, de la façon suivante :</w:t>
      </w:r>
    </w:p>
    <w:p>
      <w:pPr>
        <w:pStyle w:val="BodyText"/>
      </w:pPr>
      <m:oMathPara>
        <m:oMathParaPr>
          <m:jc m:val="center"/>
        </m:oMathParaPr>
        <m:oMath>
          <m:r>
            <m:rPr>
              <m:nor/>
              <m:sty m:val="p"/>
            </m:rPr>
            <m:t>Zone de couverture</m:t>
          </m:r>
          <m:r>
            <m:rPr>
              <m:sty m:val="p"/>
            </m:rPr>
            <m:t>=</m:t>
          </m:r>
          <m:r>
            <m:rPr>
              <m:sty m:val="p"/>
            </m:rPr>
            <m:t>{</m:t>
          </m:r>
          <m:r>
            <m:t>x</m:t>
          </m:r>
          <m:r>
            <m:rPr>
              <m:sty m:val="p"/>
            </m:rPr>
            <m:t>∈</m:t>
          </m:r>
          <m:sSup>
            <m:e>
              <m:r>
                <m:rPr>
                  <m:sty m:val="p"/>
                  <m:scr m:val="double-struck"/>
                </m:rPr>
                <m:t>R</m:t>
              </m:r>
            </m:e>
            <m:sup>
              <m:r>
                <m:t>2</m:t>
              </m:r>
            </m:sup>
          </m:sSup>
          <m:r>
            <m:rPr>
              <m:sty m:val="p"/>
            </m:rPr>
            <m:t>∣</m:t>
          </m:r>
          <m:r>
            <m:rPr>
              <m:nor/>
              <m:sty m:val="p"/>
            </m:rPr>
            <m:t>SIR</m:t>
          </m:r>
          <m:d>
            <m:dPr>
              <m:begChr m:val="("/>
              <m:endChr m:val=")"/>
              <m:sepChr m:val=""/>
              <m:grow/>
            </m:dPr>
            <m:e>
              <m:r>
                <m:t>x</m:t>
              </m:r>
            </m:e>
          </m:d>
          <m:r>
            <m:rPr>
              <m:sty m:val="p"/>
            </m:rPr>
            <m:t>≥</m:t>
          </m:r>
          <m:r>
            <m:t>θ</m:t>
          </m:r>
          <m:r>
            <m:rPr>
              <m:sty m:val="p"/>
            </m:rPr>
            <m:t>}</m:t>
          </m:r>
        </m:oMath>
      </m:oMathPara>
    </w:p>
    <w:bookmarkEnd w:id="79"/>
    <w:bookmarkStart w:id="80" w:name="Xaaafbcc546737bb1537c3999478088d491889c7"/>
    <w:p>
      <w:pPr>
        <w:pStyle w:val="Heading2"/>
      </w:pPr>
      <w:r>
        <w:t xml:space="preserve">Tableau : Répartition des bandes de fréquences</w:t>
      </w:r>
    </w:p>
    <w:tbl>
      <w:tblPr>
        <w:tblStyle w:val="Table"/>
        <w:tblW w:type="pct" w:w="5000"/>
        <w:tblLayout w:type="fixed"/>
        <w:tblLook w:firstRow="1" w:lastRow="0" w:firstColumn="0" w:lastColumn="0" w:noHBand="0" w:noVBand="0" w:val="0020"/>
      </w:tblPr>
      <w:tblGrid>
        <w:gridCol w:w="609"/>
        <w:gridCol w:w="660"/>
        <w:gridCol w:w="1320"/>
        <w:gridCol w:w="5330"/>
      </w:tblGrid>
      <w:tr>
        <w:trPr>
          <w:tblHeader w:val="on"/>
        </w:trPr>
        <w:tc>
          <w:tcPr/>
          <w:p>
            <w:pPr>
              <w:pStyle w:val="Compact"/>
              <w:jc w:val="center"/>
            </w:pPr>
            <w:r>
              <w:t xml:space="preserve">Génération</w:t>
            </w:r>
          </w:p>
        </w:tc>
        <w:tc>
          <w:tcPr/>
          <w:p>
            <w:pPr>
              <w:pStyle w:val="Compact"/>
              <w:jc w:val="center"/>
            </w:pPr>
            <w:r>
              <w:t xml:space="preserve">Technologie</w:t>
            </w:r>
          </w:p>
        </w:tc>
        <w:tc>
          <w:tcPr/>
          <w:p>
            <w:pPr>
              <w:pStyle w:val="Compact"/>
              <w:jc w:val="center"/>
            </w:pPr>
            <w:r>
              <w:t xml:space="preserve">Bandes.principales..MHz.</w:t>
            </w:r>
          </w:p>
        </w:tc>
        <w:tc>
          <w:tcPr/>
          <w:p>
            <w:pPr>
              <w:pStyle w:val="Compact"/>
              <w:jc w:val="center"/>
            </w:pPr>
            <w:r>
              <w:t xml:space="preserve">Observations</w:t>
            </w:r>
          </w:p>
        </w:tc>
      </w:tr>
      <w:tr>
        <w:tc>
          <w:tcPr/>
          <w:p>
            <w:pPr>
              <w:pStyle w:val="Compact"/>
              <w:jc w:val="center"/>
            </w:pPr>
            <w:r>
              <w:t xml:space="preserve">2G</w:t>
            </w:r>
          </w:p>
        </w:tc>
        <w:tc>
          <w:tcPr/>
          <w:p>
            <w:pPr>
              <w:pStyle w:val="Compact"/>
              <w:jc w:val="center"/>
            </w:pPr>
            <w:r>
              <w:t xml:space="preserve">GSM</w:t>
            </w:r>
          </w:p>
        </w:tc>
        <w:tc>
          <w:tcPr/>
          <w:p>
            <w:pPr>
              <w:pStyle w:val="Compact"/>
              <w:jc w:val="center"/>
            </w:pPr>
            <w:r>
              <w:t xml:space="preserve">900, 1800</w:t>
            </w:r>
          </w:p>
        </w:tc>
        <w:tc>
          <w:tcPr/>
          <w:p>
            <w:pPr>
              <w:pStyle w:val="Compact"/>
              <w:jc w:val="center"/>
            </w:pPr>
            <w:r>
              <w:t xml:space="preserve">Utilisation prédominante du 900 MHz, avec certaines utilisations du 1800 MHz.</w:t>
            </w:r>
          </w:p>
        </w:tc>
      </w:tr>
      <w:tr>
        <w:tc>
          <w:tcPr/>
          <w:p>
            <w:pPr>
              <w:pStyle w:val="Compact"/>
              <w:jc w:val="center"/>
            </w:pPr>
            <w:r>
              <w:t xml:space="preserve">3G</w:t>
            </w:r>
          </w:p>
        </w:tc>
        <w:tc>
          <w:tcPr/>
          <w:p>
            <w:pPr>
              <w:pStyle w:val="Compact"/>
              <w:jc w:val="center"/>
            </w:pPr>
            <w:r>
              <w:t xml:space="preserve">UMTS</w:t>
            </w:r>
          </w:p>
        </w:tc>
        <w:tc>
          <w:tcPr/>
          <w:p>
            <w:pPr>
              <w:pStyle w:val="Compact"/>
              <w:jc w:val="center"/>
            </w:pPr>
            <w:r>
              <w:t xml:space="preserve">2100</w:t>
            </w:r>
          </w:p>
        </w:tc>
        <w:tc>
          <w:tcPr/>
          <w:p>
            <w:pPr>
              <w:pStyle w:val="Compact"/>
              <w:jc w:val="center"/>
            </w:pPr>
            <w:r>
              <w:t xml:space="preserve">Déployée principalement sur la bande des 2100 MHz.</w:t>
            </w:r>
          </w:p>
        </w:tc>
      </w:tr>
      <w:tr>
        <w:tc>
          <w:tcPr/>
          <w:p>
            <w:pPr>
              <w:pStyle w:val="Compact"/>
              <w:jc w:val="center"/>
            </w:pPr>
            <w:r>
              <w:t xml:space="preserve">4G</w:t>
            </w:r>
          </w:p>
        </w:tc>
        <w:tc>
          <w:tcPr/>
          <w:p>
            <w:pPr>
              <w:pStyle w:val="Compact"/>
              <w:jc w:val="center"/>
            </w:pPr>
            <w:r>
              <w:t xml:space="preserve">LTE</w:t>
            </w:r>
          </w:p>
        </w:tc>
        <w:tc>
          <w:tcPr/>
          <w:p>
            <w:pPr>
              <w:pStyle w:val="Compact"/>
              <w:jc w:val="center"/>
            </w:pPr>
            <w:r>
              <w:t xml:space="preserve">800, 1800</w:t>
            </w:r>
          </w:p>
        </w:tc>
        <w:tc>
          <w:tcPr/>
          <w:p>
            <w:pPr>
              <w:pStyle w:val="Compact"/>
              <w:jc w:val="center"/>
            </w:pPr>
            <w:r>
              <w:t xml:space="preserve">Licences attribuées en 2016, avec des déploiements sur les bandes 800 et 1800 MHz.</w:t>
            </w:r>
          </w:p>
        </w:tc>
      </w:tr>
      <w:tr>
        <w:tc>
          <w:tcPr/>
          <w:p>
            <w:pPr>
              <w:pStyle w:val="Compact"/>
              <w:jc w:val="center"/>
            </w:pPr>
            <w:r>
              <w:t xml:space="preserve">5G</w:t>
            </w:r>
          </w:p>
        </w:tc>
        <w:tc>
          <w:tcPr/>
          <w:p>
            <w:pPr>
              <w:pStyle w:val="Compact"/>
              <w:jc w:val="center"/>
            </w:pPr>
            <w:r>
              <w:t xml:space="preserve">NR</w:t>
            </w:r>
          </w:p>
        </w:tc>
        <w:tc>
          <w:tcPr/>
          <w:p>
            <w:pPr>
              <w:pStyle w:val="Compact"/>
              <w:jc w:val="center"/>
            </w:pPr>
            <w:r>
              <w:t xml:space="preserve">3500 (prévu)</w:t>
            </w:r>
          </w:p>
        </w:tc>
        <w:tc>
          <w:tcPr/>
          <w:p>
            <w:pPr>
              <w:pStyle w:val="Compact"/>
              <w:jc w:val="center"/>
            </w:pPr>
            <w:r>
              <w:t xml:space="preserve">Consultation publique lancée pour l’attribution des fréquences 5G, notamment dans la bande des 3,5 GHz.</w:t>
            </w:r>
          </w:p>
        </w:tc>
      </w:tr>
    </w:tbl>
    <w:bookmarkEnd w:id="80"/>
    <w:bookmarkStart w:id="81" w:name="optimisation-du-placement-des-antennes"/>
    <w:p>
      <w:pPr>
        <w:pStyle w:val="Heading2"/>
      </w:pPr>
      <w:r>
        <w:t xml:space="preserve">Optimisation du placement des antennes</w:t>
      </w:r>
    </w:p>
    <w:p>
      <w:pPr>
        <w:pStyle w:val="FirstParagraph"/>
      </w:pPr>
      <w:r>
        <w:t xml:space="preserve">L’optimisation du placement des antennes est un enjeu crucial pour garantir une couverture réseau efficace et minimiser les interférences.</w:t>
      </w:r>
      <w:r>
        <w:t xml:space="preserve"> </w:t>
      </w:r>
      <w:r>
        <w:t xml:space="preserve">L’optimisation du placement des antennes dans les régions de</w:t>
      </w:r>
      <w:r>
        <w:t xml:space="preserve"> </w:t>
      </w:r>
      <w:r>
        <w:rPr>
          <w:b/>
          <w:bCs/>
        </w:rPr>
        <w:t xml:space="preserve">Kédougou, Tambacounda et Matam</w:t>
      </w:r>
      <w:r>
        <w:t xml:space="preserve"> </w:t>
      </w:r>
      <w:r>
        <w:t xml:space="preserve">doit répondre à des défis spécifiques :</w:t>
      </w:r>
      <w:r>
        <w:t xml:space="preserve"> </w:t>
      </w:r>
      <w:r>
        <w:t xml:space="preserve">-</w:t>
      </w:r>
      <w:r>
        <w:t xml:space="preserve"> </w:t>
      </w:r>
      <w:r>
        <w:rPr>
          <w:b/>
          <w:bCs/>
        </w:rPr>
        <w:t xml:space="preserve">Couverture hétérogène</w:t>
      </w:r>
      <w:r>
        <w:t xml:space="preserve"> </w:t>
      </w:r>
      <w:r>
        <w:t xml:space="preserve">: Zones urbaines vs. zones rurales étendues</w:t>
      </w:r>
      <w:r>
        <w:t xml:space="preserve"> </w:t>
      </w:r>
      <w:r>
        <w:t xml:space="preserve">-</w:t>
      </w:r>
      <w:r>
        <w:t xml:space="preserve"> </w:t>
      </w:r>
      <w:r>
        <w:rPr>
          <w:b/>
          <w:bCs/>
        </w:rPr>
        <w:t xml:space="preserve">Contraintes géographiques</w:t>
      </w:r>
      <w:r>
        <w:t xml:space="preserve"> </w:t>
      </w:r>
      <w:r>
        <w:t xml:space="preserve">: Relief accidenté et végétation dense</w:t>
      </w:r>
      <w:r>
        <w:t xml:space="preserve"> </w:t>
      </w:r>
      <w:r>
        <w:t xml:space="preserve">-</w:t>
      </w:r>
      <w:r>
        <w:t xml:space="preserve"> </w:t>
      </w:r>
      <w:r>
        <w:rPr>
          <w:b/>
          <w:bCs/>
        </w:rPr>
        <w:t xml:space="preserve">Ressources limitées</w:t>
      </w:r>
      <w:r>
        <w:t xml:space="preserve"> </w:t>
      </w:r>
      <w:r>
        <w:t xml:space="preserve">: Nécessité de minimiser le nombre d’antennes</w:t>
      </w:r>
    </w:p>
    <w:bookmarkEnd w:id="81"/>
    <w:bookmarkEnd w:id="82"/>
    <w:bookmarkStart w:id="106" w:name="modélisation-mathématique-du-problème"/>
    <w:p>
      <w:pPr>
        <w:pStyle w:val="Heading1"/>
      </w:pPr>
      <w:r>
        <w:t xml:space="preserve">Modélisation mathématique du problème</w:t>
      </w:r>
    </w:p>
    <w:p>
      <w:pPr>
        <w:pStyle w:val="FirstParagraph"/>
      </w:pPr>
      <w:r>
        <w:drawing>
          <wp:inline>
            <wp:extent cx="2667000" cy="1267485"/>
            <wp:effectExtent b="0" l="0" r="0" t="0"/>
            <wp:docPr descr="" title="" id="84" name="Picture"/>
            <a:graphic>
              <a:graphicData uri="http://schemas.openxmlformats.org/drawingml/2006/picture">
                <pic:pic>
                  <pic:nvPicPr>
                    <pic:cNvPr descr="images/antenne-reseaux-mobiles-4G-3G.png" id="85" name="Picture"/>
                    <pic:cNvPicPr>
                      <a:picLocks noChangeArrowheads="1" noChangeAspect="1"/>
                    </pic:cNvPicPr>
                  </pic:nvPicPr>
                  <pic:blipFill>
                    <a:blip r:embed="rId83"/>
                    <a:stretch>
                      <a:fillRect/>
                    </a:stretch>
                  </pic:blipFill>
                  <pic:spPr bwMode="auto">
                    <a:xfrm>
                      <a:off x="0" y="0"/>
                      <a:ext cx="2667000" cy="1267485"/>
                    </a:xfrm>
                    <a:prstGeom prst="rect">
                      <a:avLst/>
                    </a:prstGeom>
                    <a:noFill/>
                    <a:ln w="9525">
                      <a:noFill/>
                      <a:headEnd/>
                      <a:tailEnd/>
                    </a:ln>
                  </pic:spPr>
                </pic:pic>
              </a:graphicData>
            </a:graphic>
          </wp:inline>
        </w:drawing>
      </w:r>
    </w:p>
    <w:bookmarkStart w:id="89" w:name="définition-du-problème"/>
    <w:p>
      <w:pPr>
        <w:pStyle w:val="Heading2"/>
      </w:pPr>
      <w:r>
        <w:t xml:space="preserve">Définition du problème</w:t>
      </w:r>
    </w:p>
    <w:p>
      <w:pPr>
        <w:pStyle w:val="FirstParagraph"/>
      </w:pPr>
      <w:r>
        <w:t xml:space="preserve">Dans le contexte du développement des infrastructures de télécommunication au Sénégal, l’objectif est d’optimiser le déploiement d’antennes afin de maximiser la couverture réseau et de minimiser les coûts et les interférences. Ce problème s’inscrit dans une problématique d’optimisation multi-objectif avec des contraintes géographiques, techniques et économiques fortes.</w:t>
      </w:r>
    </w:p>
    <w:bookmarkStart w:id="86" w:name="variables-de-décision"/>
    <w:p>
      <w:pPr>
        <w:pStyle w:val="Heading3"/>
      </w:pPr>
      <w:r>
        <w:t xml:space="preserve">Variables de décision</w:t>
      </w:r>
    </w:p>
    <w:p>
      <w:pPr>
        <w:pStyle w:val="Compact"/>
        <w:numPr>
          <w:ilvl w:val="0"/>
          <w:numId w:val="1005"/>
        </w:numPr>
      </w:pPr>
      <w:r>
        <w:rPr>
          <w:b/>
          <w:bCs/>
        </w:rPr>
        <w:t xml:space="preserve">Localisation des antennes</w:t>
      </w:r>
      <w:r>
        <w:t xml:space="preserve"> </w:t>
      </w:r>
      <w:r>
        <w:t xml:space="preserve">: positions géographiques discrètes ou continues dans une zone d’étude donnée.</w:t>
      </w:r>
    </w:p>
    <w:p>
      <w:pPr>
        <w:pStyle w:val="Compact"/>
        <w:numPr>
          <w:ilvl w:val="0"/>
          <w:numId w:val="1005"/>
        </w:numPr>
      </w:pPr>
      <w:r>
        <w:rPr>
          <w:b/>
          <w:bCs/>
        </w:rPr>
        <w:t xml:space="preserve">Types d’antennes</w:t>
      </w:r>
      <w:r>
        <w:t xml:space="preserve"> </w:t>
      </w:r>
      <w:r>
        <w:t xml:space="preserve">: plusieurs modèles d’antennes peuvent exister avec des caractéristiques différentes (portée, coût, consommation).</w:t>
      </w:r>
    </w:p>
    <w:p>
      <w:pPr>
        <w:pStyle w:val="Compact"/>
        <w:numPr>
          <w:ilvl w:val="0"/>
          <w:numId w:val="1005"/>
        </w:numPr>
      </w:pPr>
      <w:r>
        <w:rPr>
          <w:b/>
          <w:bCs/>
        </w:rPr>
        <w:t xml:space="preserve">Puissance d’émission</w:t>
      </w:r>
      <w:r>
        <w:t xml:space="preserve"> </w:t>
      </w:r>
      <w:r>
        <w:t xml:space="preserve">: niveau de puissance assigné à chaque antenne, influençant la couverture et les interférences.</w:t>
      </w:r>
    </w:p>
    <w:p>
      <w:pPr>
        <w:pStyle w:val="Compact"/>
        <w:numPr>
          <w:ilvl w:val="0"/>
          <w:numId w:val="1005"/>
        </w:numPr>
      </w:pPr>
      <w:r>
        <w:rPr>
          <w:b/>
          <w:bCs/>
        </w:rPr>
        <w:t xml:space="preserve">Fréquences utilisées</w:t>
      </w:r>
      <w:r>
        <w:t xml:space="preserve"> </w:t>
      </w:r>
      <w:r>
        <w:t xml:space="preserve">: choix des fréquences pour chaque antenne, en tenant compte des interférences potentielles.</w:t>
      </w:r>
    </w:p>
    <w:p>
      <w:pPr>
        <w:pStyle w:val="Compact"/>
        <w:numPr>
          <w:ilvl w:val="0"/>
          <w:numId w:val="1005"/>
        </w:numPr>
      </w:pPr>
      <w:r>
        <w:rPr>
          <w:b/>
          <w:bCs/>
        </w:rPr>
        <w:t xml:space="preserve">Budget alloué</w:t>
      </w:r>
      <w:r>
        <w:t xml:space="preserve"> </w:t>
      </w:r>
      <w:r>
        <w:t xml:space="preserve">: montant total disponible pour le déploiement des antennes.</w:t>
      </w:r>
    </w:p>
    <w:bookmarkEnd w:id="86"/>
    <w:bookmarkStart w:id="87" w:name="fonctions-objectifs"/>
    <w:p>
      <w:pPr>
        <w:pStyle w:val="Heading3"/>
      </w:pPr>
      <w:r>
        <w:t xml:space="preserve">Fonctions objectifs</w:t>
      </w:r>
    </w:p>
    <w:p>
      <w:pPr>
        <w:pStyle w:val="Compact"/>
        <w:numPr>
          <w:ilvl w:val="0"/>
          <w:numId w:val="1006"/>
        </w:numPr>
      </w:pPr>
      <w:r>
        <w:rPr>
          <w:b/>
          <w:bCs/>
        </w:rPr>
        <w:t xml:space="preserve">Minimisation des coûts</w:t>
      </w:r>
      <w:r>
        <w:t xml:space="preserve"> </w:t>
      </w:r>
      <w:r>
        <w:t xml:space="preserve">: coûts d’installation, de maintenance et d’exploitation des antennes.</w:t>
      </w:r>
    </w:p>
    <w:p>
      <w:pPr>
        <w:pStyle w:val="Compact"/>
        <w:numPr>
          <w:ilvl w:val="0"/>
          <w:numId w:val="1006"/>
        </w:numPr>
      </w:pPr>
      <w:r>
        <w:rPr>
          <w:b/>
          <w:bCs/>
        </w:rPr>
        <w:t xml:space="preserve">Maximisation de la couverture</w:t>
      </w:r>
      <w:r>
        <w:t xml:space="preserve"> </w:t>
      </w:r>
      <w:r>
        <w:t xml:space="preserve">: couverture efficace des zones peu ou mal desservies.</w:t>
      </w:r>
    </w:p>
    <w:p>
      <w:pPr>
        <w:pStyle w:val="Compact"/>
        <w:numPr>
          <w:ilvl w:val="0"/>
          <w:numId w:val="1006"/>
        </w:numPr>
      </w:pPr>
      <w:r>
        <w:rPr>
          <w:b/>
          <w:bCs/>
        </w:rPr>
        <w:t xml:space="preserve">Réduction des interférences</w:t>
      </w:r>
      <w:r>
        <w:t xml:space="preserve"> </w:t>
      </w:r>
      <w:r>
        <w:t xml:space="preserve">: minimisation des conflits de fréquence entre antennes voisines.</w:t>
      </w:r>
    </w:p>
    <w:bookmarkEnd w:id="87"/>
    <w:bookmarkStart w:id="88" w:name="contraintes"/>
    <w:p>
      <w:pPr>
        <w:pStyle w:val="Heading3"/>
      </w:pPr>
      <w:r>
        <w:t xml:space="preserve">Contraintes</w:t>
      </w:r>
    </w:p>
    <w:p>
      <w:pPr>
        <w:pStyle w:val="Compact"/>
        <w:numPr>
          <w:ilvl w:val="0"/>
          <w:numId w:val="1007"/>
        </w:numPr>
      </w:pPr>
      <w:r>
        <w:rPr>
          <w:b/>
          <w:bCs/>
        </w:rPr>
        <w:t xml:space="preserve">Budgétaires</w:t>
      </w:r>
      <w:r>
        <w:t xml:space="preserve"> </w:t>
      </w:r>
      <w:r>
        <w:t xml:space="preserve">: budget total alloué au déploiement des infrastructures.</w:t>
      </w:r>
    </w:p>
    <w:p>
      <w:pPr>
        <w:pStyle w:val="Compact"/>
        <w:numPr>
          <w:ilvl w:val="0"/>
          <w:numId w:val="1007"/>
        </w:numPr>
      </w:pPr>
      <w:r>
        <w:rPr>
          <w:b/>
          <w:bCs/>
        </w:rPr>
        <w:t xml:space="preserve">Géographiques</w:t>
      </w:r>
      <w:r>
        <w:t xml:space="preserve"> </w:t>
      </w:r>
      <w:r>
        <w:t xml:space="preserve">: contraintes d’implantation liées à la topographie, aux infrastructures existantes et à la réglementation.</w:t>
      </w:r>
    </w:p>
    <w:p>
      <w:pPr>
        <w:pStyle w:val="Compact"/>
        <w:numPr>
          <w:ilvl w:val="0"/>
          <w:numId w:val="1007"/>
        </w:numPr>
      </w:pPr>
      <w:r>
        <w:rPr>
          <w:b/>
          <w:bCs/>
        </w:rPr>
        <w:t xml:space="preserve">Techniques</w:t>
      </w:r>
      <w:r>
        <w:t xml:space="preserve"> </w:t>
      </w:r>
      <w:r>
        <w:t xml:space="preserve">: compatibilité des fréquences, limites de puissance, capacités des antennes.</w:t>
      </w:r>
    </w:p>
    <w:bookmarkEnd w:id="88"/>
    <w:bookmarkEnd w:id="89"/>
    <w:bookmarkStart w:id="94" w:name="formulation-mathématique"/>
    <w:p>
      <w:pPr>
        <w:pStyle w:val="Heading2"/>
      </w:pPr>
      <w:r>
        <w:t xml:space="preserve">Formulation mathématique</w:t>
      </w:r>
    </w:p>
    <w:p>
      <w:pPr>
        <w:pStyle w:val="FirstParagraph"/>
      </w:pPr>
      <w:r>
        <w:t xml:space="preserve">e de programmation mathématique pour l’optimisation du placement des antennes</w:t>
      </w:r>
    </w:p>
    <w:bookmarkStart w:id="90" w:name="variables-de-décision-1"/>
    <w:p>
      <w:pPr>
        <w:pStyle w:val="Heading4"/>
      </w:pPr>
      <w:r>
        <w:t xml:space="preserve">Variables de Décision</w:t>
      </w:r>
    </w:p>
    <w:p>
      <w:pPr>
        <w:pStyle w:val="Compact"/>
        <w:numPr>
          <w:ilvl w:val="0"/>
          <w:numId w:val="1008"/>
        </w:numPr>
      </w:pPr>
      <m:oMath>
        <m:r>
          <m:t>A</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 ensemble des antennes</w:t>
      </w:r>
    </w:p>
    <w:p>
      <w:pPr>
        <w:pStyle w:val="Compact"/>
        <w:numPr>
          <w:ilvl w:val="0"/>
          <w:numId w:val="1008"/>
        </w:numPr>
      </w:pPr>
      <m:oMath>
        <m:r>
          <m:t>F</m:t>
        </m:r>
        <m:r>
          <m:rPr>
            <m:sty m:val="p"/>
          </m:rPr>
          <m:t>=</m:t>
        </m:r>
        <m:r>
          <m:rPr>
            <m:sty m:val="p"/>
          </m:rPr>
          <m:t>{</m:t>
        </m:r>
        <m:sSub>
          <m:e>
            <m:r>
              <m:t>f</m:t>
            </m:r>
          </m:e>
          <m:sub>
            <m:r>
              <m:t>1</m:t>
            </m:r>
          </m:sub>
        </m:sSub>
        <m:r>
          <m:rPr>
            <m:sty m:val="p"/>
          </m:rPr>
          <m:t>,</m:t>
        </m:r>
        <m:r>
          <m:rPr>
            <m:sty m:val="p"/>
          </m:rPr>
          <m:t>…</m:t>
        </m:r>
        <m:r>
          <m:rPr>
            <m:sty m:val="p"/>
          </m:rPr>
          <m:t>,</m:t>
        </m:r>
        <m:sSub>
          <m:e>
            <m:r>
              <m:t>f</m:t>
            </m:r>
          </m:e>
          <m:sub>
            <m:r>
              <m:t>m</m:t>
            </m:r>
          </m:sub>
        </m:sSub>
        <m:r>
          <m:rPr>
            <m:sty m:val="p"/>
          </m:rPr>
          <m:t>}</m:t>
        </m:r>
      </m:oMath>
      <w:r>
        <w:t xml:space="preserve"> </w:t>
      </w:r>
      <w:r>
        <w:t xml:space="preserve">: fréquences disponibles</w:t>
      </w:r>
    </w:p>
    <w:p>
      <w:pPr>
        <w:pStyle w:val="Compact"/>
        <w:numPr>
          <w:ilvl w:val="0"/>
          <w:numId w:val="1008"/>
        </w:numPr>
      </w:pPr>
      <m:oMath>
        <m:r>
          <m:t>P</m:t>
        </m:r>
        <m:r>
          <m:rPr>
            <m:sty m:val="p"/>
          </m:rPr>
          <m:t>=</m:t>
        </m:r>
        <m:r>
          <m:rPr>
            <m:sty m:val="p"/>
          </m:rPr>
          <m:t>{</m:t>
        </m:r>
        <m:sSub>
          <m:e>
            <m:r>
              <m:t>p</m:t>
            </m:r>
          </m:e>
          <m:sub>
            <m:r>
              <m:t>1</m:t>
            </m:r>
          </m:sub>
        </m:sSub>
        <m:r>
          <m:rPr>
            <m:sty m:val="p"/>
          </m:rPr>
          <m:t>,</m:t>
        </m:r>
        <m:r>
          <m:rPr>
            <m:sty m:val="p"/>
          </m:rPr>
          <m:t>…</m:t>
        </m:r>
        <m:r>
          <m:rPr>
            <m:sty m:val="p"/>
          </m:rPr>
          <m:t>,</m:t>
        </m:r>
        <m:sSub>
          <m:e>
            <m:r>
              <m:t>p</m:t>
            </m:r>
          </m:e>
          <m:sub>
            <m:r>
              <m:t>k</m:t>
            </m:r>
          </m:sub>
        </m:sSub>
        <m:r>
          <m:rPr>
            <m:sty m:val="p"/>
          </m:rPr>
          <m:t>}</m:t>
        </m:r>
      </m:oMath>
      <w:r>
        <w:t xml:space="preserve"> </w:t>
      </w:r>
      <w:r>
        <w:t xml:space="preserve">: points du territoire à couvrir</w:t>
      </w:r>
    </w:p>
    <w:p>
      <w:pPr>
        <w:pStyle w:val="Compact"/>
        <w:numPr>
          <w:ilvl w:val="0"/>
          <w:numId w:val="1008"/>
        </w:numPr>
      </w:pPr>
      <m:oMath>
        <m:sSub>
          <m:e>
            <m:r>
              <m:t>x</m:t>
            </m:r>
          </m:e>
          <m:sub>
            <m:r>
              <m:t>i</m:t>
            </m:r>
          </m:sub>
        </m:sSub>
        <m:r>
          <m:rPr>
            <m:sty m:val="p"/>
          </m:rPr>
          <m:t>,</m:t>
        </m:r>
        <m:sSub>
          <m:e>
            <m:r>
              <m:t>y</m:t>
            </m:r>
          </m:e>
          <m:sub>
            <m:r>
              <m:t>i</m:t>
            </m:r>
          </m:sub>
        </m:sSub>
      </m:oMath>
      <w:r>
        <w:t xml:space="preserve"> </w:t>
      </w:r>
      <w:r>
        <w:t xml:space="preserve">: coordonnées de l’antenne</w:t>
      </w:r>
      <w:r>
        <w:t xml:space="preserve"> </w:t>
      </w:r>
      <m:oMath>
        <m:r>
          <m:t>i</m:t>
        </m:r>
      </m:oMath>
    </w:p>
    <w:p>
      <w:pPr>
        <w:pStyle w:val="Compact"/>
        <w:numPr>
          <w:ilvl w:val="0"/>
          <w:numId w:val="1008"/>
        </w:numPr>
      </w:pPr>
      <m:oMath>
        <m:sSub>
          <m:e>
            <m:r>
              <m:t>f</m:t>
            </m:r>
          </m:e>
          <m:sub>
            <m:r>
              <m:t>i</m:t>
            </m:r>
          </m:sub>
        </m:sSub>
        <m:r>
          <m:rPr>
            <m:sty m:val="p"/>
          </m:rPr>
          <m:t>∈</m:t>
        </m:r>
        <m:r>
          <m:t>F</m:t>
        </m:r>
      </m:oMath>
      <w:r>
        <w:t xml:space="preserve"> </w:t>
      </w:r>
      <w:r>
        <w:t xml:space="preserve">: fréquence de l’antenne</w:t>
      </w:r>
      <w:r>
        <w:t xml:space="preserve"> </w:t>
      </w:r>
      <m:oMath>
        <m:r>
          <m:t>i</m:t>
        </m:r>
      </m:oMath>
    </w:p>
    <w:p>
      <w:pPr>
        <w:pStyle w:val="Compact"/>
        <w:numPr>
          <w:ilvl w:val="0"/>
          <w:numId w:val="1008"/>
        </w:numPr>
      </w:pPr>
      <m:oMath>
        <m:sSub>
          <m:e>
            <m:r>
              <m:t>c</m:t>
            </m:r>
          </m:e>
          <m:sub>
            <m:r>
              <m:t>i</m:t>
            </m:r>
          </m:sub>
        </m:sSub>
      </m:oMath>
      <w:r>
        <w:t xml:space="preserve"> </w:t>
      </w:r>
      <w:r>
        <w:t xml:space="preserve">: coût d’installation de l’antenne</w:t>
      </w:r>
      <w:r>
        <w:t xml:space="preserve"> </w:t>
      </w:r>
      <m:oMath>
        <m:r>
          <m:t>i</m:t>
        </m:r>
      </m:oMath>
    </w:p>
    <w:p>
      <w:pPr>
        <w:pStyle w:val="Compact"/>
        <w:numPr>
          <w:ilvl w:val="0"/>
          <w:numId w:val="1008"/>
        </w:numPr>
      </w:pPr>
      <m:oMath>
        <m:sSub>
          <m:e>
            <m:r>
              <m:t>p</m:t>
            </m:r>
          </m:e>
          <m:sub>
            <m:r>
              <m:t>i</m:t>
            </m:r>
          </m:sub>
        </m:sSub>
      </m:oMath>
      <w:r>
        <w:t xml:space="preserve"> </w:t>
      </w:r>
      <w:r>
        <w:t xml:space="preserve">: puissance d’émission de l’antenne</w:t>
      </w:r>
      <w:r>
        <w:t xml:space="preserve"> </w:t>
      </w:r>
      <m:oMath>
        <m:r>
          <m:t>i</m:t>
        </m:r>
      </m:oMath>
    </w:p>
    <w:bookmarkEnd w:id="90"/>
    <w:bookmarkStart w:id="91" w:name="fonction-objectif-à-minimiser"/>
    <w:p>
      <w:pPr>
        <w:pStyle w:val="Heading4"/>
      </w:pPr>
      <w:r>
        <w:t xml:space="preserve">Fonction Objectif (à minimiser)</w:t>
      </w:r>
    </w:p>
    <w:p>
      <w:pPr>
        <w:pStyle w:val="FirstParagraph"/>
      </w:pPr>
      <m:oMathPara>
        <m:oMathParaPr>
          <m:jc m:val="center"/>
        </m:oMathParaPr>
        <m:oMath>
          <m:limLow>
            <m:e>
              <m:r>
                <m:rPr>
                  <m:sty m:val="p"/>
                </m:rPr>
                <m:t>min</m:t>
              </m:r>
            </m:e>
            <m:lim>
              <m:sSub>
                <m:e>
                  <m:r>
                    <m:t>x</m:t>
                  </m:r>
                </m:e>
                <m:sub>
                  <m:r>
                    <m:t>i</m:t>
                  </m:r>
                </m:sub>
              </m:sSub>
              <m:r>
                <m:rPr>
                  <m:sty m:val="p"/>
                </m:rPr>
                <m:t>,</m:t>
              </m:r>
              <m:sSub>
                <m:e>
                  <m:r>
                    <m:t>y</m:t>
                  </m:r>
                </m:e>
                <m:sub>
                  <m:r>
                    <m:t>i</m:t>
                  </m:r>
                </m:sub>
              </m:sSub>
              <m:r>
                <m:rPr>
                  <m:sty m:val="p"/>
                </m:rPr>
                <m:t>,</m:t>
              </m:r>
              <m:sSub>
                <m:e>
                  <m:r>
                    <m:t>f</m:t>
                  </m:r>
                </m:e>
                <m:sub>
                  <m:r>
                    <m:t>i</m:t>
                  </m:r>
                </m:sub>
              </m:sSub>
              <m:r>
                <m:rPr>
                  <m:sty m:val="p"/>
                </m:rPr>
                <m:t>,</m:t>
              </m:r>
              <m:sSub>
                <m:e>
                  <m:r>
                    <m:t>p</m:t>
                  </m:r>
                </m:e>
                <m:sub>
                  <m:r>
                    <m:t>i</m:t>
                  </m:r>
                </m:sub>
              </m:sSub>
            </m:lim>
          </m:limLow>
          <m:r>
            <m:t> </m:t>
          </m:r>
          <m:sSub>
            <m:e>
              <m:r>
                <m:t>w</m:t>
              </m:r>
            </m:e>
            <m:sub>
              <m:r>
                <m:t>1</m:t>
              </m:r>
            </m:sub>
          </m:sSub>
          <m:r>
            <m:rPr>
              <m:sty m:val="p"/>
            </m:rPr>
            <m:t>⋅</m:t>
          </m:r>
          <m:r>
            <m:t>U</m:t>
          </m:r>
          <m:d>
            <m:dPr>
              <m:begChr m:val="("/>
              <m:endChr m:val=")"/>
              <m:sepChr m:val=""/>
              <m:grow/>
            </m:dPr>
            <m:e>
              <m:r>
                <m:t>x</m:t>
              </m:r>
              <m:r>
                <m:rPr>
                  <m:sty m:val="p"/>
                </m:rPr>
                <m:t>,</m:t>
              </m:r>
              <m:r>
                <m:t>y</m:t>
              </m:r>
              <m:r>
                <m:rPr>
                  <m:sty m:val="p"/>
                </m:rPr>
                <m:t>,</m:t>
              </m:r>
              <m:r>
                <m:t>p</m:t>
              </m:r>
            </m:e>
          </m:d>
          <m:r>
            <m:rPr>
              <m:sty m:val="p"/>
            </m:rPr>
            <m:t>+</m:t>
          </m:r>
          <m:sSub>
            <m:e>
              <m:r>
                <m:t>w</m:t>
              </m:r>
            </m:e>
            <m:sub>
              <m:r>
                <m:t>2</m:t>
              </m:r>
            </m:sub>
          </m:sSub>
          <m:r>
            <m:rPr>
              <m:sty m:val="p"/>
            </m:rPr>
            <m:t>⋅</m:t>
          </m:r>
          <m:r>
            <m:t>I</m:t>
          </m:r>
          <m:d>
            <m:dPr>
              <m:begChr m:val="("/>
              <m:endChr m:val=")"/>
              <m:sepChr m:val=""/>
              <m:grow/>
            </m:dPr>
            <m:e>
              <m:r>
                <m:t>f</m:t>
              </m:r>
              <m:r>
                <m:rPr>
                  <m:sty m:val="p"/>
                </m:rPr>
                <m:t>,</m:t>
              </m:r>
              <m:r>
                <m:t>p</m:t>
              </m:r>
            </m:e>
          </m:d>
          <m:r>
            <m:rPr>
              <m:sty m:val="p"/>
            </m:rPr>
            <m:t>+</m:t>
          </m:r>
          <m:sSub>
            <m:e>
              <m:r>
                <m:t>w</m:t>
              </m:r>
            </m:e>
            <m:sub>
              <m:r>
                <m:t>3</m:t>
              </m:r>
            </m:sub>
          </m:sSub>
          <m:r>
            <m:rPr>
              <m:sty m:val="p"/>
            </m:rPr>
            <m:t>⋅</m:t>
          </m:r>
          <m:r>
            <m:t>C</m:t>
          </m:r>
          <m:d>
            <m:dPr>
              <m:begChr m:val="("/>
              <m:endChr m:val=")"/>
              <m:sepChr m:val=""/>
              <m:grow/>
            </m:dPr>
            <m:e>
              <m:r>
                <m:t>x</m:t>
              </m:r>
              <m:r>
                <m:rPr>
                  <m:sty m:val="p"/>
                </m:rPr>
                <m:t>,</m:t>
              </m:r>
              <m:r>
                <m:t>y</m:t>
              </m:r>
              <m:r>
                <m:rPr>
                  <m:sty m:val="p"/>
                </m:rPr>
                <m:t>,</m:t>
              </m:r>
              <m:r>
                <m:t>p</m:t>
              </m:r>
            </m:e>
          </m:d>
        </m:oMath>
      </m:oMathPara>
    </w:p>
    <w:p>
      <w:pPr>
        <w:pStyle w:val="FirstParagraph"/>
      </w:pPr>
      <w:r>
        <w:t xml:space="preserve">Avec :</w:t>
      </w:r>
      <w:r>
        <w:t xml:space="preserve"> </w:t>
      </w:r>
      <w:r>
        <w:t xml:space="preserve">-</w:t>
      </w:r>
      <w:r>
        <w:t xml:space="preserve"> </w:t>
      </w:r>
      <m:oMath>
        <m:r>
          <m:t>U</m:t>
        </m:r>
        <m:d>
          <m:dPr>
            <m:begChr m:val="("/>
            <m:endChr m:val=")"/>
            <m:sepChr m:val=""/>
            <m:grow/>
          </m:dPr>
          <m:e>
            <m:r>
              <m:t>x</m:t>
            </m:r>
            <m:r>
              <m:rPr>
                <m:sty m:val="p"/>
              </m:rPr>
              <m:t>,</m:t>
            </m:r>
            <m:r>
              <m:t>y</m:t>
            </m:r>
            <m:r>
              <m:rPr>
                <m:sty m:val="p"/>
              </m:rPr>
              <m:t>,</m:t>
            </m:r>
            <m:r>
              <m:t>p</m:t>
            </m:r>
          </m:e>
        </m:d>
      </m:oMath>
      <w:r>
        <w:t xml:space="preserve"> </w:t>
      </w:r>
      <w:r>
        <w:t xml:space="preserve">: fonction représentant la proportion d’usagers non couverts,</w:t>
      </w:r>
      <w:r>
        <w:t xml:space="preserve"> </w:t>
      </w:r>
      <w:r>
        <w:t xml:space="preserve">-</w:t>
      </w:r>
      <w:r>
        <w:t xml:space="preserve"> </w:t>
      </w:r>
      <m:oMath>
        <m:r>
          <m:t>I</m:t>
        </m:r>
        <m:d>
          <m:dPr>
            <m:begChr m:val="("/>
            <m:endChr m:val=")"/>
            <m:sepChr m:val=""/>
            <m:grow/>
          </m:dPr>
          <m:e>
            <m:r>
              <m:t>f</m:t>
            </m:r>
            <m:r>
              <m:rPr>
                <m:sty m:val="p"/>
              </m:rPr>
              <m:t>,</m:t>
            </m:r>
            <m:r>
              <m:t>p</m:t>
            </m:r>
          </m:e>
        </m:d>
      </m:oMath>
      <w:r>
        <w:t xml:space="preserve"> </w:t>
      </w:r>
      <w:r>
        <w:t xml:space="preserve">: mesure du niveau global d’interférences dans le réseau,</w:t>
      </w:r>
      <w:r>
        <w:t xml:space="preserve"> </w:t>
      </w:r>
      <w:r>
        <w:t xml:space="preserve">-</w:t>
      </w:r>
      <w:r>
        <w:t xml:space="preserve"> </w:t>
      </w:r>
      <m:oMath>
        <m:r>
          <m:t>C</m:t>
        </m:r>
        <m:d>
          <m:dPr>
            <m:begChr m:val="("/>
            <m:endChr m:val=")"/>
            <m:sepChr m:val=""/>
            <m:grow/>
          </m:dPr>
          <m:e>
            <m:r>
              <m:t>x</m:t>
            </m:r>
            <m:r>
              <m:rPr>
                <m:sty m:val="p"/>
              </m:rPr>
              <m:t>,</m:t>
            </m:r>
            <m:r>
              <m:t>y</m:t>
            </m:r>
            <m:r>
              <m:rPr>
                <m:sty m:val="p"/>
              </m:rPr>
              <m:t>,</m:t>
            </m:r>
            <m:r>
              <m:t>p</m:t>
            </m:r>
          </m:e>
        </m:d>
      </m:oMath>
      <w:r>
        <w:t xml:space="preserve"> </w:t>
      </w:r>
      <w:r>
        <w:t xml:space="preserve">: coût total d’installation et de fonctionnement,</w:t>
      </w:r>
      <w:r>
        <w:t xml:space="preserve"> </w:t>
      </w:r>
      <w:r>
        <w:t xml:space="preserve">-</w:t>
      </w:r>
      <w:r>
        <w:t xml:space="preserve"> </w:t>
      </w:r>
      <m:oMath>
        <m:sSub>
          <m:e>
            <m:r>
              <m:t>w</m:t>
            </m:r>
          </m:e>
          <m:sub>
            <m:r>
              <m:t>1</m:t>
            </m:r>
          </m:sub>
        </m:sSub>
        <m:r>
          <m:rPr>
            <m:sty m:val="p"/>
          </m:rPr>
          <m:t>,</m:t>
        </m:r>
        <m:sSub>
          <m:e>
            <m:r>
              <m:t>w</m:t>
            </m:r>
          </m:e>
          <m:sub>
            <m:r>
              <m:t>2</m:t>
            </m:r>
          </m:sub>
        </m:sSub>
        <m:r>
          <m:rPr>
            <m:sty m:val="p"/>
          </m:rPr>
          <m:t>,</m:t>
        </m:r>
        <m:sSub>
          <m:e>
            <m:r>
              <m:t>w</m:t>
            </m:r>
          </m:e>
          <m:sub>
            <m:r>
              <m:t>3</m:t>
            </m:r>
          </m:sub>
        </m:sSub>
      </m:oMath>
      <w:r>
        <w:t xml:space="preserve"> </w:t>
      </w:r>
      <w:r>
        <w:t xml:space="preserve">: coefficients pondérant chaque objectif selon leur importance relative.</w:t>
      </w:r>
    </w:p>
    <w:bookmarkEnd w:id="91"/>
    <w:bookmarkStart w:id="92" w:name="contraintes-1"/>
    <w:p>
      <w:pPr>
        <w:pStyle w:val="Heading4"/>
      </w:pPr>
      <w:r>
        <w:t xml:space="preserve">Contraintes</w:t>
      </w:r>
    </w:p>
    <w:p>
      <w:pPr>
        <w:numPr>
          <w:ilvl w:val="0"/>
          <w:numId w:val="1009"/>
        </w:numPr>
      </w:pPr>
      <w:r>
        <w:rPr>
          <w:b/>
          <w:bCs/>
        </w:rPr>
        <w:t xml:space="preserve">Couverture minimale</w:t>
      </w:r>
      <w:r>
        <w:t xml:space="preserve"> </w:t>
      </w:r>
      <w:r>
        <w:t xml:space="preserve">:</w:t>
      </w:r>
    </w:p>
    <w:p>
      <w:pPr>
        <w:pStyle w:val="BodyText"/>
      </w:pPr>
      <m:oMathPara>
        <m:oMathParaPr>
          <m:jc m:val="center"/>
        </m:oMathParaPr>
        <m:oMath>
          <m:r>
            <m:rPr>
              <m:sty m:val="p"/>
            </m:rPr>
            <m:t>∀</m:t>
          </m:r>
          <m:sSub>
            <m:e>
              <m:r>
                <m:t>p</m:t>
              </m:r>
            </m:e>
            <m:sub>
              <m:r>
                <m:t>j</m:t>
              </m:r>
            </m:sub>
          </m:sSub>
          <m:r>
            <m:rPr>
              <m:sty m:val="p"/>
            </m:rPr>
            <m:t>∈</m:t>
          </m:r>
          <m:r>
            <m:t>P</m:t>
          </m:r>
          <m:r>
            <m:rPr>
              <m:sty m:val="p"/>
            </m:rPr>
            <m:t>,</m:t>
          </m:r>
          <m:r>
            <m:t> </m:t>
          </m:r>
          <m:r>
            <m:rPr>
              <m:sty m:val="p"/>
            </m:rPr>
            <m:t>∃</m:t>
          </m:r>
          <m:r>
            <m:t>i</m:t>
          </m:r>
          <m:r>
            <m:rPr>
              <m:sty m:val="p"/>
            </m:rPr>
            <m:t>∈</m:t>
          </m:r>
          <m:r>
            <m:t>A</m:t>
          </m:r>
          <m:r>
            <m:rPr>
              <m:sty m:val="p"/>
            </m:rPr>
            <m:t>:</m:t>
          </m:r>
          <m:r>
            <m:t>S</m:t>
          </m:r>
          <m:r>
            <m:t>I</m:t>
          </m:r>
          <m:r>
            <m:t>R</m:t>
          </m:r>
          <m:d>
            <m:dPr>
              <m:begChr m:val="("/>
              <m:endChr m:val=")"/>
              <m:sepChr m:val=""/>
              <m:grow/>
            </m:dPr>
            <m:e>
              <m:sSub>
                <m:e>
                  <m:r>
                    <m:t>p</m:t>
                  </m:r>
                </m:e>
                <m:sub>
                  <m:r>
                    <m:t>j</m:t>
                  </m:r>
                </m:sub>
              </m:sSub>
            </m:e>
          </m:d>
          <m:r>
            <m:rPr>
              <m:sty m:val="p"/>
            </m:rPr>
            <m:t>≥</m:t>
          </m:r>
          <m:r>
            <m:t>S</m:t>
          </m:r>
          <m:r>
            <m:t>I</m:t>
          </m:r>
          <m:sSup>
            <m:e>
              <m:r>
                <m:t>R</m:t>
              </m:r>
            </m:e>
            <m:sup>
              <m:r>
                <m:rPr>
                  <m:sty m:val="p"/>
                </m:rPr>
                <m:t>*</m:t>
              </m:r>
            </m:sup>
          </m:sSup>
        </m:oMath>
      </m:oMathPara>
    </w:p>
    <w:p>
      <w:pPr>
        <w:numPr>
          <w:ilvl w:val="0"/>
          <w:numId w:val="1009"/>
        </w:numPr>
      </w:pPr>
      <w:r>
        <w:rPr>
          <w:b/>
          <w:bCs/>
        </w:rPr>
        <w:t xml:space="preserve">Budget total</w:t>
      </w:r>
      <w:r>
        <w:t xml:space="preserve"> </w:t>
      </w:r>
      <w:r>
        <w:t xml:space="preserve">:</w:t>
      </w:r>
    </w:p>
    <w:p>
      <w:pPr>
        <w:pStyle w:val="BodyText"/>
      </w:pPr>
      <m:oMathPara>
        <m:oMathParaPr>
          <m:jc m:val="center"/>
        </m:oMathParaPr>
        <m:oMath>
          <m:nary>
            <m:naryPr>
              <m:chr m:val="∑"/>
              <m:limLoc m:val="undOvr"/>
              <m:subHide m:val="off"/>
              <m:supHide m:val="on"/>
            </m:naryPr>
            <m:sub>
              <m:r>
                <m:t>i</m:t>
              </m:r>
              <m:r>
                <m:rPr>
                  <m:sty m:val="p"/>
                </m:rPr>
                <m:t>∈</m:t>
              </m:r>
              <m:r>
                <m:t>A</m:t>
              </m:r>
            </m:sub>
            <m:sup>
              <m:r>
                <m:t>​</m:t>
              </m:r>
            </m:sup>
            <m:e>
              <m:sSub>
                <m:e>
                  <m:r>
                    <m:t>c</m:t>
                  </m:r>
                </m:e>
                <m:sub>
                  <m:r>
                    <m:t>i</m:t>
                  </m:r>
                </m:sub>
              </m:sSub>
            </m:e>
          </m:nary>
          <m:r>
            <m:rPr>
              <m:sty m:val="p"/>
            </m:rPr>
            <m:t>+</m:t>
          </m:r>
          <m:r>
            <m:t>c</m:t>
          </m:r>
          <m:r>
            <m:rPr>
              <m:sty m:val="p"/>
            </m:rPr>
            <m:t>′</m:t>
          </m:r>
          <m:d>
            <m:dPr>
              <m:begChr m:val="("/>
              <m:endChr m:val=")"/>
              <m:sepChr m:val=""/>
              <m:grow/>
            </m:dPr>
            <m:e>
              <m:sSub>
                <m:e>
                  <m:r>
                    <m:t>p</m:t>
                  </m:r>
                </m:e>
                <m:sub>
                  <m:r>
                    <m:t>i</m:t>
                  </m:r>
                </m:sub>
              </m:sSub>
            </m:e>
          </m:d>
          <m:r>
            <m:rPr>
              <m:sty m:val="p"/>
            </m:rPr>
            <m:t>≤</m:t>
          </m:r>
          <m:r>
            <m:t>B</m:t>
          </m:r>
        </m:oMath>
      </m:oMathPara>
    </w:p>
    <w:p>
      <w:pPr>
        <w:numPr>
          <w:ilvl w:val="0"/>
          <w:numId w:val="1000"/>
        </w:numPr>
      </w:pPr>
      <w:r>
        <w:t xml:space="preserve">(où</w:t>
      </w:r>
      <w:r>
        <w:t xml:space="preserve"> </w:t>
      </w:r>
      <m:oMath>
        <m:r>
          <m:t>c</m:t>
        </m:r>
        <m:r>
          <m:rPr>
            <m:sty m:val="p"/>
          </m:rPr>
          <m:t>′</m:t>
        </m:r>
        <m:d>
          <m:dPr>
            <m:begChr m:val="("/>
            <m:endChr m:val=")"/>
            <m:sepChr m:val=""/>
            <m:grow/>
          </m:dPr>
          <m:e>
            <m:sSub>
              <m:e>
                <m:r>
                  <m:t>p</m:t>
                </m:r>
              </m:e>
              <m:sub>
                <m:r>
                  <m:t>i</m:t>
                </m:r>
              </m:sub>
            </m:sSub>
          </m:e>
        </m:d>
      </m:oMath>
      <w:r>
        <w:t xml:space="preserve"> </w:t>
      </w:r>
      <w:r>
        <w:t xml:space="preserve">est le coût lié à la puissance d’émission)</w:t>
      </w:r>
    </w:p>
    <w:p>
      <w:pPr>
        <w:numPr>
          <w:ilvl w:val="0"/>
          <w:numId w:val="1009"/>
        </w:numPr>
      </w:pPr>
      <w:r>
        <w:rPr>
          <w:b/>
          <w:bCs/>
        </w:rPr>
        <w:t xml:space="preserve">Interférences limitées</w:t>
      </w:r>
      <w:r>
        <w:t xml:space="preserve"> </w:t>
      </w:r>
      <w:r>
        <w:t xml:space="preserve">:</w:t>
      </w:r>
    </w:p>
    <w:p>
      <w:pPr>
        <w:pStyle w:val="BodyText"/>
      </w:pPr>
      <m:oMathPara>
        <m:oMathParaPr>
          <m:jc m:val="center"/>
        </m:oMathParaPr>
        <m:oMath>
          <m:r>
            <m:rPr>
              <m:sty m:val="p"/>
            </m:rPr>
            <m:t>∀</m:t>
          </m:r>
          <m:r>
            <m:t>i</m:t>
          </m:r>
          <m:r>
            <m:rPr>
              <m:sty m:val="p"/>
            </m:rPr>
            <m:t>≠</m:t>
          </m:r>
          <m:r>
            <m:t>j</m:t>
          </m:r>
          <m:r>
            <m:rPr>
              <m:sty m:val="p"/>
            </m:rPr>
            <m:t>,</m:t>
          </m:r>
          <m:r>
            <m:t> </m:t>
          </m:r>
          <m:sSub>
            <m:e>
              <m:r>
                <m:t>f</m:t>
              </m:r>
            </m:e>
            <m:sub>
              <m:r>
                <m:t>i</m:t>
              </m:r>
            </m:sub>
          </m:sSub>
          <m:r>
            <m:rPr>
              <m:sty m:val="p"/>
            </m:rPr>
            <m:t>=</m:t>
          </m:r>
          <m:sSub>
            <m:e>
              <m:r>
                <m:t>f</m:t>
              </m:r>
            </m:e>
            <m:sub>
              <m:r>
                <m:t>j</m:t>
              </m:r>
            </m:sub>
          </m:sSub>
          <m:r>
            <m:rPr>
              <m:sty m:val="p"/>
            </m:rPr>
            <m:t>⇒</m:t>
          </m:r>
          <m:r>
            <m:t>S</m:t>
          </m:r>
          <m:r>
            <m:t>I</m:t>
          </m:r>
          <m:sSub>
            <m:e>
              <m:r>
                <m:t>R</m:t>
              </m:r>
            </m:e>
            <m:sub>
              <m:r>
                <m:t>i</m:t>
              </m:r>
              <m:r>
                <m:t>j</m:t>
              </m:r>
            </m:sub>
          </m:sSub>
          <m:r>
            <m:rPr>
              <m:sty m:val="p"/>
            </m:rPr>
            <m:t>≥</m:t>
          </m:r>
          <m:r>
            <m:t>θ</m:t>
          </m:r>
        </m:oMath>
      </m:oMathPara>
    </w:p>
    <w:p>
      <w:pPr>
        <w:numPr>
          <w:ilvl w:val="0"/>
          <w:numId w:val="1009"/>
        </w:numPr>
      </w:pPr>
      <w:r>
        <w:rPr>
          <w:b/>
          <w:bCs/>
        </w:rPr>
        <w:t xml:space="preserve">Fréquences valides</w:t>
      </w:r>
      <w:r>
        <w:t xml:space="preserve"> </w:t>
      </w:r>
      <w:r>
        <w:t xml:space="preserve">:</w:t>
      </w:r>
    </w:p>
    <w:p>
      <w:pPr>
        <w:pStyle w:val="BodyText"/>
      </w:pPr>
      <m:oMathPara>
        <m:oMathParaPr>
          <m:jc m:val="center"/>
        </m:oMathParaPr>
        <m:oMath>
          <m:sSub>
            <m:e>
              <m:r>
                <m:t>f</m:t>
              </m:r>
            </m:e>
            <m:sub>
              <m:r>
                <m:t>i</m:t>
              </m:r>
            </m:sub>
          </m:sSub>
          <m:r>
            <m:rPr>
              <m:sty m:val="p"/>
            </m:rPr>
            <m:t>∈</m:t>
          </m:r>
          <m:r>
            <m:t>F</m:t>
          </m:r>
        </m:oMath>
      </m:oMathPara>
    </w:p>
    <w:p>
      <w:pPr>
        <w:numPr>
          <w:ilvl w:val="0"/>
          <w:numId w:val="1009"/>
        </w:numPr>
      </w:pPr>
      <w:r>
        <w:rPr>
          <w:b/>
          <w:bCs/>
        </w:rPr>
        <w:t xml:space="preserve">Emplacements autorisés</w:t>
      </w:r>
      <w:r>
        <w:t xml:space="preserve"> </w:t>
      </w:r>
      <w:r>
        <w:t xml:space="preserve">:</w:t>
      </w:r>
    </w:p>
    <w:p>
      <w:pPr>
        <w:pStyle w:val="BodyText"/>
      </w:pPr>
      <m:oMathPara>
        <m:oMathParaPr>
          <m:jc m:val="center"/>
        </m:oMathParaPr>
        <m:oMath>
          <m:d>
            <m:dPr>
              <m:begChr m:val="("/>
              <m:endChr m:val=")"/>
              <m:sepChr m:val=""/>
              <m:grow/>
            </m:dPr>
            <m:e>
              <m:sSub>
                <m:e>
                  <m:r>
                    <m:t>x</m:t>
                  </m:r>
                </m:e>
                <m:sub>
                  <m:r>
                    <m:t>i</m:t>
                  </m:r>
                </m:sub>
              </m:sSub>
              <m:r>
                <m:rPr>
                  <m:sty m:val="p"/>
                </m:rPr>
                <m:t>,</m:t>
              </m:r>
              <m:sSub>
                <m:e>
                  <m:r>
                    <m:t>y</m:t>
                  </m:r>
                </m:e>
                <m:sub>
                  <m:r>
                    <m:t>i</m:t>
                  </m:r>
                </m:sub>
              </m:sSub>
            </m:e>
          </m:d>
          <m:r>
            <m:rPr>
              <m:sty m:val="p"/>
            </m:rPr>
            <m:t>∈</m:t>
          </m:r>
          <m:r>
            <m:rPr>
              <m:nor/>
              <m:sty m:val="p"/>
            </m:rPr>
            <m:t>Zone d’implantation possible</m:t>
          </m:r>
        </m:oMath>
      </m:oMathPara>
    </w:p>
    <w:p>
      <w:pPr>
        <w:numPr>
          <w:ilvl w:val="0"/>
          <w:numId w:val="1009"/>
        </w:numPr>
      </w:pPr>
      <w:r>
        <w:rPr>
          <w:b/>
          <w:bCs/>
        </w:rPr>
        <w:t xml:space="preserve">Bornes sur la puissance</w:t>
      </w:r>
      <w:r>
        <w:t xml:space="preserve"> </w:t>
      </w:r>
      <w:r>
        <w:t xml:space="preserve">:</w:t>
      </w:r>
    </w:p>
    <w:p>
      <w:pPr>
        <w:pStyle w:val="BodyText"/>
      </w:pPr>
      <m:oMathPara>
        <m:oMathParaPr>
          <m:jc m:val="center"/>
        </m:oMathParaPr>
        <m:oMath>
          <m:sSubSup>
            <m:e>
              <m:r>
                <m:t>p</m:t>
              </m:r>
            </m:e>
            <m:sub>
              <m:r>
                <m:t>i</m:t>
              </m:r>
            </m:sub>
            <m:sup>
              <m:r>
                <m:rPr>
                  <m:sty m:val="p"/>
                </m:rPr>
                <m:t>min</m:t>
              </m:r>
            </m:sup>
          </m:sSubSup>
          <m:r>
            <m:rPr>
              <m:sty m:val="p"/>
            </m:rPr>
            <m:t>≤</m:t>
          </m:r>
          <m:sSub>
            <m:e>
              <m:r>
                <m:t>p</m:t>
              </m:r>
            </m:e>
            <m:sub>
              <m:r>
                <m:t>i</m:t>
              </m:r>
            </m:sub>
          </m:sSub>
          <m:r>
            <m:rPr>
              <m:sty m:val="p"/>
            </m:rPr>
            <m:t>≤</m:t>
          </m:r>
          <m:sSubSup>
            <m:e>
              <m:r>
                <m:t>p</m:t>
              </m:r>
            </m:e>
            <m:sub>
              <m:r>
                <m:t>i</m:t>
              </m:r>
            </m:sub>
            <m:sup>
              <m:r>
                <m:rPr>
                  <m:sty m:val="p"/>
                </m:rPr>
                <m:t>max</m:t>
              </m:r>
            </m:sup>
          </m:sSubSup>
        </m:oMath>
      </m:oMathPara>
    </w:p>
    <w:bookmarkEnd w:id="92"/>
    <w:bookmarkStart w:id="93" w:name="analyse-de-complexité"/>
    <w:p>
      <w:pPr>
        <w:pStyle w:val="Heading3"/>
      </w:pPr>
      <w:r>
        <w:t xml:space="preserve">Analyse de complexité</w:t>
      </w:r>
    </w:p>
    <w:p>
      <w:pPr>
        <w:pStyle w:val="FirstParagraph"/>
      </w:pPr>
      <w:r>
        <w:t xml:space="preserve">Ce problème est</w:t>
      </w:r>
      <w:r>
        <w:t xml:space="preserve"> </w:t>
      </w:r>
      <w:r>
        <w:rPr>
          <w:b/>
          <w:bCs/>
        </w:rPr>
        <w:t xml:space="preserve">NP-difficile</w:t>
      </w:r>
      <w:r>
        <w:t xml:space="preserve">, en raison :</w:t>
      </w:r>
      <w:r>
        <w:t xml:space="preserve"> </w:t>
      </w:r>
      <w:r>
        <w:t xml:space="preserve">- du nombre combinatoire de positions et d’affectations de fréquences possibles,</w:t>
      </w:r>
      <w:r>
        <w:t xml:space="preserve"> </w:t>
      </w:r>
      <w:r>
        <w:t xml:space="preserve">- de la nécessité de calculer des métriques complexes comme le</w:t>
      </w:r>
      <w:r>
        <w:t xml:space="preserve"> </w:t>
      </w:r>
      <w:r>
        <w:rPr>
          <w:b/>
          <w:bCs/>
        </w:rPr>
        <w:t xml:space="preserve">SIR</w:t>
      </w:r>
      <w:r>
        <w:t xml:space="preserve"> </w:t>
      </w:r>
      <w:r>
        <w:t xml:space="preserve">pour chaque point et chaque combinaison d’antennes.</w:t>
      </w:r>
    </w:p>
    <w:p>
      <w:pPr>
        <w:pStyle w:val="BodyText"/>
      </w:pPr>
      <w:r>
        <w:t xml:space="preserve">Des stratégies de simplification incluent :</w:t>
      </w:r>
      <w:r>
        <w:t xml:space="preserve"> </w:t>
      </w:r>
      <w:r>
        <w:t xml:space="preserve">- la réduction de l’espace de recherche par une discrétisation fine,</w:t>
      </w:r>
      <w:r>
        <w:t xml:space="preserve"> </w:t>
      </w:r>
      <w:r>
        <w:t xml:space="preserve">- l’usage de métaheuristiques comme la</w:t>
      </w:r>
      <w:r>
        <w:t xml:space="preserve"> </w:t>
      </w:r>
      <w:r>
        <w:rPr>
          <w:b/>
          <w:bCs/>
        </w:rPr>
        <w:t xml:space="preserve">recherche tabou</w:t>
      </w:r>
      <w:r>
        <w:t xml:space="preserve">,</w:t>
      </w:r>
      <w:r>
        <w:t xml:space="preserve"> </w:t>
      </w:r>
      <w:r>
        <w:rPr>
          <w:b/>
          <w:bCs/>
        </w:rPr>
        <w:t xml:space="preserve">MADS</w:t>
      </w:r>
      <w:r>
        <w:t xml:space="preserve">,</w:t>
      </w:r>
      <w:r>
        <w:t xml:space="preserve"> </w:t>
      </w:r>
      <w:r>
        <w:rPr>
          <w:b/>
          <w:bCs/>
        </w:rPr>
        <w:t xml:space="preserve">algorithmes génétiques</w:t>
      </w:r>
      <w:r>
        <w:t xml:space="preserve">, etc.</w:t>
      </w:r>
    </w:p>
    <w:bookmarkEnd w:id="93"/>
    <w:bookmarkEnd w:id="94"/>
    <w:bookmarkStart w:id="96" w:name="méthodes-doptimisation"/>
    <w:p>
      <w:pPr>
        <w:pStyle w:val="Heading2"/>
      </w:pPr>
      <w:r>
        <w:t xml:space="preserve">Méthodes d’optimisation</w:t>
      </w:r>
    </w:p>
    <w:p>
      <w:pPr>
        <w:pStyle w:val="FirstParagraph"/>
      </w:pPr>
      <w:r>
        <w:t xml:space="preserve">Plusieurs techniques peuvent être employées pour résoudre ce problème</w:t>
      </w:r>
    </w:p>
    <w:bookmarkStart w:id="95" w:name="X6b8470e501622adade99d9856665eb40ef12eee"/>
    <w:p>
      <w:pPr>
        <w:pStyle w:val="Heading3"/>
      </w:pPr>
      <w:r>
        <w:t xml:space="preserve">1. Méthodes exactes (programmation linéaire en nombres entiers - PLNE)</w:t>
      </w:r>
    </w:p>
    <w:p>
      <w:pPr>
        <w:pStyle w:val="FirstParagraph"/>
      </w:pPr>
      <w:r>
        <w:t xml:space="preserve">Ces méthodes résolvent le problème de manière exacte, mais deviennent</w:t>
      </w:r>
      <w:r>
        <w:t xml:space="preserve"> </w:t>
      </w:r>
      <w:r>
        <w:rPr>
          <w:b/>
          <w:bCs/>
        </w:rPr>
        <w:t xml:space="preserve">coûteuses en temps de calcul</w:t>
      </w:r>
      <w:r>
        <w:t xml:space="preserve"> </w:t>
      </w:r>
      <w:r>
        <w:t xml:space="preserve">lorsque</w:t>
      </w:r>
      <w:r>
        <w:t xml:space="preserve"> </w:t>
      </w:r>
      <m:oMath>
        <m:r>
          <m:t>N</m:t>
        </m:r>
      </m:oMath>
      <w:r>
        <w:t xml:space="preserve"> </w:t>
      </w:r>
      <w:r>
        <w:t xml:space="preserve">et</w:t>
      </w:r>
      <w:r>
        <w:t xml:space="preserve"> </w:t>
      </w:r>
      <m:oMath>
        <m:r>
          <m:t>M</m:t>
        </m:r>
      </m:oMath>
      <w:r>
        <w:t xml:space="preserve"> </w:t>
      </w:r>
      <w:r>
        <w:t xml:space="preserve">sont grands.</w:t>
      </w:r>
      <w:r>
        <w:t xml:space="preserve"> </w:t>
      </w:r>
      <w:r>
        <w:t xml:space="preserve">### 2. Méthodes heuristiques</w:t>
      </w:r>
      <w:r>
        <w:t xml:space="preserve"> </w:t>
      </w:r>
      <w:r>
        <w:t xml:space="preserve">Les méthodes heuristiques fournissent des solutions approximatives en un temps raisonnable. Parmi les plus courantes, on trouve :</w:t>
      </w:r>
      <w:r>
        <w:t xml:space="preserve"> </w:t>
      </w:r>
      <w:r>
        <w:t xml:space="preserve">-</w:t>
      </w:r>
      <w:r>
        <w:t xml:space="preserve"> </w:t>
      </w:r>
      <w:r>
        <w:rPr>
          <w:b/>
          <w:bCs/>
        </w:rPr>
        <w:t xml:space="preserve">Algorithmes gloutons</w:t>
      </w:r>
      <w:r>
        <w:t xml:space="preserve"> </w:t>
      </w:r>
      <w:r>
        <w:t xml:space="preserve">: Sélectionnent les points les plus prometteurs à chaque étape.</w:t>
      </w:r>
      <w:r>
        <w:t xml:space="preserve"> </w:t>
      </w:r>
      <w:r>
        <w:t xml:space="preserve">-</w:t>
      </w:r>
      <w:r>
        <w:t xml:space="preserve"> </w:t>
      </w:r>
      <w:r>
        <w:rPr>
          <w:b/>
          <w:bCs/>
        </w:rPr>
        <w:t xml:space="preserve">Recherche locale</w:t>
      </w:r>
      <w:r>
        <w:t xml:space="preserve"> </w:t>
      </w:r>
      <w:r>
        <w:t xml:space="preserve">: Améliorent une solution initiale en effectuant des modifications locales.</w:t>
      </w:r>
      <w:r>
        <w:t xml:space="preserve"> </w:t>
      </w:r>
      <w:r>
        <w:t xml:space="preserve">-</w:t>
      </w:r>
      <w:r>
        <w:t xml:space="preserve"> </w:t>
      </w:r>
      <w:r>
        <w:rPr>
          <w:b/>
          <w:bCs/>
        </w:rPr>
        <w:t xml:space="preserve">Algorithmes génétiques</w:t>
      </w:r>
      <w:r>
        <w:t xml:space="preserve"> </w:t>
      </w:r>
      <w:r>
        <w:t xml:space="preserve">: Inspirés de la sélection naturelle, ils utilisent des populations de solutions et des opérateurs génétiques (croisement, mutation) pour explorer l’espace des solutions.</w:t>
      </w:r>
    </w:p>
    <w:bookmarkEnd w:id="95"/>
    <w:bookmarkEnd w:id="96"/>
    <w:bookmarkStart w:id="103" w:name="étapes-de-résolution"/>
    <w:p>
      <w:pPr>
        <w:pStyle w:val="Heading2"/>
      </w:pPr>
      <w:r>
        <w:t xml:space="preserve">Étapes de Résolution</w:t>
      </w:r>
    </w:p>
    <w:bookmarkStart w:id="97" w:name="simplification-et-analyse"/>
    <w:p>
      <w:pPr>
        <w:pStyle w:val="Heading3"/>
      </w:pPr>
      <w:r>
        <w:t xml:space="preserve">1. Simplification et Analyse</w:t>
      </w:r>
    </w:p>
    <w:p>
      <w:pPr>
        <w:pStyle w:val="FirstParagraph"/>
      </w:pPr>
      <w:r>
        <w:t xml:space="preserve">Le problème est une instance du</w:t>
      </w:r>
      <w:r>
        <w:t xml:space="preserve"> </w:t>
      </w:r>
      <w:r>
        <w:rPr>
          <w:b/>
          <w:bCs/>
        </w:rPr>
        <w:t xml:space="preserve">Set Covering Problem</w:t>
      </w:r>
      <w:r>
        <w:t xml:space="preserve">, connu pour être</w:t>
      </w:r>
      <w:r>
        <w:t xml:space="preserve"> </w:t>
      </w:r>
      <w:r>
        <w:rPr>
          <w:b/>
          <w:bCs/>
        </w:rPr>
        <w:t xml:space="preserve">NP-difficile</w:t>
      </w:r>
      <w:r>
        <w:t xml:space="preserve">. Nous utilisons des techniques classiques pour les problèmes combinatoires.</w:t>
      </w:r>
    </w:p>
    <w:bookmarkEnd w:id="97"/>
    <w:bookmarkStart w:id="100" w:name="Xb2b5d40e7d528bfdf928b2377ac5d408361b149"/>
    <w:p>
      <w:pPr>
        <w:pStyle w:val="Heading3"/>
      </w:pPr>
      <w:r>
        <w:t xml:space="preserve">2. Méthode Exacte : Programmation Linéaire en Nombres Entiers (PLNE)</w:t>
      </w:r>
    </w:p>
    <w:p>
      <w:pPr>
        <w:pStyle w:val="FirstParagraph"/>
      </w:pPr>
      <w:r>
        <w:rPr>
          <w:b/>
          <w:bCs/>
        </w:rPr>
        <w:t xml:space="preserve">Approche :</w:t>
      </w:r>
      <w:r>
        <w:t xml:space="preserve"> </w:t>
      </w:r>
      <w:r>
        <w:t xml:space="preserve">Utilisation d’un solveur PLNE pour trouver la solution optimale.</w:t>
      </w:r>
    </w:p>
    <w:bookmarkStart w:id="98" w:name="exemple-avec-des-données-synthétiques"/>
    <w:p>
      <w:pPr>
        <w:pStyle w:val="Heading4"/>
      </w:pPr>
      <w:r>
        <w:t xml:space="preserve">Exemple avec des données synthétiques :</w:t>
      </w:r>
    </w:p>
    <w:p>
      <w:pPr>
        <w:pStyle w:val="FirstParagraph"/>
      </w:pPr>
      <w:r>
        <w:rPr>
          <w:b/>
          <w:bCs/>
        </w:rPr>
        <w:t xml:space="preserve">Données :</w:t>
      </w:r>
    </w:p>
    <w:p>
      <w:pPr>
        <w:pStyle w:val="Compact"/>
        <w:numPr>
          <w:ilvl w:val="0"/>
          <w:numId w:val="1010"/>
        </w:numPr>
      </w:pPr>
      <m:oMath>
        <m:r>
          <m:t>N</m:t>
        </m:r>
        <m:r>
          <m:rPr>
            <m:sty m:val="p"/>
          </m:rPr>
          <m:t>=</m:t>
        </m:r>
        <m:r>
          <m:t>5</m:t>
        </m:r>
      </m:oMath>
      <w:r>
        <w:t xml:space="preserve"> </w:t>
      </w:r>
      <w:r>
        <w:t xml:space="preserve">points candidats</w:t>
      </w:r>
    </w:p>
    <w:p>
      <w:pPr>
        <w:pStyle w:val="Compact"/>
        <w:numPr>
          <w:ilvl w:val="0"/>
          <w:numId w:val="1010"/>
        </w:numPr>
      </w:pPr>
      <m:oMath>
        <m:r>
          <m:t>M</m:t>
        </m:r>
        <m:r>
          <m:rPr>
            <m:sty m:val="p"/>
          </m:rPr>
          <m:t>=</m:t>
        </m:r>
        <m:r>
          <m:t>8</m:t>
        </m:r>
      </m:oMath>
      <w:r>
        <w:t xml:space="preserve"> </w:t>
      </w:r>
      <w:r>
        <w:t xml:space="preserve">points à couvrir</w:t>
      </w:r>
    </w:p>
    <w:p>
      <w:pPr>
        <w:pStyle w:val="FirstParagraph"/>
      </w:pPr>
      <w:r>
        <w:rPr>
          <w:b/>
          <w:bCs/>
        </w:rPr>
        <w:t xml:space="preserve">Matrice de couverture</w:t>
      </w:r>
      <w:r>
        <w:rPr>
          <w:b/>
          <w:bCs/>
        </w:rPr>
        <w:t xml:space="preserve"> </w:t>
      </w:r>
      <m:oMath>
        <m:sSub>
          <m:e>
            <m:r>
              <m:t>C</m:t>
            </m:r>
          </m:e>
          <m:sub>
            <m:r>
              <m:t>i</m:t>
            </m:r>
            <m:r>
              <m:t>j</m:t>
            </m:r>
          </m:sub>
        </m:sSub>
      </m:oMath>
      <w:r>
        <w:rPr>
          <w:b/>
          <w:bCs/>
        </w:rPr>
        <w:t xml:space="preserve"> </w:t>
      </w:r>
      <w:r>
        <w:rPr>
          <w:b/>
          <w:bCs/>
        </w:rPr>
        <w:t xml:space="preserve">(exemple fictif)</w:t>
      </w:r>
      <w:r>
        <w:t xml:space="preserve"> </w:t>
      </w:r>
      <w:r>
        <w:t xml:space="preserve">:</w:t>
      </w:r>
    </w:p>
    <w:p>
      <w:pPr>
        <w:pStyle w:val="SourceCode"/>
      </w:pPr>
      <w:r>
        <w:rPr>
          <w:rStyle w:val="VerbatimChar"/>
        </w:rPr>
        <w:t xml:space="preserve">C = </w:t>
      </w:r>
      <w:r>
        <w:br/>
      </w:r>
      <w:r>
        <w:rPr>
          <w:rStyle w:val="VerbatimChar"/>
        </w:rPr>
        <w:t xml:space="preserve">1 0 1 0 0  </w:t>
      </w:r>
      <w:r>
        <w:br/>
      </w:r>
      <w:r>
        <w:rPr>
          <w:rStyle w:val="VerbatimChar"/>
        </w:rPr>
        <w:t xml:space="preserve">0 1 0 1 0  </w:t>
      </w:r>
      <w:r>
        <w:br/>
      </w:r>
      <w:r>
        <w:rPr>
          <w:rStyle w:val="VerbatimChar"/>
        </w:rPr>
        <w:t xml:space="preserve">1 0 0 1 0  </w:t>
      </w:r>
      <w:r>
        <w:br/>
      </w:r>
      <w:r>
        <w:rPr>
          <w:rStyle w:val="VerbatimChar"/>
        </w:rPr>
        <w:t xml:space="preserve">0 1 0 0 1  </w:t>
      </w:r>
      <w:r>
        <w:br/>
      </w:r>
      <w:r>
        <w:rPr>
          <w:rStyle w:val="VerbatimChar"/>
        </w:rPr>
        <w:t xml:space="preserve">0 0 1 0 1  </w:t>
      </w:r>
      <w:r>
        <w:br/>
      </w:r>
      <w:r>
        <w:rPr>
          <w:rStyle w:val="VerbatimChar"/>
        </w:rPr>
        <w:t xml:space="preserve">1 0 0 0 0  </w:t>
      </w:r>
      <w:r>
        <w:br/>
      </w:r>
      <w:r>
        <w:rPr>
          <w:rStyle w:val="VerbatimChar"/>
        </w:rPr>
        <w:t xml:space="preserve">0 1 0 1 0  </w:t>
      </w:r>
      <w:r>
        <w:br/>
      </w:r>
      <w:r>
        <w:rPr>
          <w:rStyle w:val="VerbatimChar"/>
        </w:rPr>
        <w:t xml:space="preserve">0 0 1 0 1</w:t>
      </w:r>
    </w:p>
    <w:p>
      <w:pPr>
        <w:pStyle w:val="FirstParagraph"/>
      </w:pPr>
      <w:r>
        <w:rPr>
          <w:b/>
          <w:bCs/>
        </w:rPr>
        <w:t xml:space="preserve">Explication :</w:t>
      </w:r>
      <w:r>
        <w:t xml:space="preserve"> </w:t>
      </w:r>
      <m:oMath>
        <m:sSub>
          <m:e>
            <m:r>
              <m:t>C</m:t>
            </m:r>
          </m:e>
          <m:sub>
            <m:r>
              <m:t>1</m:t>
            </m:r>
            <m:r>
              <m:rPr>
                <m:sty m:val="p"/>
              </m:rPr>
              <m:t>,</m:t>
            </m:r>
            <m:r>
              <m:t>1</m:t>
            </m:r>
          </m:sub>
        </m:sSub>
        <m:r>
          <m:rPr>
            <m:sty m:val="p"/>
          </m:rPr>
          <m:t>=</m:t>
        </m:r>
        <m:r>
          <m:t>1</m:t>
        </m:r>
      </m:oMath>
      <w:r>
        <w:t xml:space="preserve"> </w:t>
      </w:r>
      <w:r>
        <w:t xml:space="preserve">signifie que l’antenne</w:t>
      </w:r>
      <w:r>
        <w:t xml:space="preserve"> </w:t>
      </w:r>
      <m:oMath>
        <m:sSub>
          <m:e>
            <m:r>
              <m:t>p</m:t>
            </m:r>
          </m:e>
          <m:sub>
            <m:r>
              <m:t>1</m:t>
            </m:r>
          </m:sub>
        </m:sSub>
      </m:oMath>
      <w:r>
        <w:t xml:space="preserve"> </w:t>
      </w:r>
      <w:r>
        <w:t xml:space="preserve">couvre le point</w:t>
      </w:r>
      <w:r>
        <w:t xml:space="preserve"> </w:t>
      </w:r>
      <m:oMath>
        <m:sSub>
          <m:e>
            <m:r>
              <m:t>q</m:t>
            </m:r>
          </m:e>
          <m:sub>
            <m:r>
              <m:t>1</m:t>
            </m:r>
          </m:sub>
        </m:sSub>
      </m:oMath>
      <w:r>
        <w:t xml:space="preserve">.</w:t>
      </w:r>
    </w:p>
    <w:bookmarkEnd w:id="98"/>
    <w:bookmarkStart w:id="99" w:name="résolution"/>
    <w:p>
      <w:pPr>
        <w:pStyle w:val="Heading4"/>
      </w:pPr>
      <w:r>
        <w:t xml:space="preserve">Résolution :</w:t>
      </w:r>
    </w:p>
    <w:p>
      <w:pPr>
        <w:pStyle w:val="Compact"/>
        <w:numPr>
          <w:ilvl w:val="0"/>
          <w:numId w:val="1011"/>
        </w:numPr>
      </w:pPr>
      <w:r>
        <w:rPr>
          <w:b/>
          <w:bCs/>
        </w:rPr>
        <w:t xml:space="preserve">Fonction objectif :</w:t>
      </w:r>
      <w:r>
        <w:t xml:space="preserve"> </w:t>
      </w:r>
      <m:oMath>
        <m:r>
          <m:t>m</m:t>
        </m:r>
        <m:r>
          <m:t>i</m:t>
        </m:r>
        <m:r>
          <m:t>n</m:t>
        </m:r>
        <m:d>
          <m:dPr>
            <m:begChr m:val="("/>
            <m:endChr m:val=")"/>
            <m:sepChr m:val=""/>
            <m:grow/>
          </m:dPr>
          <m:e>
            <m:sSub>
              <m:e>
                <m:r>
                  <m:t>x</m:t>
                </m:r>
              </m:e>
              <m:sub>
                <m:r>
                  <m:t>1</m:t>
                </m:r>
              </m:sub>
            </m:sSub>
            <m:r>
              <m:rPr>
                <m:sty m:val="p"/>
              </m:rPr>
              <m:t>+</m:t>
            </m:r>
            <m:sSub>
              <m:e>
                <m:r>
                  <m:t>x</m:t>
                </m:r>
              </m:e>
              <m:sub>
                <m:r>
                  <m:t>2</m:t>
                </m:r>
              </m:sub>
            </m:sSub>
            <m:r>
              <m:rPr>
                <m:sty m:val="p"/>
              </m:rPr>
              <m:t>+</m:t>
            </m:r>
            <m:sSub>
              <m:e>
                <m:r>
                  <m:t>x</m:t>
                </m:r>
              </m:e>
              <m:sub>
                <m:r>
                  <m:t>3</m:t>
                </m:r>
              </m:sub>
            </m:sSub>
            <m:r>
              <m:rPr>
                <m:sty m:val="p"/>
              </m:rPr>
              <m:t>+</m:t>
            </m:r>
            <m:sSub>
              <m:e>
                <m:r>
                  <m:t>x</m:t>
                </m:r>
              </m:e>
              <m:sub>
                <m:r>
                  <m:t>4</m:t>
                </m:r>
              </m:sub>
            </m:sSub>
            <m:r>
              <m:rPr>
                <m:sty m:val="p"/>
              </m:rPr>
              <m:t>+</m:t>
            </m:r>
            <m:sSub>
              <m:e>
                <m:r>
                  <m:t>x</m:t>
                </m:r>
              </m:e>
              <m:sub>
                <m:r>
                  <m:t>5</m:t>
                </m:r>
              </m:sub>
            </m:sSub>
          </m:e>
        </m:d>
      </m:oMath>
    </w:p>
    <w:p>
      <w:pPr>
        <w:pStyle w:val="Compact"/>
        <w:numPr>
          <w:ilvl w:val="0"/>
          <w:numId w:val="1011"/>
        </w:numPr>
      </w:pPr>
      <w:r>
        <w:rPr>
          <w:b/>
          <w:bCs/>
        </w:rPr>
        <w:t xml:space="preserve">Contraintes :</w:t>
      </w:r>
      <w:r>
        <w:t xml:space="preserve"> </w:t>
      </w:r>
      <w:r>
        <w:t xml:space="preserve">Pour chaque</w:t>
      </w:r>
      <w:r>
        <w:t xml:space="preserve"> </w:t>
      </w:r>
      <m:oMath>
        <m:sSub>
          <m:e>
            <m:r>
              <m:t>q</m:t>
            </m:r>
          </m:e>
          <m:sub>
            <m:r>
              <m:t>j</m:t>
            </m:r>
          </m:sub>
        </m:sSub>
      </m:oMath>
      <w:r>
        <w:t xml:space="preserve">, au moins une antenne couvrante est sélectionnée.</w:t>
      </w:r>
    </w:p>
    <w:p>
      <w:pPr>
        <w:pStyle w:val="FirstParagraph"/>
      </w:pPr>
      <w:r>
        <w:t xml:space="preserve">Par exemple :</w:t>
      </w:r>
      <w:r>
        <w:br/>
      </w:r>
      <m:oMath>
        <m:sSub>
          <m:e>
            <m:r>
              <m:t>q</m:t>
            </m:r>
          </m:e>
          <m:sub>
            <m:r>
              <m:t>1</m:t>
            </m:r>
          </m:sub>
        </m:sSub>
      </m:oMath>
      <w:r>
        <w:t xml:space="preserve">:</w:t>
      </w:r>
      <w:r>
        <w:t xml:space="preserve"> </w:t>
      </w:r>
      <m:oMath>
        <m:sSub>
          <m:e>
            <m:r>
              <m:t>x</m:t>
            </m:r>
          </m:e>
          <m:sub>
            <m:r>
              <m:t>1</m:t>
            </m:r>
          </m:sub>
        </m:sSub>
        <m:r>
          <m:rPr>
            <m:sty m:val="p"/>
          </m:rPr>
          <m:t>+</m:t>
        </m:r>
        <m:sSub>
          <m:e>
            <m:r>
              <m:t>x</m:t>
            </m:r>
          </m:e>
          <m:sub>
            <m:r>
              <m:t>3</m:t>
            </m:r>
          </m:sub>
        </m:sSub>
        <m:r>
          <m:rPr>
            <m:sty m:val="p"/>
          </m:rPr>
          <m:t>≥</m:t>
        </m:r>
        <m:r>
          <m:t>1</m:t>
        </m:r>
      </m:oMath>
    </w:p>
    <w:p>
      <w:pPr>
        <w:pStyle w:val="BodyText"/>
      </w:pPr>
      <w:r>
        <w:rPr>
          <w:b/>
          <w:bCs/>
        </w:rPr>
        <w:t xml:space="preserve">Solution optimale (avec GLPK ou autre solveur) :</w:t>
      </w:r>
      <w:r>
        <w:br/>
      </w:r>
      <m:oMath>
        <m:sSub>
          <m:e>
            <m:r>
              <m:t>x</m:t>
            </m:r>
          </m:e>
          <m:sub>
            <m:r>
              <m:t>1</m:t>
            </m:r>
          </m:sub>
        </m:sSub>
        <m:r>
          <m:rPr>
            <m:sty m:val="p"/>
          </m:rPr>
          <m:t>=</m:t>
        </m:r>
        <m:r>
          <m:t>1</m:t>
        </m:r>
      </m:oMath>
      <w:r>
        <w:t xml:space="preserve">,</w:t>
      </w:r>
      <w:r>
        <w:t xml:space="preserve"> </w:t>
      </w:r>
      <m:oMath>
        <m:sSub>
          <m:e>
            <m:r>
              <m:t>x</m:t>
            </m:r>
          </m:e>
          <m:sub>
            <m:r>
              <m:t>2</m:t>
            </m:r>
          </m:sub>
        </m:sSub>
        <m:r>
          <m:rPr>
            <m:sty m:val="p"/>
          </m:rPr>
          <m:t>=</m:t>
        </m:r>
        <m:r>
          <m:t>1</m:t>
        </m:r>
      </m:oMath>
      <w:r>
        <w:t xml:space="preserve">,</w:t>
      </w:r>
      <w:r>
        <w:t xml:space="preserve"> </w:t>
      </w:r>
      <m:oMath>
        <m:sSub>
          <m:e>
            <m:r>
              <m:t>x</m:t>
            </m:r>
          </m:e>
          <m:sub>
            <m:r>
              <m:t>4</m:t>
            </m:r>
          </m:sub>
        </m:sSub>
        <m:r>
          <m:rPr>
            <m:sty m:val="p"/>
          </m:rPr>
          <m:t>=</m:t>
        </m:r>
        <m:r>
          <m:t>1</m:t>
        </m:r>
      </m:oMath>
      <w:r>
        <w:t xml:space="preserve">, autres</w:t>
      </w:r>
      <w:r>
        <w:t xml:space="preserve"> </w:t>
      </w:r>
      <m:oMath>
        <m:sSub>
          <m:e>
            <m:r>
              <m:t>x</m:t>
            </m:r>
          </m:e>
          <m:sub>
            <m:r>
              <m:t>i</m:t>
            </m:r>
          </m:sub>
        </m:sSub>
        <m:r>
          <m:rPr>
            <m:sty m:val="p"/>
          </m:rPr>
          <m:t>=</m:t>
        </m:r>
        <m:r>
          <m:t>0</m:t>
        </m:r>
      </m:oMath>
      <w:r>
        <w:br/>
      </w:r>
      <w:r>
        <w:t xml:space="preserve">→</w:t>
      </w:r>
      <w:r>
        <w:t xml:space="preserve"> </w:t>
      </w:r>
      <w:r>
        <w:rPr>
          <w:b/>
          <w:bCs/>
        </w:rPr>
        <w:t xml:space="preserve">3 antennes utilisées.</w:t>
      </w:r>
    </w:p>
    <w:bookmarkEnd w:id="99"/>
    <w:bookmarkEnd w:id="100"/>
    <w:bookmarkStart w:id="101" w:name="méthode-approchée-algorithme-glouton"/>
    <w:p>
      <w:pPr>
        <w:pStyle w:val="Heading3"/>
      </w:pPr>
      <w:r>
        <w:t xml:space="preserve">3. Méthode Approchée : Algorithme Glouton</w:t>
      </w:r>
    </w:p>
    <w:p>
      <w:pPr>
        <w:pStyle w:val="FirstParagraph"/>
      </w:pPr>
      <w:r>
        <w:t xml:space="preserve">Quand</w:t>
      </w:r>
      <w:r>
        <w:t xml:space="preserve"> </w:t>
      </w:r>
      <m:oMath>
        <m:r>
          <m:t>N</m:t>
        </m:r>
      </m:oMath>
      <w:r>
        <w:t xml:space="preserve"> </w:t>
      </w:r>
      <w:r>
        <w:t xml:space="preserve">est grand, les méthodes exactes deviennent impraticables.</w:t>
      </w:r>
      <w:r>
        <w:br/>
      </w:r>
      <w:r>
        <w:t xml:space="preserve">Un</w:t>
      </w:r>
      <w:r>
        <w:t xml:space="preserve"> </w:t>
      </w:r>
      <w:r>
        <w:rPr>
          <w:b/>
          <w:bCs/>
        </w:rPr>
        <w:t xml:space="preserve">algorithme glouton</w:t>
      </w:r>
      <w:r>
        <w:t xml:space="preserve"> </w:t>
      </w:r>
      <w:r>
        <w:t xml:space="preserve">fournit une solution</w:t>
      </w:r>
      <w:r>
        <w:t xml:space="preserve"> </w:t>
      </w:r>
      <w:r>
        <w:rPr>
          <w:b/>
          <w:bCs/>
        </w:rPr>
        <w:t xml:space="preserve">rapide mais sous-optimale</w:t>
      </w:r>
      <w:r>
        <w:t xml:space="preserve">.</w:t>
      </w:r>
    </w:p>
    <w:p>
      <w:pPr>
        <w:pStyle w:val="BodyText"/>
      </w:pPr>
      <w:r>
        <w:rPr>
          <w:b/>
          <w:bCs/>
        </w:rPr>
        <w:t xml:space="preserve">Algorithme :</w:t>
      </w:r>
    </w:p>
    <w:p>
      <w:pPr>
        <w:pStyle w:val="Compact"/>
        <w:numPr>
          <w:ilvl w:val="0"/>
          <w:numId w:val="1012"/>
        </w:numPr>
      </w:pPr>
      <w:r>
        <w:t xml:space="preserve">Initialiser</w:t>
      </w:r>
      <w:r>
        <w:t xml:space="preserve"> </w:t>
      </w:r>
      <m:oMath>
        <m:sSub>
          <m:e>
            <m:r>
              <m:t>x</m:t>
            </m:r>
          </m:e>
          <m:sub>
            <m:r>
              <m:t>i</m:t>
            </m:r>
          </m:sub>
        </m:sSub>
        <m:r>
          <m:rPr>
            <m:sty m:val="p"/>
          </m:rPr>
          <m:t>=</m:t>
        </m:r>
        <m:r>
          <m:t>0</m:t>
        </m:r>
      </m:oMath>
      <w:r>
        <w:t xml:space="preserve">,</w:t>
      </w:r>
      <w:r>
        <w:t xml:space="preserve"> </w:t>
      </w:r>
      <w:r>
        <w:rPr>
          <w:rStyle w:val="VerbatimChar"/>
        </w:rPr>
        <w:t xml:space="preserve">couverts = ∅</w:t>
      </w:r>
      <w:r>
        <w:t xml:space="preserve">.</w:t>
      </w:r>
    </w:p>
    <w:p>
      <w:pPr>
        <w:pStyle w:val="Compact"/>
        <w:numPr>
          <w:ilvl w:val="0"/>
          <w:numId w:val="1012"/>
        </w:numPr>
      </w:pPr>
      <w:r>
        <w:t xml:space="preserve">Tant que</w:t>
      </w:r>
      <w:r>
        <w:t xml:space="preserve"> </w:t>
      </w:r>
      <w:r>
        <w:rPr>
          <w:rStyle w:val="VerbatimChar"/>
        </w:rPr>
        <w:t xml:space="preserve">couverts ≠ Q</w:t>
      </w:r>
      <w:r>
        <w:t xml:space="preserve"> </w:t>
      </w:r>
      <w:r>
        <w:t xml:space="preserve">:</w:t>
      </w:r>
    </w:p>
    <w:p>
      <w:pPr>
        <w:pStyle w:val="Compact"/>
        <w:numPr>
          <w:ilvl w:val="1"/>
          <w:numId w:val="1013"/>
        </w:numPr>
      </w:pPr>
      <w:r>
        <w:t xml:space="preserve">Choisir</w:t>
      </w:r>
      <w:r>
        <w:t xml:space="preserve"> </w:t>
      </w:r>
      <m:oMath>
        <m:sSub>
          <m:e>
            <m:r>
              <m:t>p</m:t>
            </m:r>
          </m:e>
          <m:sub>
            <m:r>
              <m:t>i</m:t>
            </m:r>
          </m:sub>
        </m:sSub>
      </m:oMath>
      <w:r>
        <w:t xml:space="preserve"> </w:t>
      </w:r>
      <w:r>
        <w:t xml:space="preserve">non sélectionné couvrant</w:t>
      </w:r>
      <w:r>
        <w:t xml:space="preserve"> </w:t>
      </w:r>
      <w:r>
        <w:rPr>
          <w:b/>
          <w:bCs/>
        </w:rPr>
        <w:t xml:space="preserve">le plus de points non couverts</w:t>
      </w:r>
      <w:r>
        <w:t xml:space="preserve">.</w:t>
      </w:r>
    </w:p>
    <w:p>
      <w:pPr>
        <w:pStyle w:val="Compact"/>
        <w:numPr>
          <w:ilvl w:val="1"/>
          <w:numId w:val="1013"/>
        </w:numPr>
      </w:pPr>
      <w:r>
        <w:t xml:space="preserve">Fixer</w:t>
      </w:r>
      <w:r>
        <w:t xml:space="preserve"> </w:t>
      </w:r>
      <m:oMath>
        <m:sSub>
          <m:e>
            <m:r>
              <m:t>x</m:t>
            </m:r>
          </m:e>
          <m:sub>
            <m:r>
              <m:t>i</m:t>
            </m:r>
          </m:sub>
        </m:sSub>
        <m:r>
          <m:rPr>
            <m:sty m:val="p"/>
          </m:rPr>
          <m:t>=</m:t>
        </m:r>
        <m:r>
          <m:t>1</m:t>
        </m:r>
      </m:oMath>
      <w:r>
        <w:t xml:space="preserve">.</w:t>
      </w:r>
    </w:p>
    <w:p>
      <w:pPr>
        <w:pStyle w:val="Compact"/>
        <w:numPr>
          <w:ilvl w:val="1"/>
          <w:numId w:val="1013"/>
        </w:numPr>
      </w:pPr>
      <w:r>
        <w:t xml:space="preserve">Ajouter les points couverts par</w:t>
      </w:r>
      <w:r>
        <w:t xml:space="preserve"> </w:t>
      </w:r>
      <m:oMath>
        <m:sSub>
          <m:e>
            <m:r>
              <m:t>p</m:t>
            </m:r>
          </m:e>
          <m:sub>
            <m:r>
              <m:t>i</m:t>
            </m:r>
          </m:sub>
        </m:sSub>
      </m:oMath>
      <w:r>
        <w:t xml:space="preserve"> </w:t>
      </w:r>
      <w:r>
        <w:t xml:space="preserve">à</w:t>
      </w:r>
      <w:r>
        <w:t xml:space="preserve"> </w:t>
      </w:r>
      <w:r>
        <w:rPr>
          <w:rStyle w:val="VerbatimChar"/>
        </w:rPr>
        <w:t xml:space="preserve">couverts</w:t>
      </w:r>
      <w:r>
        <w:t xml:space="preserve">.</w:t>
      </w:r>
      <w:r>
        <w:t xml:space="preserve"> </w:t>
      </w:r>
      <w:r>
        <w:rPr>
          <w:b/>
          <w:bCs/>
        </w:rPr>
        <w:t xml:space="preserve">Application sur l’exemple :</w:t>
      </w:r>
    </w:p>
    <w:p>
      <w:pPr>
        <w:pStyle w:val="Compact"/>
        <w:numPr>
          <w:ilvl w:val="0"/>
          <w:numId w:val="1014"/>
        </w:numPr>
      </w:pPr>
      <w:r>
        <w:t xml:space="preserve">Itération 1 :</w:t>
      </w:r>
      <w:r>
        <w:t xml:space="preserve"> </w:t>
      </w:r>
      <m:oMath>
        <m:sSub>
          <m:e>
            <m:r>
              <m:t>p</m:t>
            </m:r>
          </m:e>
          <m:sub>
            <m:r>
              <m:t>1</m:t>
            </m:r>
          </m:sub>
        </m:sSub>
      </m:oMath>
      <w:r>
        <w:t xml:space="preserve"> </w:t>
      </w:r>
      <w:r>
        <w:t xml:space="preserve">couvre</w:t>
      </w:r>
      <w:r>
        <w:t xml:space="preserve"> </w:t>
      </w:r>
      <m:oMath>
        <m:r>
          <m:rPr>
            <m:sty m:val="p"/>
          </m:rPr>
          <m:t>{</m:t>
        </m:r>
        <m:sSub>
          <m:e>
            <m:r>
              <m:t>q</m:t>
            </m:r>
          </m:e>
          <m:sub>
            <m:r>
              <m:t>1</m:t>
            </m:r>
          </m:sub>
        </m:sSub>
        <m:r>
          <m:rPr>
            <m:sty m:val="p"/>
          </m:rPr>
          <m:t>,</m:t>
        </m:r>
        <m:sSub>
          <m:e>
            <m:r>
              <m:t>q</m:t>
            </m:r>
          </m:e>
          <m:sub>
            <m:r>
              <m:t>3</m:t>
            </m:r>
          </m:sub>
        </m:sSub>
        <m:r>
          <m:rPr>
            <m:sty m:val="p"/>
          </m:rPr>
          <m:t>,</m:t>
        </m:r>
        <m:sSub>
          <m:e>
            <m:r>
              <m:t>q</m:t>
            </m:r>
          </m:e>
          <m:sub>
            <m:r>
              <m:t>6</m:t>
            </m:r>
          </m:sub>
        </m:sSub>
        <m:r>
          <m:rPr>
            <m:sty m:val="p"/>
          </m:rPr>
          <m:t>}</m:t>
        </m:r>
      </m:oMath>
      <w:r>
        <w:t xml:space="preserve">.</w:t>
      </w:r>
    </w:p>
    <w:p>
      <w:pPr>
        <w:pStyle w:val="Compact"/>
        <w:numPr>
          <w:ilvl w:val="0"/>
          <w:numId w:val="1014"/>
        </w:numPr>
      </w:pPr>
      <w:r>
        <w:t xml:space="preserve">Itération 2 :</w:t>
      </w:r>
      <w:r>
        <w:t xml:space="preserve"> </w:t>
      </w:r>
      <m:oMath>
        <m:sSub>
          <m:e>
            <m:r>
              <m:t>p</m:t>
            </m:r>
          </m:e>
          <m:sub>
            <m:r>
              <m:t>2</m:t>
            </m:r>
          </m:sub>
        </m:sSub>
      </m:oMath>
      <w:r>
        <w:t xml:space="preserve"> </w:t>
      </w:r>
      <w:r>
        <w:t xml:space="preserve">couvre</w:t>
      </w:r>
      <w:r>
        <w:t xml:space="preserve"> </w:t>
      </w:r>
      <m:oMath>
        <m:r>
          <m:rPr>
            <m:sty m:val="p"/>
          </m:rPr>
          <m:t>{</m:t>
        </m:r>
        <m:sSub>
          <m:e>
            <m:r>
              <m:t>q</m:t>
            </m:r>
          </m:e>
          <m:sub>
            <m:r>
              <m:t>2</m:t>
            </m:r>
          </m:sub>
        </m:sSub>
        <m:r>
          <m:rPr>
            <m:sty m:val="p"/>
          </m:rPr>
          <m:t>,</m:t>
        </m:r>
        <m:sSub>
          <m:e>
            <m:r>
              <m:t>q</m:t>
            </m:r>
          </m:e>
          <m:sub>
            <m:r>
              <m:t>4</m:t>
            </m:r>
          </m:sub>
        </m:sSub>
        <m:r>
          <m:rPr>
            <m:sty m:val="p"/>
          </m:rPr>
          <m:t>,</m:t>
        </m:r>
        <m:sSub>
          <m:e>
            <m:r>
              <m:t>q</m:t>
            </m:r>
          </m:e>
          <m:sub>
            <m:r>
              <m:t>7</m:t>
            </m:r>
          </m:sub>
        </m:sSub>
        <m:r>
          <m:rPr>
            <m:sty m:val="p"/>
          </m:rPr>
          <m:t>}</m:t>
        </m:r>
      </m:oMath>
      <w:r>
        <w:t xml:space="preserve">.</w:t>
      </w:r>
    </w:p>
    <w:p>
      <w:pPr>
        <w:pStyle w:val="Compact"/>
        <w:numPr>
          <w:ilvl w:val="0"/>
          <w:numId w:val="1014"/>
        </w:numPr>
      </w:pPr>
      <w:r>
        <w:t xml:space="preserve">Itération 3 :</w:t>
      </w:r>
      <w:r>
        <w:t xml:space="preserve"> </w:t>
      </w:r>
      <m:oMath>
        <m:sSub>
          <m:e>
            <m:r>
              <m:t>p</m:t>
            </m:r>
          </m:e>
          <m:sub>
            <m:r>
              <m:t>5</m:t>
            </m:r>
          </m:sub>
        </m:sSub>
      </m:oMath>
      <w:r>
        <w:t xml:space="preserve"> </w:t>
      </w:r>
      <w:r>
        <w:t xml:space="preserve">couvre</w:t>
      </w:r>
      <w:r>
        <w:t xml:space="preserve"> </w:t>
      </w:r>
      <m:oMath>
        <m:r>
          <m:rPr>
            <m:sty m:val="p"/>
          </m:rPr>
          <m:t>{</m:t>
        </m:r>
        <m:sSub>
          <m:e>
            <m:r>
              <m:t>q</m:t>
            </m:r>
          </m:e>
          <m:sub>
            <m:r>
              <m:t>5</m:t>
            </m:r>
          </m:sub>
        </m:sSub>
        <m:r>
          <m:rPr>
            <m:sty m:val="p"/>
          </m:rPr>
          <m:t>,</m:t>
        </m:r>
        <m:sSub>
          <m:e>
            <m:r>
              <m:t>q</m:t>
            </m:r>
          </m:e>
          <m:sub>
            <m:r>
              <m:t>8</m:t>
            </m:r>
          </m:sub>
        </m:sSub>
        <m:r>
          <m:rPr>
            <m:sty m:val="p"/>
          </m:rPr>
          <m:t>}</m:t>
        </m:r>
      </m:oMath>
      <w:r>
        <w:t xml:space="preserve">.</w:t>
      </w:r>
    </w:p>
    <w:p>
      <w:pPr>
        <w:pStyle w:val="FirstParagraph"/>
      </w:pPr>
      <w:r>
        <w:rPr>
          <w:b/>
          <w:bCs/>
        </w:rPr>
        <w:t xml:space="preserve">Solution finale :</w:t>
      </w:r>
      <w:r>
        <w:t xml:space="preserve"> </w:t>
      </w:r>
      <m:oMath>
        <m:sSub>
          <m:e>
            <m:r>
              <m:t>x</m:t>
            </m:r>
          </m:e>
          <m:sub>
            <m:r>
              <m:t>1</m:t>
            </m:r>
          </m:sub>
        </m:sSub>
        <m:r>
          <m:rPr>
            <m:sty m:val="p"/>
          </m:rPr>
          <m:t>=</m:t>
        </m:r>
        <m:sSub>
          <m:e>
            <m:r>
              <m:t>x</m:t>
            </m:r>
          </m:e>
          <m:sub>
            <m:r>
              <m:t>2</m:t>
            </m:r>
          </m:sub>
        </m:sSub>
        <m:r>
          <m:rPr>
            <m:sty m:val="p"/>
          </m:rPr>
          <m:t>=</m:t>
        </m:r>
        <m:sSub>
          <m:e>
            <m:r>
              <m:t>x</m:t>
            </m:r>
          </m:e>
          <m:sub>
            <m:r>
              <m:t>5</m:t>
            </m:r>
          </m:sub>
        </m:sSub>
        <m:r>
          <m:rPr>
            <m:sty m:val="p"/>
          </m:rPr>
          <m:t>=</m:t>
        </m:r>
        <m:r>
          <m:t>1</m:t>
        </m:r>
      </m:oMath>
      <w:r>
        <w:t xml:space="preserve"> </w:t>
      </w:r>
      <w:r>
        <w:t xml:space="preserve">→</w:t>
      </w:r>
      <w:r>
        <w:t xml:space="preserve"> </w:t>
      </w:r>
      <w:r>
        <w:rPr>
          <w:b/>
          <w:bCs/>
        </w:rPr>
        <w:t xml:space="preserve">3 antennes.</w:t>
      </w:r>
    </w:p>
    <w:bookmarkEnd w:id="101"/>
    <w:bookmarkStart w:id="102" w:name="X8d97327365a1634bbe53f8810b4b8e73e685d1f"/>
    <w:p>
      <w:pPr>
        <w:pStyle w:val="Heading3"/>
      </w:pPr>
      <w:r>
        <w:t xml:space="preserve">4. Extension avec Interférences (Modèle Avancé)</w:t>
      </w:r>
    </w:p>
    <w:p>
      <w:pPr>
        <w:pStyle w:val="FirstParagraph"/>
      </w:pPr>
      <w:r>
        <w:t xml:space="preserve">Si on ajoute des contraintes de rapport signal/bruit (SNR), le problème devient :</w:t>
      </w:r>
    </w:p>
    <w:p>
      <w:pPr>
        <w:pStyle w:val="SourceCode"/>
      </w:pPr>
      <w:r>
        <w:rPr>
          <w:rStyle w:val="VerbatimChar"/>
        </w:rPr>
        <w:t xml:space="preserve">\frac{P_{ij}}{\sum_{k \neq i} P_{kj} x_k + N_0} \geq \theta \quad \text{pour tout } q_j \text{ couvert par } p_i</w:t>
      </w:r>
    </w:p>
    <w:p>
      <w:pPr>
        <w:pStyle w:val="FirstParagraph"/>
      </w:pPr>
      <w:r>
        <w:rPr>
          <w:b/>
          <w:bCs/>
        </w:rPr>
        <w:t xml:space="preserve">Réformulation :</w:t>
      </w:r>
    </w:p>
    <w:p>
      <w:pPr>
        <w:pStyle w:val="Compact"/>
        <w:numPr>
          <w:ilvl w:val="0"/>
          <w:numId w:val="1015"/>
        </w:numPr>
      </w:pPr>
      <w:r>
        <w:t xml:space="preserve">Introduire des variables supplémentaires pour modéliser les interférences.</w:t>
      </w:r>
    </w:p>
    <w:p>
      <w:pPr>
        <w:pStyle w:val="Compact"/>
        <w:numPr>
          <w:ilvl w:val="0"/>
          <w:numId w:val="1015"/>
        </w:numPr>
      </w:pPr>
      <w:r>
        <w:t xml:space="preserve">Utiliser des techniques de</w:t>
      </w:r>
      <w:r>
        <w:t xml:space="preserve"> </w:t>
      </w:r>
      <w:r>
        <w:rPr>
          <w:b/>
          <w:bCs/>
        </w:rPr>
        <w:t xml:space="preserve">linéarisation</w:t>
      </w:r>
      <w:r>
        <w:t xml:space="preserve"> </w:t>
      </w:r>
      <w:r>
        <w:t xml:space="preserve">ou</w:t>
      </w:r>
      <w:r>
        <w:t xml:space="preserve"> </w:t>
      </w:r>
      <w:r>
        <w:rPr>
          <w:b/>
          <w:bCs/>
        </w:rPr>
        <w:t xml:space="preserve">branch-and-bound</w:t>
      </w:r>
      <w:r>
        <w:t xml:space="preserve">.</w:t>
      </w:r>
    </w:p>
    <w:bookmarkEnd w:id="102"/>
    <w:bookmarkEnd w:id="103"/>
    <w:bookmarkStart w:id="104" w:name="résumé-des-solutions"/>
    <w:p>
      <w:pPr>
        <w:pStyle w:val="Heading2"/>
      </w:pPr>
      <w:r>
        <w:t xml:space="preserve">Résumé des Solutions</w:t>
      </w:r>
    </w:p>
    <w:tbl>
      <w:tblPr>
        <w:tblStyle w:val="Table"/>
        <w:tblW w:type="pct" w:w="5000"/>
        <w:tblLayout w:type="fixed"/>
        <w:tblLook w:firstRow="1" w:lastRow="0" w:firstColumn="0" w:lastColumn="0" w:noHBand="0" w:noVBand="0" w:val="0020"/>
      </w:tblPr>
      <w:tblGrid>
        <w:gridCol w:w="1360"/>
        <w:gridCol w:w="2720"/>
        <w:gridCol w:w="2560"/>
        <w:gridCol w:w="1280"/>
      </w:tblGrid>
      <w:tr>
        <w:trPr>
          <w:tblHeader w:val="on"/>
        </w:trPr>
        <w:tc>
          <w:tcPr/>
          <w:p>
            <w:pPr>
              <w:pStyle w:val="Compact"/>
              <w:jc w:val="left"/>
            </w:pPr>
            <w:r>
              <w:t xml:space="preserve">Méthode</w:t>
            </w:r>
          </w:p>
        </w:tc>
        <w:tc>
          <w:tcPr/>
          <w:p>
            <w:pPr>
              <w:pStyle w:val="Compact"/>
              <w:jc w:val="left"/>
            </w:pPr>
            <w:r>
              <w:t xml:space="preserve">Avantages</w:t>
            </w:r>
          </w:p>
        </w:tc>
        <w:tc>
          <w:tcPr/>
          <w:p>
            <w:pPr>
              <w:pStyle w:val="Compact"/>
              <w:jc w:val="left"/>
            </w:pPr>
            <w:r>
              <w:t xml:space="preserve">Inconvénients</w:t>
            </w:r>
          </w:p>
        </w:tc>
        <w:tc>
          <w:tcPr/>
          <w:p>
            <w:pPr>
              <w:pStyle w:val="Compact"/>
              <w:jc w:val="left"/>
            </w:pPr>
            <w:r>
              <w:t xml:space="preserve">Complexité</w:t>
            </w:r>
          </w:p>
        </w:tc>
      </w:tr>
      <w:tr>
        <w:tc>
          <w:tcPr/>
          <w:p>
            <w:pPr>
              <w:pStyle w:val="Compact"/>
              <w:jc w:val="left"/>
            </w:pPr>
            <w:r>
              <w:t xml:space="preserve">PLNE</w:t>
            </w:r>
          </w:p>
        </w:tc>
        <w:tc>
          <w:tcPr/>
          <w:p>
            <w:pPr>
              <w:pStyle w:val="Compact"/>
              <w:jc w:val="left"/>
            </w:pPr>
            <w:r>
              <w:t xml:space="preserve">Solution exacte</w:t>
            </w:r>
          </w:p>
        </w:tc>
        <w:tc>
          <w:tcPr/>
          <w:p>
            <w:pPr>
              <w:pStyle w:val="Compact"/>
              <w:jc w:val="left"/>
            </w:pPr>
            <w:r>
              <w:t xml:space="preserve">Inefficace pour</w:t>
            </w:r>
            <w:r>
              <w:t xml:space="preserve"> </w:t>
            </w:r>
            <m:oMath>
              <m:r>
                <m:t>N</m:t>
              </m:r>
            </m:oMath>
            <w:r>
              <w:t xml:space="preserve"> </w:t>
            </w:r>
            <w:r>
              <w:t xml:space="preserve">grand</w:t>
            </w:r>
          </w:p>
        </w:tc>
        <w:tc>
          <w:tcPr/>
          <w:p>
            <w:pPr>
              <w:pStyle w:val="Compact"/>
              <w:jc w:val="left"/>
            </w:pPr>
            <w:r>
              <w:t xml:space="preserve">Exponentielle</w:t>
            </w:r>
          </w:p>
        </w:tc>
      </w:tr>
      <w:tr>
        <w:tc>
          <w:tcPr/>
          <w:p>
            <w:pPr>
              <w:pStyle w:val="Compact"/>
              <w:jc w:val="left"/>
            </w:pPr>
            <w:r>
              <w:t xml:space="preserve">Glouton</w:t>
            </w:r>
          </w:p>
        </w:tc>
        <w:tc>
          <w:tcPr/>
          <w:p>
            <w:pPr>
              <w:pStyle w:val="Compact"/>
              <w:jc w:val="left"/>
            </w:pPr>
            <w:r>
              <w:t xml:space="preserve">Rapide, scalable</w:t>
            </w:r>
          </w:p>
        </w:tc>
        <w:tc>
          <w:tcPr/>
          <w:p>
            <w:pPr>
              <w:pStyle w:val="Compact"/>
              <w:jc w:val="left"/>
            </w:pPr>
            <w:r>
              <w:t xml:space="preserve">Solution sous-optimale</w:t>
            </w:r>
          </w:p>
        </w:tc>
        <w:tc>
          <w:tcPr/>
          <w:p>
            <w:pPr>
              <w:pStyle w:val="Compact"/>
              <w:jc w:val="left"/>
            </w:pPr>
            <m:oMath>
              <m:r>
                <m:rPr>
                  <m:sty m:val="p"/>
                  <m:scr m:val="script"/>
                </m:rPr>
                <m:t>O</m:t>
              </m:r>
              <m:d>
                <m:dPr>
                  <m:begChr m:val="("/>
                  <m:endChr m:val=")"/>
                  <m:sepChr m:val=""/>
                  <m:grow/>
                </m:dPr>
                <m:e>
                  <m:sSup>
                    <m:e>
                      <m:r>
                        <m:t>N</m:t>
                      </m:r>
                    </m:e>
                    <m:sup>
                      <m:r>
                        <m:t>2</m:t>
                      </m:r>
                    </m:sup>
                  </m:sSup>
                </m:e>
              </m:d>
            </m:oMath>
          </w:p>
        </w:tc>
      </w:tr>
      <w:tr>
        <w:tc>
          <w:tcPr/>
          <w:p>
            <w:pPr>
              <w:pStyle w:val="Compact"/>
              <w:jc w:val="left"/>
            </w:pPr>
            <w:r>
              <w:t xml:space="preserve">Métaheuristiques</w:t>
            </w:r>
          </w:p>
        </w:tc>
        <w:tc>
          <w:tcPr/>
          <w:p>
            <w:pPr>
              <w:pStyle w:val="Compact"/>
              <w:jc w:val="left"/>
            </w:pPr>
            <w:r>
              <w:t xml:space="preserve">Adapté aux problèmes complexes</w:t>
            </w:r>
          </w:p>
        </w:tc>
        <w:tc>
          <w:tcPr/>
          <w:p>
            <w:pPr>
              <w:pStyle w:val="Compact"/>
              <w:jc w:val="left"/>
            </w:pPr>
            <w:r>
              <w:t xml:space="preserve">Nécessite réglage des paramètres</w:t>
            </w:r>
          </w:p>
        </w:tc>
        <w:tc>
          <w:tcPr/>
          <w:p>
            <w:pPr>
              <w:pStyle w:val="Compact"/>
              <w:jc w:val="left"/>
            </w:pPr>
            <w:r>
              <w:t xml:space="preserve">Variable</w:t>
            </w:r>
          </w:p>
        </w:tc>
      </w:tr>
    </w:tbl>
    <w:bookmarkEnd w:id="104"/>
    <w:bookmarkStart w:id="105" w:name="optimisation-du"/>
    <w:p>
      <w:pPr>
        <w:pStyle w:val="Heading2"/>
      </w:pPr>
      <w:r>
        <w:t xml:space="preserve">Optimisation du</w:t>
      </w:r>
    </w:p>
    <w:bookmarkEnd w:id="105"/>
    <w:bookmarkEnd w:id="106"/>
    <w:bookmarkStart w:id="109" w:name="modèles-de-propagation-des-ondes"/>
    <w:p>
      <w:pPr>
        <w:pStyle w:val="Heading1"/>
      </w:pPr>
      <w:r>
        <w:t xml:space="preserve">Modèles de propagation des ondes</w:t>
      </w:r>
    </w:p>
    <w:bookmarkStart w:id="107" w:name="Xa78749651e6f59b7648146f650c05cb06ff1cdf"/>
    <w:p>
      <w:pPr>
        <w:pStyle w:val="Heading2"/>
      </w:pPr>
      <w:r>
        <w:t xml:space="preserve">Loi de décroissance de la puissance (modèle simplifié)</w:t>
      </w:r>
    </w:p>
    <w:p>
      <w:pPr>
        <w:pStyle w:val="FirstParagraph"/>
      </w:pPr>
      <m:oMathPara>
        <m:oMathParaPr>
          <m:jc m:val="center"/>
        </m:oMathParaPr>
        <m:oMath>
          <m:sSub>
            <m:e>
              <m:r>
                <m:t>P</m:t>
              </m:r>
            </m:e>
            <m:sub>
              <m:r>
                <m:t>r</m:t>
              </m:r>
            </m:sub>
          </m:sSub>
          <m:d>
            <m:dPr>
              <m:begChr m:val="("/>
              <m:endChr m:val=")"/>
              <m:sepChr m:val=""/>
              <m:grow/>
            </m:dPr>
            <m:e>
              <m:r>
                <m:t>d</m:t>
              </m:r>
            </m:e>
          </m:d>
          <m:r>
            <m:rPr>
              <m:sty m:val="p"/>
            </m:rPr>
            <m:t>=</m:t>
          </m:r>
          <m:sSub>
            <m:e>
              <m:r>
                <m:t>P</m:t>
              </m:r>
            </m:e>
            <m:sub>
              <m:r>
                <m:t>0</m:t>
              </m:r>
            </m:sub>
          </m:sSub>
          <m:sSup>
            <m:e>
              <m:d>
                <m:dPr>
                  <m:begChr m:val="("/>
                  <m:endChr m:val=")"/>
                  <m:sepChr m:val=""/>
                  <m:grow/>
                </m:dPr>
                <m:e>
                  <m:f>
                    <m:fPr>
                      <m:type m:val="bar"/>
                    </m:fPr>
                    <m:num>
                      <m:sSub>
                        <m:e>
                          <m:r>
                            <m:t>d</m:t>
                          </m:r>
                        </m:e>
                        <m:sub>
                          <m:r>
                            <m:t>0</m:t>
                          </m:r>
                        </m:sub>
                      </m:sSub>
                    </m:num>
                    <m:den>
                      <m:r>
                        <m:t>d</m:t>
                      </m:r>
                    </m:den>
                  </m:f>
                </m:e>
              </m:d>
            </m:e>
            <m:sup>
              <m:r>
                <m:t>2</m:t>
              </m:r>
            </m:sup>
          </m:sSup>
        </m:oMath>
      </m:oMathPara>
    </w:p>
    <w:bookmarkEnd w:id="107"/>
    <w:bookmarkStart w:id="108" w:name="Xf3220a1cf1c171f5916e5ae58c13b40ffd35b7d"/>
    <w:p>
      <w:pPr>
        <w:pStyle w:val="Heading2"/>
      </w:pPr>
      <w:r>
        <w:t xml:space="preserve">Loi de décroissance de la puissance (modèle général)</w:t>
      </w:r>
    </w:p>
    <w:p>
      <w:pPr>
        <w:pStyle w:val="FirstParagraph"/>
      </w:pPr>
      <m:oMathPara>
        <m:oMathParaPr>
          <m:jc m:val="center"/>
        </m:oMathParaPr>
        <m:oMath>
          <m:sSub>
            <m:e>
              <m:r>
                <m:t>P</m:t>
              </m:r>
            </m:e>
            <m:sub>
              <m:r>
                <m:t>r</m:t>
              </m:r>
            </m:sub>
          </m:sSub>
          <m:d>
            <m:dPr>
              <m:begChr m:val="("/>
              <m:endChr m:val=")"/>
              <m:sepChr m:val=""/>
              <m:grow/>
            </m:dPr>
            <m:e>
              <m:r>
                <m:t>d</m:t>
              </m:r>
            </m:e>
          </m:d>
          <m:r>
            <m:rPr>
              <m:sty m:val="p"/>
            </m:rPr>
            <m:t>=</m:t>
          </m:r>
          <m:sSub>
            <m:e>
              <m:r>
                <m:t>P</m:t>
              </m:r>
            </m:e>
            <m:sub>
              <m:r>
                <m:t>0</m:t>
              </m:r>
            </m:sub>
          </m:sSub>
          <m:sSup>
            <m:e>
              <m:d>
                <m:dPr>
                  <m:begChr m:val="("/>
                  <m:endChr m:val=")"/>
                  <m:sepChr m:val=""/>
                  <m:grow/>
                </m:dPr>
                <m:e>
                  <m:f>
                    <m:fPr>
                      <m:type m:val="bar"/>
                    </m:fPr>
                    <m:num>
                      <m:sSub>
                        <m:e>
                          <m:r>
                            <m:t>d</m:t>
                          </m:r>
                        </m:e>
                        <m:sub>
                          <m:r>
                            <m:t>0</m:t>
                          </m:r>
                        </m:sub>
                      </m:sSub>
                    </m:num>
                    <m:den>
                      <m:r>
                        <m:t>d</m:t>
                      </m:r>
                    </m:den>
                  </m:f>
                </m:e>
              </m:d>
            </m:e>
            <m:sup>
              <m:r>
                <m:t>n</m:t>
              </m:r>
            </m:sup>
          </m:sSup>
        </m:oMath>
      </m:oMathPara>
    </w:p>
    <w:p>
      <w:pPr>
        <w:pStyle w:val="Compact"/>
        <w:numPr>
          <w:ilvl w:val="0"/>
          <w:numId w:val="1016"/>
        </w:numPr>
      </w:pPr>
      <m:oMath>
        <m:sSub>
          <m:e>
            <m:r>
              <m:t>P</m:t>
            </m:r>
          </m:e>
          <m:sub>
            <m:r>
              <m:t>0</m:t>
            </m:r>
          </m:sub>
        </m:sSub>
      </m:oMath>
      <w:r>
        <w:t xml:space="preserve"> </w:t>
      </w:r>
      <w:r>
        <w:t xml:space="preserve">: puissance à distance référence</w:t>
      </w:r>
      <w:r>
        <w:t xml:space="preserve"> </w:t>
      </w:r>
      <m:oMath>
        <m:sSub>
          <m:e>
            <m:r>
              <m:t>d</m:t>
            </m:r>
          </m:e>
          <m:sub>
            <m:r>
              <m:t>0</m:t>
            </m:r>
          </m:sub>
        </m:sSub>
      </m:oMath>
    </w:p>
    <w:p>
      <w:pPr>
        <w:pStyle w:val="Compact"/>
        <w:numPr>
          <w:ilvl w:val="0"/>
          <w:numId w:val="1016"/>
        </w:numPr>
      </w:pPr>
      <m:oMath>
        <m:r>
          <m:t>n</m:t>
        </m:r>
      </m:oMath>
      <w:r>
        <w:t xml:space="preserve"> </w:t>
      </w:r>
      <w:r>
        <w:t xml:space="preserve">: coefficient d’affaiblissement (entre 2 et 5)</w:t>
      </w:r>
    </w:p>
    <w:p>
      <w:r>
        <w:pict>
          <v:rect style="width:0;height:1.5pt" o:hralign="center" o:hrstd="t" o:hr="t"/>
        </w:pict>
      </w:r>
    </w:p>
    <w:bookmarkEnd w:id="108"/>
    <w:bookmarkEnd w:id="109"/>
    <w:bookmarkStart w:id="113" w:name="X3906dc65e10e4ec7c5276dfdd75cc1e9fa42ccc"/>
    <w:p>
      <w:pPr>
        <w:pStyle w:val="Heading1"/>
      </w:pPr>
      <w:r>
        <w:t xml:space="preserve">Multiplexage et répartition des fréquences</w:t>
      </w:r>
    </w:p>
    <w:bookmarkStart w:id="110" w:name="multiplexage-fréquentiel-fdma"/>
    <w:p>
      <w:pPr>
        <w:pStyle w:val="Heading2"/>
      </w:pPr>
      <w:r>
        <w:t xml:space="preserve">Multiplexage Fréquentiel (FDMA)</w:t>
      </w:r>
    </w:p>
    <w:p>
      <w:pPr>
        <w:pStyle w:val="FirstParagraph"/>
      </w:pPr>
      <w:r>
        <w:t xml:space="preserve">On divise le spectre en</w:t>
      </w:r>
      <w:r>
        <w:t xml:space="preserve"> </w:t>
      </w:r>
      <m:oMath>
        <m:r>
          <m:t>N</m:t>
        </m:r>
      </m:oMath>
      <w:r>
        <w:t xml:space="preserve"> </w:t>
      </w:r>
      <w:r>
        <w:t xml:space="preserve">canaux :</w:t>
      </w:r>
    </w:p>
    <w:p>
      <w:pPr>
        <w:pStyle w:val="BodyText"/>
      </w:pPr>
      <m:oMathPara>
        <m:oMathParaPr>
          <m:jc m:val="center"/>
        </m:oMathParaPr>
        <m:oMath>
          <m:sSub>
            <m:e>
              <m:r>
                <m:t>B</m:t>
              </m:r>
            </m:e>
            <m:sub>
              <m:r>
                <m:t>t</m:t>
              </m:r>
              <m:r>
                <m:t>o</m:t>
              </m:r>
              <m:r>
                <m:t>t</m:t>
              </m:r>
              <m:r>
                <m:t>a</m:t>
              </m:r>
              <m:r>
                <m:t>l</m:t>
              </m:r>
            </m:sub>
          </m:sSub>
          <m:r>
            <m:rPr>
              <m:sty m:val="p"/>
            </m:rPr>
            <m:t>=</m:t>
          </m:r>
          <m:r>
            <m:t>N</m:t>
          </m:r>
          <m:r>
            <m:rPr>
              <m:sty m:val="p"/>
            </m:rPr>
            <m:t>⋅</m:t>
          </m:r>
          <m:sSub>
            <m:e>
              <m:r>
                <m:t>B</m:t>
              </m:r>
            </m:e>
            <m:sub>
              <m:r>
                <m:t>c</m:t>
              </m:r>
              <m:r>
                <m:t>a</m:t>
              </m:r>
              <m:r>
                <m:t>n</m:t>
              </m:r>
              <m:r>
                <m:t>a</m:t>
              </m:r>
              <m:r>
                <m:t>l</m:t>
              </m:r>
            </m:sub>
          </m:sSub>
        </m:oMath>
      </m:oMathPara>
    </w:p>
    <w:p>
      <w:pPr>
        <w:pStyle w:val="FirstParagraph"/>
      </w:pPr>
      <w:r>
        <w:t xml:space="preserve">Chaque utilisateur utilise un canal fixe.</w:t>
      </w:r>
    </w:p>
    <w:bookmarkEnd w:id="110"/>
    <w:bookmarkStart w:id="111" w:name="multiplexage-temporel-tdma"/>
    <w:p>
      <w:pPr>
        <w:pStyle w:val="Heading2"/>
      </w:pPr>
      <w:r>
        <w:t xml:space="preserve">Multiplexage Temporel (TDMA)</w:t>
      </w:r>
    </w:p>
    <w:p>
      <w:pPr>
        <w:pStyle w:val="FirstParagraph"/>
      </w:pPr>
      <w:r>
        <w:t xml:space="preserve">Le temps est divisé en</w:t>
      </w:r>
      <w:r>
        <w:t xml:space="preserve"> </w:t>
      </w:r>
      <m:oMath>
        <m:r>
          <m:t>C</m:t>
        </m:r>
      </m:oMath>
      <w:r>
        <w:t xml:space="preserve"> </w:t>
      </w:r>
      <w:r>
        <w:t xml:space="preserve">créneaux de durée</w:t>
      </w:r>
      <w:r>
        <w:t xml:space="preserve"> </w:t>
      </w:r>
      <m:oMath>
        <m:r>
          <m:t>T</m:t>
        </m:r>
      </m:oMath>
      <w:r>
        <w:t xml:space="preserve"> </w:t>
      </w:r>
      <w:r>
        <w:t xml:space="preserve">:</w:t>
      </w:r>
    </w:p>
    <w:p>
      <w:pPr>
        <w:pStyle w:val="BodyText"/>
      </w:pPr>
      <m:oMathPara>
        <m:oMathParaPr>
          <m:jc m:val="center"/>
        </m:oMathParaPr>
        <m:oMath>
          <m:sSub>
            <m:e>
              <m:r>
                <m:t>T</m:t>
              </m:r>
            </m:e>
            <m:sub>
              <m:r>
                <m:t>t</m:t>
              </m:r>
              <m:r>
                <m:t>o</m:t>
              </m:r>
              <m:r>
                <m:t>t</m:t>
              </m:r>
              <m:r>
                <m:t>a</m:t>
              </m:r>
              <m:r>
                <m:t>l</m:t>
              </m:r>
            </m:sub>
          </m:sSub>
          <m:r>
            <m:rPr>
              <m:sty m:val="p"/>
            </m:rPr>
            <m:t>=</m:t>
          </m:r>
          <m:r>
            <m:t>C</m:t>
          </m:r>
          <m:r>
            <m:rPr>
              <m:sty m:val="p"/>
            </m:rPr>
            <m:t>⋅</m:t>
          </m:r>
          <m:r>
            <m:t>T</m:t>
          </m:r>
        </m:oMath>
      </m:oMathPara>
    </w:p>
    <w:p>
      <w:pPr>
        <w:pStyle w:val="FirstParagraph"/>
      </w:pPr>
      <w:r>
        <w:t xml:space="preserve">Chaque utilisateur communique à tour de rôle.</w:t>
      </w:r>
    </w:p>
    <w:bookmarkEnd w:id="111"/>
    <w:bookmarkStart w:id="112" w:name="combiné-tdmafdma"/>
    <w:p>
      <w:pPr>
        <w:pStyle w:val="Heading2"/>
      </w:pPr>
      <w:r>
        <w:t xml:space="preserve">Combiné TDMA/FDMA</w:t>
      </w:r>
    </w:p>
    <w:p>
      <w:pPr>
        <w:pStyle w:val="FirstParagraph"/>
      </w:pPr>
      <w:r>
        <w:t xml:space="preserve">Chaque canal fréquentiel est subdivisé en créneaux temporels, pour une meilleure utilisation du spectre.</w:t>
      </w:r>
    </w:p>
    <w:p>
      <w:r>
        <w:pict>
          <v:rect style="width:0;height:1.5pt" o:hralign="center" o:hrstd="t" o:hr="t"/>
        </w:pict>
      </w:r>
    </w:p>
    <w:bookmarkEnd w:id="112"/>
    <w:bookmarkEnd w:id="113"/>
    <w:bookmarkStart w:id="116" w:name="optimisation-du-placement-des-antennes-1"/>
    <w:p>
      <w:pPr>
        <w:pStyle w:val="Heading1"/>
      </w:pPr>
      <w:r>
        <w:t xml:space="preserve">Optimisation du placement des antennes</w:t>
      </w:r>
    </w:p>
    <w:bookmarkStart w:id="114" w:name="objectif-de-couverture"/>
    <w:p>
      <w:pPr>
        <w:pStyle w:val="Heading2"/>
      </w:pPr>
      <w:r>
        <w:t xml:space="preserve">Objectif de couverture</w:t>
      </w:r>
    </w:p>
    <w:p>
      <w:pPr>
        <w:pStyle w:val="FirstParagraph"/>
      </w:pPr>
      <w:r>
        <w:t xml:space="preserve">Donnons un modèle mathématique :</w:t>
      </w:r>
    </w:p>
    <w:p>
      <w:pPr>
        <w:pStyle w:val="BodyText"/>
      </w:pPr>
      <w:r>
        <w:t xml:space="preserve">Soit</w:t>
      </w:r>
      <w:r>
        <w:t xml:space="preserve"> </w:t>
      </w:r>
      <m:oMath>
        <m:sSub>
          <m:e>
            <m:r>
              <m:t>x</m:t>
            </m:r>
          </m:e>
          <m:sub>
            <m:r>
              <m:t>i</m:t>
            </m:r>
          </m:sub>
        </m:sSub>
      </m:oMath>
      <w:r>
        <w:t xml:space="preserve"> </w:t>
      </w:r>
      <w:r>
        <w:t xml:space="preserve">les coordonnées des antennes à placer,</w:t>
      </w:r>
      <w:r>
        <w:t xml:space="preserve"> </w:t>
      </w:r>
      <m:oMath>
        <m:sSub>
          <m:e>
            <m:r>
              <m:t>y</m:t>
            </m:r>
          </m:e>
          <m:sub>
            <m:r>
              <m:t>j</m:t>
            </m:r>
          </m:sub>
        </m:sSub>
      </m:oMath>
      <w:r>
        <w:t xml:space="preserve"> </w:t>
      </w:r>
      <w:r>
        <w:t xml:space="preserve">les points à couvrir.</w:t>
      </w:r>
    </w:p>
    <w:p>
      <w:pPr>
        <w:pStyle w:val="Compact"/>
        <w:numPr>
          <w:ilvl w:val="0"/>
          <w:numId w:val="1017"/>
        </w:numPr>
      </w:pPr>
      <m:oMath>
        <m:sSub>
          <m:e>
            <m:r>
              <m:t>P</m:t>
            </m:r>
          </m:e>
          <m:sub>
            <m:r>
              <m:t>i</m:t>
            </m:r>
            <m:r>
              <m:t>j</m:t>
            </m:r>
          </m:sub>
        </m:sSub>
      </m:oMath>
      <w:r>
        <w:t xml:space="preserve"> </w:t>
      </w:r>
      <w:r>
        <w:t xml:space="preserve">: puissance reçue à</w:t>
      </w:r>
      <w:r>
        <w:t xml:space="preserve"> </w:t>
      </w:r>
      <m:oMath>
        <m:sSub>
          <m:e>
            <m:r>
              <m:t>y</m:t>
            </m:r>
          </m:e>
          <m:sub>
            <m:r>
              <m:t>j</m:t>
            </m:r>
          </m:sub>
        </m:sSub>
      </m:oMath>
      <w:r>
        <w:t xml:space="preserve"> </w:t>
      </w:r>
      <w:r>
        <w:t xml:space="preserve">depuis l’antenne</w:t>
      </w:r>
      <w:r>
        <w:t xml:space="preserve"> </w:t>
      </w:r>
      <m:oMath>
        <m:r>
          <m:t>i</m:t>
        </m:r>
      </m:oMath>
      <w:r>
        <w:t xml:space="preserve">.</w:t>
      </w:r>
    </w:p>
    <w:p>
      <w:pPr>
        <w:pStyle w:val="Compact"/>
        <w:numPr>
          <w:ilvl w:val="0"/>
          <w:numId w:val="1017"/>
        </w:numPr>
      </w:pPr>
      <m:oMath>
        <m:r>
          <m:t>γ</m:t>
        </m:r>
      </m:oMath>
      <w:r>
        <w:t xml:space="preserve"> </w:t>
      </w:r>
      <w:r>
        <w:t xml:space="preserve">: seuil minimum de puissance.</w:t>
      </w:r>
    </w:p>
    <w:p>
      <w:pPr>
        <w:pStyle w:val="FirstParagraph"/>
      </w:pPr>
      <w:r>
        <w:rPr>
          <w:b/>
          <w:bCs/>
        </w:rPr>
        <w:t xml:space="preserve">Contraintes :</w:t>
      </w:r>
    </w:p>
    <w:p>
      <w:pPr>
        <w:pStyle w:val="BodyText"/>
      </w:pPr>
      <m:oMathPara>
        <m:oMathParaPr>
          <m:jc m:val="center"/>
        </m:oMathParaPr>
        <m:oMath>
          <m:sSub>
            <m:e>
              <m:r>
                <m:t>P</m:t>
              </m:r>
            </m:e>
            <m:sub>
              <m:r>
                <m:t>i</m:t>
              </m:r>
              <m:r>
                <m:t>j</m:t>
              </m:r>
            </m:sub>
          </m:sSub>
          <m:r>
            <m:rPr>
              <m:sty m:val="p"/>
            </m:rPr>
            <m:t>≥</m:t>
          </m:r>
          <m:r>
            <m:t>γ</m:t>
          </m:r>
          <m:r>
            <m:t> </m:t>
          </m:r>
          <m:r>
            <m:rPr>
              <m:nor/>
              <m:sty m:val="p"/>
            </m:rPr>
            <m:t>pour tous </m:t>
          </m:r>
          <m:r>
            <m:t>j</m:t>
          </m:r>
          <m:r>
            <m:t> </m:t>
          </m:r>
          <m:r>
            <m:rPr>
              <m:sty m:val="p"/>
            </m:rPr>
            <m:t>⇒</m:t>
          </m:r>
          <m:r>
            <m:t> </m:t>
          </m:r>
          <m:sSub>
            <m:e>
              <m:r>
                <m:t>y</m:t>
              </m:r>
            </m:e>
            <m:sub>
              <m:r>
                <m:t>j</m:t>
              </m:r>
            </m:sub>
          </m:sSub>
          <m:r>
            <m:t> </m:t>
          </m:r>
          <m:r>
            <m:rPr>
              <m:nor/>
              <m:sty m:val="p"/>
            </m:rPr>
            <m:t>est couvert</m:t>
          </m:r>
        </m:oMath>
      </m:oMathPara>
    </w:p>
    <w:p>
      <w:pPr>
        <w:pStyle w:val="FirstParagraph"/>
      </w:pPr>
      <w:r>
        <w:rPr>
          <w:b/>
          <w:bCs/>
        </w:rPr>
        <w:t xml:space="preserve">Fonction objectif (par exemple) :</w:t>
      </w:r>
    </w:p>
    <w:p>
      <w:pPr>
        <w:pStyle w:val="Compact"/>
        <w:numPr>
          <w:ilvl w:val="0"/>
          <w:numId w:val="1018"/>
        </w:numPr>
      </w:pPr>
      <w:r>
        <w:t xml:space="preserve">Max. nombre de points couverts</w:t>
      </w:r>
    </w:p>
    <w:p>
      <w:pPr>
        <w:pStyle w:val="Compact"/>
        <w:numPr>
          <w:ilvl w:val="0"/>
          <w:numId w:val="1018"/>
        </w:numPr>
      </w:pPr>
      <w:r>
        <w:t xml:space="preserve">Min. nombre d’antennes placées</w:t>
      </w:r>
    </w:p>
    <w:p>
      <w:pPr>
        <w:pStyle w:val="Compact"/>
        <w:numPr>
          <w:ilvl w:val="0"/>
          <w:numId w:val="1018"/>
        </w:numPr>
      </w:pPr>
      <w:r>
        <w:t xml:space="preserve">Max. somme de puissances reçues (pondérées)</w:t>
      </w:r>
    </w:p>
    <w:bookmarkEnd w:id="114"/>
    <w:bookmarkStart w:id="115" w:name="modèles-dinterférences"/>
    <w:p>
      <w:pPr>
        <w:pStyle w:val="Heading2"/>
      </w:pPr>
      <w:r>
        <w:t xml:space="preserve">Modèles d’interférences</w:t>
      </w:r>
    </w:p>
    <w:p>
      <w:pPr>
        <w:pStyle w:val="FirstParagraph"/>
      </w:pPr>
      <w:r>
        <w:t xml:space="preserve">Le rapport signal-bruit (SNR) :</w:t>
      </w:r>
    </w:p>
    <w:p>
      <w:pPr>
        <w:pStyle w:val="BodyText"/>
      </w:pPr>
      <m:oMathPara>
        <m:oMathParaPr>
          <m:jc m:val="center"/>
        </m:oMathParaPr>
        <m:oMath>
          <m:r>
            <m:rPr>
              <m:nor/>
              <m:sty m:val="p"/>
            </m:rPr>
            <m:t>SNR</m:t>
          </m:r>
          <m:r>
            <m:rPr>
              <m:sty m:val="p"/>
            </m:rPr>
            <m:t>=</m:t>
          </m:r>
          <m:f>
            <m:fPr>
              <m:type m:val="bar"/>
            </m:fPr>
            <m:num>
              <m:sSub>
                <m:e>
                  <m:r>
                    <m:t>P</m:t>
                  </m:r>
                </m:e>
                <m:sub>
                  <m:r>
                    <m:t>s</m:t>
                  </m:r>
                  <m:r>
                    <m:t>i</m:t>
                  </m:r>
                  <m:r>
                    <m:t>g</m:t>
                  </m:r>
                  <m:r>
                    <m:t>n</m:t>
                  </m:r>
                  <m:r>
                    <m:t>a</m:t>
                  </m:r>
                  <m:r>
                    <m:t>l</m:t>
                  </m:r>
                </m:sub>
              </m:sSub>
            </m:num>
            <m:den>
              <m:sSub>
                <m:e>
                  <m:r>
                    <m:t>P</m:t>
                  </m:r>
                </m:e>
                <m:sub>
                  <m:r>
                    <m:t>b</m:t>
                  </m:r>
                  <m:r>
                    <m:t>r</m:t>
                  </m:r>
                  <m:r>
                    <m:t>u</m:t>
                  </m:r>
                  <m:r>
                    <m:t>i</m:t>
                  </m:r>
                  <m:r>
                    <m:t>t</m:t>
                  </m:r>
                </m:sub>
              </m:sSub>
              <m:r>
                <m:rPr>
                  <m:sty m:val="p"/>
                </m:rPr>
                <m:t>+</m:t>
              </m:r>
              <m:sSub>
                <m:e>
                  <m:r>
                    <m:t>P</m:t>
                  </m:r>
                </m:e>
                <m:sub>
                  <m:r>
                    <m:t>i</m:t>
                  </m:r>
                  <m:r>
                    <m:t>n</m:t>
                  </m:r>
                  <m:r>
                    <m:t>t</m:t>
                  </m:r>
                  <m:r>
                    <m:t>e</m:t>
                  </m:r>
                  <m:r>
                    <m:t>r</m:t>
                  </m:r>
                  <m:r>
                    <m:t>f</m:t>
                  </m:r>
                  <m:r>
                    <m:t>é</m:t>
                  </m:r>
                  <m:r>
                    <m:t>r</m:t>
                  </m:r>
                  <m:r>
                    <m:t>e</m:t>
                  </m:r>
                  <m:r>
                    <m:t>n</m:t>
                  </m:r>
                  <m:r>
                    <m:t>c</m:t>
                  </m:r>
                  <m:r>
                    <m:t>e</m:t>
                  </m:r>
                  <m:r>
                    <m:t>s</m:t>
                  </m:r>
                </m:sub>
              </m:sSub>
            </m:den>
          </m:f>
        </m:oMath>
      </m:oMathPara>
    </w:p>
    <w:p>
      <w:pPr>
        <w:pStyle w:val="FirstParagraph"/>
      </w:pPr>
      <w:r>
        <w:t xml:space="preserve">Une zone est jugée couverte si</w:t>
      </w:r>
      <w:r>
        <w:t xml:space="preserve"> </w:t>
      </w:r>
      <m:oMath>
        <m:r>
          <m:rPr>
            <m:nor/>
            <m:sty m:val="p"/>
          </m:rPr>
          <m:t>SNR</m:t>
        </m:r>
        <m:r>
          <m:rPr>
            <m:sty m:val="p"/>
          </m:rPr>
          <m:t>≥</m:t>
        </m:r>
        <m:r>
          <m:t>θ</m:t>
        </m:r>
      </m:oMath>
      <w:r>
        <w:t xml:space="preserve"> </w:t>
      </w:r>
      <w:r>
        <w:t xml:space="preserve">(seuil).</w:t>
      </w:r>
    </w:p>
    <w:p>
      <w:r>
        <w:pict>
          <v:rect style="width:0;height:1.5pt" o:hralign="center" o:hrstd="t" o:hr="t"/>
        </w:pict>
      </w:r>
    </w:p>
    <w:bookmarkEnd w:id="115"/>
    <w:bookmarkEnd w:id="116"/>
    <w:bookmarkStart w:id="117" w:name="X34c65afa3680800ffc95bfc47f0eb205c639e42"/>
    <w:p>
      <w:pPr>
        <w:pStyle w:val="Heading1"/>
      </w:pPr>
      <w:r>
        <w:t xml:space="preserve">Optimisation de l’assignation de fréquences</w:t>
      </w:r>
    </w:p>
    <w:p>
      <w:pPr>
        <w:pStyle w:val="FirstParagraph"/>
      </w:pPr>
      <w:r>
        <w:t xml:space="preserve">On affecte à chaque antenne</w:t>
      </w:r>
      <w:r>
        <w:t xml:space="preserve"> </w:t>
      </w:r>
      <m:oMath>
        <m:r>
          <m:t>i</m:t>
        </m:r>
      </m:oMath>
      <w:r>
        <w:t xml:space="preserve"> </w:t>
      </w:r>
      <w:r>
        <w:t xml:space="preserve">une fréquence</w:t>
      </w:r>
      <w:r>
        <w:t xml:space="preserve"> </w:t>
      </w:r>
      <m:oMath>
        <m:sSub>
          <m:e>
            <m:r>
              <m:t>f</m:t>
            </m:r>
          </m:e>
          <m:sub>
            <m:r>
              <m:t>i</m:t>
            </m:r>
          </m:sub>
        </m:sSub>
        <m:r>
          <m:rPr>
            <m:sty m:val="p"/>
          </m:rPr>
          <m:t>∈</m:t>
        </m:r>
        <m:r>
          <m:rPr>
            <m:sty m:val="p"/>
            <m:scr m:val="script"/>
          </m:rPr>
          <m:t>F</m:t>
        </m:r>
      </m:oMath>
      <w:r>
        <w:t xml:space="preserve">.</w:t>
      </w:r>
    </w:p>
    <w:p>
      <w:pPr>
        <w:pStyle w:val="BodyText"/>
      </w:pPr>
      <w:r>
        <w:t xml:space="preserve">Objectif :</w:t>
      </w:r>
    </w:p>
    <w:p>
      <w:pPr>
        <w:pStyle w:val="BodyText"/>
      </w:pPr>
      <m:oMathPara>
        <m:oMathParaPr>
          <m:jc m:val="center"/>
        </m:oMathParaPr>
        <m:oMath>
          <m:r>
            <m:rPr>
              <m:sty m:val="p"/>
            </m:rPr>
            <m:t>min</m:t>
          </m:r>
          <m:nary>
            <m:naryPr>
              <m:chr m:val="∑"/>
              <m:limLoc m:val="undOvr"/>
              <m:subHide m:val="off"/>
              <m:supHide m:val="on"/>
            </m:naryPr>
            <m:sub>
              <m:d>
                <m:dPr>
                  <m:begChr m:val="("/>
                  <m:endChr m:val=")"/>
                  <m:sepChr m:val=""/>
                  <m:grow/>
                </m:dPr>
                <m:e>
                  <m:r>
                    <m:t>i</m:t>
                  </m:r>
                  <m:r>
                    <m:rPr>
                      <m:sty m:val="p"/>
                    </m:rPr>
                    <m:t>,</m:t>
                  </m:r>
                  <m:r>
                    <m:t>j</m:t>
                  </m:r>
                </m:e>
              </m:d>
              <m:r>
                <m:rPr>
                  <m:sty m:val="p"/>
                </m:rPr>
                <m:t>∈</m:t>
              </m:r>
              <m:r>
                <m:rPr>
                  <m:nor/>
                  <m:sty m:val="p"/>
                </m:rPr>
                <m:t>Paires</m:t>
              </m:r>
            </m:sub>
            <m:sup>
              <m:r>
                <m:t>​</m:t>
              </m:r>
            </m:sup>
            <m:e>
              <m:sSub>
                <m:e>
                  <m:r>
                    <m:t>I</m:t>
                  </m:r>
                </m:e>
                <m:sub>
                  <m:r>
                    <m:t>i</m:t>
                  </m:r>
                  <m:r>
                    <m:t>j</m:t>
                  </m:r>
                </m:sub>
              </m:sSub>
            </m:e>
          </m:nary>
          <m:d>
            <m:dPr>
              <m:begChr m:val="("/>
              <m:endChr m:val=")"/>
              <m:sepChr m:val=""/>
              <m:grow/>
            </m:dPr>
            <m:e>
              <m:sSub>
                <m:e>
                  <m:r>
                    <m:t>f</m:t>
                  </m:r>
                </m:e>
                <m:sub>
                  <m:r>
                    <m:t>i</m:t>
                  </m:r>
                </m:sub>
              </m:sSub>
              <m:r>
                <m:rPr>
                  <m:sty m:val="p"/>
                </m:rPr>
                <m:t>,</m:t>
              </m:r>
              <m:sSub>
                <m:e>
                  <m:r>
                    <m:t>f</m:t>
                  </m:r>
                </m:e>
                <m:sub>
                  <m:r>
                    <m:t>j</m:t>
                  </m:r>
                </m:sub>
              </m:sSub>
            </m:e>
          </m:d>
        </m:oMath>
      </m:oMathPara>
    </w:p>
    <w:p>
      <w:pPr>
        <w:pStyle w:val="Compact"/>
        <w:numPr>
          <w:ilvl w:val="0"/>
          <w:numId w:val="1019"/>
        </w:numPr>
      </w:pPr>
      <m:oMath>
        <m:sSub>
          <m:e>
            <m:r>
              <m:t>I</m:t>
            </m:r>
          </m:e>
          <m:sub>
            <m:r>
              <m:t>i</m:t>
            </m:r>
            <m:r>
              <m:t>j</m:t>
            </m:r>
          </m:sub>
        </m:sSub>
      </m:oMath>
      <w:r>
        <w:t xml:space="preserve"> </w:t>
      </w:r>
      <w:r>
        <w:t xml:space="preserve">: fonction modélisant les interferences entre antennes</w:t>
      </w:r>
      <w:r>
        <w:t xml:space="preserve"> </w:t>
      </w:r>
      <m:oMath>
        <m:r>
          <m:t>i</m:t>
        </m:r>
      </m:oMath>
      <w:r>
        <w:t xml:space="preserve"> </w:t>
      </w:r>
      <w:r>
        <w:t xml:space="preserve">et</w:t>
      </w:r>
      <w:r>
        <w:t xml:space="preserve"> </w:t>
      </w:r>
      <m:oMath>
        <m:r>
          <m:t>j</m:t>
        </m:r>
      </m:oMath>
      <w:r>
        <w:t xml:space="preserve">.</w:t>
      </w:r>
    </w:p>
    <w:p>
      <w:pPr>
        <w:pStyle w:val="FirstParagraph"/>
      </w:pPr>
      <w:r>
        <w:t xml:space="preserve">C’est un</w:t>
      </w:r>
      <w:r>
        <w:t xml:space="preserve"> </w:t>
      </w:r>
      <w:r>
        <w:rPr>
          <w:b/>
          <w:bCs/>
        </w:rPr>
        <w:t xml:space="preserve">problème combinatoire</w:t>
      </w:r>
      <w:r>
        <w:t xml:space="preserve">, souvent traité par :</w:t>
      </w:r>
    </w:p>
    <w:p>
      <w:pPr>
        <w:pStyle w:val="Compact"/>
        <w:numPr>
          <w:ilvl w:val="0"/>
          <w:numId w:val="1020"/>
        </w:numPr>
      </w:pPr>
      <w:r>
        <w:t xml:space="preserve">Algorithmes gloutons</w:t>
      </w:r>
    </w:p>
    <w:p>
      <w:pPr>
        <w:pStyle w:val="Compact"/>
        <w:numPr>
          <w:ilvl w:val="0"/>
          <w:numId w:val="1020"/>
        </w:numPr>
      </w:pPr>
      <w:r>
        <w:t xml:space="preserve">Algorithmes génétiques</w:t>
      </w:r>
    </w:p>
    <w:p>
      <w:pPr>
        <w:pStyle w:val="Compact"/>
        <w:numPr>
          <w:ilvl w:val="0"/>
          <w:numId w:val="1020"/>
        </w:numPr>
      </w:pPr>
      <w:r>
        <w:t xml:space="preserve">Recuit simulé (simulated annealing)</w:t>
      </w:r>
    </w:p>
    <w:p>
      <w:pPr>
        <w:pStyle w:val="Compact"/>
        <w:numPr>
          <w:ilvl w:val="0"/>
          <w:numId w:val="1020"/>
        </w:numPr>
      </w:pPr>
      <w:r>
        <w:t xml:space="preserve">Programmation linéaire en nombres entiers (MILP)</w:t>
      </w:r>
    </w:p>
    <w:p>
      <w:r>
        <w:pict>
          <v:rect style="width:0;height:1.5pt" o:hralign="center" o:hrstd="t" o:hr="t"/>
        </w:pict>
      </w:r>
    </w:p>
    <w:bookmarkEnd w:id="117"/>
    <w:bookmarkStart w:id="118" w:name="X1726c8fd948c2e46f555b860fe879a823731618"/>
    <w:p>
      <w:pPr>
        <w:pStyle w:val="Heading1"/>
      </w:pPr>
      <w:r>
        <w:t xml:space="preserve">Optimisation conjointe (placement + fréquence)</w:t>
      </w:r>
    </w:p>
    <w:p>
      <w:pPr>
        <w:pStyle w:val="FirstParagraph"/>
      </w:pPr>
      <w:r>
        <w:t xml:space="preserve">Fonction objectif conjointe :</w:t>
      </w:r>
    </w:p>
    <w:p>
      <w:pPr>
        <w:pStyle w:val="BodyText"/>
      </w:pPr>
      <m:oMathPara>
        <m:oMathParaPr>
          <m:jc m:val="center"/>
        </m:oMathParaPr>
        <m:oMath>
          <m:r>
            <m:rPr>
              <m:sty m:val="p"/>
            </m:rPr>
            <m:t>min</m:t>
          </m:r>
          <m:d>
            <m:dPr>
              <m:begChr m:val="["/>
              <m:endChr m:val="]"/>
              <m:sepChr m:val=""/>
              <m:grow/>
            </m:dPr>
            <m:e>
              <m:sSub>
                <m:e>
                  <m:r>
                    <m:rPr>
                      <m:nor/>
                      <m:sty m:val="p"/>
                    </m:rPr>
                    <m:t>coût</m:t>
                  </m:r>
                </m:e>
                <m:sub>
                  <m:r>
                    <m:t>p</m:t>
                  </m:r>
                  <m:r>
                    <m:t>l</m:t>
                  </m:r>
                  <m:r>
                    <m:t>a</m:t>
                  </m:r>
                  <m:r>
                    <m:t>c</m:t>
                  </m:r>
                  <m:r>
                    <m:t>e</m:t>
                  </m:r>
                  <m:r>
                    <m:t>m</m:t>
                  </m:r>
                  <m:r>
                    <m:t>e</m:t>
                  </m:r>
                  <m:r>
                    <m:t>n</m:t>
                  </m:r>
                  <m:r>
                    <m:t>t</m:t>
                  </m:r>
                </m:sub>
              </m:sSub>
              <m:r>
                <m:rPr>
                  <m:sty m:val="p"/>
                </m:rPr>
                <m:t>+</m:t>
              </m:r>
              <m:r>
                <m:rPr>
                  <m:nor/>
                  <m:sty m:val="p"/>
                </m:rPr>
                <m:t>interférences</m:t>
              </m:r>
            </m:e>
          </m:d>
        </m:oMath>
      </m:oMathPara>
    </w:p>
    <w:p>
      <w:pPr>
        <w:pStyle w:val="FirstParagraph"/>
      </w:pPr>
      <w:r>
        <w:t xml:space="preserve">On doit déterminer simultanément :</w:t>
      </w:r>
    </w:p>
    <w:p>
      <w:pPr>
        <w:pStyle w:val="Compact"/>
        <w:numPr>
          <w:ilvl w:val="0"/>
          <w:numId w:val="1021"/>
        </w:numPr>
      </w:pPr>
      <w:r>
        <w:t xml:space="preserve">Coordonnées</w:t>
      </w:r>
      <w:r>
        <w:t xml:space="preserve"> </w:t>
      </w:r>
      <m:oMath>
        <m:sSub>
          <m:e>
            <m:r>
              <m:t>x</m:t>
            </m:r>
          </m:e>
          <m:sub>
            <m:r>
              <m:t>i</m:t>
            </m:r>
          </m:sub>
        </m:sSub>
      </m:oMath>
      <w:r>
        <w:t xml:space="preserve"> </w:t>
      </w:r>
      <w:r>
        <w:t xml:space="preserve">des antennes</w:t>
      </w:r>
    </w:p>
    <w:p>
      <w:pPr>
        <w:pStyle w:val="Compact"/>
        <w:numPr>
          <w:ilvl w:val="0"/>
          <w:numId w:val="1021"/>
        </w:numPr>
      </w:pPr>
      <w:r>
        <w:t xml:space="preserve">Fréquences</w:t>
      </w:r>
      <w:r>
        <w:t xml:space="preserve"> </w:t>
      </w:r>
      <m:oMath>
        <m:sSub>
          <m:e>
            <m:r>
              <m:t>f</m:t>
            </m:r>
          </m:e>
          <m:sub>
            <m:r>
              <m:t>i</m:t>
            </m:r>
          </m:sub>
        </m:sSub>
      </m:oMath>
      <w:r>
        <w:t xml:space="preserve"> </w:t>
      </w:r>
      <w:r>
        <w:t xml:space="preserve">associées</w:t>
      </w:r>
    </w:p>
    <w:p>
      <w:pPr>
        <w:pStyle w:val="FirstParagraph"/>
      </w:pPr>
      <w:r>
        <w:t xml:space="preserve">Algorithmes utilisables :</w:t>
      </w:r>
    </w:p>
    <w:p>
      <w:pPr>
        <w:pStyle w:val="Compact"/>
        <w:numPr>
          <w:ilvl w:val="0"/>
          <w:numId w:val="1022"/>
        </w:numPr>
      </w:pPr>
      <w:r>
        <w:t xml:space="preserve">Algorithmes évolutionnaires multi-objectifs</w:t>
      </w:r>
    </w:p>
    <w:p>
      <w:pPr>
        <w:pStyle w:val="Compact"/>
        <w:numPr>
          <w:ilvl w:val="0"/>
          <w:numId w:val="1022"/>
        </w:numPr>
      </w:pPr>
      <w:r>
        <w:t xml:space="preserve">Algorithmes hybrides</w:t>
      </w:r>
    </w:p>
    <w:p>
      <w:r>
        <w:pict>
          <v:rect style="width:0;height:1.5pt" o:hralign="center" o:hrstd="t" o:hr="t"/>
        </w:pict>
      </w:r>
    </w:p>
    <w:bookmarkEnd w:id="118"/>
    <w:bookmarkStart w:id="119" w:name="implémentation-r-idées"/>
    <w:p>
      <w:pPr>
        <w:pStyle w:val="Heading1"/>
      </w:pPr>
      <w:r>
        <w:t xml:space="preserve">Implémentation R (idées)</w:t>
      </w:r>
    </w:p>
    <w:p>
      <w:pPr>
        <w:pStyle w:val="Compact"/>
        <w:numPr>
          <w:ilvl w:val="0"/>
          <w:numId w:val="1023"/>
        </w:numPr>
      </w:pPr>
      <w:r>
        <w:t xml:space="preserve">Simuler une grille 10x10 avec</w:t>
      </w:r>
      <w:r>
        <w:t xml:space="preserve"> </w:t>
      </w:r>
      <w:r>
        <w:rPr>
          <w:rStyle w:val="VerbatimChar"/>
        </w:rPr>
        <w:t xml:space="preserve">expand.grid()</w:t>
      </w:r>
    </w:p>
    <w:p>
      <w:pPr>
        <w:pStyle w:val="Compact"/>
        <w:numPr>
          <w:ilvl w:val="0"/>
          <w:numId w:val="1023"/>
        </w:numPr>
      </w:pPr>
      <w:r>
        <w:t xml:space="preserve">Calculer les distances et puissances avec</w:t>
      </w:r>
      <w:r>
        <w:t xml:space="preserve"> </w:t>
      </w:r>
      <w:r>
        <w:rPr>
          <w:rStyle w:val="VerbatimChar"/>
        </w:rPr>
        <w:t xml:space="preserve">dist()</w:t>
      </w:r>
      <w:r>
        <w:t xml:space="preserve"> </w:t>
      </w:r>
      <w:r>
        <w:t xml:space="preserve">et la formule de Friis</w:t>
      </w:r>
    </w:p>
    <w:p>
      <w:pPr>
        <w:pStyle w:val="Compact"/>
        <w:numPr>
          <w:ilvl w:val="0"/>
          <w:numId w:val="1023"/>
        </w:numPr>
      </w:pPr>
      <w:r>
        <w:t xml:space="preserve">Optimisation via</w:t>
      </w:r>
      <w:r>
        <w:t xml:space="preserve"> </w:t>
      </w:r>
      <w:r>
        <w:rPr>
          <w:rStyle w:val="VerbatimChar"/>
        </w:rPr>
        <w:t xml:space="preserve">optim()</w:t>
      </w:r>
      <w:r>
        <w:t xml:space="preserve">,</w:t>
      </w:r>
      <w:r>
        <w:t xml:space="preserve"> </w:t>
      </w:r>
      <w:r>
        <w:rPr>
          <w:rStyle w:val="VerbatimChar"/>
        </w:rPr>
        <w:t xml:space="preserve">GA</w:t>
      </w:r>
      <w:r>
        <w:t xml:space="preserve">,</w:t>
      </w:r>
      <w:r>
        <w:t xml:space="preserve"> </w:t>
      </w:r>
      <w:r>
        <w:rPr>
          <w:rStyle w:val="VerbatimChar"/>
        </w:rPr>
        <w:t xml:space="preserve">GenSA</w:t>
      </w:r>
    </w:p>
    <w:p>
      <w:pPr>
        <w:pStyle w:val="Compact"/>
        <w:numPr>
          <w:ilvl w:val="0"/>
          <w:numId w:val="1023"/>
        </w:numPr>
      </w:pPr>
      <w:r>
        <w:t xml:space="preserve">Visualisation avec</w:t>
      </w:r>
      <w:r>
        <w:t xml:space="preserve"> </w:t>
      </w:r>
      <w:r>
        <w:rPr>
          <w:rStyle w:val="VerbatimChar"/>
        </w:rPr>
        <w:t xml:space="preserve">ggplot2</w:t>
      </w:r>
      <w:r>
        <w:t xml:space="preserve">,</w:t>
      </w:r>
      <w:r>
        <w:t xml:space="preserve"> </w:t>
      </w:r>
      <w:r>
        <w:rPr>
          <w:rStyle w:val="VerbatimChar"/>
        </w:rPr>
        <w:t xml:space="preserve">leaflet</w:t>
      </w:r>
      <w:r>
        <w:t xml:space="preserve">,</w:t>
      </w:r>
      <w:r>
        <w:t xml:space="preserve"> </w:t>
      </w:r>
      <w:r>
        <w:rPr>
          <w:rStyle w:val="VerbatimChar"/>
        </w:rPr>
        <w:t xml:space="preserve">shiny</w:t>
      </w:r>
    </w:p>
    <w:p>
      <w:r>
        <w:pict>
          <v:rect style="width:0;height:1.5pt" o:hralign="center" o:hrstd="t" o:hr="t"/>
        </w:pict>
      </w:r>
    </w:p>
    <w:bookmarkEnd w:id="119"/>
    <w:bookmarkStart w:id="120" w:name="conclusion"/>
    <w:p>
      <w:pPr>
        <w:pStyle w:val="Heading1"/>
      </w:pPr>
      <w:r>
        <w:t xml:space="preserve">Conclusion</w:t>
      </w:r>
    </w:p>
    <w:p>
      <w:pPr>
        <w:pStyle w:val="FirstParagraph"/>
      </w:pPr>
      <w:r>
        <w:t xml:space="preserve">Ce projet propose une modélisation rigoureuse du placement optimal des antennes, intégrant les principes physiques de propagation, les contraintes réseaux, et l’optimisation combinatoire. Il peut servir de base à une application Shiny interactive pour l’analyse territoriale au Sénégal.</w:t>
      </w:r>
    </w:p>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9" Target="media/rId59.png" /><Relationship Type="http://schemas.openxmlformats.org/officeDocument/2006/relationships/image" Id="rId83" Target="media/rId83.png" /><Relationship Type="http://schemas.openxmlformats.org/officeDocument/2006/relationships/image" Id="rId32" Target="media/rId32.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41" Target="media/rId41.png" /><Relationship Type="http://schemas.openxmlformats.org/officeDocument/2006/relationships/image" Id="rId28" Target="media/rId28.png" /><Relationship Type="http://schemas.openxmlformats.org/officeDocument/2006/relationships/image" Id="rId69" Target="media/rId69.png" /><Relationship Type="http://schemas.openxmlformats.org/officeDocument/2006/relationships/image" Id="rId54" Target="media/rId54.png" /><Relationship Type="http://schemas.openxmlformats.org/officeDocument/2006/relationships/image" Id="rId62" Target="media/rId6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Optimisation du placement des antennes au Sénégal</dc:title>
  <dc:creator>SOMA Ben Idriss Diloma</dc:creator>
  <cp:keywords/>
  <dcterms:created xsi:type="dcterms:W3CDTF">2025-06-18T22:38:57Z</dcterms:created>
  <dcterms:modified xsi:type="dcterms:W3CDTF">2025-06-18T22:38:57Z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2025-06-18</vt:lpwstr>
  </property>
  <property fmtid="{D5CDD505-2E9C-101B-9397-08002B2CF9AE}" pid="3" name="output">
    <vt:lpwstr/>
  </property>
</Properties>
</file>