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9E21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Lean Technologies</w:t>
      </w:r>
    </w:p>
    <w:p w14:paraId="01A64EFB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Cyber Security Committee Charter</w:t>
      </w:r>
    </w:p>
    <w:p w14:paraId="64309161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Title: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Cyber Security Committee Charter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Owner: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Board of Directors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1.0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Classification: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Confidential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Approved By: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Board of Directors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Board Resolution Reference: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BR-2025-04-11-CSC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Approval Date: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11 April 2025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Effective Date: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11 April 2025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Review Date: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April 2026</w:t>
      </w:r>
    </w:p>
    <w:p w14:paraId="364617CC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709E843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0BBF15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Establishment</w:t>
      </w:r>
    </w:p>
    <w:p w14:paraId="6FAE5787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Board of Directors hereby establishes the </w:t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Cyber Security Committee (CSC)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a formal Board-mandated governance body in accordance with SAMA CSF 3.1.1.</w:t>
      </w:r>
    </w:p>
    <w:p w14:paraId="0E60BA27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Cyber Security Committee operates under the authority delegated by the Board and reports directly to the Board.</w:t>
      </w:r>
    </w:p>
    <w:p w14:paraId="2FD2110F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0C4377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E52A57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Mandate and Authority</w:t>
      </w:r>
    </w:p>
    <w:p w14:paraId="7A9626CA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CSC is responsible for:</w:t>
      </w:r>
    </w:p>
    <w:p w14:paraId="6D5B15C1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Overseeing cyber security governance across Lean Technologies</w:t>
      </w:r>
    </w:p>
    <w:p w14:paraId="5A5E8F6A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Approving cyber security strategy and roadmap</w:t>
      </w:r>
    </w:p>
    <w:p w14:paraId="78B0AA8C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Approving cyber security policies and standards</w:t>
      </w:r>
    </w:p>
    <w:p w14:paraId="2C8BC348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cyber security risk appetite and risk exposure</w:t>
      </w:r>
    </w:p>
    <w:p w14:paraId="08CF75C1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Reviewing cyber security incidents and corrective actions</w:t>
      </w:r>
    </w:p>
    <w:p w14:paraId="19E5235D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Reviewing cyber security KPIs and KRIs</w:t>
      </w:r>
    </w:p>
    <w:p w14:paraId="068A6DBF" w14:textId="77777777" w:rsidR="000852D3" w:rsidRPr="000852D3" w:rsidRDefault="000852D3" w:rsidP="0008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Ensuring compliance with SAMA CSF, NCA ECC, PDPL, and other applicable regulations</w:t>
      </w:r>
    </w:p>
    <w:p w14:paraId="07A0EC64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CSC has authority to:</w:t>
      </w:r>
    </w:p>
    <w:p w14:paraId="43996E0D" w14:textId="77777777" w:rsidR="000852D3" w:rsidRPr="000852D3" w:rsidRDefault="000852D3" w:rsidP="00085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 management reporting</w:t>
      </w:r>
    </w:p>
    <w:p w14:paraId="701FCBA0" w14:textId="77777777" w:rsidR="000852D3" w:rsidRPr="000852D3" w:rsidRDefault="000852D3" w:rsidP="00085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Escalate cyber risks directly to the Board</w:t>
      </w:r>
    </w:p>
    <w:p w14:paraId="0ED3B057" w14:textId="77777777" w:rsidR="000852D3" w:rsidRPr="000852D3" w:rsidRDefault="000852D3" w:rsidP="00085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remediation actions</w:t>
      </w:r>
    </w:p>
    <w:p w14:paraId="6A20ACC7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4BEF1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9150D2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Composition</w:t>
      </w:r>
    </w:p>
    <w:p w14:paraId="1BD64BCD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Cyber Security Committee shall consist of:</w:t>
      </w:r>
    </w:p>
    <w:p w14:paraId="0726C435" w14:textId="77777777" w:rsidR="000852D3" w:rsidRPr="000852D3" w:rsidRDefault="000852D3" w:rsidP="0008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Chair: Independent Board Member</w:t>
      </w:r>
    </w:p>
    <w:p w14:paraId="7541C95E" w14:textId="77777777" w:rsidR="000852D3" w:rsidRPr="000852D3" w:rsidRDefault="000852D3" w:rsidP="0008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CEO</w:t>
      </w:r>
    </w:p>
    <w:p w14:paraId="77D70A1D" w14:textId="77777777" w:rsidR="000852D3" w:rsidRPr="000852D3" w:rsidRDefault="000852D3" w:rsidP="0008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Chief Information Security Officer (CISO)</w:t>
      </w:r>
    </w:p>
    <w:p w14:paraId="0FABFB31" w14:textId="77777777" w:rsidR="000852D3" w:rsidRPr="000852D3" w:rsidRDefault="000852D3" w:rsidP="0008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Chief Risk Officer</w:t>
      </w:r>
    </w:p>
    <w:p w14:paraId="53D035A1" w14:textId="77777777" w:rsidR="000852D3" w:rsidRPr="000852D3" w:rsidRDefault="000852D3" w:rsidP="0008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 of Compliance</w:t>
      </w:r>
    </w:p>
    <w:p w14:paraId="75A64F7B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quorum shall consist of at least one Board member and two executive members.</w:t>
      </w:r>
    </w:p>
    <w:p w14:paraId="08441467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632143A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CF6A7E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Reporting Structure</w:t>
      </w:r>
    </w:p>
    <w:p w14:paraId="4E352AA8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CSC reports directly to the Board of Directors.</w:t>
      </w:r>
    </w:p>
    <w:p w14:paraId="68B2426D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Minutes of CSC meetings are formally documented and submitted to the Board within five business days of each meeting.</w:t>
      </w:r>
    </w:p>
    <w:p w14:paraId="19AB2FCF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0E2CBA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55D45E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Meeting Frequency</w:t>
      </w:r>
    </w:p>
    <w:p w14:paraId="12C0EE85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CSC shall meet at minimum </w:t>
      </w: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quarterly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additionally upon material cyber security incidents or risk events.</w:t>
      </w:r>
    </w:p>
    <w:p w14:paraId="0E8B2C07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64EB60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24B581" w14:textId="77777777" w:rsidR="000852D3" w:rsidRPr="000852D3" w:rsidRDefault="000852D3" w:rsidP="0008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852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Documentation and Approval</w:t>
      </w:r>
    </w:p>
    <w:p w14:paraId="7753C8BD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Charter was reviewed and approved by the Board of Directors during the Board meeting dated 11 April 2025.</w:t>
      </w:r>
    </w:p>
    <w:p w14:paraId="6448E14F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 Meeting Minutes Reference: BM-2025-04-11</w:t>
      </w: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Resolution Number: BR-2025-04-11-CSC</w:t>
      </w:r>
    </w:p>
    <w:p w14:paraId="5AF88E0E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Signed:</w:t>
      </w:r>
    </w:p>
    <w:p w14:paraId="0C6EA0AE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34DDAE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16F4C7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Chair of the Board</w:t>
      </w:r>
    </w:p>
    <w:p w14:paraId="0AB9274D" w14:textId="77777777" w:rsidR="000852D3" w:rsidRPr="000852D3" w:rsidRDefault="00B35A38" w:rsidP="000852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A38">
        <w:rPr>
          <w:rFonts w:ascii="Times New Roman" w:eastAsia="Times New Roman" w:hAnsi="Times New Roman" w:cs="Times New Roman"/>
          <w:noProof/>
          <w:kern w:val="0"/>
        </w:rPr>
        <w:pict w14:anchorId="378E6D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256081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CEO</w:t>
      </w:r>
    </w:p>
    <w:p w14:paraId="40F42328" w14:textId="77777777" w:rsidR="000852D3" w:rsidRPr="000852D3" w:rsidRDefault="000852D3" w:rsidP="0008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852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11 April 2025</w:t>
      </w:r>
    </w:p>
    <w:p w14:paraId="6EF16755" w14:textId="77777777" w:rsidR="00450B8B" w:rsidRPr="000852D3" w:rsidRDefault="00450B8B" w:rsidP="000852D3"/>
    <w:sectPr w:rsidR="00450B8B" w:rsidRPr="000852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952"/>
    <w:multiLevelType w:val="multilevel"/>
    <w:tmpl w:val="053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1BD3"/>
    <w:multiLevelType w:val="multilevel"/>
    <w:tmpl w:val="438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7516"/>
    <w:multiLevelType w:val="multilevel"/>
    <w:tmpl w:val="3A5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F1679"/>
    <w:multiLevelType w:val="multilevel"/>
    <w:tmpl w:val="C10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24FF3"/>
    <w:multiLevelType w:val="multilevel"/>
    <w:tmpl w:val="CC6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5805">
    <w:abstractNumId w:val="4"/>
  </w:num>
  <w:num w:numId="2" w16cid:durableId="1772628948">
    <w:abstractNumId w:val="3"/>
  </w:num>
  <w:num w:numId="3" w16cid:durableId="604927084">
    <w:abstractNumId w:val="0"/>
  </w:num>
  <w:num w:numId="4" w16cid:durableId="360251605">
    <w:abstractNumId w:val="2"/>
  </w:num>
  <w:num w:numId="5" w16cid:durableId="84439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E9"/>
    <w:rsid w:val="00060699"/>
    <w:rsid w:val="000852D3"/>
    <w:rsid w:val="003B34E9"/>
    <w:rsid w:val="00450B8B"/>
    <w:rsid w:val="00537C40"/>
    <w:rsid w:val="00694C57"/>
    <w:rsid w:val="00AB17FE"/>
    <w:rsid w:val="00B35A38"/>
    <w:rsid w:val="00CC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17D9"/>
  <w15:chartTrackingRefBased/>
  <w15:docId w15:val="{492D39B0-FBFB-1B4C-B439-6CF43D3C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34E9"/>
    <w:rPr>
      <w:b/>
      <w:bCs/>
    </w:rPr>
  </w:style>
  <w:style w:type="character" w:customStyle="1" w:styleId="apple-converted-space">
    <w:name w:val="apple-converted-space"/>
    <w:basedOn w:val="DefaultParagraphFont"/>
    <w:rsid w:val="003B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Dabija</dc:creator>
  <cp:keywords/>
  <dc:description/>
  <cp:lastModifiedBy>Dragos Dabija</cp:lastModifiedBy>
  <cp:revision>2</cp:revision>
  <dcterms:created xsi:type="dcterms:W3CDTF">2026-02-21T14:37:00Z</dcterms:created>
  <dcterms:modified xsi:type="dcterms:W3CDTF">2026-02-21T14:37:00Z</dcterms:modified>
</cp:coreProperties>
</file>