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 List Overview (Internal Working Document)</w:t>
      </w:r>
    </w:p>
    <w:p>
      <w:pPr>
        <w:pStyle w:val="Heading2"/>
      </w:pPr>
      <w:r>
        <w:t>1. Asset List</w:t>
      </w:r>
    </w:p>
    <w:p>
      <w:r>
        <w:t>Lean maintains a spreadsheet listing production systems and cloud resources.</w:t>
      </w:r>
    </w:p>
    <w:p>
      <w:r>
        <w:t>The spreadsheet contains:</w:t>
      </w:r>
    </w:p>
    <w:p>
      <w:r>
        <w:t>- System Name</w:t>
      </w:r>
    </w:p>
    <w:p>
      <w:r>
        <w:t>- Environment</w:t>
      </w:r>
    </w:p>
    <w:p>
      <w:r>
        <w:t>- Technical Contact</w:t>
      </w:r>
    </w:p>
    <w:p>
      <w:pPr>
        <w:pStyle w:val="Heading2"/>
      </w:pPr>
      <w:r>
        <w:t>2. Ownership</w:t>
      </w:r>
    </w:p>
    <w:p>
      <w:r>
        <w:t>Systems generally have a technical contact responsible for operations. Business ownership is not always recorded.</w:t>
      </w:r>
    </w:p>
    <w:p>
      <w:pPr>
        <w:pStyle w:val="Heading2"/>
      </w:pPr>
      <w:r>
        <w:t>3. Classification</w:t>
      </w:r>
    </w:p>
    <w:p>
      <w:r>
        <w:t>Some systems are marked as Internal or Confidential where applicable. Not all assets have a classification assigned.</w:t>
      </w:r>
    </w:p>
    <w:p>
      <w:pPr>
        <w:pStyle w:val="Heading2"/>
      </w:pPr>
      <w:r>
        <w:t>4. Discovery</w:t>
      </w:r>
    </w:p>
    <w:p>
      <w:r>
        <w:t>New systems are typically added to the spreadsheet when deployed. There is no automated discovery mechanism.</w:t>
      </w:r>
    </w:p>
    <w:p>
      <w:pPr>
        <w:pStyle w:val="Heading2"/>
      </w:pPr>
      <w:r>
        <w:t>5. Governance</w:t>
      </w:r>
    </w:p>
    <w:p>
      <w:r>
        <w:t>The spreadsheet is maintained by IT. No formal approval record or review frequency is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