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 Management &amp; Code Review Report</w:t>
      </w:r>
    </w:p>
    <w:p>
      <w:r>
        <w:t>Framework Reference: SAMA CSF 3.3.7-4</w:t>
        <w:br/>
        <w:t>Application: Payments API Service</w:t>
        <w:br/>
        <w:t>Change Request ID: CR-2025-031</w:t>
        <w:br/>
        <w:t>Release Version: v2.4.1</w:t>
        <w:br/>
        <w:t>Report Date: 22 February 2026</w:t>
      </w:r>
    </w:p>
    <w:p>
      <w:pPr>
        <w:pStyle w:val="Heading2"/>
      </w:pPr>
      <w:r>
        <w:t>1. Change Description and Classification</w:t>
      </w:r>
    </w:p>
    <w:p>
      <w:r>
        <w:t>Change Type: Standard Application Enhancement</w:t>
        <w:br/>
        <w:t>Risk Classification: Medium</w:t>
        <w:br/>
        <w:t>Impact Assessment: Assessed impact on authentication module and API validation layer.</w:t>
        <w:br/>
        <w:t>Business Impact: No customer downtime expected.</w:t>
        <w:br/>
        <w:t>Security Impact: Reviewed for data integrity and privilege escalation risks.</w:t>
      </w:r>
    </w:p>
    <w:p>
      <w:pPr>
        <w:pStyle w:val="Heading2"/>
      </w:pPr>
      <w:r>
        <w:t>2. Security Requirements and Impact Assessment</w:t>
      </w:r>
    </w:p>
    <w:p>
      <w:r>
        <w:t>Security requirements assessed prior to approval:</w:t>
        <w:br/>
        <w:t>- Authentication and authorization validation</w:t>
        <w:br/>
        <w:t>- Input validation and secure coding checks</w:t>
        <w:br/>
        <w:t>- Dependency vulnerability analysis</w:t>
        <w:br/>
        <w:t>- Encryption validation for sensitive data flows</w:t>
        <w:br/>
        <w:t>Threat modeling reviewed and updated for affected modules.</w:t>
      </w:r>
    </w:p>
    <w:p>
      <w:pPr>
        <w:pStyle w:val="Heading2"/>
      </w:pPr>
      <w:r>
        <w:t>3. Code Review Summary (Internal Development)</w:t>
      </w:r>
    </w:p>
    <w:p>
      <w:r>
        <w:t>Reviewer 1: Senior Backend Engineer</w:t>
        <w:br/>
        <w:t>Reviewer 2: Cyber Security Engineer</w:t>
        <w:br/>
        <w:t>Review Date: 22 February 2026</w:t>
        <w:br/>
        <w:br/>
        <w:t>Review Scope:</w:t>
        <w:br/>
        <w:t>- Source code diff analysis</w:t>
        <w:br/>
        <w:t>- Secure coding compliance verification</w:t>
        <w:br/>
        <w:t>- Dependency and license review</w:t>
        <w:br/>
        <w:t>- Static Application Security Testing (SAST)</w:t>
        <w:br/>
        <w:t>- Software Composition Analysis (SCA)</w:t>
        <w:br/>
        <w:br/>
        <w:t>Findings:</w:t>
        <w:br/>
        <w:t>- No critical or high vulnerabilities.</w:t>
        <w:br/>
        <w:t>- 2 medium issues remediated prior to deployment.</w:t>
        <w:br/>
        <w:t>- All code comments and security findings addressed.</w:t>
        <w:br/>
        <w:br/>
        <w:t>Conclusion: Code approved for deployment.</w:t>
      </w:r>
    </w:p>
    <w:p>
      <w:pPr>
        <w:pStyle w:val="Heading2"/>
      </w:pPr>
      <w:r>
        <w:t>4. Security Testing Evidence</w:t>
      </w:r>
    </w:p>
    <w:p>
      <w:r>
        <w:t>Automated CI/CD Security Testing:</w:t>
        <w:br/>
        <w:t>- SAST: Passed</w:t>
        <w:br/>
        <w:t>- SCA (Snyk): Passed</w:t>
        <w:br/>
        <w:t>- License Scan: Passed</w:t>
        <w:br/>
        <w:t>- Manual secure code review completed</w:t>
        <w:br/>
        <w:t>- Penetration testing not required (non-external feature change)</w:t>
        <w:br/>
      </w:r>
    </w:p>
    <w:p>
      <w:pPr>
        <w:pStyle w:val="Heading2"/>
      </w:pPr>
      <w:r>
        <w:t>5. Approvals</w:t>
      </w:r>
    </w:p>
    <w:p>
      <w:r>
        <w:t>Business Owner Approval: Approved</w:t>
        <w:br/>
        <w:t>Cyber Security Function Approval: Approved</w:t>
        <w:br/>
        <w:t>CAB Approval: Approved during CAB meeting (Minutes Ref: CAB-2025-02)</w:t>
        <w:br/>
      </w:r>
    </w:p>
    <w:p>
      <w:pPr>
        <w:pStyle w:val="Heading2"/>
      </w:pPr>
      <w:r>
        <w:t>6. Environment Segregation</w:t>
      </w:r>
    </w:p>
    <w:p>
      <w:r>
        <w:t>Development, Testing, and Production environments are segregated.</w:t>
        <w:br/>
        <w:t>Access rights enforced via RBAC.</w:t>
        <w:br/>
        <w:t>Developers do not have direct production deployment rights.</w:t>
        <w:br/>
        <w:t>Deployment executed via controlled CI/CD pipeline.</w:t>
      </w:r>
    </w:p>
    <w:p>
      <w:pPr>
        <w:pStyle w:val="Heading2"/>
      </w:pPr>
      <w:r>
        <w:t>7. Post-Implementation Review</w:t>
      </w:r>
    </w:p>
    <w:p>
      <w:r>
        <w:t>Post-deployment validation completed within 48 hours.</w:t>
        <w:br/>
        <w:t>Security logs reviewed.</w:t>
        <w:br/>
        <w:t>No anomalies detected.</w:t>
        <w:br/>
        <w:t>Change marked as successful.</w:t>
      </w:r>
    </w:p>
    <w:p>
      <w:pPr>
        <w:pStyle w:val="Heading2"/>
      </w:pPr>
      <w:r>
        <w:t>8. Rollback and Emergency Procedures</w:t>
      </w:r>
    </w:p>
    <w:p>
      <w:r>
        <w:t>Rollback Plan: Previous stable version v2.4.0 maintained and deployable.</w:t>
        <w:br/>
        <w:t>Database schema backward compatible.</w:t>
        <w:br/>
        <w:t>Emergency change procedure documented in Change Management Policy Section 7.</w:t>
        <w:br/>
        <w:t>Emergency fixes require retrospective CAB approval within 24 hours.</w:t>
      </w:r>
    </w:p>
    <w:p>
      <w:pPr>
        <w:pStyle w:val="Heading2"/>
      </w:pPr>
      <w:r>
        <w:t>9. Version Control and Governance</w:t>
      </w:r>
    </w:p>
    <w:p>
      <w:r>
        <w:t>All changes tracked in Git repository with pull request workflow.</w:t>
        <w:br/>
        <w:t>Mandatory peer review before merge.</w:t>
        <w:br/>
        <w:t>Audit trail retained in Git and ticketing system.</w:t>
        <w:br/>
        <w:t>Quarterly review of change management effectiveness conducted.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