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A49" w:rsidRDefault="00F77A49">
      <w:r>
        <w:t>Nous cherchons tous quelqu’un qui nous correspond vraiment, qui partage les mêmes intérêts et les mêmes points de vue. Or, intérêts et points de vue sont déterminés par la manière dont notre cerveau réagit à son environnement. En comparant les images de son cerveau à celles d’une autre personne, on peut ainsi déterminer à quel point cette personne nous corresponds. Cette méthode est fiable car contrairement à son propriétaire, le cerveau ne ment jamais.</w:t>
      </w:r>
      <w:bookmarkStart w:id="0" w:name="_GoBack"/>
      <w:bookmarkEnd w:id="0"/>
    </w:p>
    <w:sectPr w:rsidR="00F77A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49"/>
    <w:rsid w:val="00F77A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98AE"/>
  <w15:chartTrackingRefBased/>
  <w15:docId w15:val="{6849FD0D-18C8-40B0-86B2-433896C6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70</Words>
  <Characters>388</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AZOULAY</dc:creator>
  <cp:keywords/>
  <dc:description/>
  <cp:lastModifiedBy>Benjamin AZOULAY</cp:lastModifiedBy>
  <cp:revision>1</cp:revision>
  <dcterms:created xsi:type="dcterms:W3CDTF">2018-05-24T17:21:00Z</dcterms:created>
  <dcterms:modified xsi:type="dcterms:W3CDTF">2018-05-24T17:25:00Z</dcterms:modified>
</cp:coreProperties>
</file>