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c70c7119eaada3d2364a89a249af278a0357ce0"/>
    <w:p>
      <w:pPr>
        <w:pStyle w:val="Heading1"/>
      </w:pPr>
      <w:r>
        <w:t xml:space="preserve">Best Practices Demonstrated in the HTTP Research Website</w:t>
      </w:r>
    </w:p>
    <w:p>
      <w:pPr>
        <w:pStyle w:val="FirstParagraph"/>
      </w:pPr>
      <w:r>
        <w:t xml:space="preserve">This document summarizes the coding best practices used in your HTTP/HTTPS research website. The recommendations are based on industry guidance from resources like the MDN responsive design guide and the W3C Web Accessibility Initiative. Where relevant, key excerpts are cited to show why the practices matter. Use this document as a reference when extending or refactoring your project.</w:t>
      </w:r>
    </w:p>
    <w:bookmarkStart w:id="20" w:name="html-structure-and-semantics"/>
    <w:p>
      <w:pPr>
        <w:pStyle w:val="Heading2"/>
      </w:pPr>
      <w:r>
        <w:t xml:space="preserve">HTML Structure and Semantics</w:t>
      </w:r>
    </w:p>
    <w:p>
      <w:pPr>
        <w:numPr>
          <w:ilvl w:val="0"/>
          <w:numId w:val="1001"/>
        </w:numPr>
      </w:pPr>
      <w:r>
        <w:rPr>
          <w:bCs/>
          <w:b/>
        </w:rPr>
        <w:t xml:space="preserve">Use of semantic elements.</w:t>
      </w:r>
      <w:r>
        <w:t xml:space="preserve"> Each page uses semantic tags such as</w:t>
      </w:r>
      <w:r>
        <w:t xml:space="preserve"> </w:t>
      </w:r>
      <w:r>
        <w:rPr>
          <w:rStyle w:val="VerbatimChar"/>
        </w:rPr>
        <w:t xml:space="preserve">header</w:t>
      </w:r>
      <w:r>
        <w:t xml:space="preserve">,</w:t>
      </w:r>
      <w:r>
        <w:t xml:space="preserve"> </w:t>
      </w:r>
      <w:r>
        <w:rPr>
          <w:rStyle w:val="VerbatimChar"/>
        </w:rPr>
        <w:t xml:space="preserve">nav</w:t>
      </w:r>
      <w:r>
        <w:t xml:space="preserve">,</w:t>
      </w:r>
      <w:r>
        <w:t xml:space="preserve"> </w:t>
      </w:r>
      <w:r>
        <w:rPr>
          <w:rStyle w:val="VerbatimChar"/>
        </w:rPr>
        <w:t xml:space="preserve">main</w:t>
      </w:r>
      <w:r>
        <w:t xml:space="preserve"> </w:t>
      </w:r>
      <w:r>
        <w:t xml:space="preserve">and</w:t>
      </w:r>
      <w:r>
        <w:t xml:space="preserve"> </w:t>
      </w:r>
      <w:r>
        <w:rPr>
          <w:rStyle w:val="VerbatimChar"/>
        </w:rPr>
        <w:t xml:space="preserve">footer</w:t>
      </w:r>
      <w:r>
        <w:t xml:space="preserve">. Semantic elements convey meaning to both browsers and assistive technologies. They also make the structure easier to understand at a glance.</w:t>
      </w:r>
    </w:p>
    <w:p>
      <w:pPr>
        <w:numPr>
          <w:ilvl w:val="0"/>
          <w:numId w:val="1001"/>
        </w:numPr>
      </w:pPr>
      <w:r>
        <w:rPr>
          <w:bCs/>
          <w:b/>
        </w:rPr>
        <w:t xml:space="preserve">Language and encoding metadata.</w:t>
      </w:r>
      <w:r>
        <w:t xml:space="preserve"> Pages declare the document type and language, and include a</w:t>
      </w:r>
      <w:r>
        <w:t xml:space="preserve"> </w:t>
      </w:r>
      <w:r>
        <w:rPr>
          <w:rStyle w:val="VerbatimChar"/>
        </w:rPr>
        <w:t xml:space="preserve">meta charset</w:t>
      </w:r>
      <w:r>
        <w:t xml:space="preserve"> </w:t>
      </w:r>
      <w:r>
        <w:t xml:space="preserve">tag for proper character encoding. They also include a</w:t>
      </w:r>
      <w:r>
        <w:t xml:space="preserve"> </w:t>
      </w:r>
      <w:r>
        <w:rPr>
          <w:rStyle w:val="VerbatimChar"/>
        </w:rPr>
        <w:t xml:space="preserve">meta viewport</w:t>
      </w:r>
      <w:r>
        <w:t xml:space="preserve"> </w:t>
      </w:r>
      <w:r>
        <w:t xml:space="preserve">tag to ensure the layout scales on mobile devices. MDN notes that responsive design requires flexible layouts and the correct viewport declaration to work across devices【483889118185659†L190-L196】.</w:t>
      </w:r>
    </w:p>
    <w:p>
      <w:pPr>
        <w:numPr>
          <w:ilvl w:val="0"/>
          <w:numId w:val="1001"/>
        </w:numPr>
      </w:pPr>
      <w:r>
        <w:rPr>
          <w:bCs/>
          <w:b/>
        </w:rPr>
        <w:t xml:space="preserve">Consistent navigation structure.</w:t>
      </w:r>
      <w:r>
        <w:t xml:space="preserve"> The navigation menu appears at the top of every page with the same order of links. To improve accessibility, pipe characters were removed and spacing between links is handled by CSS margins. Comments in the markup explain why the change was made.</w:t>
      </w:r>
    </w:p>
    <w:p>
      <w:pPr>
        <w:numPr>
          <w:ilvl w:val="0"/>
          <w:numId w:val="1001"/>
        </w:numPr>
      </w:pPr>
      <w:r>
        <w:rPr>
          <w:bCs/>
          <w:b/>
        </w:rPr>
        <w:t xml:space="preserve">Descriptive</w:t>
      </w:r>
      <w:r>
        <w:rPr>
          <w:bCs/>
          <w:b/>
        </w:rPr>
        <w:t xml:space="preserve"> </w:t>
      </w:r>
      <w:r>
        <w:rPr>
          <w:rStyle w:val="VerbatimChar"/>
          <w:bCs/>
          <w:b/>
        </w:rPr>
        <w:t xml:space="preserve">alt</w:t>
      </w:r>
      <w:r>
        <w:rPr>
          <w:bCs/>
          <w:b/>
        </w:rPr>
        <w:t xml:space="preserve"> </w:t>
      </w:r>
      <w:r>
        <w:rPr>
          <w:bCs/>
          <w:b/>
        </w:rPr>
        <w:t xml:space="preserve">attributes for images.</w:t>
      </w:r>
      <w:r>
        <w:t xml:space="preserve"> Images now include clear alt text explaining the content (e.g.,</w:t>
      </w:r>
      <w:r>
        <w:t xml:space="preserve"> </w:t>
      </w:r>
      <w:r>
        <w:t xml:space="preserve">“</w:t>
      </w:r>
      <w:r>
        <w:t xml:space="preserve">Animated graphic of the HTTP request and response cycle</w:t>
      </w:r>
      <w:r>
        <w:t xml:space="preserve">”</w:t>
      </w:r>
      <w:r>
        <w:t xml:space="preserve"> </w:t>
      </w:r>
      <w:r>
        <w:t xml:space="preserve">instead of generic labels like</w:t>
      </w:r>
      <w:r>
        <w:t xml:space="preserve"> </w:t>
      </w:r>
      <w:r>
        <w:t xml:space="preserve">“</w:t>
      </w:r>
      <w:r>
        <w:t xml:space="preserve">HTTP GIF</w:t>
      </w:r>
      <w:r>
        <w:t xml:space="preserve">”</w:t>
      </w:r>
      <w:r>
        <w:t xml:space="preserve">). Informative alt text helps screen‑reader users understand the purpose of images.</w:t>
      </w:r>
    </w:p>
    <w:bookmarkEnd w:id="20"/>
    <w:bookmarkStart w:id="21" w:name="css-and-responsive-design"/>
    <w:p>
      <w:pPr>
        <w:pStyle w:val="Heading2"/>
      </w:pPr>
      <w:r>
        <w:t xml:space="preserve">CSS and Responsive Design</w:t>
      </w:r>
    </w:p>
    <w:p>
      <w:pPr>
        <w:numPr>
          <w:ilvl w:val="0"/>
          <w:numId w:val="1002"/>
        </w:numPr>
      </w:pPr>
      <w:r>
        <w:rPr>
          <w:bCs/>
          <w:b/>
        </w:rPr>
        <w:t xml:space="preserve">External stylesheet for consistent styling.</w:t>
      </w:r>
      <w:r>
        <w:t xml:space="preserve"> All pages link to a single</w:t>
      </w:r>
      <w:r>
        <w:t xml:space="preserve"> </w:t>
      </w:r>
      <w:r>
        <w:rPr>
          <w:rStyle w:val="VerbatimChar"/>
        </w:rPr>
        <w:t xml:space="preserve">style.css</w:t>
      </w:r>
      <w:r>
        <w:t xml:space="preserve"> </w:t>
      </w:r>
      <w:r>
        <w:t xml:space="preserve">file, which centralizes your design decisions and makes it easier to maintain consistency across the site.</w:t>
      </w:r>
    </w:p>
    <w:p>
      <w:pPr>
        <w:numPr>
          <w:ilvl w:val="0"/>
          <w:numId w:val="1002"/>
        </w:numPr>
      </w:pPr>
      <w:r>
        <w:rPr>
          <w:bCs/>
          <w:b/>
        </w:rPr>
        <w:t xml:space="preserve">Use of media queries for multiple breakpoints.</w:t>
      </w:r>
      <w:r>
        <w:t xml:space="preserve"> The stylesheet defines two breakpoints—</w:t>
      </w:r>
      <w:r>
        <w:rPr>
          <w:rStyle w:val="VerbatimChar"/>
        </w:rPr>
        <w:t xml:space="preserve">max-width: 768px</w:t>
      </w:r>
      <w:r>
        <w:t xml:space="preserve"> </w:t>
      </w:r>
      <w:r>
        <w:t xml:space="preserve">and</w:t>
      </w:r>
      <w:r>
        <w:t xml:space="preserve"> </w:t>
      </w:r>
      <w:r>
        <w:rPr>
          <w:rStyle w:val="VerbatimChar"/>
        </w:rPr>
        <w:t xml:space="preserve">max-width: 480px</w:t>
      </w:r>
      <w:r>
        <w:t xml:space="preserve">. Each breakpoint adjusts the layout and typography for smaller screens. MDN explains that media queries let developers apply styles based on device width, and that adding multiple queries allows you to</w:t>
      </w:r>
      <w:r>
        <w:t xml:space="preserve"> </w:t>
      </w:r>
      <w:r>
        <w:t xml:space="preserve">“</w:t>
      </w:r>
      <w:r>
        <w:t xml:space="preserve">tweak your layout to best suit the various screen sizes</w:t>
      </w:r>
      <w:r>
        <w:t xml:space="preserve">”</w:t>
      </w:r>
      <w:r>
        <w:t xml:space="preserve">【483889118185659†L313-L316】. Your site follows this guidance by:</w:t>
      </w:r>
    </w:p>
    <w:p>
      <w:pPr>
        <w:numPr>
          <w:ilvl w:val="1"/>
          <w:numId w:val="1003"/>
        </w:numPr>
        <w:pStyle w:val="Compact"/>
      </w:pPr>
      <w:r>
        <w:t xml:space="preserve">Changing the navigation from horizontal to vertical on small screens.</w:t>
      </w:r>
    </w:p>
    <w:p>
      <w:pPr>
        <w:numPr>
          <w:ilvl w:val="1"/>
          <w:numId w:val="1003"/>
        </w:numPr>
        <w:pStyle w:val="Compact"/>
      </w:pPr>
      <w:r>
        <w:t xml:space="preserve">Adjusting margins and padding to reduce white space.</w:t>
      </w:r>
    </w:p>
    <w:p>
      <w:pPr>
        <w:numPr>
          <w:ilvl w:val="1"/>
          <w:numId w:val="1003"/>
        </w:numPr>
        <w:pStyle w:val="Compact"/>
      </w:pPr>
      <w:r>
        <w:t xml:space="preserve">Making tables scrollable horizontally on narrow displays.</w:t>
      </w:r>
    </w:p>
    <w:p>
      <w:pPr>
        <w:numPr>
          <w:ilvl w:val="1"/>
          <w:numId w:val="1003"/>
        </w:numPr>
        <w:pStyle w:val="Compact"/>
      </w:pPr>
      <w:r>
        <w:t xml:space="preserve">Scaling typography (</w:t>
      </w:r>
      <w:r>
        <w:rPr>
          <w:rStyle w:val="VerbatimChar"/>
        </w:rPr>
        <w:t xml:space="preserve">h1</w:t>
      </w:r>
      <w:r>
        <w:t xml:space="preserve"> </w:t>
      </w:r>
      <w:r>
        <w:t xml:space="preserve">and</w:t>
      </w:r>
      <w:r>
        <w:t xml:space="preserve"> </w:t>
      </w:r>
      <w:r>
        <w:rPr>
          <w:rStyle w:val="VerbatimChar"/>
        </w:rPr>
        <w:t xml:space="preserve">h2</w:t>
      </w:r>
      <w:r>
        <w:t xml:space="preserve"> </w:t>
      </w:r>
      <w:r>
        <w:t xml:space="preserve">sizes) for readability on phones.</w:t>
      </w:r>
    </w:p>
    <w:p>
      <w:pPr>
        <w:numPr>
          <w:ilvl w:val="0"/>
          <w:numId w:val="1002"/>
        </w:numPr>
      </w:pPr>
      <w:r>
        <w:rPr>
          <w:bCs/>
          <w:b/>
        </w:rPr>
        <w:t xml:space="preserve">Fluid images.</w:t>
      </w:r>
      <w:r>
        <w:t xml:space="preserve"> CSS sets</w:t>
      </w:r>
      <w:r>
        <w:t xml:space="preserve"> </w:t>
      </w:r>
      <w:r>
        <w:rPr>
          <w:rStyle w:val="VerbatimChar"/>
        </w:rPr>
        <w:t xml:space="preserve">max-width: 100%</w:t>
      </w:r>
      <w:r>
        <w:t xml:space="preserve"> </w:t>
      </w:r>
      <w:r>
        <w:t xml:space="preserve">and</w:t>
      </w:r>
      <w:r>
        <w:t xml:space="preserve"> </w:t>
      </w:r>
      <w:r>
        <w:rPr>
          <w:rStyle w:val="VerbatimChar"/>
        </w:rPr>
        <w:t xml:space="preserve">height: auto</w:t>
      </w:r>
      <w:r>
        <w:t xml:space="preserve"> </w:t>
      </w:r>
      <w:r>
        <w:t xml:space="preserve">on images so they scale down in small viewports without exceeding their container width. This aligns with responsive design principles that MDN highlights for fluid images【483889118185659†L274-L283】.</w:t>
      </w:r>
    </w:p>
    <w:bookmarkEnd w:id="21"/>
    <w:bookmarkStart w:id="22" w:name="accessibility-and-forms"/>
    <w:p>
      <w:pPr>
        <w:pStyle w:val="Heading2"/>
      </w:pPr>
      <w:r>
        <w:t xml:space="preserve">Accessibility and Forms</w:t>
      </w:r>
    </w:p>
    <w:p>
      <w:pPr>
        <w:numPr>
          <w:ilvl w:val="0"/>
          <w:numId w:val="1004"/>
        </w:numPr>
      </w:pPr>
      <w:r>
        <w:rPr>
          <w:bCs/>
          <w:b/>
        </w:rPr>
        <w:t xml:space="preserve">Properly associated labels and form controls.</w:t>
      </w:r>
      <w:r>
        <w:t xml:space="preserve"> Radio buttons and checkboxes in the quiz now have unique</w:t>
      </w:r>
      <w:r>
        <w:t xml:space="preserve"> </w:t>
      </w:r>
      <w:r>
        <w:rPr>
          <w:rStyle w:val="VerbatimChar"/>
        </w:rPr>
        <w:t xml:space="preserve">id</w:t>
      </w:r>
      <w:r>
        <w:t xml:space="preserve"> </w:t>
      </w:r>
      <w:r>
        <w:t xml:space="preserve">attributes, and each</w:t>
      </w:r>
      <w:r>
        <w:t xml:space="preserve"> </w:t>
      </w:r>
      <w:r>
        <w:rPr>
          <w:rStyle w:val="VerbatimChar"/>
        </w:rPr>
        <w:t xml:space="preserve">&lt;label&gt;</w:t>
      </w:r>
      <w:r>
        <w:t xml:space="preserve"> </w:t>
      </w:r>
      <w:r>
        <w:t xml:space="preserve">references the corresponding</w:t>
      </w:r>
      <w:r>
        <w:t xml:space="preserve"> </w:t>
      </w:r>
      <w:r>
        <w:rPr>
          <w:rStyle w:val="VerbatimChar"/>
        </w:rPr>
        <w:t xml:space="preserve">id</w:t>
      </w:r>
      <w:r>
        <w:t xml:space="preserve"> </w:t>
      </w:r>
      <w:r>
        <w:t xml:space="preserve">with a</w:t>
      </w:r>
      <w:r>
        <w:t xml:space="preserve"> </w:t>
      </w:r>
      <w:r>
        <w:rPr>
          <w:rStyle w:val="VerbatimChar"/>
        </w:rPr>
        <w:t xml:space="preserve">for</w:t>
      </w:r>
      <w:r>
        <w:t xml:space="preserve"> </w:t>
      </w:r>
      <w:r>
        <w:t xml:space="preserve">attribute. According to the W3C forms tutorial,</w:t>
      </w:r>
      <w:r>
        <w:t xml:space="preserve"> </w:t>
      </w:r>
      <w:r>
        <w:t xml:space="preserve">“</w:t>
      </w:r>
      <w:r>
        <w:t xml:space="preserve">The</w:t>
      </w:r>
      <w:r>
        <w:t xml:space="preserve"> </w:t>
      </w:r>
      <w:r>
        <w:rPr>
          <w:rStyle w:val="VerbatimChar"/>
        </w:rPr>
        <w:t xml:space="preserve">for</w:t>
      </w:r>
      <w:r>
        <w:t xml:space="preserve"> </w:t>
      </w:r>
      <w:r>
        <w:t xml:space="preserve">attribute of the label must exactly match the</w:t>
      </w:r>
      <w:r>
        <w:t xml:space="preserve"> </w:t>
      </w:r>
      <w:r>
        <w:rPr>
          <w:rStyle w:val="VerbatimChar"/>
        </w:rPr>
        <w:t xml:space="preserve">id</w:t>
      </w:r>
      <w:r>
        <w:t xml:space="preserve"> </w:t>
      </w:r>
      <w:r>
        <w:t xml:space="preserve">of the form control</w:t>
      </w:r>
      <w:r>
        <w:t xml:space="preserve">”</w:t>
      </w:r>
      <w:r>
        <w:t xml:space="preserve"> </w:t>
      </w:r>
      <w:r>
        <w:t xml:space="preserve">so screen readers can announce the label text【218042125411639†L119-L129】. This enhancement improves keyboard and assistive‑technology usability.</w:t>
      </w:r>
    </w:p>
    <w:p>
      <w:pPr>
        <w:numPr>
          <w:ilvl w:val="0"/>
          <w:numId w:val="1004"/>
        </w:numPr>
      </w:pPr>
      <w:r>
        <w:rPr>
          <w:bCs/>
          <w:b/>
        </w:rPr>
        <w:t xml:space="preserve">Clear instructions and feedback.</w:t>
      </w:r>
      <w:r>
        <w:t xml:space="preserve"> The quiz uses descriptive headings and explanatory paragraphs to orient users. The JavaScript file provides immediate feedback with clear success or error messages, and uses color and bold weight to distinguish pass/fail outcomes.</w:t>
      </w:r>
    </w:p>
    <w:p>
      <w:pPr>
        <w:numPr>
          <w:ilvl w:val="0"/>
          <w:numId w:val="1004"/>
        </w:numPr>
      </w:pPr>
      <w:r>
        <w:rPr>
          <w:bCs/>
          <w:b/>
        </w:rPr>
        <w:t xml:space="preserve">Keyboard‑friendly navigation.</w:t>
      </w:r>
      <w:r>
        <w:t xml:space="preserve"> Removing decorative separators and enlarging the clickable area around navigation links help users who rely on keyboard navigation or assistive devices.</w:t>
      </w:r>
    </w:p>
    <w:bookmarkEnd w:id="22"/>
    <w:bookmarkStart w:id="23" w:name="code-organization-and-documentation"/>
    <w:p>
      <w:pPr>
        <w:pStyle w:val="Heading2"/>
      </w:pPr>
      <w:r>
        <w:t xml:space="preserve">Code Organization and Documentation</w:t>
      </w:r>
    </w:p>
    <w:p>
      <w:pPr>
        <w:numPr>
          <w:ilvl w:val="0"/>
          <w:numId w:val="1005"/>
        </w:numPr>
      </w:pPr>
      <w:r>
        <w:rPr>
          <w:bCs/>
          <w:b/>
        </w:rPr>
        <w:t xml:space="preserve">External JavaScript file.</w:t>
      </w:r>
      <w:r>
        <w:t xml:space="preserve"> Quiz logic resides in</w:t>
      </w:r>
      <w:r>
        <w:t xml:space="preserve"> </w:t>
      </w:r>
      <w:r>
        <w:rPr>
          <w:rStyle w:val="VerbatimChar"/>
        </w:rPr>
        <w:t xml:space="preserve">script.js</w:t>
      </w:r>
      <w:r>
        <w:t xml:space="preserve"> </w:t>
      </w:r>
      <w:r>
        <w:t xml:space="preserve">rather than being embedded in HTML. Separating behavior from structure is considered a best practice because it promotes reusability and keeps the markup uncluttered.</w:t>
      </w:r>
    </w:p>
    <w:p>
      <w:pPr>
        <w:numPr>
          <w:ilvl w:val="0"/>
          <w:numId w:val="1005"/>
        </w:numPr>
      </w:pPr>
      <w:r>
        <w:rPr>
          <w:bCs/>
          <w:b/>
        </w:rPr>
        <w:t xml:space="preserve">Descriptive comments.</w:t>
      </w:r>
      <w:r>
        <w:t xml:space="preserve"> JavaScript and HTML files include comments explaining what each section does, why certain design decisions were made, and how to modify the code. Good comments aid future maintenance and satisfy the documentation requirement in the milestone.</w:t>
      </w:r>
    </w:p>
    <w:p>
      <w:pPr>
        <w:numPr>
          <w:ilvl w:val="0"/>
          <w:numId w:val="1005"/>
        </w:numPr>
      </w:pPr>
      <w:r>
        <w:rPr>
          <w:bCs/>
          <w:b/>
        </w:rPr>
        <w:t xml:space="preserve">Consistent indentation and formatting.</w:t>
      </w:r>
      <w:r>
        <w:t xml:space="preserve"> The code follows a consistent indentation style, making it easier for collaborators to read and understand.</w:t>
      </w:r>
    </w:p>
    <w:bookmarkEnd w:id="23"/>
    <w:bookmarkStart w:id="24" w:name="suggested-improvements"/>
    <w:p>
      <w:pPr>
        <w:pStyle w:val="Heading2"/>
      </w:pPr>
      <w:r>
        <w:t xml:space="preserve">Suggested Improvements</w:t>
      </w:r>
    </w:p>
    <w:p>
      <w:pPr>
        <w:pStyle w:val="FirstParagraph"/>
      </w:pPr>
      <w:r>
        <w:t xml:space="preserve">While the project meets the milestone requirements, there are a few areas where future enhancements could be made:</w:t>
      </w:r>
    </w:p>
    <w:p>
      <w:pPr>
        <w:numPr>
          <w:ilvl w:val="0"/>
          <w:numId w:val="1006"/>
        </w:numPr>
        <w:pStyle w:val="Compact"/>
      </w:pPr>
      <w:r>
        <w:rPr>
          <w:bCs/>
          <w:b/>
        </w:rPr>
        <w:t xml:space="preserve">Modularize the navigation.</w:t>
      </w:r>
      <w:r>
        <w:t xml:space="preserve"> Because the navigation is repeated on every page, updating it requires changes in multiple files. For larger projects, consider using a templating engine or server‑side includes to maintain a single source of truth for shared components.</w:t>
      </w:r>
    </w:p>
    <w:p>
      <w:pPr>
        <w:numPr>
          <w:ilvl w:val="0"/>
          <w:numId w:val="1006"/>
        </w:numPr>
        <w:pStyle w:val="Compact"/>
      </w:pPr>
      <w:r>
        <w:rPr>
          <w:bCs/>
          <w:b/>
        </w:rPr>
        <w:t xml:space="preserve">Add ARIA roles where appropriate.</w:t>
      </w:r>
      <w:r>
        <w:t xml:space="preserve"> Providing roles like</w:t>
      </w:r>
      <w:r>
        <w:t xml:space="preserve"> </w:t>
      </w:r>
      <w:r>
        <w:rPr>
          <w:rStyle w:val="VerbatimChar"/>
        </w:rPr>
        <w:t xml:space="preserve">role="navigation"</w:t>
      </w:r>
      <w:r>
        <w:t xml:space="preserve"> </w:t>
      </w:r>
      <w:r>
        <w:t xml:space="preserve">or</w:t>
      </w:r>
      <w:r>
        <w:t xml:space="preserve"> </w:t>
      </w:r>
      <w:r>
        <w:rPr>
          <w:rStyle w:val="VerbatimChar"/>
        </w:rPr>
        <w:t xml:space="preserve">role="main"</w:t>
      </w:r>
      <w:r>
        <w:t xml:space="preserve"> </w:t>
      </w:r>
      <w:r>
        <w:t xml:space="preserve">can further improve accessibility, especially for complex interfaces.</w:t>
      </w:r>
    </w:p>
    <w:p>
      <w:pPr>
        <w:numPr>
          <w:ilvl w:val="0"/>
          <w:numId w:val="1006"/>
        </w:numPr>
        <w:pStyle w:val="Compact"/>
      </w:pPr>
      <w:r>
        <w:rPr>
          <w:bCs/>
          <w:b/>
        </w:rPr>
        <w:t xml:space="preserve">Consider a collapsible menu.</w:t>
      </w:r>
      <w:r>
        <w:t xml:space="preserve"> On small screens, a hamburger menu or disclosure widget could save space and improve the user experience. This could be implemented with a small amount of JavaScript and CSS.</w:t>
      </w:r>
    </w:p>
    <w:p>
      <w:pPr>
        <w:numPr>
          <w:ilvl w:val="0"/>
          <w:numId w:val="1006"/>
        </w:numPr>
        <w:pStyle w:val="Compact"/>
      </w:pPr>
      <w:r>
        <w:rPr>
          <w:bCs/>
          <w:b/>
        </w:rPr>
        <w:t xml:space="preserve">Expand research content.</w:t>
      </w:r>
      <w:r>
        <w:t xml:space="preserve"> Ensure that your reference page and content pages provide up‑to‑date information and multiple credible sources. The milestone requires a detailed and well‑organized presentation of your topic.</w:t>
      </w:r>
    </w:p>
    <w:p>
      <w:pPr>
        <w:pStyle w:val="FirstParagraph"/>
      </w:pPr>
      <w:r>
        <w:t xml:space="preserve">By adhering to these best practices and implementing continuous improvements, your site remains accessible, responsive and maintainable across different devices and for diverse users.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2025-12-02T22:41:23Z</dcterms:created>
  <dcterms:modified xsi:type="dcterms:W3CDTF">2025-12-02T22:41:23Z</dcterms:modified>
</cp:coreProperties>
</file>

<file path=docProps/custom.xml><?xml version="1.0" encoding="utf-8"?>
<Properties xmlns="http://schemas.openxmlformats.org/officeDocument/2006/custom-properties" xmlns:vt="http://schemas.openxmlformats.org/officeDocument/2006/docPropsVTypes"/>
</file>