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网易云音乐｜推荐控制链路优化</w:t>
      </w:r>
    </w:p>
    <w:p>
      <w:r>
        <w:rPr>
          <w:b w:val="0"/>
          <w:color w:val="686868"/>
          <w:sz w:val="18"/>
        </w:rPr>
        <w:t>产品需求文档 · v0.6 提交候选 · 2026-09-06</w:t>
      </w:r>
    </w:p>
    <w:p>
      <w:pPr>
        <w:pStyle w:val="Heading1"/>
      </w:pPr>
      <w:r>
        <w:t>01｜目标与范围</w:t>
      </w:r>
    </w:p>
    <w:p>
      <w:r>
        <w:rPr>
          <w:b w:val="0"/>
        </w:rPr>
        <w:t>在现有推荐与播放链路中整合偏好控制，让用户明确设置“想听什么、少听什么、影响多久”，并能取消、撤销和恢复。[S01]</w:t>
      </w:r>
    </w:p>
    <w:p>
      <w:r>
        <w:rPr>
          <w:b w:val="0"/>
        </w:rPr>
        <w:t>用户目标是减少纠偏步骤、理解操作后果；产品目标是验证推荐体验能否改善，同时控制操作负担和内容收窄风险。留存与信任是待验证的业务收益，不预设增长结果。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6"/>
        <w:gridCol w:w="4105"/>
        <w:gridCol w:w="4014"/>
      </w:tblGrid>
      <w:tr>
        <w:trPr>
          <w:cantSplit/>
          <w:tblHeader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需求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优先级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本期范围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R03 推荐控制链路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P0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想听、少推、影响范围、撤销、已保存偏好管理。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R04 临时收听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P1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当前设备普通收听的长期学习隔离、状态提示、到期提醒与关闭。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R05 历史推荐影响管理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P2 后续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定义事件排除与依赖，不实现完整操作。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R06 手势快捷入口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P2 实验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保留方案和验证条件；本期使用可见入口。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R07 自然语言调整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P2 实验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本地解析、可编辑候选与用户确认；不接真实模型。</w:t>
            </w:r>
          </w:p>
        </w:tc>
      </w:tr>
    </w:tbl>
    <w:p>
      <w:pPr>
        <w:spacing w:after="20"/>
      </w:pPr>
    </w:p>
    <w:p>
      <w:r>
        <w:rPr>
          <w:b w:val="0"/>
        </w:rPr>
        <w:t>非目标：重做推荐模型、首页与评论，新增账号、版权、支付、音频服务或通用 Agent。</w:t>
      </w:r>
    </w:p>
    <w:p>
      <w:r>
        <w:rPr>
          <w:b w:val="0"/>
        </w:rPr>
        <w:t>本文件供产品、设计、客户端、推荐/数据及测试评审。实现参考为指定 Figma 播放页与代码原型；文档和原型分别标注版本。</w:t>
      </w:r>
    </w:p>
    <w:p>
      <w:pPr>
        <w:pStyle w:val="Heading1"/>
      </w:pPr>
      <w:r>
        <w:t>02｜需求依据</w:t>
      </w:r>
    </w:p>
    <w:p>
      <w:r>
        <w:rPr>
          <w:b w:val="0"/>
        </w:rPr>
        <w:t>当前依据为既有产品观察、课程反馈、公开资料及20个模拟问卷案例；尚无真实问卷原始数据。下列诉求是待验证假设，不能用模拟案例估计需求发生率。[S01–S04]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6"/>
        <w:gridCol w:w="4105"/>
        <w:gridCol w:w="4014"/>
      </w:tblGrid>
      <w:tr>
        <w:trPr>
          <w:cantSplit/>
          <w:tblHeader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依据 / 现象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问题推导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方案与验证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既有观察记录控制入口分散。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用户可能找不到纠偏路径；入口难找与调整无效需要分别判断。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R03聚合入口；分别测发现、完成和调整后体验。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精准偏好、探索、控制新手的诉求不同。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相同使用频率不代表相同推荐需求。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按意图与熟练度分层，再与频率、强度交叉分析。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临时收听不一定代表长期兴趣。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情境性行为可能被用于长期学习；实际影响需事件证据核验。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R04提供隔离控制；先验隔离正确性，再测理解与长期体验。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一句话可同时表达多个条件。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可能减少逐项选择，也可能增加解析与确认成本。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R07与手动调整对照，不以使用AI本身作为收益。</w:t>
            </w:r>
          </w:p>
        </w:tc>
      </w:tr>
    </w:tbl>
    <w:p>
      <w:pPr>
        <w:spacing w:after="20"/>
      </w:pPr>
    </w:p>
    <w:p>
      <w:r>
        <w:rPr>
          <w:b w:val="0"/>
        </w:rPr>
        <w:t>推荐不合意也可能来自版权或候选池变化、热点、兴趣改变、网络失败。需求验证需区分这些替代解释。既有观察对应2026-08-28的产品画面；W3原报告与公开反馈逐条来源尚待补齐。[S01]</w:t>
      </w:r>
    </w:p>
    <w:p>
      <w:pPr>
        <w:pStyle w:val="Heading1"/>
      </w:pPr>
      <w:r>
        <w:t>03｜用户分层口径</w:t>
      </w:r>
    </w:p>
    <w:p>
      <w:r>
        <w:rPr>
          <w:b w:val="0"/>
        </w:rPr>
        <w:t>频率、强度、新老程度、功能熟练度、当前意图与情境分别记录，不把“高频用户”直接视为一种需求。[S02]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6"/>
        <w:gridCol w:w="4105"/>
        <w:gridCol w:w="4014"/>
      </w:tblGrid>
      <w:tr>
        <w:trPr>
          <w:cantSplit/>
          <w:tblHeader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维度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定义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分析边界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推荐频率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分析日前28个完整自然日中，从推荐来源至少开始播放一次的天数；高频≥16天，中频4–15天，低频1–3天，0天单列。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这是推荐使用频率，不是App打开频率。观察不足28天时单列，不按比例外推。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收听强度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全部音乐收听活跃日的平均实际收听分钟数；分为&lt;30、30–&lt;60、60–&lt;120、≥120，排除暂停与缓冲。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保留连续值；每天短时使用不等于重度。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新老程度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首次可用音乐播放距今的完整天数：≤7天新手期，8–30天熟悉期，&gt;30天存量期；注册时间另记。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使用时长不代表推荐控制熟练度。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推荐依赖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推荐来源播放开始次数÷全部音乐播放开始次数。来源在队列创建时记录。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至少20次可识别播放才分层；不足、分母为0单列，不因页面跳转改来源。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功能熟练度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无提示完成找少推入口、解释影响范围、撤销三项任务；记录结果与用时。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失败也可能来自界面，不归咎于用户能力。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意图与情境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本轮保持熟悉还是探索；是否借设备、共同收听或临时背景音乐。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先记录当下任务，不凭年龄、职业、单次跳过或曲风作永久分类。</w:t>
            </w:r>
          </w:p>
        </w:tc>
      </w:tr>
    </w:tbl>
    <w:p>
      <w:pPr>
        <w:spacing w:after="20"/>
      </w:pPr>
    </w:p>
    <w:p>
      <w:r>
        <w:rPr>
          <w:b w:val="0"/>
        </w:rPr>
        <w:t>以上为初始招募和分析口径，尚未校准。16天取自每周约4天的候选切点；统计日界采用账号固定时区，缺失时统一UTC+8并记录。每项保留分子、分母、窗口、来源及缺失原因；阈值调整需版本记录和相邻切点敏感性检查，不能事后挑选有利分组。</w:t>
      </w:r>
    </w:p>
    <w:p>
      <w:pPr>
        <w:pStyle w:val="Heading1"/>
      </w:pPr>
      <w:r>
        <w:t>04｜典型任务与交叉分析</w:t>
      </w:r>
    </w:p>
    <w:p>
      <w:r>
        <w:rPr>
          <w:b w:val="0"/>
        </w:rPr>
        <w:t>精准偏好与探索描述当前意图；控制新手描述熟练度；临时收听描述情境。四者可以叠加。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6"/>
        <w:gridCol w:w="4105"/>
        <w:gridCol w:w="4014"/>
      </w:tblGrid>
      <w:tr>
        <w:trPr>
          <w:cantSplit/>
          <w:tblHeader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用户诉求与风险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产品响应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精准偏好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知道想听的方向，不希望探索打断任务。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提供熟悉、方向标签与少推；验证能否准确表达。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探索发现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希望发现新内容，但仍有不想听的对象。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新鲜程度与内容方向独立；探索不等于随机，也不解除黑名单。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控制新手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找不到入口，或不理解“本次”的范围。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可见文字入口、默认仅本次、明确结果与撤销。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临时情境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当前普通收听不代表自己的长期兴趣。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隔离状态跨受控来源持续；主动收藏等操作仍保留。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6"/>
        <w:gridCol w:w="4105"/>
        <w:gridCol w:w="4014"/>
      </w:tblGrid>
      <w:tr>
        <w:trPr>
          <w:cantSplit/>
          <w:tblHeader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交叉组合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典型情境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验证问题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高频＋短时＋精准偏好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每天十分钟通勤。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一次调整是否比继续跳歌更费事？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高频＋长时＋探索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希望新内容，但反感某音乐人。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探索与少推能否并存，内容是否过窄？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低频＋长时＋熟练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28天仅听1–3天，每次数小时。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低频用户能否同样找到入口，一次调整能否覆盖任务？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存量用户＋控制新手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使用多年，从未设置影响范围。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是否仍需解释，首次使用能否独立完成？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任意频率＋临时情境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陪他人听歌或临时播放。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跨页面仍能看见保护吗，是否误认为历史被删除？</w:t>
            </w:r>
          </w:p>
        </w:tc>
      </w:tr>
    </w:tbl>
    <w:p>
      <w:pPr>
        <w:spacing w:after="20"/>
      </w:pPr>
    </w:p>
    <w:p>
      <w:r>
        <w:rPr>
          <w:b w:val="0"/>
        </w:rPr>
        <w:t>首轮计划8个真实测试席位，覆盖上述组合，一人可覆盖多个维度。记录任务结果与原话，再决定补充访谈或问卷；该人数用于覆盖测试情境，不代表市场样本量。</w:t>
      </w:r>
    </w:p>
    <w:p>
      <w:pPr>
        <w:pStyle w:val="Heading1"/>
      </w:pPr>
      <w:r>
        <w:t>05｜竞品与差异化</w:t>
      </w:r>
    </w:p>
    <w:p>
      <w:r>
        <w:rPr>
          <w:b w:val="0"/>
        </w:rPr>
        <w:t>主竞品为QQ音乐、Apple Music；Spotify为补充参照。以下沿用2026-09-05资料快照，产品后台和同版本实机路径未获内部验证。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6"/>
        <w:gridCol w:w="4105"/>
        <w:gridCol w:w="4014"/>
      </w:tblGrid>
      <w:tr>
        <w:trPr>
          <w:cantSplit/>
          <w:tblHeader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产品 / 来源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借鉴点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本方案的选择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QQ音乐：TME 2025年第四季度业绩资料披露自然语言Agent任务，涉及音乐发现及购买。[W01]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显式意图可直接成为任务输入。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先做手动控制；R07只解析条件，不购买或代替推荐排序。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Apple Music：Use Listening History及Focus设置。[W02]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用户控制收听历史是否影响推荐。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在播放链路提示保护；分别定义显式操作与普通行为，不假定竞品事件粒度相同。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Spotify：从taste profile排除单曲或歌单。[W03]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降低收听对画像的影响，不等同于屏蔽歌曲。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R05面向具体历史事件；不将“减少影响”理解为删除数据或模型遗忘。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网易云既有观察：风格推荐、负反馈和黑名单已存在。[S01]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优先整合已有能力。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在原推荐/播放链路增加控制，不另建推荐中心。</w:t>
            </w:r>
          </w:p>
        </w:tc>
      </w:tr>
    </w:tbl>
    <w:p>
      <w:pPr>
        <w:spacing w:after="20"/>
      </w:pPr>
    </w:p>
    <w:p>
      <w:r>
        <w:rPr>
          <w:b w:val="0"/>
        </w:rPr>
        <w:t>本期选择播放链路内的控制弹层。只改文案不能覆盖影响范围；独立中心离播放任务较远；完全对话式方案增加解析与确认成本，因此仅作R07实验。完整取舍见§19。</w:t>
      </w:r>
    </w:p>
    <w:p>
      <w:pPr>
        <w:pStyle w:val="Heading1"/>
      </w:pPr>
      <w:r>
        <w:t>06｜R03：入口、字段与提交</w:t>
      </w:r>
    </w:p>
    <w:p>
      <w:r>
        <w:rPr>
          <w:b w:val="0"/>
        </w:rPr>
        <w:t>推荐页工具区及对应播放页提供轻量入口，不按高低频隐藏。播放页入口显示“调整本次推荐偏好”，总面板标题为“调整推荐偏好”；两者对应同一R03功能。首次说明可关闭，不强制弹出或按跳过次数反复提示。歌曲“更多”保留即时少推路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6"/>
        <w:gridCol w:w="4105"/>
        <w:gridCol w:w="4014"/>
      </w:tblGrid>
      <w:tr>
        <w:trPr>
          <w:cantSplit/>
          <w:tblHeader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控制项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默认与含义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规则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新鲜程度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熟悉 / 平衡 / 探索，单选，初始平衡。熟悉偏向已知方向，探索提高新内容机会。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再次打开显示有效设置；不新增热度或新歌时效维度。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内容方向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曲风 / 情绪 / 场景 / 语种 / 主题；初始不选标签。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跨分类最多3项；第4项提示上限，不自动替换。标签为软偏好。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少推对象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当前歌曲 / 音乐人 / 风格，单次选择一个对象。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锁定打开时的歌曲快照；可再次进入添加其他对象。风格无法可靠识别时禁用该项。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影响范围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每次新建调整默认仅本次；可选保存为长期偏好。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只保存实际修改字段；仅切换范围不写入默认值。保存已有本次方案需明确确认差异。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临时收听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与保存范围独立。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确认前仅修改草稿；打开弹层不重置原有保护。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已保存偏好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查看本方案保存的长期方向与少推项；支持移除、清空。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清空需确认；不删除平台画像、红心、歌单或黑名单。</w:t>
            </w:r>
          </w:p>
        </w:tc>
      </w:tr>
    </w:tbl>
    <w:p>
      <w:pPr>
        <w:spacing w:after="20"/>
      </w:pPr>
    </w:p>
    <w:p>
      <w:r>
        <w:rPr>
          <w:b w:val="0"/>
        </w:rPr>
        <w:t>子页返回/完成保留草稿；总面板取消/关闭丢弃草稿；“确认调整”才提交。无有效变更时禁用确认。已有本次方案转长期时，列出差异，并要求勾选保存确认。校验失败保留输入并定位字段。</w:t>
      </w:r>
    </w:p>
    <w:p>
      <w:r>
        <w:rPr>
          <w:b w:val="0"/>
        </w:rPr>
        <w:t>同一标签既想听又少推时，要求用户消除冲突，不静默代选。想听民谣与少推某民谣音乐人可以并存。黑名单独立生效。长期提交清除同字段的旧会话覆盖；冲突校验以提交后的完整状态为准。</w:t>
      </w:r>
    </w:p>
    <w:p>
      <w:r>
        <w:rPr>
          <w:b w:val="0"/>
        </w:rPr>
        <w:t>本期原型的黑名单为只读预置项；不包含新增、删除管理。真实产品管理入口属于集成依赖。</w:t>
      </w:r>
    </w:p>
    <w:p>
      <w:pPr>
        <w:pStyle w:val="Heading1"/>
      </w:pPr>
      <w:r>
        <w:t>07｜推荐与降权规则</w:t>
      </w:r>
    </w:p>
    <w:p>
      <w:r>
        <w:rPr>
          <w:b w:val="0"/>
        </w:rPr>
        <w:t>先检查内容可用性和黑名单，再合并明确偏好，最后排序。同字段采用“会话覆盖→本方案长期设置→默认值”；会话未改字段继承长期设置。同一少推对象不叠加惩罚。</w:t>
      </w:r>
    </w:p>
    <w:p>
      <w:r>
        <w:rPr>
          <w:b w:val="0"/>
        </w:rPr>
        <w:t>普通播放或跳过不能自动改写明确设置。长期画像与近期行为的实际融合由推荐团队验证；黑名单、作用范围和隔离事件是硬边界。[S02]</w:t>
      </w:r>
    </w:p>
    <w:p>
      <w:pPr>
        <w:pStyle w:val="Heading2"/>
      </w:pPr>
      <w:r>
        <w:t>原型排序参数</w:t>
      </w:r>
    </w:p>
    <w:p>
      <w:pPr>
        <w:keepLines/>
        <w:spacing w:before="40" w:after="160"/>
        <w:shd w:fill="F5F6F7"/>
      </w:pPr>
      <w:r>
        <w:rPr>
          <w:rFonts w:ascii="Noto Sans Mono CJK SC" w:hAnsi="Noto Sans Mono CJK SC"/>
          <w:sz w:val="19"/>
        </w:rPr>
        <w:t>可用候选 = playable=true 且不在预置黑名单中的歌曲</w:t>
        <w:br/>
        <w:t>有效方向 = 会话覆盖项 ?? 已保存长期项 ?? 默认值</w:t>
        <w:br/>
        <w:t>score = baseScore + 0.30 × positiveMatch</w:t>
        <w:br/>
        <w:t xml:space="preserve">        + 0.20 × freshnessSign × (2 × novelty − 1)</w:t>
        <w:br/>
        <w:t xml:space="preserve">        − 0.60 × negativeMatch</w:t>
        <w:br/>
        <w:t>按score降序；同分按trackId升序。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2"/>
        <w:gridCol w:w="7663"/>
      </w:tblGrid>
      <w:tr>
        <w:trPr>
          <w:cantSplit/>
          <w:tblHeader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变量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定义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baseScore / novelty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预置0–1值，分别表示基础排序与用户新鲜度；novelty不是发布时间。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positiveMatch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命中的有效正向标签数÷有效正向标签总数；无标签时为0，各类别均为软匹配。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freshnessSign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熟悉=-1，平衡=0，探索=1。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negativeMatch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命中任一有效少推对象为1，否则为0；多次命中仍只惩罚一次。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失效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会话少推随会话结束失效；长期少推由用户移除；本期无额外7天或30天衰减。</w:t>
            </w:r>
          </w:p>
        </w:tc>
      </w:tr>
    </w:tbl>
    <w:p>
      <w:pPr>
        <w:spacing w:after="20"/>
      </w:pPr>
    </w:p>
    <w:p>
      <w:r>
        <w:rPr>
          <w:b w:val="0"/>
        </w:rPr>
        <w:t>上述权重仅用于可重复的本地演示，不代表真实曝光下降比例。生产参数需通过候选可用性、离线重排、效果与多样性评估后确定。</w:t>
      </w:r>
    </w:p>
    <w:p>
      <w:r>
        <w:rPr>
          <w:b w:val="0"/>
        </w:rPr>
        <w:t>少推仍可能出现；黑名单内容不进入自动推荐，不限制手动搜索/播放。结果不足时展示可用结果或无结果说明，不解除黑名单或恢复隔离行为，不强制切掉当前歌曲。</w:t>
      </w:r>
    </w:p>
    <w:p>
      <w:pPr>
        <w:pStyle w:val="Heading1"/>
      </w:pPr>
      <w:r>
        <w:t>08｜保存范围与临时收听</w:t>
      </w:r>
    </w:p>
    <w:p>
      <w:r>
        <w:rPr>
          <w:b w:val="0"/>
        </w:rPr>
        <w:t>R03控制本轮明确设置保存多久；R04控制普通收听是否用于长期学习。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6"/>
        <w:gridCol w:w="4105"/>
        <w:gridCol w:w="4014"/>
      </w:tblGrid>
      <w:tr>
        <w:trPr>
          <w:cantSplit/>
          <w:tblHeader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保存范围 / 临时收听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明确设置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普通播放、时长与跳过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仅本次 / 关闭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会话生效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正常参与长期学习。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仅本次 / 开启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会话生效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保护期间不参与长期学习。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长期 / 关闭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保存到长期偏好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正常参与长期学习。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长期 / 开启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仍保存到长期偏好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保护期间不参与长期学习。</w:t>
            </w:r>
          </w:p>
        </w:tc>
      </w:tr>
    </w:tbl>
    <w:p>
      <w:pPr>
        <w:spacing w:after="20"/>
      </w:pPr>
    </w:p>
    <w:p>
      <w:r>
        <w:rPr>
          <w:b w:val="0"/>
        </w:rPr>
        <w:t>“仅本次”本身不是画像保护。长期偏好与临时保护可以同时开启，因为两者处理不同对象。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2"/>
        <w:gridCol w:w="7663"/>
      </w:tblGrid>
      <w:tr>
        <w:trPr>
          <w:cantSplit/>
          <w:tblHeader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行为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保护期间处理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普通播放、实际时长、普通跳过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longTermEligible=false；其派生的音乐人、曲风、情绪等特征也不能进入长期学习。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红心、收藏、加歌单、关注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正常保存明确操作；平台实际学习策略待集成确认。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仅本次少推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只写会话，不写长期偏好。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明确选择长期的少推/方向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按选择保存；不能由普通跳过或AI默认升级为长期。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黑名单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保持独立强约束。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分享、下载、搜索文字、浏览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不新增“强喜好”推断，也不视为长期偏好授权。</w:t>
            </w:r>
          </w:p>
        </w:tc>
      </w:tr>
    </w:tbl>
    <w:p>
      <w:pPr>
        <w:spacing w:after="20"/>
      </w:pPr>
    </w:p>
    <w:p>
      <w:r>
        <w:rPr>
          <w:b w:val="0"/>
        </w:rPr>
        <w:t>R03覆盖每日推荐、心动/心动模式、私人漫游及后续自动队列；不改搜索排序和手动歌单顺序。R04跟随当前设备受控播放器，同时覆盖搜索结果手动播放、用户歌单与手动选曲；页面切换不结束保护。</w:t>
      </w:r>
    </w:p>
    <w:p>
      <w:r>
        <w:rPr>
          <w:b w:val="0"/>
        </w:rPr>
        <w:t>未知本地音频、播客/直播、投屏设备及第三方播放器不在首版范围。来源不明的音乐事件先隔离待核验；生产接入逐项验证来源覆盖。</w:t>
      </w:r>
    </w:p>
    <w:p>
      <w:pPr>
        <w:pStyle w:val="Heading1"/>
      </w:pPr>
      <w:r>
        <w:t>09｜会话生命周期</w:t>
      </w:r>
    </w:p>
    <w:p>
      <w:r>
        <w:rPr>
          <w:b w:val="0"/>
        </w:rPr>
        <w:t>“本次”是一段当前设备收听会话，不按自然日或歌单划分。会话偏好与临时保护分别计时。30分钟、4小时为初始参数，配置见</w:t>
      </w:r>
      <w:r>
        <w:rPr>
          <w:rFonts w:ascii="DejaVu Sans Mono" w:hAnsi="DejaVu Sans Mono"/>
          <w:b w:val="0"/>
          <w:sz w:val="20"/>
        </w:rPr>
        <w:t>product-config.json</w:t>
      </w:r>
      <w:r>
        <w:rPr>
          <w:b w:val="0"/>
        </w:rP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6"/>
        <w:gridCol w:w="4105"/>
        <w:gridCol w:w="4014"/>
      </w:tblGrid>
      <w:tr>
        <w:trPr>
          <w:cantSplit/>
          <w:tblHeader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R03会话偏好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R04临时保护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首次确认有效调整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创建会话，记录开始时间与版本。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明确开启并确认后才生效；只影响之后的行为片段。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继续听歌或修改设置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更新覆盖项，不延长最初4小时上限。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持续保护，不因切歌、后台播放或换页结束。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暂停且30分钟无收听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清除会话覆盖，恢复已保存长期设置。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进入待确认，继续保护。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达到4小时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结束会话覆盖，长期设置不变。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提醒并继续保护；用户选择继续4小时或关闭。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主动结束/关闭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结束本次调整只移除会话覆盖。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仅关闭后的事件恢复正常，已隔离片段不补回。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刷新或崩溃恢复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读取绝对时间并校验失效。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恢复设备保护状态；未知状态保守隔离。原型使用同标签页恢复。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切换账号/设备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不共享会话。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不把旧事件归入新账号；其他设备不自动跟随。</w:t>
            </w:r>
          </w:p>
        </w:tc>
      </w:tr>
    </w:tbl>
    <w:p>
      <w:pPr>
        <w:spacing w:after="20"/>
      </w:pPr>
    </w:p>
    <w:p>
      <w:r>
        <w:rPr>
          <w:b w:val="0"/>
        </w:rPr>
        <w:t>采用到期确认，而非静默恢复学习：减少忘记关闭的风险，同时维持用户已选择的保护。确认负担作为后续测试项，取舍见§19。</w:t>
      </w:r>
    </w:p>
    <w:p>
      <w:r>
        <w:rPr>
          <w:b w:val="0"/>
        </w:rPr>
        <w:t>播放页、推荐页和迷你播放器按各自场景显示保护状态；待确认提示“已到提醒时间，当前仍不用于长期推荐”。搜索或歌单场景通过迷你播放器提示。关闭后说明只有后续普通收听恢复参与。</w:t>
      </w:r>
    </w:p>
    <w:p>
      <w:r>
        <w:rPr>
          <w:b w:val="0"/>
        </w:rPr>
        <w:t>后台定时器延迟时，在页面恢复、播放或写事件前重新校验时间。保护闲置从最近收听或保护开启的较晚时点计算，避免计入开启前的暂停时间。测试工具可推进时间，不作为音乐产品入口。</w:t>
      </w:r>
    </w:p>
    <w:p>
      <w:pPr>
        <w:pStyle w:val="Heading1"/>
      </w:pPr>
      <w:r>
        <w:t>10｜页面与操作流程</w:t>
      </w:r>
    </w:p>
    <w:p>
      <w:pPr>
        <w:keepLines/>
        <w:spacing w:before="40" w:after="160"/>
        <w:shd w:fill="F5F6F7"/>
      </w:pPr>
      <w:r>
        <w:rPr>
          <w:rFonts w:ascii="Noto Sans Mono CJK SC" w:hAnsi="Noto Sans Mono CJK SC"/>
          <w:sz w:val="19"/>
        </w:rPr>
        <w:t>推荐页 / 对应播放页</w:t>
        <w:br/>
        <w:t xml:space="preserve">  └ 调整推荐偏好</w:t>
        <w:br/>
        <w:t xml:space="preserve">     ├ 本次想听：新鲜程度＋内容方向</w:t>
        <w:br/>
        <w:t xml:space="preserve">     ├ 不想听：少推对象＋黑名单说明</w:t>
        <w:br/>
        <w:t xml:space="preserve">     ├ 影响范围：仅本次/长期＋临时收听</w:t>
        <w:br/>
        <w:t xml:space="preserve">     └ 已保存偏好：查看、移除长期设置</w:t>
        <w:br/>
        <w:t>播放页 / 迷你播放器：生效摘要、保护状态、结束本次调整</w:t>
        <w:br/>
        <w:t>R07实验入口：候选预览→草稿，不替代主流程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2"/>
        <w:gridCol w:w="7663"/>
      </w:tblGrid>
      <w:tr>
        <w:trPr>
          <w:cantSplit/>
          <w:tblHeader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子页返回/完成，Esc或浏览器返回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回上一层并保留草稿，不直接离开项目。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总面板取消、遮罩关闭或Esc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丢弃草稿，回原页面，焦点回触发入口；手势不是唯一出口。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总面板确认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进入提交状态，阻止重复操作；失败保留草稿。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更多→即时少推→确认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独立短草稿，默认仅本次；无需经过其他设置页，成功可撤销。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成功→撤销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按本笔operationId恢复修改字段，不回退播放进度或独立收藏。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进入已保存偏好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独立事务。存在脏草稿时提示放弃本轮修改，默认留在当前面板；不得自动提交。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R07采用候选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回总面板草稿；只有最终确认才生效。</w:t>
            </w:r>
          </w:p>
        </w:tc>
      </w:tr>
    </w:tbl>
    <w:p>
      <w:pPr>
        <w:spacing w:after="20"/>
      </w:pPr>
    </w:p>
    <w:p>
      <w:r>
        <w:rPr>
          <w:b w:val="0"/>
        </w:rPr>
        <w:t>所有弹层提供可见返回/关闭。新增交互使用可操作组件；原播放器上下文按指定Figma画面还原。背景、原有非本期区域及新增功能的实现边界在原型旁标注。</w:t>
      </w:r>
    </w:p>
    <w:p>
      <w:pPr>
        <w:pStyle w:val="Heading1"/>
      </w:pPr>
      <w:r>
        <w:t>11｜服务流程与执行一致性</w:t>
      </w:r>
    </w:p>
    <w:p>
      <w:r>
        <w:rPr>
          <w:b w:val="0"/>
        </w:rPr>
        <w:t>目标集成涉及客户端、偏好控制、推荐、画像与数据服务；本地原型仅模拟这些边界。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0000" cy="45753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ro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575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多角色正向、取消、失败与撤销流程</w:t>
      </w:r>
    </w:p>
    <w:p>
      <w:r>
        <w:rPr>
          <w:b w:val="0"/>
        </w:rPr>
        <w:t>“设置已保存”与“推荐已展示”分两阶段记录，分别对应</w:t>
      </w:r>
      <w:r>
        <w:rPr>
          <w:rFonts w:ascii="DejaVu Sans Mono" w:hAnsi="DejaVu Sans Mono"/>
          <w:b w:val="0"/>
          <w:sz w:val="20"/>
        </w:rPr>
        <w:t>preference_applied</w:t>
      </w:r>
      <w:r>
        <w:rPr>
          <w:b w:val="0"/>
        </w:rPr>
        <w:t>和</w:t>
      </w:r>
      <w:r>
        <w:rPr>
          <w:rFonts w:ascii="DejaVu Sans Mono" w:hAnsi="DejaVu Sans Mono"/>
          <w:b w:val="0"/>
          <w:sz w:val="20"/>
        </w:rPr>
        <w:t>recommendation_rendered</w:t>
      </w:r>
      <w:r>
        <w:rPr>
          <w:b w:val="0"/>
        </w:rPr>
        <w:t>。结果携带revision，迟到旧结果不得覆盖新版本。</w:t>
      </w:r>
    </w:p>
    <w:p>
      <w:r>
        <w:rPr>
          <w:b w:val="0"/>
        </w:rPr>
        <w:t>每笔操作记录beforePatch、afterPatch及字段版本。撤销绑定本笔operationId；后续相关字段变化或会话终止时，按既有资格拒绝旧撤销，不覆盖新状态。撤销不回退已发生的播放、曝光或独立收藏，也不补回保护期间的学习事件。</w:t>
      </w:r>
    </w:p>
    <w:p>
      <w:r>
        <w:rPr>
          <w:b w:val="0"/>
        </w:rPr>
        <w:t>成功提示显示10秒；提示消失不终止撤销资格，持久恢复入口保留至下一次相关变更或会话终止。撤销成功替换旧回执并移除本条撤销按钮；失败或冲突不显示成功。结果就地反馈，不自动滚动整页。</w:t>
      </w:r>
    </w:p>
    <w:p>
      <w:pPr>
        <w:pStyle w:val="Heading1"/>
      </w:pPr>
      <w:r>
        <w:t>12｜异常、数据与依赖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6"/>
        <w:gridCol w:w="4105"/>
        <w:gridCol w:w="4014"/>
      </w:tblGrid>
      <w:tr>
        <w:trPr>
          <w:cantSplit/>
          <w:tblHeader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情况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处理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验收重点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提交超时或结果未知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保留播放和草稿；使用原operationId查询/重试。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不重复写入，不伪报已生效。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设置保存成功、推荐刷新失败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分别说明保存与刷新状态，支持重试；按关闭/开启/待确认显示真实保护状态。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不把保存成功当推荐已展示。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无结果或标签不足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展示可用结果或无结果，保留当前播放。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不绕过黑名单；技术失败不计主动跳过。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打开后歌曲变化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仍少推打开时锁定的对象。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对象名与操作目标一致。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并发或迟到结果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按revision及字段版本校验。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旧请求、旧撤销不覆盖新设置。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一首歌中途切保护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按切换时间分段计算时长。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不能以结束时状态归类整首歌。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离线、来源或身份不明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按事件发生时标记处理，无法确认则隔离。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离线上传、跨账号/设备无旁路。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交互负担或内容收窄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保留快捷少推；观察完成时间、取消、理解及多样性。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不为提升指标解除屏蔽或保护。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隔离减少学习样本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观察适应速度和长期体验。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不以业务效果为由绕过用户选择。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AI失败、成本或时延风险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回退手动选择；真实服务另行确认预算、隐私与时延。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核心流程不依赖AI成功。</w:t>
            </w:r>
          </w:p>
        </w:tc>
      </w:tr>
    </w:tbl>
    <w:p>
      <w:pPr>
        <w:spacing w:after="20"/>
      </w:pPr>
    </w:p>
    <w:p>
      <w:r>
        <w:rPr>
          <w:b w:val="0"/>
        </w:rPr>
        <w:t>自由输入仅在内存处理；不进入URL、持久缓存、事件导出或远程统计，离开原型或刷新后清除。技术字段放在研发/测试工具中，不进入普通结果提示。托管访问日志另行核验，不作“服务器不留日志”的保证。</w:t>
      </w:r>
    </w:p>
    <w:p>
      <w:r>
        <w:rPr>
          <w:b w:val="0"/>
        </w:rPr>
        <w:t>真实集成需核验事件、派生特征和画像三个环节。临时保护不是匿名模式、删除历史或已训练模型遗忘；其他数据用途以实际政策为准。</w:t>
      </w:r>
    </w:p>
    <w:p>
      <w:r>
        <w:rPr>
          <w:b w:val="0"/>
        </w:rPr>
        <w:t>待决：刷新失败的“继续”目前仅返回播放器，是否同时收起详细失败提示尚未定义；200%文字下反馈占位需真机验证。两项不由前端自行改变业务含义。</w:t>
      </w:r>
    </w:p>
    <w:p>
      <w:pPr>
        <w:pStyle w:val="Heading1"/>
      </w:pPr>
      <w:r>
        <w:t>13｜R07：自然语言候选</w:t>
      </w:r>
    </w:p>
    <w:p>
      <w:r>
        <w:rPr>
          <w:b w:val="0"/>
        </w:rPr>
        <w:t>用于表达多条件偏好。当前原型为本地规则解析，真实模型接口未启用。[W04–W07]</w:t>
      </w:r>
    </w:p>
    <w:p>
      <w:pPr>
        <w:keepLines/>
        <w:spacing w:before="40" w:after="160"/>
        <w:shd w:fill="F5F6F7"/>
      </w:pPr>
      <w:r>
        <w:rPr>
          <w:rFonts w:ascii="Noto Sans Mono CJK SC" w:hAnsi="Noto Sans Mono CJK SC"/>
          <w:sz w:val="19"/>
        </w:rPr>
        <w:t>输入→解析→结构/权限/冲突校验→可编辑候选</w:t>
        <w:br/>
        <w:t>→采用到草稿→总面板确认→确定性执行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2"/>
        <w:gridCol w:w="7663"/>
      </w:tblGrid>
      <w:tr>
        <w:trPr>
          <w:cantSplit/>
          <w:tblHeader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约束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输入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最多200个Unicode字符；仅带当前示例歌曲、标签白名单、draftRevision，不提供真实历史。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状态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ready / needs_clarification / unsupported；适配器失败为error，不冒充有效候选。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可修改候选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freshness、positiveTagIds、negativeTargets；null不修改，空数组仅在明确清除时表示清空。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权限建议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scopeSuggestion、isolationSuggestion仅建议用户去对应设置确认，不直接改变范围或保护。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禁止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曲库外对象、未知标签、额外字段、自动执行、拉黑、删除历史及修改画像。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表达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同值显示“与当前设置一致”；未提及显示“保持不变”；未知片段要求确认，不显示未经校准的数值置信度。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失败/取消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保留输入至关闭；可改用手动调整。取消、离开或迟到结果不得写入草稿。</w:t>
            </w:r>
          </w:p>
        </w:tc>
      </w:tr>
    </w:tbl>
    <w:p>
      <w:pPr>
        <w:spacing w:after="20"/>
      </w:pPr>
    </w:p>
    <w:p>
      <w:r>
        <w:rPr>
          <w:b w:val="0"/>
        </w:rPr>
        <w:t>“想听安静的中文歌，熟悉的多一点”生成熟悉＋安静＋中文候选；“以后都这样推荐”提示手动选长期；“这周不要摇滚”要求澄清，不映射为本次。双重否定、冲突、未知曲风和强屏蔽要求不得硬猜。</w:t>
      </w:r>
    </w:p>
    <w:p>
      <w:r>
        <w:rPr>
          <w:b w:val="0"/>
        </w:rPr>
        <w:t>分别评估结构、语义、权限和任务完成。Schema通过不代表意图理解正确。现有40条合成用例用于本地解析回归；真实模型评估需记录模型、Prompt、词典版本及逐类结果、时延、成本和用户修正，不能把开发集通过率当作泛化表现。</w:t>
      </w:r>
    </w:p>
    <w:p>
      <w:pPr>
        <w:pStyle w:val="Heading1"/>
      </w:pPr>
      <w:r>
        <w:t>14｜指标定义</w:t>
      </w:r>
    </w:p>
    <w:p>
      <w:r>
        <w:rPr>
          <w:b w:val="0"/>
        </w:rPr>
        <w:t>按结果、过程、反向/诊断分类；分母为0记N/A。真实业务效果尚待验证。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6"/>
        <w:gridCol w:w="4105"/>
        <w:gridCol w:w="4014"/>
      </w:tblGrid>
      <w:tr>
        <w:trPr>
          <w:cantSplit/>
          <w:tblHeader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计算与窗口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判断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结果：调整后有效收听率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应用后30分钟内前5次推荐来源播放中，有效播放次数÷实际可观测开始次数。开始后的主动跳过计分母；未开始取消、技术失败单列。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期望提高；同步报告0次及不足5次的会话。仅用于调整用户内诊断，不单独证明因果。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结果：实验主指标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推荐来源有效收听秒数总和÷所有随机分配合格用户日；无播放用户日计0。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提高且护栏稳定才支持扩大；随机化和分析均按用户。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结果：早跳率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同一窗口内实际收听不足30秒主动跳过次数÷推荐播放开始次数。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通常期望下降；探索任务需另行解释。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过程：入口点击率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同次可见曝光内点击会话数÷可见曝光会话数；可见为面积≥50%且持续1秒。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反映发现与兴趣，不等于需求价值；需控制教学影响。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过程：完成率/用时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成功应用的编辑会话÷打开编辑会话；从打开计时至成功，取消和失败单列。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期望完成率提高、用时降低；无变更提交不计成功。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反向：撤销/恢复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应用后30分钟内撤销或结束本次的操作数÷成功应用数。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按原因分析，不把正常任务结束等同于不满。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反向：多样性/总体验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首20条可用推荐的音乐人数及归一化曲风分布，同时观察总有效收听和退出。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候选池、定义与窗口固定；防止纠偏使内容过窄。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反向/正确性：保护泄漏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保护期间仍可用于长期学习的隐式事件数÷保护隐式事件数，并检查派生特征。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必须为0；发现一例即调查并停止错误写入。</w:t>
            </w:r>
          </w:p>
        </w:tc>
      </w:tr>
    </w:tbl>
    <w:p>
      <w:pPr>
        <w:spacing w:after="20"/>
      </w:pPr>
    </w:p>
    <w:p>
      <w:r>
        <w:rPr>
          <w:b w:val="0"/>
        </w:rPr>
        <w:t>有效播放暂取实际收听≥30秒，仅统计曲长≥60秒的音乐。此口径及曝光阈值均为初始测量参数；生产上线先确认平台定义并冻结，再采基线。保护泄漏属于不可与点击收益交换的正确性门槛。</w:t>
      </w:r>
    </w:p>
    <w:p>
      <w:pPr>
        <w:pStyle w:val="Heading1"/>
      </w:pPr>
      <w:r>
        <w:t>15｜埋点与实验</w:t>
      </w:r>
    </w:p>
    <w:p>
      <w:r>
        <w:rPr>
          <w:b w:val="0"/>
        </w:rPr>
        <w:t>链路：入口曝光→打开编辑→提交→设置应用→结果展示→播放片段→撤销/关闭。共用eventId、occurredAt、deviceSessionId、operationId、revision、sourceScene、environment；真实实验另带匿名用户标识、分组与分桶版本。触发和去重详见</w:t>
      </w:r>
      <w:r>
        <w:rPr>
          <w:rFonts w:ascii="DejaVu Sans Mono" w:hAnsi="DejaVu Sans Mono"/>
          <w:b w:val="0"/>
          <w:sz w:val="20"/>
        </w:rPr>
        <w:t>events.spec.json</w:t>
      </w:r>
      <w:r>
        <w:rPr>
          <w:b w:val="0"/>
        </w:rPr>
        <w:t>。</w:t>
      </w:r>
    </w:p>
    <w:p>
      <w:r>
        <w:rPr>
          <w:b w:val="0"/>
        </w:rPr>
        <w:t>临时收听开启率不代表隔离有效；缺少真值的“会话后异常推荐率”不作直接验收指标。先验泄漏，再用任务研究与受控实验判断推荐偏移。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2"/>
        <w:gridCol w:w="7663"/>
      </w:tblGrid>
      <w:tr>
        <w:trPr>
          <w:cantSplit/>
          <w:tblHeader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实验要素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计划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方案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先比较原交互与R03；R04完成正确性和理解验证后，再比较R03与R03＋R04。R07单独比较手动与自然语言。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对象与样本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按账号固定分组，设备不跨组。首次符合资格且未展示新功能时分桶，不按是否点击纳入。根据基线方差、最小业务差异Δ、流失率估算用户级样本量。预分层使用实验前28天频率、强度及熟练度，保留观察不足层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统计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候选双侧α=0.05、功效80%；预登记主指标、Δ、护栏容忍范围与停止规则，报告效应量和置信区间；重复观测按用户聚类/重采样，多重比较校正。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节奏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先事件回放及A/A健康检查，再小范围和扩灰。候选观察至少两个完整周周期且满足样本量；安全故障立即停。比例与日期按资源和流量确定。</w:t>
            </w:r>
          </w:p>
        </w:tc>
      </w:tr>
    </w:tbl>
    <w:p>
      <w:pPr>
        <w:spacing w:after="20"/>
      </w:pPr>
    </w:p>
    <w:p>
      <w:r>
        <w:rPr>
          <w:b w:val="0"/>
        </w:rPr>
        <w:t>同时期随机对照，监测SRM分组异常、版本、可用歌曲、热点活动、新奇效应与数据丢失。[W08] 不只比较功能使用者与未使用者，不按实验后行为挑人或删除不利结果。</w:t>
      </w:r>
    </w:p>
    <w:p>
      <w:r>
        <w:rPr>
          <w:b w:val="0"/>
        </w:rPr>
        <w:t>扩灰条件：达到预定最小业务改善，置信区间支持方向，护栏不过线，隔离和权限校验通过。收益与成本或多样性冲突时继续迭代；不显著不等于完全无效。</w:t>
      </w:r>
    </w:p>
    <w:p>
      <w:r>
        <w:rPr>
          <w:b w:val="0"/>
        </w:rPr>
        <w:t>两组等样本连续指标初估：</w:t>
      </w:r>
      <w:r>
        <w:rPr>
          <w:rFonts w:ascii="DejaVu Sans Mono" w:hAnsi="DejaVu Sans Mono"/>
          <w:b w:val="0"/>
          <w:sz w:val="20"/>
        </w:rPr>
        <w:t>n≈2×(z₁₋α/₂+z₁₋β)²×σ²/Δ²</w:t>
      </w:r>
      <w:r>
        <w:rPr>
          <w:b w:val="0"/>
        </w:rPr>
        <w:t>，再按分布、聚类和流失校准。当前无业务基线，不给出虚构样本量或实验结果。</w:t>
      </w:r>
    </w:p>
    <w:p>
      <w:pPr>
        <w:pStyle w:val="Heading1"/>
      </w:pPr>
      <w:r>
        <w:t>16｜验收与追踪</w:t>
      </w:r>
    </w:p>
    <w:p>
      <w:r>
        <w:rPr>
          <w:b w:val="0"/>
        </w:rPr>
        <w:t>分别验证规则实现、用户理解和上线收益，三者不可替代。当前已交付本地代码原型；开发方提供了自动化执行记录，真人与线上效果待验证。详细执行记录见交付报告。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6"/>
        <w:gridCol w:w="4105"/>
        <w:gridCol w:w="4014"/>
      </w:tblGrid>
      <w:tr>
        <w:trPr>
          <w:cantSplit/>
          <w:tblHeader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退出条件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证据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需求评审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用户口径、规则、页面、事件与验收可追踪；待决项明确。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PRD、原型、契约、问题清单。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本地功能验证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R03/R04正常、取消、失败、撤销与过期路径正确。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自动化日志、实际截图、修复记录。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R07独立验证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未知、越权、歧义不误执行；不阻断手动链路。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合成用例逐类输出与权限测试。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用户与视觉验证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覆盖典型组合，修复严重理解障碍；设备与键盘操作可完成。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匿名任务记录、实际设备观察、视觉对照。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生产验证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平台集成、数据政策、基线、样本量、灰度条件齐备。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研发评审、数据回放与正式实验报告。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2"/>
        <w:gridCol w:w="7663"/>
      </w:tblGrid>
      <w:tr>
        <w:trPr>
          <w:cantSplit/>
          <w:tblHeader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验收组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必须覆盖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AC01–04：R03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默认不选民谣；返回保留草稿、根取消丢弃；无空提交。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AC05–09：范围/冲突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不越权长期保存；同标签冲突明确；探索不解除黑名单。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AC10–17：R04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四组合、跨页、30分钟/4小时、关闭和中途切换；提醒仍保护、片段不补回、不打断播放。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AC18–23：一致性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双击幂等、超时、迟到、撤销、对象锁定和空结果；不伪报刷新成功。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AC24–30：R07/原型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未知输入、权限建议、取消、数据清理、键盘、无音频及实验开关；核心不依赖R07。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AC31–34：决策呈现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来源一致、采用/未采用/延后明确、代价与重评条件完整；不把方案对比当线上实验。</w:t>
            </w:r>
          </w:p>
        </w:tc>
      </w:tr>
    </w:tbl>
    <w:p>
      <w:pPr>
        <w:spacing w:after="20"/>
      </w:pPr>
    </w:p>
    <w:p>
      <w:r>
        <w:rPr>
          <w:b w:val="0"/>
        </w:rPr>
        <w:t>详细场景见</w:t>
      </w:r>
      <w:r>
        <w:rPr>
          <w:rFonts w:ascii="DejaVu Sans Mono" w:hAnsi="DejaVu Sans Mono"/>
          <w:b w:val="0"/>
          <w:sz w:val="20"/>
        </w:rPr>
        <w:t>acceptance_cases.json</w:t>
      </w:r>
      <w:r>
        <w:rPr>
          <w:b w:val="0"/>
        </w:rPr>
        <w:t>。原型标注对应需求、触发、状态、异常及验收编号。</w:t>
      </w:r>
    </w:p>
    <w:p>
      <w:pPr>
        <w:pStyle w:val="Heading1"/>
      </w:pPr>
      <w:r>
        <w:t>17｜后续需求与投入</w:t>
      </w:r>
    </w:p>
    <w:p>
      <w:r>
        <w:rPr>
          <w:b/>
        </w:rPr>
        <w:t>R05：历史影响管理。</w:t>
      </w:r>
      <w:r>
        <w:rPr>
          <w:b w:val="0"/>
        </w:rPr>
        <w:t xml:space="preserve"> 最近播放中选择具体记录或时间段，排除普通播放、时长、跳过及其派生长期特征；保留历史展示、独立收藏等操作。同歌其他时间的正常播放不自动排除，也不删除整个歌手/曲风。聚合特征需来源追溯及异步重算，区分已标记、修正中、完成、失败；撤销恢复该批资格并重算，不承诺即时回滚模型。</w:t>
      </w:r>
    </w:p>
    <w:p>
      <w:r>
        <w:rPr>
          <w:b/>
        </w:rPr>
        <w:t>R06：手势快捷入口。</w:t>
      </w:r>
      <w:r>
        <w:rPr>
          <w:b w:val="0"/>
        </w:rPr>
        <w:t xml:space="preserve"> 比较歌曲列表左滑少推与现有更多入口。手势只作辅助，保留按钮和无障碍路径，分别测试切歌与系统返回冲突；先验证高频负反馈用户的重复操作成本。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6"/>
        <w:gridCol w:w="4105"/>
        <w:gridCol w:w="4014"/>
      </w:tblGrid>
      <w:tr>
        <w:trPr>
          <w:cantSplit/>
          <w:tblHeader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预期价值与投入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取舍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R03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降低表达成本；客户端、偏好与推荐集成，投入中。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优先验证主链路，真实覆盖率未知。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R04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保护情境性收听；事件到特征全链路，投入中高。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信任边界优先，不能按一个开关估算成本。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R05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事后补救；溯源与重算，投入高。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依赖不足，延后。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R06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减少重复步骤；投入低至中。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收益和冲突待测，延后。</w:t>
            </w:r>
          </w:p>
        </w:tc>
      </w:tr>
      <w:tr>
        <w:trPr>
          <w:cantSplit/>
        </w:trPr>
        <w:tc>
          <w:tcPr>
            <w:tcW w:type="dxa" w:w="19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R07</w:t>
            </w:r>
          </w:p>
        </w:tc>
        <w:tc>
          <w:tcPr>
            <w:tcW w:type="dxa" w:w="410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多条件表达；额外解析、评估与服务成本。</w:t>
            </w:r>
          </w:p>
        </w:tc>
        <w:tc>
          <w:tcPr>
            <w:tcW w:type="dxa" w:w="401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独立实验，不拖累R03/R04。</w:t>
            </w:r>
          </w:p>
        </w:tc>
      </w:tr>
    </w:tbl>
    <w:p>
      <w:pPr>
        <w:spacing w:after="20"/>
      </w:pPr>
    </w:p>
    <w:p>
      <w:r>
        <w:rPr>
          <w:b w:val="0"/>
        </w:rPr>
        <w:t>补充资料：真实任务/访谈、W3原报告、反馈原始出处；需要核对当前客户端时补设备、版本、地区及录屏。真实集成另需事件/特征链路、有效收听定义和实验基线。</w:t>
      </w:r>
    </w:p>
    <w:p>
      <w:pPr>
        <w:pStyle w:val="Heading1"/>
      </w:pPr>
      <w:r>
        <w:t>18｜参考资料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2"/>
        <w:gridCol w:w="7663"/>
      </w:tblGrid>
      <w:tr>
        <w:trPr>
          <w:cantSplit/>
          <w:tblHeader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资料与用途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S01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PRD v0.4：原范围、观察、流程和播放器参考，观察日期2026-08-28。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S02 / S03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课堂完整转写及总结：用户分层、规则、指标、验收与多角色流程；以完整转写为准。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S04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早期研究检索片段：15题、20个模拟案例及问卷选项，不作为真实回收统计。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S05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Figma文件</w:t>
            </w:r>
            <w:r>
              <w:rPr>
                <w:rFonts w:ascii="DejaVu Sans Mono" w:hAnsi="DejaVu Sans Mono"/>
                <w:b w:val="0"/>
                <w:sz w:val="19"/>
              </w:rPr>
              <w:t>ZbKyQeHug7rM5P88GBSmlY</w:t>
            </w:r>
            <w:r>
              <w:rPr>
                <w:b w:val="0"/>
                <w:sz w:val="19"/>
              </w:rPr>
              <w:t>的03_Demo：指定播放器及弹层基准。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W01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TME 2025年第四季度及全年业绩资料：QQ音乐自然语言任务。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W02 / W03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Apple：Listening History与Focus；Spotify：Exclude from taste profile。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W04 / W05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Google People + AI Guidebook；Microsoft HAX：需求、反馈与操作后果。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W06 / W07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OpenAI：Structured model outputs、Evaluation best practices。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W08 / W09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Microsoft：Sample Ratio Mismatch；Atlassian：PRD方法。</w:t>
            </w:r>
          </w:p>
        </w:tc>
      </w:tr>
      <w:tr>
        <w:trPr>
          <w:cantSplit/>
        </w:trPr>
        <w:tc>
          <w:tcPr>
            <w:tcW w:type="dxa" w:w="23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W10–W12</w:t>
            </w:r>
          </w:p>
        </w:tc>
        <w:tc>
          <w:tcPr>
            <w:tcW w:type="dxa" w:w="766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W3C Dialog/WCAG、frontend-design与项目Skill资料：实现与评审方法。</w:t>
            </w:r>
          </w:p>
        </w:tc>
      </w:tr>
    </w:tbl>
    <w:p>
      <w:pPr>
        <w:spacing w:after="20"/>
      </w:pPr>
    </w:p>
    <w:p>
      <w:r>
        <w:rPr>
          <w:b w:val="0"/>
        </w:rPr>
        <w:t>外部资料沿用2026-09-05研究快照；W01引用地址于2026-09-06复核。完整地址与用途见</w:t>
      </w:r>
      <w:r>
        <w:t>来源记录（随附SOURCES.md）</w:t>
      </w:r>
      <w:r>
        <w:rPr>
          <w:b w:val="0"/>
        </w:rPr>
        <w:t>。它们支持设计参考，不是本项目的用户或上线效果证据。</w:t>
      </w:r>
    </w:p>
    <w:p>
      <w:pPr>
        <w:pStyle w:val="Heading1"/>
      </w:pPr>
      <w:r>
        <w:t>19｜方案取舍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2"/>
        <w:gridCol w:w="1937"/>
        <w:gridCol w:w="2333"/>
        <w:gridCol w:w="2729"/>
        <w:gridCol w:w="2025"/>
      </w:tblGrid>
      <w:tr>
        <w:trPr>
          <w:cantSplit/>
          <w:tblHeader/>
        </w:trPr>
        <w:tc>
          <w:tcPr>
            <w:tcW w:type="dxa" w:w="101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决策</w:t>
            </w:r>
          </w:p>
        </w:tc>
        <w:tc>
          <w:tcPr>
            <w:tcW w:type="dxa" w:w="193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采用</w:t>
            </w:r>
          </w:p>
        </w:tc>
        <w:tc>
          <w:tcPr>
            <w:tcW w:type="dxa" w:w="233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未采用 / 延后</w:t>
            </w:r>
          </w:p>
        </w:tc>
        <w:tc>
          <w:tcPr>
            <w:tcW w:type="dxa" w:w="2729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理由与代价</w:t>
            </w:r>
          </w:p>
        </w:tc>
        <w:tc>
          <w:tcPr>
            <w:tcW w:type="dxa" w:w="202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EEF0F2"/>
            <w:tcBorders>
              <w:bottom w:val="single" w:sz="4" w:color="D7DADD"/>
            </w:tcBorders>
          </w:tcPr>
          <w:p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重评条件</w:t>
            </w:r>
          </w:p>
        </w:tc>
      </w:tr>
      <w:tr>
        <w:trPr>
          <w:cantSplit/>
        </w:trPr>
        <w:tc>
          <w:tcPr>
            <w:tcW w:type="dxa" w:w="101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T01 用户分析</w:t>
            </w:r>
          </w:p>
        </w:tc>
        <w:tc>
          <w:tcPr>
            <w:tcW w:type="dxa" w:w="193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多维分轴与交叉任务。</w:t>
            </w:r>
          </w:p>
        </w:tc>
        <w:tc>
          <w:tcPr>
            <w:tcW w:type="dxa" w:w="233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只按高低频解释需求。</w:t>
            </w:r>
          </w:p>
        </w:tc>
        <w:tc>
          <w:tcPr>
            <w:tcW w:type="dxa" w:w="2729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区分相似频率下的不同任务；记录较复杂。</w:t>
            </w:r>
          </w:p>
        </w:tc>
        <w:tc>
          <w:tcPr>
            <w:tcW w:type="dxa" w:w="202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真实研究显示部分维度无区分力时简化。</w:t>
            </w:r>
          </w:p>
        </w:tc>
      </w:tr>
      <w:tr>
        <w:trPr>
          <w:cantSplit/>
        </w:trPr>
        <w:tc>
          <w:tcPr>
            <w:tcW w:type="dxa" w:w="101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T02 入口</w:t>
            </w:r>
          </w:p>
        </w:tc>
        <w:tc>
          <w:tcPr>
            <w:tcW w:type="dxa" w:w="193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可见轻入口＋底部弹层。</w:t>
            </w:r>
          </w:p>
        </w:tc>
        <w:tc>
          <w:tcPr>
            <w:tcW w:type="dxa" w:w="233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独立中心、手势主入口。</w:t>
            </w:r>
          </w:p>
        </w:tc>
        <w:tc>
          <w:tcPr>
            <w:tcW w:type="dxa" w:w="2729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接近纠偏时机；弹层空间有限。</w:t>
            </w:r>
          </w:p>
        </w:tc>
        <w:tc>
          <w:tcPr>
            <w:tcW w:type="dxa" w:w="202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入口发现稳定且重复操作成本高时评估手势。</w:t>
            </w:r>
          </w:p>
        </w:tc>
      </w:tr>
      <w:tr>
        <w:trPr>
          <w:cantSplit/>
        </w:trPr>
        <w:tc>
          <w:tcPr>
            <w:tcW w:type="dxa" w:w="101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T03 范围</w:t>
            </w:r>
          </w:p>
        </w:tc>
        <w:tc>
          <w:tcPr>
            <w:tcW w:type="dxa" w:w="193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R03/R04核心，R07独立实验。</w:t>
            </w:r>
          </w:p>
        </w:tc>
        <w:tc>
          <w:tcPr>
            <w:tcW w:type="dxa" w:w="233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全量R03–R07；只做R03；R05/R06延后。</w:t>
            </w:r>
          </w:p>
        </w:tc>
        <w:tc>
          <w:tcPr>
            <w:tcW w:type="dxa" w:w="2729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同时覆盖控制与保护；需维护两条状态链路。</w:t>
            </w:r>
          </w:p>
        </w:tc>
        <w:tc>
          <w:tcPr>
            <w:tcW w:type="dxa" w:w="202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R07影响核心质量时独立移除。</w:t>
            </w:r>
          </w:p>
        </w:tc>
      </w:tr>
      <w:tr>
        <w:trPr>
          <w:cantSplit/>
        </w:trPr>
        <w:tc>
          <w:tcPr>
            <w:tcW w:type="dxa" w:w="101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T04 控制模型</w:t>
            </w:r>
          </w:p>
        </w:tc>
        <w:tc>
          <w:tcPr>
            <w:tcW w:type="dxa" w:w="193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保存范围与临时保护分开。</w:t>
            </w:r>
          </w:p>
        </w:tc>
        <w:tc>
          <w:tcPr>
            <w:tcW w:type="dxa" w:w="233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单一“不影响推荐”开关、全部仅会话。</w:t>
            </w:r>
          </w:p>
        </w:tc>
        <w:tc>
          <w:tcPr>
            <w:tcW w:type="dxa" w:w="2729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控制对象明确；多一个概念。</w:t>
            </w:r>
          </w:p>
        </w:tc>
        <w:tc>
          <w:tcPr>
            <w:tcW w:type="dxa" w:w="202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持续混淆时调整表达与层级。</w:t>
            </w:r>
          </w:p>
        </w:tc>
      </w:tr>
      <w:tr>
        <w:trPr>
          <w:cantSplit/>
        </w:trPr>
        <w:tc>
          <w:tcPr>
            <w:tcW w:type="dxa" w:w="101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T05 负反馈</w:t>
            </w:r>
          </w:p>
        </w:tc>
        <w:tc>
          <w:tcPr>
            <w:tcW w:type="dxa" w:w="193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软少推与强黑名单分层。</w:t>
            </w:r>
          </w:p>
        </w:tc>
        <w:tc>
          <w:tcPr>
            <w:tcW w:type="dxa" w:w="233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全部拉黑或只允许跳过。</w:t>
            </w:r>
          </w:p>
        </w:tc>
        <w:tc>
          <w:tcPr>
            <w:tcW w:type="dxa" w:w="2729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兼顾纠偏与探索；需要解释仍可能出现。</w:t>
            </w:r>
          </w:p>
        </w:tc>
        <w:tc>
          <w:tcPr>
            <w:tcW w:type="dxa" w:w="202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软反馈无可测价值时缩减层级。</w:t>
            </w:r>
          </w:p>
        </w:tc>
      </w:tr>
      <w:tr>
        <w:trPr>
          <w:cantSplit/>
        </w:trPr>
        <w:tc>
          <w:tcPr>
            <w:tcW w:type="dxa" w:w="101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T06 到期</w:t>
            </w:r>
          </w:p>
        </w:tc>
        <w:tc>
          <w:tcPr>
            <w:tcW w:type="dxa" w:w="193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提醒、待确认、继续保护。</w:t>
            </w:r>
          </w:p>
        </w:tc>
        <w:tc>
          <w:tcPr>
            <w:tcW w:type="dxa" w:w="233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4小时后静默关闭、永不提醒。</w:t>
            </w:r>
          </w:p>
        </w:tc>
        <w:tc>
          <w:tcPr>
            <w:tcW w:type="dxa" w:w="2729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不未经确认恢复学习；增加确认负担。</w:t>
            </w:r>
          </w:p>
        </w:tc>
        <w:tc>
          <w:tcPr>
            <w:tcW w:type="dxa" w:w="202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用户接受明确自动规则且提醒负担明显时比较。</w:t>
            </w:r>
          </w:p>
        </w:tc>
      </w:tr>
      <w:tr>
        <w:trPr>
          <w:cantSplit/>
        </w:trPr>
        <w:tc>
          <w:tcPr>
            <w:tcW w:type="dxa" w:w="101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T07 AI方式</w:t>
            </w:r>
          </w:p>
        </w:tc>
        <w:tc>
          <w:tcPr>
            <w:tcW w:type="dxa" w:w="1937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本地解析器，真实适配器关闭。</w:t>
            </w:r>
          </w:p>
        </w:tc>
        <w:tc>
          <w:tcPr>
            <w:tcW w:type="dxa" w:w="2333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真实模型首发、删除整个实验。</w:t>
            </w:r>
          </w:p>
        </w:tc>
        <w:tc>
          <w:tcPr>
            <w:tcW w:type="dxa" w:w="2729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可重复验证契约和修正；不能证明真实模型效果。</w:t>
            </w:r>
          </w:p>
        </w:tc>
        <w:tc>
          <w:tcPr>
            <w:tcW w:type="dxa" w:w="2025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tcBorders>
              <w:bottom w:val="single" w:sz="4" w:color="D7DADD"/>
            </w:tcBorders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服务端、预算、评估和授权齐备后再接模型。</w:t>
            </w:r>
          </w:p>
        </w:tc>
      </w:tr>
    </w:tbl>
    <w:p>
      <w:pPr>
        <w:spacing w:after="20"/>
      </w:pPr>
    </w:p>
    <w:p>
      <w:r>
        <w:rPr>
          <w:b w:val="0"/>
        </w:rPr>
        <w:t>以上为设计方案比较，不是已执行的线上A/B实验。被延后不等于永久无价值。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35" w:bottom="907" w:left="935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787" w:val="left"/>
      </w:tabs>
      <w:spacing w:before="0"/>
    </w:pPr>
    <w:r>
      <w:rPr>
        <w:color w:val="686868"/>
        <w:sz w:val="16"/>
      </w:rPr>
      <w:t>PRD v0.6 · 提交候选</w:t>
      <w:tab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86868"/>
        <w:sz w:val="16"/>
      </w:rPr>
      <w:t>网易云音乐  /  推荐控制链路优化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Noto Sans CJK SC" w:hAnsi="Noto Sans CJK SC" w:eastAsia="Noto Sans CJK SC"/>
      <w:color w:val="2424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2424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242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24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42424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242424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网易云音乐｜推荐控制链路优化 PRD v0.6</dc:title>
  <dc:subject>研发评审提交候选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