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13CF4D" w14:textId="11D9AEC8" w:rsidR="0035463E" w:rsidRDefault="0035463E" w:rsidP="0035463E">
      <w:pPr>
        <w:pStyle w:val="Heading1"/>
      </w:pPr>
      <w:r>
        <w:t>Spatial Analysis</w:t>
      </w:r>
    </w:p>
    <w:p w14:paraId="3CA65530" w14:textId="4EB82D12" w:rsidR="0035463E" w:rsidRDefault="004735EA" w:rsidP="0035463E">
      <w:pPr>
        <w:pStyle w:val="Heading3"/>
      </w:pPr>
      <w:r>
        <w:t>Getting Started</w:t>
      </w:r>
    </w:p>
    <w:p w14:paraId="7A2CEB04" w14:textId="57CAD45D" w:rsidR="008D2A41" w:rsidRDefault="008D2A41" w:rsidP="008D2A41">
      <w:r>
        <w:t>The initial steps towards Spatial Analysis are doing the image processing steps for your experiment (masking, region measurements, etc.), followed by transitioning to the single-cell analysis for that experiment and doing your clustering / annotation of the cells. If you have not done these steps, follow the documentation for those first!</w:t>
      </w:r>
    </w:p>
    <w:p w14:paraId="0EFB6551" w14:textId="638144C9" w:rsidR="00B86883" w:rsidRDefault="00B86883" w:rsidP="008D2A41">
      <w:r>
        <w:t xml:space="preserve">What happens when you load the analysis for an imaging project is that the centroid data from the regionprops csv files in automatically loaded, ready for spatial analysis. </w:t>
      </w:r>
    </w:p>
    <w:p w14:paraId="264F2577" w14:textId="60B4424D" w:rsidR="00B86883" w:rsidRPr="00B86883" w:rsidRDefault="00B86883" w:rsidP="008D2A41">
      <w:r w:rsidRPr="00B86883">
        <w:rPr>
          <w:b/>
          <w:bCs/>
        </w:rPr>
        <w:t xml:space="preserve">Note! </w:t>
      </w:r>
      <w:r>
        <w:rPr>
          <w:b/>
          <w:bCs/>
        </w:rPr>
        <w:t>–</w:t>
      </w:r>
      <w:r>
        <w:t xml:space="preserve">PalmettoBUG spatial functions (except the EDT / pixel classifier option) use the </w:t>
      </w:r>
      <w:r w:rsidRPr="00B86883">
        <w:rPr>
          <w:b/>
          <w:bCs/>
        </w:rPr>
        <w:t>centroids</w:t>
      </w:r>
      <w:r>
        <w:t xml:space="preserve"> of the cells to calculate distances between cells, </w:t>
      </w:r>
      <w:r w:rsidRPr="00B86883">
        <w:rPr>
          <w:b/>
          <w:bCs/>
        </w:rPr>
        <w:t xml:space="preserve">not </w:t>
      </w:r>
      <w:r>
        <w:rPr>
          <w:b/>
          <w:bCs/>
        </w:rPr>
        <w:t>the</w:t>
      </w:r>
      <w:r w:rsidRPr="00B86883">
        <w:rPr>
          <w:b/>
          <w:bCs/>
        </w:rPr>
        <w:t xml:space="preserve"> edge</w:t>
      </w:r>
      <w:r>
        <w:rPr>
          <w:b/>
          <w:bCs/>
        </w:rPr>
        <w:t>s of the cells</w:t>
      </w:r>
      <w:r>
        <w:t>.</w:t>
      </w:r>
    </w:p>
    <w:p w14:paraId="1C1AEC5B" w14:textId="63CD64F1" w:rsidR="004735EA" w:rsidRDefault="004735EA" w:rsidP="008D2A41">
      <w:r>
        <w:t>Once you have loaded the analysis from the imaging project &amp; clustered and annotated your cells, you click to the Spatial tab:</w:t>
      </w:r>
    </w:p>
    <w:p w14:paraId="4A6B3767" w14:textId="0A438378" w:rsidR="008D2A41" w:rsidRDefault="00323E25" w:rsidP="00110E96">
      <w:pPr>
        <w:jc w:val="center"/>
      </w:pPr>
      <w:r>
        <w:rPr>
          <w:noProof/>
        </w:rPr>
        <w:drawing>
          <wp:inline distT="0" distB="0" distL="0" distR="0" wp14:anchorId="5B175760" wp14:editId="032E15B5">
            <wp:extent cx="5518205" cy="3954124"/>
            <wp:effectExtent l="0" t="0" r="6350" b="8890"/>
            <wp:docPr id="2046031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31849" name="Picture 1" descr="A screenshot of a computer&#10;&#10;Description automatically generated"/>
                    <pic:cNvPicPr/>
                  </pic:nvPicPr>
                  <pic:blipFill>
                    <a:blip r:embed="rId4"/>
                    <a:stretch>
                      <a:fillRect/>
                    </a:stretch>
                  </pic:blipFill>
                  <pic:spPr>
                    <a:xfrm>
                      <a:off x="0" y="0"/>
                      <a:ext cx="5543012" cy="3971900"/>
                    </a:xfrm>
                    <a:prstGeom prst="rect">
                      <a:avLst/>
                    </a:prstGeom>
                  </pic:spPr>
                </pic:pic>
              </a:graphicData>
            </a:graphic>
          </wp:inline>
        </w:drawing>
      </w:r>
    </w:p>
    <w:p w14:paraId="47E5D616" w14:textId="22E4C0DF" w:rsidR="004735EA" w:rsidRDefault="004735EA" w:rsidP="008D2A41">
      <w:r>
        <w:t>There 3-4 major categories of spatial analysis</w:t>
      </w:r>
      <w:r w:rsidR="00D20C2D">
        <w:t>, Spatial Neighbors, Neighborhoods, SpaceANOVA, and Distance(EDT)-from-pixel class.</w:t>
      </w:r>
    </w:p>
    <w:p w14:paraId="4EAB433C" w14:textId="174E97B5" w:rsidR="002F2BC5" w:rsidRDefault="002F2BC5" w:rsidP="002F2BC5">
      <w:pPr>
        <w:pStyle w:val="Heading3"/>
      </w:pPr>
      <w:r>
        <w:lastRenderedPageBreak/>
        <w:t>Plotting Cells</w:t>
      </w:r>
    </w:p>
    <w:p w14:paraId="6050851A" w14:textId="02C49C77" w:rsidR="002F2BC5" w:rsidRDefault="002F2BC5" w:rsidP="002F2BC5">
      <w:r>
        <w:t>The simplest style of spatial plot is the cell map. These just provide a view of the cells as they are positioned in the ROI / image, with the cells colored by their cell type / cell grouping:</w:t>
      </w:r>
    </w:p>
    <w:p w14:paraId="6029F3F8" w14:textId="76B7CC89" w:rsidR="00D20C2D" w:rsidRDefault="002F2BC5" w:rsidP="008D2A41">
      <w:r w:rsidRPr="002F2BC5">
        <w:rPr>
          <w:noProof/>
        </w:rPr>
        <w:drawing>
          <wp:inline distT="0" distB="0" distL="0" distR="0" wp14:anchorId="61957200" wp14:editId="7231AC9C">
            <wp:extent cx="5943600" cy="3307715"/>
            <wp:effectExtent l="0" t="0" r="0" b="6985"/>
            <wp:docPr id="14942579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57998" name="Picture 1" descr="A screenshot of a computer&#10;&#10;Description automatically generated"/>
                    <pic:cNvPicPr/>
                  </pic:nvPicPr>
                  <pic:blipFill>
                    <a:blip r:embed="rId5"/>
                    <a:stretch>
                      <a:fillRect/>
                    </a:stretch>
                  </pic:blipFill>
                  <pic:spPr>
                    <a:xfrm>
                      <a:off x="0" y="0"/>
                      <a:ext cx="5943600" cy="3307715"/>
                    </a:xfrm>
                    <a:prstGeom prst="rect">
                      <a:avLst/>
                    </a:prstGeom>
                  </pic:spPr>
                </pic:pic>
              </a:graphicData>
            </a:graphic>
          </wp:inline>
        </w:drawing>
      </w:r>
    </w:p>
    <w:p w14:paraId="0D6F0C89" w14:textId="5DD82A25" w:rsidR="002F2BC5" w:rsidRDefault="002F2BC5" w:rsidP="008D2A41">
      <w:r>
        <w:t>There are two style of cell map, “masks” and “points” as shown above.</w:t>
      </w:r>
    </w:p>
    <w:p w14:paraId="32661EFE" w14:textId="7F2976D1" w:rsidR="00D20C2D" w:rsidRDefault="004735EA" w:rsidP="00D20C2D">
      <w:pPr>
        <w:pStyle w:val="Heading3"/>
      </w:pPr>
      <w:r w:rsidRPr="0037744D">
        <w:t>Spatial Neighbor analysis.</w:t>
      </w:r>
      <w:r>
        <w:t xml:space="preserve"> </w:t>
      </w:r>
    </w:p>
    <w:p w14:paraId="1BA62972" w14:textId="77777777" w:rsidR="00D20C2D" w:rsidRDefault="004735EA" w:rsidP="00D20C2D">
      <w:pPr>
        <w:rPr>
          <w:i/>
          <w:iCs/>
        </w:rPr>
      </w:pPr>
      <w:r>
        <w:t>Th</w:t>
      </w:r>
      <w:r w:rsidR="00D20C2D">
        <w:t>is section is all</w:t>
      </w:r>
      <w:r>
        <w:t xml:space="preserve"> thin wrappers on squidpy (</w:t>
      </w:r>
      <w:hyperlink r:id="rId6" w:history="1">
        <w:r w:rsidRPr="00540F4E">
          <w:rPr>
            <w:rStyle w:val="Hyperlink"/>
          </w:rPr>
          <w:t>https://squidpy.readthedocs.io/en/stable/</w:t>
        </w:r>
      </w:hyperlink>
      <w:r>
        <w:t>) functions, which use either a fixed radius or a fixed number of nearest neighbors for each cell to make a grid of spatial connections between the neighboring cells of each image.</w:t>
      </w:r>
      <w:r w:rsidRPr="0037744D">
        <w:t xml:space="preserve"> </w:t>
      </w:r>
      <w:r w:rsidR="0037744D" w:rsidRPr="0037744D">
        <w:rPr>
          <w:i/>
          <w:iCs/>
        </w:rPr>
        <w:t xml:space="preserve">The creation of this grid is also necessary before doing neighborhood analysis. </w:t>
      </w:r>
    </w:p>
    <w:p w14:paraId="5B34E0F0" w14:textId="531E8E29" w:rsidR="00D20C2D" w:rsidRPr="007B1094" w:rsidRDefault="007B1094" w:rsidP="00D20C2D">
      <w:r w:rsidRPr="007B1094">
        <w:rPr>
          <w:noProof/>
        </w:rPr>
        <w:lastRenderedPageBreak/>
        <w:drawing>
          <wp:inline distT="0" distB="0" distL="0" distR="0" wp14:anchorId="564090D6" wp14:editId="43621FEB">
            <wp:extent cx="5943600" cy="3793490"/>
            <wp:effectExtent l="0" t="0" r="0" b="0"/>
            <wp:docPr id="2037052596" name="Picture 1" descr="A diagram of a diagram of a st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2596" name="Picture 1" descr="A diagram of a diagram of a star&#10;&#10;Description automatically generated with medium confidence"/>
                    <pic:cNvPicPr/>
                  </pic:nvPicPr>
                  <pic:blipFill>
                    <a:blip r:embed="rId7"/>
                    <a:stretch>
                      <a:fillRect/>
                    </a:stretch>
                  </pic:blipFill>
                  <pic:spPr>
                    <a:xfrm>
                      <a:off x="0" y="0"/>
                      <a:ext cx="5943600" cy="3793490"/>
                    </a:xfrm>
                    <a:prstGeom prst="rect">
                      <a:avLst/>
                    </a:prstGeom>
                  </pic:spPr>
                </pic:pic>
              </a:graphicData>
            </a:graphic>
          </wp:inline>
        </w:drawing>
      </w:r>
    </w:p>
    <w:p w14:paraId="21B85F6F" w14:textId="21FC5B45" w:rsidR="004735EA" w:rsidRDefault="004735EA" w:rsidP="00D20C2D">
      <w:r>
        <w:t>Then, plots</w:t>
      </w:r>
      <w:r w:rsidR="007B1094">
        <w:t xml:space="preserve"> can be made</w:t>
      </w:r>
      <w:r>
        <w:t xml:space="preserve"> of the </w:t>
      </w:r>
      <w:r w:rsidR="007B1094">
        <w:t xml:space="preserve">raw </w:t>
      </w:r>
      <w:r>
        <w:t xml:space="preserve">number of interactions </w:t>
      </w:r>
      <w:r w:rsidR="007B1094">
        <w:t xml:space="preserve">between cell types (“interaction matrix”) </w:t>
      </w:r>
      <w:r>
        <w:t xml:space="preserve">or </w:t>
      </w:r>
      <w:r w:rsidR="007B1094">
        <w:t xml:space="preserve">the </w:t>
      </w:r>
      <w:r>
        <w:t>enrichment over random</w:t>
      </w:r>
      <w:r w:rsidR="007B1094">
        <w:t xml:space="preserve"> (by permutation test)</w:t>
      </w:r>
      <w:r>
        <w:t xml:space="preserve"> of interactions between cell types, or plots of the centrality of the different cell types</w:t>
      </w:r>
      <w:r w:rsidR="007B1094">
        <w:t>. There are three different types of centrality statistic that can be plotted (see squidpy documentation for details), but here I just show one type, closeness centrality:</w:t>
      </w:r>
    </w:p>
    <w:p w14:paraId="4A88EF56" w14:textId="6A5ABC00" w:rsidR="007B1094" w:rsidRDefault="007B1094" w:rsidP="007B1094">
      <w:pPr>
        <w:jc w:val="center"/>
      </w:pPr>
      <w:r w:rsidRPr="007B1094">
        <w:rPr>
          <w:noProof/>
        </w:rPr>
        <w:lastRenderedPageBreak/>
        <w:drawing>
          <wp:inline distT="0" distB="0" distL="0" distR="0" wp14:anchorId="35EB302E" wp14:editId="12999C93">
            <wp:extent cx="5151120" cy="4487418"/>
            <wp:effectExtent l="0" t="0" r="0" b="8890"/>
            <wp:docPr id="4815737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7374" name="Picture 1" descr="A screenshot of a computer screen&#10;&#10;Description automatically generated"/>
                    <pic:cNvPicPr/>
                  </pic:nvPicPr>
                  <pic:blipFill>
                    <a:blip r:embed="rId8"/>
                    <a:stretch>
                      <a:fillRect/>
                    </a:stretch>
                  </pic:blipFill>
                  <pic:spPr>
                    <a:xfrm>
                      <a:off x="0" y="0"/>
                      <a:ext cx="5158959" cy="4494247"/>
                    </a:xfrm>
                    <a:prstGeom prst="rect">
                      <a:avLst/>
                    </a:prstGeom>
                  </pic:spPr>
                </pic:pic>
              </a:graphicData>
            </a:graphic>
          </wp:inline>
        </w:drawing>
      </w:r>
    </w:p>
    <w:p w14:paraId="003AE2E2" w14:textId="77777777" w:rsidR="0037744D" w:rsidRDefault="0037744D" w:rsidP="004735EA"/>
    <w:p w14:paraId="0BC9B653" w14:textId="0FFEAD00" w:rsidR="00D20C2D" w:rsidRDefault="0037744D" w:rsidP="00D20C2D">
      <w:pPr>
        <w:pStyle w:val="Heading3"/>
      </w:pPr>
      <w:r>
        <w:t xml:space="preserve">Neighborhood Analysis. </w:t>
      </w:r>
    </w:p>
    <w:p w14:paraId="2713FC30" w14:textId="7E607C01" w:rsidR="0037744D" w:rsidRDefault="0037744D" w:rsidP="00D20C2D">
      <w:r w:rsidRPr="0037744D">
        <w:rPr>
          <w:i/>
          <w:iCs/>
        </w:rPr>
        <w:t xml:space="preserve">This </w:t>
      </w:r>
      <w:r>
        <w:rPr>
          <w:i/>
          <w:iCs/>
        </w:rPr>
        <w:t xml:space="preserve">section </w:t>
      </w:r>
      <w:r w:rsidRPr="0037744D">
        <w:rPr>
          <w:i/>
          <w:iCs/>
        </w:rPr>
        <w:t>requires the grid of connected neighboring cells from Spatial Neighborhood analysis section to have been made.</w:t>
      </w:r>
      <w:r>
        <w:rPr>
          <w:i/>
          <w:iCs/>
        </w:rPr>
        <w:t xml:space="preserve"> </w:t>
      </w:r>
      <w:r>
        <w:t xml:space="preserve">Using the previously identified connections between neighboring cells, this type of analysis finds the proportion of each cell type among the neighbors of each individual cell, then uses a FlowSOM or Leiden clustering to group the cells based on the proportions of its neighboring cell types. These groups, or “cellular neighborhoods” (CNs), can be used to represent distinct types of environments / niches in the tissue. In PalmettoBUG, plots of the proportion of cel types in each CN can be made to help annotate what these CNs might be in the tissue (for example, “T-cell enriched tumor”). </w:t>
      </w:r>
      <w:r w:rsidRPr="00D254BA">
        <w:rPr>
          <w:b/>
          <w:bCs/>
        </w:rPr>
        <w:t>Once a CN grouping has been created, it can be used in the same way as the non-spatial clusterings</w:t>
      </w:r>
      <w:r>
        <w:t xml:space="preserve"> (“metaclustering”, “merging”, “ leiden”, “classification”)</w:t>
      </w:r>
      <w:r w:rsidR="00D20C2D">
        <w:t xml:space="preserve"> </w:t>
      </w:r>
      <w:r w:rsidR="00D20C2D" w:rsidRPr="00D254BA">
        <w:rPr>
          <w:b/>
          <w:bCs/>
        </w:rPr>
        <w:t>are</w:t>
      </w:r>
      <w:r w:rsidR="00D254BA" w:rsidRPr="00D254BA">
        <w:rPr>
          <w:b/>
          <w:bCs/>
        </w:rPr>
        <w:t xml:space="preserve"> in the single-cell analysis tab</w:t>
      </w:r>
      <w:r w:rsidR="00D254BA">
        <w:t xml:space="preserve"> (once CNs are created, go back to the analysis tab and see that ‘CN’ will become available as a way of grouping/faceting plots). This includes creating</w:t>
      </w:r>
      <w:r>
        <w:t xml:space="preserve"> plots </w:t>
      </w:r>
      <w:r w:rsidR="00D20C2D">
        <w:lastRenderedPageBreak/>
        <w:t>like</w:t>
      </w:r>
      <w:r>
        <w:t xml:space="preserve"> </w:t>
      </w:r>
      <w:r w:rsidR="00D254BA">
        <w:t>violin plots and</w:t>
      </w:r>
      <w:r>
        <w:t xml:space="preserve"> abundance plot</w:t>
      </w:r>
      <w:r w:rsidR="00D254BA">
        <w:t xml:space="preserve">s, as well as any other plots that use a cell groupings like these. </w:t>
      </w:r>
    </w:p>
    <w:p w14:paraId="0186DFD8" w14:textId="6FC05A8F" w:rsidR="00D254BA" w:rsidRPr="00D254BA" w:rsidRDefault="00D254BA" w:rsidP="00D20C2D">
      <w:pPr>
        <w:rPr>
          <w:u w:val="single"/>
        </w:rPr>
      </w:pPr>
      <w:r>
        <w:rPr>
          <w:u w:val="single"/>
        </w:rPr>
        <w:t>Cellular Neighborhoods:</w:t>
      </w:r>
    </w:p>
    <w:p w14:paraId="729B1AF6" w14:textId="58587145" w:rsidR="00D254BA" w:rsidRDefault="00D254BA" w:rsidP="00D20C2D">
      <w:r w:rsidRPr="00D254BA">
        <w:rPr>
          <w:noProof/>
        </w:rPr>
        <w:drawing>
          <wp:inline distT="0" distB="0" distL="0" distR="0" wp14:anchorId="53FE50C9" wp14:editId="158B8136">
            <wp:extent cx="5943600" cy="3731260"/>
            <wp:effectExtent l="0" t="0" r="0" b="2540"/>
            <wp:docPr id="689951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1979" name="Picture 1" descr="A screenshot of a computer&#10;&#10;Description automatically generated"/>
                    <pic:cNvPicPr/>
                  </pic:nvPicPr>
                  <pic:blipFill>
                    <a:blip r:embed="rId9"/>
                    <a:stretch>
                      <a:fillRect/>
                    </a:stretch>
                  </pic:blipFill>
                  <pic:spPr>
                    <a:xfrm>
                      <a:off x="0" y="0"/>
                      <a:ext cx="5943600" cy="3731260"/>
                    </a:xfrm>
                    <a:prstGeom prst="rect">
                      <a:avLst/>
                    </a:prstGeom>
                  </pic:spPr>
                </pic:pic>
              </a:graphicData>
            </a:graphic>
          </wp:inline>
        </w:drawing>
      </w:r>
    </w:p>
    <w:p w14:paraId="0ABDBA18" w14:textId="2471003E" w:rsidR="00D20C2D" w:rsidRDefault="00D20C2D" w:rsidP="00D20C2D"/>
    <w:p w14:paraId="3FBEF470" w14:textId="7DEA4DB0" w:rsidR="00D20C2D" w:rsidRDefault="00D20C2D" w:rsidP="00D20C2D">
      <w:pPr>
        <w:pStyle w:val="Heading3"/>
      </w:pPr>
      <w:r>
        <w:t>SpaceANOVA</w:t>
      </w:r>
    </w:p>
    <w:p w14:paraId="72CE4542" w14:textId="67C4B1E8" w:rsidR="00D254BA" w:rsidRDefault="00D254BA" w:rsidP="00D254BA">
      <w:r>
        <w:t>The section of spatial analysis options, SpaceANOVA, is a python translation of an R with the same name (</w:t>
      </w:r>
      <w:hyperlink r:id="rId10" w:history="1">
        <w:r w:rsidRPr="00540F4E">
          <w:rPr>
            <w:rStyle w:val="Hyperlink"/>
          </w:rPr>
          <w:t>https://github.com/sealx017/SpaceANOVA</w:t>
        </w:r>
      </w:hyperlink>
      <w:r>
        <w:t xml:space="preserve">). </w:t>
      </w:r>
      <w:r w:rsidR="00B86883">
        <w:t>Specifically, what this allows you to do is calculate Ripley’s statistics (K / L) as well as the pair-correlation function (referred to as ‘g’ in the program) between</w:t>
      </w:r>
      <w:r w:rsidR="0024770A">
        <w:t xml:space="preserve"> all</w:t>
      </w:r>
      <w:r w:rsidR="00B86883">
        <w:t xml:space="preserve"> cell types in the data set.</w:t>
      </w:r>
    </w:p>
    <w:p w14:paraId="1EDE8A63" w14:textId="4D64F732" w:rsidR="0038311E" w:rsidRDefault="0038311E" w:rsidP="00D254BA">
      <w:pPr>
        <w:rPr>
          <w:u w:val="single"/>
        </w:rPr>
      </w:pPr>
      <w:r w:rsidRPr="0038311E">
        <w:rPr>
          <w:u w:val="single"/>
        </w:rPr>
        <w:t>A Graphical Explanation of Ripley’s statistics:</w:t>
      </w:r>
    </w:p>
    <w:p w14:paraId="65617812" w14:textId="5C77980C" w:rsidR="00716C63" w:rsidRDefault="00716C63" w:rsidP="0024770A">
      <w:pPr>
        <w:spacing w:after="0"/>
        <w:jc w:val="center"/>
        <w:rPr>
          <w:u w:val="single"/>
        </w:rPr>
      </w:pPr>
      <w:r w:rsidRPr="00716C63">
        <w:rPr>
          <w:noProof/>
          <w:u w:val="single"/>
        </w:rPr>
        <w:lastRenderedPageBreak/>
        <w:drawing>
          <wp:inline distT="0" distB="0" distL="0" distR="0" wp14:anchorId="7310E7A3" wp14:editId="2E45069D">
            <wp:extent cx="4067028" cy="4495800"/>
            <wp:effectExtent l="0" t="0" r="0" b="0"/>
            <wp:docPr id="141250712" name="Picture 1" descr="A collage of images of circl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0712" name="Picture 1" descr="A collage of images of circles and arrows&#10;&#10;Description automatically generated"/>
                    <pic:cNvPicPr/>
                  </pic:nvPicPr>
                  <pic:blipFill>
                    <a:blip r:embed="rId11"/>
                    <a:stretch>
                      <a:fillRect/>
                    </a:stretch>
                  </pic:blipFill>
                  <pic:spPr>
                    <a:xfrm>
                      <a:off x="0" y="0"/>
                      <a:ext cx="4075336" cy="4504984"/>
                    </a:xfrm>
                    <a:prstGeom prst="rect">
                      <a:avLst/>
                    </a:prstGeom>
                  </pic:spPr>
                </pic:pic>
              </a:graphicData>
            </a:graphic>
          </wp:inline>
        </w:drawing>
      </w:r>
    </w:p>
    <w:p w14:paraId="458A3BD4" w14:textId="65AB94C5" w:rsidR="00716C63" w:rsidRDefault="0024770A" w:rsidP="00716C63">
      <w:pPr>
        <w:jc w:val="center"/>
        <w:rPr>
          <w:u w:val="single"/>
        </w:rPr>
      </w:pPr>
      <w:r w:rsidRPr="0024770A">
        <w:rPr>
          <w:noProof/>
          <w:u w:val="single"/>
        </w:rPr>
        <w:drawing>
          <wp:inline distT="0" distB="0" distL="0" distR="0" wp14:anchorId="027737CA" wp14:editId="47325A21">
            <wp:extent cx="4041687" cy="3589020"/>
            <wp:effectExtent l="0" t="0" r="0" b="0"/>
            <wp:docPr id="1261261642"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61642" name="Picture 1" descr="A diagram of a function&#10;&#10;Description automatically generated"/>
                    <pic:cNvPicPr/>
                  </pic:nvPicPr>
                  <pic:blipFill>
                    <a:blip r:embed="rId12"/>
                    <a:stretch>
                      <a:fillRect/>
                    </a:stretch>
                  </pic:blipFill>
                  <pic:spPr>
                    <a:xfrm>
                      <a:off x="0" y="0"/>
                      <a:ext cx="4062227" cy="3607259"/>
                    </a:xfrm>
                    <a:prstGeom prst="rect">
                      <a:avLst/>
                    </a:prstGeom>
                  </pic:spPr>
                </pic:pic>
              </a:graphicData>
            </a:graphic>
          </wp:inline>
        </w:drawing>
      </w:r>
    </w:p>
    <w:p w14:paraId="7F8F5C36" w14:textId="119A9880" w:rsidR="00D537A9" w:rsidRDefault="0024770A" w:rsidP="00D537A9">
      <w:r w:rsidRPr="0024770A">
        <w:lastRenderedPageBreak/>
        <w:t>The key takeaway</w:t>
      </w:r>
      <w:r>
        <w:t xml:space="preserve">s from the graphical example above is that the Ripley’s statistics provide a way to see if cell types are associating with each other more or less than would be expected by chance, creating a function with values at every radius of interest. In PalmettoBUG, these types of graphs can be calculated for every cell type </w:t>
      </w:r>
      <w:r>
        <w:sym w:font="Wingdings" w:char="F0DF"/>
      </w:r>
      <w:r>
        <w:sym w:font="Wingdings" w:char="F0E0"/>
      </w:r>
      <w:r>
        <w:t xml:space="preserve"> cell type pair, </w:t>
      </w:r>
      <w:r w:rsidR="00C860E1">
        <w:t>with a few parameters, such as the range of radii,</w:t>
      </w:r>
      <w:r>
        <w:t xml:space="preserve"> selected by the user:</w:t>
      </w:r>
    </w:p>
    <w:p w14:paraId="351ADBAE" w14:textId="2E76C1C5" w:rsidR="0024770A" w:rsidRDefault="00837A97" w:rsidP="00C860E1">
      <w:pPr>
        <w:jc w:val="center"/>
      </w:pPr>
      <w:r>
        <w:rPr>
          <w:noProof/>
        </w:rPr>
        <w:drawing>
          <wp:inline distT="0" distB="0" distL="0" distR="0" wp14:anchorId="1CF46F25" wp14:editId="0B73F1A5">
            <wp:extent cx="5247861" cy="4680464"/>
            <wp:effectExtent l="0" t="0" r="0" b="6350"/>
            <wp:docPr id="202922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8883" name=""/>
                    <pic:cNvPicPr/>
                  </pic:nvPicPr>
                  <pic:blipFill>
                    <a:blip r:embed="rId13"/>
                    <a:stretch>
                      <a:fillRect/>
                    </a:stretch>
                  </pic:blipFill>
                  <pic:spPr>
                    <a:xfrm>
                      <a:off x="0" y="0"/>
                      <a:ext cx="5255758" cy="4687507"/>
                    </a:xfrm>
                    <a:prstGeom prst="rect">
                      <a:avLst/>
                    </a:prstGeom>
                  </pic:spPr>
                </pic:pic>
              </a:graphicData>
            </a:graphic>
          </wp:inline>
        </w:drawing>
      </w:r>
    </w:p>
    <w:p w14:paraId="0F7B49D7" w14:textId="31BA4E52" w:rsidR="00C860E1" w:rsidRDefault="00C860E1" w:rsidP="00C860E1">
      <w:r>
        <w:t>Some parameters of particular note are:</w:t>
      </w:r>
    </w:p>
    <w:p w14:paraId="765EB247" w14:textId="54FDBBDF" w:rsidR="00C860E1" w:rsidRDefault="00C860E1" w:rsidP="00665D87">
      <w:pPr>
        <w:ind w:left="720"/>
      </w:pPr>
      <w:r>
        <w:t>1). The permutation correction. This makes the SpaceANOVA analysis slower, but is almost always recommended. What this does is calculate the average Ripley’s K for a cell type over all the images in the selected number of random permutations (where the cell type labels are randomly shuffled each time). This permutation K is then subtracted from the K calculated from the actual data (unshuffled), which corrects the output for any peculiarities of the data itself – such as inhomogeneities / holes in the tissue that could shift the</w:t>
      </w:r>
      <w:r w:rsidR="00665D87">
        <w:t xml:space="preserve"> value</w:t>
      </w:r>
      <w:r>
        <w:t xml:space="preserve"> K function</w:t>
      </w:r>
      <w:r w:rsidR="00665D87">
        <w:t xml:space="preserve"> even when the cell types are randomly distributed in the tissue.</w:t>
      </w:r>
    </w:p>
    <w:p w14:paraId="6F1B442E" w14:textId="77F6B0AA" w:rsidR="00665D87" w:rsidRDefault="00665D87" w:rsidP="00665D87">
      <w:pPr>
        <w:ind w:left="720"/>
      </w:pPr>
      <w:r>
        <w:lastRenderedPageBreak/>
        <w:t>2). The random seed. This is used for the shuffling of data in the permutation correction, but also for a few other steps in the SpaceANOVA pipeline, including the later functional ANOVA and plotting steps (they use bootstrapping that requires a seed). So this seed is ALWAYS relevant, even if you do not use permutation correction.</w:t>
      </w:r>
    </w:p>
    <w:p w14:paraId="4E549907" w14:textId="720298CB" w:rsidR="00665D87" w:rsidRDefault="00665D87" w:rsidP="00665D87">
      <w:pPr>
        <w:ind w:left="720"/>
        <w:rPr>
          <w:i/>
          <w:iCs/>
        </w:rPr>
      </w:pPr>
      <w:r>
        <w:t xml:space="preserve">3). Cell Threshold. If an image has very few of a given cell type, it may not give a reliable result for the Ripley’s statistics. The threshold parameter lets you select the minimum number of cells of a particular cell type needed within an image for PalmettoBUG to proceed with calculating statistics for that cell type in that image. Notably, if it occurs that a given cell type does not meet the threshold in any image of a given condition – PalmettoBUG will not use comparisons for that cell type / condition in the subsequent functional ANOVA test. However, even if one condition fails to meet the threshold like this, PalmettoBUG will still be able to plot the other conditions in the dataset that do still have valid statistics / images that met the threshold. </w:t>
      </w:r>
      <w:r>
        <w:rPr>
          <w:i/>
          <w:iCs/>
        </w:rPr>
        <w:t>PalmettoBUG will also print a warning to the terminal any time an image or an entire condition fails to meet the threshold – this end up being a lot of messages!</w:t>
      </w:r>
    </w:p>
    <w:p w14:paraId="09BDBBA5" w14:textId="77777777" w:rsidR="000E20A9" w:rsidRDefault="00665D87" w:rsidP="00665D87">
      <w:pPr>
        <w:ind w:left="720"/>
      </w:pPr>
      <w:r>
        <w:t>4). Radii min, max, step. These parameters set the range of radius values to calculate over.</w:t>
      </w:r>
      <w:r w:rsidR="00772F09">
        <w:t xml:space="preserve"> As in for the defaults (min = 0, max = 100, step = 1), Ripley’s statistics are calculated at around 100 points (0, 1, 2, 3, … 98, 99, 100). The statistics at zero, of course always = 0.</w:t>
      </w:r>
      <w:r>
        <w:t xml:space="preserve"> </w:t>
      </w:r>
    </w:p>
    <w:p w14:paraId="19CBD719" w14:textId="1BEA59F5" w:rsidR="00665D87" w:rsidRDefault="00772F09" w:rsidP="00665D87">
      <w:pPr>
        <w:ind w:left="720"/>
      </w:pPr>
      <w:r w:rsidRPr="00772F09">
        <w:rPr>
          <w:b/>
          <w:bCs/>
        </w:rPr>
        <w:t>Note! –</w:t>
      </w:r>
      <w:r w:rsidR="00665D87">
        <w:t xml:space="preserve"> the first few radii after zero essentially </w:t>
      </w:r>
      <w:r>
        <w:t>never</w:t>
      </w:r>
      <w:r w:rsidR="00665D87">
        <w:t xml:space="preserve"> find any adjacent cells because the distance between cells is calculated from centroid-to-centroid (not from cell edge to cell edge)</w:t>
      </w:r>
      <w:r>
        <w:t xml:space="preserve">. In my experience, these first few radii tend to create a sharp spike in the g statistic that is presumably unreliable – so I expect setting the minimum radius </w:t>
      </w:r>
      <w:r w:rsidR="000E20A9">
        <w:t>somewhere in the range of</w:t>
      </w:r>
      <w:r>
        <w:t xml:space="preserve"> 10-</w:t>
      </w:r>
      <w:r w:rsidR="000E20A9">
        <w:t>20</w:t>
      </w:r>
      <w:r>
        <w:t xml:space="preserve"> is reasonable in most cases, although the specific number depends on the proximity and size of your cell masks.</w:t>
      </w:r>
      <w:r w:rsidR="000E20A9">
        <w:t xml:space="preserve"> If you see similar sharp changes in the g statistic over the first few radii for all your comparisons, that might indicate you need to increase the minimum radius. </w:t>
      </w:r>
    </w:p>
    <w:p w14:paraId="57DDA3FE" w14:textId="0E4F8DA9" w:rsidR="00877B8A" w:rsidRDefault="00877B8A" w:rsidP="00877B8A">
      <w:r>
        <w:t xml:space="preserve">Once the SpaceANOVA calculation for the Ripley’s statistics has been performed, the buttons for plotting and statistics become available. For plotting the statistics themselves, PalmettoBUG lets you select a particular cell type – cell type comparison as well as the Ripley’s stat you are interested in, and also whether you like to add “F-values” to the plot. These F-values are the F-statistics from ANOVA tests performed at every individual radius in the calculations, comparing the statistic of choice between the conditions in the dataset. This requires that there are 2+ available conditions for that cell type comparison </w:t>
      </w:r>
      <w:r>
        <w:lastRenderedPageBreak/>
        <w:t>(remember a condition could fail to meet the cell number threshold in all its images for a particular cell type). The F-values can be very useful for identifying at what distance the difference in cell type clustering between treatment vs. control is most statistically significant, but should not be used on its own as there is no correction for multi-comparison – instead the functional ANOVA should be used to determine if two conditions differ overall.</w:t>
      </w:r>
    </w:p>
    <w:p w14:paraId="48FDCDD6" w14:textId="40FE2526" w:rsidR="00877B8A" w:rsidRDefault="00877B8A" w:rsidP="00877B8A">
      <w:r w:rsidRPr="00877B8A">
        <w:rPr>
          <w:noProof/>
        </w:rPr>
        <w:drawing>
          <wp:inline distT="0" distB="0" distL="0" distR="0" wp14:anchorId="70E4015D" wp14:editId="2DD936F6">
            <wp:extent cx="5943600" cy="3726815"/>
            <wp:effectExtent l="0" t="0" r="0" b="6985"/>
            <wp:docPr id="65658274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82747" name="Picture 1" descr="A screenshot of a computer screen&#10;&#10;Description automatically generated"/>
                    <pic:cNvPicPr/>
                  </pic:nvPicPr>
                  <pic:blipFill>
                    <a:blip r:embed="rId14"/>
                    <a:stretch>
                      <a:fillRect/>
                    </a:stretch>
                  </pic:blipFill>
                  <pic:spPr>
                    <a:xfrm>
                      <a:off x="0" y="0"/>
                      <a:ext cx="5943600" cy="3726815"/>
                    </a:xfrm>
                    <a:prstGeom prst="rect">
                      <a:avLst/>
                    </a:prstGeom>
                  </pic:spPr>
                </pic:pic>
              </a:graphicData>
            </a:graphic>
          </wp:inline>
        </w:drawing>
      </w:r>
    </w:p>
    <w:p w14:paraId="7F005A3D" w14:textId="6572F2B0" w:rsidR="00877B8A" w:rsidRDefault="00877B8A" w:rsidP="00877B8A">
      <w:r>
        <w:t>For statistically comparing the difference between how cell types cluster in conditions, SpaceANOVA uses functional ANOVA (fANOVA). This performs an ANOVA test on the entire Ripley’s function curve from the different conditions (using scikit-fda’s implementation of fANOVA:</w:t>
      </w:r>
      <w:r w:rsidR="0062445D">
        <w:t xml:space="preserve"> </w:t>
      </w:r>
      <w:hyperlink r:id="rId15" w:history="1">
        <w:r w:rsidR="0062445D" w:rsidRPr="00540F4E">
          <w:rPr>
            <w:rStyle w:val="Hyperlink"/>
            <w:sz w:val="16"/>
            <w:szCs w:val="16"/>
          </w:rPr>
          <w:t>https://fda.readthedocs.io/en/stable/modules/inference/autosummary/skfda.inference.anova.oneway_anova.html</w:t>
        </w:r>
      </w:hyperlink>
      <w:r w:rsidRPr="0062445D">
        <w:rPr>
          <w:sz w:val="16"/>
          <w:szCs w:val="16"/>
        </w:rPr>
        <w:t>)</w:t>
      </w:r>
      <w:r w:rsidR="0062445D" w:rsidRPr="0062445D">
        <w:t>.</w:t>
      </w:r>
      <w:r w:rsidRPr="0062445D">
        <w:t xml:space="preserve"> </w:t>
      </w:r>
      <w:r w:rsidR="0062445D" w:rsidRPr="0062445D">
        <w:t xml:space="preserve">This </w:t>
      </w:r>
      <w:r w:rsidR="0062445D">
        <w:t xml:space="preserve">approach </w:t>
      </w:r>
      <w:r w:rsidR="0062445D" w:rsidRPr="0062445D">
        <w:t xml:space="preserve">means </w:t>
      </w:r>
      <w:r w:rsidR="0062445D">
        <w:t>that the entire range of distance radii is tested at once for significance, and not a single cherry-picked distance. However, if the functional ANOVA finds a significant difference between the conditions over the entire range, but you are interested in knowing which particular distance(s) the different between is most significant, then the F-value plots can be used (as discussed above).</w:t>
      </w:r>
    </w:p>
    <w:p w14:paraId="603153C7" w14:textId="45766C31" w:rsidR="0062445D" w:rsidRDefault="0062445D" w:rsidP="00877B8A">
      <w:r>
        <w:t>PalmettoBUG automatically calculates the fANOVA values when you click the “SpaceANOVA statistics” button. You will then be able to either export the p-values from the fANOVA tests as a table, or plot them in a heatmap:</w:t>
      </w:r>
    </w:p>
    <w:p w14:paraId="5892C9D6" w14:textId="55849726" w:rsidR="00D4571A" w:rsidRDefault="00D4571A" w:rsidP="00877B8A">
      <w:r>
        <w:rPr>
          <w:noProof/>
        </w:rPr>
        <w:lastRenderedPageBreak/>
        <w:drawing>
          <wp:inline distT="0" distB="0" distL="0" distR="0" wp14:anchorId="5DD773DF" wp14:editId="1219189D">
            <wp:extent cx="5943600" cy="3741420"/>
            <wp:effectExtent l="0" t="0" r="0" b="0"/>
            <wp:docPr id="7709143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14351" name="Picture 1" descr="A screenshot of a computer&#10;&#10;Description automatically generated"/>
                    <pic:cNvPicPr/>
                  </pic:nvPicPr>
                  <pic:blipFill>
                    <a:blip r:embed="rId16"/>
                    <a:stretch>
                      <a:fillRect/>
                    </a:stretch>
                  </pic:blipFill>
                  <pic:spPr>
                    <a:xfrm>
                      <a:off x="0" y="0"/>
                      <a:ext cx="5943600" cy="3741420"/>
                    </a:xfrm>
                    <a:prstGeom prst="rect">
                      <a:avLst/>
                    </a:prstGeom>
                  </pic:spPr>
                </pic:pic>
              </a:graphicData>
            </a:graphic>
          </wp:inline>
        </w:drawing>
      </w:r>
    </w:p>
    <w:p w14:paraId="65B19BBD" w14:textId="67DEE71C" w:rsidR="00D4571A" w:rsidRDefault="00D4571A" w:rsidP="00877B8A">
      <w:r>
        <w:t xml:space="preserve">These p-value statistics can be calculated from K, l, or g. Note that it is not uncommon for most adjusted p-values to be at or near 1.0 (this is why I display the unadjusted p-values in the figure above). The raw p-values are adjusted by the Benjamini-Hochberg correction for False Discovery, to take into account the large number of comparison being made (one for each cell-type celltype pair). </w:t>
      </w:r>
    </w:p>
    <w:p w14:paraId="7B360CBB" w14:textId="319C796A" w:rsidR="0062445D" w:rsidRDefault="0062445D" w:rsidP="0062445D">
      <w:pPr>
        <w:pStyle w:val="Heading3"/>
      </w:pPr>
      <w:r>
        <w:t>Distance-to-Pixel Class</w:t>
      </w:r>
    </w:p>
    <w:p w14:paraId="72CE6CB6" w14:textId="77777777" w:rsidR="000E4F71" w:rsidRDefault="000E4F71" w:rsidP="000E4F71">
      <w:r>
        <w:t>Sometimes the spatial question you want to ask does not only cells, but also non-cellular structures. In PalmettoBUG, the best way to identify non-cellular structures is with a (typically supervised) pixel classifier. This set of spatial functions allows you to take the output of a classifier and calculate the distance between cells masks and the pixel class. Examples of what could theoretically be done include cell distance from beta-amyloid plaques, or distance from fibrotic regions, etc.</w:t>
      </w:r>
    </w:p>
    <w:p w14:paraId="0104FB76" w14:textId="5FEBC416" w:rsidR="000E4F71" w:rsidRDefault="000E4F71" w:rsidP="000E4F71">
      <w:r>
        <w:t xml:space="preserve"> To do this, a pixel classifier identifying the plaque / tissue / regions of interest on the slide must be created. </w:t>
      </w:r>
      <w:r>
        <w:rPr>
          <w:b/>
          <w:bCs/>
        </w:rPr>
        <w:t xml:space="preserve">How to create a pixel classifier &amp; predict classification maps is not covered here! </w:t>
      </w:r>
      <w:r>
        <w:t>See the documentation for pixel classifiers to learn about those steps.</w:t>
      </w:r>
    </w:p>
    <w:p w14:paraId="77D6CED7" w14:textId="6E7A08D2" w:rsidR="00575535" w:rsidRDefault="00575535" w:rsidP="000E4F71">
      <w:r>
        <w:t xml:space="preserve">The distance calculation is performed using a Euclidean Distance Transform (EDT) on the pixel classes of interest, which is why this module is frequently referred to </w:t>
      </w:r>
      <w:r w:rsidR="009F3984">
        <w:t>with the label</w:t>
      </w:r>
      <w:r>
        <w:t xml:space="preserve"> EDT</w:t>
      </w:r>
      <w:r w:rsidR="009F3984">
        <w:t>.</w:t>
      </w:r>
    </w:p>
    <w:p w14:paraId="1158E63F" w14:textId="0BB535E7" w:rsidR="00ED7923" w:rsidRPr="00ED7923" w:rsidRDefault="00ED7923" w:rsidP="000E4F71">
      <w:pPr>
        <w:rPr>
          <w:u w:val="single"/>
        </w:rPr>
      </w:pPr>
      <w:r>
        <w:rPr>
          <w:u w:val="single"/>
        </w:rPr>
        <w:lastRenderedPageBreak/>
        <w:t>Graphical Summary of the EDT method:</w:t>
      </w:r>
    </w:p>
    <w:p w14:paraId="571C6979" w14:textId="249498FB" w:rsidR="00ED7923" w:rsidRDefault="00ED7923" w:rsidP="000E4F71">
      <w:r w:rsidRPr="00ED7923">
        <w:rPr>
          <w:noProof/>
        </w:rPr>
        <w:drawing>
          <wp:inline distT="0" distB="0" distL="0" distR="0" wp14:anchorId="73BD9DF0" wp14:editId="58186F4C">
            <wp:extent cx="5943600" cy="3444240"/>
            <wp:effectExtent l="0" t="0" r="0" b="3810"/>
            <wp:docPr id="207408980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89805" name="Picture 1" descr="A screenshot of a computer screen&#10;&#10;Description automatically generated"/>
                    <pic:cNvPicPr/>
                  </pic:nvPicPr>
                  <pic:blipFill>
                    <a:blip r:embed="rId17"/>
                    <a:stretch>
                      <a:fillRect/>
                    </a:stretch>
                  </pic:blipFill>
                  <pic:spPr>
                    <a:xfrm>
                      <a:off x="0" y="0"/>
                      <a:ext cx="5943600" cy="3444240"/>
                    </a:xfrm>
                    <a:prstGeom prst="rect">
                      <a:avLst/>
                    </a:prstGeom>
                  </pic:spPr>
                </pic:pic>
              </a:graphicData>
            </a:graphic>
          </wp:inline>
        </w:drawing>
      </w:r>
    </w:p>
    <w:p w14:paraId="0E978F13" w14:textId="590BDFD5" w:rsidR="00575535" w:rsidRPr="00575535" w:rsidRDefault="00575535" w:rsidP="000E4F71">
      <w:pPr>
        <w:rPr>
          <w:u w:val="single"/>
        </w:rPr>
      </w:pPr>
      <w:r>
        <w:rPr>
          <w:u w:val="single"/>
        </w:rPr>
        <w:t>EDT calculation window:</w:t>
      </w:r>
    </w:p>
    <w:p w14:paraId="3ACC504F" w14:textId="2C362452" w:rsidR="00575535" w:rsidRDefault="00575535" w:rsidP="000E4F71">
      <w:r w:rsidRPr="00575535">
        <w:rPr>
          <w:noProof/>
        </w:rPr>
        <w:drawing>
          <wp:inline distT="0" distB="0" distL="0" distR="0" wp14:anchorId="341C2D70" wp14:editId="0E7025C8">
            <wp:extent cx="5943600" cy="2640965"/>
            <wp:effectExtent l="0" t="0" r="0" b="6985"/>
            <wp:docPr id="3525038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03840" name="Picture 1" descr="A screenshot of a computer&#10;&#10;Description automatically generated"/>
                    <pic:cNvPicPr/>
                  </pic:nvPicPr>
                  <pic:blipFill>
                    <a:blip r:embed="rId18"/>
                    <a:stretch>
                      <a:fillRect/>
                    </a:stretch>
                  </pic:blipFill>
                  <pic:spPr>
                    <a:xfrm>
                      <a:off x="0" y="0"/>
                      <a:ext cx="5943600" cy="2640965"/>
                    </a:xfrm>
                    <a:prstGeom prst="rect">
                      <a:avLst/>
                    </a:prstGeom>
                  </pic:spPr>
                </pic:pic>
              </a:graphicData>
            </a:graphic>
          </wp:inline>
        </w:drawing>
      </w:r>
    </w:p>
    <w:p w14:paraId="124D4E72" w14:textId="16A2F451" w:rsidR="000E4F71" w:rsidRDefault="00575535" w:rsidP="000E4F71">
      <w:r>
        <w:t>The key parameters for the EDT calculation are as follows:</w:t>
      </w:r>
    </w:p>
    <w:p w14:paraId="0F28E919" w14:textId="229C0219" w:rsidR="0051777F" w:rsidRPr="003F58DA" w:rsidRDefault="0051777F" w:rsidP="00B15AB2">
      <w:pPr>
        <w:ind w:left="720"/>
      </w:pPr>
      <w:r>
        <w:t>1</w:t>
      </w:r>
      <w:r w:rsidR="00B15AB2">
        <w:t>&amp;2</w:t>
      </w:r>
      <w:r>
        <w:t xml:space="preserve">). The filepath to a pixel classifier </w:t>
      </w:r>
      <w:r w:rsidR="00B15AB2">
        <w:t xml:space="preserve">directory </w:t>
      </w:r>
      <w:r>
        <w:t xml:space="preserve">&amp; type of </w:t>
      </w:r>
      <w:r w:rsidR="00B15AB2">
        <w:t xml:space="preserve">prediction </w:t>
      </w:r>
      <w:r>
        <w:t xml:space="preserve">sub-folder. Critically, within the provide folder there must be two things within the classifier directory: a). A biological label CSV to identify its classes (this is automatic for supervised classifiers, since you must assign the labels before creating them), and </w:t>
      </w:r>
      <w:r>
        <w:lastRenderedPageBreak/>
        <w:t xml:space="preserve">b). a sub-folder with predicted pixel classification maps for </w:t>
      </w:r>
      <w:r w:rsidRPr="000E4F71">
        <w:rPr>
          <w:u w:val="single"/>
        </w:rPr>
        <w:t>every</w:t>
      </w:r>
      <w:r>
        <w:t xml:space="preserve"> image in the dataset. Because PalmettoBUG pixel classifier’s can have two different kind of prediction maps (the original classifier predictions in a </w:t>
      </w:r>
      <w:r>
        <w:rPr>
          <w:i/>
          <w:iCs/>
        </w:rPr>
        <w:t>/classification_maps</w:t>
      </w:r>
      <w:r>
        <w:t xml:space="preserve"> subfolder or merged/annotated predictions in a </w:t>
      </w:r>
      <w:r>
        <w:rPr>
          <w:i/>
          <w:iCs/>
        </w:rPr>
        <w:t xml:space="preserve">/merged_classification_maps </w:t>
      </w:r>
      <w:r>
        <w:t xml:space="preserve">subfolder), this must be specified in the drop down </w:t>
      </w:r>
      <w:r w:rsidR="00447CCA">
        <w:t>immediately below classifier selection</w:t>
      </w:r>
      <w:r w:rsidR="00F154FB">
        <w:t xml:space="preserve">. </w:t>
      </w:r>
      <w:r w:rsidR="003F58DA" w:rsidRPr="003F58DA">
        <w:rPr>
          <w:b/>
          <w:bCs/>
        </w:rPr>
        <w:t>Note! –</w:t>
      </w:r>
      <w:r w:rsidR="003F58DA">
        <w:t xml:space="preserve">  </w:t>
      </w:r>
      <w:r w:rsidR="003F58DA" w:rsidRPr="003F58DA">
        <w:t>if you use the /</w:t>
      </w:r>
      <w:r w:rsidR="003F58DA" w:rsidRPr="003F58DA">
        <w:rPr>
          <w:i/>
          <w:iCs/>
        </w:rPr>
        <w:t>merged…maps</w:t>
      </w:r>
      <w:r w:rsidR="003F58DA" w:rsidRPr="003F58DA">
        <w:t xml:space="preserve"> folder for a supervised classifier, the background class will not have an </w:t>
      </w:r>
      <w:r w:rsidR="003F58DA">
        <w:t>EDT</w:t>
      </w:r>
      <w:r w:rsidR="003F58DA" w:rsidRPr="003F58DA">
        <w:t xml:space="preserve"> calculate</w:t>
      </w:r>
      <w:r w:rsidR="00F154FB">
        <w:t>d</w:t>
      </w:r>
      <w:r w:rsidR="003F58DA" w:rsidRPr="003F58DA">
        <w:t>.</w:t>
      </w:r>
    </w:p>
    <w:p w14:paraId="2F9D0696" w14:textId="5D22D4CA" w:rsidR="00B15AB2" w:rsidRDefault="00B15AB2" w:rsidP="00B15AB2">
      <w:pPr>
        <w:ind w:left="720"/>
      </w:pPr>
      <w:r>
        <w:t xml:space="preserve">3). Marker_class. This determines how the newly added EDT channel(s) are treated once merged into the analysis – will they be “type”, “state”, “none”, or a new class “spatial_edt” marker? The default is the new “spatial_edt” class, because it is assumed that you will want to treat the EDT channels differently than the regular channels and because “spatial_edt” channels are treated specially in the GUI </w:t>
      </w:r>
      <w:r w:rsidRPr="00B15AB2">
        <w:rPr>
          <w:b/>
          <w:bCs/>
        </w:rPr>
        <w:t xml:space="preserve">– the </w:t>
      </w:r>
      <w:r>
        <w:rPr>
          <w:b/>
          <w:bCs/>
        </w:rPr>
        <w:t xml:space="preserve">dedicated EDT </w:t>
      </w:r>
      <w:r w:rsidRPr="00B15AB2">
        <w:rPr>
          <w:b/>
          <w:bCs/>
        </w:rPr>
        <w:t xml:space="preserve">plotting buttons in the </w:t>
      </w:r>
      <w:r w:rsidRPr="00B15AB2">
        <w:rPr>
          <w:b/>
          <w:bCs/>
          <w:u w:val="single"/>
        </w:rPr>
        <w:t>spatial tab</w:t>
      </w:r>
      <w:r w:rsidRPr="00B15AB2">
        <w:rPr>
          <w:b/>
          <w:bCs/>
        </w:rPr>
        <w:t xml:space="preserve"> only work for “spatial_edt” marker_class</w:t>
      </w:r>
      <w:r>
        <w:t>. However, if you wanted to cluster your cells based on EDT values, you would want to set them to “type”, and then return to the analysis tab and run a FlowSOM / Leiden clustering.</w:t>
      </w:r>
    </w:p>
    <w:p w14:paraId="62899B23" w14:textId="4F0632B7" w:rsidR="00B15AB2" w:rsidRDefault="00B15AB2" w:rsidP="00B15AB2">
      <w:pPr>
        <w:ind w:left="720"/>
      </w:pPr>
      <w:r>
        <w:t xml:space="preserve">4). Smoothing threshold. Isolated regions of the pixel class of interest in the pixel classification maps that are smaller than the smoothing threshold will be </w:t>
      </w:r>
      <w:r w:rsidR="0054080B">
        <w:t>excluded. This is included because pixel classifiers (especially unsupervised ones) can find very regions of a given class, which might be biologically irrelevant. Further, a Euclidean distance transform is very sensitive to the presence of even a single pixel of the class of interest, as that could create – on its own – a large circular region of lower values around it.</w:t>
      </w:r>
    </w:p>
    <w:p w14:paraId="6130680D" w14:textId="68E02B1E" w:rsidR="0054080B" w:rsidRDefault="0054080B" w:rsidP="00B15AB2">
      <w:pPr>
        <w:ind w:left="720"/>
      </w:pPr>
      <w:r>
        <w:t>5). Statistic. Much like when reading the region properties during the main pipeline of the program, the statistic when reading the EDT values from the mask region does not have to the be the mean value (even though this is typical) of the pixels inside the mask. Mean, median, and minimum are the options provided by PalmettoBUG, with minimum being a particular interest in this case as that would represent the minimum distance between a cell and the pixel class of interest.</w:t>
      </w:r>
    </w:p>
    <w:p w14:paraId="4B2633B2" w14:textId="77777777" w:rsidR="009731CD" w:rsidRDefault="0054080B" w:rsidP="009731CD">
      <w:pPr>
        <w:ind w:left="720"/>
      </w:pPr>
      <w:r>
        <w:t xml:space="preserve">6). Normalization. Images with more pixels in the class-of-interest will naturally tend to have lower EDT values across the image (and vice-versa), which will in turn affect the EDT values of the cells. Checking the normalization option means that the EDT value for every cell will be divided by the average EDT value </w:t>
      </w:r>
      <w:r w:rsidR="009731CD">
        <w:t>across the entire</w:t>
      </w:r>
      <w:r>
        <w:t xml:space="preserve"> image that cell came from, which is intended to help control this effect. </w:t>
      </w:r>
    </w:p>
    <w:p w14:paraId="025C3551" w14:textId="78E0A206" w:rsidR="00447CCA" w:rsidRDefault="00447CCA" w:rsidP="009731CD">
      <w:r>
        <w:rPr>
          <w:b/>
          <w:bCs/>
        </w:rPr>
        <w:lastRenderedPageBreak/>
        <w:t xml:space="preserve">Note! – </w:t>
      </w:r>
      <w:r>
        <w:t>when calculating the EDT values</w:t>
      </w:r>
      <w:r w:rsidRPr="00B15AB2">
        <w:rPr>
          <w:b/>
          <w:bCs/>
        </w:rPr>
        <w:t>, PalmettoBUG will calculate EDT values for each cell using every class in the</w:t>
      </w:r>
      <w:r w:rsidR="00B15AB2">
        <w:rPr>
          <w:b/>
          <w:bCs/>
        </w:rPr>
        <w:t xml:space="preserve"> selected</w:t>
      </w:r>
      <w:r w:rsidRPr="00B15AB2">
        <w:rPr>
          <w:b/>
          <w:bCs/>
        </w:rPr>
        <w:t xml:space="preserve"> classifier</w:t>
      </w:r>
      <w:r w:rsidR="003F58DA">
        <w:t xml:space="preserve">, </w:t>
      </w:r>
      <w:r w:rsidR="00B15AB2">
        <w:t>assigning them all the same marker_class</w:t>
      </w:r>
      <w:r>
        <w:t xml:space="preserve">. Typically, it is best to make dedicated </w:t>
      </w:r>
      <w:r w:rsidR="00B15AB2">
        <w:t xml:space="preserve">supervised </w:t>
      </w:r>
      <w:r>
        <w:t>classifier for each object of interest, so this should not be an issue, although for some applications (like when identifying mutually exclusive regions, like tissue layers) you may want to have multiple classes in one pixel classifier</w:t>
      </w:r>
      <w:r w:rsidR="00B15AB2">
        <w:t>.</w:t>
      </w:r>
    </w:p>
    <w:p w14:paraId="1832DD78" w14:textId="4A16C206" w:rsidR="009731CD" w:rsidRPr="009731CD" w:rsidRDefault="009731CD" w:rsidP="009731CD">
      <w:pPr>
        <w:rPr>
          <w:b/>
          <w:bCs/>
          <w:u w:val="single"/>
        </w:rPr>
      </w:pPr>
      <w:r w:rsidRPr="009731CD">
        <w:rPr>
          <w:b/>
          <w:bCs/>
          <w:u w:val="single"/>
        </w:rPr>
        <w:t>EDT plots</w:t>
      </w:r>
      <w:r>
        <w:rPr>
          <w:b/>
          <w:bCs/>
          <w:u w:val="single"/>
        </w:rPr>
        <w:t xml:space="preserve"> and statistics</w:t>
      </w:r>
    </w:p>
    <w:p w14:paraId="4981F4C6" w14:textId="08D092B5" w:rsidR="009731CD" w:rsidRDefault="009731CD" w:rsidP="009731CD">
      <w:r>
        <w:t xml:space="preserve">Once the EDT values have been added to the analysis, there are a few possibilities about how you can use them. </w:t>
      </w:r>
    </w:p>
    <w:p w14:paraId="362A0097" w14:textId="4C42DAEC" w:rsidR="009731CD" w:rsidRDefault="009731CD" w:rsidP="009731CD">
      <w:r>
        <w:t xml:space="preserve">If you added them as “spatial_edt” marker class, then they will be accessible to the handful of dedicated EDT plotting functions in the spatial tab – which will be focus of this section. However, if you chose a different marker_class they will be accessible to ANY function that uses that marker_class, </w:t>
      </w:r>
      <w:r>
        <w:rPr>
          <w:i/>
          <w:iCs/>
        </w:rPr>
        <w:t>including in the analysis tab!</w:t>
      </w:r>
      <w:r>
        <w:t xml:space="preserve"> This means any plot, clustering, dimensionality reduction, etc. covered in the Single-Cell Analysis documentation could take an EDT channel as an input, depending on the marker_class chosen.</w:t>
      </w:r>
    </w:p>
    <w:p w14:paraId="00596E34" w14:textId="360D6B9F" w:rsidR="009731CD" w:rsidRDefault="009731CD" w:rsidP="009731CD">
      <w:r>
        <w:t xml:space="preserve">The </w:t>
      </w:r>
      <w:r w:rsidR="003C1206">
        <w:t xml:space="preserve">outputs of the </w:t>
      </w:r>
      <w:r>
        <w:t>dedicated EDT functions</w:t>
      </w:r>
      <w:r w:rsidR="00B63C14">
        <w:t xml:space="preserve"> are shown below:</w:t>
      </w:r>
    </w:p>
    <w:p w14:paraId="0EE08D5C" w14:textId="05AB939E" w:rsidR="00B63C14" w:rsidRDefault="00B63C14" w:rsidP="009731CD">
      <w:r w:rsidRPr="00B63C14">
        <w:rPr>
          <w:noProof/>
        </w:rPr>
        <w:drawing>
          <wp:inline distT="0" distB="0" distL="0" distR="0" wp14:anchorId="224ACA46" wp14:editId="474BFF24">
            <wp:extent cx="5486400" cy="3200400"/>
            <wp:effectExtent l="0" t="0" r="0" b="0"/>
            <wp:docPr id="1479864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64213" name="Picture 1" descr="A screenshot of a computer&#10;&#10;Description automatically generated"/>
                    <pic:cNvPicPr/>
                  </pic:nvPicPr>
                  <pic:blipFill>
                    <a:blip r:embed="rId19"/>
                    <a:stretch>
                      <a:fillRect/>
                    </a:stretch>
                  </pic:blipFill>
                  <pic:spPr>
                    <a:xfrm>
                      <a:off x="0" y="0"/>
                      <a:ext cx="5486400" cy="3200400"/>
                    </a:xfrm>
                    <a:prstGeom prst="rect">
                      <a:avLst/>
                    </a:prstGeom>
                  </pic:spPr>
                </pic:pic>
              </a:graphicData>
            </a:graphic>
          </wp:inline>
        </w:drawing>
      </w:r>
    </w:p>
    <w:p w14:paraId="7ED8902F" w14:textId="63F3227A" w:rsidR="00B63C14" w:rsidRDefault="00B63C14" w:rsidP="009731CD">
      <w:r>
        <w:t xml:space="preserve">Key points include 1). the heatmap requires at least two markers with the marker_class “spatial_edt” to run. 2). The statistics function in the spatial tab is just a convenience wrapper on the “state expression ANOVA” from the analysis tab – it is the same function, just only for “spatial_edt” channels. 3). Whenever you are looking at EDT values, it critical </w:t>
      </w:r>
      <w:r>
        <w:lastRenderedPageBreak/>
        <w:t>to remember that higher numbers mean greater distance from the target pixel class, and lower number means greater proximity to the class.</w:t>
      </w:r>
    </w:p>
    <w:p w14:paraId="6F53A133" w14:textId="2001DBD7" w:rsidR="00B63C14" w:rsidRDefault="00B63C14" w:rsidP="009731CD">
      <w:pPr>
        <w:rPr>
          <w:b/>
          <w:bCs/>
          <w:u w:val="single"/>
        </w:rPr>
      </w:pPr>
      <w:r>
        <w:rPr>
          <w:b/>
          <w:bCs/>
          <w:u w:val="single"/>
        </w:rPr>
        <w:t>Save / Reload EDT:</w:t>
      </w:r>
    </w:p>
    <w:p w14:paraId="0C96DF7E" w14:textId="19505C51" w:rsidR="00B63C14" w:rsidRPr="00B63C14" w:rsidRDefault="00B63C14" w:rsidP="009731CD">
      <w:r>
        <w:t xml:space="preserve">Whenever you run an EDT calculation, the results of the calculation are saved in a CSV file in the analysis, </w:t>
      </w:r>
      <w:r w:rsidRPr="00B63C14">
        <w:rPr>
          <w:i/>
          <w:iCs/>
          <w:u w:val="single"/>
        </w:rPr>
        <w:t>under the name of the classifier folder that you used!</w:t>
      </w:r>
      <w:r>
        <w:t xml:space="preserve"> If for any reason you need to reload an EDT calculation</w:t>
      </w:r>
      <w:r w:rsidR="00A218F2">
        <w:t xml:space="preserve"> or change the marker_class of EDT channels in a classifier</w:t>
      </w:r>
      <w:r>
        <w:t>, such as if you exit / re-enter PalmettoBUG</w:t>
      </w:r>
      <w:r w:rsidR="00A218F2">
        <w:t xml:space="preserve"> —</w:t>
      </w:r>
      <w:r>
        <w:t xml:space="preserve"> then </w:t>
      </w:r>
      <w:r w:rsidR="00A218F2">
        <w:t>you can</w:t>
      </w:r>
      <w:r>
        <w:t xml:space="preserve"> directly load</w:t>
      </w:r>
      <w:r w:rsidR="00A218F2">
        <w:t xml:space="preserve"> the EDT</w:t>
      </w:r>
      <w:r>
        <w:t xml:space="preserve"> from the CSV,</w:t>
      </w:r>
      <w:r w:rsidR="00A218F2">
        <w:t xml:space="preserve"> setting the marker_class when you do so,</w:t>
      </w:r>
      <w:r>
        <w:t xml:space="preserve"> instead of needing to redo the calculation. </w:t>
      </w:r>
    </w:p>
    <w:p w14:paraId="14447B1F" w14:textId="2F832E30" w:rsidR="0051777F" w:rsidRDefault="0051777F" w:rsidP="000E4F71"/>
    <w:p w14:paraId="74493179" w14:textId="77777777" w:rsidR="00575535" w:rsidRPr="000E4F71" w:rsidRDefault="00575535" w:rsidP="000E4F71"/>
    <w:sectPr w:rsidR="00575535" w:rsidRPr="000E4F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63E"/>
    <w:rsid w:val="000E20A9"/>
    <w:rsid w:val="000E4F71"/>
    <w:rsid w:val="00110E96"/>
    <w:rsid w:val="0024770A"/>
    <w:rsid w:val="002C5356"/>
    <w:rsid w:val="002F2BC5"/>
    <w:rsid w:val="00323E25"/>
    <w:rsid w:val="0035463E"/>
    <w:rsid w:val="0037744D"/>
    <w:rsid w:val="0038311E"/>
    <w:rsid w:val="003C1206"/>
    <w:rsid w:val="003F52DB"/>
    <w:rsid w:val="003F58DA"/>
    <w:rsid w:val="00447CCA"/>
    <w:rsid w:val="004735EA"/>
    <w:rsid w:val="0051777F"/>
    <w:rsid w:val="0054080B"/>
    <w:rsid w:val="00575535"/>
    <w:rsid w:val="0062445D"/>
    <w:rsid w:val="00665D87"/>
    <w:rsid w:val="00705263"/>
    <w:rsid w:val="00716C63"/>
    <w:rsid w:val="00772F09"/>
    <w:rsid w:val="007B1094"/>
    <w:rsid w:val="00837A97"/>
    <w:rsid w:val="00877B8A"/>
    <w:rsid w:val="008801A8"/>
    <w:rsid w:val="008D2A41"/>
    <w:rsid w:val="009731CD"/>
    <w:rsid w:val="009C3B03"/>
    <w:rsid w:val="009F3984"/>
    <w:rsid w:val="00A218F2"/>
    <w:rsid w:val="00B15AB2"/>
    <w:rsid w:val="00B63C14"/>
    <w:rsid w:val="00B86883"/>
    <w:rsid w:val="00BE1D6E"/>
    <w:rsid w:val="00C860E1"/>
    <w:rsid w:val="00D20C2D"/>
    <w:rsid w:val="00D254BA"/>
    <w:rsid w:val="00D4571A"/>
    <w:rsid w:val="00D537A9"/>
    <w:rsid w:val="00DB63CF"/>
    <w:rsid w:val="00ED7923"/>
    <w:rsid w:val="00F15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9419A"/>
  <w15:chartTrackingRefBased/>
  <w15:docId w15:val="{DA8F2E15-FD13-41C1-8ABE-2F3F1236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4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4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63E"/>
    <w:rPr>
      <w:rFonts w:eastAsiaTheme="majorEastAsia" w:cstheme="majorBidi"/>
      <w:color w:val="272727" w:themeColor="text1" w:themeTint="D8"/>
    </w:rPr>
  </w:style>
  <w:style w:type="paragraph" w:styleId="Title">
    <w:name w:val="Title"/>
    <w:basedOn w:val="Normal"/>
    <w:next w:val="Normal"/>
    <w:link w:val="TitleChar"/>
    <w:uiPriority w:val="10"/>
    <w:qFormat/>
    <w:rsid w:val="00354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63E"/>
    <w:pPr>
      <w:spacing w:before="160"/>
      <w:jc w:val="center"/>
    </w:pPr>
    <w:rPr>
      <w:i/>
      <w:iCs/>
      <w:color w:val="404040" w:themeColor="text1" w:themeTint="BF"/>
    </w:rPr>
  </w:style>
  <w:style w:type="character" w:customStyle="1" w:styleId="QuoteChar">
    <w:name w:val="Quote Char"/>
    <w:basedOn w:val="DefaultParagraphFont"/>
    <w:link w:val="Quote"/>
    <w:uiPriority w:val="29"/>
    <w:rsid w:val="0035463E"/>
    <w:rPr>
      <w:i/>
      <w:iCs/>
      <w:color w:val="404040" w:themeColor="text1" w:themeTint="BF"/>
    </w:rPr>
  </w:style>
  <w:style w:type="paragraph" w:styleId="ListParagraph">
    <w:name w:val="List Paragraph"/>
    <w:basedOn w:val="Normal"/>
    <w:uiPriority w:val="34"/>
    <w:qFormat/>
    <w:rsid w:val="0035463E"/>
    <w:pPr>
      <w:ind w:left="720"/>
      <w:contextualSpacing/>
    </w:pPr>
  </w:style>
  <w:style w:type="character" w:styleId="IntenseEmphasis">
    <w:name w:val="Intense Emphasis"/>
    <w:basedOn w:val="DefaultParagraphFont"/>
    <w:uiPriority w:val="21"/>
    <w:qFormat/>
    <w:rsid w:val="0035463E"/>
    <w:rPr>
      <w:i/>
      <w:iCs/>
      <w:color w:val="0F4761" w:themeColor="accent1" w:themeShade="BF"/>
    </w:rPr>
  </w:style>
  <w:style w:type="paragraph" w:styleId="IntenseQuote">
    <w:name w:val="Intense Quote"/>
    <w:basedOn w:val="Normal"/>
    <w:next w:val="Normal"/>
    <w:link w:val="IntenseQuoteChar"/>
    <w:uiPriority w:val="30"/>
    <w:qFormat/>
    <w:rsid w:val="00354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63E"/>
    <w:rPr>
      <w:i/>
      <w:iCs/>
      <w:color w:val="0F4761" w:themeColor="accent1" w:themeShade="BF"/>
    </w:rPr>
  </w:style>
  <w:style w:type="character" w:styleId="IntenseReference">
    <w:name w:val="Intense Reference"/>
    <w:basedOn w:val="DefaultParagraphFont"/>
    <w:uiPriority w:val="32"/>
    <w:qFormat/>
    <w:rsid w:val="0035463E"/>
    <w:rPr>
      <w:b/>
      <w:bCs/>
      <w:smallCaps/>
      <w:color w:val="0F4761" w:themeColor="accent1" w:themeShade="BF"/>
      <w:spacing w:val="5"/>
    </w:rPr>
  </w:style>
  <w:style w:type="character" w:styleId="Hyperlink">
    <w:name w:val="Hyperlink"/>
    <w:basedOn w:val="DefaultParagraphFont"/>
    <w:uiPriority w:val="99"/>
    <w:unhideWhenUsed/>
    <w:rsid w:val="004735EA"/>
    <w:rPr>
      <w:color w:val="467886" w:themeColor="hyperlink"/>
      <w:u w:val="single"/>
    </w:rPr>
  </w:style>
  <w:style w:type="character" w:styleId="UnresolvedMention">
    <w:name w:val="Unresolved Mention"/>
    <w:basedOn w:val="DefaultParagraphFont"/>
    <w:uiPriority w:val="99"/>
    <w:semiHidden/>
    <w:unhideWhenUsed/>
    <w:rsid w:val="00473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squidpy.readthedocs.io/en/stable/" TargetMode="External"/><Relationship Id="rId11" Type="http://schemas.openxmlformats.org/officeDocument/2006/relationships/image" Target="media/image6.png"/><Relationship Id="rId5" Type="http://schemas.openxmlformats.org/officeDocument/2006/relationships/image" Target="media/image2.png"/><Relationship Id="rId15" Type="http://schemas.openxmlformats.org/officeDocument/2006/relationships/hyperlink" Target="https://fda.readthedocs.io/en/stable/modules/inference/autosummary/skfda.inference.anova.oneway_anova.html" TargetMode="External"/><Relationship Id="rId10" Type="http://schemas.openxmlformats.org/officeDocument/2006/relationships/hyperlink" Target="https://github.com/sealx017/SpaceANOVA" TargetMode="External"/><Relationship Id="rId19" Type="http://schemas.openxmlformats.org/officeDocument/2006/relationships/image" Target="media/image13.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924</TotalTime>
  <Pages>14</Pages>
  <Words>2382</Words>
  <Characters>13581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Caiello, Benjamin</dc:creator>
  <cp:keywords/>
  <dc:description/>
  <cp:lastModifiedBy>Caiello, Benjamin</cp:lastModifiedBy>
  <cp:revision>21</cp:revision>
  <dcterms:created xsi:type="dcterms:W3CDTF">2025-01-23T14:27:00Z</dcterms:created>
  <dcterms:modified xsi:type="dcterms:W3CDTF">2025-01-27T16:54:00Z</dcterms:modified>
</cp:coreProperties>
</file>