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A1C" w:rsidRDefault="005539F1">
      <w:pPr>
        <w:contextualSpacing w:val="0"/>
      </w:pPr>
      <w:r>
        <w:t xml:space="preserve">Manuel d’utilisation : </w:t>
      </w:r>
    </w:p>
    <w:p w:rsidR="002A2A1C" w:rsidRDefault="002A2A1C">
      <w:pPr>
        <w:contextualSpacing w:val="0"/>
      </w:pPr>
    </w:p>
    <w:p w:rsidR="002A2A1C" w:rsidRDefault="002A2A1C">
      <w:pPr>
        <w:contextualSpacing w:val="0"/>
      </w:pPr>
    </w:p>
    <w:p w:rsidR="002A2A1C" w:rsidRDefault="005539F1">
      <w:pPr>
        <w:contextualSpacing w:val="0"/>
      </w:pPr>
      <w:r>
        <w:t>L’application FREDI consiste en une interface de traitement des dépenses lié à une association sportive et ainsi qu'à la production de bordereaux justificatifs visant à obtenir des déductions fiscales.</w:t>
      </w:r>
    </w:p>
    <w:p w:rsidR="002A2A1C" w:rsidRDefault="005539F1">
      <w:pPr>
        <w:contextualSpacing w:val="0"/>
      </w:pPr>
      <w:r>
        <w:t>Dans cette optique, l’application comporte un fichier .</w:t>
      </w:r>
      <w:proofErr w:type="spellStart"/>
      <w:r>
        <w:t>sql</w:t>
      </w:r>
      <w:proofErr w:type="spellEnd"/>
      <w:r>
        <w:t xml:space="preserve"> de script de création/insertion de la base de donnée, une partie en </w:t>
      </w:r>
      <w:proofErr w:type="spellStart"/>
      <w:r>
        <w:t>PhP</w:t>
      </w:r>
      <w:proofErr w:type="spellEnd"/>
      <w:r>
        <w:t xml:space="preserve"> objet qui manipule les données et qui est segmentée.</w:t>
      </w:r>
    </w:p>
    <w:p w:rsidR="002A2A1C" w:rsidRDefault="005539F1">
      <w:pPr>
        <w:contextualSpacing w:val="0"/>
      </w:pPr>
      <w:r>
        <w:t>On retrouve un dossier regroupant les classes métiers et DAO, un dossier</w:t>
      </w:r>
      <w:r>
        <w:t xml:space="preserve"> contenant les formulaires appelés sur tout le site, et 3 fichier, le fichier d’initialisation </w:t>
      </w:r>
      <w:proofErr w:type="spellStart"/>
      <w:r>
        <w:t>init.php</w:t>
      </w:r>
      <w:proofErr w:type="spellEnd"/>
      <w:r>
        <w:t>, le fichier de l’index qui est la première page affichée et enfin le script de la page principale sur laquelle se déroule tous les cas d’utilisations de</w:t>
      </w:r>
      <w:r>
        <w:t xml:space="preserve"> l'application.</w:t>
      </w:r>
    </w:p>
    <w:p w:rsidR="002A2A1C" w:rsidRDefault="005539F1">
      <w:pPr>
        <w:contextualSpacing w:val="0"/>
      </w:pPr>
      <w:r>
        <w:t xml:space="preserve">Elle contient également un diagramme représentant </w:t>
      </w:r>
      <w:proofErr w:type="spellStart"/>
      <w:r>
        <w:t>les-dits</w:t>
      </w:r>
      <w:proofErr w:type="spellEnd"/>
      <w:r>
        <w:t xml:space="preserve"> cas d’utilisation, de prototypages réalisé lors de la phase d’analyse pour conceptualiser le projet ainsi que d’un diagramme UML, un Modèle Conceptuel et un Modèle Relationnel relat</w:t>
      </w:r>
      <w:r>
        <w:t>ifs à l’application.</w:t>
      </w:r>
    </w:p>
    <w:p w:rsidR="002A2A1C" w:rsidRDefault="002A2A1C">
      <w:pPr>
        <w:contextualSpacing w:val="0"/>
      </w:pPr>
    </w:p>
    <w:p w:rsidR="002A2A1C" w:rsidRDefault="002A2A1C">
      <w:pPr>
        <w:contextualSpacing w:val="0"/>
      </w:pPr>
    </w:p>
    <w:p w:rsidR="002A2A1C" w:rsidRDefault="005539F1">
      <w:pPr>
        <w:contextualSpacing w:val="0"/>
      </w:pPr>
      <w:r>
        <w:t>Avant toute manipulation, Veillez à bien importer la BDD ‘</w:t>
      </w:r>
      <w:proofErr w:type="spellStart"/>
      <w:r>
        <w:t>fredi</w:t>
      </w:r>
      <w:proofErr w:type="spellEnd"/>
      <w:r>
        <w:t xml:space="preserve">’ depuis le dossier SQL de l’application. </w:t>
      </w:r>
    </w:p>
    <w:p w:rsidR="002A2A1C" w:rsidRDefault="002A2A1C">
      <w:pPr>
        <w:contextualSpacing w:val="0"/>
      </w:pPr>
    </w:p>
    <w:p w:rsidR="002A2A1C" w:rsidRDefault="005539F1">
      <w:pPr>
        <w:contextualSpacing w:val="0"/>
      </w:pPr>
      <w:r>
        <w:t xml:space="preserve">L’application est à destination des responsables légaux de l'association. Ils peuvent s’inscrire pour </w:t>
      </w:r>
      <w:proofErr w:type="spellStart"/>
      <w:r>
        <w:t>histori</w:t>
      </w:r>
      <w:bookmarkStart w:id="0" w:name="_GoBack"/>
      <w:bookmarkEnd w:id="0"/>
      <w:r>
        <w:t>ser</w:t>
      </w:r>
      <w:proofErr w:type="spellEnd"/>
      <w:r>
        <w:t xml:space="preserve"> les dépenses </w:t>
      </w:r>
      <w:r>
        <w:t>liées</w:t>
      </w:r>
      <w:r>
        <w:t xml:space="preserve"> à l’activité des licenciés dont ils ont la charge. Un responsable légal peut être également licencié.</w:t>
      </w:r>
    </w:p>
    <w:p w:rsidR="002A2A1C" w:rsidRDefault="005539F1">
      <w:pPr>
        <w:contextualSpacing w:val="0"/>
      </w:pPr>
      <w:r>
        <w:t>Une fois inscrit et connecté, l’utilisateur peut ouvrir un bordereau pour l’année en cours et y ajouter des lignes de frais.</w:t>
      </w:r>
    </w:p>
    <w:p w:rsidR="002A2A1C" w:rsidRDefault="005539F1">
      <w:pPr>
        <w:contextualSpacing w:val="0"/>
      </w:pPr>
      <w:r>
        <w:t>A la fin de l’année, le b</w:t>
      </w:r>
      <w:r>
        <w:t>ordereau doit être fermé après vérification par le trésorier.</w:t>
      </w:r>
    </w:p>
    <w:p w:rsidR="002A2A1C" w:rsidRDefault="002A2A1C">
      <w:pPr>
        <w:contextualSpacing w:val="0"/>
      </w:pPr>
    </w:p>
    <w:p w:rsidR="002A2A1C" w:rsidRDefault="002A2A1C">
      <w:pPr>
        <w:contextualSpacing w:val="0"/>
      </w:pPr>
    </w:p>
    <w:p w:rsidR="002A2A1C" w:rsidRDefault="005539F1">
      <w:pPr>
        <w:numPr>
          <w:ilvl w:val="0"/>
          <w:numId w:val="1"/>
        </w:numPr>
      </w:pPr>
      <w:r>
        <w:rPr>
          <w:rFonts w:ascii="Roboto" w:eastAsia="Roboto" w:hAnsi="Roboto" w:cs="Roboto"/>
          <w:color w:val="212529"/>
          <w:sz w:val="24"/>
          <w:szCs w:val="24"/>
        </w:rPr>
        <w:t>La description du produit : ses fonctions, ses différentes parties, etc.</w:t>
      </w:r>
    </w:p>
    <w:p w:rsidR="002A2A1C" w:rsidRDefault="005539F1">
      <w:pPr>
        <w:numPr>
          <w:ilvl w:val="0"/>
          <w:numId w:val="1"/>
        </w:numPr>
      </w:pPr>
      <w:r>
        <w:rPr>
          <w:rFonts w:ascii="Roboto" w:eastAsia="Roboto" w:hAnsi="Roboto" w:cs="Roboto"/>
          <w:color w:val="212529"/>
          <w:sz w:val="24"/>
          <w:szCs w:val="24"/>
        </w:rPr>
        <w:t>Les différentes précautions d’utilisation</w:t>
      </w:r>
    </w:p>
    <w:p w:rsidR="002A2A1C" w:rsidRDefault="005539F1">
      <w:pPr>
        <w:numPr>
          <w:ilvl w:val="0"/>
          <w:numId w:val="1"/>
        </w:numPr>
      </w:pPr>
      <w:r>
        <w:rPr>
          <w:rFonts w:ascii="Roboto" w:eastAsia="Roboto" w:hAnsi="Roboto" w:cs="Roboto"/>
          <w:color w:val="212529"/>
          <w:sz w:val="24"/>
          <w:szCs w:val="24"/>
        </w:rPr>
        <w:t>Les spécifications du produit ou service</w:t>
      </w:r>
    </w:p>
    <w:p w:rsidR="002A2A1C" w:rsidRDefault="005539F1">
      <w:pPr>
        <w:numPr>
          <w:ilvl w:val="0"/>
          <w:numId w:val="1"/>
        </w:numPr>
      </w:pPr>
      <w:r>
        <w:rPr>
          <w:rFonts w:ascii="Roboto" w:eastAsia="Roboto" w:hAnsi="Roboto" w:cs="Roboto"/>
          <w:color w:val="212529"/>
          <w:sz w:val="24"/>
          <w:szCs w:val="24"/>
        </w:rPr>
        <w:t>Le fonctionnement général et spécifi</w:t>
      </w:r>
      <w:r>
        <w:rPr>
          <w:rFonts w:ascii="Roboto" w:eastAsia="Roboto" w:hAnsi="Roboto" w:cs="Roboto"/>
          <w:color w:val="212529"/>
          <w:sz w:val="24"/>
          <w:szCs w:val="24"/>
        </w:rPr>
        <w:t>que</w:t>
      </w:r>
    </w:p>
    <w:p w:rsidR="002A2A1C" w:rsidRDefault="005539F1">
      <w:pPr>
        <w:numPr>
          <w:ilvl w:val="0"/>
          <w:numId w:val="1"/>
        </w:numPr>
      </w:pPr>
      <w:r>
        <w:rPr>
          <w:rFonts w:ascii="Roboto" w:eastAsia="Roboto" w:hAnsi="Roboto" w:cs="Roboto"/>
          <w:color w:val="212529"/>
          <w:sz w:val="24"/>
          <w:szCs w:val="24"/>
        </w:rPr>
        <w:t>L’installation du bien ou service dans certains cas spécifiques comme les logiciels ou ordinateurs.</w:t>
      </w:r>
    </w:p>
    <w:p w:rsidR="002A2A1C" w:rsidRDefault="002A2A1C">
      <w:pPr>
        <w:contextualSpacing w:val="0"/>
      </w:pPr>
    </w:p>
    <w:sectPr w:rsidR="002A2A1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F1628"/>
    <w:multiLevelType w:val="multilevel"/>
    <w:tmpl w:val="46ACBE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A2A1C"/>
    <w:rsid w:val="002A2A1C"/>
    <w:rsid w:val="0055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8C8A"/>
  <w15:docId w15:val="{C62B94E7-8355-4895-8053-631F2D5E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2018-12-10T12:44:00Z</dcterms:created>
  <dcterms:modified xsi:type="dcterms:W3CDTF">2018-12-10T12:44:00Z</dcterms:modified>
</cp:coreProperties>
</file>