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9A7A52" w:rsidRDefault="0072190C" w:rsidP="00BA62EE">
      <w:pPr>
        <w:pStyle w:val="ChapterTitle"/>
        <w:spacing w:before="0"/>
      </w:pPr>
      <w:r>
        <w:t>Discussion and conclusions</w:t>
      </w:r>
    </w:p>
    <w:p w:rsidR="0072190C" w:rsidRDefault="00E76C4D" w:rsidP="0072190C">
      <w:pPr>
        <w:pStyle w:val="Heading2"/>
      </w:pPr>
      <w:r>
        <w:t>Visualization m</w:t>
      </w:r>
      <w:r w:rsidR="0072190C">
        <w:t>ethod utility</w:t>
      </w:r>
    </w:p>
    <w:p w:rsidR="0072190C" w:rsidRDefault="000F10C5" w:rsidP="000F10C5">
      <w:pPr>
        <w:pStyle w:val="BodyMain"/>
        <w:jc w:val="both"/>
      </w:pPr>
      <w:r>
        <w:t>Although the method for patient-specific spine visualization presented in Chapter 3 was designed to use the transverse process locations as registration landmarks, it is not necessarily limited to the use of these points. The distribution of the transverse processes is the characteristic which makes them suitable for this method. Any set of landmarks with an even number of bilaterally symmetric points per vertebra should result in the necessary anchor point distribution, and an anatomically realistic visualization as output. For example, the articular processes used by [Cheung2015a] or la</w:t>
      </w:r>
      <w:r w:rsidR="00E32CE3">
        <w:t xml:space="preserve">minae used by [Wang2015] with </w:t>
      </w:r>
      <w:r>
        <w:t>different ultrasound protocol</w:t>
      </w:r>
      <w:r w:rsidR="00E32CE3">
        <w:t>s</w:t>
      </w:r>
      <w:bookmarkStart w:id="0" w:name="_GoBack"/>
      <w:bookmarkEnd w:id="0"/>
      <w:r>
        <w:t xml:space="preserve"> might also be suitable. Furthermore, although the method was designed with ultrasound in mind, visualizations could be generated with the landmarks located from other imaging modalities.</w:t>
      </w:r>
    </w:p>
    <w:p w:rsidR="0072190C" w:rsidRDefault="00E76C4D" w:rsidP="0072190C">
      <w:pPr>
        <w:pStyle w:val="Heading2"/>
      </w:pPr>
      <w:r>
        <w:t>Visualization m</w:t>
      </w:r>
      <w:r w:rsidR="0072190C">
        <w:t>ethod limitations</w:t>
      </w:r>
    </w:p>
    <w:p w:rsidR="0072190C" w:rsidRDefault="007745EE" w:rsidP="00E76C4D">
      <w:pPr>
        <w:pStyle w:val="BodyMain"/>
        <w:jc w:val="both"/>
      </w:pPr>
      <w:r>
        <w:t xml:space="preserve">Although the landmark-based thin-plate spline registration method produces realistic visualizations of patient specific spinal anatomy, the accuracy of the results is qualitatively demonstrated. </w:t>
      </w:r>
      <w:r w:rsidR="00694EF0">
        <w:t xml:space="preserve">The landmarks themselves are sufficient for measurement of scoliotic curvature, as shown by [Ungi2014], and the warping nature of the registration ensures that the error at these points is nearly zero. However, these are the only points where accuracy is guaranteed. </w:t>
      </w:r>
      <w:r w:rsidR="00AE16BB">
        <w:t>For example, t</w:t>
      </w:r>
      <w:r w:rsidR="00694EF0">
        <w:t>he visualizations produced by this method are not validated fo</w:t>
      </w:r>
      <w:r w:rsidR="00AE16BB">
        <w:t>r interventional navigation;</w:t>
      </w:r>
      <w:r w:rsidR="00694EF0">
        <w:t xml:space="preserve"> </w:t>
      </w:r>
      <w:r w:rsidR="00AE16BB">
        <w:t>t</w:t>
      </w:r>
      <w:r w:rsidR="00694EF0">
        <w:t xml:space="preserve">his would require measurement of the registration error at points </w:t>
      </w:r>
      <w:r w:rsidR="00AE16BB">
        <w:t xml:space="preserve">such as </w:t>
      </w:r>
      <w:r w:rsidR="00694EF0">
        <w:t>the facet joints, where one aim</w:t>
      </w:r>
      <w:r w:rsidR="007A49FF">
        <w:t>s</w:t>
      </w:r>
      <w:r w:rsidR="00694EF0">
        <w:t xml:space="preserve"> to place a needle.</w:t>
      </w:r>
    </w:p>
    <w:p w:rsidR="00E76C4D" w:rsidRDefault="00E76C4D" w:rsidP="00E76C4D">
      <w:pPr>
        <w:pStyle w:val="Heading2"/>
      </w:pPr>
      <w:r>
        <w:t>Landmark generation limitations</w:t>
      </w:r>
    </w:p>
    <w:p w:rsidR="00E76C4D" w:rsidRPr="00E76C4D" w:rsidRDefault="007745EE" w:rsidP="007745EE">
      <w:pPr>
        <w:pStyle w:val="BodyMain"/>
        <w:jc w:val="both"/>
      </w:pPr>
      <w:r>
        <w:t xml:space="preserve">The methods for repairing defects in the landmark sets generated from k-means operation on the segmented ultrasound scan are necessarily ad hoc. Neither k-means nor the reparation operations themselves know what a spine looks like nor what is required of the landmarks to be used for the registration process. </w:t>
      </w:r>
      <w:r>
        <w:lastRenderedPageBreak/>
        <w:t xml:space="preserve">Therefore, some of the onus to produce suitable landmarks is placed on the user. The user must make sure that </w:t>
      </w:r>
      <w:r>
        <w:t>that duplicated landmarks are consolidated</w:t>
      </w:r>
      <w:r>
        <w:t xml:space="preserve">, all omissions are imputed, and that outliers are removed. Although the operations offered by the Slicer module are largely configurable or interactive, this runs counter to the intention of reducing user-interaction to a minimum in producing realistic visualization from ultrasound.  </w:t>
      </w:r>
    </w:p>
    <w:p w:rsidR="0072190C" w:rsidRDefault="0072190C" w:rsidP="0072190C">
      <w:pPr>
        <w:pStyle w:val="Heading2"/>
      </w:pPr>
      <w:r>
        <w:t>Conclusions</w:t>
      </w:r>
    </w:p>
    <w:p w:rsidR="00D51B3F" w:rsidRPr="00D51B3F" w:rsidRDefault="00D51B3F" w:rsidP="00D51B3F">
      <w:pPr>
        <w:pStyle w:val="BodyMain"/>
      </w:pPr>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8647C" w:rsidRDefault="0068647C">
      <w:r>
        <w:separator/>
      </w:r>
    </w:p>
  </w:endnote>
  <w:endnote w:type="continuationSeparator" w:id="0">
    <w:p w:rsidR="0068647C" w:rsidRDefault="006864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E32CE3">
          <w:rPr>
            <w:noProof/>
          </w:rPr>
          <w:t>1</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8647C" w:rsidRDefault="0068647C">
      <w:r>
        <w:separator/>
      </w:r>
    </w:p>
  </w:footnote>
  <w:footnote w:type="continuationSeparator" w:id="0">
    <w:p w:rsidR="0068647C" w:rsidRDefault="0068647C">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0BCD3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896622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26AB4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84A4E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653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34095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0602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A9A63B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4A4010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45A303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51DBE"/>
    <w:rsid w:val="00081F67"/>
    <w:rsid w:val="00083709"/>
    <w:rsid w:val="00093712"/>
    <w:rsid w:val="00094F40"/>
    <w:rsid w:val="000B2A86"/>
    <w:rsid w:val="000F10C5"/>
    <w:rsid w:val="00110224"/>
    <w:rsid w:val="00130E67"/>
    <w:rsid w:val="0014166A"/>
    <w:rsid w:val="0014427C"/>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74FD4"/>
    <w:rsid w:val="004C2CBF"/>
    <w:rsid w:val="004D5825"/>
    <w:rsid w:val="004E7D6E"/>
    <w:rsid w:val="004F0D28"/>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8647C"/>
    <w:rsid w:val="006928A7"/>
    <w:rsid w:val="00694EF0"/>
    <w:rsid w:val="00695356"/>
    <w:rsid w:val="006A1E32"/>
    <w:rsid w:val="006C263B"/>
    <w:rsid w:val="006E0B65"/>
    <w:rsid w:val="006F2A4F"/>
    <w:rsid w:val="006F2C42"/>
    <w:rsid w:val="006F590D"/>
    <w:rsid w:val="0072190C"/>
    <w:rsid w:val="0073013D"/>
    <w:rsid w:val="007312FA"/>
    <w:rsid w:val="0073769A"/>
    <w:rsid w:val="007453C7"/>
    <w:rsid w:val="00753591"/>
    <w:rsid w:val="00764013"/>
    <w:rsid w:val="00765421"/>
    <w:rsid w:val="007709FF"/>
    <w:rsid w:val="0077454F"/>
    <w:rsid w:val="007745EE"/>
    <w:rsid w:val="007A1F6E"/>
    <w:rsid w:val="007A2C55"/>
    <w:rsid w:val="007A49FF"/>
    <w:rsid w:val="007B24C4"/>
    <w:rsid w:val="0081406F"/>
    <w:rsid w:val="00823C51"/>
    <w:rsid w:val="00831710"/>
    <w:rsid w:val="00831E8F"/>
    <w:rsid w:val="008451A3"/>
    <w:rsid w:val="0086107C"/>
    <w:rsid w:val="008732E2"/>
    <w:rsid w:val="00876F2B"/>
    <w:rsid w:val="008A5BB4"/>
    <w:rsid w:val="008D0B28"/>
    <w:rsid w:val="008D1A44"/>
    <w:rsid w:val="008D4B66"/>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65495"/>
    <w:rsid w:val="00AB0132"/>
    <w:rsid w:val="00AB13BA"/>
    <w:rsid w:val="00AC3D84"/>
    <w:rsid w:val="00AD3232"/>
    <w:rsid w:val="00AE16BB"/>
    <w:rsid w:val="00AF7501"/>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DD7B02"/>
    <w:rsid w:val="00E04344"/>
    <w:rsid w:val="00E147F6"/>
    <w:rsid w:val="00E179E6"/>
    <w:rsid w:val="00E32CE3"/>
    <w:rsid w:val="00E47323"/>
    <w:rsid w:val="00E65DFF"/>
    <w:rsid w:val="00E76039"/>
    <w:rsid w:val="00E76C4D"/>
    <w:rsid w:val="00E83EC9"/>
    <w:rsid w:val="00EA1A2E"/>
    <w:rsid w:val="00EA2E0C"/>
    <w:rsid w:val="00EA6631"/>
    <w:rsid w:val="00EE215E"/>
    <w:rsid w:val="00F02D47"/>
    <w:rsid w:val="00F23145"/>
    <w:rsid w:val="00F26741"/>
    <w:rsid w:val="00F267D1"/>
    <w:rsid w:val="00F354B8"/>
    <w:rsid w:val="00F42D60"/>
    <w:rsid w:val="00F457BE"/>
    <w:rsid w:val="00F50608"/>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D24AB65"/>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C0E86E-7385-4C1B-963B-CFD8582698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TotalTime>
  <Pages>2</Pages>
  <Words>361</Words>
  <Characters>2060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2417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7</cp:revision>
  <cp:lastPrinted>2007-07-30T18:32:00Z</cp:lastPrinted>
  <dcterms:created xsi:type="dcterms:W3CDTF">2018-01-29T16:50:00Z</dcterms:created>
  <dcterms:modified xsi:type="dcterms:W3CDTF">2018-02-19T18:22:00Z</dcterms:modified>
</cp:coreProperties>
</file>