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85eac783bf04355"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33FBD446" w14:textId="1A329988" w:rsidR="00BF46CF" w:rsidRDefault="00024579" w:rsidP="005C7D9A">
      <w:pPr>
        <w:pStyle w:val="ThesisTitle"/>
      </w:pPr>
      <w:r>
        <w:t>Scoliosis visualization using ultrasound data</w:t>
      </w:r>
    </w:p>
    <w:p w14:paraId="5F0B5439" w14:textId="77777777" w:rsidR="00BF46CF" w:rsidRDefault="00BF46CF" w:rsidP="00990DEA">
      <w:pPr>
        <w:pStyle w:val="StyleCentered"/>
      </w:pPr>
    </w:p>
    <w:p w14:paraId="50AB03E5" w14:textId="77777777" w:rsidR="00BF46CF" w:rsidRDefault="00BF46CF" w:rsidP="00990DEA">
      <w:pPr>
        <w:pStyle w:val="StyleCentered"/>
      </w:pPr>
    </w:p>
    <w:p w14:paraId="4BC14554" w14:textId="77777777" w:rsidR="00BF46CF" w:rsidRDefault="00BF46CF" w:rsidP="00990DEA">
      <w:pPr>
        <w:pStyle w:val="StyleCentered"/>
      </w:pPr>
    </w:p>
    <w:p w14:paraId="508D78E3" w14:textId="77777777" w:rsidR="00BF46CF" w:rsidRDefault="00BF46CF" w:rsidP="00990DEA">
      <w:pPr>
        <w:pStyle w:val="StyleCentered"/>
      </w:pPr>
      <w:r>
        <w:t>by</w:t>
      </w:r>
    </w:p>
    <w:p w14:paraId="5E638058" w14:textId="77777777" w:rsidR="00BF46CF" w:rsidRDefault="00BF46CF" w:rsidP="00990DEA">
      <w:pPr>
        <w:pStyle w:val="StyleCentered"/>
      </w:pPr>
    </w:p>
    <w:p w14:paraId="2A3F8EAE" w14:textId="173820A0" w:rsidR="00BF46CF" w:rsidRDefault="00024579" w:rsidP="00990DEA">
      <w:pPr>
        <w:pStyle w:val="StyleCentered"/>
      </w:pPr>
      <w:r>
        <w:t>Ben Church</w:t>
      </w:r>
    </w:p>
    <w:p w14:paraId="63517377" w14:textId="77777777" w:rsidR="007312FA" w:rsidRDefault="007312FA" w:rsidP="00990DEA">
      <w:pPr>
        <w:pStyle w:val="StyleCentered"/>
      </w:pPr>
    </w:p>
    <w:p w14:paraId="46C7764B" w14:textId="77777777" w:rsidR="007312FA" w:rsidRDefault="007312FA" w:rsidP="00990DEA">
      <w:pPr>
        <w:pStyle w:val="StyleCentered"/>
      </w:pPr>
    </w:p>
    <w:p w14:paraId="6D1201D2" w14:textId="77777777" w:rsidR="007312FA" w:rsidRDefault="007312FA" w:rsidP="00990DEA">
      <w:pPr>
        <w:pStyle w:val="StyleCentered"/>
      </w:pPr>
    </w:p>
    <w:p w14:paraId="66DCC8AD" w14:textId="77777777" w:rsidR="007312FA" w:rsidRDefault="007312FA" w:rsidP="00990DEA">
      <w:pPr>
        <w:pStyle w:val="StyleCentered"/>
      </w:pPr>
    </w:p>
    <w:p w14:paraId="3F0B8A8F" w14:textId="77777777" w:rsidR="00BF46CF" w:rsidRDefault="00BF46CF" w:rsidP="00990DEA">
      <w:pPr>
        <w:pStyle w:val="StyleCentered"/>
      </w:pPr>
    </w:p>
    <w:p w14:paraId="38CF7780" w14:textId="40B8F007" w:rsidR="00BF46CF" w:rsidRDefault="00BF46CF" w:rsidP="00990DEA">
      <w:pPr>
        <w:pStyle w:val="StyleCenteredLinespacingDouble"/>
      </w:pPr>
      <w:r>
        <w:t>A thesis</w:t>
      </w:r>
      <w:r w:rsidR="00051DBE">
        <w:t xml:space="preserve"> submitted to</w:t>
      </w:r>
      <w:r>
        <w:t xml:space="preserve"> the </w:t>
      </w:r>
      <w:r w:rsidR="00024579">
        <w:t>School of Computing</w:t>
      </w:r>
    </w:p>
    <w:p w14:paraId="0A284464" w14:textId="77777777" w:rsidR="00BF46CF" w:rsidRDefault="00051DBE" w:rsidP="00990DEA">
      <w:pPr>
        <w:pStyle w:val="StyleCenteredLinespacingDouble"/>
      </w:pPr>
      <w:r>
        <w:t>I</w:t>
      </w:r>
      <w:r w:rsidR="00BF46CF">
        <w:t>n</w:t>
      </w:r>
      <w:r>
        <w:t xml:space="preserve"> conformity</w:t>
      </w:r>
      <w:r w:rsidR="00BF46CF">
        <w:t xml:space="preserve"> </w:t>
      </w:r>
      <w:r>
        <w:t>with</w:t>
      </w:r>
      <w:r w:rsidR="00BF46CF">
        <w:t xml:space="preserve"> the</w:t>
      </w:r>
      <w:r>
        <w:t xml:space="preserve"> requirements for</w:t>
      </w:r>
    </w:p>
    <w:p w14:paraId="45D47077" w14:textId="730AB99A" w:rsidR="00BF46CF" w:rsidRDefault="00BF46CF" w:rsidP="00990DEA">
      <w:pPr>
        <w:pStyle w:val="StyleCenteredLinespacingDouble"/>
      </w:pPr>
      <w:r>
        <w:t>the degree of</w:t>
      </w:r>
      <w:r w:rsidR="00051DBE">
        <w:t xml:space="preserve"> </w:t>
      </w:r>
      <w:r w:rsidR="00024579">
        <w:t>Master of Science</w:t>
      </w:r>
    </w:p>
    <w:p w14:paraId="01EB71A8" w14:textId="77777777" w:rsidR="00BF46CF" w:rsidRDefault="00BF46CF" w:rsidP="00990DEA">
      <w:pPr>
        <w:pStyle w:val="StyleCentered"/>
      </w:pPr>
    </w:p>
    <w:p w14:paraId="4073E723" w14:textId="77777777" w:rsidR="00BF46CF" w:rsidRDefault="00BF46CF" w:rsidP="00990DEA">
      <w:pPr>
        <w:pStyle w:val="StyleCentered"/>
      </w:pPr>
    </w:p>
    <w:p w14:paraId="397710E5" w14:textId="77777777" w:rsidR="007312FA" w:rsidRDefault="007312FA" w:rsidP="00990DEA">
      <w:pPr>
        <w:pStyle w:val="StyleCentered"/>
      </w:pPr>
    </w:p>
    <w:p w14:paraId="27CFF03E" w14:textId="77777777" w:rsidR="007312FA" w:rsidRDefault="007312FA" w:rsidP="00990DEA">
      <w:pPr>
        <w:pStyle w:val="StyleCentered"/>
      </w:pPr>
    </w:p>
    <w:p w14:paraId="6F404633" w14:textId="77777777" w:rsidR="007312FA" w:rsidRDefault="007312FA" w:rsidP="00990DEA">
      <w:pPr>
        <w:pStyle w:val="StyleCentered"/>
      </w:pPr>
    </w:p>
    <w:p w14:paraId="0FD1FDE7" w14:textId="77777777" w:rsidR="00BF46CF" w:rsidRDefault="00051DBE" w:rsidP="00990DEA">
      <w:pPr>
        <w:pStyle w:val="StyleCenteredLinespacingDouble"/>
      </w:pPr>
      <w:r>
        <w:t>Queen’s University</w:t>
      </w:r>
    </w:p>
    <w:p w14:paraId="060645A3" w14:textId="77777777" w:rsidR="00051DBE" w:rsidRDefault="00051DBE" w:rsidP="00990DEA">
      <w:pPr>
        <w:pStyle w:val="StyleCenteredLinespacingDouble"/>
      </w:pPr>
      <w:r>
        <w:t>Kingston, Ontario, Canada</w:t>
      </w:r>
    </w:p>
    <w:p w14:paraId="39AA32F7" w14:textId="77777777" w:rsidR="00BF46CF" w:rsidRDefault="00051DBE" w:rsidP="00990DEA">
      <w:pPr>
        <w:pStyle w:val="StyleCenteredLinespacingDouble"/>
        <w:rPr>
          <w:u w:val="single"/>
        </w:rPr>
      </w:pPr>
      <w:r>
        <w:t>(</w:t>
      </w:r>
      <w:r w:rsidR="00F21131">
        <w:fldChar w:fldCharType="begin"/>
      </w:r>
      <w:r w:rsidR="00A65495">
        <w:instrText xml:space="preserve"> MACROBUTTON  AcceptAllChangesShown [Month] </w:instrText>
      </w:r>
      <w:r w:rsidR="00F21131">
        <w:fldChar w:fldCharType="end"/>
      </w:r>
      <w:r>
        <w:t xml:space="preserve">, </w:t>
      </w:r>
      <w:r w:rsidR="00F21131">
        <w:fldChar w:fldCharType="begin"/>
      </w:r>
      <w:r w:rsidR="00A65495">
        <w:instrText xml:space="preserve"> MACROBUTTON NoMacro [Year]</w:instrText>
      </w:r>
      <w:r w:rsidR="00F21131">
        <w:fldChar w:fldCharType="end"/>
      </w:r>
      <w:r>
        <w:t>)</w:t>
      </w:r>
    </w:p>
    <w:p w14:paraId="517202C6" w14:textId="77777777" w:rsidR="00BF46CF" w:rsidRDefault="00BF46CF" w:rsidP="00990DEA">
      <w:pPr>
        <w:pStyle w:val="StyleCentered"/>
      </w:pPr>
    </w:p>
    <w:p w14:paraId="1DE145FD" w14:textId="2753CF87" w:rsidR="00BF46CF" w:rsidRDefault="00D50FAF" w:rsidP="00990DEA">
      <w:pPr>
        <w:pStyle w:val="StyleCentered"/>
      </w:pPr>
      <w:r>
        <w:t xml:space="preserve">Copyright </w:t>
      </w:r>
      <w:r w:rsidR="00BF46CF">
        <w:t>©</w:t>
      </w:r>
      <w:r w:rsidR="00024579">
        <w:t xml:space="preserve"> Benjamin Church</w:t>
      </w:r>
      <w:r w:rsidR="00051DBE">
        <w:t>,</w:t>
      </w:r>
      <w:r w:rsidR="00BF46CF">
        <w:t xml:space="preserve"> </w:t>
      </w:r>
      <w:r w:rsidR="00024579">
        <w:t>2018</w:t>
      </w:r>
    </w:p>
    <w:p w14:paraId="6646CF81" w14:textId="77777777" w:rsidR="00B73D49" w:rsidRDefault="00B73D49" w:rsidP="00B73D49">
      <w:pPr>
        <w:pStyle w:val="FrontHead"/>
      </w:pPr>
      <w:bookmarkStart w:id="0" w:name="_Toc482184572"/>
      <w:r>
        <w:lastRenderedPageBreak/>
        <w:t>Abstract</w:t>
      </w:r>
      <w:bookmarkEnd w:id="0"/>
    </w:p>
    <w:p w14:paraId="4593647A" w14:textId="77777777" w:rsidR="00B73D49" w:rsidRDefault="00F21131" w:rsidP="00AE1719">
      <w:pPr>
        <w:pStyle w:val="BodyMain"/>
      </w:pPr>
      <w:r>
        <w:fldChar w:fldCharType="begin"/>
      </w:r>
      <w:r w:rsidR="00AD18A8">
        <w:instrText xml:space="preserve"> MACROBUTTON  AcceptAllChangesShown "[Enter abstract here (Not more than 350 word).]" </w:instrText>
      </w:r>
      <w:r>
        <w:fldChar w:fldCharType="end"/>
      </w:r>
    </w:p>
    <w:p w14:paraId="42826347" w14:textId="77777777" w:rsidR="00CD6F54" w:rsidRDefault="00CD6F54" w:rsidP="00CD6F54">
      <w:pPr>
        <w:pStyle w:val="FrontHead"/>
      </w:pPr>
      <w:bookmarkStart w:id="1" w:name="_Toc482184573"/>
      <w:r>
        <w:lastRenderedPageBreak/>
        <w:t>Co-Authorship</w:t>
      </w:r>
      <w:bookmarkEnd w:id="1"/>
    </w:p>
    <w:p w14:paraId="1F277529" w14:textId="77777777" w:rsidR="00CD6F54" w:rsidRPr="00CD6F54" w:rsidRDefault="00F21131" w:rsidP="00AE1719">
      <w:pPr>
        <w:pStyle w:val="BodyMain"/>
      </w:pPr>
      <w:r>
        <w:fldChar w:fldCharType="begin"/>
      </w:r>
      <w:r w:rsidR="00AD18A8">
        <w:instrText xml:space="preserve"> MACROBUTTON  AcceptAllChangesShown "[Enter co-authors here if necessary.]" </w:instrText>
      </w:r>
      <w:r>
        <w:fldChar w:fldCharType="end"/>
      </w:r>
    </w:p>
    <w:p w14:paraId="47C65B9E" w14:textId="77777777" w:rsidR="00B73D49" w:rsidRDefault="00B73D49" w:rsidP="00B73D49">
      <w:pPr>
        <w:pStyle w:val="FrontHead"/>
      </w:pPr>
      <w:bookmarkStart w:id="2" w:name="_Toc482184574"/>
      <w:r>
        <w:lastRenderedPageBreak/>
        <w:t>Acknowledgements</w:t>
      </w:r>
      <w:bookmarkEnd w:id="2"/>
    </w:p>
    <w:p w14:paraId="1FB59F4E" w14:textId="77777777" w:rsidR="00B73D49" w:rsidRDefault="00F21131" w:rsidP="00AE1719">
      <w:pPr>
        <w:pStyle w:val="BodyMain"/>
      </w:pPr>
      <w:r>
        <w:fldChar w:fldCharType="begin"/>
      </w:r>
      <w:r w:rsidR="00AD18A8">
        <w:instrText xml:space="preserve"> MACROBUTTON  AcceptAllChangesShown "[Enter acknowledgements here.]" </w:instrText>
      </w:r>
      <w:r>
        <w:fldChar w:fldCharType="end"/>
      </w:r>
    </w:p>
    <w:p w14:paraId="381F5653" w14:textId="77777777" w:rsidR="00BF46CF" w:rsidRDefault="00BF46CF" w:rsidP="00990DEA">
      <w:pPr>
        <w:pStyle w:val="StyleFrontHeadAfter0pt"/>
      </w:pPr>
      <w:r>
        <w:lastRenderedPageBreak/>
        <w:t>Table of Contents</w:t>
      </w:r>
    </w:p>
    <w:p w14:paraId="253F8DFD" w14:textId="77777777" w:rsidR="00EC0EA2" w:rsidRPr="00BB1C83" w:rsidRDefault="00EC0EA2" w:rsidP="00EC0EA2">
      <w:pPr>
        <w:spacing w:after="240" w:line="240" w:lineRule="auto"/>
        <w:rPr>
          <w:rStyle w:val="StyleBody"/>
        </w:rPr>
      </w:pPr>
      <w:r w:rsidRPr="00BB1C83">
        <w:rPr>
          <w:rStyle w:val="StyleBody"/>
        </w:rPr>
        <w:t>Click anywhere in the table below.  Right click mouse button and select “</w:t>
      </w:r>
      <w:r w:rsidRPr="00DD5295">
        <w:rPr>
          <w:rFonts w:asciiTheme="minorHAnsi" w:hAnsiTheme="minorHAnsi"/>
          <w:i/>
        </w:rPr>
        <w:t>Update Field</w:t>
      </w:r>
      <w:r w:rsidRPr="00BB1C83">
        <w:rPr>
          <w:rStyle w:val="StyleBody"/>
        </w:rPr>
        <w:t>” then “Update entire table” to update the Table of Content.  Delete this help text when no longer required.</w:t>
      </w:r>
    </w:p>
    <w:p w14:paraId="293DEB5F" w14:textId="77777777" w:rsidR="000E5232" w:rsidRDefault="00C72867">
      <w:pPr>
        <w:pStyle w:val="TOC1"/>
        <w:tabs>
          <w:tab w:val="right" w:leader="dot" w:pos="9350"/>
        </w:tabs>
        <w:rPr>
          <w:rFonts w:asciiTheme="minorHAnsi" w:eastAsiaTheme="minorEastAsia" w:hAnsiTheme="minorHAnsi" w:cstheme="minorBidi"/>
          <w:noProof/>
          <w:szCs w:val="22"/>
          <w:lang w:val="en-CA" w:eastAsia="en-CA"/>
        </w:rPr>
      </w:pPr>
      <w:r>
        <w:fldChar w:fldCharType="begin"/>
      </w:r>
      <w:r>
        <w:instrText xml:space="preserve"> TOC \o "1-4" \t "Front_Head,1,Biblio,1,APA Level 3,3,APA Level 4,4" </w:instrText>
      </w:r>
      <w:r>
        <w:fldChar w:fldCharType="separate"/>
      </w:r>
      <w:r w:rsidR="000E5232">
        <w:rPr>
          <w:noProof/>
        </w:rPr>
        <w:t>Abstract</w:t>
      </w:r>
      <w:r w:rsidR="000E5232">
        <w:rPr>
          <w:noProof/>
        </w:rPr>
        <w:tab/>
      </w:r>
      <w:r w:rsidR="000E5232">
        <w:rPr>
          <w:noProof/>
        </w:rPr>
        <w:fldChar w:fldCharType="begin"/>
      </w:r>
      <w:r w:rsidR="000E5232">
        <w:rPr>
          <w:noProof/>
        </w:rPr>
        <w:instrText xml:space="preserve"> PAGEREF _Toc482184572 \h </w:instrText>
      </w:r>
      <w:r w:rsidR="000E5232">
        <w:rPr>
          <w:noProof/>
        </w:rPr>
      </w:r>
      <w:r w:rsidR="000E5232">
        <w:rPr>
          <w:noProof/>
        </w:rPr>
        <w:fldChar w:fldCharType="separate"/>
      </w:r>
      <w:r w:rsidR="000E5232">
        <w:rPr>
          <w:noProof/>
        </w:rPr>
        <w:t>ii</w:t>
      </w:r>
      <w:r w:rsidR="000E5232">
        <w:rPr>
          <w:noProof/>
        </w:rPr>
        <w:fldChar w:fldCharType="end"/>
      </w:r>
    </w:p>
    <w:p w14:paraId="477B5EDF" w14:textId="77777777" w:rsidR="000E5232" w:rsidRDefault="000E5232">
      <w:pPr>
        <w:pStyle w:val="TOC1"/>
        <w:tabs>
          <w:tab w:val="right" w:leader="dot" w:pos="9350"/>
        </w:tabs>
        <w:rPr>
          <w:rFonts w:asciiTheme="minorHAnsi" w:eastAsiaTheme="minorEastAsia" w:hAnsiTheme="minorHAnsi" w:cstheme="minorBidi"/>
          <w:noProof/>
          <w:szCs w:val="22"/>
          <w:lang w:val="en-CA" w:eastAsia="en-CA"/>
        </w:rPr>
      </w:pPr>
      <w:r>
        <w:rPr>
          <w:noProof/>
        </w:rPr>
        <w:t>Co-Authorship</w:t>
      </w:r>
      <w:r>
        <w:rPr>
          <w:noProof/>
        </w:rPr>
        <w:tab/>
      </w:r>
      <w:r>
        <w:rPr>
          <w:noProof/>
        </w:rPr>
        <w:fldChar w:fldCharType="begin"/>
      </w:r>
      <w:r>
        <w:rPr>
          <w:noProof/>
        </w:rPr>
        <w:instrText xml:space="preserve"> PAGEREF _Toc482184573 \h </w:instrText>
      </w:r>
      <w:r>
        <w:rPr>
          <w:noProof/>
        </w:rPr>
      </w:r>
      <w:r>
        <w:rPr>
          <w:noProof/>
        </w:rPr>
        <w:fldChar w:fldCharType="separate"/>
      </w:r>
      <w:r>
        <w:rPr>
          <w:noProof/>
        </w:rPr>
        <w:t>iii</w:t>
      </w:r>
      <w:r>
        <w:rPr>
          <w:noProof/>
        </w:rPr>
        <w:fldChar w:fldCharType="end"/>
      </w:r>
    </w:p>
    <w:p w14:paraId="62F3762A" w14:textId="77777777" w:rsidR="000E5232" w:rsidRDefault="000E5232">
      <w:pPr>
        <w:pStyle w:val="TOC1"/>
        <w:tabs>
          <w:tab w:val="right" w:leader="dot" w:pos="9350"/>
        </w:tabs>
        <w:rPr>
          <w:rFonts w:asciiTheme="minorHAnsi" w:eastAsiaTheme="minorEastAsia" w:hAnsiTheme="minorHAnsi" w:cstheme="minorBidi"/>
          <w:noProof/>
          <w:szCs w:val="22"/>
          <w:lang w:val="en-CA" w:eastAsia="en-CA"/>
        </w:rPr>
      </w:pPr>
      <w:r>
        <w:rPr>
          <w:noProof/>
        </w:rPr>
        <w:t>Acknowledgements</w:t>
      </w:r>
      <w:r>
        <w:rPr>
          <w:noProof/>
        </w:rPr>
        <w:tab/>
      </w:r>
      <w:r>
        <w:rPr>
          <w:noProof/>
        </w:rPr>
        <w:fldChar w:fldCharType="begin"/>
      </w:r>
      <w:r>
        <w:rPr>
          <w:noProof/>
        </w:rPr>
        <w:instrText xml:space="preserve"> PAGEREF _Toc482184574 \h </w:instrText>
      </w:r>
      <w:r>
        <w:rPr>
          <w:noProof/>
        </w:rPr>
      </w:r>
      <w:r>
        <w:rPr>
          <w:noProof/>
        </w:rPr>
        <w:fldChar w:fldCharType="separate"/>
      </w:r>
      <w:r>
        <w:rPr>
          <w:noProof/>
        </w:rPr>
        <w:t>iv</w:t>
      </w:r>
      <w:r>
        <w:rPr>
          <w:noProof/>
        </w:rPr>
        <w:fldChar w:fldCharType="end"/>
      </w:r>
    </w:p>
    <w:p w14:paraId="31090B57" w14:textId="77777777" w:rsidR="000E5232" w:rsidRDefault="000E5232">
      <w:pPr>
        <w:pStyle w:val="TOC1"/>
        <w:tabs>
          <w:tab w:val="right" w:leader="dot" w:pos="9350"/>
        </w:tabs>
        <w:rPr>
          <w:rFonts w:asciiTheme="minorHAnsi" w:eastAsiaTheme="minorEastAsia" w:hAnsiTheme="minorHAnsi" w:cstheme="minorBidi"/>
          <w:noProof/>
          <w:szCs w:val="22"/>
          <w:lang w:val="en-CA" w:eastAsia="en-CA"/>
        </w:rPr>
      </w:pPr>
      <w:r>
        <w:rPr>
          <w:noProof/>
        </w:rPr>
        <w:t>List of Figures</w:t>
      </w:r>
      <w:r>
        <w:rPr>
          <w:noProof/>
        </w:rPr>
        <w:tab/>
      </w:r>
      <w:r>
        <w:rPr>
          <w:noProof/>
        </w:rPr>
        <w:fldChar w:fldCharType="begin"/>
      </w:r>
      <w:r>
        <w:rPr>
          <w:noProof/>
        </w:rPr>
        <w:instrText xml:space="preserve"> PAGEREF _Toc482184575 \h </w:instrText>
      </w:r>
      <w:r>
        <w:rPr>
          <w:noProof/>
        </w:rPr>
      </w:r>
      <w:r>
        <w:rPr>
          <w:noProof/>
        </w:rPr>
        <w:fldChar w:fldCharType="separate"/>
      </w:r>
      <w:r>
        <w:rPr>
          <w:noProof/>
        </w:rPr>
        <w:t>vi</w:t>
      </w:r>
      <w:r>
        <w:rPr>
          <w:noProof/>
        </w:rPr>
        <w:fldChar w:fldCharType="end"/>
      </w:r>
    </w:p>
    <w:p w14:paraId="4304D987" w14:textId="77777777" w:rsidR="000E5232" w:rsidRDefault="000E5232">
      <w:pPr>
        <w:pStyle w:val="TOC1"/>
        <w:tabs>
          <w:tab w:val="right" w:leader="dot" w:pos="9350"/>
        </w:tabs>
        <w:rPr>
          <w:rFonts w:asciiTheme="minorHAnsi" w:eastAsiaTheme="minorEastAsia" w:hAnsiTheme="minorHAnsi" w:cstheme="minorBidi"/>
          <w:noProof/>
          <w:szCs w:val="22"/>
          <w:lang w:val="en-CA" w:eastAsia="en-CA"/>
        </w:rPr>
      </w:pPr>
      <w:r>
        <w:rPr>
          <w:noProof/>
        </w:rPr>
        <w:t>List of Tables</w:t>
      </w:r>
      <w:r>
        <w:rPr>
          <w:noProof/>
        </w:rPr>
        <w:tab/>
      </w:r>
      <w:r>
        <w:rPr>
          <w:noProof/>
        </w:rPr>
        <w:fldChar w:fldCharType="begin"/>
      </w:r>
      <w:r>
        <w:rPr>
          <w:noProof/>
        </w:rPr>
        <w:instrText xml:space="preserve"> PAGEREF _Toc482184576 \h </w:instrText>
      </w:r>
      <w:r>
        <w:rPr>
          <w:noProof/>
        </w:rPr>
      </w:r>
      <w:r>
        <w:rPr>
          <w:noProof/>
        </w:rPr>
        <w:fldChar w:fldCharType="separate"/>
      </w:r>
      <w:r>
        <w:rPr>
          <w:noProof/>
        </w:rPr>
        <w:t>vii</w:t>
      </w:r>
      <w:r>
        <w:rPr>
          <w:noProof/>
        </w:rPr>
        <w:fldChar w:fldCharType="end"/>
      </w:r>
    </w:p>
    <w:p w14:paraId="2C19F07A" w14:textId="77777777" w:rsidR="000E5232" w:rsidRDefault="000E5232">
      <w:pPr>
        <w:pStyle w:val="TOC1"/>
        <w:tabs>
          <w:tab w:val="right" w:leader="dot" w:pos="9350"/>
        </w:tabs>
        <w:rPr>
          <w:rFonts w:asciiTheme="minorHAnsi" w:eastAsiaTheme="minorEastAsia" w:hAnsiTheme="minorHAnsi" w:cstheme="minorBidi"/>
          <w:noProof/>
          <w:szCs w:val="22"/>
          <w:lang w:val="en-CA" w:eastAsia="en-CA"/>
        </w:rPr>
      </w:pPr>
      <w:r>
        <w:rPr>
          <w:noProof/>
        </w:rPr>
        <w:t>List of Abbreviations</w:t>
      </w:r>
      <w:r>
        <w:rPr>
          <w:noProof/>
        </w:rPr>
        <w:tab/>
      </w:r>
      <w:r>
        <w:rPr>
          <w:noProof/>
        </w:rPr>
        <w:fldChar w:fldCharType="begin"/>
      </w:r>
      <w:r>
        <w:rPr>
          <w:noProof/>
        </w:rPr>
        <w:instrText xml:space="preserve"> PAGEREF _Toc482184577 \h </w:instrText>
      </w:r>
      <w:r>
        <w:rPr>
          <w:noProof/>
        </w:rPr>
      </w:r>
      <w:r>
        <w:rPr>
          <w:noProof/>
        </w:rPr>
        <w:fldChar w:fldCharType="separate"/>
      </w:r>
      <w:r>
        <w:rPr>
          <w:noProof/>
        </w:rPr>
        <w:t>viii</w:t>
      </w:r>
      <w:r>
        <w:rPr>
          <w:noProof/>
        </w:rPr>
        <w:fldChar w:fldCharType="end"/>
      </w:r>
    </w:p>
    <w:p w14:paraId="7A2B4964" w14:textId="77777777" w:rsidR="000E5232" w:rsidRDefault="000E5232">
      <w:pPr>
        <w:pStyle w:val="TOC1"/>
        <w:tabs>
          <w:tab w:val="right" w:leader="dot" w:pos="9350"/>
        </w:tabs>
        <w:rPr>
          <w:rFonts w:asciiTheme="minorHAnsi" w:eastAsiaTheme="minorEastAsia" w:hAnsiTheme="minorHAnsi" w:cstheme="minorBidi"/>
          <w:noProof/>
          <w:szCs w:val="22"/>
          <w:lang w:val="en-CA" w:eastAsia="en-CA"/>
        </w:rPr>
      </w:pPr>
      <w:r>
        <w:rPr>
          <w:noProof/>
        </w:rPr>
        <w:t>Chapter 1 Introduction</w:t>
      </w:r>
      <w:r>
        <w:rPr>
          <w:noProof/>
        </w:rPr>
        <w:tab/>
      </w:r>
      <w:r>
        <w:rPr>
          <w:noProof/>
        </w:rPr>
        <w:fldChar w:fldCharType="begin"/>
      </w:r>
      <w:r>
        <w:rPr>
          <w:noProof/>
        </w:rPr>
        <w:instrText xml:space="preserve"> PAGEREF _Toc482184578 \h </w:instrText>
      </w:r>
      <w:r>
        <w:rPr>
          <w:noProof/>
        </w:rPr>
      </w:r>
      <w:r>
        <w:rPr>
          <w:noProof/>
        </w:rPr>
        <w:fldChar w:fldCharType="separate"/>
      </w:r>
      <w:r>
        <w:rPr>
          <w:noProof/>
        </w:rPr>
        <w:t>1</w:t>
      </w:r>
      <w:r>
        <w:rPr>
          <w:noProof/>
        </w:rPr>
        <w:fldChar w:fldCharType="end"/>
      </w:r>
    </w:p>
    <w:p w14:paraId="69AB6FB2" w14:textId="77777777" w:rsidR="000E5232" w:rsidRDefault="000E5232">
      <w:pPr>
        <w:pStyle w:val="TOC1"/>
        <w:tabs>
          <w:tab w:val="right" w:leader="dot" w:pos="9350"/>
        </w:tabs>
        <w:rPr>
          <w:rFonts w:asciiTheme="minorHAnsi" w:eastAsiaTheme="minorEastAsia" w:hAnsiTheme="minorHAnsi" w:cstheme="minorBidi"/>
          <w:noProof/>
          <w:szCs w:val="22"/>
          <w:lang w:val="en-CA" w:eastAsia="en-CA"/>
        </w:rPr>
      </w:pPr>
      <w:r>
        <w:rPr>
          <w:noProof/>
        </w:rPr>
        <w:t>Chapter 2 Literature Review</w:t>
      </w:r>
      <w:r>
        <w:rPr>
          <w:noProof/>
        </w:rPr>
        <w:tab/>
      </w:r>
      <w:r>
        <w:rPr>
          <w:noProof/>
        </w:rPr>
        <w:fldChar w:fldCharType="begin"/>
      </w:r>
      <w:r>
        <w:rPr>
          <w:noProof/>
        </w:rPr>
        <w:instrText xml:space="preserve"> PAGEREF _Toc482184579 \h </w:instrText>
      </w:r>
      <w:r>
        <w:rPr>
          <w:noProof/>
        </w:rPr>
      </w:r>
      <w:r>
        <w:rPr>
          <w:noProof/>
        </w:rPr>
        <w:fldChar w:fldCharType="separate"/>
      </w:r>
      <w:r>
        <w:rPr>
          <w:noProof/>
        </w:rPr>
        <w:t>2</w:t>
      </w:r>
      <w:r>
        <w:rPr>
          <w:noProof/>
        </w:rPr>
        <w:fldChar w:fldCharType="end"/>
      </w:r>
    </w:p>
    <w:p w14:paraId="70E8EEEE" w14:textId="77777777" w:rsidR="000E5232" w:rsidRDefault="000E5232">
      <w:pPr>
        <w:pStyle w:val="TOC1"/>
        <w:tabs>
          <w:tab w:val="right" w:leader="dot" w:pos="9350"/>
        </w:tabs>
        <w:rPr>
          <w:rFonts w:asciiTheme="minorHAnsi" w:eastAsiaTheme="minorEastAsia" w:hAnsiTheme="minorHAnsi" w:cstheme="minorBidi"/>
          <w:noProof/>
          <w:szCs w:val="22"/>
          <w:lang w:val="en-CA" w:eastAsia="en-CA"/>
        </w:rPr>
      </w:pPr>
      <w:r>
        <w:rPr>
          <w:noProof/>
        </w:rPr>
        <w:t>Chapter 3 Chapter Title</w:t>
      </w:r>
      <w:r>
        <w:rPr>
          <w:noProof/>
        </w:rPr>
        <w:tab/>
      </w:r>
      <w:r>
        <w:rPr>
          <w:noProof/>
        </w:rPr>
        <w:fldChar w:fldCharType="begin"/>
      </w:r>
      <w:r>
        <w:rPr>
          <w:noProof/>
        </w:rPr>
        <w:instrText xml:space="preserve"> PAGEREF _Toc482184580 \h </w:instrText>
      </w:r>
      <w:r>
        <w:rPr>
          <w:noProof/>
        </w:rPr>
      </w:r>
      <w:r>
        <w:rPr>
          <w:noProof/>
        </w:rPr>
        <w:fldChar w:fldCharType="separate"/>
      </w:r>
      <w:r>
        <w:rPr>
          <w:noProof/>
        </w:rPr>
        <w:t>3</w:t>
      </w:r>
      <w:r>
        <w:rPr>
          <w:noProof/>
        </w:rPr>
        <w:fldChar w:fldCharType="end"/>
      </w:r>
    </w:p>
    <w:p w14:paraId="7F85C466" w14:textId="77777777" w:rsidR="005D546C" w:rsidRDefault="00C72867" w:rsidP="005D546C">
      <w:r>
        <w:fldChar w:fldCharType="end"/>
      </w:r>
      <w:r w:rsidR="00BF46CF">
        <w:t xml:space="preserve"> </w:t>
      </w:r>
    </w:p>
    <w:p w14:paraId="49CC825A" w14:textId="77777777" w:rsidR="005D546C" w:rsidRDefault="005D546C">
      <w:pPr>
        <w:spacing w:line="240" w:lineRule="auto"/>
      </w:pPr>
      <w:r>
        <w:br w:type="page"/>
      </w:r>
    </w:p>
    <w:p w14:paraId="45B195EE" w14:textId="77777777" w:rsidR="00BF46CF" w:rsidRPr="005D546C" w:rsidRDefault="00BF46CF" w:rsidP="00F02D60">
      <w:pPr>
        <w:pStyle w:val="FrontHead"/>
      </w:pPr>
      <w:bookmarkStart w:id="3" w:name="_Toc482184575"/>
      <w:r w:rsidRPr="005D546C">
        <w:lastRenderedPageBreak/>
        <w:t>List of Figures</w:t>
      </w:r>
      <w:bookmarkEnd w:id="3"/>
    </w:p>
    <w:p w14:paraId="48D1A021" w14:textId="77777777" w:rsidR="00DD5295" w:rsidRPr="00990DEA" w:rsidRDefault="00DD5295" w:rsidP="00990DEA">
      <w:pPr>
        <w:pStyle w:val="BodyMain"/>
        <w:rPr>
          <w:rStyle w:val="StyleBody"/>
        </w:rPr>
      </w:pPr>
      <w:r w:rsidRPr="00990DEA">
        <w:rPr>
          <w:rStyle w:val="StyleBody"/>
        </w:rPr>
        <w:t xml:space="preserve">Click on the </w:t>
      </w:r>
      <w:r w:rsidR="007B0072" w:rsidRPr="00990DEA">
        <w:rPr>
          <w:rStyle w:val="StyleBody"/>
        </w:rPr>
        <w:t xml:space="preserve">bold </w:t>
      </w:r>
      <w:r w:rsidRPr="00990DEA">
        <w:rPr>
          <w:rStyle w:val="StyleBody"/>
        </w:rPr>
        <w:t>text below.  Right click mouse button and select “</w:t>
      </w:r>
      <w:r w:rsidRPr="00990DEA">
        <w:t>Update Field</w:t>
      </w:r>
      <w:r w:rsidRPr="00990DEA">
        <w:rPr>
          <w:rStyle w:val="StyleBody"/>
        </w:rPr>
        <w:t xml:space="preserve">” to display the current list of figures in the document.  Delete this </w:t>
      </w:r>
      <w:r w:rsidR="00B45C7E" w:rsidRPr="00990DEA">
        <w:rPr>
          <w:rStyle w:val="StyleBody"/>
        </w:rPr>
        <w:t xml:space="preserve">help </w:t>
      </w:r>
      <w:r w:rsidRPr="00990DEA">
        <w:rPr>
          <w:rStyle w:val="StyleBody"/>
        </w:rPr>
        <w:t>text</w:t>
      </w:r>
      <w:r w:rsidR="00B45C7E" w:rsidRPr="00990DEA">
        <w:rPr>
          <w:rStyle w:val="StyleBody"/>
        </w:rPr>
        <w:t xml:space="preserve"> when no longer required.</w:t>
      </w:r>
    </w:p>
    <w:p w14:paraId="2CF8F592" w14:textId="77777777" w:rsidR="00BF46CF" w:rsidRPr="00EA3218" w:rsidRDefault="00302EED" w:rsidP="00DD5295">
      <w:pPr>
        <w:spacing w:after="240" w:line="480" w:lineRule="auto"/>
      </w:pPr>
      <w:r>
        <w:fldChar w:fldCharType="begin"/>
      </w:r>
      <w:r>
        <w:instrText xml:space="preserve"> TOC \h \z \c "Figure" </w:instrText>
      </w:r>
      <w:r>
        <w:fldChar w:fldCharType="separate"/>
      </w:r>
      <w:r w:rsidR="00DD5295">
        <w:rPr>
          <w:b/>
          <w:bCs/>
          <w:noProof/>
        </w:rPr>
        <w:t>No table of figures entries found.</w:t>
      </w:r>
      <w:r>
        <w:rPr>
          <w:b/>
          <w:bCs/>
          <w:noProof/>
        </w:rPr>
        <w:fldChar w:fldCharType="end"/>
      </w:r>
    </w:p>
    <w:p w14:paraId="65F1A4E0" w14:textId="77777777" w:rsidR="00BF46CF" w:rsidRPr="00F02D60" w:rsidRDefault="00BF46CF" w:rsidP="00F02D60">
      <w:pPr>
        <w:pStyle w:val="FrontHead"/>
      </w:pPr>
      <w:bookmarkStart w:id="4" w:name="_Toc482184576"/>
      <w:r w:rsidRPr="00F02D60">
        <w:lastRenderedPageBreak/>
        <w:t>List of Tables</w:t>
      </w:r>
      <w:bookmarkEnd w:id="4"/>
    </w:p>
    <w:p w14:paraId="024F001E" w14:textId="77777777" w:rsidR="00EC0EA2" w:rsidRPr="00990DEA" w:rsidRDefault="00EC0EA2" w:rsidP="00990DEA">
      <w:pPr>
        <w:pStyle w:val="BodyMain"/>
        <w:rPr>
          <w:rStyle w:val="StyleBody"/>
        </w:rPr>
      </w:pPr>
      <w:r w:rsidRPr="00990DEA">
        <w:rPr>
          <w:rStyle w:val="StyleBody"/>
        </w:rPr>
        <w:t xml:space="preserve">Click on the </w:t>
      </w:r>
      <w:r w:rsidR="007B0072" w:rsidRPr="00990DEA">
        <w:rPr>
          <w:rStyle w:val="StyleBody"/>
        </w:rPr>
        <w:t xml:space="preserve">bold </w:t>
      </w:r>
      <w:r w:rsidRPr="00990DEA">
        <w:rPr>
          <w:rStyle w:val="StyleBody"/>
        </w:rPr>
        <w:t>text below.  Right click mouse button and select “</w:t>
      </w:r>
      <w:r w:rsidRPr="00990DEA">
        <w:t>Update Field</w:t>
      </w:r>
      <w:r w:rsidRPr="00990DEA">
        <w:rPr>
          <w:rStyle w:val="StyleBody"/>
        </w:rPr>
        <w:t>” to display the current list of tables in the document.  Delete this help text when no longer required.</w:t>
      </w:r>
    </w:p>
    <w:p w14:paraId="2BC4311A" w14:textId="77777777" w:rsidR="00EC0EA2" w:rsidRDefault="00302EED" w:rsidP="00C315F2">
      <w:pPr>
        <w:spacing w:line="480" w:lineRule="auto"/>
      </w:pPr>
      <w:r>
        <w:fldChar w:fldCharType="begin"/>
      </w:r>
      <w:r>
        <w:instrText xml:space="preserve"> TOC \h \z \c "Table" </w:instrText>
      </w:r>
      <w:r>
        <w:fldChar w:fldCharType="separate"/>
      </w:r>
      <w:r w:rsidR="00EC0EA2">
        <w:rPr>
          <w:b/>
          <w:bCs/>
          <w:noProof/>
        </w:rPr>
        <w:t>No table of figures entries found.</w:t>
      </w:r>
      <w:r>
        <w:rPr>
          <w:b/>
          <w:bCs/>
          <w:noProof/>
        </w:rPr>
        <w:fldChar w:fldCharType="end"/>
      </w:r>
    </w:p>
    <w:p w14:paraId="209C80C0" w14:textId="77777777" w:rsidR="00D55AC8" w:rsidRDefault="00D55AC8" w:rsidP="00D55AC8">
      <w:pPr>
        <w:pStyle w:val="FrontHead"/>
      </w:pPr>
      <w:bookmarkStart w:id="5" w:name="_Toc482184577"/>
      <w:r>
        <w:lastRenderedPageBreak/>
        <w:t>List of Abbreviations</w:t>
      </w:r>
      <w:bookmarkEnd w:id="5"/>
    </w:p>
    <w:p w14:paraId="2F04091D" w14:textId="77777777" w:rsidR="00D55AC8" w:rsidRDefault="00D55AC8" w:rsidP="00D55AC8">
      <w:pPr>
        <w:pStyle w:val="BodyMain"/>
      </w:pPr>
    </w:p>
    <w:p w14:paraId="48DE5C53" w14:textId="77777777" w:rsidR="00D55AC8" w:rsidRPr="00D55AC8" w:rsidRDefault="00D55AC8" w:rsidP="00D55AC8">
      <w:pPr>
        <w:pStyle w:val="BodyMain"/>
        <w:sectPr w:rsidR="00D55AC8" w:rsidRPr="00D55AC8" w:rsidSect="00790C9C">
          <w:footerReference w:type="default" r:id="rId9"/>
          <w:pgSz w:w="12240" w:h="15840" w:code="1"/>
          <w:pgMar w:top="1440" w:right="1440" w:bottom="1440" w:left="1440" w:header="1080" w:footer="778" w:gutter="0"/>
          <w:pgNumType w:fmt="lowerRoman"/>
          <w:cols w:space="720"/>
          <w:noEndnote/>
          <w:titlePg/>
          <w:docGrid w:linePitch="299"/>
        </w:sectPr>
      </w:pPr>
    </w:p>
    <w:p w14:paraId="467B9949" w14:textId="77777777" w:rsidR="00DC6E82" w:rsidRDefault="00DC6E82" w:rsidP="00DC6E82">
      <w:pPr>
        <w:pStyle w:val="Heading1"/>
        <w:spacing w:before="0"/>
      </w:pPr>
    </w:p>
    <w:p w14:paraId="0EB46282" w14:textId="77777777" w:rsidR="00DC6E82" w:rsidRDefault="00DC6E82" w:rsidP="00DC6E82">
      <w:pPr>
        <w:pStyle w:val="ChapterTitle"/>
        <w:spacing w:before="0"/>
      </w:pPr>
      <w:r>
        <w:t>Introduction</w:t>
      </w:r>
    </w:p>
    <w:p w14:paraId="3933D8AA" w14:textId="77777777" w:rsidR="00DC6E82" w:rsidRPr="00C90451" w:rsidRDefault="00DC6E82" w:rsidP="00DC6E82">
      <w:pPr>
        <w:pStyle w:val="Heading2"/>
        <w:jc w:val="both"/>
      </w:pPr>
      <w:r>
        <w:t>Scoliosis and anatomy</w:t>
      </w:r>
    </w:p>
    <w:p w14:paraId="150BB785" w14:textId="77777777" w:rsidR="00DC6E82" w:rsidRDefault="00DC6E82" w:rsidP="00DC6E82">
      <w:pPr>
        <w:pStyle w:val="BodyMain"/>
        <w:jc w:val="both"/>
      </w:pPr>
      <w:r>
        <w:t xml:space="preserve">Adolescent idiopathic scoliosis is a common cause of spinal deformation, affecting 1-5% of the population []. It is usually diagnosed during early adolescence, and the curvature progresses until growth ceases. Symptoms of the disease are largely the result of deformation of the torso; these symptoms may include psychological effects arising from cosmetic aberration, adversely affected balance, and impaired respiratory function if the deformation is allowed to progress. Such spinal deformation usually consists of multiple components in 3 dimensions: lateral curvature, sagittal curvature or kyphosis, and axial rotation of vertebral bodies. </w:t>
      </w:r>
    </w:p>
    <w:p w14:paraId="7D8C20E9" w14:textId="77777777" w:rsidR="00DC6E82" w:rsidRDefault="00DC6E82" w:rsidP="00DC6E82">
      <w:pPr>
        <w:pStyle w:val="Heading2"/>
        <w:jc w:val="both"/>
      </w:pPr>
      <w:r>
        <w:t>Assessment and visualization</w:t>
      </w:r>
    </w:p>
    <w:p w14:paraId="03D7824F" w14:textId="77777777" w:rsidR="00DC6E82" w:rsidRDefault="00DC6E82" w:rsidP="00DC6E82">
      <w:pPr>
        <w:pStyle w:val="BodyMain"/>
        <w:jc w:val="both"/>
      </w:pPr>
      <w:r>
        <w:t>Despite the 3D nature of the disease, it is assessed on the basis of the lateral curvature and quantified in terms of the Cobb angle. The Cobb angle is defined as the greatest angle between the endplates of any two vertebrae, projected onto the coronal plane. The threshold for diagnosis is typically a Cobb angle of 10°. Patients with Cobb angles less than 20° are monitored at regular intervals, often 3-6 months, depending on the rate of progression. Patients with Cobb angles between 20° and 40° are fitted for braces to slow or halt the progression of the curvature. Once the curvature exceeds 40°, surgical fusing of vertebrae may be used to stabilize the spine.</w:t>
      </w:r>
    </w:p>
    <w:p w14:paraId="7DAEC752" w14:textId="77777777" w:rsidR="00DC6E82" w:rsidRDefault="00DC6E82" w:rsidP="00DC6E82">
      <w:pPr>
        <w:pStyle w:val="BodyMain"/>
        <w:jc w:val="both"/>
      </w:pPr>
      <w:r>
        <w:t xml:space="preserve">The progressive nature of the disease requires that it be assessed regularly to ensure patients receive appropriate treatment before more drastic options, like surgery, become necessary. X-ray imaging is currently the gold-standard method for assessment of scoliosis, for a variety of reasons. X-ray machines are ubiquitous; they can be found at most clinics and hospitals in economically developed nations. X-ray also produces good-quality images of the spine, in the sense that bone-tissue interfaces display high contrast, and the full spine can be visualized in the imaging plane. Despite </w:t>
      </w:r>
      <w:r>
        <w:lastRenderedPageBreak/>
        <w:t>the utility of X-ray, its repetitive use during adolescence for scoliosis assessment is associated with an increased risk of cancer due to ionizing radiation exposure []. The dangers of radiation exposure, to both patients and practitioners, inflate the monetary cost of X-ray imaging, because of the need to comply with safety regulations. Low dose X-ray systems are not a viable solution since their cost is neither offset by the reduced cancer risk nor changes in treatment plans versus X-ray [].</w:t>
      </w:r>
    </w:p>
    <w:p w14:paraId="35217E97" w14:textId="77777777" w:rsidR="00DC6E82" w:rsidRDefault="00DC6E82" w:rsidP="00DC6E82">
      <w:pPr>
        <w:pStyle w:val="BodyMain"/>
        <w:jc w:val="both"/>
      </w:pPr>
      <w:r>
        <w:t>MRI is a radiation-free alternative to X-ray which produces excellent images of the spine. However, the availability of MRI machines constitutes a major drawback compared to X-ray. Not only does the cost of MRI machines limit their availability both in terms of geographic distribution and scheduling, but the fact that scoliosis is assessed in a standing posture requires special vertical or open MRI machines. Since scoliosis can impact a patient’s balance, it can also be challenging for them to remain standing still for the time required to complete the scan.</w:t>
      </w:r>
    </w:p>
    <w:p w14:paraId="61022C9D" w14:textId="77777777" w:rsidR="00DC6E82" w:rsidRDefault="00DC6E82" w:rsidP="00DC6E82">
      <w:pPr>
        <w:pStyle w:val="BodyMain"/>
        <w:jc w:val="both"/>
      </w:pPr>
      <w:r>
        <w:t>Optical methods have been investigated for scoliosis assessment []. These methods make use of lines projected onto the patient’s back, and computer vision to measure asymmetry in the projection. Unfortunately, this variety method does not provide enough information to justify a decision whether or not to use surgery. The results are also poorly correlated with the Cobb angle, exhibiting errors up to 9° versus X-ray [].</w:t>
      </w:r>
    </w:p>
    <w:p w14:paraId="2B7660FF" w14:textId="77777777" w:rsidR="00DC6E82" w:rsidRPr="00EA50DE" w:rsidRDefault="00DC6E82" w:rsidP="00DC6E82">
      <w:pPr>
        <w:pStyle w:val="BodyMain"/>
        <w:jc w:val="both"/>
      </w:pPr>
      <w:r>
        <w:t xml:space="preserve">Ultrasound, as an imaging modality, can be considered safe as it has no known health risks. This means that there aren’t the expensive safety standards which must be satisfied, as with X-ray imaging. The inexpensiveness and safety of ultrasound have contributed to its proliferation in clinical and research applications. Although ultrasound images are more challenging to interpret than radiographs, it can be used to locate certain skeletal landmarks, such as the transverse processes. However, ultrasound images on their own are not suitable for scoliosis assessment since it only provides a small parasagittal or axial image whereas scoliosis assessment requires information from multiple vertebrae viewed from the coronal plane. Ultrasound can be combined </w:t>
      </w:r>
      <w:r>
        <w:lastRenderedPageBreak/>
        <w:t>with spatial tracking to determine the relative positions of landmarks in the patient’s anatomy to construct</w:t>
      </w:r>
      <w:commentRangeStart w:id="6"/>
      <w:r>
        <w:t xml:space="preserve"> models of the spine [] and assess scoliosis [].</w:t>
      </w:r>
      <w:commentRangeEnd w:id="6"/>
      <w:r>
        <w:rPr>
          <w:rStyle w:val="CommentReference"/>
        </w:rPr>
        <w:commentReference w:id="6"/>
      </w:r>
    </w:p>
    <w:p w14:paraId="7773E7EE" w14:textId="77777777" w:rsidR="00DC6E82" w:rsidRDefault="00DC6E82" w:rsidP="00DC6E82">
      <w:pPr>
        <w:pStyle w:val="Heading2"/>
        <w:jc w:val="both"/>
      </w:pPr>
      <w:r>
        <w:t>Objectives</w:t>
      </w:r>
    </w:p>
    <w:p w14:paraId="349598BC" w14:textId="77777777" w:rsidR="00DC6E82" w:rsidRPr="00EA50DE" w:rsidRDefault="00DC6E82" w:rsidP="00DC6E82">
      <w:pPr>
        <w:pStyle w:val="BodyMain"/>
        <w:jc w:val="both"/>
      </w:pPr>
      <w:r>
        <w:t>The objective of this thesis is to present a method for visualization of the complete spine in 3D, requiring only ultrasound data from the patient, and capable of capturing the deformation of scoliotic anatomy.</w:t>
      </w:r>
    </w:p>
    <w:p w14:paraId="6A114720" w14:textId="77777777" w:rsidR="00DC6E82" w:rsidRDefault="00DC6E82" w:rsidP="00DC6E82">
      <w:pPr>
        <w:pStyle w:val="Heading2"/>
        <w:jc w:val="both"/>
      </w:pPr>
      <w:r>
        <w:t>Contribution</w:t>
      </w:r>
    </w:p>
    <w:p w14:paraId="33E286DE" w14:textId="77777777" w:rsidR="00DC6E82" w:rsidRDefault="00DC6E82" w:rsidP="00DC6E82">
      <w:pPr>
        <w:pStyle w:val="BodyMain"/>
        <w:jc w:val="both"/>
      </w:pPr>
      <w:r>
        <w:t>The contributions developed for this thesis consist of techniques for ensuring the accurate registration of a healthy-shaped spine model to patient-specific anatomy. We developed a method to supplement patient skeletal landmarks with anchor points to constrain the registration in the direction most lacking landmark distribution. We also propose a technique to convey differences in scale between the healthy-shaped model and patient anatomy in the distance between the anchor points and their corresponding skeletal landmarks.</w:t>
      </w:r>
    </w:p>
    <w:p w14:paraId="145CD03D" w14:textId="77777777" w:rsidR="00DC6E82" w:rsidRPr="00C90451" w:rsidRDefault="00DC6E82" w:rsidP="00DC6E82">
      <w:pPr>
        <w:pStyle w:val="BodyMain"/>
        <w:jc w:val="both"/>
      </w:pPr>
    </w:p>
    <w:p w14:paraId="47AD629E" w14:textId="77777777" w:rsidR="00DC6E82" w:rsidRPr="00093712" w:rsidRDefault="00DC6E82" w:rsidP="00DC6E82">
      <w:pPr>
        <w:jc w:val="both"/>
      </w:pPr>
    </w:p>
    <w:p w14:paraId="4D4B7747" w14:textId="211C25A4" w:rsidR="00FA1056" w:rsidRDefault="00FA1056" w:rsidP="00FA1056">
      <w:pPr>
        <w:pStyle w:val="Heading1"/>
      </w:pPr>
      <w:r>
        <w:br w:type="page"/>
      </w:r>
      <w:r>
        <w:lastRenderedPageBreak/>
        <w:br/>
      </w:r>
      <w:r w:rsidR="00DC6E82">
        <w:t>Related works</w:t>
      </w:r>
    </w:p>
    <w:p w14:paraId="44E9BB8C" w14:textId="77777777" w:rsidR="00DC6E82" w:rsidRDefault="00DC6E82" w:rsidP="00DC6E82">
      <w:pPr>
        <w:pStyle w:val="BodyMain"/>
        <w:jc w:val="both"/>
      </w:pPr>
      <w:r>
        <w:t>To the best of my knowledge, this is the first method proposed for visualizing patient-specific spines exhibiting the extent of geometric variability found in scoliosis, requiring only ultrasound data from the patient. However, this builds on research into the quantitative assessment of scoliosis with ultrasound. Other methods for generating patient-specific spine models should also be examined to understand the contribution of the method here proposed.</w:t>
      </w:r>
    </w:p>
    <w:p w14:paraId="55CCBA68" w14:textId="77777777" w:rsidR="00DC6E82" w:rsidRDefault="00DC6E82" w:rsidP="00DC6E82">
      <w:pPr>
        <w:pStyle w:val="Heading2"/>
      </w:pPr>
      <w:r>
        <w:t>Multi-modality registration</w:t>
      </w:r>
    </w:p>
    <w:p w14:paraId="2A180BBD" w14:textId="77777777" w:rsidR="00DC6E82" w:rsidRDefault="00DC6E82" w:rsidP="00DC6E82">
      <w:pPr>
        <w:pStyle w:val="BodyMain"/>
        <w:jc w:val="both"/>
      </w:pPr>
    </w:p>
    <w:p w14:paraId="778710F9" w14:textId="77777777" w:rsidR="00DC6E82" w:rsidRDefault="00DC6E82" w:rsidP="00DC6E82">
      <w:pPr>
        <w:pStyle w:val="Heading2"/>
      </w:pPr>
      <w:r>
        <w:t>Atlas registration</w:t>
      </w:r>
    </w:p>
    <w:p w14:paraId="13A30CF5" w14:textId="77777777" w:rsidR="00DC6E82" w:rsidRDefault="00DC6E82" w:rsidP="00DC6E82">
      <w:pPr>
        <w:pStyle w:val="BodyMain"/>
        <w:jc w:val="both"/>
      </w:pPr>
    </w:p>
    <w:p w14:paraId="7134C714" w14:textId="77777777" w:rsidR="00DC6E82" w:rsidRDefault="00DC6E82" w:rsidP="00DC6E82">
      <w:pPr>
        <w:pStyle w:val="Heading2"/>
      </w:pPr>
      <w:r>
        <w:t>Bone segmentation in ultrasound</w:t>
      </w:r>
    </w:p>
    <w:p w14:paraId="1E069FA8" w14:textId="77777777" w:rsidR="00FA095C" w:rsidRDefault="00FA095C">
      <w:pPr>
        <w:spacing w:line="240" w:lineRule="auto"/>
      </w:pPr>
      <w:r>
        <w:br w:type="page"/>
      </w:r>
    </w:p>
    <w:p w14:paraId="31EBBF0B" w14:textId="19AA9899" w:rsidR="00FA095C" w:rsidRDefault="00FA095C" w:rsidP="0047741F">
      <w:pPr>
        <w:pStyle w:val="Heading1"/>
      </w:pPr>
      <w:r>
        <w:lastRenderedPageBreak/>
        <w:br/>
      </w:r>
      <w:r w:rsidR="0047741F">
        <w:t>Landmark based registration</w:t>
      </w:r>
    </w:p>
    <w:p w14:paraId="33673847" w14:textId="77777777" w:rsidR="0047741F" w:rsidRDefault="0047741F" w:rsidP="0047741F">
      <w:pPr>
        <w:pStyle w:val="Heading2"/>
      </w:pPr>
      <w:r>
        <w:t>Method overview</w:t>
      </w:r>
    </w:p>
    <w:p w14:paraId="19E6B9D6" w14:textId="77777777" w:rsidR="0047741F" w:rsidRDefault="0047741F" w:rsidP="0047741F">
      <w:pPr>
        <w:pStyle w:val="BodyMain"/>
        <w:jc w:val="both"/>
      </w:pPr>
      <w:r>
        <w:t>The method described in [] uses a series of spatially-tracked ultrasound snapshots depicting the patient’s transverse processes, and generates a 3D surface model of the spine for visualizing scoliotic deformity. Once the scan is complete, the snapshots are loaded into a virtual 3D environment and landmark points are placed on the transverse processes, which are manually identified by the operator. These anatomic landmarks are programmatically supplemented with anchor points which, together, convey information about the 3D geometry of the spine. A corresponding point set on a healthy-shaped spine model is registered to the patient’s point set with a thin-plate spline transform. The thin-plate spline transform is then applied to the healthy-shaped model, warping to the patient’s anatomy, resulting in the final visualization.</w:t>
      </w:r>
    </w:p>
    <w:p w14:paraId="43740981" w14:textId="77777777" w:rsidR="0047741F" w:rsidRDefault="0047741F" w:rsidP="0047741F">
      <w:pPr>
        <w:pStyle w:val="Heading2"/>
      </w:pPr>
      <w:r>
        <w:t>Data</w:t>
      </w:r>
    </w:p>
    <w:p w14:paraId="559D6DA2" w14:textId="77777777" w:rsidR="0047741F" w:rsidRPr="00BD0C8B" w:rsidRDefault="0047741F" w:rsidP="0047741F">
      <w:pPr>
        <w:pStyle w:val="BodyMain"/>
        <w:jc w:val="both"/>
      </w:pPr>
      <w:r>
        <w:t>The method is designed to work with ultrasound-accessible landmarks, the transverse processes. However, the characteristic of the transverse processes which makes them suitable for this method is their bilateral symmetry. Therefore, this method can be used with any landmark set, collected from any imaging modality, as long as each vertebra has two bilaterally symmetric landmarks.</w:t>
      </w:r>
    </w:p>
    <w:p w14:paraId="1383BC8A" w14:textId="77777777" w:rsidR="0047741F" w:rsidRDefault="0047741F" w:rsidP="0047741F">
      <w:pPr>
        <w:pStyle w:val="Heading3"/>
      </w:pPr>
      <w:r>
        <w:t>Imaging</w:t>
      </w:r>
    </w:p>
    <w:p w14:paraId="3FE4C80F" w14:textId="77777777" w:rsidR="0047741F" w:rsidRPr="00950CF1" w:rsidRDefault="0047741F" w:rsidP="0047741F">
      <w:pPr>
        <w:pStyle w:val="BodyMain"/>
        <w:jc w:val="both"/>
      </w:pPr>
      <w:r>
        <w:t xml:space="preserve">Ultrasound by itself does not provide a 3D surface of the spine against which the accuracy of the final visualization can be validated. Therefore, rather than use ultrasound to locate the transverse processes, the landmarks were located using CT. This provided landmark locations which were certain to be accurate, and therefore useful to test the accuracy of the visualization method rather than the accuracy of the landmark locations from ultrasound. The spines of [] patients were segmented from their CT scans, and the transverse processes manually identified. So that the CT </w:t>
      </w:r>
      <w:r>
        <w:lastRenderedPageBreak/>
        <w:t>ground truth contained the same anatomy as the healthy-shaped spine model and could be used for validation, only the vertebrae were included in the segmentation; all ribs and inter-vertebral disks were removed.</w:t>
      </w:r>
    </w:p>
    <w:p w14:paraId="46DBBDB1" w14:textId="77777777" w:rsidR="0047741F" w:rsidRDefault="0047741F" w:rsidP="0047741F">
      <w:pPr>
        <w:pStyle w:val="Heading3"/>
      </w:pPr>
      <w:r>
        <w:t>Landmarks</w:t>
      </w:r>
    </w:p>
    <w:p w14:paraId="77090BC2" w14:textId="77777777" w:rsidR="0047741F" w:rsidRDefault="0047741F" w:rsidP="0047741F">
      <w:pPr>
        <w:pStyle w:val="BodyText"/>
      </w:pPr>
    </w:p>
    <w:p w14:paraId="3115173A" w14:textId="77777777" w:rsidR="0047741F" w:rsidRDefault="0047741F" w:rsidP="0047741F">
      <w:pPr>
        <w:pStyle w:val="Heading2"/>
      </w:pPr>
      <w:r>
        <w:t>Landmark supplementation</w:t>
      </w:r>
    </w:p>
    <w:p w14:paraId="1128C864" w14:textId="77777777" w:rsidR="0047741F" w:rsidRDefault="0047741F" w:rsidP="0047741F">
      <w:pPr>
        <w:pStyle w:val="BodyMain"/>
        <w:jc w:val="both"/>
      </w:pPr>
      <w:r>
        <w:t>The transverse processes alone do not contain sufficient 3D information for the thin-plate spline to capture anatomically realistic deformation. Since they lie along the posterior surface of the spine, they do not convey scale in that direction. An example of a visualization produced by registering only the transverse processes is shown in [].</w:t>
      </w:r>
    </w:p>
    <w:p w14:paraId="649C6045" w14:textId="77777777" w:rsidR="0047741F" w:rsidRDefault="0047741F" w:rsidP="0047741F">
      <w:pPr>
        <w:pStyle w:val="BodyMain"/>
        <w:jc w:val="both"/>
      </w:pPr>
      <w:r>
        <w:rPr>
          <w:noProof/>
        </w:rPr>
        <w:drawing>
          <wp:inline distT="0" distB="0" distL="0" distR="0" wp14:anchorId="7D912515" wp14:editId="4448800E">
            <wp:extent cx="5943600" cy="465645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NaiveRegistration027.png"/>
                    <pic:cNvPicPr/>
                  </pic:nvPicPr>
                  <pic:blipFill>
                    <a:blip r:embed="rId12" cstate="print">
                      <a:extLst>
                        <a:ext uri="{28A0092B-C50C-407E-A947-70E740481C1C}">
                          <a14:useLocalDpi xmlns:a14="http://schemas.microsoft.com/office/drawing/2010/main" val="0"/>
                        </a:ext>
                      </a:extLst>
                    </a:blip>
                    <a:stretch>
                      <a:fillRect/>
                    </a:stretch>
                  </pic:blipFill>
                  <pic:spPr>
                    <a:xfrm>
                      <a:off x="0" y="0"/>
                      <a:ext cx="5943600" cy="4656455"/>
                    </a:xfrm>
                    <a:prstGeom prst="rect">
                      <a:avLst/>
                    </a:prstGeom>
                  </pic:spPr>
                </pic:pic>
              </a:graphicData>
            </a:graphic>
          </wp:inline>
        </w:drawing>
      </w:r>
    </w:p>
    <w:p w14:paraId="5E261CE4" w14:textId="77777777" w:rsidR="0047741F" w:rsidRDefault="0047741F" w:rsidP="0047741F">
      <w:pPr>
        <w:pStyle w:val="BodyMain"/>
        <w:jc w:val="both"/>
      </w:pPr>
      <w:r>
        <w:lastRenderedPageBreak/>
        <w:t>To remedy the issue of anterior-posterior landmark distribution, we developed a technique for supplementing the patient’s natural landmarks with a set of anchor points. Each transverse process landmark is supplemented with one anchor point offset towards the vertebral body, normal to the curvature of the spine. This direction was computed as the cross-product of a right-left vector between the landmarks of a given vertebrae, and an anterior-posterior vector between points above and below the landmark being supplemented.</w:t>
      </w:r>
    </w:p>
    <w:p w14:paraId="772F5142" w14:textId="77777777" w:rsidR="0047741F" w:rsidRDefault="0047741F" w:rsidP="0047741F">
      <w:pPr>
        <w:pStyle w:val="BodyMain"/>
        <w:jc w:val="both"/>
      </w:pPr>
      <w:r>
        <w:t xml:space="preserve">In addition to conveying anterior-posterior scale and </w:t>
      </w:r>
      <w:commentRangeStart w:id="7"/>
      <w:r>
        <w:t>vertebral rotation</w:t>
      </w:r>
      <w:commentRangeEnd w:id="7"/>
      <w:r>
        <w:rPr>
          <w:rStyle w:val="CommentReference"/>
        </w:rPr>
        <w:commentReference w:id="7"/>
      </w:r>
      <w:r>
        <w:t>, an accurate registration required that the points conveyed the difference in scale between the healthy-shaped spine and the patient’s. This information was represented in the magnitude of the anchor points’ offsets from their corresponding landmarks.</w:t>
      </w:r>
    </w:p>
    <w:p w14:paraId="6D4D4989" w14:textId="77777777" w:rsidR="0047741F" w:rsidRDefault="0047741F" w:rsidP="0047741F">
      <w:pPr>
        <w:pStyle w:val="Heading2"/>
      </w:pPr>
      <w:r>
        <w:t>Thin plate spline registration</w:t>
      </w:r>
    </w:p>
    <w:p w14:paraId="490AF0A6" w14:textId="77777777" w:rsidR="0047741F" w:rsidRDefault="0047741F" w:rsidP="0047741F">
      <w:pPr>
        <w:pStyle w:val="BodyMain"/>
        <w:jc w:val="both"/>
      </w:pPr>
      <w:r>
        <w:t>Once the landmark sets for both the patient and the healthy-shaped model were complete with anchor points and natural transverse process locations, they were ready for registration. To compute the deformation which would warp the healthy-shaped model to the patient’s anatomy, VTK’s thin-plate spline transform was used.</w:t>
      </w:r>
    </w:p>
    <w:p w14:paraId="43BEEF17" w14:textId="77777777" w:rsidR="0047741F" w:rsidRDefault="0047741F" w:rsidP="0047741F">
      <w:pPr>
        <w:pStyle w:val="BodyMain"/>
        <w:jc w:val="both"/>
      </w:pPr>
      <w:r>
        <w:t>The thin-plate spline was a natural choice for registration to a deformed spine. Both are composed of repeating units; for each vertebra in the spine, the spline has a polynomial segment. The continuously smooth nature of a spline also enforces anatomically plausible deformation; there cannot be discontinuities in the orientations of subsequent vertebrae. Furthermore, as the orientation of one vertebra both affects and is affected by the orientations of nearby vertebrae, changing a single control point in the spline affects its shape everywhere but predominantly locally.</w:t>
      </w:r>
    </w:p>
    <w:p w14:paraId="0EE71695" w14:textId="77777777" w:rsidR="0047741F" w:rsidRDefault="0047741F" w:rsidP="0047741F">
      <w:pPr>
        <w:pStyle w:val="Heading2"/>
      </w:pPr>
      <w:r>
        <w:t>Results</w:t>
      </w:r>
    </w:p>
    <w:p w14:paraId="525A01B5" w14:textId="77777777" w:rsidR="0047741F" w:rsidRDefault="0047741F" w:rsidP="0047741F">
      <w:pPr>
        <w:pStyle w:val="BodyMain"/>
        <w:jc w:val="both"/>
      </w:pPr>
      <w:r>
        <w:t xml:space="preserve">Once the healthy-shaped model was warped to patient anatomy with the thin-plate spline, the resulting patient model could be compared to the CT ground-truth to assess accuracy and validate the visualization method. Average and maximum Hausdorff distances were used to quantify the </w:t>
      </w:r>
      <w:r>
        <w:lastRenderedPageBreak/>
        <w:t>accuracy of the registration. Distance maps, where the color denotes the distance between the registration-based visualization model and the ground-truth CT segmentation, were used to provide a more qualitative depiction of the accuracy of the method. Table [] shows the Hausdorff distances for the visualizations to ground-truth models. Figure [] shows distance maps and corresponding ground truths for several patients’ spines.</w:t>
      </w:r>
    </w:p>
    <w:p w14:paraId="620063B4" w14:textId="77777777" w:rsidR="0047741F" w:rsidRDefault="0047741F" w:rsidP="0047741F">
      <w:pPr>
        <w:pStyle w:val="Heading2"/>
      </w:pPr>
      <w:r>
        <w:t>Discussion</w:t>
      </w:r>
    </w:p>
    <w:p w14:paraId="0E8C0E3E" w14:textId="737FEB2A" w:rsidR="006B3C72" w:rsidRDefault="006B3C72">
      <w:pPr>
        <w:spacing w:line="240" w:lineRule="auto"/>
      </w:pPr>
      <w:r>
        <w:br w:type="page"/>
      </w:r>
    </w:p>
    <w:p w14:paraId="0D6DA764" w14:textId="59B39C7D" w:rsidR="000E5232" w:rsidRDefault="006B3C72" w:rsidP="006B3C72">
      <w:pPr>
        <w:pStyle w:val="Heading1"/>
      </w:pPr>
      <w:r>
        <w:lastRenderedPageBreak/>
        <w:br/>
        <w:t>Landmark generation</w:t>
      </w:r>
      <w:bookmarkStart w:id="8" w:name="_GoBack"/>
      <w:bookmarkEnd w:id="8"/>
    </w:p>
    <w:p w14:paraId="305D8469" w14:textId="77777777" w:rsidR="006B3C72" w:rsidRPr="009B6D16" w:rsidRDefault="006B3C72" w:rsidP="006B3C72">
      <w:pPr>
        <w:pStyle w:val="BodyMain"/>
        <w:jc w:val="both"/>
      </w:pPr>
      <w:r>
        <w:t>Ultrasound images are difficult to interpret due to low signal-to-noise ratios and the characteristics of bone in ultrasound. This can lead to numerous problems with skeletal landmarks that have been manually located. Inter and intra-operator variability is inevitable when selecting the landmark locations in 3D scans. Sometimes landmarks are missed by the operator. This is more likely in scoliotic patients where vertebrae can be rotated to orientations making the landmark surfaces invisible to ultrasound, and in patients with higher BMIs where fat tissue degrades the image quality. Landmarks can also be placed incorrectly; a rib can be mistaken for a transverse process since they both extend laterally from the spine and have similar surface profiles. These difficulties warrant the investigation of a method for automatically generating skeletal landmarks to be used with the visualization method described in Chapter 3. To this end, such a method is presented below. It essentially consists of automatically segmenting bone surfaces from an ultrasound scan of the back, and automatically identifying the transverse process locations from the segmentation.</w:t>
      </w:r>
    </w:p>
    <w:p w14:paraId="0EAD7C5A" w14:textId="77777777" w:rsidR="006B3C72" w:rsidRPr="00CD0D90" w:rsidRDefault="006B3C72" w:rsidP="006B3C72">
      <w:pPr>
        <w:pStyle w:val="Heading2"/>
      </w:pPr>
      <w:r>
        <w:t>Bone segmentation in ultrasound</w:t>
      </w:r>
    </w:p>
    <w:p w14:paraId="308831C2" w14:textId="77777777" w:rsidR="006B3C72" w:rsidRDefault="006B3C72" w:rsidP="006B3C72">
      <w:pPr>
        <w:pStyle w:val="BodyMain"/>
      </w:pPr>
      <w:r>
        <w:t xml:space="preserve">Real-time bone segmentation of ultrasound was achieved using by adapting the algorithm from [] to run as a PLUS device. The algorithm first employs a series of image filters as pre-processing for the bone identification and shadow analysis step. </w:t>
      </w:r>
    </w:p>
    <w:p w14:paraId="73E9A7A1" w14:textId="77777777" w:rsidR="006B3C72" w:rsidRDefault="006B3C72" w:rsidP="006B3C72">
      <w:pPr>
        <w:pStyle w:val="Heading2"/>
      </w:pPr>
      <w:r>
        <w:t>Landmark locations from K-means</w:t>
      </w:r>
    </w:p>
    <w:p w14:paraId="65D0C89E" w14:textId="77777777" w:rsidR="006B3C72" w:rsidRDefault="006B3C72" w:rsidP="006B3C72">
      <w:pPr>
        <w:pStyle w:val="BodyMain"/>
        <w:jc w:val="both"/>
      </w:pPr>
      <w:r>
        <w:t>The binary label map resulting from the bone segmentation image analysis consists of many 3D points, one for each voxel identified as bone. Most of these points will be from bone surfaces oriented facing the direction of ultrasound propagation, including the transverse processes. An algorithm using multiple iterations of K-means, with increasing K, then produces a set of points where each is meant to represent to location of one transverse process.</w:t>
      </w:r>
    </w:p>
    <w:p w14:paraId="15AD3C6E" w14:textId="77777777" w:rsidR="006B3C72" w:rsidRDefault="006B3C72" w:rsidP="006B3C72">
      <w:pPr>
        <w:pStyle w:val="Heading2"/>
      </w:pPr>
      <w:r>
        <w:lastRenderedPageBreak/>
        <w:t>Landmark set repair</w:t>
      </w:r>
    </w:p>
    <w:p w14:paraId="31F3F212" w14:textId="77777777" w:rsidR="006B3C72" w:rsidRDefault="006B3C72" w:rsidP="006B3C72">
      <w:pPr>
        <w:pStyle w:val="BodyMain"/>
        <w:jc w:val="both"/>
      </w:pPr>
      <w:r>
        <w:t>In practice, the segmentation of the posterior surface of the spine will not contain only transverse processes. Laminae, ribs, and part of articular process surfaces are oriented similarly to those of the transverse processes. The segmentation of these surfaces, combined with routine false positives produces a label map containing more information than the transverse process locations. K-means does not discriminate between label map points, so the landmark generation step may identify multiple points in the neighborhood of one transverse process, or miss some entirely, or landmarks may be skewed towards other surfaces.</w:t>
      </w:r>
      <w:r>
        <w:tab/>
        <w:t xml:space="preserve"> </w:t>
      </w:r>
    </w:p>
    <w:p w14:paraId="769A7986" w14:textId="77777777" w:rsidR="006B3C72" w:rsidRDefault="006B3C72" w:rsidP="006B3C72">
      <w:pPr>
        <w:pStyle w:val="Heading2"/>
      </w:pPr>
      <w:r>
        <w:t>Results</w:t>
      </w:r>
    </w:p>
    <w:p w14:paraId="65402A62" w14:textId="77777777" w:rsidR="006B3C72" w:rsidRPr="006B3C72" w:rsidRDefault="006B3C72" w:rsidP="006B3C72">
      <w:pPr>
        <w:pStyle w:val="BodyMain"/>
      </w:pPr>
    </w:p>
    <w:sectPr w:rsidR="006B3C72" w:rsidRPr="006B3C72" w:rsidSect="00D43231">
      <w:headerReference w:type="default" r:id="rId13"/>
      <w:footerReference w:type="first" r:id="rId14"/>
      <w:pgSz w:w="12240" w:h="15840" w:code="1"/>
      <w:pgMar w:top="1440" w:right="1440" w:bottom="1440" w:left="2160" w:header="1080" w:footer="778" w:gutter="0"/>
      <w:pgNumType w:start="1"/>
      <w:cols w:space="720"/>
      <w:noEndnote/>
      <w:docGrid w:linePitch="299"/>
    </w:sectPr>
  </w:body>
</w:document>
</file>

<file path=word/comments.xml><?xml version="1.0" encoding="utf-8"?>
<w:comment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6" w:author="Ben Church" w:date="2018-01-22T13:51:00Z" w:initials="BC">
    <w:p w14:paraId="61AD128D" w14:textId="77777777" w:rsidR="00DC6E82" w:rsidRDefault="00DC6E82" w:rsidP="00DC6E82">
      <w:pPr>
        <w:pStyle w:val="CommentText"/>
      </w:pPr>
      <w:r>
        <w:rPr>
          <w:rStyle w:val="CommentReference"/>
        </w:rPr>
        <w:annotationRef/>
      </w:r>
      <w:r>
        <w:t xml:space="preserve">Introduce limitations of existing methods here, before stating objectives, or afterwards in related work </w:t>
      </w:r>
    </w:p>
  </w:comment>
  <w:comment w:id="7" w:author="Ben Church" w:date="2018-01-22T10:40:00Z" w:initials="BC">
    <w:p w14:paraId="2C656271" w14:textId="77777777" w:rsidR="0047741F" w:rsidRDefault="0047741F" w:rsidP="0047741F">
      <w:pPr>
        <w:pStyle w:val="CommentText"/>
      </w:pPr>
      <w:r>
        <w:rPr>
          <w:rStyle w:val="CommentReference"/>
        </w:rPr>
        <w:annotationRef/>
      </w:r>
      <w:r>
        <w:t>Mention in previous paragraph</w:t>
      </w:r>
    </w:p>
  </w:comment>
</w:comments>
</file>

<file path=word/commentsExtended.xml><?xml version="1.0" encoding="utf-8"?>
<w15:commentsEx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61AD128D" w15:done="0"/>
  <w15:commentEx w15:paraId="2C656271" w15:done="0"/>
</w15:commentsEx>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5B4DFA6" w14:textId="77777777" w:rsidR="001A1C18" w:rsidRDefault="001A1C18">
      <w:r>
        <w:separator/>
      </w:r>
    </w:p>
  </w:endnote>
  <w:endnote w:type="continuationSeparator" w:id="0">
    <w:p w14:paraId="15C134DA" w14:textId="77777777" w:rsidR="001A1C18" w:rsidRDefault="001A1C1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6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6964936" w14:textId="62AAD47E" w:rsidR="004E00C8" w:rsidRDefault="00302EED">
    <w:pPr>
      <w:pStyle w:val="Footer"/>
      <w:jc w:val="center"/>
    </w:pPr>
    <w:r>
      <w:fldChar w:fldCharType="begin"/>
    </w:r>
    <w:r>
      <w:instrText xml:space="preserve"> PAGE   \* MERGEFORMAT </w:instrText>
    </w:r>
    <w:r>
      <w:fldChar w:fldCharType="separate"/>
    </w:r>
    <w:r w:rsidR="006B3C72">
      <w:rPr>
        <w:noProof/>
      </w:rPr>
      <w:t>9</w:t>
    </w:r>
    <w:r>
      <w:rPr>
        <w:noProof/>
      </w:rPr>
      <w:fldChar w:fldCharType="end"/>
    </w:r>
  </w:p>
  <w:p w14:paraId="0E8387B1" w14:textId="77777777" w:rsidR="004E00C8" w:rsidRDefault="004E00C8">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3F29616" w14:textId="77777777" w:rsidR="007B0072" w:rsidRDefault="007B0072">
    <w:pPr>
      <w:pStyle w:val="Footer"/>
    </w:pPr>
    <w:r>
      <w:tab/>
    </w:r>
    <w:r w:rsidR="00F21131">
      <w:rPr>
        <w:rStyle w:val="PageNumber"/>
      </w:rPr>
      <w:fldChar w:fldCharType="begin"/>
    </w:r>
    <w:r>
      <w:rPr>
        <w:rStyle w:val="PageNumber"/>
      </w:rPr>
      <w:instrText xml:space="preserve"> PAGE </w:instrText>
    </w:r>
    <w:r w:rsidR="00F21131">
      <w:rPr>
        <w:rStyle w:val="PageNumber"/>
      </w:rPr>
      <w:fldChar w:fldCharType="separate"/>
    </w:r>
    <w:r w:rsidR="00C13C7D">
      <w:rPr>
        <w:rStyle w:val="PageNumber"/>
        <w:noProof/>
      </w:rPr>
      <w:t>1</w:t>
    </w:r>
    <w:r w:rsidR="00F21131">
      <w:rPr>
        <w:rStyle w:val="PageNumber"/>
      </w:rPr>
      <w:fldChar w:fldCharType="end"/>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0B82AAE3" w14:textId="77777777" w:rsidR="001A1C18" w:rsidRDefault="001A1C18">
      <w:r>
        <w:separator/>
      </w:r>
    </w:p>
  </w:footnote>
  <w:footnote w:type="continuationSeparator" w:id="0">
    <w:p w14:paraId="41FF7DA1" w14:textId="77777777" w:rsidR="001A1C18" w:rsidRDefault="001A1C18">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70F1298" w14:textId="77777777" w:rsidR="007B0072" w:rsidRDefault="007B0072">
    <w:pPr>
      <w:pStyle w:val="Header"/>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EE176F0"/>
    <w:multiLevelType w:val="hybridMultilevel"/>
    <w:tmpl w:val="67F49C00"/>
    <w:lvl w:ilvl="0" w:tplc="41467F72">
      <w:start w:val="1"/>
      <w:numFmt w:val="decimal"/>
      <w:lvlText w:val="%1."/>
      <w:lvlJc w:val="left"/>
      <w:pPr>
        <w:tabs>
          <w:tab w:val="num" w:pos="720"/>
        </w:tabs>
        <w:ind w:left="720" w:hanging="360"/>
      </w:pPr>
    </w:lvl>
    <w:lvl w:ilvl="1" w:tplc="CD2CC440" w:tentative="1">
      <w:start w:val="1"/>
      <w:numFmt w:val="lowerLetter"/>
      <w:lvlText w:val="%2."/>
      <w:lvlJc w:val="left"/>
      <w:pPr>
        <w:tabs>
          <w:tab w:val="num" w:pos="1440"/>
        </w:tabs>
        <w:ind w:left="1440" w:hanging="360"/>
      </w:pPr>
    </w:lvl>
    <w:lvl w:ilvl="2" w:tplc="4F0E5DC6" w:tentative="1">
      <w:start w:val="1"/>
      <w:numFmt w:val="lowerRoman"/>
      <w:lvlText w:val="%3."/>
      <w:lvlJc w:val="right"/>
      <w:pPr>
        <w:tabs>
          <w:tab w:val="num" w:pos="2160"/>
        </w:tabs>
        <w:ind w:left="2160" w:hanging="180"/>
      </w:pPr>
    </w:lvl>
    <w:lvl w:ilvl="3" w:tplc="F23A3DF6" w:tentative="1">
      <w:start w:val="1"/>
      <w:numFmt w:val="decimal"/>
      <w:lvlText w:val="%4."/>
      <w:lvlJc w:val="left"/>
      <w:pPr>
        <w:tabs>
          <w:tab w:val="num" w:pos="2880"/>
        </w:tabs>
        <w:ind w:left="2880" w:hanging="360"/>
      </w:pPr>
    </w:lvl>
    <w:lvl w:ilvl="4" w:tplc="8CA65806" w:tentative="1">
      <w:start w:val="1"/>
      <w:numFmt w:val="lowerLetter"/>
      <w:lvlText w:val="%5."/>
      <w:lvlJc w:val="left"/>
      <w:pPr>
        <w:tabs>
          <w:tab w:val="num" w:pos="3600"/>
        </w:tabs>
        <w:ind w:left="3600" w:hanging="360"/>
      </w:pPr>
    </w:lvl>
    <w:lvl w:ilvl="5" w:tplc="5C28F500" w:tentative="1">
      <w:start w:val="1"/>
      <w:numFmt w:val="lowerRoman"/>
      <w:lvlText w:val="%6."/>
      <w:lvlJc w:val="right"/>
      <w:pPr>
        <w:tabs>
          <w:tab w:val="num" w:pos="4320"/>
        </w:tabs>
        <w:ind w:left="4320" w:hanging="180"/>
      </w:pPr>
    </w:lvl>
    <w:lvl w:ilvl="6" w:tplc="C1CC4C58" w:tentative="1">
      <w:start w:val="1"/>
      <w:numFmt w:val="decimal"/>
      <w:lvlText w:val="%7."/>
      <w:lvlJc w:val="left"/>
      <w:pPr>
        <w:tabs>
          <w:tab w:val="num" w:pos="5040"/>
        </w:tabs>
        <w:ind w:left="5040" w:hanging="360"/>
      </w:pPr>
    </w:lvl>
    <w:lvl w:ilvl="7" w:tplc="37A2C804" w:tentative="1">
      <w:start w:val="1"/>
      <w:numFmt w:val="lowerLetter"/>
      <w:lvlText w:val="%8."/>
      <w:lvlJc w:val="left"/>
      <w:pPr>
        <w:tabs>
          <w:tab w:val="num" w:pos="5760"/>
        </w:tabs>
        <w:ind w:left="5760" w:hanging="360"/>
      </w:pPr>
    </w:lvl>
    <w:lvl w:ilvl="8" w:tplc="EB9C55D4" w:tentative="1">
      <w:start w:val="1"/>
      <w:numFmt w:val="lowerRoman"/>
      <w:lvlText w:val="%9."/>
      <w:lvlJc w:val="right"/>
      <w:pPr>
        <w:tabs>
          <w:tab w:val="num" w:pos="6480"/>
        </w:tabs>
        <w:ind w:left="6480" w:hanging="180"/>
      </w:pPr>
    </w:lvl>
  </w:abstractNum>
  <w:abstractNum w:abstractNumId="1" w15:restartNumberingAfterBreak="0">
    <w:nsid w:val="18DE3E40"/>
    <w:multiLevelType w:val="singleLevel"/>
    <w:tmpl w:val="04090001"/>
    <w:lvl w:ilvl="0">
      <w:numFmt w:val="bullet"/>
      <w:lvlText w:val=""/>
      <w:lvlJc w:val="left"/>
      <w:pPr>
        <w:tabs>
          <w:tab w:val="num" w:pos="360"/>
        </w:tabs>
        <w:ind w:left="360" w:hanging="360"/>
      </w:pPr>
      <w:rPr>
        <w:rFonts w:ascii="Symbol" w:hAnsi="Symbol" w:hint="default"/>
      </w:rPr>
    </w:lvl>
  </w:abstractNum>
  <w:abstractNum w:abstractNumId="2" w15:restartNumberingAfterBreak="0">
    <w:nsid w:val="22AD752E"/>
    <w:multiLevelType w:val="hybridMultilevel"/>
    <w:tmpl w:val="61C67054"/>
    <w:lvl w:ilvl="0" w:tplc="04090001">
      <w:start w:val="1"/>
      <w:numFmt w:val="bullet"/>
      <w:lvlText w:val=""/>
      <w:lvlJc w:val="left"/>
      <w:pPr>
        <w:tabs>
          <w:tab w:val="num" w:pos="649"/>
        </w:tabs>
        <w:ind w:left="649" w:hanging="360"/>
      </w:pPr>
      <w:rPr>
        <w:rFonts w:ascii="Symbol" w:hAnsi="Symbol" w:hint="default"/>
      </w:rPr>
    </w:lvl>
    <w:lvl w:ilvl="1" w:tplc="04090003">
      <w:start w:val="1"/>
      <w:numFmt w:val="decimal"/>
      <w:lvlText w:val="%2."/>
      <w:lvlJc w:val="left"/>
      <w:pPr>
        <w:tabs>
          <w:tab w:val="num" w:pos="1440"/>
        </w:tabs>
        <w:ind w:left="1440" w:hanging="360"/>
      </w:pPr>
    </w:lvl>
    <w:lvl w:ilvl="2" w:tplc="04090005">
      <w:start w:val="1"/>
      <w:numFmt w:val="decimal"/>
      <w:lvlText w:val="%3."/>
      <w:lvlJc w:val="left"/>
      <w:pPr>
        <w:tabs>
          <w:tab w:val="num" w:pos="2160"/>
        </w:tabs>
        <w:ind w:left="2160" w:hanging="360"/>
      </w:pPr>
    </w:lvl>
    <w:lvl w:ilvl="3" w:tplc="04090001">
      <w:start w:val="1"/>
      <w:numFmt w:val="decimal"/>
      <w:lvlText w:val="%4."/>
      <w:lvlJc w:val="left"/>
      <w:pPr>
        <w:tabs>
          <w:tab w:val="num" w:pos="2880"/>
        </w:tabs>
        <w:ind w:left="2880" w:hanging="360"/>
      </w:pPr>
    </w:lvl>
    <w:lvl w:ilvl="4" w:tplc="04090003">
      <w:start w:val="1"/>
      <w:numFmt w:val="decimal"/>
      <w:lvlText w:val="%5."/>
      <w:lvlJc w:val="left"/>
      <w:pPr>
        <w:tabs>
          <w:tab w:val="num" w:pos="3600"/>
        </w:tabs>
        <w:ind w:left="3600" w:hanging="360"/>
      </w:pPr>
    </w:lvl>
    <w:lvl w:ilvl="5" w:tplc="04090005">
      <w:start w:val="1"/>
      <w:numFmt w:val="decimal"/>
      <w:lvlText w:val="%6."/>
      <w:lvlJc w:val="left"/>
      <w:pPr>
        <w:tabs>
          <w:tab w:val="num" w:pos="4320"/>
        </w:tabs>
        <w:ind w:left="4320" w:hanging="360"/>
      </w:pPr>
    </w:lvl>
    <w:lvl w:ilvl="6" w:tplc="04090001">
      <w:start w:val="1"/>
      <w:numFmt w:val="decimal"/>
      <w:lvlText w:val="%7."/>
      <w:lvlJc w:val="left"/>
      <w:pPr>
        <w:tabs>
          <w:tab w:val="num" w:pos="5040"/>
        </w:tabs>
        <w:ind w:left="5040" w:hanging="360"/>
      </w:pPr>
    </w:lvl>
    <w:lvl w:ilvl="7" w:tplc="04090003">
      <w:start w:val="1"/>
      <w:numFmt w:val="decimal"/>
      <w:lvlText w:val="%8."/>
      <w:lvlJc w:val="left"/>
      <w:pPr>
        <w:tabs>
          <w:tab w:val="num" w:pos="5760"/>
        </w:tabs>
        <w:ind w:left="5760" w:hanging="360"/>
      </w:pPr>
    </w:lvl>
    <w:lvl w:ilvl="8" w:tplc="04090005">
      <w:start w:val="1"/>
      <w:numFmt w:val="decimal"/>
      <w:lvlText w:val="%9."/>
      <w:lvlJc w:val="left"/>
      <w:pPr>
        <w:tabs>
          <w:tab w:val="num" w:pos="6480"/>
        </w:tabs>
        <w:ind w:left="6480" w:hanging="360"/>
      </w:pPr>
    </w:lvl>
  </w:abstractNum>
  <w:abstractNum w:abstractNumId="3" w15:restartNumberingAfterBreak="0">
    <w:nsid w:val="6F125998"/>
    <w:multiLevelType w:val="multilevel"/>
    <w:tmpl w:val="A71C4C58"/>
    <w:lvl w:ilvl="0">
      <w:start w:val="1"/>
      <w:numFmt w:val="upperLetter"/>
      <w:pStyle w:val="Appendix"/>
      <w:suff w:val="nothing"/>
      <w:lvlText w:val="Appendix %1"/>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4" w15:restartNumberingAfterBreak="0">
    <w:nsid w:val="7C286AC3"/>
    <w:multiLevelType w:val="multilevel"/>
    <w:tmpl w:val="9022D39E"/>
    <w:lvl w:ilvl="0">
      <w:start w:val="1"/>
      <w:numFmt w:val="decimal"/>
      <w:pStyle w:val="Heading1"/>
      <w:suff w:val="nothing"/>
      <w:lvlText w:val="Chapter %1"/>
      <w:lvlJc w:val="left"/>
      <w:pPr>
        <w:ind w:left="3119" w:firstLine="0"/>
      </w:pPr>
    </w:lvl>
    <w:lvl w:ilvl="1">
      <w:start w:val="1"/>
      <w:numFmt w:val="decimal"/>
      <w:pStyle w:val="Heading2"/>
      <w:isLgl/>
      <w:suff w:val="space"/>
      <w:lvlText w:val="%1.%2"/>
      <w:lvlJc w:val="left"/>
      <w:pPr>
        <w:ind w:left="0" w:firstLine="0"/>
      </w:pPr>
    </w:lvl>
    <w:lvl w:ilvl="2">
      <w:start w:val="1"/>
      <w:numFmt w:val="decimal"/>
      <w:pStyle w:val="Heading3"/>
      <w:isLgl/>
      <w:suff w:val="space"/>
      <w:lvlText w:val="%1.%2.%3"/>
      <w:lvlJc w:val="left"/>
      <w:pPr>
        <w:ind w:left="0" w:firstLine="0"/>
      </w:pPr>
    </w:lvl>
    <w:lvl w:ilvl="3">
      <w:start w:val="1"/>
      <w:numFmt w:val="decimal"/>
      <w:pStyle w:val="Heading4"/>
      <w:isLgl/>
      <w:suff w:val="space"/>
      <w:lvlText w:val="%1.%2.%3.%4"/>
      <w:lvlJc w:val="left"/>
      <w:pPr>
        <w:ind w:left="0" w:firstLine="0"/>
      </w:pPr>
    </w:lvl>
    <w:lvl w:ilvl="4">
      <w:start w:val="1"/>
      <w:numFmt w:val="decimal"/>
      <w:pStyle w:val="Heading5"/>
      <w:isLgl/>
      <w:suff w:val="space"/>
      <w:lvlText w:val="%1.%2.%3.%4.%5"/>
      <w:lvlJc w:val="left"/>
      <w:pPr>
        <w:ind w:left="0" w:firstLine="0"/>
      </w:pPr>
    </w:lvl>
    <w:lvl w:ilvl="5">
      <w:start w:val="1"/>
      <w:numFmt w:val="decimal"/>
      <w:pStyle w:val="Heading6"/>
      <w:isLgl/>
      <w:suff w:val="space"/>
      <w:lvlText w:val="%1.%2.%3.%4.%5.%6"/>
      <w:lvlJc w:val="left"/>
      <w:pPr>
        <w:ind w:left="0" w:firstLine="0"/>
      </w:p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
  </w:num>
  <w:num w:numId="2">
    <w:abstractNumId w:val="4"/>
  </w:num>
  <w:num w:numId="3">
    <w:abstractNumId w:val="3"/>
  </w:num>
  <w:num w:numId="4">
    <w:abstractNumId w:val="0"/>
  </w:num>
  <w:num w:numId="5">
    <w:abstractNumId w:val="2"/>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people.xml><?xml version="1.0" encoding="utf-8"?>
<w15:people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Ben Church">
    <w15:presenceInfo w15:providerId="None" w15:userId="Ben Church"/>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10"/>
  <w:displayHorizontalDrawingGridEvery w:val="0"/>
  <w:displayVertic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94F40"/>
    <w:rsid w:val="000006A7"/>
    <w:rsid w:val="00013116"/>
    <w:rsid w:val="0001536D"/>
    <w:rsid w:val="00021D64"/>
    <w:rsid w:val="00024579"/>
    <w:rsid w:val="00032467"/>
    <w:rsid w:val="000436E2"/>
    <w:rsid w:val="00051DBE"/>
    <w:rsid w:val="00062131"/>
    <w:rsid w:val="00073022"/>
    <w:rsid w:val="00075036"/>
    <w:rsid w:val="00075E78"/>
    <w:rsid w:val="000779C1"/>
    <w:rsid w:val="00081F67"/>
    <w:rsid w:val="00084BDF"/>
    <w:rsid w:val="0008558C"/>
    <w:rsid w:val="000855BD"/>
    <w:rsid w:val="0009324B"/>
    <w:rsid w:val="00094F40"/>
    <w:rsid w:val="000A6430"/>
    <w:rsid w:val="000B3B01"/>
    <w:rsid w:val="000C5972"/>
    <w:rsid w:val="000C5DCC"/>
    <w:rsid w:val="000D7E56"/>
    <w:rsid w:val="000E5232"/>
    <w:rsid w:val="00107327"/>
    <w:rsid w:val="00110224"/>
    <w:rsid w:val="0013061D"/>
    <w:rsid w:val="00130E67"/>
    <w:rsid w:val="00132559"/>
    <w:rsid w:val="001511BA"/>
    <w:rsid w:val="00156603"/>
    <w:rsid w:val="00167C3A"/>
    <w:rsid w:val="00175745"/>
    <w:rsid w:val="00176455"/>
    <w:rsid w:val="00177051"/>
    <w:rsid w:val="001805ED"/>
    <w:rsid w:val="00186E8B"/>
    <w:rsid w:val="00190C2F"/>
    <w:rsid w:val="001A05D4"/>
    <w:rsid w:val="001A1C18"/>
    <w:rsid w:val="001A49E0"/>
    <w:rsid w:val="001C1C26"/>
    <w:rsid w:val="001C2DE8"/>
    <w:rsid w:val="001D479C"/>
    <w:rsid w:val="001D5E58"/>
    <w:rsid w:val="001D7013"/>
    <w:rsid w:val="001E4FDD"/>
    <w:rsid w:val="00211E0D"/>
    <w:rsid w:val="00217EE5"/>
    <w:rsid w:val="00220BA3"/>
    <w:rsid w:val="00221FD4"/>
    <w:rsid w:val="0022293B"/>
    <w:rsid w:val="002304AE"/>
    <w:rsid w:val="002405C5"/>
    <w:rsid w:val="0024649B"/>
    <w:rsid w:val="00253778"/>
    <w:rsid w:val="00257FA7"/>
    <w:rsid w:val="00281673"/>
    <w:rsid w:val="00283EA9"/>
    <w:rsid w:val="002850B8"/>
    <w:rsid w:val="002A1E09"/>
    <w:rsid w:val="002C063D"/>
    <w:rsid w:val="002D058C"/>
    <w:rsid w:val="002F290E"/>
    <w:rsid w:val="002F2ADB"/>
    <w:rsid w:val="00302EED"/>
    <w:rsid w:val="00316396"/>
    <w:rsid w:val="00320A34"/>
    <w:rsid w:val="00330EF2"/>
    <w:rsid w:val="00346F68"/>
    <w:rsid w:val="00351C08"/>
    <w:rsid w:val="0035248F"/>
    <w:rsid w:val="003808B8"/>
    <w:rsid w:val="0039385A"/>
    <w:rsid w:val="003A17E2"/>
    <w:rsid w:val="003A505C"/>
    <w:rsid w:val="003C6B9B"/>
    <w:rsid w:val="003C71F6"/>
    <w:rsid w:val="003D17BD"/>
    <w:rsid w:val="003D7B0A"/>
    <w:rsid w:val="003E7F9B"/>
    <w:rsid w:val="00406DF3"/>
    <w:rsid w:val="00451116"/>
    <w:rsid w:val="0045616F"/>
    <w:rsid w:val="00466B18"/>
    <w:rsid w:val="0047741F"/>
    <w:rsid w:val="00497A70"/>
    <w:rsid w:val="004A15FA"/>
    <w:rsid w:val="004B3CC5"/>
    <w:rsid w:val="004B4089"/>
    <w:rsid w:val="004B63F3"/>
    <w:rsid w:val="004C1DFC"/>
    <w:rsid w:val="004C2CB9"/>
    <w:rsid w:val="004D5825"/>
    <w:rsid w:val="004E00C8"/>
    <w:rsid w:val="004F2D8E"/>
    <w:rsid w:val="004F3DC4"/>
    <w:rsid w:val="004F75BC"/>
    <w:rsid w:val="005048CC"/>
    <w:rsid w:val="00511993"/>
    <w:rsid w:val="00523DB5"/>
    <w:rsid w:val="00550E40"/>
    <w:rsid w:val="00551D11"/>
    <w:rsid w:val="00556B6E"/>
    <w:rsid w:val="00564C54"/>
    <w:rsid w:val="00576FA6"/>
    <w:rsid w:val="005803FD"/>
    <w:rsid w:val="00586F17"/>
    <w:rsid w:val="005905F2"/>
    <w:rsid w:val="00592B9F"/>
    <w:rsid w:val="00593228"/>
    <w:rsid w:val="005937D0"/>
    <w:rsid w:val="00594E44"/>
    <w:rsid w:val="005A5F7A"/>
    <w:rsid w:val="005B2979"/>
    <w:rsid w:val="005C3407"/>
    <w:rsid w:val="005C7D9A"/>
    <w:rsid w:val="005D546C"/>
    <w:rsid w:val="005E495D"/>
    <w:rsid w:val="005F1802"/>
    <w:rsid w:val="005F27EC"/>
    <w:rsid w:val="00601C62"/>
    <w:rsid w:val="00612F06"/>
    <w:rsid w:val="00613383"/>
    <w:rsid w:val="006465FE"/>
    <w:rsid w:val="00650BF9"/>
    <w:rsid w:val="0065686F"/>
    <w:rsid w:val="00656ED8"/>
    <w:rsid w:val="006629E8"/>
    <w:rsid w:val="006871D2"/>
    <w:rsid w:val="006916C0"/>
    <w:rsid w:val="006928A7"/>
    <w:rsid w:val="006B3C72"/>
    <w:rsid w:val="006B3DB9"/>
    <w:rsid w:val="006C263B"/>
    <w:rsid w:val="006F6092"/>
    <w:rsid w:val="007019A9"/>
    <w:rsid w:val="00702179"/>
    <w:rsid w:val="00703E68"/>
    <w:rsid w:val="007312FA"/>
    <w:rsid w:val="0073769A"/>
    <w:rsid w:val="00765421"/>
    <w:rsid w:val="007739B5"/>
    <w:rsid w:val="0077454F"/>
    <w:rsid w:val="007752EA"/>
    <w:rsid w:val="00782AE5"/>
    <w:rsid w:val="00790C9C"/>
    <w:rsid w:val="00794DE0"/>
    <w:rsid w:val="007A0C4F"/>
    <w:rsid w:val="007A1F6E"/>
    <w:rsid w:val="007A2C55"/>
    <w:rsid w:val="007A4E2A"/>
    <w:rsid w:val="007B0072"/>
    <w:rsid w:val="007B2915"/>
    <w:rsid w:val="007F4ABA"/>
    <w:rsid w:val="008173DD"/>
    <w:rsid w:val="0081792B"/>
    <w:rsid w:val="00831E8F"/>
    <w:rsid w:val="008522B2"/>
    <w:rsid w:val="00876F2B"/>
    <w:rsid w:val="00882287"/>
    <w:rsid w:val="008830BE"/>
    <w:rsid w:val="00887828"/>
    <w:rsid w:val="008A1D6D"/>
    <w:rsid w:val="008B0E64"/>
    <w:rsid w:val="008B4063"/>
    <w:rsid w:val="008C169D"/>
    <w:rsid w:val="008C6AC8"/>
    <w:rsid w:val="008E5B2F"/>
    <w:rsid w:val="008E7682"/>
    <w:rsid w:val="008E7D7E"/>
    <w:rsid w:val="008F6516"/>
    <w:rsid w:val="00905C72"/>
    <w:rsid w:val="00906A42"/>
    <w:rsid w:val="009132F7"/>
    <w:rsid w:val="00916359"/>
    <w:rsid w:val="009175D4"/>
    <w:rsid w:val="009221D9"/>
    <w:rsid w:val="00922849"/>
    <w:rsid w:val="0094307F"/>
    <w:rsid w:val="00966898"/>
    <w:rsid w:val="00973BE2"/>
    <w:rsid w:val="00990AAA"/>
    <w:rsid w:val="00990DEA"/>
    <w:rsid w:val="00996DB9"/>
    <w:rsid w:val="009A7A52"/>
    <w:rsid w:val="009D5A58"/>
    <w:rsid w:val="009D63F8"/>
    <w:rsid w:val="009E0C05"/>
    <w:rsid w:val="009E15B4"/>
    <w:rsid w:val="009F0A64"/>
    <w:rsid w:val="009F344D"/>
    <w:rsid w:val="009F760A"/>
    <w:rsid w:val="00A07067"/>
    <w:rsid w:val="00A11F06"/>
    <w:rsid w:val="00A151A9"/>
    <w:rsid w:val="00A277FE"/>
    <w:rsid w:val="00A304EF"/>
    <w:rsid w:val="00A363C9"/>
    <w:rsid w:val="00A45C4A"/>
    <w:rsid w:val="00A54F04"/>
    <w:rsid w:val="00A65495"/>
    <w:rsid w:val="00AB13BA"/>
    <w:rsid w:val="00AD18A8"/>
    <w:rsid w:val="00AE1719"/>
    <w:rsid w:val="00B12535"/>
    <w:rsid w:val="00B45C7E"/>
    <w:rsid w:val="00B515FD"/>
    <w:rsid w:val="00B544C4"/>
    <w:rsid w:val="00B60018"/>
    <w:rsid w:val="00B60DFC"/>
    <w:rsid w:val="00B73410"/>
    <w:rsid w:val="00B73D49"/>
    <w:rsid w:val="00B76290"/>
    <w:rsid w:val="00B764EA"/>
    <w:rsid w:val="00B83EFB"/>
    <w:rsid w:val="00B90AAB"/>
    <w:rsid w:val="00BA2F1D"/>
    <w:rsid w:val="00BA54D0"/>
    <w:rsid w:val="00BB1C83"/>
    <w:rsid w:val="00BB70FC"/>
    <w:rsid w:val="00BD50C6"/>
    <w:rsid w:val="00BD55C0"/>
    <w:rsid w:val="00BE0B98"/>
    <w:rsid w:val="00BE1F3A"/>
    <w:rsid w:val="00BE6421"/>
    <w:rsid w:val="00BE69B8"/>
    <w:rsid w:val="00BE7C2E"/>
    <w:rsid w:val="00BF27BB"/>
    <w:rsid w:val="00BF46CF"/>
    <w:rsid w:val="00C13C7D"/>
    <w:rsid w:val="00C1568C"/>
    <w:rsid w:val="00C315F2"/>
    <w:rsid w:val="00C32C8C"/>
    <w:rsid w:val="00C41597"/>
    <w:rsid w:val="00C57E87"/>
    <w:rsid w:val="00C63C71"/>
    <w:rsid w:val="00C71F4C"/>
    <w:rsid w:val="00C72867"/>
    <w:rsid w:val="00C7681E"/>
    <w:rsid w:val="00CA4A96"/>
    <w:rsid w:val="00CA5FD6"/>
    <w:rsid w:val="00CC0087"/>
    <w:rsid w:val="00CC3BF0"/>
    <w:rsid w:val="00CD6F54"/>
    <w:rsid w:val="00CD788F"/>
    <w:rsid w:val="00D05D32"/>
    <w:rsid w:val="00D067DA"/>
    <w:rsid w:val="00D16817"/>
    <w:rsid w:val="00D200FE"/>
    <w:rsid w:val="00D32948"/>
    <w:rsid w:val="00D3747B"/>
    <w:rsid w:val="00D40B26"/>
    <w:rsid w:val="00D40EBC"/>
    <w:rsid w:val="00D43231"/>
    <w:rsid w:val="00D46379"/>
    <w:rsid w:val="00D50FAF"/>
    <w:rsid w:val="00D55AC8"/>
    <w:rsid w:val="00D561CD"/>
    <w:rsid w:val="00D66D4E"/>
    <w:rsid w:val="00D76306"/>
    <w:rsid w:val="00D930D1"/>
    <w:rsid w:val="00DA595D"/>
    <w:rsid w:val="00DC6E82"/>
    <w:rsid w:val="00DC76E1"/>
    <w:rsid w:val="00DC79B8"/>
    <w:rsid w:val="00DD5295"/>
    <w:rsid w:val="00DF0E4C"/>
    <w:rsid w:val="00DF3CA3"/>
    <w:rsid w:val="00E147F6"/>
    <w:rsid w:val="00E179E6"/>
    <w:rsid w:val="00E42051"/>
    <w:rsid w:val="00E45535"/>
    <w:rsid w:val="00E65DFF"/>
    <w:rsid w:val="00E70F7A"/>
    <w:rsid w:val="00E727E9"/>
    <w:rsid w:val="00E80BD1"/>
    <w:rsid w:val="00EA1CEE"/>
    <w:rsid w:val="00EA3218"/>
    <w:rsid w:val="00EA6631"/>
    <w:rsid w:val="00EB3D21"/>
    <w:rsid w:val="00EB5510"/>
    <w:rsid w:val="00EC0EA2"/>
    <w:rsid w:val="00EC4557"/>
    <w:rsid w:val="00F02D60"/>
    <w:rsid w:val="00F073FD"/>
    <w:rsid w:val="00F21131"/>
    <w:rsid w:val="00F41B40"/>
    <w:rsid w:val="00F42DF8"/>
    <w:rsid w:val="00F4628C"/>
    <w:rsid w:val="00F5542D"/>
    <w:rsid w:val="00F719F4"/>
    <w:rsid w:val="00F77588"/>
    <w:rsid w:val="00F811E2"/>
    <w:rsid w:val="00F869E0"/>
    <w:rsid w:val="00F95931"/>
    <w:rsid w:val="00F95A7A"/>
    <w:rsid w:val="00FA095C"/>
    <w:rsid w:val="00FA1056"/>
    <w:rsid w:val="00FB2D81"/>
    <w:rsid w:val="00FB540E"/>
    <w:rsid w:val="00FD3E31"/>
    <w:rsid w:val="00FD4102"/>
    <w:rsid w:val="00FE59D1"/>
    <w:rsid w:val="00FF5E1F"/>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7CE7182"/>
  <w15:docId w15:val="{BE99A505-7B64-4A65-BD02-88758884CE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56ED8"/>
    <w:pPr>
      <w:spacing w:line="360" w:lineRule="auto"/>
    </w:pPr>
    <w:rPr>
      <w:sz w:val="22"/>
      <w:lang w:val="en-US" w:eastAsia="en-US"/>
    </w:rPr>
  </w:style>
  <w:style w:type="paragraph" w:styleId="Heading1">
    <w:name w:val="heading 1"/>
    <w:basedOn w:val="Normal"/>
    <w:next w:val="BodyMain"/>
    <w:link w:val="Heading1Char"/>
    <w:qFormat/>
    <w:rsid w:val="00990DEA"/>
    <w:pPr>
      <w:keepNext/>
      <w:numPr>
        <w:numId w:val="2"/>
      </w:numPr>
      <w:spacing w:before="240" w:after="240" w:line="480" w:lineRule="auto"/>
      <w:ind w:left="0"/>
      <w:jc w:val="center"/>
      <w:outlineLvl w:val="0"/>
    </w:pPr>
    <w:rPr>
      <w:b/>
      <w:kern w:val="28"/>
      <w:sz w:val="28"/>
    </w:rPr>
  </w:style>
  <w:style w:type="paragraph" w:styleId="Heading2">
    <w:name w:val="heading 2"/>
    <w:basedOn w:val="Normal"/>
    <w:next w:val="BodyText"/>
    <w:qFormat/>
    <w:rsid w:val="00BB1C83"/>
    <w:pPr>
      <w:keepNext/>
      <w:numPr>
        <w:ilvl w:val="1"/>
        <w:numId w:val="2"/>
      </w:numPr>
      <w:spacing w:before="240" w:after="60"/>
      <w:outlineLvl w:val="1"/>
    </w:pPr>
    <w:rPr>
      <w:b/>
      <w:sz w:val="24"/>
    </w:rPr>
  </w:style>
  <w:style w:type="paragraph" w:styleId="Heading3">
    <w:name w:val="heading 3"/>
    <w:basedOn w:val="Normal"/>
    <w:next w:val="BodyText"/>
    <w:qFormat/>
    <w:rsid w:val="00032467"/>
    <w:pPr>
      <w:numPr>
        <w:ilvl w:val="2"/>
        <w:numId w:val="2"/>
      </w:numPr>
      <w:spacing w:before="240" w:after="60"/>
      <w:outlineLvl w:val="2"/>
    </w:pPr>
    <w:rPr>
      <w:b/>
    </w:rPr>
  </w:style>
  <w:style w:type="paragraph" w:styleId="Heading4">
    <w:name w:val="heading 4"/>
    <w:basedOn w:val="Normal"/>
    <w:next w:val="BodyText"/>
    <w:qFormat/>
    <w:rsid w:val="00032467"/>
    <w:pPr>
      <w:numPr>
        <w:ilvl w:val="3"/>
        <w:numId w:val="2"/>
      </w:numPr>
      <w:spacing w:before="240" w:after="60"/>
      <w:outlineLvl w:val="3"/>
    </w:pPr>
  </w:style>
  <w:style w:type="paragraph" w:styleId="Heading5">
    <w:name w:val="heading 5"/>
    <w:basedOn w:val="Normal"/>
    <w:next w:val="BodyText"/>
    <w:qFormat/>
    <w:rsid w:val="00656ED8"/>
    <w:pPr>
      <w:numPr>
        <w:ilvl w:val="4"/>
        <w:numId w:val="2"/>
      </w:numPr>
      <w:spacing w:before="240" w:after="60"/>
      <w:outlineLvl w:val="4"/>
    </w:pPr>
  </w:style>
  <w:style w:type="paragraph" w:styleId="Heading6">
    <w:name w:val="heading 6"/>
    <w:basedOn w:val="Normal"/>
    <w:next w:val="BlockText"/>
    <w:qFormat/>
    <w:rsid w:val="00656ED8"/>
    <w:pPr>
      <w:numPr>
        <w:ilvl w:val="5"/>
        <w:numId w:val="2"/>
      </w:numPr>
      <w:spacing w:before="240" w:after="60"/>
      <w:outlineLvl w:val="5"/>
    </w:pPr>
  </w:style>
  <w:style w:type="paragraph" w:styleId="Heading7">
    <w:name w:val="heading 7"/>
    <w:basedOn w:val="Normal"/>
    <w:next w:val="Normal"/>
    <w:qFormat/>
    <w:rsid w:val="00656ED8"/>
    <w:pPr>
      <w:numPr>
        <w:ilvl w:val="6"/>
        <w:numId w:val="2"/>
      </w:numPr>
      <w:spacing w:before="240" w:after="60"/>
      <w:outlineLvl w:val="6"/>
    </w:pPr>
    <w:rPr>
      <w:rFonts w:ascii="Arial" w:hAnsi="Arial"/>
      <w:sz w:val="20"/>
    </w:rPr>
  </w:style>
  <w:style w:type="paragraph" w:styleId="Heading8">
    <w:name w:val="heading 8"/>
    <w:basedOn w:val="Normal"/>
    <w:next w:val="Normal"/>
    <w:qFormat/>
    <w:rsid w:val="00656ED8"/>
    <w:pPr>
      <w:numPr>
        <w:ilvl w:val="7"/>
        <w:numId w:val="2"/>
      </w:numPr>
      <w:spacing w:before="240" w:after="60"/>
      <w:outlineLvl w:val="7"/>
    </w:pPr>
    <w:rPr>
      <w:rFonts w:ascii="Arial" w:hAnsi="Arial"/>
      <w:i/>
      <w:sz w:val="20"/>
    </w:rPr>
  </w:style>
  <w:style w:type="paragraph" w:styleId="Heading9">
    <w:name w:val="heading 9"/>
    <w:basedOn w:val="Normal"/>
    <w:next w:val="Normal"/>
    <w:qFormat/>
    <w:rsid w:val="00656ED8"/>
    <w:pPr>
      <w:numPr>
        <w:ilvl w:val="8"/>
        <w:numId w:val="2"/>
      </w:numPr>
      <w:spacing w:before="240" w:after="60"/>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reformatted">
    <w:name w:val="Preformatted"/>
    <w:basedOn w:val="Normal"/>
    <w:rsid w:val="00656ED8"/>
    <w:pPr>
      <w:tabs>
        <w:tab w:val="left" w:pos="0"/>
        <w:tab w:val="left" w:pos="959"/>
        <w:tab w:val="left" w:pos="1918"/>
        <w:tab w:val="left" w:pos="2877"/>
        <w:tab w:val="left" w:pos="3836"/>
        <w:tab w:val="left" w:pos="4795"/>
        <w:tab w:val="left" w:pos="5754"/>
        <w:tab w:val="left" w:pos="6713"/>
        <w:tab w:val="left" w:pos="7672"/>
        <w:tab w:val="left" w:pos="8631"/>
        <w:tab w:val="left" w:pos="9590"/>
      </w:tabs>
    </w:pPr>
    <w:rPr>
      <w:rFonts w:ascii="Courier New" w:hAnsi="Courier New"/>
      <w:snapToGrid w:val="0"/>
      <w:sz w:val="20"/>
    </w:rPr>
  </w:style>
  <w:style w:type="paragraph" w:styleId="Caption">
    <w:name w:val="caption"/>
    <w:basedOn w:val="Normal"/>
    <w:next w:val="Normal"/>
    <w:qFormat/>
    <w:rsid w:val="00656ED8"/>
    <w:pPr>
      <w:spacing w:before="120" w:after="120"/>
    </w:pPr>
    <w:rPr>
      <w:b/>
    </w:rPr>
  </w:style>
  <w:style w:type="paragraph" w:customStyle="1" w:styleId="FrontHead">
    <w:name w:val="Front_Head"/>
    <w:basedOn w:val="Normal"/>
    <w:next w:val="BodyMain"/>
    <w:rsid w:val="00990DEA"/>
    <w:pPr>
      <w:pageBreakBefore/>
      <w:spacing w:after="240" w:line="480" w:lineRule="auto"/>
      <w:jc w:val="center"/>
    </w:pPr>
    <w:rPr>
      <w:b/>
      <w:sz w:val="28"/>
    </w:rPr>
  </w:style>
  <w:style w:type="paragraph" w:styleId="BodyText">
    <w:name w:val="Body Text"/>
    <w:basedOn w:val="Normal"/>
    <w:link w:val="BodyTextChar"/>
    <w:rsid w:val="00656ED8"/>
    <w:pPr>
      <w:spacing w:after="120" w:line="280" w:lineRule="atLeast"/>
    </w:pPr>
  </w:style>
  <w:style w:type="paragraph" w:styleId="BodyTextFirstIndent">
    <w:name w:val="Body Text First Indent"/>
    <w:basedOn w:val="BodyMain"/>
    <w:rsid w:val="00990DEA"/>
    <w:pPr>
      <w:ind w:firstLine="210"/>
    </w:pPr>
  </w:style>
  <w:style w:type="paragraph" w:styleId="BlockText">
    <w:name w:val="Block Text"/>
    <w:basedOn w:val="Normal"/>
    <w:rsid w:val="00656ED8"/>
    <w:pPr>
      <w:spacing w:after="120"/>
      <w:ind w:left="1440" w:right="1440"/>
    </w:pPr>
  </w:style>
  <w:style w:type="paragraph" w:styleId="Header">
    <w:name w:val="header"/>
    <w:basedOn w:val="Normal"/>
    <w:rsid w:val="00656ED8"/>
    <w:pPr>
      <w:tabs>
        <w:tab w:val="center" w:pos="4320"/>
        <w:tab w:val="right" w:pos="8640"/>
      </w:tabs>
    </w:pPr>
  </w:style>
  <w:style w:type="paragraph" w:customStyle="1" w:styleId="Appendix">
    <w:name w:val="Appendix"/>
    <w:basedOn w:val="Normal"/>
    <w:next w:val="BodyText"/>
    <w:qFormat/>
    <w:rsid w:val="001C1C26"/>
    <w:pPr>
      <w:keepNext/>
      <w:pageBreakBefore/>
      <w:numPr>
        <w:numId w:val="3"/>
      </w:numPr>
      <w:spacing w:after="240"/>
      <w:jc w:val="center"/>
      <w:outlineLvl w:val="0"/>
    </w:pPr>
    <w:rPr>
      <w:b/>
      <w:sz w:val="28"/>
    </w:rPr>
  </w:style>
  <w:style w:type="paragraph" w:customStyle="1" w:styleId="equation">
    <w:name w:val="equation"/>
    <w:basedOn w:val="BodyTextFirstIndent"/>
    <w:next w:val="BodyTextFirstIndent"/>
    <w:rsid w:val="00656ED8"/>
    <w:pPr>
      <w:tabs>
        <w:tab w:val="center" w:pos="4500"/>
        <w:tab w:val="right" w:pos="9000"/>
      </w:tabs>
    </w:pPr>
  </w:style>
  <w:style w:type="paragraph" w:customStyle="1" w:styleId="BackHead">
    <w:name w:val="Back_Head"/>
    <w:basedOn w:val="FrontHead"/>
    <w:next w:val="BodyText"/>
    <w:rsid w:val="00656ED8"/>
  </w:style>
  <w:style w:type="paragraph" w:customStyle="1" w:styleId="Biblio">
    <w:name w:val="Biblio"/>
    <w:basedOn w:val="Normal"/>
    <w:rsid w:val="00BB1C83"/>
    <w:pPr>
      <w:keepNext/>
      <w:spacing w:before="240" w:after="240" w:line="240" w:lineRule="auto"/>
      <w:ind w:left="289" w:hanging="289"/>
      <w:jc w:val="center"/>
    </w:pPr>
    <w:rPr>
      <w:b/>
      <w:sz w:val="28"/>
    </w:rPr>
  </w:style>
  <w:style w:type="paragraph" w:customStyle="1" w:styleId="Blockquote">
    <w:name w:val="Block_quote"/>
    <w:basedOn w:val="Normal"/>
    <w:next w:val="BodyTextFirstIndent"/>
    <w:rsid w:val="00656ED8"/>
    <w:pPr>
      <w:spacing w:before="120" w:after="240" w:line="240" w:lineRule="auto"/>
      <w:ind w:left="1440" w:right="1440"/>
    </w:pPr>
  </w:style>
  <w:style w:type="paragraph" w:styleId="Footer">
    <w:name w:val="footer"/>
    <w:basedOn w:val="Normal"/>
    <w:link w:val="FooterChar"/>
    <w:uiPriority w:val="99"/>
    <w:rsid w:val="00656ED8"/>
    <w:pPr>
      <w:tabs>
        <w:tab w:val="center" w:pos="4320"/>
        <w:tab w:val="right" w:pos="8640"/>
      </w:tabs>
    </w:pPr>
  </w:style>
  <w:style w:type="character" w:styleId="PageNumber">
    <w:name w:val="page number"/>
    <w:basedOn w:val="DefaultParagraphFont"/>
    <w:rsid w:val="00656ED8"/>
  </w:style>
  <w:style w:type="paragraph" w:styleId="TOC2">
    <w:name w:val="toc 2"/>
    <w:basedOn w:val="Normal"/>
    <w:next w:val="Normal"/>
    <w:autoRedefine/>
    <w:semiHidden/>
    <w:rsid w:val="00656ED8"/>
    <w:pPr>
      <w:ind w:left="220"/>
    </w:pPr>
  </w:style>
  <w:style w:type="paragraph" w:styleId="TOC1">
    <w:name w:val="toc 1"/>
    <w:basedOn w:val="Normal"/>
    <w:next w:val="Normal"/>
    <w:autoRedefine/>
    <w:uiPriority w:val="39"/>
    <w:rsid w:val="00656ED8"/>
  </w:style>
  <w:style w:type="paragraph" w:styleId="TOC3">
    <w:name w:val="toc 3"/>
    <w:basedOn w:val="Normal"/>
    <w:next w:val="Normal"/>
    <w:autoRedefine/>
    <w:semiHidden/>
    <w:rsid w:val="00656ED8"/>
    <w:pPr>
      <w:ind w:left="440"/>
    </w:pPr>
  </w:style>
  <w:style w:type="paragraph" w:styleId="TOC4">
    <w:name w:val="toc 4"/>
    <w:basedOn w:val="Normal"/>
    <w:next w:val="Normal"/>
    <w:autoRedefine/>
    <w:semiHidden/>
    <w:rsid w:val="00656ED8"/>
    <w:pPr>
      <w:ind w:left="660"/>
    </w:pPr>
  </w:style>
  <w:style w:type="paragraph" w:styleId="TOC5">
    <w:name w:val="toc 5"/>
    <w:basedOn w:val="Normal"/>
    <w:next w:val="Normal"/>
    <w:autoRedefine/>
    <w:semiHidden/>
    <w:rsid w:val="00656ED8"/>
    <w:pPr>
      <w:ind w:left="880"/>
    </w:pPr>
  </w:style>
  <w:style w:type="paragraph" w:styleId="TOC6">
    <w:name w:val="toc 6"/>
    <w:basedOn w:val="Normal"/>
    <w:next w:val="Normal"/>
    <w:autoRedefine/>
    <w:semiHidden/>
    <w:rsid w:val="00656ED8"/>
    <w:pPr>
      <w:ind w:left="1100"/>
    </w:pPr>
  </w:style>
  <w:style w:type="paragraph" w:styleId="TOC7">
    <w:name w:val="toc 7"/>
    <w:basedOn w:val="Normal"/>
    <w:next w:val="Normal"/>
    <w:autoRedefine/>
    <w:semiHidden/>
    <w:rsid w:val="00656ED8"/>
    <w:pPr>
      <w:ind w:left="1320"/>
    </w:pPr>
  </w:style>
  <w:style w:type="paragraph" w:styleId="TOC8">
    <w:name w:val="toc 8"/>
    <w:basedOn w:val="Normal"/>
    <w:next w:val="Normal"/>
    <w:autoRedefine/>
    <w:semiHidden/>
    <w:rsid w:val="00656ED8"/>
    <w:pPr>
      <w:ind w:left="1540"/>
    </w:pPr>
  </w:style>
  <w:style w:type="paragraph" w:styleId="TOC9">
    <w:name w:val="toc 9"/>
    <w:basedOn w:val="Normal"/>
    <w:next w:val="Normal"/>
    <w:autoRedefine/>
    <w:semiHidden/>
    <w:rsid w:val="00656ED8"/>
    <w:pPr>
      <w:ind w:left="1760"/>
    </w:pPr>
  </w:style>
  <w:style w:type="character" w:styleId="Hyperlink">
    <w:name w:val="Hyperlink"/>
    <w:basedOn w:val="DefaultParagraphFont"/>
    <w:uiPriority w:val="99"/>
    <w:rsid w:val="00FE59D1"/>
    <w:rPr>
      <w:color w:val="0000FF"/>
      <w:u w:val="single"/>
    </w:rPr>
  </w:style>
  <w:style w:type="paragraph" w:customStyle="1" w:styleId="StyleBodyTextLinespacingDouble">
    <w:name w:val="Style Body Text + Line spacing:  Double"/>
    <w:basedOn w:val="BodyText"/>
    <w:rsid w:val="00BE69B8"/>
    <w:pPr>
      <w:spacing w:line="480" w:lineRule="auto"/>
    </w:pPr>
  </w:style>
  <w:style w:type="paragraph" w:customStyle="1" w:styleId="StyleBodyTextLinespacingDouble1">
    <w:name w:val="Style Body Text + Line spacing:  Double1"/>
    <w:basedOn w:val="BodyText"/>
    <w:rsid w:val="00BE69B8"/>
    <w:pPr>
      <w:spacing w:line="480" w:lineRule="auto"/>
    </w:pPr>
  </w:style>
  <w:style w:type="paragraph" w:customStyle="1" w:styleId="ThesisTitle">
    <w:name w:val="Thesis Title"/>
    <w:basedOn w:val="Normal"/>
    <w:next w:val="BodyMain"/>
    <w:rsid w:val="005C7D9A"/>
    <w:pPr>
      <w:jc w:val="center"/>
    </w:pPr>
    <w:rPr>
      <w:b/>
      <w:caps/>
      <w:sz w:val="28"/>
    </w:rPr>
  </w:style>
  <w:style w:type="paragraph" w:customStyle="1" w:styleId="BodyMain">
    <w:name w:val="Body_Main"/>
    <w:basedOn w:val="Normal"/>
    <w:link w:val="BodyMainChar"/>
    <w:qFormat/>
    <w:rsid w:val="00990DEA"/>
    <w:pPr>
      <w:spacing w:line="480" w:lineRule="auto"/>
    </w:pPr>
  </w:style>
  <w:style w:type="paragraph" w:customStyle="1" w:styleId="ChapterTitle">
    <w:name w:val="Chapter_Title"/>
    <w:basedOn w:val="Header"/>
    <w:next w:val="BodyMain"/>
    <w:link w:val="ChapterTitleChar"/>
    <w:qFormat/>
    <w:rsid w:val="00BB1C83"/>
    <w:pPr>
      <w:spacing w:before="240" w:after="240"/>
      <w:jc w:val="center"/>
    </w:pPr>
    <w:rPr>
      <w:b/>
      <w:kern w:val="28"/>
      <w:sz w:val="28"/>
    </w:rPr>
  </w:style>
  <w:style w:type="character" w:customStyle="1" w:styleId="BodyTextChar">
    <w:name w:val="Body Text Char"/>
    <w:basedOn w:val="DefaultParagraphFont"/>
    <w:link w:val="BodyText"/>
    <w:rsid w:val="00BE1F3A"/>
    <w:rPr>
      <w:sz w:val="22"/>
      <w:lang w:val="en-US" w:eastAsia="en-US"/>
    </w:rPr>
  </w:style>
  <w:style w:type="character" w:customStyle="1" w:styleId="BodyMainChar">
    <w:name w:val="Body_Main Char"/>
    <w:basedOn w:val="BodyTextChar"/>
    <w:link w:val="BodyMain"/>
    <w:rsid w:val="00990DEA"/>
    <w:rPr>
      <w:sz w:val="22"/>
      <w:lang w:val="en-US" w:eastAsia="en-US"/>
    </w:rPr>
  </w:style>
  <w:style w:type="character" w:customStyle="1" w:styleId="Heading1Char">
    <w:name w:val="Heading 1 Char"/>
    <w:basedOn w:val="DefaultParagraphFont"/>
    <w:link w:val="Heading1"/>
    <w:rsid w:val="00990DEA"/>
    <w:rPr>
      <w:b/>
      <w:kern w:val="28"/>
      <w:sz w:val="28"/>
      <w:lang w:val="en-US" w:eastAsia="en-US"/>
    </w:rPr>
  </w:style>
  <w:style w:type="character" w:customStyle="1" w:styleId="ChapterTitleChar">
    <w:name w:val="Chapter_Title Char"/>
    <w:basedOn w:val="Heading1Char"/>
    <w:link w:val="ChapterTitle"/>
    <w:rsid w:val="00BB1C83"/>
    <w:rPr>
      <w:b/>
      <w:kern w:val="28"/>
      <w:sz w:val="28"/>
      <w:lang w:val="en-US" w:eastAsia="en-US"/>
    </w:rPr>
  </w:style>
  <w:style w:type="paragraph" w:customStyle="1" w:styleId="StyleHeading11">
    <w:name w:val="Style Heading 1.1"/>
    <w:basedOn w:val="TOC1"/>
    <w:rsid w:val="009132F7"/>
    <w:pPr>
      <w:spacing w:line="480" w:lineRule="auto"/>
    </w:pPr>
    <w:rPr>
      <w:bCs/>
    </w:rPr>
  </w:style>
  <w:style w:type="character" w:styleId="CommentReference">
    <w:name w:val="annotation reference"/>
    <w:basedOn w:val="DefaultParagraphFont"/>
    <w:rsid w:val="00DD5295"/>
    <w:rPr>
      <w:sz w:val="16"/>
      <w:szCs w:val="16"/>
    </w:rPr>
  </w:style>
  <w:style w:type="paragraph" w:styleId="TOAHeading">
    <w:name w:val="toa heading"/>
    <w:basedOn w:val="Normal"/>
    <w:next w:val="Normal"/>
    <w:rsid w:val="009132F7"/>
    <w:pPr>
      <w:spacing w:before="120"/>
    </w:pPr>
    <w:rPr>
      <w:rFonts w:asciiTheme="majorHAnsi" w:eastAsiaTheme="majorEastAsia" w:hAnsiTheme="majorHAnsi" w:cstheme="majorBidi"/>
      <w:b/>
      <w:bCs/>
      <w:sz w:val="24"/>
      <w:szCs w:val="24"/>
    </w:rPr>
  </w:style>
  <w:style w:type="paragraph" w:styleId="TableofFigures">
    <w:name w:val="table of figures"/>
    <w:basedOn w:val="Normal"/>
    <w:next w:val="Normal"/>
    <w:uiPriority w:val="99"/>
    <w:rsid w:val="00EA3218"/>
  </w:style>
  <w:style w:type="paragraph" w:styleId="CommentText">
    <w:name w:val="annotation text"/>
    <w:basedOn w:val="Normal"/>
    <w:link w:val="CommentTextChar"/>
    <w:rsid w:val="00DD5295"/>
    <w:pPr>
      <w:spacing w:line="240" w:lineRule="auto"/>
    </w:pPr>
    <w:rPr>
      <w:sz w:val="20"/>
    </w:rPr>
  </w:style>
  <w:style w:type="character" w:customStyle="1" w:styleId="CommentTextChar">
    <w:name w:val="Comment Text Char"/>
    <w:basedOn w:val="DefaultParagraphFont"/>
    <w:link w:val="CommentText"/>
    <w:rsid w:val="00DD5295"/>
    <w:rPr>
      <w:lang w:val="en-US" w:eastAsia="en-US"/>
    </w:rPr>
  </w:style>
  <w:style w:type="paragraph" w:styleId="CommentSubject">
    <w:name w:val="annotation subject"/>
    <w:basedOn w:val="CommentText"/>
    <w:next w:val="CommentText"/>
    <w:link w:val="CommentSubjectChar"/>
    <w:rsid w:val="00DD5295"/>
    <w:rPr>
      <w:b/>
      <w:bCs/>
    </w:rPr>
  </w:style>
  <w:style w:type="character" w:customStyle="1" w:styleId="CommentSubjectChar">
    <w:name w:val="Comment Subject Char"/>
    <w:basedOn w:val="CommentTextChar"/>
    <w:link w:val="CommentSubject"/>
    <w:rsid w:val="00DD5295"/>
    <w:rPr>
      <w:b/>
      <w:bCs/>
      <w:lang w:val="en-US" w:eastAsia="en-US"/>
    </w:rPr>
  </w:style>
  <w:style w:type="paragraph" w:styleId="BalloonText">
    <w:name w:val="Balloon Text"/>
    <w:basedOn w:val="Normal"/>
    <w:link w:val="BalloonTextChar"/>
    <w:rsid w:val="00DD5295"/>
    <w:pPr>
      <w:spacing w:line="240" w:lineRule="auto"/>
    </w:pPr>
    <w:rPr>
      <w:rFonts w:ascii="Tahoma" w:hAnsi="Tahoma" w:cs="Tahoma"/>
      <w:sz w:val="16"/>
      <w:szCs w:val="16"/>
    </w:rPr>
  </w:style>
  <w:style w:type="character" w:customStyle="1" w:styleId="BalloonTextChar">
    <w:name w:val="Balloon Text Char"/>
    <w:basedOn w:val="DefaultParagraphFont"/>
    <w:link w:val="BalloonText"/>
    <w:rsid w:val="00DD5295"/>
    <w:rPr>
      <w:rFonts w:ascii="Tahoma" w:hAnsi="Tahoma" w:cs="Tahoma"/>
      <w:sz w:val="16"/>
      <w:szCs w:val="16"/>
      <w:lang w:val="en-US" w:eastAsia="en-US"/>
    </w:rPr>
  </w:style>
  <w:style w:type="paragraph" w:styleId="EndnoteText">
    <w:name w:val="endnote text"/>
    <w:basedOn w:val="Normal"/>
    <w:link w:val="EndnoteTextChar"/>
    <w:rsid w:val="0001536D"/>
    <w:pPr>
      <w:spacing w:line="240" w:lineRule="auto"/>
    </w:pPr>
    <w:rPr>
      <w:sz w:val="20"/>
    </w:rPr>
  </w:style>
  <w:style w:type="character" w:customStyle="1" w:styleId="EndnoteTextChar">
    <w:name w:val="Endnote Text Char"/>
    <w:basedOn w:val="DefaultParagraphFont"/>
    <w:link w:val="EndnoteText"/>
    <w:rsid w:val="0001536D"/>
    <w:rPr>
      <w:lang w:val="en-US" w:eastAsia="en-US"/>
    </w:rPr>
  </w:style>
  <w:style w:type="character" w:styleId="EndnoteReference">
    <w:name w:val="endnote reference"/>
    <w:basedOn w:val="DefaultParagraphFont"/>
    <w:rsid w:val="0001536D"/>
    <w:rPr>
      <w:vertAlign w:val="superscript"/>
    </w:rPr>
  </w:style>
  <w:style w:type="character" w:customStyle="1" w:styleId="FooterChar">
    <w:name w:val="Footer Char"/>
    <w:basedOn w:val="DefaultParagraphFont"/>
    <w:link w:val="Footer"/>
    <w:uiPriority w:val="99"/>
    <w:rsid w:val="008A1D6D"/>
    <w:rPr>
      <w:sz w:val="22"/>
      <w:lang w:val="en-US" w:eastAsia="en-US"/>
    </w:rPr>
  </w:style>
  <w:style w:type="character" w:customStyle="1" w:styleId="StyleBody">
    <w:name w:val="Style +Body"/>
    <w:basedOn w:val="BodyMainChar"/>
    <w:rsid w:val="00BB1C83"/>
    <w:rPr>
      <w:rFonts w:ascii="Times New Roman" w:hAnsi="Times New Roman"/>
      <w:sz w:val="22"/>
      <w:lang w:val="en-US" w:eastAsia="en-US"/>
    </w:rPr>
  </w:style>
  <w:style w:type="paragraph" w:styleId="DocumentMap">
    <w:name w:val="Document Map"/>
    <w:basedOn w:val="Normal"/>
    <w:link w:val="DocumentMapChar"/>
    <w:rsid w:val="00177051"/>
    <w:pPr>
      <w:spacing w:line="240" w:lineRule="auto"/>
    </w:pPr>
    <w:rPr>
      <w:rFonts w:ascii="Tahoma" w:hAnsi="Tahoma" w:cs="Tahoma"/>
      <w:sz w:val="16"/>
      <w:szCs w:val="16"/>
    </w:rPr>
  </w:style>
  <w:style w:type="character" w:customStyle="1" w:styleId="DocumentMapChar">
    <w:name w:val="Document Map Char"/>
    <w:basedOn w:val="DefaultParagraphFont"/>
    <w:link w:val="DocumentMap"/>
    <w:rsid w:val="00177051"/>
    <w:rPr>
      <w:rFonts w:ascii="Tahoma" w:hAnsi="Tahoma" w:cs="Tahoma"/>
      <w:sz w:val="16"/>
      <w:szCs w:val="16"/>
      <w:lang w:val="en-US" w:eastAsia="en-US"/>
    </w:rPr>
  </w:style>
  <w:style w:type="character" w:styleId="Emphasis">
    <w:name w:val="Emphasis"/>
    <w:basedOn w:val="DefaultParagraphFont"/>
    <w:qFormat/>
    <w:rsid w:val="003808B8"/>
    <w:rPr>
      <w:i/>
      <w:iCs/>
    </w:rPr>
  </w:style>
  <w:style w:type="paragraph" w:customStyle="1" w:styleId="APALevel1">
    <w:name w:val="APA Level 1"/>
    <w:basedOn w:val="Normal"/>
    <w:next w:val="BodyText"/>
    <w:link w:val="APALevel1Char"/>
    <w:qFormat/>
    <w:rsid w:val="00D76306"/>
    <w:pPr>
      <w:keepNext/>
      <w:spacing w:line="480" w:lineRule="auto"/>
      <w:jc w:val="center"/>
      <w:outlineLvl w:val="1"/>
    </w:pPr>
    <w:rPr>
      <w:b/>
      <w:sz w:val="24"/>
      <w:szCs w:val="24"/>
    </w:rPr>
  </w:style>
  <w:style w:type="paragraph" w:customStyle="1" w:styleId="APALevel3">
    <w:name w:val="APA Level 3"/>
    <w:basedOn w:val="BlockText"/>
    <w:next w:val="BodyMain"/>
    <w:link w:val="APALevel3Char"/>
    <w:qFormat/>
    <w:rsid w:val="00E80BD1"/>
    <w:pPr>
      <w:ind w:left="720"/>
    </w:pPr>
    <w:rPr>
      <w:b/>
    </w:rPr>
  </w:style>
  <w:style w:type="paragraph" w:customStyle="1" w:styleId="APALevel4">
    <w:name w:val="APA Level 4"/>
    <w:basedOn w:val="APALevel3"/>
    <w:next w:val="BodyText"/>
    <w:qFormat/>
    <w:rsid w:val="00E80BD1"/>
    <w:rPr>
      <w:i/>
    </w:rPr>
  </w:style>
  <w:style w:type="character" w:customStyle="1" w:styleId="APALevel1Char">
    <w:name w:val="APA Level 1 Char"/>
    <w:basedOn w:val="DefaultParagraphFont"/>
    <w:link w:val="APALevel1"/>
    <w:rsid w:val="00D76306"/>
    <w:rPr>
      <w:b/>
      <w:sz w:val="24"/>
      <w:szCs w:val="24"/>
      <w:lang w:val="en-US" w:eastAsia="en-US"/>
    </w:rPr>
  </w:style>
  <w:style w:type="character" w:customStyle="1" w:styleId="APALevel3Char">
    <w:name w:val="APA Level 3 Char"/>
    <w:basedOn w:val="APALevel1Char"/>
    <w:link w:val="APALevel3"/>
    <w:rsid w:val="00E80BD1"/>
    <w:rPr>
      <w:b/>
      <w:sz w:val="22"/>
      <w:szCs w:val="24"/>
      <w:lang w:val="en-US" w:eastAsia="en-US"/>
    </w:rPr>
  </w:style>
  <w:style w:type="paragraph" w:customStyle="1" w:styleId="StyleBodyTextLinespacingDouble2">
    <w:name w:val="Style Body Text + Line spacing:  Double2"/>
    <w:basedOn w:val="BodyText"/>
    <w:next w:val="BodyMain"/>
    <w:rsid w:val="00AE1719"/>
    <w:pPr>
      <w:spacing w:line="480" w:lineRule="auto"/>
    </w:pPr>
  </w:style>
  <w:style w:type="paragraph" w:customStyle="1" w:styleId="StyleCentered">
    <w:name w:val="Style Centered"/>
    <w:basedOn w:val="Normal"/>
    <w:rsid w:val="00990DEA"/>
    <w:pPr>
      <w:spacing w:line="480" w:lineRule="auto"/>
      <w:jc w:val="center"/>
    </w:pPr>
  </w:style>
  <w:style w:type="paragraph" w:customStyle="1" w:styleId="StyleCenteredLinespacingDouble">
    <w:name w:val="Style Centered Line spacing:  Double"/>
    <w:basedOn w:val="Normal"/>
    <w:rsid w:val="00990DEA"/>
    <w:pPr>
      <w:spacing w:line="480" w:lineRule="auto"/>
      <w:jc w:val="center"/>
    </w:pPr>
  </w:style>
  <w:style w:type="paragraph" w:customStyle="1" w:styleId="StyleBodyTextCentered">
    <w:name w:val="Style Body Text + Centered"/>
    <w:basedOn w:val="BodyText"/>
    <w:rsid w:val="00990DEA"/>
    <w:pPr>
      <w:spacing w:line="480" w:lineRule="auto"/>
      <w:jc w:val="center"/>
    </w:pPr>
  </w:style>
  <w:style w:type="paragraph" w:customStyle="1" w:styleId="StyleFrontHeadAfter0pt">
    <w:name w:val="Style Front_Head + After:  0 pt"/>
    <w:basedOn w:val="FrontHead"/>
    <w:rsid w:val="00990DEA"/>
    <w:pPr>
      <w:spacing w:after="0"/>
    </w:pPr>
    <w:rPr>
      <w:bCs/>
    </w:rPr>
  </w:style>
  <w:style w:type="paragraph" w:customStyle="1" w:styleId="StyleHeading1LinespacingDouble">
    <w:name w:val="Style Heading 1 + Line spacing:  Double"/>
    <w:basedOn w:val="Heading1"/>
    <w:rsid w:val="00990DEA"/>
    <w:rPr>
      <w:bCs/>
    </w:rPr>
  </w:style>
  <w:style w:type="paragraph" w:customStyle="1" w:styleId="BibliographyIndentMLA">
    <w:name w:val="Bibliography Indent (MLA)"/>
    <w:basedOn w:val="BodyMain"/>
    <w:link w:val="BibliographyIndentMLAChar"/>
    <w:qFormat/>
    <w:rsid w:val="00D66D4E"/>
    <w:pPr>
      <w:spacing w:after="100" w:afterAutospacing="1" w:line="240" w:lineRule="auto"/>
      <w:ind w:left="720" w:hanging="720"/>
    </w:pPr>
  </w:style>
  <w:style w:type="character" w:customStyle="1" w:styleId="BibliographyIndentMLAChar">
    <w:name w:val="Bibliography Indent (MLA) Char"/>
    <w:basedOn w:val="BodyMainChar"/>
    <w:link w:val="BibliographyIndentMLA"/>
    <w:rsid w:val="00D66D4E"/>
    <w:rPr>
      <w:sz w:val="22"/>
      <w:lang w:val="en-US" w:eastAsia="en-US"/>
    </w:rPr>
  </w:style>
  <w:style w:type="paragraph" w:customStyle="1" w:styleId="APALevel2">
    <w:name w:val="APA Level 2"/>
    <w:basedOn w:val="APALevel1"/>
    <w:next w:val="BodyMain"/>
    <w:link w:val="APALevel2Char"/>
    <w:qFormat/>
    <w:rsid w:val="00D76306"/>
    <w:pPr>
      <w:jc w:val="left"/>
    </w:pPr>
  </w:style>
  <w:style w:type="character" w:customStyle="1" w:styleId="APALevel2Char">
    <w:name w:val="APA Level 2 Char"/>
    <w:basedOn w:val="BodyMainChar"/>
    <w:link w:val="APALevel2"/>
    <w:rsid w:val="00D76306"/>
    <w:rPr>
      <w:b/>
      <w:sz w:val="24"/>
      <w:szCs w:val="24"/>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39584925">
      <w:bodyDiv w:val="1"/>
      <w:marLeft w:val="0"/>
      <w:marRight w:val="0"/>
      <w:marTop w:val="0"/>
      <w:marBottom w:val="0"/>
      <w:divBdr>
        <w:top w:val="none" w:sz="0" w:space="0" w:color="auto"/>
        <w:left w:val="none" w:sz="0" w:space="0" w:color="auto"/>
        <w:bottom w:val="none" w:sz="0" w:space="0" w:color="auto"/>
        <w:right w:val="none" w:sz="0" w:space="0" w:color="auto"/>
      </w:divBdr>
    </w:div>
    <w:div w:id="11194511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RelyOnCS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theme" Target="theme/theme1.xml"/><Relationship Id="rId2" Type="http://schemas.openxmlformats.org/officeDocument/2006/relationships/customXml" Target="../customXml/item1.xml"/><Relationship Id="rId16"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comments" Target="comments.xml"/><Relationship Id="rId4" Type="http://schemas.openxmlformats.org/officeDocument/2006/relationships/styles" Target="styles.xml"/><Relationship Id="rId9" Type="http://schemas.openxmlformats.org/officeDocument/2006/relationships/footer" Target="footer1.xml"/><Relationship Id="rId14"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 This markup adds a chunk and button to the insert tab 
     When the button is clicked, "insertDocID" gets called. -->
<customUI xmlns="http://schemas.microsoft.com/office/2006/01/customui">
  <ribbon>
    <tabs>
      <tab id="Thesis" label="Thesis Tools">
        <group id="Theses" label="Thesis Elements">
          <button id="New_Chapter" label="New Chapter" imageMso="ShowDetailsPage" onAction="New_Chapter" screentip="Press to start new chapter" size="large"/>
          <button id="New_Appendix" label="New Appendix " imageMso="ControlMarginsGallery" onAction="New_Appendix" screentip="Press to start new appendix" size="large"/>
          <button id="New_Bibliography2" label="Start Bibliography " imageMso="ZoomOnePage" onAction="Biblio" screentip="Press to start bibliography" size="large"/>
        </group>
        <group id="Paging" label="Pagination">
          <button id="New_Page_Number" label="Restart Page Numbering " imageMso="FormattingUnique" onAction="New_Page_Number" screentip="Press to start new page numbering" size="large"/>
        </group>
        <group id="Format" label="Formatting">
          <button id="Landscape" label="Landscape Page " imageMso="PageOrientationGallery" onAction="Landscape" screentip="Press to switch next page from portrait format to landscape" size="large"/>
          <button id="Portrait" label="Portrait Page " imageMso="ReadingViewShowPrintedPage" onAction="Portrait" screentip="Press to switch next page from landscape format to portrait" size="large"/>
          <button id="Block_quote" label="Block Quote" imageMso="FormControlEditBox" onAction="Block_quote" screentip="Press to switch font to block quote" size="large"/>
        </group>
        <group id="Sections" label="Numbered Chapter Sections">
          <button id="Start_New_Section" label="Start New Section " imageMso="PageNambersInMarginsInsertGallery" onAction="Start_New_Section" screentip="Press to start new numbered chapter section" size="large"/>
          <button id="Start_New_Subsection" label="Start New Subsection " imageMso="PageNambersInFooterInsertGallery" onAction="Start_New_Subsection" screentip="Press to start new numbered chapter subsection" size="large"/>
        </group>
        <group id="APA-Sections" label="APA Un-numbered Chapter Sections">
          <button id="Start_APA_Section_Heading_1" label="Start New Level 1 Heading " imageMso="PageNambersInMarginsInsertGallery" onAction="Start_APA_Section_Heading_1" screentip="Press to start new un-numbered chapter section" size="large"/>
          <button id="Start_APA_Section_Heading_2" label="Start New Level 2 Heading " imageMso="PageNambersInMarginsInsertGallery" onAction="Start_APA_Section_Heading_2" screentip="Press to start new un-numbered chapter section" size="large"/>
          <button id="Start_APA_Section_Heading_3" label="Start New Level 3 Heading " imageMso="PageNambersInFooterInsertGallery" onAction="Start_APA_Section_Heading_3" screentip="Press to start new un-numbered chapter subsection" size="large"/>
          <button id="Start_APA_Section_Heading_4" label="Start New Level 4 Heading " imageMso="PageNambersInFooterInsertGallery" onAction="Start_APA_Section_Heading_4" screentip="Press to start new un-numbered chapter subsection" size="larg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05FDE9F-E6D1-4BEF-A100-3015E760C28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TotalTime>
  <Pages>18</Pages>
  <Words>2270</Words>
  <Characters>12942</Characters>
  <Application>Microsoft Office Word</Application>
  <DocSecurity>0</DocSecurity>
  <Lines>107</Lines>
  <Paragraphs>30</Paragraphs>
  <ScaleCrop>false</ScaleCrop>
  <HeadingPairs>
    <vt:vector size="2" baseType="variant">
      <vt:variant>
        <vt:lpstr>Title</vt:lpstr>
      </vt:variant>
      <vt:variant>
        <vt:i4>1</vt:i4>
      </vt:variant>
    </vt:vector>
  </HeadingPairs>
  <TitlesOfParts>
    <vt:vector size="1" baseType="lpstr">
      <vt:lpstr>(TITLE OF THE THESIS)*</vt:lpstr>
    </vt:vector>
  </TitlesOfParts>
  <Company>University of Waterloo</Company>
  <LinksUpToDate>false</LinksUpToDate>
  <CharactersWithSpaces>15182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THESIS)*</dc:title>
  <dc:creator>laptopimage</dc:creator>
  <cp:lastModifiedBy>Ben Church</cp:lastModifiedBy>
  <cp:revision>7</cp:revision>
  <cp:lastPrinted>2013-06-12T19:20:00Z</cp:lastPrinted>
  <dcterms:created xsi:type="dcterms:W3CDTF">2017-05-10T16:59:00Z</dcterms:created>
  <dcterms:modified xsi:type="dcterms:W3CDTF">2018-01-23T17:29:00Z</dcterms:modified>
</cp:coreProperties>
</file>