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0B" w:rsidRDefault="003A1BD6">
      <w:pPr>
        <w:rPr>
          <w:b/>
        </w:rPr>
      </w:pPr>
      <w:r>
        <w:rPr>
          <w:b/>
        </w:rPr>
        <w:t>Rubin2007 – Epidemiology and Risk Factors for Spine Pain:</w:t>
      </w:r>
    </w:p>
    <w:p w:rsidR="003A1BD6" w:rsidRDefault="003A1BD6" w:rsidP="003A1BD6">
      <w:pPr>
        <w:pStyle w:val="ListParagraph"/>
        <w:numPr>
          <w:ilvl w:val="0"/>
          <w:numId w:val="1"/>
        </w:numPr>
      </w:pPr>
      <w:r>
        <w:t>Survey paper reporting many statistics regarding back and neck pain, prevalence and incidence in various populations</w:t>
      </w:r>
    </w:p>
    <w:p w:rsidR="003A1BD6" w:rsidRDefault="003A1BD6" w:rsidP="003A1BD6">
      <w:pPr>
        <w:pStyle w:val="ListParagraph"/>
        <w:numPr>
          <w:ilvl w:val="0"/>
          <w:numId w:val="1"/>
        </w:numPr>
      </w:pPr>
      <w:r>
        <w:t>Discusses some societal impact including missed work, workers’ compensation</w:t>
      </w:r>
    </w:p>
    <w:p w:rsidR="003A1BD6" w:rsidRDefault="003A1BD6" w:rsidP="003A1BD6">
      <w:pPr>
        <w:pStyle w:val="ListParagraph"/>
        <w:numPr>
          <w:ilvl w:val="0"/>
          <w:numId w:val="1"/>
        </w:numPr>
      </w:pPr>
      <w:r>
        <w:t>Explores demographic factors related to spine pain</w:t>
      </w:r>
      <w:r w:rsidR="00EC6119">
        <w:t xml:space="preserve"> such as age, gender, economic and educational status, as well as health factors such as weight, smoking, occupational factors and anatomic factors</w:t>
      </w:r>
      <w:r w:rsidR="00703351">
        <w:t xml:space="preserve"> (including scoliosis</w:t>
      </w:r>
      <w:r w:rsidR="00B66F41">
        <w:t>, no stats though</w:t>
      </w:r>
      <w:r w:rsidR="00703351">
        <w:t>)</w:t>
      </w:r>
    </w:p>
    <w:p w:rsidR="000D2572" w:rsidRDefault="000D2572" w:rsidP="000D2572">
      <w:pPr>
        <w:rPr>
          <w:b/>
        </w:rPr>
      </w:pPr>
      <w:r>
        <w:rPr>
          <w:b/>
        </w:rPr>
        <w:t>Hoy2010 – The Epidemiology of low back pain:</w:t>
      </w:r>
    </w:p>
    <w:p w:rsidR="000D2572" w:rsidRPr="00B36604" w:rsidRDefault="007F2379" w:rsidP="000D2572">
      <w:pPr>
        <w:pStyle w:val="ListParagraph"/>
        <w:numPr>
          <w:ilvl w:val="0"/>
          <w:numId w:val="2"/>
        </w:numPr>
        <w:rPr>
          <w:b/>
        </w:rPr>
      </w:pPr>
      <w:r>
        <w:t>Provides a review of several studies on the epidemiology of low back pain discussing mainly prevalence, incidence, duration, recurrence, remission, and causes.</w:t>
      </w:r>
    </w:p>
    <w:p w:rsidR="00B36604" w:rsidRPr="00063371" w:rsidRDefault="00B36604" w:rsidP="000D2572">
      <w:pPr>
        <w:pStyle w:val="ListParagraph"/>
        <w:numPr>
          <w:ilvl w:val="0"/>
          <w:numId w:val="2"/>
        </w:numPr>
        <w:rPr>
          <w:b/>
        </w:rPr>
      </w:pPr>
      <w:r>
        <w:t xml:space="preserve">Discusses the difficulties of estimating incidence due to the heterogeneity of other studies. Most studies identify back pain by point incidence or one-year incidence. Most do not specify a minimum duration for classification, but a few require at least one day. The nature of the pain is often not rigorously studied either; some studies deal with the </w:t>
      </w:r>
      <w:r w:rsidR="001552B8">
        <w:t xml:space="preserve">lower </w:t>
      </w:r>
      <w:r>
        <w:t xml:space="preserve">back, some </w:t>
      </w:r>
      <w:r w:rsidR="001552B8">
        <w:t>focus on the lumbar region</w:t>
      </w:r>
      <w:r>
        <w:t>, and some with the area between the 12</w:t>
      </w:r>
      <w:r w:rsidRPr="00B36604">
        <w:rPr>
          <w:vertAlign w:val="superscript"/>
        </w:rPr>
        <w:t>th</w:t>
      </w:r>
      <w:r>
        <w:t xml:space="preserve"> rib and the inferior gluteal folds.</w:t>
      </w:r>
    </w:p>
    <w:p w:rsidR="00063371" w:rsidRPr="00063371" w:rsidRDefault="00063371" w:rsidP="000D2572">
      <w:pPr>
        <w:pStyle w:val="ListParagraph"/>
        <w:numPr>
          <w:ilvl w:val="0"/>
          <w:numId w:val="2"/>
        </w:numPr>
        <w:rPr>
          <w:b/>
        </w:rPr>
      </w:pPr>
      <w:r>
        <w:t>Remission is also difficult to estimate due to a lack of consistent definition. Back pain being as common as it is, it is rare for an individual to have one episode with no recurrence ever; it is more a question of how long before recurrence. Recurrence tends to be worse than prior episodes, and people often have pain or disability between what are considered episodes.</w:t>
      </w:r>
    </w:p>
    <w:p w:rsidR="00063371" w:rsidRPr="00197D19" w:rsidRDefault="00FB6A32" w:rsidP="000D2572">
      <w:pPr>
        <w:pStyle w:val="ListParagraph"/>
        <w:numPr>
          <w:ilvl w:val="0"/>
          <w:numId w:val="2"/>
        </w:numPr>
        <w:rPr>
          <w:b/>
        </w:rPr>
      </w:pPr>
      <w:r>
        <w:t>Recurrence is common, associated with longer work disability, and predicted by LBP episodes within the last 12 months.</w:t>
      </w:r>
    </w:p>
    <w:p w:rsidR="00197D19" w:rsidRDefault="00197D19" w:rsidP="000D2572">
      <w:pPr>
        <w:pStyle w:val="ListParagraph"/>
        <w:numPr>
          <w:ilvl w:val="0"/>
          <w:numId w:val="2"/>
        </w:numPr>
      </w:pPr>
      <w:r w:rsidRPr="00197D19">
        <w:t>Causes of LBP are often</w:t>
      </w:r>
      <w:r>
        <w:t xml:space="preserve"> unclear, with 5-15% attributable to a specific cause. Relationships have been demonstrated between</w:t>
      </w:r>
      <w:r w:rsidR="00F92C5F">
        <w:t xml:space="preserve"> LPB and certain risk factors, including: age, possibly gender, education, weight, manual labor, and significantly with psychosocial factors such as job dissatisfaction, monotonous work, stress, poor workplace relations.</w:t>
      </w:r>
    </w:p>
    <w:p w:rsidR="00A976D5" w:rsidRPr="00197D19" w:rsidRDefault="00A976D5" w:rsidP="000D2572">
      <w:pPr>
        <w:pStyle w:val="ListParagraph"/>
        <w:numPr>
          <w:ilvl w:val="0"/>
          <w:numId w:val="2"/>
        </w:numPr>
      </w:pPr>
      <w:r>
        <w:t xml:space="preserve">Cites studies which estimate the </w:t>
      </w:r>
      <w:r w:rsidR="000C1786">
        <w:t xml:space="preserve">direct health care </w:t>
      </w:r>
      <w:r>
        <w:t xml:space="preserve">cost of LBP in the USA as ~$90B in 1998 and around $10-15B in the UK </w:t>
      </w:r>
      <w:r w:rsidR="000C1786">
        <w:t xml:space="preserve">(2000) </w:t>
      </w:r>
      <w:r>
        <w:t>and Australia</w:t>
      </w:r>
      <w:r w:rsidR="000C1786">
        <w:t xml:space="preserve"> (2001)</w:t>
      </w:r>
      <w:bookmarkStart w:id="0" w:name="_GoBack"/>
      <w:bookmarkEnd w:id="0"/>
      <w:r>
        <w:t>.</w:t>
      </w:r>
    </w:p>
    <w:sectPr w:rsidR="00A976D5" w:rsidRPr="0019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308E8"/>
    <w:multiLevelType w:val="hybridMultilevel"/>
    <w:tmpl w:val="A26A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02C0"/>
    <w:multiLevelType w:val="hybridMultilevel"/>
    <w:tmpl w:val="415E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C2"/>
    <w:rsid w:val="00063371"/>
    <w:rsid w:val="000C1786"/>
    <w:rsid w:val="000D2572"/>
    <w:rsid w:val="001552B8"/>
    <w:rsid w:val="00197D19"/>
    <w:rsid w:val="003A1BD6"/>
    <w:rsid w:val="00506AC2"/>
    <w:rsid w:val="00703351"/>
    <w:rsid w:val="007F2379"/>
    <w:rsid w:val="00A976D5"/>
    <w:rsid w:val="00AE1A9F"/>
    <w:rsid w:val="00B36604"/>
    <w:rsid w:val="00B66F41"/>
    <w:rsid w:val="00EC6119"/>
    <w:rsid w:val="00F92C5F"/>
    <w:rsid w:val="00FB680B"/>
    <w:rsid w:val="00F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2507"/>
  <w15:chartTrackingRefBased/>
  <w15:docId w15:val="{422AE326-8303-4D06-A6B8-83498BB2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14</cp:revision>
  <dcterms:created xsi:type="dcterms:W3CDTF">2017-11-23T16:28:00Z</dcterms:created>
  <dcterms:modified xsi:type="dcterms:W3CDTF">2017-12-12T19:14:00Z</dcterms:modified>
</cp:coreProperties>
</file>