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E1E" w:rsidRPr="009E6E1E" w:rsidRDefault="009E6E1E" w:rsidP="00FC4EBB">
      <w:pPr>
        <w:pStyle w:val="ARTICLETITLE"/>
        <w:spacing w:after="120" w:line="240" w:lineRule="auto"/>
        <w:rPr>
          <w:color w:val="000000"/>
        </w:rPr>
      </w:pPr>
      <w:r w:rsidRPr="009E6E1E">
        <w:rPr>
          <w:color w:val="000000"/>
        </w:rPr>
        <w:t>Improved Prediction</w:t>
      </w:r>
      <w:r>
        <w:rPr>
          <w:color w:val="000000"/>
        </w:rPr>
        <w:t xml:space="preserve"> of Vulnerability </w:t>
      </w:r>
      <w:r w:rsidRPr="009E6E1E">
        <w:rPr>
          <w:color w:val="000000"/>
        </w:rPr>
        <w:t xml:space="preserve">Exploitation </w:t>
      </w:r>
      <w:r>
        <w:rPr>
          <w:color w:val="000000"/>
        </w:rPr>
        <w:t xml:space="preserve">using </w:t>
      </w:r>
      <w:r w:rsidRPr="009E6E1E">
        <w:rPr>
          <w:color w:val="000000"/>
        </w:rPr>
        <w:t>CVSS Base-Score with Optimized Equation Parameters</w:t>
      </w:r>
    </w:p>
    <w:p w:rsidR="003410C8" w:rsidRDefault="009E6E1E" w:rsidP="00FC4EBB">
      <w:pPr>
        <w:pStyle w:val="AUTHOR"/>
        <w:spacing w:before="80" w:after="360" w:line="240" w:lineRule="auto"/>
        <w:rPr>
          <w:color w:val="000000"/>
          <w:sz w:val="24"/>
        </w:rPr>
      </w:pPr>
      <w:r>
        <w:rPr>
          <w:color w:val="000000"/>
        </w:rPr>
        <w:t>Ben Church</w:t>
      </w:r>
    </w:p>
    <w:p w:rsidR="003410C8" w:rsidRPr="00B5029F" w:rsidRDefault="003410C8" w:rsidP="000645B2">
      <w:pPr>
        <w:pStyle w:val="ABSTRACT"/>
        <w:spacing w:line="240" w:lineRule="auto"/>
        <w:jc w:val="both"/>
        <w:rPr>
          <w:color w:val="000000"/>
        </w:rPr>
      </w:pPr>
      <w:r>
        <w:rPr>
          <w:b/>
          <w:color w:val="000000"/>
        </w:rPr>
        <w:t>Abstract</w:t>
      </w:r>
      <w:r>
        <w:rPr>
          <w:color w:val="000000"/>
        </w:rPr>
        <w:t>—</w:t>
      </w:r>
      <w:r w:rsidR="000645B2">
        <w:rPr>
          <w:b/>
          <w:color w:val="000000"/>
        </w:rPr>
        <w:t xml:space="preserve">Introduction: </w:t>
      </w:r>
      <w:r w:rsidR="000921AA">
        <w:rPr>
          <w:color w:val="000000"/>
        </w:rPr>
        <w:t xml:space="preserve">Vulnerability risk assessment is important for organizational software reliability maintenance. Vulnerabilities must be prioritized so companies can maximize the utility of their limited resources available for redressment. The CVSS base score was designed to provide </w:t>
      </w:r>
      <w:r w:rsidR="009F7F22">
        <w:rPr>
          <w:color w:val="000000"/>
        </w:rPr>
        <w:t>a</w:t>
      </w:r>
      <w:r w:rsidR="000921AA">
        <w:rPr>
          <w:color w:val="000000"/>
        </w:rPr>
        <w:t xml:space="preserve"> standardized, quantified measure of the risk presented by a vulnerability, however, it correlates poorly with real vulnerability </w:t>
      </w:r>
      <w:r w:rsidR="009F7F22">
        <w:rPr>
          <w:color w:val="000000"/>
        </w:rPr>
        <w:t>exploitation</w:t>
      </w:r>
      <w:r w:rsidR="000921AA">
        <w:rPr>
          <w:color w:val="000000"/>
        </w:rPr>
        <w:t>.</w:t>
      </w:r>
      <w:r w:rsidR="009F7F22">
        <w:rPr>
          <w:color w:val="000000"/>
        </w:rPr>
        <w:t xml:space="preserve"> The numerical values used for different vulnerability metrics cases in the base score equation have arbitrary values. We therefore optimized these </w:t>
      </w:r>
      <w:r w:rsidR="000645B2">
        <w:rPr>
          <w:color w:val="000000"/>
        </w:rPr>
        <w:t>values</w:t>
      </w:r>
      <w:r w:rsidR="009F7F22">
        <w:rPr>
          <w:color w:val="000000"/>
        </w:rPr>
        <w:t xml:space="preserve"> for CVSS base score exploit prediction</w:t>
      </w:r>
      <w:r w:rsidR="000645B2">
        <w:rPr>
          <w:color w:val="000000"/>
        </w:rPr>
        <w:t xml:space="preserve">. </w:t>
      </w:r>
      <w:r w:rsidR="000645B2">
        <w:rPr>
          <w:b/>
          <w:color w:val="000000"/>
        </w:rPr>
        <w:t>Related Work:</w:t>
      </w:r>
      <w:r w:rsidR="000645B2">
        <w:rPr>
          <w:color w:val="000000"/>
        </w:rPr>
        <w:t xml:space="preserve"> An overview is given of other works done to improve CVSS risk remediation or exploit prediction. </w:t>
      </w:r>
      <w:r w:rsidR="00DE6803">
        <w:rPr>
          <w:color w:val="000000"/>
        </w:rPr>
        <w:t xml:space="preserve">Existing works done to reduce the cost of vulnerability prioritization by considering the context-specific CVSS scores depend on the costs associated with the context-particular vulnerability addressment strategy. The works done to extend the CVSS base score with machine learning on natural language features of vulnerability descriptions </w:t>
      </w:r>
      <w:r w:rsidR="009A3C6D">
        <w:rPr>
          <w:color w:val="000000"/>
        </w:rPr>
        <w:t>produce</w:t>
      </w:r>
      <w:r w:rsidR="00DE6803">
        <w:rPr>
          <w:color w:val="000000"/>
        </w:rPr>
        <w:t xml:space="preserve"> similar context-specific results, leaving the issue of standardization unaddressed. </w:t>
      </w:r>
      <w:r w:rsidR="000645B2">
        <w:rPr>
          <w:color w:val="000000"/>
        </w:rPr>
        <w:t xml:space="preserve"> Works which evaluated the CVSS, or other prediction systems, are </w:t>
      </w:r>
      <w:r w:rsidR="00DE6803">
        <w:rPr>
          <w:color w:val="000000"/>
        </w:rPr>
        <w:t xml:space="preserve">also </w:t>
      </w:r>
      <w:r w:rsidR="000645B2">
        <w:rPr>
          <w:color w:val="000000"/>
        </w:rPr>
        <w:t>explored. They introduce useful prediction performance metrics which were used to drive the optimization and validate the resulting prediction system</w:t>
      </w:r>
      <w:r w:rsidR="00852294">
        <w:rPr>
          <w:color w:val="000000"/>
        </w:rPr>
        <w:t>s</w:t>
      </w:r>
      <w:r w:rsidR="000645B2">
        <w:rPr>
          <w:color w:val="000000"/>
        </w:rPr>
        <w:t>.</w:t>
      </w:r>
      <w:r w:rsidR="009F7F22">
        <w:rPr>
          <w:color w:val="000000"/>
        </w:rPr>
        <w:t xml:space="preserve"> </w:t>
      </w:r>
      <w:r w:rsidR="000645B2">
        <w:rPr>
          <w:b/>
          <w:color w:val="000000"/>
        </w:rPr>
        <w:t xml:space="preserve">Methods: </w:t>
      </w:r>
      <w:r w:rsidR="00A160C0">
        <w:rPr>
          <w:color w:val="000000"/>
        </w:rPr>
        <w:t xml:space="preserve">A </w:t>
      </w:r>
      <w:r w:rsidR="00354B7E">
        <w:rPr>
          <w:color w:val="000000"/>
        </w:rPr>
        <w:t xml:space="preserve">random </w:t>
      </w:r>
      <w:r w:rsidR="00A160C0">
        <w:rPr>
          <w:color w:val="000000"/>
        </w:rPr>
        <w:t>sample of 10,000 entries form the National Vulnerability Database</w:t>
      </w:r>
      <w:r w:rsidR="00924422">
        <w:rPr>
          <w:color w:val="000000"/>
        </w:rPr>
        <w:t xml:space="preserve"> (NVD)</w:t>
      </w:r>
      <w:r w:rsidR="00A160C0">
        <w:rPr>
          <w:color w:val="000000"/>
        </w:rPr>
        <w:t xml:space="preserve">, from between the years 2010 and 2016, </w:t>
      </w:r>
      <w:r w:rsidR="00924422">
        <w:rPr>
          <w:color w:val="000000"/>
        </w:rPr>
        <w:t>was</w:t>
      </w:r>
      <w:r w:rsidR="00A160C0">
        <w:rPr>
          <w:color w:val="000000"/>
        </w:rPr>
        <w:t xml:space="preserve"> used for two optimization approaches. One approach combined the system’s sensitivity and precision into an objective function, and the other used risk reduction</w:t>
      </w:r>
      <w:r w:rsidR="00354B7E">
        <w:rPr>
          <w:color w:val="000000"/>
        </w:rPr>
        <w:t xml:space="preserve"> as the objective function</w:t>
      </w:r>
      <w:r w:rsidR="00A160C0">
        <w:rPr>
          <w:color w:val="000000"/>
        </w:rPr>
        <w:t xml:space="preserve">. Those metrics, and the intra-class correlation coefficient, were used </w:t>
      </w:r>
      <w:r w:rsidR="00DE6803">
        <w:rPr>
          <w:color w:val="000000"/>
        </w:rPr>
        <w:t>to validate the optimized prediction systems’ performances</w:t>
      </w:r>
      <w:r w:rsidR="00A160C0">
        <w:rPr>
          <w:color w:val="000000"/>
        </w:rPr>
        <w:t xml:space="preserve"> on 5 new samples of 1000 NVD entries</w:t>
      </w:r>
      <w:r w:rsidR="00DE6803">
        <w:rPr>
          <w:color w:val="000000"/>
        </w:rPr>
        <w:t>.</w:t>
      </w:r>
      <w:r w:rsidR="00A160C0">
        <w:rPr>
          <w:color w:val="000000"/>
        </w:rPr>
        <w:t xml:space="preserve"> </w:t>
      </w:r>
      <w:r w:rsidR="007D55F2">
        <w:rPr>
          <w:b/>
          <w:color w:val="000000"/>
        </w:rPr>
        <w:t>Results</w:t>
      </w:r>
      <w:r w:rsidR="00A160C0">
        <w:rPr>
          <w:b/>
          <w:color w:val="000000"/>
        </w:rPr>
        <w:t>:</w:t>
      </w:r>
      <w:r w:rsidR="00354B7E">
        <w:rPr>
          <w:color w:val="000000"/>
        </w:rPr>
        <w:t xml:space="preserve"> Neither approach resulted</w:t>
      </w:r>
      <w:r w:rsidR="00A160C0">
        <w:rPr>
          <w:color w:val="000000"/>
        </w:rPr>
        <w:t xml:space="preserve"> in significant risk reduction improvements. Prediction sensitivity improved using both optimization approaches, but always with the cost of over estimating risk and generating additional false positives. </w:t>
      </w:r>
      <w:r w:rsidR="009F7F22">
        <w:rPr>
          <w:color w:val="000000"/>
        </w:rPr>
        <w:t>‘Exploited’ and ‘unexploited’ prediction classes gained no additional distinctness from one another, and other performance metrics, inclu</w:t>
      </w:r>
      <w:r w:rsidR="00924422">
        <w:rPr>
          <w:color w:val="000000"/>
        </w:rPr>
        <w:t xml:space="preserve">ding precision, </w:t>
      </w:r>
      <w:r w:rsidR="009F7F22">
        <w:rPr>
          <w:color w:val="000000"/>
        </w:rPr>
        <w:t xml:space="preserve">and intra-class correlation coefficients exhibited no substantial </w:t>
      </w:r>
      <w:r w:rsidR="004461E1">
        <w:rPr>
          <w:color w:val="000000"/>
        </w:rPr>
        <w:t>improvements</w:t>
      </w:r>
      <w:r w:rsidR="009F7F22">
        <w:rPr>
          <w:color w:val="000000"/>
        </w:rPr>
        <w:t>.</w:t>
      </w:r>
      <w:r w:rsidR="00275E97">
        <w:rPr>
          <w:color w:val="000000"/>
        </w:rPr>
        <w:t xml:space="preserve"> </w:t>
      </w:r>
      <w:r w:rsidR="00924422">
        <w:rPr>
          <w:b/>
          <w:color w:val="000000"/>
        </w:rPr>
        <w:t>Discussion</w:t>
      </w:r>
      <w:r w:rsidR="00B5029F">
        <w:rPr>
          <w:b/>
          <w:color w:val="000000"/>
        </w:rPr>
        <w:t xml:space="preserve"> &amp; Conclusions</w:t>
      </w:r>
      <w:r w:rsidR="00924422">
        <w:rPr>
          <w:b/>
          <w:color w:val="000000"/>
        </w:rPr>
        <w:t>:</w:t>
      </w:r>
      <w:r w:rsidR="003E1BC1">
        <w:rPr>
          <w:b/>
          <w:color w:val="000000"/>
        </w:rPr>
        <w:t xml:space="preserve"> </w:t>
      </w:r>
      <w:r w:rsidR="003E1BC1">
        <w:rPr>
          <w:color w:val="000000"/>
        </w:rPr>
        <w:t>The results indicate limited improvements in exploit prediction. This may because, unlike sensitivity, optimizing risk reduction and precision require balancing opposing objectives, risk must be identified without false positives.</w:t>
      </w:r>
      <w:r w:rsidR="00A112DD">
        <w:rPr>
          <w:color w:val="000000"/>
        </w:rPr>
        <w:t xml:space="preserve"> </w:t>
      </w:r>
      <w:r w:rsidR="00B16925">
        <w:rPr>
          <w:color w:val="000000"/>
        </w:rPr>
        <w:t>Apparently, this balance cannot be achieved with the existing vulnerability metrics.</w:t>
      </w:r>
      <w:r w:rsidR="00B5029F">
        <w:rPr>
          <w:color w:val="000000"/>
        </w:rPr>
        <w:t xml:space="preserve"> Future work might investigate the use of</w:t>
      </w:r>
      <w:r w:rsidR="00B16925">
        <w:rPr>
          <w:color w:val="000000"/>
        </w:rPr>
        <w:t xml:space="preserve"> </w:t>
      </w:r>
      <w:r w:rsidR="00B5029F">
        <w:rPr>
          <w:color w:val="000000"/>
        </w:rPr>
        <w:t>n</w:t>
      </w:r>
      <w:r w:rsidR="00B16925">
        <w:rPr>
          <w:color w:val="000000"/>
        </w:rPr>
        <w:t>ew metrics indicating risk reductions entailed by vulnerability characteristics</w:t>
      </w:r>
      <w:r w:rsidR="00B5029F">
        <w:rPr>
          <w:color w:val="000000"/>
        </w:rPr>
        <w:t xml:space="preserve"> to balance sensitivity with precision</w:t>
      </w:r>
      <w:r w:rsidR="00B16925">
        <w:rPr>
          <w:color w:val="000000"/>
        </w:rPr>
        <w:t>.</w:t>
      </w:r>
      <w:r w:rsidR="00B5029F">
        <w:rPr>
          <w:color w:val="000000"/>
        </w:rPr>
        <w:t xml:space="preserve"> Once such metrics are chosen, the methods presented herein could be used to obtain optimal scoring equation values. </w:t>
      </w:r>
    </w:p>
    <w:p w:rsidR="003410C8" w:rsidRDefault="003410C8" w:rsidP="00217334">
      <w:pPr>
        <w:pStyle w:val="KEYWORD"/>
        <w:spacing w:after="240" w:line="240" w:lineRule="auto"/>
        <w:rPr>
          <w:color w:val="000000"/>
        </w:rPr>
      </w:pPr>
      <w:r>
        <w:rPr>
          <w:b/>
          <w:color w:val="000000"/>
        </w:rPr>
        <w:t>Index Terms</w:t>
      </w:r>
      <w:r>
        <w:rPr>
          <w:color w:val="000000"/>
        </w:rPr>
        <w:t>—</w:t>
      </w:r>
      <w:r w:rsidR="009E6E1E">
        <w:rPr>
          <w:color w:val="000000"/>
        </w:rPr>
        <w:t>Vulnerability, CVSS, base score, exploit, prediction, optimized</w:t>
      </w:r>
    </w:p>
    <w:p w:rsidR="003410C8" w:rsidRDefault="003410C8" w:rsidP="00FC4EBB">
      <w:pPr>
        <w:pStyle w:val="AUTHORAFFILIATION"/>
        <w:framePr w:vSpace="0" w:wrap="around"/>
        <w:spacing w:before="120" w:after="60" w:line="240" w:lineRule="auto"/>
        <w:jc w:val="center"/>
        <w:rPr>
          <w:i w:val="0"/>
          <w:color w:val="000000"/>
        </w:rPr>
      </w:pPr>
      <w:r>
        <w:rPr>
          <w:rFonts w:ascii="Times New Roman" w:hAnsi="Times New Roman"/>
          <w:i w:val="0"/>
          <w:color w:val="000000"/>
          <w:sz w:val="14"/>
        </w:rPr>
        <w:t>————————————————</w:t>
      </w:r>
    </w:p>
    <w:p w:rsidR="003410C8" w:rsidRPr="00887762" w:rsidRDefault="00165DFC" w:rsidP="00FC4EBB">
      <w:pPr>
        <w:pStyle w:val="AUTHORAFFILIATION"/>
        <w:framePr w:vSpace="0" w:wrap="around"/>
        <w:numPr>
          <w:ilvl w:val="0"/>
          <w:numId w:val="1"/>
        </w:numPr>
        <w:spacing w:line="240" w:lineRule="auto"/>
        <w:jc w:val="left"/>
        <w:rPr>
          <w:i w:val="0"/>
          <w:color w:val="000000"/>
        </w:rPr>
      </w:pPr>
      <w:r>
        <w:rPr>
          <w:color w:val="000000"/>
        </w:rPr>
        <w:t xml:space="preserve">B. Church is with the School of Computing, Queen’s University, Kingston, ON, Canada. E-mail: </w:t>
      </w:r>
      <w:hyperlink r:id="rId8" w:history="1">
        <w:r w:rsidRPr="00CF6A6C">
          <w:rPr>
            <w:rStyle w:val="Hyperlink"/>
            <w:rFonts w:ascii="Palatino" w:hAnsi="Palatino" w:cs="Times New Roman"/>
          </w:rPr>
          <w:t>ben.church@queensu.ca</w:t>
        </w:r>
      </w:hyperlink>
    </w:p>
    <w:p w:rsidR="00887762" w:rsidRDefault="00887762" w:rsidP="00FC4EBB">
      <w:pPr>
        <w:pStyle w:val="AUTHORAFFILIATION"/>
        <w:framePr w:vSpace="0" w:wrap="around"/>
        <w:spacing w:line="240" w:lineRule="auto"/>
        <w:ind w:left="160"/>
        <w:jc w:val="left"/>
        <w:rPr>
          <w:color w:val="000000"/>
        </w:rPr>
      </w:pPr>
    </w:p>
    <w:p w:rsidR="003410C8" w:rsidRDefault="003410C8" w:rsidP="00FC4EBB">
      <w:pPr>
        <w:pStyle w:val="PARAGRAPHnoindent"/>
        <w:spacing w:before="120" w:line="240" w:lineRule="auto"/>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rsidP="00FC4EBB">
      <w:pPr>
        <w:pStyle w:val="Heading1"/>
        <w:spacing w:before="200" w:line="240" w:lineRule="auto"/>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Pr>
          <w:color w:val="000000"/>
        </w:rPr>
        <w:t>1</w:t>
      </w:r>
      <w:r>
        <w:rPr>
          <w:color w:val="000000"/>
        </w:rPr>
        <w:tab/>
        <w:t>Introduction</w:t>
      </w:r>
    </w:p>
    <w:p w:rsidR="009E6E1E" w:rsidRDefault="00FC4EBB" w:rsidP="00FC4EBB">
      <w:pPr>
        <w:spacing w:after="240" w:line="240" w:lineRule="auto"/>
      </w:pPr>
      <w:r>
        <w:t>S</w:t>
      </w:r>
      <w:r w:rsidR="009E6E1E">
        <w:t>oftware vulnerability addressment is an important problem for organizations since exploitation of such vulnerabilities causes preventable losses. This problem tends to grow with time because vulnerabilities are often reported more frequently than they can be fixed. To minimize losses in spite of the increasing number of vulnerabilities becoming known, and with limited available resources, organizations must prioritize their vulnerability addressment strategy. Organizations minimize real losses by prioritizing vulnerabilities based on the cost each one is expected to impart if left unaddressed. Probabilistically, this expected cost, commonly called risk, is equal to the real cost in the event of exploitation, times the probability of that exploitation occurring.</w:t>
      </w:r>
    </w:p>
    <w:p w:rsidR="009E6E1E" w:rsidRPr="00AD57C2" w:rsidRDefault="009E6E1E" w:rsidP="00FC4EBB">
      <w:pPr>
        <w:spacing w:after="240" w:line="240" w:lineRule="auto"/>
        <w:rPr>
          <w:vertAlign w:val="subscript"/>
        </w:rPr>
      </w:pPr>
      <w:r>
        <w:t>The Common Vulnerability Scoring System (CVSS) was created to provide a single, objective measure of the risk presented by any software vulnerability [</w:t>
      </w:r>
      <w:r w:rsidR="003B10DA">
        <w:rPr>
          <w:color w:val="000000"/>
        </w:rPr>
        <w:t>1</w:t>
      </w:r>
      <w:r>
        <w:t>]. The CVSS offers three scores in the range of 0-10, measuring the risk presented by the vulnerability. They are the base, tem</w:t>
      </w:r>
      <w:r>
        <w:t xml:space="preserve">poral, and environmental scores. The base score coveys the intrinsic vulnerability risk, or time and context invariant risk, by considering six mostly </w:t>
      </w:r>
      <w:r w:rsidR="00BE5430">
        <w:t>objective vulnerability metrics.</w:t>
      </w:r>
      <w:r>
        <w:t xml:space="preserve"> The temporal and environmental scores essentially provide context specific re-evaluations of the base score. The temporal score takes into consideration changes in public or expert vulnerability knowledge, or</w:t>
      </w:r>
      <w:r w:rsidR="00BE5430">
        <w:t xml:space="preserve"> vulnerability patch deployment.</w:t>
      </w:r>
      <w:r>
        <w:t xml:space="preserve"> </w:t>
      </w:r>
      <w:r w:rsidR="00BE5430">
        <w:t xml:space="preserve">Through the temporal score, </w:t>
      </w:r>
      <w:r>
        <w:t>one might achieve a more accurate measure of the risk currently posed by a vulnerability. The environmental score considers the distribution of the vulnerability in the computer system or organization of interest, as well as the subjective importances of various computer system services which could be compromised. Because of their (mostly) objective and unchanging nature, CVSS base scores are widely available from vulnerability databases and are often used in research.</w:t>
      </w:r>
    </w:p>
    <w:p w:rsidR="0080647B" w:rsidRDefault="0080647B" w:rsidP="00236015">
      <w:pPr>
        <w:spacing w:after="240" w:line="240" w:lineRule="auto"/>
      </w:pPr>
      <w:r>
        <w:t xml:space="preserve">To reflect the risk </w:t>
      </w:r>
      <w:r w:rsidR="00636442">
        <w:t xml:space="preserve">conveyed with a vulnerability, the CVSS base score equation uses an impact, and an exploitability metric group, each with 3 metrics. The impact term in the equation reflects the severity of the consequences of the vulnerability being exploited. The exploitability term </w:t>
      </w:r>
      <w:r w:rsidR="00636442">
        <w:lastRenderedPageBreak/>
        <w:t xml:space="preserve">is meant to reflect the probability that the vulnerability will be exploited by using metrics which reflect the difficulty of exploitation. </w:t>
      </w:r>
      <w:r w:rsidR="009E6E1E">
        <w:t xml:space="preserve">The complete formula for the CVSS base score equation v2 is shown in Figure 1. </w:t>
      </w:r>
    </w:p>
    <w:p w:rsidR="009E6E1E" w:rsidRPr="008411D7" w:rsidRDefault="009E6E1E" w:rsidP="00FC4EBB">
      <w:pPr>
        <w:pStyle w:val="Caption"/>
        <w:jc w:val="center"/>
      </w:pPr>
      <w:r>
        <w:rPr>
          <w:noProof/>
          <w:lang w:val="en-CA" w:eastAsia="en-CA"/>
        </w:rPr>
        <w:drawing>
          <wp:inline distT="0" distB="0" distL="0" distR="0" wp14:anchorId="19F044A7" wp14:editId="3186715E">
            <wp:extent cx="3103245" cy="3255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ScoreEqu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3245" cy="3255645"/>
                    </a:xfrm>
                    <a:prstGeom prst="rect">
                      <a:avLst/>
                    </a:prstGeom>
                  </pic:spPr>
                </pic:pic>
              </a:graphicData>
            </a:graphic>
          </wp:inline>
        </w:drawing>
      </w:r>
      <w:r>
        <w:t xml:space="preserve">Figure </w:t>
      </w:r>
      <w:fldSimple w:instr=" SEQ Figure \* ARABIC ">
        <w:r w:rsidR="00A950ED">
          <w:rPr>
            <w:noProof/>
          </w:rPr>
          <w:t>1</w:t>
        </w:r>
      </w:fldSimple>
      <w:r>
        <w:t>: CVSS base score equation, v2</w:t>
      </w:r>
      <w:r>
        <w:rPr>
          <w:i w:val="0"/>
        </w:rPr>
        <w:t xml:space="preserve"> </w:t>
      </w:r>
      <w:r>
        <w:t>[</w:t>
      </w:r>
      <w:r w:rsidR="003B10DA">
        <w:t>1</w:t>
      </w:r>
      <w:r>
        <w:t>]</w:t>
      </w:r>
    </w:p>
    <w:p w:rsidR="00236015" w:rsidRDefault="00236015" w:rsidP="00236015">
      <w:pPr>
        <w:spacing w:before="240" w:after="240" w:line="240" w:lineRule="auto"/>
      </w:pPr>
      <w:r>
        <w:t>To the end of providing an objective scoring system, most of the metrics in the equation are objective, and where possible, quantitative. Variation</w:t>
      </w:r>
      <w:r w:rsidR="000335A9">
        <w:t xml:space="preserve"> in a particular vulnerability’s</w:t>
      </w:r>
      <w:r>
        <w:t xml:space="preserve"> scoring cannot come from user subjectivity in whether zero, one, or multiple instances of user authentication are required for exploitation. Likewise, whether a system’s data confidentiality is not at all compromised, partially compromised, or totally compromised, is objective and quantitative. A notable exception to the objective metrics is the AccessComplexity metric, which can be high, medium, or low. The CVSS has in fact received criticisms of subjectivity [</w:t>
      </w:r>
      <w:r w:rsidR="003B10DA">
        <w:t>2</w:t>
      </w:r>
      <w:r>
        <w:t xml:space="preserve">, </w:t>
      </w:r>
      <w:r w:rsidR="003B10DA">
        <w:t>3</w:t>
      </w:r>
      <w:r>
        <w:t>].</w:t>
      </w:r>
      <w:r w:rsidRPr="009E6E1E">
        <w:rPr>
          <w:noProof/>
          <w:lang w:val="en-CA" w:eastAsia="en-CA"/>
        </w:rPr>
        <w:t xml:space="preserve"> </w:t>
      </w:r>
    </w:p>
    <w:p w:rsidR="00CB7138" w:rsidRDefault="00CB7138" w:rsidP="00FC4EBB">
      <w:pPr>
        <w:spacing w:after="240" w:line="240" w:lineRule="auto"/>
      </w:pPr>
      <w:r>
        <w:t xml:space="preserve">Despite attempts to </w:t>
      </w:r>
      <w:r w:rsidR="00236015">
        <w:t>provide</w:t>
      </w:r>
      <w:r>
        <w:t xml:space="preserve"> </w:t>
      </w:r>
      <w:r w:rsidR="00236015">
        <w:t xml:space="preserve">the CVSS as </w:t>
      </w:r>
      <w:r>
        <w:t xml:space="preserve">a vulnerability risk scoring system with metrics both objective enough to provide consistent vulnerability scoring, and comprehensive enough to accurately assess the vulnerability, corporations often resort to their own assessment systems. Younis </w:t>
      </w:r>
      <w:r w:rsidR="001F327E">
        <w:t xml:space="preserve">and Malaiya </w:t>
      </w:r>
      <w:r>
        <w:t>[</w:t>
      </w:r>
      <w:r w:rsidR="003B10DA">
        <w:t>4</w:t>
      </w:r>
      <w:r>
        <w:t xml:space="preserve">] performed a study on the effectiveness of the CVSS base score and Microsoft’s vulnerability rating systems for predicting vulnerability exploitation. </w:t>
      </w:r>
      <w:r w:rsidR="00C17155">
        <w:t xml:space="preserve">They </w:t>
      </w:r>
      <w:r>
        <w:t>correlated predictions based on CVSS base scores and Microsoft system scores with real exploitation as determined by the existence of Exploit Database</w:t>
      </w:r>
      <w:r>
        <w:rPr>
          <w:rStyle w:val="FootnoteReference"/>
        </w:rPr>
        <w:footnoteReference w:id="1"/>
      </w:r>
      <w:r>
        <w:t xml:space="preserve"> (EDB) entries. Both systems performed similarly, in that they were both sensitive enough to detect most exploitable vulnerabilities, but they had false positive rates above 90% for vulnerabilities found in Internet Explorer. </w:t>
      </w:r>
    </w:p>
    <w:p w:rsidR="00C17155" w:rsidRDefault="00C17155" w:rsidP="00FC4EBB">
      <w:pPr>
        <w:spacing w:after="240" w:line="240" w:lineRule="auto"/>
      </w:pPr>
      <w:r>
        <w:t>Allodi and Massacci [</w:t>
      </w:r>
      <w:r w:rsidR="003B10DA">
        <w:t>5</w:t>
      </w:r>
      <w:r>
        <w:t>] performed a case-control study in which they examined the effect which fixing vulnerabilities based on their CVSS base scores had on CVSS exploit prediction.</w:t>
      </w:r>
      <w:r w:rsidR="008661EA">
        <w:t xml:space="preserve"> Vulnerabilities were considered exploited if they had an entry in a number of databases, including </w:t>
      </w:r>
      <w:r w:rsidR="00236015">
        <w:t xml:space="preserve">the </w:t>
      </w:r>
      <w:r w:rsidR="008661EA">
        <w:t>EDB. Therefore they were able to measure th</w:t>
      </w:r>
      <w:r w:rsidR="001517C3">
        <w:t>e</w:t>
      </w:r>
      <w:r w:rsidR="008661EA">
        <w:t xml:space="preserve"> CVSS’ exploit prediction capabilities in terms of how many vulnerabilities with scores above a threshold</w:t>
      </w:r>
      <w:r w:rsidR="001517C3">
        <w:t xml:space="preserve"> had EDB</w:t>
      </w:r>
      <w:r w:rsidR="004B338C">
        <w:t xml:space="preserve"> references</w:t>
      </w:r>
      <w:r w:rsidR="001517C3">
        <w:t>. They concluded that the CVSS is no better than guessing randomly for exploit prediction.</w:t>
      </w:r>
    </w:p>
    <w:p w:rsidR="009E6E1E" w:rsidRDefault="009E6E1E" w:rsidP="00FC4EBB">
      <w:pPr>
        <w:spacing w:after="240" w:line="240" w:lineRule="auto"/>
      </w:pPr>
      <w:r>
        <w:t>The failure of the CVSS to reliably predict exploitation in the wild is illustrated both in literature such as [</w:t>
      </w:r>
      <w:r w:rsidR="003B10DA">
        <w:t>4</w:t>
      </w:r>
      <w:r>
        <w:t xml:space="preserve">, </w:t>
      </w:r>
      <w:r w:rsidR="003B10DA">
        <w:t>5</w:t>
      </w:r>
      <w:r>
        <w:t>], and by the adoption of organization-specific vulnerability rewards programs (VRPs) such as Mozilla’s</w:t>
      </w:r>
      <w:r>
        <w:rPr>
          <w:rStyle w:val="FootnoteReference"/>
        </w:rPr>
        <w:footnoteReference w:id="2"/>
      </w:r>
      <w:r>
        <w:t xml:space="preserve"> or Google’s</w:t>
      </w:r>
      <w:r>
        <w:rPr>
          <w:rStyle w:val="FootnoteReference"/>
        </w:rPr>
        <w:footnoteReference w:id="3"/>
      </w:r>
      <w:r>
        <w:t xml:space="preserve">. Nonetheless, the system’s open availability, the amount of published research, and the official recognition </w:t>
      </w:r>
      <w:r w:rsidR="00387824">
        <w:t>by</w:t>
      </w:r>
      <w:r>
        <w:t xml:space="preserve"> organizations such as the National Institute of Standards and Technology under the Security Content Automation Protocol</w:t>
      </w:r>
      <w:r>
        <w:rPr>
          <w:rStyle w:val="FootnoteReference"/>
        </w:rPr>
        <w:footnoteReference w:id="4"/>
      </w:r>
      <w:r>
        <w:t xml:space="preserve"> (SCAP) make the CVSS an attractive starting point for the development of a better scoring system. </w:t>
      </w:r>
    </w:p>
    <w:p w:rsidR="001517C3" w:rsidRDefault="001517C3" w:rsidP="00FC4EBB">
      <w:pPr>
        <w:spacing w:after="240" w:line="240" w:lineRule="auto"/>
      </w:pPr>
      <w:r>
        <w:t>The aim of this work was to improve the ability of the CVSS base score to predict vulnerability exploitation by optimizing parameters in the base score equation.</w:t>
      </w:r>
      <w:r w:rsidR="00FC4EBB">
        <w:t xml:space="preserve"> Despite efforts made to use objective and quantitative metrics, and regardless of whether some may be subjective, the numerical values for the metrics cases are apparently arbitrary. The values exhibit a natural order in the sense that they increase as the metric cases’</w:t>
      </w:r>
      <w:r w:rsidR="00CC386E">
        <w:t xml:space="preserve"> riskiness increase</w:t>
      </w:r>
      <w:r w:rsidR="00FC4EBB">
        <w:t>, however, there is no reason that all the Impact metrics’ cases should have the same values, for instance.</w:t>
      </w:r>
      <w:r w:rsidR="00495529">
        <w:t xml:space="preserve"> </w:t>
      </w:r>
      <w:r w:rsidR="00E8090C">
        <w:t>These 18 equation parameters were determined by optimizing CVSS prediction performance metrics, defined in the Related Work section below.</w:t>
      </w:r>
      <w:r w:rsidR="00CC386E">
        <w:t xml:space="preserve"> The optimized versions of the equation were assess</w:t>
      </w:r>
      <w:r w:rsidR="00236015">
        <w:t>ed</w:t>
      </w:r>
      <w:r w:rsidR="00CC386E">
        <w:t xml:space="preserve"> for their ability to predict exploits in new samples of vulnerabilities to investigate the feasibility of obtaining accurate exploit prediction with the CVSS.</w:t>
      </w:r>
    </w:p>
    <w:p w:rsidR="00217334" w:rsidRDefault="00217334" w:rsidP="00FC4EBB">
      <w:pPr>
        <w:spacing w:after="240" w:line="240" w:lineRule="auto"/>
      </w:pPr>
      <w:r>
        <w:t>The remainder of this paper is organized as follows: In the Related Work section, works are explored which investigated improving or extending the CVSS base score.</w:t>
      </w:r>
      <w:r w:rsidR="00384C85">
        <w:t xml:space="preserve"> Several methods and metrics for scoring system performance measurement are also introduced. The Methods section first introduces the data used for the experiment, then describes the optimization process, and finally reports the metrics and methods used to assess the optimized CVSS’ performance. Vulnerability base score distributions, exploit prediction results, and performance metrics are reported in the Results section.</w:t>
      </w:r>
      <w:r w:rsidR="00C3439B">
        <w:t xml:space="preserve"> Interpretations, implications, and limitations of the results are explored in the Discussion </w:t>
      </w:r>
      <w:r w:rsidR="00AD1CF3">
        <w:t>and</w:t>
      </w:r>
      <w:r w:rsidR="00B5029F">
        <w:t xml:space="preserve"> Conclusions </w:t>
      </w:r>
      <w:r w:rsidR="00C3439B">
        <w:t>section</w:t>
      </w:r>
      <w:r w:rsidR="00AD1CF3">
        <w:t>s</w:t>
      </w:r>
      <w:r w:rsidR="00B5029F">
        <w:t xml:space="preserve"> with considerations for future improvements</w:t>
      </w:r>
      <w:r w:rsidR="00C3439B">
        <w:t xml:space="preserve">. </w:t>
      </w:r>
    </w:p>
    <w:p w:rsidR="0080647B" w:rsidRDefault="0080647B" w:rsidP="00FC4EBB">
      <w:pPr>
        <w:pStyle w:val="Heading1"/>
        <w:spacing w:line="240" w:lineRule="auto"/>
        <w:jc w:val="both"/>
      </w:pPr>
      <w:r>
        <w:rPr>
          <w:color w:val="000000"/>
        </w:rPr>
        <w:lastRenderedPageBreak/>
        <w:t>2</w:t>
      </w:r>
      <w:r>
        <w:rPr>
          <w:color w:val="000000"/>
        </w:rPr>
        <w:tab/>
      </w:r>
      <w:r>
        <w:t>Related work</w:t>
      </w:r>
    </w:p>
    <w:p w:rsidR="007F3F69" w:rsidRDefault="007F3F69" w:rsidP="00FC4EBB">
      <w:pPr>
        <w:spacing w:after="240" w:line="240" w:lineRule="auto"/>
        <w:rPr>
          <w:rFonts w:ascii="Book Antiqua" w:hAnsi="Book Antiqua"/>
        </w:rPr>
      </w:pPr>
      <w:r>
        <w:t>Fr</w:t>
      </w:r>
      <w:r>
        <w:rPr>
          <w:rFonts w:ascii="Book Antiqua" w:hAnsi="Book Antiqua"/>
        </w:rPr>
        <w:t>ü</w:t>
      </w:r>
      <w:r>
        <w:t>hwirth and M</w:t>
      </w:r>
      <w:r>
        <w:rPr>
          <w:rFonts w:ascii="Book Antiqua" w:hAnsi="Book Antiqua"/>
        </w:rPr>
        <w:t>ä</w:t>
      </w:r>
      <w:r>
        <w:t>nnist</w:t>
      </w:r>
      <w:r>
        <w:rPr>
          <w:rFonts w:ascii="Book Antiqua" w:hAnsi="Book Antiqua"/>
        </w:rPr>
        <w:t>ö</w:t>
      </w:r>
      <w:r w:rsidR="00C66DFC">
        <w:rPr>
          <w:rFonts w:ascii="Book Antiqua" w:hAnsi="Book Antiqua"/>
        </w:rPr>
        <w:t xml:space="preserve"> [</w:t>
      </w:r>
      <w:r w:rsidR="003B10DA">
        <w:t>6</w:t>
      </w:r>
      <w:r w:rsidR="00C66DFC">
        <w:rPr>
          <w:rFonts w:ascii="Book Antiqua" w:hAnsi="Book Antiqua"/>
        </w:rPr>
        <w:t>] investigated the benefits to vulnerability prioritization when the additional Temporal and Environmental metric scores are used.</w:t>
      </w:r>
      <w:r w:rsidR="005D33A7">
        <w:rPr>
          <w:rFonts w:ascii="Book Antiqua" w:hAnsi="Book Antiqua"/>
        </w:rPr>
        <w:t xml:space="preserve"> They assigned relative risk </w:t>
      </w:r>
      <w:r w:rsidR="00342392">
        <w:rPr>
          <w:rFonts w:ascii="Book Antiqua" w:hAnsi="Book Antiqua"/>
        </w:rPr>
        <w:t xml:space="preserve">group </w:t>
      </w:r>
      <w:r w:rsidR="005D33A7">
        <w:rPr>
          <w:rFonts w:ascii="Book Antiqua" w:hAnsi="Book Antiqua"/>
        </w:rPr>
        <w:t xml:space="preserve">values to vulnerabilities depending </w:t>
      </w:r>
      <w:r w:rsidR="002B134A">
        <w:rPr>
          <w:rFonts w:ascii="Book Antiqua" w:hAnsi="Book Antiqua"/>
        </w:rPr>
        <w:t xml:space="preserve">on the location of its base score on the interval 0-10. They then assigned cost scores to vulnerabilities of the different risk groups, reflecting the losses a company would incur by the method of redressment chosen </w:t>
      </w:r>
      <w:r w:rsidR="00342392">
        <w:rPr>
          <w:rFonts w:ascii="Book Antiqua" w:hAnsi="Book Antiqua"/>
        </w:rPr>
        <w:t>given</w:t>
      </w:r>
      <w:r w:rsidR="002B134A">
        <w:rPr>
          <w:rFonts w:ascii="Book Antiqua" w:hAnsi="Book Antiqua"/>
        </w:rPr>
        <w:t xml:space="preserve"> the severity of the risk. This allowed a comparison between the expected cost for a given set of vulnerabilities when only the base score is used for prioritization, and the expected cost when the Temporal</w:t>
      </w:r>
      <w:r w:rsidR="005922D5">
        <w:rPr>
          <w:rFonts w:ascii="Book Antiqua" w:hAnsi="Book Antiqua"/>
        </w:rPr>
        <w:t xml:space="preserve"> and Environmental score were used as well. Although their results indicate cost reductions, this is </w:t>
      </w:r>
      <w:r w:rsidR="00566677">
        <w:rPr>
          <w:rFonts w:ascii="Book Antiqua" w:hAnsi="Book Antiqua"/>
        </w:rPr>
        <w:t>because</w:t>
      </w:r>
      <w:r w:rsidR="005922D5">
        <w:rPr>
          <w:rFonts w:ascii="Book Antiqua" w:hAnsi="Book Antiqua"/>
        </w:rPr>
        <w:t xml:space="preserve"> of higher severity vulnerabilities, with more expensive redressment procedures, being re-evaluated as lower severity. They assume that all vulnerabilities are eventually fixed, and only take into account the cost of fixing the vulnerability, not the cost of having it exploited</w:t>
      </w:r>
      <w:r w:rsidR="00342392">
        <w:rPr>
          <w:rFonts w:ascii="Book Antiqua" w:hAnsi="Book Antiqua"/>
        </w:rPr>
        <w:t xml:space="preserve"> and corresponding risk</w:t>
      </w:r>
      <w:r w:rsidR="005922D5">
        <w:rPr>
          <w:rFonts w:ascii="Book Antiqua" w:hAnsi="Book Antiqua"/>
        </w:rPr>
        <w:t>.</w:t>
      </w:r>
      <w:r w:rsidR="00892992">
        <w:rPr>
          <w:rFonts w:ascii="Book Antiqua" w:hAnsi="Book Antiqua"/>
        </w:rPr>
        <w:t xml:space="preserve"> Their cost reduction results, if only for prioritization costs and not risk, reflect the utility</w:t>
      </w:r>
      <w:r w:rsidR="00692DEB">
        <w:rPr>
          <w:rFonts w:ascii="Book Antiqua" w:hAnsi="Book Antiqua"/>
        </w:rPr>
        <w:t xml:space="preserve"> which additional information may have for exploit prediction.</w:t>
      </w:r>
    </w:p>
    <w:p w:rsidR="00CF7EF5" w:rsidRDefault="00CF7EF5" w:rsidP="00FC4EBB">
      <w:pPr>
        <w:spacing w:after="240" w:line="240" w:lineRule="auto"/>
      </w:pPr>
      <w:r>
        <w:rPr>
          <w:rFonts w:ascii="Book Antiqua" w:hAnsi="Book Antiqua"/>
        </w:rPr>
        <w:t>Tripathi and Sighn [</w:t>
      </w:r>
      <w:r w:rsidR="003B10DA">
        <w:rPr>
          <w:rFonts w:ascii="Book Antiqua" w:hAnsi="Book Antiqua"/>
        </w:rPr>
        <w:t>7</w:t>
      </w:r>
      <w:r>
        <w:rPr>
          <w:rFonts w:ascii="Book Antiqua" w:hAnsi="Book Antiqua"/>
        </w:rPr>
        <w:t>]</w:t>
      </w:r>
      <w:r w:rsidR="00AE534E">
        <w:rPr>
          <w:rFonts w:ascii="Book Antiqua" w:hAnsi="Book Antiqua"/>
        </w:rPr>
        <w:t xml:space="preserve"> investigated the ability for adjusted vulnerability severity scores to rank vulnerability classes. The severity scores were based on the CVSS scores, and a</w:t>
      </w:r>
      <w:r w:rsidR="00EB21F1">
        <w:rPr>
          <w:rFonts w:ascii="Book Antiqua" w:hAnsi="Book Antiqua"/>
        </w:rPr>
        <w:t>n</w:t>
      </w:r>
      <w:r w:rsidR="00AE534E">
        <w:rPr>
          <w:rFonts w:ascii="Book Antiqua" w:hAnsi="Book Antiqua"/>
        </w:rPr>
        <w:t xml:space="preserve"> </w:t>
      </w:r>
      <w:r w:rsidR="00EB21F1">
        <w:rPr>
          <w:rFonts w:ascii="Book Antiqua" w:hAnsi="Book Antiqua"/>
        </w:rPr>
        <w:t>age-</w:t>
      </w:r>
      <w:r w:rsidR="00AE534E">
        <w:rPr>
          <w:rFonts w:ascii="Book Antiqua" w:hAnsi="Book Antiqua"/>
        </w:rPr>
        <w:t>decay factor if the vulnerability was over a month old, corresponding to the existence of a patch in their framework. The vulnerability classes are simple descriptions of the mechanics of the attack corresponding to the vulnerability, such as ‘buffer overflow’ or ‘SQL injection’. These classes are provided by the NVD. The</w:t>
      </w:r>
      <w:r w:rsidR="00EB21F1">
        <w:rPr>
          <w:rFonts w:ascii="Book Antiqua" w:hAnsi="Book Antiqua"/>
        </w:rPr>
        <w:t xml:space="preserve"> 10 most severe vulnerability types found by their study had some correspondence with several security advisories</w:t>
      </w:r>
      <w:r w:rsidR="005679B7">
        <w:rPr>
          <w:rFonts w:ascii="Book Antiqua" w:hAnsi="Book Antiqua"/>
        </w:rPr>
        <w:t>’</w:t>
      </w:r>
      <w:r w:rsidR="00EB21F1">
        <w:rPr>
          <w:rFonts w:ascii="Book Antiqua" w:hAnsi="Book Antiqua"/>
        </w:rPr>
        <w:t xml:space="preserve"> vulnerability class lists, but this correspondence was not quantified. Furthermore, their method depends on several assumptions, such as </w:t>
      </w:r>
      <w:r w:rsidR="008433A0">
        <w:rPr>
          <w:rFonts w:ascii="Book Antiqua" w:hAnsi="Book Antiqua"/>
        </w:rPr>
        <w:t>invariable decrease in vulnerability severity with time, while the reality may run counter to this as attackers learn of the vulnerability</w:t>
      </w:r>
      <w:r w:rsidR="00EB21F1">
        <w:rPr>
          <w:rFonts w:ascii="Book Antiqua" w:hAnsi="Book Antiqua"/>
        </w:rPr>
        <w:t xml:space="preserve">. Therefore, their methods are not considered for use in the context of standardization in this paper, for the difficulty in justifying </w:t>
      </w:r>
      <w:r w:rsidR="008433A0">
        <w:rPr>
          <w:rFonts w:ascii="Book Antiqua" w:hAnsi="Book Antiqua"/>
        </w:rPr>
        <w:t>the assumptions required to compute their metrics.</w:t>
      </w:r>
    </w:p>
    <w:p w:rsidR="0080647B" w:rsidRDefault="005679B7" w:rsidP="00FC4EBB">
      <w:pPr>
        <w:spacing w:after="240" w:line="240" w:lineRule="auto"/>
      </w:pPr>
      <w:r>
        <w:t xml:space="preserve">Khazaei </w:t>
      </w:r>
      <w:r>
        <w:rPr>
          <w:i/>
        </w:rPr>
        <w:t>et al.</w:t>
      </w:r>
      <w:r>
        <w:t xml:space="preserve"> [2]</w:t>
      </w:r>
      <w:r>
        <w:t xml:space="preserve"> and </w:t>
      </w:r>
      <w:r w:rsidR="0080647B">
        <w:t xml:space="preserve">Bozorgi </w:t>
      </w:r>
      <w:r w:rsidR="0080647B">
        <w:rPr>
          <w:i/>
        </w:rPr>
        <w:t>et al.</w:t>
      </w:r>
      <w:r w:rsidR="0080647B">
        <w:t xml:space="preserve"> [</w:t>
      </w:r>
      <w:r w:rsidR="003B10DA">
        <w:t>3</w:t>
      </w:r>
      <w:r>
        <w:t xml:space="preserve">] </w:t>
      </w:r>
      <w:r w:rsidR="0080647B">
        <w:t>proposed machine learning methods for automated base score prediction using additional information from vulnerability database entries</w:t>
      </w:r>
      <w:r w:rsidR="00FF0155">
        <w:t>’ descriptions</w:t>
      </w:r>
      <w:r w:rsidR="0080647B">
        <w:t>. They proposed these methods in response to questions of the ability of the CVSS base score to predict actual exploitation of vulnerabilities. While machine learning may be useful for correlating vulnerability information with base scores, or even predicting exploitation, it probably cannot be used to achieve the single scoring system intended by the CVSS. If machine learning was integrated into the CVSS, different users of the system could not take advantage of online learning from new vulnerabilities. System specific online learning will cause the system’s model to change, potentially scor</w:t>
      </w:r>
      <w:r w:rsidR="0080647B">
        <w:t>ing a vulnerability differently than another system. Otherwise, it cannot improve itself from new information. As such, the need remains for a single, standardized vulnerability scoring system.</w:t>
      </w:r>
    </w:p>
    <w:p w:rsidR="001F327E" w:rsidRDefault="001F327E" w:rsidP="001F327E">
      <w:pPr>
        <w:pStyle w:val="PARAGRAPH"/>
        <w:spacing w:after="240" w:line="240" w:lineRule="auto"/>
        <w:ind w:firstLine="0"/>
        <w:rPr>
          <w:color w:val="000000"/>
        </w:rPr>
      </w:pPr>
      <w:r>
        <w:t>To evaluate the CVSS’ exploit prediction capabilities, both Allodi and Massacci [</w:t>
      </w:r>
      <w:r w:rsidR="003B10DA">
        <w:t>5</w:t>
      </w:r>
      <w:r>
        <w:t xml:space="preserve">], and Younis </w:t>
      </w:r>
      <w:r>
        <w:rPr>
          <w:i/>
        </w:rPr>
        <w:t>et al</w:t>
      </w:r>
      <w:r>
        <w:t>. [</w:t>
      </w:r>
      <w:r w:rsidR="003B10DA">
        <w:t>8</w:t>
      </w:r>
      <w:r>
        <w:t>] calculated the system’s confusion matrix. A confusion matrix simply shows the number of vulnerabilities</w:t>
      </w:r>
      <w:r w:rsidR="0091783B">
        <w:t xml:space="preserve"> (or predictions, generally)</w:t>
      </w:r>
      <w:r>
        <w:t xml:space="preserve"> which fall into each of four possible groups. </w:t>
      </w:r>
      <w:r>
        <w:rPr>
          <w:color w:val="000000"/>
        </w:rPr>
        <w:t>A general confusion matrix is shown in Table 1.</w:t>
      </w:r>
    </w:p>
    <w:p w:rsidR="001F327E" w:rsidRDefault="001F327E" w:rsidP="001F327E">
      <w:pPr>
        <w:pStyle w:val="Caption"/>
        <w:keepNext/>
        <w:spacing w:after="0"/>
        <w:jc w:val="center"/>
      </w:pPr>
      <w:r>
        <w:t xml:space="preserve">Table </w:t>
      </w:r>
      <w:fldSimple w:instr=" SEQ Table \* ARABIC ">
        <w:r w:rsidR="00A950ED">
          <w:rPr>
            <w:noProof/>
          </w:rPr>
          <w:t>1</w:t>
        </w:r>
      </w:fldSimple>
      <w:r>
        <w:t>: Prediction system confusion matrix structure</w:t>
      </w:r>
    </w:p>
    <w:tbl>
      <w:tblPr>
        <w:tblStyle w:val="TableGrid"/>
        <w:tblW w:w="0" w:type="auto"/>
        <w:tblInd w:w="108" w:type="dxa"/>
        <w:tblLayout w:type="fixed"/>
        <w:tblLook w:val="04A0" w:firstRow="1" w:lastRow="0" w:firstColumn="1" w:lastColumn="0" w:noHBand="0" w:noVBand="1"/>
      </w:tblPr>
      <w:tblGrid>
        <w:gridCol w:w="1620"/>
        <w:gridCol w:w="751"/>
        <w:gridCol w:w="1312"/>
        <w:gridCol w:w="1267"/>
      </w:tblGrid>
      <w:tr w:rsidR="001F327E" w:rsidTr="000645B2">
        <w:tc>
          <w:tcPr>
            <w:tcW w:w="2371" w:type="dxa"/>
            <w:gridSpan w:val="2"/>
            <w:vMerge w:val="restart"/>
            <w:vAlign w:val="center"/>
          </w:tcPr>
          <w:p w:rsidR="001F327E" w:rsidRDefault="001F327E" w:rsidP="000645B2">
            <w:pPr>
              <w:pStyle w:val="PARAGRAPH"/>
              <w:spacing w:line="240" w:lineRule="auto"/>
              <w:ind w:firstLine="0"/>
              <w:jc w:val="center"/>
              <w:rPr>
                <w:color w:val="000000"/>
              </w:rPr>
            </w:pPr>
          </w:p>
        </w:tc>
        <w:tc>
          <w:tcPr>
            <w:tcW w:w="2579" w:type="dxa"/>
            <w:gridSpan w:val="2"/>
            <w:vAlign w:val="center"/>
          </w:tcPr>
          <w:p w:rsidR="001F327E" w:rsidRDefault="001F327E" w:rsidP="000645B2">
            <w:pPr>
              <w:pStyle w:val="PARAGRAPH"/>
              <w:spacing w:line="240" w:lineRule="auto"/>
              <w:ind w:firstLine="0"/>
              <w:jc w:val="center"/>
              <w:rPr>
                <w:color w:val="000000"/>
              </w:rPr>
            </w:pPr>
            <w:r>
              <w:rPr>
                <w:color w:val="000000"/>
              </w:rPr>
              <w:t>Actually exploited?</w:t>
            </w:r>
          </w:p>
        </w:tc>
      </w:tr>
      <w:tr w:rsidR="001F327E" w:rsidTr="000645B2">
        <w:tc>
          <w:tcPr>
            <w:tcW w:w="2371" w:type="dxa"/>
            <w:gridSpan w:val="2"/>
            <w:vMerge/>
            <w:vAlign w:val="center"/>
          </w:tcPr>
          <w:p w:rsidR="001F327E" w:rsidRDefault="001F327E" w:rsidP="000645B2">
            <w:pPr>
              <w:pStyle w:val="PARAGRAPH"/>
              <w:spacing w:line="240" w:lineRule="auto"/>
              <w:ind w:firstLine="0"/>
              <w:jc w:val="center"/>
              <w:rPr>
                <w:color w:val="000000"/>
              </w:rPr>
            </w:pPr>
          </w:p>
        </w:tc>
        <w:tc>
          <w:tcPr>
            <w:tcW w:w="1312" w:type="dxa"/>
            <w:vAlign w:val="center"/>
          </w:tcPr>
          <w:p w:rsidR="001F327E" w:rsidRDefault="001F327E" w:rsidP="000645B2">
            <w:pPr>
              <w:pStyle w:val="PARAGRAPH"/>
              <w:spacing w:line="240" w:lineRule="auto"/>
              <w:ind w:firstLine="0"/>
              <w:jc w:val="center"/>
              <w:rPr>
                <w:color w:val="000000"/>
              </w:rPr>
            </w:pPr>
            <w:r>
              <w:rPr>
                <w:color w:val="000000"/>
              </w:rPr>
              <w:t>True</w:t>
            </w:r>
          </w:p>
        </w:tc>
        <w:tc>
          <w:tcPr>
            <w:tcW w:w="1267" w:type="dxa"/>
            <w:vAlign w:val="center"/>
          </w:tcPr>
          <w:p w:rsidR="001F327E" w:rsidRDefault="001F327E" w:rsidP="000645B2">
            <w:pPr>
              <w:pStyle w:val="PARAGRAPH"/>
              <w:spacing w:line="240" w:lineRule="auto"/>
              <w:ind w:firstLine="0"/>
              <w:jc w:val="center"/>
              <w:rPr>
                <w:color w:val="000000"/>
              </w:rPr>
            </w:pPr>
            <w:r>
              <w:rPr>
                <w:color w:val="000000"/>
              </w:rPr>
              <w:t>False</w:t>
            </w:r>
          </w:p>
        </w:tc>
      </w:tr>
      <w:tr w:rsidR="001F327E" w:rsidTr="000645B2">
        <w:tc>
          <w:tcPr>
            <w:tcW w:w="1620" w:type="dxa"/>
            <w:vMerge w:val="restart"/>
            <w:vAlign w:val="center"/>
          </w:tcPr>
          <w:p w:rsidR="001F327E" w:rsidRDefault="001F327E" w:rsidP="000645B2">
            <w:pPr>
              <w:pStyle w:val="PARAGRAPH"/>
              <w:spacing w:line="240" w:lineRule="auto"/>
              <w:ind w:firstLine="0"/>
              <w:jc w:val="center"/>
              <w:rPr>
                <w:color w:val="000000"/>
              </w:rPr>
            </w:pPr>
            <w:r>
              <w:rPr>
                <w:color w:val="000000"/>
              </w:rPr>
              <w:t xml:space="preserve">Exploit </w:t>
            </w:r>
            <w:r>
              <w:rPr>
                <w:color w:val="000000"/>
              </w:rPr>
              <w:br/>
              <w:t>predicted?</w:t>
            </w:r>
          </w:p>
        </w:tc>
        <w:tc>
          <w:tcPr>
            <w:tcW w:w="751" w:type="dxa"/>
            <w:vAlign w:val="center"/>
          </w:tcPr>
          <w:p w:rsidR="001F327E" w:rsidRDefault="001F327E" w:rsidP="000645B2">
            <w:pPr>
              <w:pStyle w:val="PARAGRAPH"/>
              <w:spacing w:line="240" w:lineRule="auto"/>
              <w:ind w:firstLine="0"/>
              <w:jc w:val="center"/>
              <w:rPr>
                <w:color w:val="000000"/>
              </w:rPr>
            </w:pPr>
            <w:r>
              <w:rPr>
                <w:color w:val="000000"/>
              </w:rPr>
              <w:t>True</w:t>
            </w:r>
          </w:p>
        </w:tc>
        <w:tc>
          <w:tcPr>
            <w:tcW w:w="1312" w:type="dxa"/>
            <w:vAlign w:val="center"/>
          </w:tcPr>
          <w:p w:rsidR="001F327E" w:rsidRDefault="001F327E" w:rsidP="000645B2">
            <w:pPr>
              <w:pStyle w:val="PARAGRAPH"/>
              <w:spacing w:line="240" w:lineRule="auto"/>
              <w:ind w:firstLine="0"/>
              <w:jc w:val="center"/>
              <w:rPr>
                <w:color w:val="000000"/>
              </w:rPr>
            </w:pPr>
            <w:r>
              <w:rPr>
                <w:color w:val="000000"/>
              </w:rPr>
              <w:t xml:space="preserve">True </w:t>
            </w:r>
            <w:r>
              <w:rPr>
                <w:color w:val="000000"/>
              </w:rPr>
              <w:br/>
              <w:t>positive (TP)</w:t>
            </w:r>
          </w:p>
        </w:tc>
        <w:tc>
          <w:tcPr>
            <w:tcW w:w="1267" w:type="dxa"/>
            <w:vAlign w:val="center"/>
          </w:tcPr>
          <w:p w:rsidR="001F327E" w:rsidRDefault="001F327E" w:rsidP="000645B2">
            <w:pPr>
              <w:pStyle w:val="PARAGRAPH"/>
              <w:spacing w:line="240" w:lineRule="auto"/>
              <w:ind w:firstLine="0"/>
              <w:jc w:val="center"/>
              <w:rPr>
                <w:color w:val="000000"/>
              </w:rPr>
            </w:pPr>
            <w:r>
              <w:rPr>
                <w:color w:val="000000"/>
              </w:rPr>
              <w:t xml:space="preserve">False </w:t>
            </w:r>
            <w:r>
              <w:rPr>
                <w:color w:val="000000"/>
              </w:rPr>
              <w:br/>
              <w:t>positive (FP)</w:t>
            </w:r>
          </w:p>
        </w:tc>
      </w:tr>
      <w:tr w:rsidR="001F327E" w:rsidTr="000645B2">
        <w:tc>
          <w:tcPr>
            <w:tcW w:w="1620" w:type="dxa"/>
            <w:vMerge/>
            <w:vAlign w:val="center"/>
          </w:tcPr>
          <w:p w:rsidR="001F327E" w:rsidRDefault="001F327E" w:rsidP="000645B2">
            <w:pPr>
              <w:pStyle w:val="PARAGRAPH"/>
              <w:spacing w:line="240" w:lineRule="auto"/>
              <w:ind w:firstLine="0"/>
              <w:jc w:val="center"/>
              <w:rPr>
                <w:color w:val="000000"/>
              </w:rPr>
            </w:pPr>
          </w:p>
        </w:tc>
        <w:tc>
          <w:tcPr>
            <w:tcW w:w="751" w:type="dxa"/>
            <w:vAlign w:val="center"/>
          </w:tcPr>
          <w:p w:rsidR="001F327E" w:rsidRDefault="001F327E" w:rsidP="000645B2">
            <w:pPr>
              <w:pStyle w:val="PARAGRAPH"/>
              <w:spacing w:line="240" w:lineRule="auto"/>
              <w:ind w:firstLine="0"/>
              <w:jc w:val="center"/>
              <w:rPr>
                <w:color w:val="000000"/>
              </w:rPr>
            </w:pPr>
            <w:r>
              <w:rPr>
                <w:color w:val="000000"/>
              </w:rPr>
              <w:t>False</w:t>
            </w:r>
          </w:p>
        </w:tc>
        <w:tc>
          <w:tcPr>
            <w:tcW w:w="1312" w:type="dxa"/>
            <w:vAlign w:val="center"/>
          </w:tcPr>
          <w:p w:rsidR="001F327E" w:rsidRDefault="001F327E" w:rsidP="000645B2">
            <w:pPr>
              <w:pStyle w:val="PARAGRAPH"/>
              <w:spacing w:line="240" w:lineRule="auto"/>
              <w:ind w:firstLine="0"/>
              <w:jc w:val="center"/>
              <w:rPr>
                <w:color w:val="000000"/>
              </w:rPr>
            </w:pPr>
            <w:r>
              <w:rPr>
                <w:color w:val="000000"/>
              </w:rPr>
              <w:t xml:space="preserve">False </w:t>
            </w:r>
            <w:r>
              <w:rPr>
                <w:color w:val="000000"/>
              </w:rPr>
              <w:br/>
              <w:t>negative (FN)</w:t>
            </w:r>
          </w:p>
        </w:tc>
        <w:tc>
          <w:tcPr>
            <w:tcW w:w="1267" w:type="dxa"/>
            <w:vAlign w:val="center"/>
          </w:tcPr>
          <w:p w:rsidR="001F327E" w:rsidRDefault="001F327E" w:rsidP="000645B2">
            <w:pPr>
              <w:pStyle w:val="PARAGRAPH"/>
              <w:spacing w:line="240" w:lineRule="auto"/>
              <w:ind w:firstLine="0"/>
              <w:jc w:val="center"/>
              <w:rPr>
                <w:color w:val="000000"/>
              </w:rPr>
            </w:pPr>
            <w:r>
              <w:rPr>
                <w:color w:val="000000"/>
              </w:rPr>
              <w:t xml:space="preserve">True </w:t>
            </w:r>
            <w:r>
              <w:rPr>
                <w:color w:val="000000"/>
              </w:rPr>
              <w:br/>
              <w:t>negative (TN)</w:t>
            </w:r>
          </w:p>
        </w:tc>
      </w:tr>
    </w:tbl>
    <w:p w:rsidR="001F327E" w:rsidRDefault="001F327E" w:rsidP="00FC4EBB">
      <w:pPr>
        <w:spacing w:line="240" w:lineRule="auto"/>
      </w:pPr>
    </w:p>
    <w:p w:rsidR="001F327E" w:rsidRDefault="001F327E" w:rsidP="00FC4EBB">
      <w:pPr>
        <w:spacing w:line="240" w:lineRule="auto"/>
      </w:pPr>
      <w:r>
        <w:t>The elements of the confusion matrices are then used to compute a number of more abstract performance measures. Allodi and Massacci [</w:t>
      </w:r>
      <w:r w:rsidR="003B10DA">
        <w:t>5</w:t>
      </w:r>
      <w:r>
        <w:t>] measured prediction system performance in terms of risk reduction (RR). They formulate RR as the probability of a vulnerability</w:t>
      </w:r>
      <w:r w:rsidR="00C22FF3">
        <w:t>, V,</w:t>
      </w:r>
      <w:r>
        <w:t xml:space="preserve"> having an EDB entry</w:t>
      </w:r>
      <w:r w:rsidR="00C22FF3">
        <w:t>, E</w:t>
      </w:r>
      <w:r w:rsidR="00C22FF3">
        <w:rPr>
          <w:vertAlign w:val="subscript"/>
        </w:rPr>
        <w:t>V</w:t>
      </w:r>
      <w:r w:rsidR="0091783B">
        <w:t>,</w:t>
      </w:r>
      <w:r>
        <w:t xml:space="preserve"> given that its base score was above a threshold</w:t>
      </w:r>
      <w:r w:rsidR="00C22FF3">
        <w:t>, T</w:t>
      </w:r>
      <w:r>
        <w:t>, minus the probability that the vulnerability did not appear in EDB given that its base score was below the threshold. This is shown probabilistically in equation 1, and in terms of confusion matrix elements in equation 2.</w:t>
      </w:r>
    </w:p>
    <w:p w:rsidR="0080647B" w:rsidRDefault="00C22FF3" w:rsidP="00FC4EBB">
      <w:pPr>
        <w:spacing w:before="240" w:after="240" w:line="240" w:lineRule="auto"/>
      </w:pPr>
      <m:oMath>
        <m:r>
          <w:rPr>
            <w:rFonts w:ascii="Cambria Math" w:hAnsi="Cambria Math"/>
          </w:rPr>
          <m:t>RR=P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|score</m:t>
            </m:r>
            <m:d>
              <m:dPr>
                <m:ctrlPr>
                  <w:rPr>
                    <w:rFonts w:ascii="Cambria Math" w:hAnsi="Cambria Math"/>
                    <w:i/>
                  </w:rPr>
                </m:ctrlPr>
              </m:dPr>
              <m:e>
                <m:r>
                  <w:rPr>
                    <w:rFonts w:ascii="Cambria Math" w:hAnsi="Cambria Math"/>
                  </w:rPr>
                  <m:t>V</m:t>
                </m:r>
              </m:e>
            </m:d>
            <m:r>
              <w:rPr>
                <w:rFonts w:ascii="Cambria Math" w:hAnsi="Cambria Math"/>
              </w:rPr>
              <m:t>&gt;T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|score</m:t>
            </m:r>
            <m:d>
              <m:dPr>
                <m:ctrlPr>
                  <w:rPr>
                    <w:rFonts w:ascii="Cambria Math" w:hAnsi="Cambria Math"/>
                    <w:i/>
                  </w:rPr>
                </m:ctrlPr>
              </m:dPr>
              <m:e>
                <m:r>
                  <w:rPr>
                    <w:rFonts w:ascii="Cambria Math" w:hAnsi="Cambria Math"/>
                  </w:rPr>
                  <m:t>V</m:t>
                </m:r>
              </m:e>
            </m:d>
            <m:r>
              <w:rPr>
                <w:rFonts w:ascii="Cambria Math" w:hAnsi="Cambria Math"/>
              </w:rPr>
              <m:t>&lt;T</m:t>
            </m:r>
          </m:e>
        </m:d>
      </m:oMath>
      <w:r w:rsidR="0080647B">
        <w:t xml:space="preserve">      </w:t>
      </w:r>
      <w:r>
        <w:t xml:space="preserve">       (1)</w:t>
      </w:r>
    </w:p>
    <w:p w:rsidR="00C22FF3" w:rsidRDefault="00C22FF3" w:rsidP="00C22FF3">
      <w:pPr>
        <w:pStyle w:val="PARAGRAPH"/>
        <w:spacing w:before="240" w:after="240" w:line="240" w:lineRule="auto"/>
        <w:ind w:firstLine="0"/>
        <w:rPr>
          <w:color w:val="000000"/>
        </w:rPr>
      </w:pPr>
      <m:oMath>
        <m:r>
          <w:rPr>
            <w:rFonts w:ascii="Cambria Math" w:hAnsi="Cambria Math"/>
            <w:color w:val="000000"/>
          </w:rPr>
          <m:t>RR=</m:t>
        </m:r>
        <m:f>
          <m:fPr>
            <m:ctrlPr>
              <w:rPr>
                <w:rFonts w:ascii="Cambria Math" w:hAnsi="Cambria Math"/>
                <w:i/>
                <w:color w:val="000000"/>
              </w:rPr>
            </m:ctrlPr>
          </m:fPr>
          <m:num>
            <m:r>
              <w:rPr>
                <w:rFonts w:ascii="Cambria Math" w:hAnsi="Cambria Math"/>
                <w:color w:val="000000"/>
              </w:rPr>
              <m:t>TP</m:t>
            </m:r>
          </m:num>
          <m:den>
            <m:d>
              <m:dPr>
                <m:ctrlPr>
                  <w:rPr>
                    <w:rFonts w:ascii="Cambria Math" w:hAnsi="Cambria Math"/>
                    <w:i/>
                    <w:color w:val="000000"/>
                  </w:rPr>
                </m:ctrlPr>
              </m:dPr>
              <m:e>
                <m:r>
                  <w:rPr>
                    <w:rFonts w:ascii="Cambria Math" w:hAnsi="Cambria Math"/>
                    <w:color w:val="000000"/>
                  </w:rPr>
                  <m:t>TP+FP</m:t>
                </m:r>
              </m:e>
            </m:d>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FN</m:t>
            </m:r>
          </m:num>
          <m:den>
            <m:d>
              <m:dPr>
                <m:ctrlPr>
                  <w:rPr>
                    <w:rFonts w:ascii="Cambria Math" w:hAnsi="Cambria Math"/>
                    <w:i/>
                    <w:color w:val="000000"/>
                  </w:rPr>
                </m:ctrlPr>
              </m:dPr>
              <m:e>
                <m:r>
                  <w:rPr>
                    <w:rFonts w:ascii="Cambria Math" w:hAnsi="Cambria Math"/>
                    <w:color w:val="000000"/>
                  </w:rPr>
                  <m:t>FP+TN</m:t>
                </m:r>
              </m:e>
            </m:d>
          </m:den>
        </m:f>
        <m:r>
          <w:rPr>
            <w:rFonts w:ascii="Cambria Math" w:hAnsi="Cambria Math"/>
            <w:color w:val="000000"/>
          </w:rPr>
          <m:t xml:space="preserve"> </m:t>
        </m:r>
      </m:oMath>
      <w:r>
        <w:rPr>
          <w:color w:val="000000"/>
        </w:rPr>
        <w:t xml:space="preserve">                                                       </w:t>
      </w:r>
      <w:r w:rsidR="009661D3">
        <w:rPr>
          <w:color w:val="000000"/>
        </w:rPr>
        <w:t xml:space="preserve"> </w:t>
      </w:r>
      <w:r>
        <w:rPr>
          <w:color w:val="000000"/>
        </w:rPr>
        <w:t xml:space="preserve">   (2)</w:t>
      </w:r>
    </w:p>
    <w:p w:rsidR="00C22FF3" w:rsidRDefault="00C22FF3" w:rsidP="00C22FF3">
      <w:pPr>
        <w:pStyle w:val="PARAGRAPH"/>
        <w:spacing w:after="240" w:line="240" w:lineRule="auto"/>
        <w:ind w:firstLine="0"/>
        <w:rPr>
          <w:color w:val="000000"/>
        </w:rPr>
      </w:pPr>
      <w:r>
        <w:rPr>
          <w:color w:val="000000"/>
        </w:rPr>
        <w:t xml:space="preserve">To compare the effectiveness of the CVSS and corporation specific VRPs, Younis </w:t>
      </w:r>
      <w:r>
        <w:rPr>
          <w:i/>
          <w:color w:val="000000"/>
        </w:rPr>
        <w:t>et al.</w:t>
      </w:r>
      <w:r>
        <w:rPr>
          <w:color w:val="000000"/>
        </w:rPr>
        <w:t xml:space="preserve"> [</w:t>
      </w:r>
      <w:r w:rsidR="003B10DA">
        <w:t>8</w:t>
      </w:r>
      <w:r>
        <w:rPr>
          <w:color w:val="000000"/>
        </w:rPr>
        <w:t xml:space="preserve">] computed sensitivity, precision, and </w:t>
      </w:r>
      <w:r w:rsidR="00B42813">
        <w:rPr>
          <w:color w:val="000000"/>
        </w:rPr>
        <w:t>a weighted average combination</w:t>
      </w:r>
      <w:r>
        <w:rPr>
          <w:color w:val="000000"/>
        </w:rPr>
        <w:t xml:space="preserve"> of them. Definitions for the </w:t>
      </w:r>
      <w:r w:rsidR="00B42813">
        <w:rPr>
          <w:color w:val="000000"/>
        </w:rPr>
        <w:t>sensitivity and precision are given in equations 3, and 4</w:t>
      </w:r>
      <w:r>
        <w:rPr>
          <w:color w:val="000000"/>
        </w:rPr>
        <w:t>.</w:t>
      </w:r>
    </w:p>
    <w:p w:rsidR="00C22FF3" w:rsidRDefault="00C22FF3" w:rsidP="00EF3481">
      <w:pPr>
        <w:pStyle w:val="PARAGRAPH"/>
        <w:spacing w:before="240" w:after="240" w:line="240" w:lineRule="auto"/>
        <w:jc w:val="left"/>
        <w:rPr>
          <w:color w:val="000000"/>
        </w:rPr>
      </w:pPr>
      <m:oMath>
        <m:r>
          <w:rPr>
            <w:rFonts w:ascii="Cambria Math" w:hAnsi="Cambria Math"/>
            <w:color w:val="000000"/>
          </w:rPr>
          <m:t>Sensitivity=</m:t>
        </m:r>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TP+FN</m:t>
            </m:r>
          </m:den>
        </m:f>
      </m:oMath>
      <w:r w:rsidR="005B3EA0">
        <w:rPr>
          <w:color w:val="000000"/>
        </w:rPr>
        <w:t xml:space="preserve"> </w:t>
      </w:r>
      <w:r>
        <w:rPr>
          <w:color w:val="000000"/>
        </w:rPr>
        <w:tab/>
        <w:t xml:space="preserve">            </w:t>
      </w:r>
      <w:r w:rsidR="00EF3481">
        <w:rPr>
          <w:color w:val="000000"/>
        </w:rPr>
        <w:t xml:space="preserve">                              </w:t>
      </w:r>
      <w:r>
        <w:rPr>
          <w:color w:val="000000"/>
        </w:rPr>
        <w:t xml:space="preserve">          (3)</w:t>
      </w:r>
    </w:p>
    <w:p w:rsidR="00C22FF3" w:rsidRDefault="00C22FF3" w:rsidP="00EF3481">
      <w:pPr>
        <w:pStyle w:val="PARAGRAPH"/>
        <w:spacing w:before="360" w:after="360" w:line="240" w:lineRule="auto"/>
        <w:rPr>
          <w:color w:val="000000"/>
        </w:rPr>
      </w:pPr>
      <m:oMath>
        <m:r>
          <w:rPr>
            <w:rFonts w:ascii="Cambria Math" w:hAnsi="Cambria Math"/>
            <w:color w:val="000000"/>
          </w:rPr>
          <m:t>Precision=</m:t>
        </m:r>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TP+FP</m:t>
            </m:r>
          </m:den>
        </m:f>
      </m:oMath>
      <w:r>
        <w:rPr>
          <w:color w:val="000000"/>
        </w:rPr>
        <w:t xml:space="preserve"> </w:t>
      </w:r>
      <w:r>
        <w:rPr>
          <w:color w:val="000000"/>
        </w:rPr>
        <w:tab/>
        <w:t xml:space="preserve">               </w:t>
      </w:r>
      <w:r w:rsidR="00EF3481">
        <w:rPr>
          <w:color w:val="000000"/>
        </w:rPr>
        <w:t xml:space="preserve">                              </w:t>
      </w:r>
      <w:r>
        <w:rPr>
          <w:color w:val="000000"/>
        </w:rPr>
        <w:t xml:space="preserve">       (4)</w:t>
      </w:r>
    </w:p>
    <w:p w:rsidR="00B42813" w:rsidRDefault="00C22FF3" w:rsidP="00C22FF3">
      <w:pPr>
        <w:pStyle w:val="PARAGRAPH"/>
        <w:spacing w:before="240" w:after="240" w:line="240" w:lineRule="auto"/>
        <w:ind w:firstLine="0"/>
        <w:rPr>
          <w:color w:val="000000"/>
        </w:rPr>
      </w:pPr>
      <w:r>
        <w:rPr>
          <w:color w:val="000000"/>
        </w:rPr>
        <w:t>Thus, sensitivity is the ratio of exploits successfully predicted to the number of exploits which should have been predicted. Precision is the system’s ability to predict without over-predicting.</w:t>
      </w:r>
    </w:p>
    <w:p w:rsidR="00FB79D6" w:rsidRPr="00C22FF3" w:rsidRDefault="00FB79D6" w:rsidP="00C22FF3">
      <w:pPr>
        <w:pStyle w:val="PARAGRAPH"/>
        <w:spacing w:before="240" w:after="240" w:line="240" w:lineRule="auto"/>
        <w:ind w:firstLine="0"/>
        <w:rPr>
          <w:color w:val="000000"/>
        </w:rPr>
      </w:pPr>
      <w:r>
        <w:rPr>
          <w:color w:val="000000"/>
        </w:rPr>
        <w:t xml:space="preserve">Despite the works done on extending the base score with contextual information, or predicting it with natural language and machine learning, this is the first work which </w:t>
      </w:r>
      <w:r>
        <w:rPr>
          <w:color w:val="000000"/>
        </w:rPr>
        <w:lastRenderedPageBreak/>
        <w:t>seeks to improve exploit prediction by only altering scalar values in the base score equation, to the best of my knowledge. The works done to assess the performance of the CVSS for exploit prediction provide many of the metrics used for both optimization and validation.</w:t>
      </w:r>
    </w:p>
    <w:p w:rsidR="003410C8" w:rsidRDefault="0080647B" w:rsidP="00FC4EBB">
      <w:pPr>
        <w:pStyle w:val="Heading1"/>
        <w:spacing w:line="240" w:lineRule="auto"/>
        <w:jc w:val="both"/>
      </w:pPr>
      <w:r>
        <w:rPr>
          <w:color w:val="000000"/>
        </w:rPr>
        <w:t>3</w:t>
      </w:r>
      <w:r w:rsidR="003410C8">
        <w:rPr>
          <w:color w:val="000000"/>
        </w:rPr>
        <w:tab/>
      </w:r>
      <w:r w:rsidR="00FB1DBE">
        <w:t>Methods</w:t>
      </w:r>
    </w:p>
    <w:p w:rsidR="005B3EA0" w:rsidRDefault="00FE6A0E" w:rsidP="005B3EA0">
      <w:pPr>
        <w:pStyle w:val="PARAGRAPHnoindent"/>
      </w:pPr>
      <w:r>
        <w:rPr>
          <w:noProof/>
        </w:rPr>
        <w:pict>
          <v:shapetype id="_x0000_t202" coordsize="21600,21600" o:spt="202" path="m,l,21600r21600,l21600,xe">
            <v:stroke joinstyle="miter"/>
            <v:path gradientshapeok="t" o:connecttype="rect"/>
          </v:shapetype>
          <v:shape id="_x0000_s1030" type="#_x0000_t202" style="position:absolute;left:0;text-align:left;margin-left:0;margin-top:231.05pt;width:244.35pt;height:14.95pt;z-index:251661312;mso-position-horizontal-relative:text;mso-position-vertical-relative:text" stroked="f">
            <v:textbox inset="0,0,0,0">
              <w:txbxContent>
                <w:p w:rsidR="00354B7E" w:rsidRPr="00887236" w:rsidRDefault="00354B7E" w:rsidP="00E90E85">
                  <w:pPr>
                    <w:pStyle w:val="Caption"/>
                    <w:rPr>
                      <w:rFonts w:ascii="Palatino" w:eastAsia="Times New Roman" w:hAnsi="Palatino" w:cs="Times New Roman"/>
                      <w:noProof/>
                      <w:kern w:val="16"/>
                      <w:sz w:val="19"/>
                      <w:szCs w:val="20"/>
                    </w:rPr>
                  </w:pPr>
                  <w:r>
                    <w:t xml:space="preserve">Figure </w:t>
                  </w:r>
                  <w:fldSimple w:instr=" SEQ Figure \* ARABIC ">
                    <w:r w:rsidR="00A950ED">
                      <w:rPr>
                        <w:noProof/>
                      </w:rPr>
                      <w:t>2</w:t>
                    </w:r>
                  </w:fldSimple>
                  <w:r>
                    <w:t>: Conceptual overview flowchart of experiment</w:t>
                  </w:r>
                </w:p>
              </w:txbxContent>
            </v:textbox>
            <w10:wrap type="square"/>
          </v:shape>
        </w:pict>
      </w:r>
      <w:r w:rsidR="00A160C0">
        <w:rPr>
          <w:noProof/>
          <w:lang w:val="en-CA" w:eastAsia="en-CA"/>
        </w:rPr>
        <w:drawing>
          <wp:anchor distT="0" distB="0" distL="114300" distR="114300" simplePos="0" relativeHeight="251658240" behindDoc="0" locked="0" layoutInCell="1" allowOverlap="1">
            <wp:simplePos x="0" y="0"/>
            <wp:positionH relativeFrom="column">
              <wp:posOffset>15240</wp:posOffset>
            </wp:positionH>
            <wp:positionV relativeFrom="paragraph">
              <wp:posOffset>561340</wp:posOffset>
            </wp:positionV>
            <wp:extent cx="3084195" cy="23215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flo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4195" cy="2321560"/>
                    </a:xfrm>
                    <a:prstGeom prst="rect">
                      <a:avLst/>
                    </a:prstGeom>
                  </pic:spPr>
                </pic:pic>
              </a:graphicData>
            </a:graphic>
            <wp14:sizeRelH relativeFrom="margin">
              <wp14:pctWidth>0</wp14:pctWidth>
            </wp14:sizeRelH>
            <wp14:sizeRelV relativeFrom="margin">
              <wp14:pctHeight>0</wp14:pctHeight>
            </wp14:sizeRelV>
          </wp:anchor>
        </w:drawing>
      </w:r>
      <w:r w:rsidR="005B3EA0">
        <w:t xml:space="preserve">An overview of the experimental procedure is shown in Figure </w:t>
      </w:r>
      <w:r w:rsidR="00E90E85">
        <w:t xml:space="preserve">2, </w:t>
      </w:r>
      <w:r w:rsidR="004C7252">
        <w:t>and</w:t>
      </w:r>
      <w:r w:rsidR="00E90E85">
        <w:t xml:space="preserve"> details of the procedure are provided throughout the rest of the section.</w:t>
      </w:r>
    </w:p>
    <w:p w:rsidR="005B3EA0" w:rsidRDefault="00837E3E" w:rsidP="002B5443">
      <w:pPr>
        <w:pStyle w:val="PARAGRAPH"/>
        <w:spacing w:after="240"/>
        <w:ind w:firstLine="0"/>
      </w:pPr>
      <w:r>
        <w:t xml:space="preserve">Red shapes indicate openly available data and information from which the experiment begins. Blue shapes represent output from the workflow which can be used to measure system performance. They are color coded in this way because both the base equation parameters, and its resulting performance metrics form a feedback loop during optimization; the base equation is only initial </w:t>
      </w:r>
      <w:r w:rsidR="00B42813">
        <w:t>information</w:t>
      </w:r>
      <w:r>
        <w:t xml:space="preserve"> before its parameters are modified </w:t>
      </w:r>
      <w:r w:rsidR="00B42813">
        <w:t xml:space="preserve">through optimization, </w:t>
      </w:r>
      <w:r>
        <w:t>and the metrics only reflect system performance once optimization is finished.</w:t>
      </w:r>
    </w:p>
    <w:p w:rsidR="00E90E85" w:rsidRPr="005B3EA0" w:rsidRDefault="008D3AE4" w:rsidP="005B3EA0">
      <w:pPr>
        <w:pStyle w:val="PARAGRAPH"/>
        <w:ind w:firstLine="0"/>
      </w:pPr>
      <w:r>
        <w:t>The red cylindrical block is the National Vulnerability Database</w:t>
      </w:r>
      <w:r>
        <w:rPr>
          <w:rStyle w:val="FootnoteReference"/>
        </w:rPr>
        <w:footnoteReference w:id="5"/>
      </w:r>
      <w:r>
        <w:t xml:space="preserve"> (NVD)</w:t>
      </w:r>
      <w:r w:rsidR="00B42813">
        <w:t xml:space="preserve"> from which vulnerability base score vector metrics and EDB references are retrieved</w:t>
      </w:r>
      <w:r>
        <w:t xml:space="preserve">. The base equation is used to assess vulnerabilities from their metric cases, which are then compared to whether the NVD entry has an EDB reference. The resulting prediction performance metrics are used to define objective functions, which drive the optimization, modifying the base score </w:t>
      </w:r>
      <w:r w:rsidR="00B42813">
        <w:t xml:space="preserve">equation </w:t>
      </w:r>
      <w:r>
        <w:t>for the next iteration. The performance metrics after optimization are the measure of the effectiveness of the prediction system. These experiment components are discussed in greater detail in their respective subsections.</w:t>
      </w:r>
      <w:r w:rsidR="00B42813">
        <w:br/>
      </w:r>
    </w:p>
    <w:p w:rsidR="003410C8" w:rsidRDefault="0080647B" w:rsidP="003B10DA">
      <w:pPr>
        <w:pStyle w:val="Heading2"/>
        <w:spacing w:line="240" w:lineRule="auto"/>
        <w:ind w:left="0" w:firstLine="0"/>
        <w:rPr>
          <w:color w:val="000000"/>
        </w:rPr>
      </w:pPr>
      <w:r>
        <w:rPr>
          <w:color w:val="000000"/>
        </w:rPr>
        <w:t>3</w:t>
      </w:r>
      <w:r w:rsidR="003410C8">
        <w:rPr>
          <w:color w:val="000000"/>
        </w:rPr>
        <w:t xml:space="preserve">.1 </w:t>
      </w:r>
      <w:r w:rsidR="00A05A52">
        <w:rPr>
          <w:color w:val="000000"/>
        </w:rPr>
        <w:t>Data</w:t>
      </w:r>
    </w:p>
    <w:p w:rsidR="00321124" w:rsidRDefault="00A05A52" w:rsidP="00FC4EBB">
      <w:pPr>
        <w:spacing w:after="240" w:line="240" w:lineRule="auto"/>
      </w:pPr>
      <w:r>
        <w:t xml:space="preserve">To optimize the CVSS </w:t>
      </w:r>
      <w:r w:rsidR="00F64D5F">
        <w:t xml:space="preserve">base score equation </w:t>
      </w:r>
      <w:r>
        <w:t>for exploit prediction, both vulnerability exploit existence and base score data were required. The</w:t>
      </w:r>
      <w:r w:rsidR="008D3AE4">
        <w:t xml:space="preserve"> NVD</w:t>
      </w:r>
      <w:r>
        <w:t xml:space="preserve"> was used as the </w:t>
      </w:r>
      <w:r>
        <w:t xml:space="preserve">source of this data. The NVD was chosen for the prospect of a large, unbiased set of vulnerability entries, by virtue of its 80,000 plus entries and governmental operation. </w:t>
      </w:r>
      <w:r w:rsidR="004752D0">
        <w:t>The</w:t>
      </w:r>
      <w:r w:rsidR="00364960">
        <w:t xml:space="preserve"> vulnerability entries from between the years 2010 and 2016 (</w:t>
      </w:r>
      <w:r w:rsidR="002B0A81">
        <w:t>inclusive</w:t>
      </w:r>
      <w:r w:rsidR="00364960">
        <w:t>) were chosen for this study.</w:t>
      </w:r>
      <w:r w:rsidR="002B0A81">
        <w:t xml:space="preserve"> This was to avoid including increasingly dated and therefore irrelevant software and vulnerabilities, while allowing a chance for vulnerabilities to be reported by not including everything up to the present. </w:t>
      </w:r>
    </w:p>
    <w:p w:rsidR="00321124" w:rsidRDefault="00321124" w:rsidP="00FC4EBB">
      <w:pPr>
        <w:spacing w:after="240" w:line="240" w:lineRule="auto"/>
      </w:pPr>
      <w:r>
        <w:t>10,000 entries were randomly selected from this range and used to optimize the equation parameters. After optimization, 5 sets of 1000 vulnerabilities were selected and used to assess the performance of the CVSS after optimization.</w:t>
      </w:r>
      <w:r w:rsidR="002B5443" w:rsidRPr="002B5443">
        <w:t xml:space="preserve"> </w:t>
      </w:r>
      <w:r w:rsidR="002B5443">
        <w:t>The six element base score vectors, containing the vulnerability’s metric cases, rather than the final numerical score, were extracted from the database entries so base scores, and the resulting classification performance metrics</w:t>
      </w:r>
      <w:r w:rsidR="004C7252">
        <w:t>,</w:t>
      </w:r>
      <w:r w:rsidR="002B5443">
        <w:t xml:space="preserve"> could be recomputed to drive the optimization.</w:t>
      </w:r>
    </w:p>
    <w:p w:rsidR="00A97119" w:rsidRPr="00A97119" w:rsidRDefault="00A05A52" w:rsidP="00FC4EBB">
      <w:pPr>
        <w:spacing w:after="240" w:line="240" w:lineRule="auto"/>
      </w:pPr>
      <w:r>
        <w:t>Vulnerabilities were classified into ‘exploited’ or ‘unexploited’ based on whether the NVD entry had a reference to the EDB.</w:t>
      </w:r>
      <w:r w:rsidR="004E5D4B">
        <w:t xml:space="preserve"> EDB </w:t>
      </w:r>
      <w:r w:rsidR="00A97119">
        <w:t xml:space="preserve">references were </w:t>
      </w:r>
      <w:r w:rsidR="004E5D4B">
        <w:t xml:space="preserve">also used by </w:t>
      </w:r>
      <w:r w:rsidR="00A97119">
        <w:t>Allodi and Massacci [</w:t>
      </w:r>
      <w:r w:rsidR="003B10DA">
        <w:t>5</w:t>
      </w:r>
      <w:r w:rsidR="00A97119">
        <w:t xml:space="preserve">], and Younis </w:t>
      </w:r>
      <w:r w:rsidR="00A97119">
        <w:rPr>
          <w:i/>
        </w:rPr>
        <w:t>et al.</w:t>
      </w:r>
      <w:r w:rsidR="00A97119">
        <w:t xml:space="preserve"> [</w:t>
      </w:r>
      <w:r w:rsidR="003B10DA">
        <w:t>8</w:t>
      </w:r>
      <w:r w:rsidR="00A97119">
        <w:t xml:space="preserve">] as a ground-truth, exploit-existence classification characteristic. It is used in this study because </w:t>
      </w:r>
      <w:r w:rsidR="0065575C">
        <w:t xml:space="preserve">of </w:t>
      </w:r>
      <w:r w:rsidR="00A97119">
        <w:t>its large size</w:t>
      </w:r>
      <w:r w:rsidR="00150F92">
        <w:t xml:space="preserve"> (over 36,000 entries)</w:t>
      </w:r>
      <w:r w:rsidR="00A97119">
        <w:t xml:space="preserve"> </w:t>
      </w:r>
      <w:r w:rsidR="00EB1FC3">
        <w:t>compared to other exploit databases, such as Contagio’s</w:t>
      </w:r>
      <w:r w:rsidR="00EB1FC3">
        <w:rPr>
          <w:rStyle w:val="FootnoteReference"/>
        </w:rPr>
        <w:footnoteReference w:id="6"/>
      </w:r>
      <w:r w:rsidR="00EC7CC0">
        <w:t xml:space="preserve"> exploit kits</w:t>
      </w:r>
      <w:r w:rsidR="0065575C">
        <w:t>, or Symantec’s AttackSignature</w:t>
      </w:r>
      <w:r w:rsidR="00150F92">
        <w:rPr>
          <w:rStyle w:val="FootnoteReference"/>
        </w:rPr>
        <w:footnoteReference w:id="7"/>
      </w:r>
      <w:r w:rsidR="00150F92">
        <w:t xml:space="preserve"> (roughly 6000 entries)</w:t>
      </w:r>
      <w:r w:rsidR="0065575C">
        <w:t xml:space="preserve"> or ThreatExplorer</w:t>
      </w:r>
      <w:r w:rsidR="00150F92">
        <w:rPr>
          <w:rStyle w:val="FootnoteReference"/>
        </w:rPr>
        <w:footnoteReference w:id="8"/>
      </w:r>
      <w:r w:rsidR="0065575C">
        <w:t xml:space="preserve"> </w:t>
      </w:r>
      <w:r w:rsidR="00150F92">
        <w:t>(</w:t>
      </w:r>
      <w:r w:rsidR="00150F92" w:rsidRPr="00150F92">
        <w:t>1172</w:t>
      </w:r>
      <w:r w:rsidR="00150F92">
        <w:t xml:space="preserve"> entries) </w:t>
      </w:r>
      <w:r w:rsidR="0065575C">
        <w:t>public datasets used by Allodi and Massacci [</w:t>
      </w:r>
      <w:r w:rsidR="003B10DA">
        <w:t>5</w:t>
      </w:r>
      <w:r w:rsidR="0065575C">
        <w:t xml:space="preserve">] in addition to the EDB. The EDB </w:t>
      </w:r>
      <w:r w:rsidR="004703BA">
        <w:t xml:space="preserve">may provide a less </w:t>
      </w:r>
      <w:r w:rsidR="0065575C">
        <w:t xml:space="preserve">biased </w:t>
      </w:r>
      <w:r w:rsidR="001C41B1">
        <w:t xml:space="preserve">and </w:t>
      </w:r>
      <w:r w:rsidR="004703BA">
        <w:t xml:space="preserve">more </w:t>
      </w:r>
      <w:r w:rsidR="001C41B1">
        <w:t xml:space="preserve">extensive </w:t>
      </w:r>
      <w:r w:rsidR="0065575C">
        <w:t xml:space="preserve">sampling of vulnerability exploits than a corporation-specific database, run </w:t>
      </w:r>
      <w:r w:rsidR="00276D63">
        <w:t>for their own interests.</w:t>
      </w:r>
    </w:p>
    <w:p w:rsidR="00F64D5F" w:rsidRDefault="00F64D5F" w:rsidP="00F64D5F">
      <w:pPr>
        <w:pStyle w:val="Heading2"/>
        <w:spacing w:line="240" w:lineRule="auto"/>
        <w:rPr>
          <w:color w:val="000000"/>
        </w:rPr>
      </w:pPr>
      <w:r>
        <w:rPr>
          <w:color w:val="000000"/>
        </w:rPr>
        <w:t>3.2</w:t>
      </w:r>
      <w:r>
        <w:rPr>
          <w:color w:val="000000"/>
        </w:rPr>
        <w:tab/>
        <w:t>Optimization</w:t>
      </w:r>
    </w:p>
    <w:p w:rsidR="00F64D5F" w:rsidRDefault="00F64D5F" w:rsidP="00F64D5F">
      <w:pPr>
        <w:pStyle w:val="PARAGRAPH"/>
        <w:spacing w:after="240" w:line="240" w:lineRule="auto"/>
        <w:ind w:firstLine="0"/>
        <w:rPr>
          <w:color w:val="000000"/>
        </w:rPr>
      </w:pPr>
      <w:r>
        <w:rPr>
          <w:color w:val="000000"/>
        </w:rPr>
        <w:t>Risk reduction, sensitivity, and precision, as they are formulated above, cannot be used for an optimization objective function. Small changes in base score equation parameters occurring during optimization result in no change in the metrics. This is because the classifica</w:t>
      </w:r>
      <w:r w:rsidR="005B3EA0">
        <w:rPr>
          <w:color w:val="000000"/>
        </w:rPr>
        <w:t>tion system is discrete;</w:t>
      </w:r>
      <w:r>
        <w:rPr>
          <w:color w:val="000000"/>
        </w:rPr>
        <w:t xml:space="preserve"> small changes in the parameters will not usually push a vulnerability’s base score past the classification threshold. Therefore </w:t>
      </w:r>
      <w:r w:rsidR="005B3EA0">
        <w:rPr>
          <w:color w:val="000000"/>
        </w:rPr>
        <w:t xml:space="preserve">they lack a </w:t>
      </w:r>
      <w:r>
        <w:rPr>
          <w:color w:val="000000"/>
        </w:rPr>
        <w:t xml:space="preserve">gradient </w:t>
      </w:r>
      <w:r w:rsidR="005B3EA0">
        <w:rPr>
          <w:color w:val="000000"/>
        </w:rPr>
        <w:t xml:space="preserve">required </w:t>
      </w:r>
      <w:r>
        <w:rPr>
          <w:color w:val="000000"/>
        </w:rPr>
        <w:t>for the optimization. To remedy this, total over-prediction error (TOE) and total under-prediction error (TUE) were introduced as shown in equations 5 and 6.</w:t>
      </w:r>
    </w:p>
    <w:p w:rsidR="00F64D5F" w:rsidRDefault="00F64D5F" w:rsidP="00F64D5F">
      <w:pPr>
        <w:pStyle w:val="PARAGRAPH"/>
        <w:spacing w:before="480" w:after="480" w:line="240" w:lineRule="auto"/>
        <w:ind w:firstLine="0"/>
        <w:rPr>
          <w:color w:val="000000"/>
        </w:rPr>
      </w:pPr>
      <m:oMath>
        <m:r>
          <w:rPr>
            <w:rFonts w:ascii="Cambria Math" w:hAnsi="Cambria Math"/>
            <w:color w:val="000000"/>
          </w:rPr>
          <m:t>TOE=</m:t>
        </m:r>
        <m:nary>
          <m:naryPr>
            <m:chr m:val="∑"/>
            <m:limLoc m:val="subSup"/>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unexploited</m:t>
            </m:r>
          </m:sup>
          <m:e>
            <m:d>
              <m:dPr>
                <m:begChr m:val="{"/>
                <m:endChr m:val=""/>
                <m:ctrlPr>
                  <w:rPr>
                    <w:rFonts w:ascii="Cambria Math" w:hAnsi="Cambria Math"/>
                    <w:i/>
                    <w:color w:val="000000"/>
                  </w:rPr>
                </m:ctrlPr>
              </m:dPr>
              <m:e>
                <m:m>
                  <m:mPr>
                    <m:mcs>
                      <m:mc>
                        <m:mcPr>
                          <m:count m:val="1"/>
                          <m:mcJc m:val="center"/>
                        </m:mcPr>
                      </m:mc>
                    </m:mcs>
                    <m:ctrlPr>
                      <w:rPr>
                        <w:rFonts w:ascii="Cambria Math" w:hAnsi="Cambria Math"/>
                        <w:i/>
                        <w:color w:val="000000"/>
                      </w:rPr>
                    </m:ctrlPr>
                  </m:mPr>
                  <m:mr>
                    <m:e>
                      <m:r>
                        <w:rPr>
                          <w:rFonts w:ascii="Cambria Math" w:hAnsi="Cambria Math"/>
                          <w:color w:val="000000"/>
                        </w:rPr>
                        <m:t>scor</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r>
                        <w:rPr>
                          <w:rFonts w:ascii="Cambria Math" w:hAnsi="Cambria Math"/>
                          <w:color w:val="000000"/>
                        </w:rPr>
                        <m:t>-T if scor</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r>
                        <w:rPr>
                          <w:rFonts w:ascii="Cambria Math" w:hAnsi="Cambria Math"/>
                          <w:color w:val="000000"/>
                        </w:rPr>
                        <m:t>&gt;T</m:t>
                      </m:r>
                    </m:e>
                  </m:mr>
                  <m:mr>
                    <m:e>
                      <m:r>
                        <w:rPr>
                          <w:rFonts w:ascii="Cambria Math" w:hAnsi="Cambria Math"/>
                          <w:color w:val="000000"/>
                        </w:rPr>
                        <m:t>0 otherwise</m:t>
                      </m:r>
                    </m:e>
                  </m:mr>
                </m:m>
              </m:e>
            </m:d>
          </m:e>
        </m:nary>
      </m:oMath>
      <w:r>
        <w:rPr>
          <w:color w:val="000000"/>
        </w:rPr>
        <w:t xml:space="preserve">                     (5)</w:t>
      </w:r>
    </w:p>
    <w:p w:rsidR="00F64D5F" w:rsidRDefault="00F64D5F" w:rsidP="006F46EF">
      <w:pPr>
        <w:pStyle w:val="PARAGRAPH"/>
        <w:spacing w:before="720" w:line="240" w:lineRule="auto"/>
        <w:ind w:firstLine="0"/>
        <w:rPr>
          <w:color w:val="000000"/>
        </w:rPr>
      </w:pPr>
      <m:oMath>
        <m:r>
          <w:rPr>
            <w:rFonts w:ascii="Cambria Math" w:hAnsi="Cambria Math"/>
            <w:color w:val="000000"/>
          </w:rPr>
          <m:t>TUE=</m:t>
        </m:r>
        <m:nary>
          <m:naryPr>
            <m:chr m:val="∑"/>
            <m:limLoc m:val="subSup"/>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exploited</m:t>
            </m:r>
          </m:sup>
          <m:e>
            <m:d>
              <m:dPr>
                <m:begChr m:val="{"/>
                <m:endChr m:val=""/>
                <m:ctrlPr>
                  <w:rPr>
                    <w:rFonts w:ascii="Cambria Math" w:hAnsi="Cambria Math"/>
                    <w:i/>
                    <w:color w:val="000000"/>
                  </w:rPr>
                </m:ctrlPr>
              </m:dPr>
              <m:e>
                <m:m>
                  <m:mPr>
                    <m:mcs>
                      <m:mc>
                        <m:mcPr>
                          <m:count m:val="1"/>
                          <m:mcJc m:val="center"/>
                        </m:mcPr>
                      </m:mc>
                    </m:mcs>
                    <m:ctrlPr>
                      <w:rPr>
                        <w:rFonts w:ascii="Cambria Math" w:hAnsi="Cambria Math"/>
                        <w:i/>
                        <w:color w:val="000000"/>
                      </w:rPr>
                    </m:ctrlPr>
                  </m:mPr>
                  <m:mr>
                    <m:e>
                      <m:r>
                        <w:rPr>
                          <w:rFonts w:ascii="Cambria Math" w:hAnsi="Cambria Math"/>
                          <w:color w:val="000000"/>
                        </w:rPr>
                        <m:t>T- scor</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r>
                        <w:rPr>
                          <w:rFonts w:ascii="Cambria Math" w:hAnsi="Cambria Math"/>
                          <w:color w:val="000000"/>
                        </w:rPr>
                        <m:t xml:space="preserve"> if scor</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r>
                        <w:rPr>
                          <w:rFonts w:ascii="Cambria Math" w:hAnsi="Cambria Math"/>
                          <w:color w:val="000000"/>
                        </w:rPr>
                        <m:t>&lt;T</m:t>
                      </m:r>
                    </m:e>
                  </m:mr>
                  <m:mr>
                    <m:e>
                      <m:r>
                        <w:rPr>
                          <w:rFonts w:ascii="Cambria Math" w:hAnsi="Cambria Math"/>
                          <w:color w:val="000000"/>
                        </w:rPr>
                        <m:t>0 otherwise</m:t>
                      </m:r>
                    </m:e>
                  </m:mr>
                </m:m>
              </m:e>
            </m:d>
          </m:e>
        </m:nary>
      </m:oMath>
      <w:r>
        <w:rPr>
          <w:color w:val="000000"/>
        </w:rPr>
        <w:t xml:space="preserve">                        (6)</w:t>
      </w:r>
    </w:p>
    <w:p w:rsidR="00F64D5F" w:rsidRDefault="00F64D5F" w:rsidP="00F64D5F">
      <w:pPr>
        <w:pStyle w:val="PARAGRAPH"/>
        <w:spacing w:before="240" w:line="240" w:lineRule="auto"/>
        <w:ind w:firstLine="0"/>
        <w:rPr>
          <w:color w:val="000000"/>
        </w:rPr>
      </w:pPr>
      <w:r>
        <w:rPr>
          <w:color w:val="000000"/>
        </w:rPr>
        <w:lastRenderedPageBreak/>
        <w:t xml:space="preserve">where T is the score threshold for classification. TOE and TUE provide a continuously variable measures of a system’s over and under prediction errors, respectively. For optimization, they were averaged and normalized over the range 0-1 into the unit over-prediction error (UOE) and unit under-prediction error (UUE) shown in equations 7 and 8. </w:t>
      </w:r>
    </w:p>
    <w:p w:rsidR="00F64D5F" w:rsidRDefault="00F64D5F" w:rsidP="00F64D5F">
      <w:pPr>
        <w:pStyle w:val="PARAGRAPH"/>
        <w:spacing w:before="240" w:after="240" w:line="240" w:lineRule="auto"/>
        <w:ind w:firstLine="0"/>
        <w:rPr>
          <w:color w:val="000000"/>
        </w:rPr>
      </w:pPr>
      <m:oMath>
        <m:r>
          <w:rPr>
            <w:rFonts w:ascii="Cambria Math" w:hAnsi="Cambria Math"/>
            <w:color w:val="000000"/>
          </w:rPr>
          <m:t>UOE=</m:t>
        </m:r>
        <m:f>
          <m:fPr>
            <m:ctrlPr>
              <w:rPr>
                <w:rFonts w:ascii="Cambria Math" w:hAnsi="Cambria Math"/>
                <w:i/>
                <w:color w:val="000000"/>
              </w:rPr>
            </m:ctrlPr>
          </m:fPr>
          <m:num>
            <m:r>
              <w:rPr>
                <w:rFonts w:ascii="Cambria Math" w:hAnsi="Cambria Math"/>
                <w:color w:val="000000"/>
              </w:rPr>
              <m:t>TOE</m:t>
            </m:r>
          </m:num>
          <m:den>
            <m:r>
              <w:rPr>
                <w:rFonts w:ascii="Cambria Math" w:hAnsi="Cambria Math"/>
                <w:color w:val="000000"/>
              </w:rPr>
              <m:t>nu</m:t>
            </m:r>
            <m:sSub>
              <m:sSubPr>
                <m:ctrlPr>
                  <w:rPr>
                    <w:rFonts w:ascii="Cambria Math" w:hAnsi="Cambria Math"/>
                    <w:i/>
                    <w:color w:val="000000"/>
                  </w:rPr>
                </m:ctrlPr>
              </m:sSubPr>
              <m:e>
                <m:r>
                  <w:rPr>
                    <w:rFonts w:ascii="Cambria Math" w:hAnsi="Cambria Math"/>
                    <w:color w:val="000000"/>
                  </w:rPr>
                  <m:t>m</m:t>
                </m:r>
              </m:e>
              <m:sub>
                <m:r>
                  <w:rPr>
                    <w:rFonts w:ascii="Cambria Math" w:hAnsi="Cambria Math"/>
                    <w:color w:val="000000"/>
                  </w:rPr>
                  <m:t>unexploited</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10-T</m:t>
                </m:r>
              </m:e>
            </m:d>
          </m:den>
        </m:f>
      </m:oMath>
      <w:r>
        <w:rPr>
          <w:color w:val="000000"/>
        </w:rPr>
        <w:t xml:space="preserve">                                                    (7) </w:t>
      </w:r>
    </w:p>
    <w:p w:rsidR="00F64D5F" w:rsidRDefault="00F64D5F" w:rsidP="00F64D5F">
      <w:pPr>
        <w:pStyle w:val="PARAGRAPH"/>
        <w:spacing w:before="480" w:after="240" w:line="240" w:lineRule="auto"/>
        <w:ind w:firstLine="0"/>
        <w:rPr>
          <w:color w:val="000000"/>
        </w:rPr>
      </w:pPr>
      <m:oMath>
        <m:r>
          <w:rPr>
            <w:rFonts w:ascii="Cambria Math" w:hAnsi="Cambria Math"/>
            <w:color w:val="000000"/>
          </w:rPr>
          <m:t>UUE=</m:t>
        </m:r>
        <m:f>
          <m:fPr>
            <m:ctrlPr>
              <w:rPr>
                <w:rFonts w:ascii="Cambria Math" w:hAnsi="Cambria Math"/>
                <w:i/>
                <w:color w:val="000000"/>
              </w:rPr>
            </m:ctrlPr>
          </m:fPr>
          <m:num>
            <m:r>
              <w:rPr>
                <w:rFonts w:ascii="Cambria Math" w:hAnsi="Cambria Math"/>
                <w:color w:val="000000"/>
              </w:rPr>
              <m:t>TUE</m:t>
            </m:r>
          </m:num>
          <m:den>
            <m:r>
              <w:rPr>
                <w:rFonts w:ascii="Cambria Math" w:hAnsi="Cambria Math"/>
                <w:color w:val="000000"/>
              </w:rPr>
              <m:t>nu</m:t>
            </m:r>
            <m:sSub>
              <m:sSubPr>
                <m:ctrlPr>
                  <w:rPr>
                    <w:rFonts w:ascii="Cambria Math" w:hAnsi="Cambria Math"/>
                    <w:i/>
                    <w:color w:val="000000"/>
                  </w:rPr>
                </m:ctrlPr>
              </m:sSubPr>
              <m:e>
                <m:r>
                  <w:rPr>
                    <w:rFonts w:ascii="Cambria Math" w:hAnsi="Cambria Math"/>
                    <w:color w:val="000000"/>
                  </w:rPr>
                  <m:t>m</m:t>
                </m:r>
              </m:e>
              <m:sub>
                <m:r>
                  <w:rPr>
                    <w:rFonts w:ascii="Cambria Math" w:hAnsi="Cambria Math"/>
                    <w:color w:val="000000"/>
                  </w:rPr>
                  <m:t>exploited</m:t>
                </m:r>
              </m:sub>
            </m:sSub>
            <m:r>
              <w:rPr>
                <w:rFonts w:ascii="Cambria Math" w:hAnsi="Cambria Math"/>
                <w:color w:val="000000"/>
              </w:rPr>
              <m:t>×T</m:t>
            </m:r>
          </m:den>
        </m:f>
      </m:oMath>
      <w:r>
        <w:rPr>
          <w:color w:val="000000"/>
        </w:rPr>
        <w:t xml:space="preserve">                                                               (8)</w:t>
      </w:r>
    </w:p>
    <w:p w:rsidR="00F64D5F" w:rsidRDefault="00F64D5F" w:rsidP="00F64D5F">
      <w:pPr>
        <w:pStyle w:val="PARAGRAPH"/>
        <w:spacing w:before="240" w:line="240" w:lineRule="auto"/>
        <w:ind w:firstLine="0"/>
        <w:rPr>
          <w:color w:val="000000"/>
        </w:rPr>
      </w:pPr>
      <w:r>
        <w:rPr>
          <w:color w:val="000000"/>
        </w:rPr>
        <w:t>num</w:t>
      </w:r>
      <w:r>
        <w:rPr>
          <w:color w:val="000000"/>
          <w:vertAlign w:val="subscript"/>
        </w:rPr>
        <w:t>x</w:t>
      </w:r>
      <w:r>
        <w:rPr>
          <w:color w:val="000000"/>
        </w:rPr>
        <w:t xml:space="preserve"> is the number of members in class x. The first of two objective functions, </w:t>
      </w:r>
      <w:r w:rsidRPr="00264BA8">
        <w:rPr>
          <w:color w:val="000000"/>
        </w:rPr>
        <w:t>Obj</w:t>
      </w:r>
      <w:r>
        <w:rPr>
          <w:color w:val="000000"/>
          <w:vertAlign w:val="subscript"/>
        </w:rPr>
        <w:t>1</w:t>
      </w:r>
      <w:r>
        <w:rPr>
          <w:color w:val="000000"/>
        </w:rPr>
        <w:t>, was computed from RR and UUE as follows:</w:t>
      </w:r>
    </w:p>
    <w:p w:rsidR="00F64D5F" w:rsidRDefault="00F64D5F" w:rsidP="00F64D5F">
      <w:pPr>
        <w:pStyle w:val="PARAGRAPH"/>
        <w:spacing w:before="240" w:after="240" w:line="240" w:lineRule="auto"/>
        <w:ind w:firstLine="0"/>
        <w:rPr>
          <w:color w:val="000000"/>
        </w:rPr>
      </w:pPr>
      <m:oMath>
        <m:r>
          <w:rPr>
            <w:rFonts w:ascii="Cambria Math" w:hAnsi="Cambria Math"/>
            <w:color w:val="000000"/>
          </w:rPr>
          <m:t>Ob</m:t>
        </m:r>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1</m:t>
            </m:r>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1-RR</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UUE</m:t>
                    </m:r>
                  </m:e>
                </m:d>
              </m:e>
            </m:d>
          </m:num>
          <m:den>
            <m:r>
              <w:rPr>
                <w:rFonts w:ascii="Cambria Math" w:hAnsi="Cambria Math"/>
                <w:color w:val="000000"/>
              </w:rPr>
              <m:t>2</m:t>
            </m:r>
          </m:den>
        </m:f>
      </m:oMath>
      <w:r>
        <w:rPr>
          <w:color w:val="000000"/>
        </w:rPr>
        <w:t xml:space="preserve">                                                            (9)</w:t>
      </w:r>
    </w:p>
    <w:p w:rsidR="00F64D5F" w:rsidRDefault="00F64D5F" w:rsidP="00F64D5F">
      <w:pPr>
        <w:pStyle w:val="PARAGRAPH"/>
        <w:spacing w:line="240" w:lineRule="auto"/>
        <w:ind w:firstLine="0"/>
        <w:rPr>
          <w:color w:val="000000"/>
        </w:rPr>
      </w:pPr>
      <w:r>
        <w:rPr>
          <w:color w:val="000000"/>
        </w:rPr>
        <w:t>To the end of using sensitivity and precision for optimization as well, t</w:t>
      </w:r>
      <w:r w:rsidRPr="00264BA8">
        <w:rPr>
          <w:color w:val="000000"/>
        </w:rPr>
        <w:t>hese</w:t>
      </w:r>
      <w:r>
        <w:rPr>
          <w:color w:val="000000"/>
        </w:rPr>
        <w:t xml:space="preserve"> continuous, normalized measures of classification error were combined with sensitivity and precision into two F-measures, F</w:t>
      </w:r>
      <w:r>
        <w:rPr>
          <w:color w:val="000000"/>
          <w:vertAlign w:val="subscript"/>
        </w:rPr>
        <w:t>1</w:t>
      </w:r>
      <w:r>
        <w:rPr>
          <w:color w:val="000000"/>
        </w:rPr>
        <w:t xml:space="preserve"> and F</w:t>
      </w:r>
      <w:r>
        <w:rPr>
          <w:color w:val="000000"/>
          <w:vertAlign w:val="subscript"/>
        </w:rPr>
        <w:t>2</w:t>
      </w:r>
      <w:r>
        <w:rPr>
          <w:color w:val="000000"/>
        </w:rPr>
        <w:t>, shown in equations 1</w:t>
      </w:r>
      <w:r w:rsidR="0045718B">
        <w:rPr>
          <w:color w:val="000000"/>
        </w:rPr>
        <w:t>0</w:t>
      </w:r>
      <w:r>
        <w:rPr>
          <w:color w:val="000000"/>
        </w:rPr>
        <w:t xml:space="preserve"> and 1</w:t>
      </w:r>
      <w:r w:rsidR="0045718B">
        <w:rPr>
          <w:color w:val="000000"/>
        </w:rPr>
        <w:t>1</w:t>
      </w:r>
      <w:r>
        <w:rPr>
          <w:color w:val="000000"/>
        </w:rPr>
        <w:t>.</w:t>
      </w:r>
    </w:p>
    <w:p w:rsidR="00F64D5F" w:rsidRDefault="00FE6A0E" w:rsidP="00F64D5F">
      <w:pPr>
        <w:pStyle w:val="PARAGRAPH"/>
        <w:spacing w:before="240" w:after="240" w:line="240" w:lineRule="auto"/>
        <w:ind w:firstLine="0"/>
        <w:rPr>
          <w:color w:val="000000"/>
        </w:rPr>
      </w:pP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1</m:t>
            </m:r>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r>
                  <w:rPr>
                    <w:rFonts w:ascii="Cambria Math" w:hAnsi="Cambria Math"/>
                    <w:color w:val="000000"/>
                  </w:rPr>
                  <m:t>1-Precision</m:t>
                </m:r>
              </m:e>
            </m:d>
            <m:r>
              <w:rPr>
                <w:rFonts w:ascii="Cambria Math" w:hAnsi="Cambria Math"/>
                <w:color w:val="000000"/>
              </w:rPr>
              <m:t>+UOE</m:t>
            </m:r>
          </m:num>
          <m:den>
            <m:r>
              <w:rPr>
                <w:rFonts w:ascii="Cambria Math" w:hAnsi="Cambria Math"/>
                <w:color w:val="000000"/>
              </w:rPr>
              <m:t>2</m:t>
            </m:r>
          </m:den>
        </m:f>
      </m:oMath>
      <w:r w:rsidR="00F64D5F">
        <w:rPr>
          <w:color w:val="000000"/>
        </w:rPr>
        <w:t xml:space="preserve">                                                            (1</w:t>
      </w:r>
      <w:r w:rsidR="0045718B">
        <w:rPr>
          <w:color w:val="000000"/>
        </w:rPr>
        <w:t>0</w:t>
      </w:r>
      <w:r w:rsidR="00F64D5F">
        <w:rPr>
          <w:color w:val="000000"/>
        </w:rPr>
        <w:t xml:space="preserve">) </w:t>
      </w:r>
    </w:p>
    <w:p w:rsidR="00F64D5F" w:rsidRDefault="00FE6A0E" w:rsidP="00F64D5F">
      <w:pPr>
        <w:pStyle w:val="PARAGRAPH"/>
        <w:spacing w:before="480" w:after="240" w:line="240" w:lineRule="auto"/>
        <w:ind w:firstLine="0"/>
        <w:rPr>
          <w:color w:val="000000"/>
        </w:rPr>
      </w:pP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2</m:t>
            </m:r>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r>
                  <w:rPr>
                    <w:rFonts w:ascii="Cambria Math" w:hAnsi="Cambria Math"/>
                    <w:color w:val="000000"/>
                  </w:rPr>
                  <m:t>1-Sensitivity</m:t>
                </m:r>
              </m:e>
            </m:d>
            <m:r>
              <w:rPr>
                <w:rFonts w:ascii="Cambria Math" w:hAnsi="Cambria Math"/>
                <w:color w:val="000000"/>
              </w:rPr>
              <m:t>+UUE</m:t>
            </m:r>
          </m:num>
          <m:den>
            <m:r>
              <w:rPr>
                <w:rFonts w:ascii="Cambria Math" w:hAnsi="Cambria Math"/>
                <w:color w:val="000000"/>
              </w:rPr>
              <m:t>2</m:t>
            </m:r>
          </m:den>
        </m:f>
      </m:oMath>
      <w:r w:rsidR="00F64D5F">
        <w:rPr>
          <w:color w:val="000000"/>
        </w:rPr>
        <w:t xml:space="preserve">                                                          (1</w:t>
      </w:r>
      <w:r w:rsidR="0045718B">
        <w:rPr>
          <w:color w:val="000000"/>
        </w:rPr>
        <w:t>1</w:t>
      </w:r>
      <w:r w:rsidR="00F64D5F">
        <w:rPr>
          <w:color w:val="000000"/>
        </w:rPr>
        <w:t>)</w:t>
      </w:r>
    </w:p>
    <w:p w:rsidR="00F64D5F" w:rsidRDefault="00F64D5F" w:rsidP="00F64D5F">
      <w:pPr>
        <w:pStyle w:val="PARAGRAPH"/>
        <w:spacing w:line="240" w:lineRule="auto"/>
        <w:ind w:firstLine="0"/>
        <w:rPr>
          <w:color w:val="000000"/>
        </w:rPr>
      </w:pPr>
      <w:r>
        <w:rPr>
          <w:color w:val="000000"/>
        </w:rPr>
        <w:t>F</w:t>
      </w:r>
      <w:r>
        <w:rPr>
          <w:color w:val="000000"/>
          <w:vertAlign w:val="subscript"/>
        </w:rPr>
        <w:t>1</w:t>
      </w:r>
      <w:r>
        <w:rPr>
          <w:color w:val="000000"/>
        </w:rPr>
        <w:t xml:space="preserve"> and F</w:t>
      </w:r>
      <w:r>
        <w:rPr>
          <w:color w:val="000000"/>
          <w:vertAlign w:val="subscript"/>
        </w:rPr>
        <w:t>2</w:t>
      </w:r>
      <w:r>
        <w:rPr>
          <w:color w:val="000000"/>
        </w:rPr>
        <w:t xml:space="preserve"> were defined this way so better system performance is indicated by values closer to 0, since the optimization algorithm used minimization. The F values were then combined in a weighted average into</w:t>
      </w:r>
      <w:r w:rsidR="0045718B">
        <w:rPr>
          <w:color w:val="000000"/>
        </w:rPr>
        <w:t xml:space="preserve"> an F-measure</w:t>
      </w:r>
      <w:r>
        <w:rPr>
          <w:color w:val="000000"/>
        </w:rPr>
        <w:t xml:space="preserve"> for the second optimization objective function value, Obj</w:t>
      </w:r>
      <w:r>
        <w:rPr>
          <w:color w:val="000000"/>
          <w:vertAlign w:val="subscript"/>
        </w:rPr>
        <w:t>2</w:t>
      </w:r>
      <w:r>
        <w:rPr>
          <w:color w:val="000000"/>
        </w:rPr>
        <w:t>, shown in equation 1</w:t>
      </w:r>
      <w:r w:rsidR="0045718B">
        <w:rPr>
          <w:color w:val="000000"/>
        </w:rPr>
        <w:t>2</w:t>
      </w:r>
      <w:r>
        <w:rPr>
          <w:color w:val="000000"/>
        </w:rPr>
        <w:t xml:space="preserve">. The average was weighted this way to balance an observed tendency for </w:t>
      </w:r>
      <w:r w:rsidR="008E1A4D">
        <w:rPr>
          <w:color w:val="000000"/>
        </w:rPr>
        <w:t>sensitivity</w:t>
      </w:r>
      <w:r>
        <w:rPr>
          <w:color w:val="000000"/>
        </w:rPr>
        <w:t xml:space="preserve"> to improve with optimization, but not </w:t>
      </w:r>
      <w:r w:rsidR="008E1A4D">
        <w:rPr>
          <w:color w:val="000000"/>
        </w:rPr>
        <w:t>precision.</w:t>
      </w:r>
    </w:p>
    <w:p w:rsidR="00F64D5F" w:rsidRDefault="00F64D5F" w:rsidP="00F64D5F">
      <w:pPr>
        <w:pStyle w:val="PARAGRAPH"/>
        <w:spacing w:before="240" w:after="240" w:line="240" w:lineRule="auto"/>
        <w:ind w:firstLine="0"/>
        <w:rPr>
          <w:color w:val="000000"/>
        </w:rPr>
      </w:pPr>
      <m:oMath>
        <m:r>
          <w:rPr>
            <w:rFonts w:ascii="Cambria Math" w:hAnsi="Cambria Math"/>
            <w:color w:val="000000"/>
          </w:rPr>
          <m:t>Ob</m:t>
        </m:r>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2</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3×</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2</m:t>
                </m:r>
              </m:sub>
            </m:sSub>
          </m:num>
          <m:den>
            <m:r>
              <w:rPr>
                <w:rFonts w:ascii="Cambria Math" w:hAnsi="Cambria Math"/>
                <w:color w:val="000000"/>
              </w:rPr>
              <m:t>4</m:t>
            </m:r>
          </m:den>
        </m:f>
      </m:oMath>
      <w:r>
        <w:rPr>
          <w:color w:val="000000"/>
        </w:rPr>
        <w:t xml:space="preserve">                                 </w:t>
      </w:r>
      <w:r w:rsidR="0045718B">
        <w:rPr>
          <w:color w:val="000000"/>
        </w:rPr>
        <w:t xml:space="preserve">                   </w:t>
      </w:r>
      <w:r>
        <w:rPr>
          <w:color w:val="000000"/>
        </w:rPr>
        <w:t xml:space="preserve">         </w:t>
      </w:r>
      <w:r w:rsidR="0045718B">
        <w:rPr>
          <w:color w:val="000000"/>
        </w:rPr>
        <w:t xml:space="preserve">          </w:t>
      </w:r>
      <w:r>
        <w:rPr>
          <w:color w:val="000000"/>
        </w:rPr>
        <w:t>(1</w:t>
      </w:r>
      <w:r w:rsidR="0045718B">
        <w:rPr>
          <w:color w:val="000000"/>
        </w:rPr>
        <w:t>2</w:t>
      </w:r>
      <w:r>
        <w:rPr>
          <w:color w:val="000000"/>
        </w:rPr>
        <w:t>)</w:t>
      </w:r>
    </w:p>
    <w:p w:rsidR="00177804" w:rsidRDefault="00F64D5F" w:rsidP="0045718B">
      <w:pPr>
        <w:pStyle w:val="PARAGRAPH"/>
        <w:spacing w:before="240" w:after="240" w:line="240" w:lineRule="auto"/>
        <w:ind w:firstLine="0"/>
        <w:rPr>
          <w:color w:val="000000"/>
        </w:rPr>
      </w:pPr>
      <w:r>
        <w:rPr>
          <w:color w:val="000000"/>
        </w:rPr>
        <w:t xml:space="preserve">10,000 vulnerabilities were selected from the 2010-2016 set, and a set of base score equation parameters was generated by optimizing using each objective function. </w:t>
      </w:r>
      <w:r w:rsidR="00E06C76">
        <w:rPr>
          <w:color w:val="000000"/>
        </w:rPr>
        <w:t>The optimization was performed using Scipy’s</w:t>
      </w:r>
      <w:r w:rsidR="00E06C76">
        <w:rPr>
          <w:rStyle w:val="FootnoteReference"/>
          <w:color w:val="000000"/>
        </w:rPr>
        <w:footnoteReference w:id="9"/>
      </w:r>
      <w:r w:rsidR="00E06C76">
        <w:rPr>
          <w:color w:val="000000"/>
        </w:rPr>
        <w:t xml:space="preserve"> optimization toolbox. The sequential least squares programming method was used because supported bounding the parameters values between 0 and 1. </w:t>
      </w:r>
      <w:r w:rsidR="00177804">
        <w:rPr>
          <w:color w:val="000000"/>
        </w:rPr>
        <w:t>The equation forms obtained by optimizing its parameters for both objective functions were then validated by generating prediction results for new samples of vulnerabilities.</w:t>
      </w:r>
    </w:p>
    <w:p w:rsidR="003410C8" w:rsidRDefault="0080647B" w:rsidP="00FC4EBB">
      <w:pPr>
        <w:pStyle w:val="Heading2"/>
        <w:spacing w:line="240" w:lineRule="auto"/>
        <w:ind w:left="0" w:firstLine="0"/>
        <w:rPr>
          <w:color w:val="000000"/>
        </w:rPr>
      </w:pPr>
      <w:r>
        <w:rPr>
          <w:color w:val="000000"/>
        </w:rPr>
        <w:t>3</w:t>
      </w:r>
      <w:r w:rsidR="003410C8">
        <w:rPr>
          <w:color w:val="000000"/>
        </w:rPr>
        <w:t>.</w:t>
      </w:r>
      <w:r w:rsidR="00F64D5F">
        <w:rPr>
          <w:color w:val="000000"/>
        </w:rPr>
        <w:t>3</w:t>
      </w:r>
      <w:r w:rsidR="003410C8">
        <w:rPr>
          <w:color w:val="000000"/>
        </w:rPr>
        <w:t xml:space="preserve"> </w:t>
      </w:r>
      <w:r w:rsidR="00A05A52">
        <w:rPr>
          <w:color w:val="000000"/>
        </w:rPr>
        <w:t>Classification assessment</w:t>
      </w:r>
    </w:p>
    <w:p w:rsidR="004351DE" w:rsidRDefault="00177804" w:rsidP="00F64D5F">
      <w:pPr>
        <w:pStyle w:val="PARAGRAPH"/>
        <w:spacing w:before="240" w:after="240" w:line="240" w:lineRule="auto"/>
        <w:ind w:firstLine="0"/>
        <w:rPr>
          <w:color w:val="000000"/>
        </w:rPr>
      </w:pPr>
      <w:r>
        <w:rPr>
          <w:color w:val="000000"/>
        </w:rPr>
        <w:t xml:space="preserve">To validate that optimization had not caused the system to over-learn the data set, and that it could accurately predict exploitation of new vulnerabilities, 5 additional samples of 1000 vulnerabilities were selected. </w:t>
      </w:r>
      <w:r w:rsidR="00B5029F">
        <w:rPr>
          <w:color w:val="000000"/>
        </w:rPr>
        <w:t xml:space="preserve">Their base scores were computed using the </w:t>
      </w:r>
      <w:r w:rsidR="004351DE">
        <w:rPr>
          <w:color w:val="000000"/>
        </w:rPr>
        <w:t>new equation forms, and normalized over the range 0-10.</w:t>
      </w:r>
      <w:r w:rsidR="00DF0DD9">
        <w:rPr>
          <w:color w:val="000000"/>
        </w:rPr>
        <w:t xml:space="preserve"> These base score were compared to a threshold of 7 </w:t>
      </w:r>
      <w:r w:rsidR="00BE6851">
        <w:rPr>
          <w:color w:val="000000"/>
        </w:rPr>
        <w:t xml:space="preserve">to indicate the system’s prediction for a vulnerability, as 7 </w:t>
      </w:r>
      <w:r w:rsidR="005264B0">
        <w:rPr>
          <w:color w:val="000000"/>
        </w:rPr>
        <w:t>marked the transition to ‘high</w:t>
      </w:r>
      <w:r w:rsidR="004351DE">
        <w:rPr>
          <w:color w:val="000000"/>
        </w:rPr>
        <w:t xml:space="preserve"> </w:t>
      </w:r>
      <w:r w:rsidR="005264B0">
        <w:rPr>
          <w:color w:val="000000"/>
        </w:rPr>
        <w:t xml:space="preserve">exploitability’ </w:t>
      </w:r>
      <w:r w:rsidR="003B10DA">
        <w:rPr>
          <w:color w:val="000000"/>
        </w:rPr>
        <w:t xml:space="preserve">used by Younis </w:t>
      </w:r>
      <w:r w:rsidR="003B10DA" w:rsidRPr="003B10DA">
        <w:rPr>
          <w:color w:val="000000"/>
        </w:rPr>
        <w:t>and</w:t>
      </w:r>
      <w:r w:rsidR="003B10DA">
        <w:rPr>
          <w:color w:val="000000"/>
        </w:rPr>
        <w:t xml:space="preserve"> Malaiya </w:t>
      </w:r>
      <w:r w:rsidR="005264B0">
        <w:rPr>
          <w:color w:val="000000"/>
        </w:rPr>
        <w:t>[</w:t>
      </w:r>
      <w:r w:rsidR="003B10DA">
        <w:rPr>
          <w:color w:val="000000"/>
        </w:rPr>
        <w:t>4</w:t>
      </w:r>
      <w:r w:rsidR="005264B0">
        <w:rPr>
          <w:color w:val="000000"/>
        </w:rPr>
        <w:t xml:space="preserve">]. </w:t>
      </w:r>
      <w:r w:rsidR="004351DE">
        <w:rPr>
          <w:color w:val="000000"/>
        </w:rPr>
        <w:t xml:space="preserve">Normalization </w:t>
      </w:r>
      <w:r w:rsidR="00BE6851">
        <w:rPr>
          <w:color w:val="000000"/>
        </w:rPr>
        <w:t xml:space="preserve">is </w:t>
      </w:r>
      <w:r w:rsidR="004351DE">
        <w:rPr>
          <w:color w:val="000000"/>
        </w:rPr>
        <w:t>required for comparison because the original equation is designed to return only scores in this range. Scores were normalized simply by subtracting the most negative score</w:t>
      </w:r>
      <w:r w:rsidR="00FB7401">
        <w:rPr>
          <w:color w:val="000000"/>
        </w:rPr>
        <w:t>, if there was a negative score,</w:t>
      </w:r>
      <w:r w:rsidR="004351DE">
        <w:rPr>
          <w:color w:val="000000"/>
        </w:rPr>
        <w:t xml:space="preserve"> in the set, and multiplying by the ratio of 10 </w:t>
      </w:r>
      <w:r w:rsidR="00FB7401">
        <w:rPr>
          <w:color w:val="000000"/>
        </w:rPr>
        <w:t>over</w:t>
      </w:r>
      <w:r w:rsidR="004351DE">
        <w:rPr>
          <w:color w:val="000000"/>
        </w:rPr>
        <w:t xml:space="preserve"> the largest score, as described in equation 13.</w:t>
      </w:r>
    </w:p>
    <w:p w:rsidR="004351DE" w:rsidRPr="004351DE" w:rsidRDefault="004351DE" w:rsidP="00E3799A">
      <w:pPr>
        <w:pStyle w:val="PARAGRAPH"/>
        <w:spacing w:before="360" w:after="240" w:line="240" w:lineRule="auto"/>
        <w:ind w:firstLine="0"/>
        <w:rPr>
          <w:color w:val="000000"/>
        </w:rPr>
      </w:pPr>
      <m:oMath>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m:t>
            </m:r>
          </m:sub>
        </m:sSub>
        <m:r>
          <w:rPr>
            <w:rFonts w:ascii="Cambria Math" w:hAnsi="Cambria Math"/>
            <w:color w:val="000000"/>
          </w:rPr>
          <m:t>∈Scores,</m:t>
        </m:r>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m:t>
                </m:r>
              </m:sub>
            </m:sSub>
          </m:e>
        </m:acc>
        <m:r>
          <w:rPr>
            <w:rFonts w:ascii="Cambria Math" w:hAnsi="Cambria Math"/>
            <w:color w:val="000000"/>
          </w:rPr>
          <m:t>=</m:t>
        </m:r>
        <m:d>
          <m:dPr>
            <m:begChr m:val="{"/>
            <m:endChr m:val=""/>
            <m:ctrlPr>
              <w:rPr>
                <w:rFonts w:ascii="Cambria Math" w:hAnsi="Cambria Math"/>
                <w:i/>
                <w:color w:val="000000"/>
              </w:rPr>
            </m:ctrlPr>
          </m:dPr>
          <m:e>
            <m:m>
              <m:mPr>
                <m:mcs>
                  <m:mc>
                    <m:mcPr>
                      <m:count m:val="1"/>
                      <m:mcJc m:val="center"/>
                    </m:mcPr>
                  </m:mc>
                </m:mcs>
                <m:ctrlPr>
                  <w:rPr>
                    <w:rFonts w:ascii="Cambria Math" w:hAnsi="Cambria Math"/>
                    <w:i/>
                    <w:color w:val="000000"/>
                  </w:rPr>
                </m:ctrlPr>
              </m:mPr>
              <m:mr>
                <m:e>
                  <m:d>
                    <m:dPr>
                      <m:ctrlPr>
                        <w:rPr>
                          <w:rFonts w:ascii="Cambria Math" w:hAnsi="Cambria Math"/>
                          <w:i/>
                          <w:color w:val="000000"/>
                        </w:rPr>
                      </m:ctrlPr>
                    </m:dPr>
                    <m:e>
                      <m:func>
                        <m:funcPr>
                          <m:ctrlPr>
                            <w:rPr>
                              <w:rFonts w:ascii="Cambria Math" w:hAnsi="Cambria Math"/>
                              <w:i/>
                              <w:color w:val="000000"/>
                            </w:rPr>
                          </m:ctrlPr>
                        </m:funcPr>
                        <m:fName>
                          <m:sSub>
                            <m:sSubPr>
                              <m:ctrlPr>
                                <w:rPr>
                                  <w:rFonts w:ascii="Cambria Math" w:hAnsi="Cambria Math"/>
                                  <w:color w:val="000000"/>
                                </w:rPr>
                              </m:ctrlPr>
                            </m:sSubPr>
                            <m:e>
                              <m:r>
                                <m:rPr>
                                  <m:sty m:val="p"/>
                                </m:rPr>
                                <w:rPr>
                                  <w:rFonts w:ascii="Cambria Math" w:hAnsi="Cambria Math"/>
                                  <w:color w:val="000000"/>
                                </w:rPr>
                                <m:t>s</m:t>
                              </m:r>
                            </m:e>
                            <m:sub>
                              <m:r>
                                <m:rPr>
                                  <m:sty m:val="p"/>
                                </m:rPr>
                                <w:rPr>
                                  <w:rFonts w:ascii="Cambria Math" w:hAnsi="Cambria Math"/>
                                  <w:color w:val="000000"/>
                                </w:rPr>
                                <m:t>i</m:t>
                              </m:r>
                            </m:sub>
                          </m:sSub>
                          <m:r>
                            <m:rPr>
                              <m:sty m:val="p"/>
                            </m:rPr>
                            <w:rPr>
                              <w:rFonts w:ascii="Cambria Math" w:hAnsi="Cambria Math"/>
                              <w:color w:val="000000"/>
                            </w:rPr>
                            <m:t>-min</m:t>
                          </m:r>
                        </m:fName>
                        <m:e>
                          <m:d>
                            <m:dPr>
                              <m:ctrlPr>
                                <w:rPr>
                                  <w:rFonts w:ascii="Cambria Math" w:hAnsi="Cambria Math"/>
                                  <w:i/>
                                  <w:color w:val="000000"/>
                                </w:rPr>
                              </m:ctrlPr>
                            </m:dPr>
                            <m:e>
                              <m:r>
                                <w:rPr>
                                  <w:rFonts w:ascii="Cambria Math" w:hAnsi="Cambria Math"/>
                                  <w:color w:val="000000"/>
                                </w:rPr>
                                <m:t>Scores</m:t>
                              </m:r>
                            </m:e>
                          </m:d>
                        </m:e>
                      </m:func>
                    </m:e>
                  </m:d>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10</m:t>
                          </m:r>
                        </m:num>
                        <m:den>
                          <m:func>
                            <m:funcPr>
                              <m:ctrlPr>
                                <w:rPr>
                                  <w:rFonts w:ascii="Cambria Math" w:hAnsi="Cambria Math"/>
                                  <w:i/>
                                  <w:color w:val="000000"/>
                                </w:rPr>
                              </m:ctrlPr>
                            </m:funcPr>
                            <m:fName>
                              <m:r>
                                <m:rPr>
                                  <m:sty m:val="p"/>
                                </m:rPr>
                                <w:rPr>
                                  <w:rFonts w:ascii="Cambria Math" w:hAnsi="Cambria Math"/>
                                  <w:color w:val="000000"/>
                                </w:rPr>
                                <m:t>max</m:t>
                              </m:r>
                            </m:fName>
                            <m:e>
                              <m:d>
                                <m:dPr>
                                  <m:ctrlPr>
                                    <w:rPr>
                                      <w:rFonts w:ascii="Cambria Math" w:hAnsi="Cambria Math"/>
                                      <w:i/>
                                      <w:color w:val="000000"/>
                                    </w:rPr>
                                  </m:ctrlPr>
                                </m:dPr>
                                <m:e>
                                  <m:r>
                                    <w:rPr>
                                      <w:rFonts w:ascii="Cambria Math" w:hAnsi="Cambria Math"/>
                                      <w:color w:val="000000"/>
                                    </w:rPr>
                                    <m:t>Scores</m:t>
                                  </m:r>
                                </m:e>
                              </m:d>
                            </m:e>
                          </m:func>
                        </m:den>
                      </m:f>
                    </m:e>
                  </m:d>
                  <m:r>
                    <w:rPr>
                      <w:rFonts w:ascii="Cambria Math" w:hAnsi="Cambria Math"/>
                      <w:color w:val="000000"/>
                    </w:rPr>
                    <m:t xml:space="preserve"> if</m:t>
                  </m:r>
                  <m:func>
                    <m:funcPr>
                      <m:ctrlPr>
                        <w:rPr>
                          <w:rFonts w:ascii="Cambria Math" w:hAnsi="Cambria Math"/>
                          <w:color w:val="000000"/>
                        </w:rPr>
                      </m:ctrlPr>
                    </m:funcPr>
                    <m:fName>
                      <m:r>
                        <m:rPr>
                          <m:sty m:val="p"/>
                        </m:rPr>
                        <w:rPr>
                          <w:rFonts w:ascii="Cambria Math" w:hAnsi="Cambria Math"/>
                          <w:color w:val="000000"/>
                        </w:rPr>
                        <m:t>min</m:t>
                      </m:r>
                      <m:ctrlPr>
                        <w:rPr>
                          <w:rFonts w:ascii="Cambria Math" w:hAnsi="Cambria Math"/>
                          <w:i/>
                          <w:color w:val="000000"/>
                        </w:rPr>
                      </m:ctrlPr>
                    </m:fName>
                    <m:e>
                      <m:d>
                        <m:dPr>
                          <m:ctrlPr>
                            <w:rPr>
                              <w:rFonts w:ascii="Cambria Math" w:hAnsi="Cambria Math"/>
                              <w:i/>
                              <w:color w:val="000000"/>
                            </w:rPr>
                          </m:ctrlPr>
                        </m:dPr>
                        <m:e>
                          <m:r>
                            <w:rPr>
                              <w:rFonts w:ascii="Cambria Math" w:hAnsi="Cambria Math"/>
                              <w:color w:val="000000"/>
                            </w:rPr>
                            <m:t>scores</m:t>
                          </m:r>
                        </m:e>
                      </m:d>
                    </m:e>
                  </m:func>
                  <m:r>
                    <w:rPr>
                      <w:rFonts w:ascii="Cambria Math" w:hAnsi="Cambria Math"/>
                      <w:color w:val="000000"/>
                    </w:rPr>
                    <m:t>&lt;0</m:t>
                  </m:r>
                </m:e>
              </m:mr>
              <m:mr>
                <m:e>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m:t>
                      </m:r>
                    </m:sub>
                  </m:sSub>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10</m:t>
                          </m:r>
                        </m:num>
                        <m:den>
                          <m:r>
                            <m:rPr>
                              <m:sty m:val="p"/>
                            </m:rPr>
                            <w:rPr>
                              <w:rFonts w:ascii="Cambria Math" w:hAnsi="Cambria Math"/>
                              <w:color w:val="000000"/>
                            </w:rPr>
                            <m:t>max⁡</m:t>
                          </m:r>
                          <m:r>
                            <w:rPr>
                              <w:rFonts w:ascii="Cambria Math" w:hAnsi="Cambria Math"/>
                              <w:color w:val="000000"/>
                            </w:rPr>
                            <m:t>(Scores)</m:t>
                          </m:r>
                        </m:den>
                      </m:f>
                    </m:e>
                  </m:d>
                  <m:r>
                    <w:rPr>
                      <w:rFonts w:ascii="Cambria Math" w:hAnsi="Cambria Math"/>
                      <w:color w:val="000000"/>
                    </w:rPr>
                    <m:t>otherwise</m:t>
                  </m:r>
                </m:e>
              </m:mr>
            </m:m>
          </m:e>
        </m:d>
      </m:oMath>
      <w:r>
        <w:rPr>
          <w:color w:val="000000"/>
        </w:rPr>
        <w:t xml:space="preserve">      </w:t>
      </w:r>
      <w:r w:rsidR="00E3799A">
        <w:rPr>
          <w:color w:val="000000"/>
        </w:rPr>
        <w:t xml:space="preserve">             (13)</w:t>
      </w:r>
    </w:p>
    <w:p w:rsidR="00177804" w:rsidRDefault="00D32707" w:rsidP="00F64D5F">
      <w:pPr>
        <w:pStyle w:val="PARAGRAPH"/>
        <w:spacing w:before="240" w:after="240" w:line="240" w:lineRule="auto"/>
        <w:ind w:firstLine="0"/>
        <w:rPr>
          <w:color w:val="000000"/>
        </w:rPr>
      </w:pPr>
      <w:r>
        <w:rPr>
          <w:color w:val="000000"/>
        </w:rPr>
        <w:t>Risk reduction</w:t>
      </w:r>
      <w:r w:rsidR="00DA1A97">
        <w:rPr>
          <w:color w:val="000000"/>
        </w:rPr>
        <w:t xml:space="preserve">, sensitivity, and precision, as defined above, were computed as measures of </w:t>
      </w:r>
      <w:r w:rsidR="004351DE">
        <w:rPr>
          <w:color w:val="000000"/>
        </w:rPr>
        <w:t xml:space="preserve">exploit prediction performance. </w:t>
      </w:r>
      <w:r w:rsidR="00DA1A97">
        <w:rPr>
          <w:color w:val="000000"/>
        </w:rPr>
        <w:t>Additionally, an intra-class correlation (ICC) coefficient was defined to provide an indirect measure of system performance. This definition is shown in equation 1</w:t>
      </w:r>
      <w:r w:rsidR="004351DE">
        <w:rPr>
          <w:color w:val="000000"/>
        </w:rPr>
        <w:t>5</w:t>
      </w:r>
      <w:r w:rsidR="00DA1A97">
        <w:rPr>
          <w:color w:val="000000"/>
        </w:rPr>
        <w:t>:</w:t>
      </w:r>
    </w:p>
    <w:p w:rsidR="00DA1A97" w:rsidRDefault="00DA1A97" w:rsidP="004351DE">
      <w:pPr>
        <w:pStyle w:val="PARAGRAPH"/>
        <w:spacing w:before="360" w:after="240" w:line="240" w:lineRule="auto"/>
        <w:ind w:left="720" w:hanging="720"/>
        <w:rPr>
          <w:color w:val="000000"/>
        </w:rPr>
      </w:pPr>
      <m:oMath>
        <m:r>
          <w:rPr>
            <w:rFonts w:ascii="Cambria Math" w:hAnsi="Cambria Math"/>
            <w:color w:val="000000"/>
          </w:rPr>
          <m:t>IC</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x</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va</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x-A</m:t>
                </m:r>
              </m:sub>
            </m:sSub>
          </m:num>
          <m:den>
            <m:r>
              <w:rPr>
                <w:rFonts w:ascii="Cambria Math" w:hAnsi="Cambria Math"/>
                <w:color w:val="000000"/>
              </w:rPr>
              <m:t>va</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x-A</m:t>
                </m:r>
              </m:sub>
            </m:sSub>
            <m:r>
              <w:rPr>
                <w:rFonts w:ascii="Cambria Math" w:hAnsi="Cambria Math"/>
                <w:color w:val="000000"/>
              </w:rPr>
              <m:t>+va</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x-x</m:t>
                </m:r>
              </m:sub>
            </m:sSub>
          </m:den>
        </m:f>
      </m:oMath>
      <w:r w:rsidR="00FC7AA1">
        <w:rPr>
          <w:color w:val="000000"/>
        </w:rPr>
        <w:t xml:space="preserve">     </w:t>
      </w:r>
      <w:r w:rsidR="00FC7AA1">
        <w:rPr>
          <w:color w:val="000000"/>
        </w:rPr>
        <w:tab/>
      </w:r>
      <w:r w:rsidR="004351DE">
        <w:rPr>
          <w:color w:val="000000"/>
        </w:rPr>
        <w:t xml:space="preserve">                                    </w:t>
      </w:r>
      <w:r w:rsidR="00FC7AA1">
        <w:rPr>
          <w:color w:val="000000"/>
        </w:rPr>
        <w:tab/>
        <w:t xml:space="preserve">    </w:t>
      </w:r>
      <w:r>
        <w:rPr>
          <w:color w:val="000000"/>
        </w:rPr>
        <w:t>(1</w:t>
      </w:r>
      <w:r w:rsidR="004351DE">
        <w:rPr>
          <w:color w:val="000000"/>
        </w:rPr>
        <w:t>4</w:t>
      </w:r>
      <w:r>
        <w:rPr>
          <w:color w:val="000000"/>
        </w:rPr>
        <w:t>)</w:t>
      </w:r>
    </w:p>
    <w:p w:rsidR="00491E10" w:rsidRPr="009B49A8" w:rsidRDefault="00DA1A97" w:rsidP="00F64D5F">
      <w:pPr>
        <w:pStyle w:val="PARAGRAPH"/>
        <w:spacing w:before="240" w:after="240" w:line="240" w:lineRule="auto"/>
        <w:ind w:firstLine="0"/>
        <w:rPr>
          <w:color w:val="000000"/>
        </w:rPr>
      </w:pPr>
      <w:r>
        <w:rPr>
          <w:color w:val="000000"/>
        </w:rPr>
        <w:t>The subscript x denotes the class within population A. var</w:t>
      </w:r>
      <w:r>
        <w:rPr>
          <w:color w:val="000000"/>
          <w:vertAlign w:val="subscript"/>
        </w:rPr>
        <w:t>x-A</w:t>
      </w:r>
      <w:r>
        <w:rPr>
          <w:color w:val="000000"/>
        </w:rPr>
        <w:t xml:space="preserve"> is the variability class x experiences relative </w:t>
      </w:r>
      <w:r w:rsidR="0052209D">
        <w:rPr>
          <w:color w:val="000000"/>
        </w:rPr>
        <w:t xml:space="preserve">to </w:t>
      </w:r>
      <w:r>
        <w:rPr>
          <w:color w:val="000000"/>
        </w:rPr>
        <w:t>population A’s mean value, that is, the distinctness of the class from the general population. var</w:t>
      </w:r>
      <w:r>
        <w:rPr>
          <w:color w:val="000000"/>
          <w:vertAlign w:val="subscript"/>
        </w:rPr>
        <w:t>x-x</w:t>
      </w:r>
      <w:r>
        <w:rPr>
          <w:color w:val="000000"/>
        </w:rPr>
        <w:t xml:space="preserve"> is the variability within class x, that is, a reflection of how unlikely it is that a datum like those of class x belongs to class x. The ICC therefore provides a measure of how confident we are in a classification. The ICC was not used for optimization because it was found to ‘short-circuit’ the classification system; </w:t>
      </w:r>
      <w:r w:rsidR="009B49A8">
        <w:rPr>
          <w:color w:val="000000"/>
        </w:rPr>
        <w:t>var</w:t>
      </w:r>
      <w:r w:rsidR="009B49A8">
        <w:rPr>
          <w:color w:val="000000"/>
          <w:vertAlign w:val="subscript"/>
        </w:rPr>
        <w:t xml:space="preserve">x-x </w:t>
      </w:r>
      <w:r w:rsidR="009B49A8">
        <w:rPr>
          <w:color w:val="000000"/>
        </w:rPr>
        <w:t>was driven to nearly 0, causing many false positive results, and preventing distinction between vulnerabilities with</w:t>
      </w:r>
      <w:r w:rsidR="00094C62">
        <w:rPr>
          <w:color w:val="000000"/>
        </w:rPr>
        <w:t>in</w:t>
      </w:r>
      <w:r w:rsidR="009B49A8">
        <w:rPr>
          <w:color w:val="000000"/>
        </w:rPr>
        <w:t xml:space="preserve"> either class.</w:t>
      </w:r>
    </w:p>
    <w:p w:rsidR="003410C8" w:rsidRDefault="0080647B" w:rsidP="00FC4EBB">
      <w:pPr>
        <w:pStyle w:val="Heading1"/>
        <w:spacing w:line="240" w:lineRule="auto"/>
        <w:rPr>
          <w:rStyle w:val="Url"/>
          <w:rFonts w:ascii="Helvetica" w:hAnsi="Helvetica"/>
          <w:color w:val="000000"/>
        </w:rPr>
      </w:pPr>
      <w:r>
        <w:rPr>
          <w:rStyle w:val="Figurereferenceto"/>
          <w:color w:val="000000"/>
        </w:rPr>
        <w:t>4</w:t>
      </w:r>
      <w:r w:rsidR="003410C8">
        <w:rPr>
          <w:rStyle w:val="Figurereferenceto"/>
          <w:color w:val="000000"/>
        </w:rPr>
        <w:tab/>
      </w:r>
      <w:r w:rsidR="00C97818">
        <w:rPr>
          <w:rStyle w:val="Figurereferenceto"/>
          <w:color w:val="000000"/>
        </w:rPr>
        <w:t>Results</w:t>
      </w:r>
    </w:p>
    <w:p w:rsidR="00CB69EC" w:rsidRDefault="00B0007B" w:rsidP="00FC4EBB">
      <w:pPr>
        <w:widowControl/>
        <w:spacing w:after="240" w:line="240" w:lineRule="auto"/>
        <w:rPr>
          <w:color w:val="000000"/>
        </w:rPr>
      </w:pPr>
      <w:r>
        <w:rPr>
          <w:color w:val="000000"/>
        </w:rPr>
        <w:t xml:space="preserve">Table 2 shows the </w:t>
      </w:r>
      <w:r w:rsidR="00FB7401">
        <w:rPr>
          <w:color w:val="000000"/>
        </w:rPr>
        <w:t>equation parameters from before</w:t>
      </w:r>
      <w:r>
        <w:rPr>
          <w:color w:val="000000"/>
        </w:rPr>
        <w:t xml:space="preserve"> and aft</w:t>
      </w:r>
      <w:r w:rsidR="00E7262F">
        <w:rPr>
          <w:color w:val="000000"/>
        </w:rPr>
        <w:t>er optimization by both methods</w:t>
      </w:r>
      <w:r w:rsidR="00CB69EC">
        <w:rPr>
          <w:color w:val="000000"/>
        </w:rPr>
        <w:t xml:space="preserve">. They do not reflect </w:t>
      </w:r>
      <w:r w:rsidR="00FE49A4">
        <w:rPr>
          <w:color w:val="000000"/>
        </w:rPr>
        <w:t xml:space="preserve">the exploit prediction performance or optimization performance directly, but can be used to infer </w:t>
      </w:r>
      <w:r w:rsidR="00C87EDC">
        <w:rPr>
          <w:color w:val="000000"/>
        </w:rPr>
        <w:t>information about the utility of the various metrics.</w:t>
      </w:r>
      <w:r w:rsidR="00CB69EC">
        <w:rPr>
          <w:color w:val="000000"/>
        </w:rPr>
        <w:t xml:space="preserve"> </w:t>
      </w:r>
    </w:p>
    <w:p w:rsidR="00B25480" w:rsidRDefault="00B25480" w:rsidP="00FC4EBB">
      <w:pPr>
        <w:widowControl/>
        <w:spacing w:after="240" w:line="240" w:lineRule="auto"/>
        <w:rPr>
          <w:color w:val="000000"/>
        </w:rPr>
      </w:pPr>
    </w:p>
    <w:p w:rsidR="00B25480" w:rsidRDefault="00B25480" w:rsidP="00FC4EBB">
      <w:pPr>
        <w:widowControl/>
        <w:spacing w:after="240" w:line="240" w:lineRule="auto"/>
        <w:rPr>
          <w:color w:val="000000"/>
        </w:rPr>
      </w:pPr>
    </w:p>
    <w:p w:rsidR="00B25480" w:rsidRPr="00FB7401" w:rsidRDefault="00FE6A0E" w:rsidP="00FC4EBB">
      <w:pPr>
        <w:widowControl/>
        <w:spacing w:after="240" w:line="240" w:lineRule="auto"/>
        <w:rPr>
          <w:color w:val="000000"/>
        </w:rPr>
      </w:pPr>
      <w:r>
        <w:rPr>
          <w:noProof/>
          <w:lang w:val="en-CA" w:eastAsia="en-CA"/>
        </w:rPr>
        <w:lastRenderedPageBreak/>
        <w:pict>
          <v:shape id="_x0000_s1033" type="#_x0000_t202" style="position:absolute;left:0;text-align:left;margin-left:3.25pt;margin-top:4.05pt;width:231.6pt;height:34.9pt;z-index:-251609088" wrapcoords="0 0" filled="f" stroked="f">
            <v:textbox style="mso-next-textbox:#_x0000_s1033">
              <w:txbxContent>
                <w:p w:rsidR="00354B7E" w:rsidRDefault="00354B7E" w:rsidP="00583844">
                  <w:pPr>
                    <w:pStyle w:val="Caption"/>
                    <w:keepNext/>
                    <w:spacing w:after="0"/>
                  </w:pPr>
                  <w:r>
                    <w:t>Table 2: CVSS base s</w:t>
                  </w:r>
                  <w:r w:rsidR="00A82007">
                    <w:t>core equation parameters before</w:t>
                  </w:r>
                  <w:r>
                    <w:t xml:space="preserve"> and after both optimization approaches</w:t>
                  </w:r>
                </w:p>
                <w:p w:rsidR="00354B7E" w:rsidRDefault="00354B7E"/>
              </w:txbxContent>
            </v:textbox>
            <w10:wrap type="tight"/>
          </v:shape>
        </w:pict>
      </w:r>
      <w:r>
        <w:rPr>
          <w:noProof/>
          <w:color w:val="000000"/>
          <w:lang w:val="en-CA" w:eastAsia="en-CA"/>
        </w:rPr>
        <w:pict>
          <v:shape id="_x0000_s1034" type="#_x0000_t202" style="position:absolute;left:0;text-align:left;margin-left:256.25pt;margin-top:185.3pt;width:244.35pt;height:21.55pt;z-index:251796480;mso-position-horizontal-relative:text;mso-position-vertical-relative:text" stroked="f">
            <v:textbox style="mso-next-textbox:#_x0000_s1034" inset="0,0,0,0">
              <w:txbxContent>
                <w:p w:rsidR="00354B7E" w:rsidRPr="006D01CA" w:rsidRDefault="00354B7E" w:rsidP="002B5443">
                  <w:pPr>
                    <w:pStyle w:val="Caption"/>
                    <w:rPr>
                      <w:rFonts w:ascii="Palatino" w:eastAsia="Times New Roman" w:hAnsi="Palatino" w:cs="Times New Roman"/>
                      <w:noProof/>
                      <w:color w:val="000000"/>
                      <w:kern w:val="16"/>
                      <w:sz w:val="19"/>
                      <w:szCs w:val="20"/>
                    </w:rPr>
                  </w:pPr>
                  <w:r>
                    <w:t>Figure 3: Exploit prediction classification box plot before optimization for sample of 10,000 vulnerabilities</w:t>
                  </w:r>
                </w:p>
              </w:txbxContent>
            </v:textbox>
            <w10:wrap type="square"/>
          </v:shape>
        </w:pict>
      </w:r>
    </w:p>
    <w:tbl>
      <w:tblPr>
        <w:tblStyle w:val="TableGrid"/>
        <w:tblpPr w:leftFromText="180" w:rightFromText="180" w:vertAnchor="page" w:horzAnchor="margin" w:tblpY="1806"/>
        <w:tblW w:w="0" w:type="auto"/>
        <w:tblLayout w:type="fixed"/>
        <w:tblLook w:val="04A0" w:firstRow="1" w:lastRow="0" w:firstColumn="1" w:lastColumn="0" w:noHBand="0" w:noVBand="1"/>
      </w:tblPr>
      <w:tblGrid>
        <w:gridCol w:w="1278"/>
        <w:gridCol w:w="743"/>
        <w:gridCol w:w="976"/>
        <w:gridCol w:w="881"/>
        <w:gridCol w:w="1125"/>
      </w:tblGrid>
      <w:tr w:rsidR="00B25480" w:rsidTr="00B25480">
        <w:trPr>
          <w:trHeight w:val="288"/>
        </w:trPr>
        <w:tc>
          <w:tcPr>
            <w:tcW w:w="2021" w:type="dxa"/>
            <w:gridSpan w:val="2"/>
          </w:tcPr>
          <w:p w:rsidR="00B25480" w:rsidRDefault="00B25480" w:rsidP="00B25480">
            <w:pPr>
              <w:widowControl/>
              <w:spacing w:line="240" w:lineRule="auto"/>
              <w:jc w:val="center"/>
              <w:rPr>
                <w:b/>
                <w:color w:val="000000"/>
              </w:rPr>
            </w:pPr>
          </w:p>
        </w:tc>
        <w:tc>
          <w:tcPr>
            <w:tcW w:w="2982" w:type="dxa"/>
            <w:gridSpan w:val="3"/>
          </w:tcPr>
          <w:p w:rsidR="00B25480" w:rsidRPr="00B0007B" w:rsidRDefault="00B25480" w:rsidP="00B25480">
            <w:pPr>
              <w:widowControl/>
              <w:spacing w:line="240" w:lineRule="auto"/>
              <w:jc w:val="center"/>
              <w:rPr>
                <w:b/>
                <w:color w:val="000000"/>
              </w:rPr>
            </w:pPr>
            <w:r>
              <w:rPr>
                <w:b/>
                <w:color w:val="000000"/>
              </w:rPr>
              <w:t>Optimization method</w:t>
            </w:r>
          </w:p>
        </w:tc>
      </w:tr>
      <w:tr w:rsidR="00B25480" w:rsidTr="00B25480">
        <w:trPr>
          <w:trHeight w:val="288"/>
        </w:trPr>
        <w:tc>
          <w:tcPr>
            <w:tcW w:w="1278" w:type="dxa"/>
            <w:vAlign w:val="center"/>
          </w:tcPr>
          <w:p w:rsidR="00B25480" w:rsidRPr="00B0007B" w:rsidRDefault="00B25480" w:rsidP="00B25480">
            <w:pPr>
              <w:widowControl/>
              <w:spacing w:line="240" w:lineRule="auto"/>
              <w:jc w:val="center"/>
              <w:rPr>
                <w:b/>
                <w:color w:val="000000"/>
              </w:rPr>
            </w:pPr>
            <w:r>
              <w:rPr>
                <w:b/>
                <w:color w:val="000000"/>
              </w:rPr>
              <w:t>Metric</w:t>
            </w:r>
          </w:p>
        </w:tc>
        <w:tc>
          <w:tcPr>
            <w:tcW w:w="743" w:type="dxa"/>
            <w:vAlign w:val="center"/>
          </w:tcPr>
          <w:p w:rsidR="00B25480" w:rsidRPr="00B0007B" w:rsidRDefault="00B25480" w:rsidP="00B25480">
            <w:pPr>
              <w:widowControl/>
              <w:spacing w:line="240" w:lineRule="auto"/>
              <w:jc w:val="center"/>
              <w:rPr>
                <w:b/>
                <w:color w:val="000000"/>
              </w:rPr>
            </w:pPr>
            <w:r>
              <w:rPr>
                <w:b/>
                <w:color w:val="000000"/>
              </w:rPr>
              <w:t>Case</w:t>
            </w:r>
          </w:p>
        </w:tc>
        <w:tc>
          <w:tcPr>
            <w:tcW w:w="976" w:type="dxa"/>
            <w:vAlign w:val="center"/>
          </w:tcPr>
          <w:p w:rsidR="00B25480" w:rsidRPr="00B0007B" w:rsidRDefault="00B25480" w:rsidP="00B25480">
            <w:pPr>
              <w:widowControl/>
              <w:spacing w:line="240" w:lineRule="auto"/>
              <w:jc w:val="center"/>
              <w:rPr>
                <w:b/>
                <w:color w:val="000000"/>
              </w:rPr>
            </w:pPr>
            <w:r>
              <w:rPr>
                <w:b/>
                <w:color w:val="000000"/>
              </w:rPr>
              <w:t>None</w:t>
            </w:r>
          </w:p>
        </w:tc>
        <w:tc>
          <w:tcPr>
            <w:tcW w:w="881" w:type="dxa"/>
            <w:vAlign w:val="center"/>
          </w:tcPr>
          <w:p w:rsidR="00B25480" w:rsidRPr="00B0007B" w:rsidRDefault="00B25480" w:rsidP="00B25480">
            <w:pPr>
              <w:widowControl/>
              <w:spacing w:line="240" w:lineRule="auto"/>
              <w:jc w:val="center"/>
              <w:rPr>
                <w:b/>
                <w:color w:val="000000"/>
              </w:rPr>
            </w:pPr>
            <w:r>
              <w:rPr>
                <w:b/>
                <w:color w:val="000000"/>
              </w:rPr>
              <w:t>RR</w:t>
            </w:r>
          </w:p>
        </w:tc>
        <w:tc>
          <w:tcPr>
            <w:tcW w:w="1125" w:type="dxa"/>
            <w:vAlign w:val="center"/>
          </w:tcPr>
          <w:p w:rsidR="00B25480" w:rsidRPr="00B0007B" w:rsidRDefault="00B25480" w:rsidP="00B25480">
            <w:pPr>
              <w:widowControl/>
              <w:spacing w:line="240" w:lineRule="auto"/>
              <w:jc w:val="center"/>
              <w:rPr>
                <w:b/>
                <w:color w:val="000000"/>
              </w:rPr>
            </w:pPr>
            <w:r>
              <w:rPr>
                <w:b/>
                <w:color w:val="000000"/>
              </w:rPr>
              <w:t>F-measure</w:t>
            </w:r>
          </w:p>
        </w:tc>
      </w:tr>
      <w:tr w:rsidR="00B25480" w:rsidTr="00B25480">
        <w:trPr>
          <w:trHeight w:val="288"/>
        </w:trPr>
        <w:tc>
          <w:tcPr>
            <w:tcW w:w="1278" w:type="dxa"/>
            <w:vMerge w:val="restart"/>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 xml:space="preserve">Access </w:t>
            </w:r>
            <w:r>
              <w:rPr>
                <w:color w:val="000000"/>
              </w:rPr>
              <w:br/>
              <w:t>Vector</w:t>
            </w:r>
          </w:p>
        </w:tc>
        <w:tc>
          <w:tcPr>
            <w:tcW w:w="743"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L</w:t>
            </w:r>
          </w:p>
        </w:tc>
        <w:tc>
          <w:tcPr>
            <w:tcW w:w="976"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0.395</w:t>
            </w:r>
          </w:p>
        </w:tc>
        <w:tc>
          <w:tcPr>
            <w:tcW w:w="881" w:type="dxa"/>
            <w:shd w:val="clear" w:color="auto" w:fill="F2F2F2" w:themeFill="background1" w:themeFillShade="F2"/>
            <w:vAlign w:val="center"/>
          </w:tcPr>
          <w:p w:rsidR="00B25480" w:rsidRDefault="00B25480" w:rsidP="00B25480">
            <w:pPr>
              <w:widowControl/>
              <w:spacing w:line="240" w:lineRule="auto"/>
              <w:jc w:val="center"/>
              <w:rPr>
                <w:color w:val="000000"/>
              </w:rPr>
            </w:pPr>
            <w:r w:rsidRPr="00D52196">
              <w:rPr>
                <w:color w:val="000000"/>
              </w:rPr>
              <w:t>0.624</w:t>
            </w:r>
          </w:p>
        </w:tc>
        <w:tc>
          <w:tcPr>
            <w:tcW w:w="1125"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0.384</w:t>
            </w:r>
          </w:p>
        </w:tc>
      </w:tr>
      <w:tr w:rsidR="00B25480" w:rsidTr="00B25480">
        <w:trPr>
          <w:trHeight w:val="288"/>
        </w:trPr>
        <w:tc>
          <w:tcPr>
            <w:tcW w:w="1278" w:type="dxa"/>
            <w:vMerge/>
            <w:shd w:val="clear" w:color="auto" w:fill="F2F2F2" w:themeFill="background1" w:themeFillShade="F2"/>
            <w:vAlign w:val="center"/>
          </w:tcPr>
          <w:p w:rsidR="00B25480" w:rsidRDefault="00B25480" w:rsidP="00B25480">
            <w:pPr>
              <w:widowControl/>
              <w:spacing w:line="240" w:lineRule="auto"/>
              <w:jc w:val="center"/>
              <w:rPr>
                <w:color w:val="000000"/>
              </w:rPr>
            </w:pPr>
          </w:p>
        </w:tc>
        <w:tc>
          <w:tcPr>
            <w:tcW w:w="743"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A</w:t>
            </w:r>
          </w:p>
        </w:tc>
        <w:tc>
          <w:tcPr>
            <w:tcW w:w="976"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0.646</w:t>
            </w:r>
          </w:p>
        </w:tc>
        <w:tc>
          <w:tcPr>
            <w:tcW w:w="881" w:type="dxa"/>
            <w:shd w:val="clear" w:color="auto" w:fill="F2F2F2" w:themeFill="background1" w:themeFillShade="F2"/>
            <w:vAlign w:val="center"/>
          </w:tcPr>
          <w:p w:rsidR="00B25480" w:rsidRDefault="00B25480" w:rsidP="00B25480">
            <w:pPr>
              <w:widowControl/>
              <w:spacing w:line="240" w:lineRule="auto"/>
              <w:jc w:val="center"/>
              <w:rPr>
                <w:color w:val="000000"/>
              </w:rPr>
            </w:pPr>
            <w:r w:rsidRPr="00D52196">
              <w:rPr>
                <w:color w:val="000000"/>
              </w:rPr>
              <w:t>0.646</w:t>
            </w:r>
          </w:p>
        </w:tc>
        <w:tc>
          <w:tcPr>
            <w:tcW w:w="1125"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0.642</w:t>
            </w:r>
          </w:p>
        </w:tc>
      </w:tr>
      <w:tr w:rsidR="00B25480" w:rsidTr="00B25480">
        <w:trPr>
          <w:trHeight w:val="288"/>
        </w:trPr>
        <w:tc>
          <w:tcPr>
            <w:tcW w:w="1278" w:type="dxa"/>
            <w:vMerge/>
            <w:shd w:val="clear" w:color="auto" w:fill="F2F2F2" w:themeFill="background1" w:themeFillShade="F2"/>
            <w:vAlign w:val="center"/>
          </w:tcPr>
          <w:p w:rsidR="00B25480" w:rsidRDefault="00B25480" w:rsidP="00B25480">
            <w:pPr>
              <w:widowControl/>
              <w:spacing w:line="240" w:lineRule="auto"/>
              <w:jc w:val="center"/>
              <w:rPr>
                <w:color w:val="000000"/>
              </w:rPr>
            </w:pPr>
          </w:p>
        </w:tc>
        <w:tc>
          <w:tcPr>
            <w:tcW w:w="743"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N</w:t>
            </w:r>
          </w:p>
        </w:tc>
        <w:tc>
          <w:tcPr>
            <w:tcW w:w="976"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1.000</w:t>
            </w:r>
          </w:p>
        </w:tc>
        <w:tc>
          <w:tcPr>
            <w:tcW w:w="881" w:type="dxa"/>
            <w:shd w:val="clear" w:color="auto" w:fill="F2F2F2" w:themeFill="background1" w:themeFillShade="F2"/>
            <w:vAlign w:val="center"/>
          </w:tcPr>
          <w:p w:rsidR="00B25480" w:rsidRDefault="00B25480" w:rsidP="00B25480">
            <w:pPr>
              <w:widowControl/>
              <w:spacing w:line="240" w:lineRule="auto"/>
              <w:jc w:val="center"/>
              <w:rPr>
                <w:color w:val="000000"/>
              </w:rPr>
            </w:pPr>
            <w:r w:rsidRPr="00D52196">
              <w:rPr>
                <w:color w:val="000000"/>
              </w:rPr>
              <w:t>0.972</w:t>
            </w:r>
          </w:p>
        </w:tc>
        <w:tc>
          <w:tcPr>
            <w:tcW w:w="1125"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0.918</w:t>
            </w:r>
          </w:p>
        </w:tc>
      </w:tr>
      <w:tr w:rsidR="00B25480" w:rsidTr="00B25480">
        <w:trPr>
          <w:trHeight w:val="288"/>
        </w:trPr>
        <w:tc>
          <w:tcPr>
            <w:tcW w:w="1278" w:type="dxa"/>
            <w:vMerge w:val="restart"/>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Access Complexity</w:t>
            </w:r>
          </w:p>
        </w:tc>
        <w:tc>
          <w:tcPr>
            <w:tcW w:w="743"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H</w:t>
            </w:r>
          </w:p>
        </w:tc>
        <w:tc>
          <w:tcPr>
            <w:tcW w:w="976"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0.350</w:t>
            </w:r>
          </w:p>
        </w:tc>
        <w:tc>
          <w:tcPr>
            <w:tcW w:w="881" w:type="dxa"/>
            <w:shd w:val="clear" w:color="auto" w:fill="D9D9D9" w:themeFill="background1" w:themeFillShade="D9"/>
            <w:vAlign w:val="center"/>
          </w:tcPr>
          <w:p w:rsidR="00B25480" w:rsidRPr="00FE49A4" w:rsidRDefault="00B25480" w:rsidP="00B25480">
            <w:pPr>
              <w:widowControl/>
              <w:spacing w:line="240" w:lineRule="auto"/>
              <w:jc w:val="center"/>
              <w:rPr>
                <w:rFonts w:ascii="Palatino Linotype" w:hAnsi="Palatino Linotype"/>
                <w:color w:val="000000"/>
                <w:kern w:val="0"/>
                <w:szCs w:val="19"/>
              </w:rPr>
            </w:pPr>
            <w:r w:rsidRPr="00D52196">
              <w:rPr>
                <w:rFonts w:ascii="Palatino Linotype" w:hAnsi="Palatino Linotype"/>
                <w:color w:val="000000"/>
                <w:szCs w:val="19"/>
              </w:rPr>
              <w:t>0.510</w:t>
            </w:r>
          </w:p>
        </w:tc>
        <w:tc>
          <w:tcPr>
            <w:tcW w:w="1125"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0.353</w:t>
            </w:r>
          </w:p>
        </w:tc>
      </w:tr>
      <w:tr w:rsidR="00B25480" w:rsidTr="00B25480">
        <w:trPr>
          <w:trHeight w:val="288"/>
        </w:trPr>
        <w:tc>
          <w:tcPr>
            <w:tcW w:w="1278" w:type="dxa"/>
            <w:vMerge/>
            <w:shd w:val="clear" w:color="auto" w:fill="D9D9D9" w:themeFill="background1" w:themeFillShade="D9"/>
            <w:vAlign w:val="center"/>
          </w:tcPr>
          <w:p w:rsidR="00B25480" w:rsidRDefault="00B25480" w:rsidP="00B25480">
            <w:pPr>
              <w:widowControl/>
              <w:spacing w:line="240" w:lineRule="auto"/>
              <w:jc w:val="center"/>
              <w:rPr>
                <w:color w:val="000000"/>
              </w:rPr>
            </w:pPr>
          </w:p>
        </w:tc>
        <w:tc>
          <w:tcPr>
            <w:tcW w:w="743"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M</w:t>
            </w:r>
          </w:p>
        </w:tc>
        <w:tc>
          <w:tcPr>
            <w:tcW w:w="976"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0.610</w:t>
            </w:r>
          </w:p>
        </w:tc>
        <w:tc>
          <w:tcPr>
            <w:tcW w:w="881" w:type="dxa"/>
            <w:shd w:val="clear" w:color="auto" w:fill="D9D9D9" w:themeFill="background1" w:themeFillShade="D9"/>
            <w:vAlign w:val="center"/>
          </w:tcPr>
          <w:p w:rsidR="00B25480" w:rsidRDefault="00B25480" w:rsidP="00B25480">
            <w:pPr>
              <w:widowControl/>
              <w:spacing w:line="240" w:lineRule="auto"/>
              <w:jc w:val="center"/>
              <w:rPr>
                <w:color w:val="000000"/>
              </w:rPr>
            </w:pPr>
            <w:r w:rsidRPr="00D52196">
              <w:rPr>
                <w:color w:val="000000"/>
              </w:rPr>
              <w:t>0.782</w:t>
            </w:r>
          </w:p>
        </w:tc>
        <w:tc>
          <w:tcPr>
            <w:tcW w:w="1125"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0.707</w:t>
            </w:r>
          </w:p>
        </w:tc>
      </w:tr>
      <w:tr w:rsidR="00B25480" w:rsidTr="00B25480">
        <w:trPr>
          <w:trHeight w:val="288"/>
        </w:trPr>
        <w:tc>
          <w:tcPr>
            <w:tcW w:w="1278" w:type="dxa"/>
            <w:vMerge/>
            <w:shd w:val="clear" w:color="auto" w:fill="D9D9D9" w:themeFill="background1" w:themeFillShade="D9"/>
            <w:vAlign w:val="center"/>
          </w:tcPr>
          <w:p w:rsidR="00B25480" w:rsidRDefault="00B25480" w:rsidP="00B25480">
            <w:pPr>
              <w:widowControl/>
              <w:spacing w:line="240" w:lineRule="auto"/>
              <w:jc w:val="center"/>
              <w:rPr>
                <w:color w:val="000000"/>
              </w:rPr>
            </w:pPr>
          </w:p>
        </w:tc>
        <w:tc>
          <w:tcPr>
            <w:tcW w:w="743"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L</w:t>
            </w:r>
          </w:p>
        </w:tc>
        <w:tc>
          <w:tcPr>
            <w:tcW w:w="976"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0.710</w:t>
            </w:r>
          </w:p>
        </w:tc>
        <w:tc>
          <w:tcPr>
            <w:tcW w:w="881" w:type="dxa"/>
            <w:shd w:val="clear" w:color="auto" w:fill="D9D9D9" w:themeFill="background1" w:themeFillShade="D9"/>
            <w:vAlign w:val="center"/>
          </w:tcPr>
          <w:p w:rsidR="00B25480" w:rsidRDefault="00B25480" w:rsidP="00B25480">
            <w:pPr>
              <w:widowControl/>
              <w:spacing w:line="240" w:lineRule="auto"/>
              <w:jc w:val="center"/>
              <w:rPr>
                <w:color w:val="000000"/>
              </w:rPr>
            </w:pPr>
            <w:r w:rsidRPr="00D52196">
              <w:rPr>
                <w:color w:val="000000"/>
              </w:rPr>
              <w:t>0.942</w:t>
            </w:r>
          </w:p>
        </w:tc>
        <w:tc>
          <w:tcPr>
            <w:tcW w:w="1125"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0.589</w:t>
            </w:r>
          </w:p>
        </w:tc>
      </w:tr>
      <w:tr w:rsidR="00B25480" w:rsidTr="00B25480">
        <w:trPr>
          <w:trHeight w:val="288"/>
        </w:trPr>
        <w:tc>
          <w:tcPr>
            <w:tcW w:w="1278" w:type="dxa"/>
            <w:vMerge w:val="restart"/>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Authentication</w:t>
            </w:r>
          </w:p>
        </w:tc>
        <w:tc>
          <w:tcPr>
            <w:tcW w:w="743"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M</w:t>
            </w:r>
          </w:p>
        </w:tc>
        <w:tc>
          <w:tcPr>
            <w:tcW w:w="976"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0.450</w:t>
            </w:r>
          </w:p>
        </w:tc>
        <w:tc>
          <w:tcPr>
            <w:tcW w:w="881" w:type="dxa"/>
            <w:shd w:val="clear" w:color="auto" w:fill="F2F2F2" w:themeFill="background1" w:themeFillShade="F2"/>
            <w:vAlign w:val="center"/>
          </w:tcPr>
          <w:p w:rsidR="00B25480" w:rsidRDefault="00B25480" w:rsidP="00B25480">
            <w:pPr>
              <w:widowControl/>
              <w:spacing w:line="240" w:lineRule="auto"/>
              <w:jc w:val="center"/>
              <w:rPr>
                <w:color w:val="000000"/>
              </w:rPr>
            </w:pPr>
            <w:r w:rsidRPr="00D52196">
              <w:rPr>
                <w:color w:val="000000"/>
              </w:rPr>
              <w:t>0.450</w:t>
            </w:r>
          </w:p>
        </w:tc>
        <w:tc>
          <w:tcPr>
            <w:tcW w:w="1125"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0.450</w:t>
            </w:r>
          </w:p>
        </w:tc>
      </w:tr>
      <w:tr w:rsidR="00B25480" w:rsidTr="00B25480">
        <w:trPr>
          <w:trHeight w:val="288"/>
        </w:trPr>
        <w:tc>
          <w:tcPr>
            <w:tcW w:w="1278" w:type="dxa"/>
            <w:vMerge/>
            <w:shd w:val="clear" w:color="auto" w:fill="F2F2F2" w:themeFill="background1" w:themeFillShade="F2"/>
            <w:vAlign w:val="center"/>
          </w:tcPr>
          <w:p w:rsidR="00B25480" w:rsidRDefault="00B25480" w:rsidP="00B25480">
            <w:pPr>
              <w:widowControl/>
              <w:spacing w:line="240" w:lineRule="auto"/>
              <w:jc w:val="center"/>
              <w:rPr>
                <w:color w:val="000000"/>
              </w:rPr>
            </w:pPr>
          </w:p>
        </w:tc>
        <w:tc>
          <w:tcPr>
            <w:tcW w:w="743"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S</w:t>
            </w:r>
          </w:p>
        </w:tc>
        <w:tc>
          <w:tcPr>
            <w:tcW w:w="976"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0.560</w:t>
            </w:r>
          </w:p>
        </w:tc>
        <w:tc>
          <w:tcPr>
            <w:tcW w:w="881" w:type="dxa"/>
            <w:shd w:val="clear" w:color="auto" w:fill="F2F2F2" w:themeFill="background1" w:themeFillShade="F2"/>
            <w:vAlign w:val="center"/>
          </w:tcPr>
          <w:p w:rsidR="00B25480" w:rsidRDefault="00B25480" w:rsidP="00B25480">
            <w:pPr>
              <w:widowControl/>
              <w:spacing w:line="240" w:lineRule="auto"/>
              <w:jc w:val="center"/>
              <w:rPr>
                <w:color w:val="000000"/>
              </w:rPr>
            </w:pPr>
            <w:r w:rsidRPr="00D52196">
              <w:rPr>
                <w:color w:val="000000"/>
              </w:rPr>
              <w:t>0.689</w:t>
            </w:r>
          </w:p>
        </w:tc>
        <w:tc>
          <w:tcPr>
            <w:tcW w:w="1125"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0.588</w:t>
            </w:r>
          </w:p>
        </w:tc>
      </w:tr>
      <w:tr w:rsidR="00B25480" w:rsidTr="00B25480">
        <w:trPr>
          <w:trHeight w:val="288"/>
        </w:trPr>
        <w:tc>
          <w:tcPr>
            <w:tcW w:w="1278" w:type="dxa"/>
            <w:vMerge/>
            <w:shd w:val="clear" w:color="auto" w:fill="F2F2F2" w:themeFill="background1" w:themeFillShade="F2"/>
            <w:vAlign w:val="center"/>
          </w:tcPr>
          <w:p w:rsidR="00B25480" w:rsidRDefault="00B25480" w:rsidP="00B25480">
            <w:pPr>
              <w:widowControl/>
              <w:spacing w:line="240" w:lineRule="auto"/>
              <w:jc w:val="center"/>
              <w:rPr>
                <w:color w:val="000000"/>
              </w:rPr>
            </w:pPr>
          </w:p>
        </w:tc>
        <w:tc>
          <w:tcPr>
            <w:tcW w:w="743"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N</w:t>
            </w:r>
          </w:p>
        </w:tc>
        <w:tc>
          <w:tcPr>
            <w:tcW w:w="976"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0.704</w:t>
            </w:r>
          </w:p>
        </w:tc>
        <w:tc>
          <w:tcPr>
            <w:tcW w:w="881" w:type="dxa"/>
            <w:shd w:val="clear" w:color="auto" w:fill="F2F2F2" w:themeFill="background1" w:themeFillShade="F2"/>
            <w:vAlign w:val="center"/>
          </w:tcPr>
          <w:p w:rsidR="00B25480" w:rsidRDefault="00B25480" w:rsidP="00B25480">
            <w:pPr>
              <w:widowControl/>
              <w:spacing w:line="240" w:lineRule="auto"/>
              <w:jc w:val="center"/>
              <w:rPr>
                <w:color w:val="000000"/>
              </w:rPr>
            </w:pPr>
            <w:r w:rsidRPr="00D52196">
              <w:rPr>
                <w:color w:val="000000"/>
              </w:rPr>
              <w:t>1.000</w:t>
            </w:r>
          </w:p>
        </w:tc>
        <w:tc>
          <w:tcPr>
            <w:tcW w:w="1125"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0.632</w:t>
            </w:r>
          </w:p>
        </w:tc>
      </w:tr>
      <w:tr w:rsidR="00B25480" w:rsidTr="00B25480">
        <w:trPr>
          <w:trHeight w:val="288"/>
        </w:trPr>
        <w:tc>
          <w:tcPr>
            <w:tcW w:w="1278" w:type="dxa"/>
            <w:vMerge w:val="restart"/>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Confidentiality Impact</w:t>
            </w:r>
          </w:p>
        </w:tc>
        <w:tc>
          <w:tcPr>
            <w:tcW w:w="743"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N</w:t>
            </w:r>
          </w:p>
        </w:tc>
        <w:tc>
          <w:tcPr>
            <w:tcW w:w="976"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w:t>
            </w:r>
          </w:p>
        </w:tc>
        <w:tc>
          <w:tcPr>
            <w:tcW w:w="881" w:type="dxa"/>
            <w:shd w:val="clear" w:color="auto" w:fill="D9D9D9" w:themeFill="background1" w:themeFillShade="D9"/>
            <w:vAlign w:val="center"/>
          </w:tcPr>
          <w:p w:rsidR="00B25480" w:rsidRDefault="00B25480" w:rsidP="00B25480">
            <w:pPr>
              <w:widowControl/>
              <w:spacing w:line="240" w:lineRule="auto"/>
              <w:jc w:val="center"/>
              <w:rPr>
                <w:color w:val="000000"/>
              </w:rPr>
            </w:pPr>
            <w:r w:rsidRPr="00D52196">
              <w:rPr>
                <w:color w:val="000000"/>
              </w:rPr>
              <w:t>0.192</w:t>
            </w:r>
          </w:p>
        </w:tc>
        <w:tc>
          <w:tcPr>
            <w:tcW w:w="1125"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0.200</w:t>
            </w:r>
          </w:p>
        </w:tc>
      </w:tr>
      <w:tr w:rsidR="00B25480" w:rsidTr="00B25480">
        <w:trPr>
          <w:trHeight w:val="288"/>
        </w:trPr>
        <w:tc>
          <w:tcPr>
            <w:tcW w:w="1278" w:type="dxa"/>
            <w:vMerge/>
            <w:shd w:val="clear" w:color="auto" w:fill="D9D9D9" w:themeFill="background1" w:themeFillShade="D9"/>
            <w:vAlign w:val="center"/>
          </w:tcPr>
          <w:p w:rsidR="00B25480" w:rsidRDefault="00B25480" w:rsidP="00B25480">
            <w:pPr>
              <w:widowControl/>
              <w:spacing w:line="240" w:lineRule="auto"/>
              <w:jc w:val="center"/>
              <w:rPr>
                <w:color w:val="000000"/>
              </w:rPr>
            </w:pPr>
          </w:p>
        </w:tc>
        <w:tc>
          <w:tcPr>
            <w:tcW w:w="743"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P</w:t>
            </w:r>
          </w:p>
        </w:tc>
        <w:tc>
          <w:tcPr>
            <w:tcW w:w="976"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0.275</w:t>
            </w:r>
          </w:p>
        </w:tc>
        <w:tc>
          <w:tcPr>
            <w:tcW w:w="881" w:type="dxa"/>
            <w:shd w:val="clear" w:color="auto" w:fill="D9D9D9" w:themeFill="background1" w:themeFillShade="D9"/>
            <w:vAlign w:val="center"/>
          </w:tcPr>
          <w:p w:rsidR="00B25480" w:rsidRDefault="00B25480" w:rsidP="00B25480">
            <w:pPr>
              <w:widowControl/>
              <w:spacing w:line="240" w:lineRule="auto"/>
              <w:jc w:val="center"/>
              <w:rPr>
                <w:color w:val="000000"/>
              </w:rPr>
            </w:pPr>
            <w:r w:rsidRPr="00D52196">
              <w:rPr>
                <w:color w:val="000000"/>
              </w:rPr>
              <w:t>0.541</w:t>
            </w:r>
          </w:p>
        </w:tc>
        <w:tc>
          <w:tcPr>
            <w:tcW w:w="1125"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0.398</w:t>
            </w:r>
          </w:p>
        </w:tc>
      </w:tr>
      <w:tr w:rsidR="00B25480" w:rsidTr="00B25480">
        <w:trPr>
          <w:trHeight w:val="288"/>
        </w:trPr>
        <w:tc>
          <w:tcPr>
            <w:tcW w:w="1278" w:type="dxa"/>
            <w:vMerge/>
            <w:shd w:val="clear" w:color="auto" w:fill="D9D9D9" w:themeFill="background1" w:themeFillShade="D9"/>
            <w:vAlign w:val="center"/>
          </w:tcPr>
          <w:p w:rsidR="00B25480" w:rsidRDefault="00B25480" w:rsidP="00B25480">
            <w:pPr>
              <w:widowControl/>
              <w:spacing w:line="240" w:lineRule="auto"/>
              <w:jc w:val="center"/>
              <w:rPr>
                <w:color w:val="000000"/>
              </w:rPr>
            </w:pPr>
          </w:p>
        </w:tc>
        <w:tc>
          <w:tcPr>
            <w:tcW w:w="743"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C</w:t>
            </w:r>
          </w:p>
        </w:tc>
        <w:tc>
          <w:tcPr>
            <w:tcW w:w="976"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0.660</w:t>
            </w:r>
          </w:p>
        </w:tc>
        <w:tc>
          <w:tcPr>
            <w:tcW w:w="881" w:type="dxa"/>
            <w:shd w:val="clear" w:color="auto" w:fill="D9D9D9" w:themeFill="background1" w:themeFillShade="D9"/>
            <w:vAlign w:val="center"/>
          </w:tcPr>
          <w:p w:rsidR="00B25480" w:rsidRDefault="00B25480" w:rsidP="00B25480">
            <w:pPr>
              <w:widowControl/>
              <w:spacing w:line="240" w:lineRule="auto"/>
              <w:jc w:val="center"/>
              <w:rPr>
                <w:color w:val="000000"/>
              </w:rPr>
            </w:pPr>
            <w:r w:rsidRPr="00D52196">
              <w:rPr>
                <w:color w:val="000000"/>
              </w:rPr>
              <w:t>0.662</w:t>
            </w:r>
          </w:p>
        </w:tc>
        <w:tc>
          <w:tcPr>
            <w:tcW w:w="1125"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0.602</w:t>
            </w:r>
          </w:p>
        </w:tc>
      </w:tr>
      <w:tr w:rsidR="00B25480" w:rsidTr="00B25480">
        <w:trPr>
          <w:trHeight w:val="288"/>
        </w:trPr>
        <w:tc>
          <w:tcPr>
            <w:tcW w:w="1278" w:type="dxa"/>
            <w:vMerge w:val="restart"/>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Integrity Impact</w:t>
            </w:r>
          </w:p>
        </w:tc>
        <w:tc>
          <w:tcPr>
            <w:tcW w:w="743"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N</w:t>
            </w:r>
          </w:p>
        </w:tc>
        <w:tc>
          <w:tcPr>
            <w:tcW w:w="976"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w:t>
            </w:r>
          </w:p>
        </w:tc>
        <w:tc>
          <w:tcPr>
            <w:tcW w:w="881" w:type="dxa"/>
            <w:shd w:val="clear" w:color="auto" w:fill="F2F2F2" w:themeFill="background1" w:themeFillShade="F2"/>
            <w:vAlign w:val="center"/>
          </w:tcPr>
          <w:p w:rsidR="00B25480" w:rsidRDefault="00B25480" w:rsidP="00B25480">
            <w:pPr>
              <w:widowControl/>
              <w:spacing w:line="240" w:lineRule="auto"/>
              <w:jc w:val="center"/>
              <w:rPr>
                <w:color w:val="000000"/>
              </w:rPr>
            </w:pPr>
            <w:r w:rsidRPr="00D52196">
              <w:rPr>
                <w:color w:val="000000"/>
              </w:rPr>
              <w:t>0.196</w:t>
            </w:r>
          </w:p>
        </w:tc>
        <w:tc>
          <w:tcPr>
            <w:tcW w:w="1125"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0.154</w:t>
            </w:r>
          </w:p>
        </w:tc>
      </w:tr>
      <w:tr w:rsidR="00B25480" w:rsidTr="00B25480">
        <w:trPr>
          <w:trHeight w:val="288"/>
        </w:trPr>
        <w:tc>
          <w:tcPr>
            <w:tcW w:w="1278" w:type="dxa"/>
            <w:vMerge/>
            <w:shd w:val="clear" w:color="auto" w:fill="F2F2F2" w:themeFill="background1" w:themeFillShade="F2"/>
            <w:vAlign w:val="center"/>
          </w:tcPr>
          <w:p w:rsidR="00B25480" w:rsidRDefault="00B25480" w:rsidP="00B25480">
            <w:pPr>
              <w:widowControl/>
              <w:spacing w:line="240" w:lineRule="auto"/>
              <w:jc w:val="center"/>
              <w:rPr>
                <w:color w:val="000000"/>
              </w:rPr>
            </w:pPr>
          </w:p>
        </w:tc>
        <w:tc>
          <w:tcPr>
            <w:tcW w:w="743"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P</w:t>
            </w:r>
          </w:p>
        </w:tc>
        <w:tc>
          <w:tcPr>
            <w:tcW w:w="976"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0.275</w:t>
            </w:r>
          </w:p>
        </w:tc>
        <w:tc>
          <w:tcPr>
            <w:tcW w:w="881" w:type="dxa"/>
            <w:shd w:val="clear" w:color="auto" w:fill="F2F2F2" w:themeFill="background1" w:themeFillShade="F2"/>
            <w:vAlign w:val="center"/>
          </w:tcPr>
          <w:p w:rsidR="00B25480" w:rsidRDefault="00B25480" w:rsidP="00B25480">
            <w:pPr>
              <w:widowControl/>
              <w:spacing w:line="240" w:lineRule="auto"/>
              <w:jc w:val="center"/>
              <w:rPr>
                <w:color w:val="000000"/>
              </w:rPr>
            </w:pPr>
            <w:r w:rsidRPr="00D52196">
              <w:rPr>
                <w:color w:val="000000"/>
              </w:rPr>
              <w:t>0.530</w:t>
            </w:r>
          </w:p>
        </w:tc>
        <w:tc>
          <w:tcPr>
            <w:tcW w:w="1125"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0.454</w:t>
            </w:r>
          </w:p>
        </w:tc>
      </w:tr>
      <w:tr w:rsidR="00B25480" w:rsidTr="00B25480">
        <w:trPr>
          <w:trHeight w:val="288"/>
        </w:trPr>
        <w:tc>
          <w:tcPr>
            <w:tcW w:w="1278" w:type="dxa"/>
            <w:vMerge/>
            <w:shd w:val="clear" w:color="auto" w:fill="F2F2F2" w:themeFill="background1" w:themeFillShade="F2"/>
            <w:vAlign w:val="center"/>
          </w:tcPr>
          <w:p w:rsidR="00B25480" w:rsidRDefault="00B25480" w:rsidP="00B25480">
            <w:pPr>
              <w:widowControl/>
              <w:spacing w:line="240" w:lineRule="auto"/>
              <w:jc w:val="center"/>
              <w:rPr>
                <w:color w:val="000000"/>
              </w:rPr>
            </w:pPr>
          </w:p>
        </w:tc>
        <w:tc>
          <w:tcPr>
            <w:tcW w:w="743"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C</w:t>
            </w:r>
          </w:p>
        </w:tc>
        <w:tc>
          <w:tcPr>
            <w:tcW w:w="976"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0.660</w:t>
            </w:r>
          </w:p>
        </w:tc>
        <w:tc>
          <w:tcPr>
            <w:tcW w:w="881" w:type="dxa"/>
            <w:shd w:val="clear" w:color="auto" w:fill="F2F2F2" w:themeFill="background1" w:themeFillShade="F2"/>
            <w:vAlign w:val="center"/>
          </w:tcPr>
          <w:p w:rsidR="00B25480" w:rsidRDefault="00B25480" w:rsidP="00B25480">
            <w:pPr>
              <w:widowControl/>
              <w:spacing w:line="240" w:lineRule="auto"/>
              <w:jc w:val="center"/>
              <w:rPr>
                <w:color w:val="000000"/>
              </w:rPr>
            </w:pPr>
            <w:r w:rsidRPr="00D52196">
              <w:rPr>
                <w:color w:val="000000"/>
              </w:rPr>
              <w:t>0.662</w:t>
            </w:r>
          </w:p>
        </w:tc>
        <w:tc>
          <w:tcPr>
            <w:tcW w:w="1125"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0.611</w:t>
            </w:r>
          </w:p>
        </w:tc>
      </w:tr>
      <w:tr w:rsidR="00B25480" w:rsidTr="00B25480">
        <w:trPr>
          <w:trHeight w:val="288"/>
        </w:trPr>
        <w:tc>
          <w:tcPr>
            <w:tcW w:w="1278" w:type="dxa"/>
            <w:vMerge w:val="restart"/>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Availability Impact</w:t>
            </w:r>
          </w:p>
        </w:tc>
        <w:tc>
          <w:tcPr>
            <w:tcW w:w="743"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N</w:t>
            </w:r>
          </w:p>
        </w:tc>
        <w:tc>
          <w:tcPr>
            <w:tcW w:w="976"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w:t>
            </w:r>
          </w:p>
        </w:tc>
        <w:tc>
          <w:tcPr>
            <w:tcW w:w="881" w:type="dxa"/>
            <w:shd w:val="clear" w:color="auto" w:fill="D9D9D9" w:themeFill="background1" w:themeFillShade="D9"/>
            <w:vAlign w:val="center"/>
          </w:tcPr>
          <w:p w:rsidR="00B25480" w:rsidRDefault="00B25480" w:rsidP="00B25480">
            <w:pPr>
              <w:widowControl/>
              <w:spacing w:line="240" w:lineRule="auto"/>
              <w:jc w:val="center"/>
              <w:rPr>
                <w:color w:val="000000"/>
              </w:rPr>
            </w:pPr>
            <w:r w:rsidRPr="00D52196">
              <w:rPr>
                <w:color w:val="000000"/>
              </w:rPr>
              <w:t>0.246</w:t>
            </w:r>
          </w:p>
        </w:tc>
        <w:tc>
          <w:tcPr>
            <w:tcW w:w="1125"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0.273</w:t>
            </w:r>
          </w:p>
        </w:tc>
      </w:tr>
      <w:tr w:rsidR="00B25480" w:rsidTr="00B25480">
        <w:trPr>
          <w:trHeight w:val="288"/>
        </w:trPr>
        <w:tc>
          <w:tcPr>
            <w:tcW w:w="1278" w:type="dxa"/>
            <w:vMerge/>
            <w:shd w:val="clear" w:color="auto" w:fill="D9D9D9" w:themeFill="background1" w:themeFillShade="D9"/>
            <w:vAlign w:val="center"/>
          </w:tcPr>
          <w:p w:rsidR="00B25480" w:rsidRDefault="00B25480" w:rsidP="00B25480">
            <w:pPr>
              <w:widowControl/>
              <w:spacing w:line="240" w:lineRule="auto"/>
              <w:jc w:val="center"/>
              <w:rPr>
                <w:color w:val="000000"/>
              </w:rPr>
            </w:pPr>
          </w:p>
        </w:tc>
        <w:tc>
          <w:tcPr>
            <w:tcW w:w="743"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P</w:t>
            </w:r>
          </w:p>
        </w:tc>
        <w:tc>
          <w:tcPr>
            <w:tcW w:w="976"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0.275</w:t>
            </w:r>
          </w:p>
        </w:tc>
        <w:tc>
          <w:tcPr>
            <w:tcW w:w="881" w:type="dxa"/>
            <w:shd w:val="clear" w:color="auto" w:fill="D9D9D9" w:themeFill="background1" w:themeFillShade="D9"/>
            <w:vAlign w:val="center"/>
          </w:tcPr>
          <w:p w:rsidR="00B25480" w:rsidRDefault="00B25480" w:rsidP="00B25480">
            <w:pPr>
              <w:widowControl/>
              <w:spacing w:line="240" w:lineRule="auto"/>
              <w:jc w:val="center"/>
              <w:rPr>
                <w:color w:val="000000"/>
              </w:rPr>
            </w:pPr>
            <w:r w:rsidRPr="00D52196">
              <w:rPr>
                <w:color w:val="000000"/>
              </w:rPr>
              <w:t>0.438</w:t>
            </w:r>
          </w:p>
        </w:tc>
        <w:tc>
          <w:tcPr>
            <w:tcW w:w="1125"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0.306</w:t>
            </w:r>
          </w:p>
        </w:tc>
      </w:tr>
      <w:tr w:rsidR="00B25480" w:rsidTr="00B25480">
        <w:trPr>
          <w:trHeight w:val="288"/>
        </w:trPr>
        <w:tc>
          <w:tcPr>
            <w:tcW w:w="1278" w:type="dxa"/>
            <w:vMerge/>
            <w:shd w:val="clear" w:color="auto" w:fill="D9D9D9" w:themeFill="background1" w:themeFillShade="D9"/>
            <w:vAlign w:val="center"/>
          </w:tcPr>
          <w:p w:rsidR="00B25480" w:rsidRDefault="00B25480" w:rsidP="00B25480">
            <w:pPr>
              <w:widowControl/>
              <w:spacing w:line="240" w:lineRule="auto"/>
              <w:jc w:val="center"/>
              <w:rPr>
                <w:color w:val="000000"/>
              </w:rPr>
            </w:pPr>
          </w:p>
        </w:tc>
        <w:tc>
          <w:tcPr>
            <w:tcW w:w="743"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C</w:t>
            </w:r>
          </w:p>
        </w:tc>
        <w:tc>
          <w:tcPr>
            <w:tcW w:w="976"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0.660</w:t>
            </w:r>
          </w:p>
        </w:tc>
        <w:tc>
          <w:tcPr>
            <w:tcW w:w="881" w:type="dxa"/>
            <w:shd w:val="clear" w:color="auto" w:fill="D9D9D9" w:themeFill="background1" w:themeFillShade="D9"/>
            <w:vAlign w:val="center"/>
          </w:tcPr>
          <w:p w:rsidR="00B25480" w:rsidRDefault="00B25480" w:rsidP="00B25480">
            <w:pPr>
              <w:widowControl/>
              <w:spacing w:line="240" w:lineRule="auto"/>
              <w:jc w:val="center"/>
              <w:rPr>
                <w:color w:val="000000"/>
              </w:rPr>
            </w:pPr>
            <w:r w:rsidRPr="00D52196">
              <w:rPr>
                <w:color w:val="000000"/>
              </w:rPr>
              <w:t>0.707</w:t>
            </w:r>
          </w:p>
        </w:tc>
        <w:tc>
          <w:tcPr>
            <w:tcW w:w="1125"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0.587</w:t>
            </w:r>
          </w:p>
        </w:tc>
      </w:tr>
    </w:tbl>
    <w:p w:rsidR="00397417" w:rsidRPr="001D27C5" w:rsidRDefault="00397417" w:rsidP="006F46EF">
      <w:pPr>
        <w:widowControl/>
        <w:spacing w:before="240" w:after="240" w:line="240" w:lineRule="auto"/>
        <w:rPr>
          <w:rFonts w:ascii="Calibri" w:hAnsi="Calibri"/>
          <w:color w:val="000000"/>
          <w:kern w:val="0"/>
          <w:sz w:val="22"/>
          <w:szCs w:val="22"/>
          <w:lang w:val="en-CA" w:eastAsia="en-CA"/>
        </w:rPr>
      </w:pPr>
      <w:r>
        <w:rPr>
          <w:color w:val="000000"/>
        </w:rPr>
        <w:t>Table 3 shows confusion matrices for the CVSS prediction system before optimization, after optimizing with RR, and after optimizing with the F-measure.</w:t>
      </w:r>
    </w:p>
    <w:p w:rsidR="00D06D5B" w:rsidRDefault="00FE6A0E" w:rsidP="00FC4EBB">
      <w:pPr>
        <w:pStyle w:val="Caption"/>
        <w:keepNext/>
        <w:spacing w:after="0"/>
      </w:pPr>
      <w:r>
        <w:rPr>
          <w:noProof/>
          <w:color w:val="000000"/>
          <w:lang w:val="en-CA" w:eastAsia="en-CA"/>
        </w:rPr>
        <w:pict>
          <v:shape id="_x0000_s1035" type="#_x0000_t202" style="position:absolute;margin-left:257.75pt;margin-top:26.2pt;width:244.35pt;height:26.45pt;z-index:251797504;mso-position-horizontal-relative:text;mso-position-vertical-relative:text" stroked="f">
            <v:textbox style="mso-next-textbox:#_x0000_s1035" inset="0,0,0,0">
              <w:txbxContent>
                <w:p w:rsidR="00354B7E" w:rsidRPr="00CC6D07" w:rsidRDefault="00354B7E" w:rsidP="002B5443">
                  <w:pPr>
                    <w:pStyle w:val="Caption"/>
                    <w:spacing w:after="0"/>
                    <w:rPr>
                      <w:noProof/>
                    </w:rPr>
                  </w:pPr>
                  <w:r>
                    <w:t>Figure 4: Exploit prediction classification box plot after optimizing on risk reduction for sample of 10,000 vulnerabilities</w:t>
                  </w:r>
                </w:p>
              </w:txbxContent>
            </v:textbox>
            <w10:wrap type="square"/>
          </v:shape>
        </w:pict>
      </w:r>
      <w:r w:rsidR="00D06D5B">
        <w:t xml:space="preserve">Table </w:t>
      </w:r>
      <w:r w:rsidR="00A82007">
        <w:t>3</w:t>
      </w:r>
      <w:r w:rsidR="00D06D5B">
        <w:t>: Confusion matrices for each scoring system versions' exploit prediction</w:t>
      </w:r>
    </w:p>
    <w:tbl>
      <w:tblPr>
        <w:tblStyle w:val="TableGrid"/>
        <w:tblpPr w:leftFromText="180" w:rightFromText="180" w:vertAnchor="text" w:horzAnchor="margin" w:tblpY="99"/>
        <w:tblW w:w="0" w:type="auto"/>
        <w:tblLayout w:type="fixed"/>
        <w:tblLook w:val="04A0" w:firstRow="1" w:lastRow="0" w:firstColumn="1" w:lastColumn="0" w:noHBand="0" w:noVBand="1"/>
      </w:tblPr>
      <w:tblGrid>
        <w:gridCol w:w="1638"/>
        <w:gridCol w:w="1062"/>
        <w:gridCol w:w="1170"/>
        <w:gridCol w:w="1215"/>
      </w:tblGrid>
      <w:tr w:rsidR="00EB21F1" w:rsidTr="00EB21F1">
        <w:trPr>
          <w:trHeight w:val="288"/>
        </w:trPr>
        <w:tc>
          <w:tcPr>
            <w:tcW w:w="1638" w:type="dxa"/>
            <w:vMerge w:val="restart"/>
            <w:vAlign w:val="center"/>
          </w:tcPr>
          <w:p w:rsidR="00EB21F1" w:rsidRPr="00D06D5B" w:rsidRDefault="00EB21F1" w:rsidP="00EB21F1">
            <w:pPr>
              <w:pStyle w:val="PARAGRAPH"/>
              <w:spacing w:line="240" w:lineRule="auto"/>
              <w:ind w:firstLine="0"/>
              <w:jc w:val="center"/>
              <w:rPr>
                <w:b/>
              </w:rPr>
            </w:pPr>
            <w:r w:rsidRPr="00D06D5B">
              <w:rPr>
                <w:b/>
              </w:rPr>
              <w:t>CVSS equation version</w:t>
            </w:r>
          </w:p>
        </w:tc>
        <w:tc>
          <w:tcPr>
            <w:tcW w:w="1062" w:type="dxa"/>
            <w:vMerge w:val="restart"/>
            <w:vAlign w:val="center"/>
          </w:tcPr>
          <w:p w:rsidR="00EB21F1" w:rsidRPr="00D06D5B" w:rsidRDefault="00EB21F1" w:rsidP="00EB21F1">
            <w:pPr>
              <w:pStyle w:val="PARAGRAPH"/>
              <w:spacing w:line="240" w:lineRule="auto"/>
              <w:ind w:firstLine="0"/>
              <w:jc w:val="center"/>
              <w:rPr>
                <w:b/>
              </w:rPr>
            </w:pPr>
            <w:r>
              <w:rPr>
                <w:b/>
              </w:rPr>
              <w:t>Predicted exploit?</w:t>
            </w:r>
          </w:p>
        </w:tc>
        <w:tc>
          <w:tcPr>
            <w:tcW w:w="2385" w:type="dxa"/>
            <w:gridSpan w:val="2"/>
            <w:vAlign w:val="center"/>
          </w:tcPr>
          <w:p w:rsidR="00EB21F1" w:rsidRPr="0035549C" w:rsidRDefault="00EB21F1" w:rsidP="00EB21F1">
            <w:pPr>
              <w:pStyle w:val="PARAGRAPH"/>
              <w:spacing w:line="240" w:lineRule="auto"/>
              <w:ind w:firstLine="0"/>
              <w:jc w:val="center"/>
              <w:rPr>
                <w:b/>
              </w:rPr>
            </w:pPr>
            <w:r>
              <w:rPr>
                <w:b/>
              </w:rPr>
              <w:t>Actually exploited?</w:t>
            </w:r>
          </w:p>
        </w:tc>
      </w:tr>
      <w:tr w:rsidR="00EB21F1" w:rsidTr="00EB21F1">
        <w:trPr>
          <w:trHeight w:val="288"/>
        </w:trPr>
        <w:tc>
          <w:tcPr>
            <w:tcW w:w="1638" w:type="dxa"/>
            <w:vMerge/>
            <w:vAlign w:val="center"/>
          </w:tcPr>
          <w:p w:rsidR="00EB21F1" w:rsidRDefault="00EB21F1" w:rsidP="00EB21F1">
            <w:pPr>
              <w:pStyle w:val="PARAGRAPH"/>
              <w:spacing w:line="240" w:lineRule="auto"/>
              <w:ind w:firstLine="0"/>
              <w:jc w:val="center"/>
            </w:pPr>
          </w:p>
        </w:tc>
        <w:tc>
          <w:tcPr>
            <w:tcW w:w="1062" w:type="dxa"/>
            <w:vMerge/>
            <w:vAlign w:val="center"/>
          </w:tcPr>
          <w:p w:rsidR="00EB21F1" w:rsidRDefault="00EB21F1" w:rsidP="00EB21F1">
            <w:pPr>
              <w:pStyle w:val="PARAGRAPH"/>
              <w:spacing w:line="240" w:lineRule="auto"/>
              <w:ind w:firstLine="0"/>
              <w:jc w:val="center"/>
            </w:pPr>
          </w:p>
        </w:tc>
        <w:tc>
          <w:tcPr>
            <w:tcW w:w="1170" w:type="dxa"/>
            <w:vAlign w:val="center"/>
          </w:tcPr>
          <w:p w:rsidR="00EB21F1" w:rsidRDefault="00EB21F1" w:rsidP="00EB21F1">
            <w:pPr>
              <w:pStyle w:val="PARAGRAPH"/>
              <w:spacing w:line="240" w:lineRule="auto"/>
              <w:ind w:firstLine="0"/>
              <w:jc w:val="center"/>
            </w:pPr>
            <w:r>
              <w:t>True</w:t>
            </w:r>
          </w:p>
        </w:tc>
        <w:tc>
          <w:tcPr>
            <w:tcW w:w="1215" w:type="dxa"/>
            <w:vAlign w:val="center"/>
          </w:tcPr>
          <w:p w:rsidR="00EB21F1" w:rsidRDefault="00EB21F1" w:rsidP="00EB21F1">
            <w:pPr>
              <w:pStyle w:val="PARAGRAPH"/>
              <w:spacing w:line="240" w:lineRule="auto"/>
              <w:ind w:firstLine="0"/>
              <w:jc w:val="center"/>
            </w:pPr>
            <w:r>
              <w:t>False</w:t>
            </w:r>
          </w:p>
        </w:tc>
      </w:tr>
      <w:tr w:rsidR="00EB21F1" w:rsidTr="00EB21F1">
        <w:trPr>
          <w:trHeight w:val="288"/>
        </w:trPr>
        <w:tc>
          <w:tcPr>
            <w:tcW w:w="1638" w:type="dxa"/>
            <w:vMerge w:val="restart"/>
            <w:shd w:val="clear" w:color="auto" w:fill="F2F2F2" w:themeFill="background1" w:themeFillShade="F2"/>
            <w:vAlign w:val="center"/>
          </w:tcPr>
          <w:p w:rsidR="00EB21F1" w:rsidRDefault="00EB21F1" w:rsidP="00EB21F1">
            <w:pPr>
              <w:pStyle w:val="PARAGRAPH"/>
              <w:spacing w:line="240" w:lineRule="auto"/>
              <w:ind w:firstLine="0"/>
              <w:jc w:val="center"/>
            </w:pPr>
            <w:r>
              <w:t>Un-optimized, v2.10</w:t>
            </w:r>
          </w:p>
        </w:tc>
        <w:tc>
          <w:tcPr>
            <w:tcW w:w="1062" w:type="dxa"/>
            <w:shd w:val="clear" w:color="auto" w:fill="F2F2F2" w:themeFill="background1" w:themeFillShade="F2"/>
            <w:vAlign w:val="center"/>
          </w:tcPr>
          <w:p w:rsidR="00EB21F1" w:rsidRDefault="00EB21F1" w:rsidP="00EB21F1">
            <w:pPr>
              <w:pStyle w:val="PARAGRAPH"/>
              <w:spacing w:line="240" w:lineRule="auto"/>
              <w:ind w:firstLine="0"/>
              <w:jc w:val="center"/>
            </w:pPr>
            <w:r>
              <w:t>True</w:t>
            </w:r>
          </w:p>
        </w:tc>
        <w:tc>
          <w:tcPr>
            <w:tcW w:w="1170" w:type="dxa"/>
            <w:shd w:val="clear" w:color="auto" w:fill="F2F2F2" w:themeFill="background1" w:themeFillShade="F2"/>
          </w:tcPr>
          <w:p w:rsidR="00EB21F1" w:rsidRDefault="00EB21F1" w:rsidP="00EB21F1">
            <w:pPr>
              <w:pStyle w:val="PARAGRAPH"/>
              <w:spacing w:line="240" w:lineRule="auto"/>
              <w:ind w:firstLine="0"/>
              <w:jc w:val="center"/>
            </w:pPr>
            <w:r w:rsidRPr="004A6552">
              <w:rPr>
                <w:rFonts w:ascii="Palatino Linotype" w:hAnsi="Palatino Linotype"/>
                <w:color w:val="000000"/>
                <w:szCs w:val="19"/>
              </w:rPr>
              <w:t>64</w:t>
            </w:r>
          </w:p>
        </w:tc>
        <w:tc>
          <w:tcPr>
            <w:tcW w:w="1215" w:type="dxa"/>
            <w:shd w:val="clear" w:color="auto" w:fill="F2F2F2" w:themeFill="background1" w:themeFillShade="F2"/>
          </w:tcPr>
          <w:p w:rsidR="00EB21F1" w:rsidRDefault="00EB21F1" w:rsidP="00EB21F1">
            <w:pPr>
              <w:pStyle w:val="PARAGRAPH"/>
              <w:spacing w:line="240" w:lineRule="auto"/>
              <w:ind w:firstLine="0"/>
              <w:jc w:val="center"/>
            </w:pPr>
            <w:r w:rsidRPr="004A6552">
              <w:rPr>
                <w:rFonts w:ascii="Palatino Linotype" w:hAnsi="Palatino Linotype"/>
                <w:color w:val="000000"/>
                <w:szCs w:val="19"/>
              </w:rPr>
              <w:t>3433</w:t>
            </w:r>
          </w:p>
        </w:tc>
      </w:tr>
      <w:tr w:rsidR="00EB21F1" w:rsidTr="00EB21F1">
        <w:trPr>
          <w:trHeight w:val="288"/>
        </w:trPr>
        <w:tc>
          <w:tcPr>
            <w:tcW w:w="1638" w:type="dxa"/>
            <w:vMerge/>
            <w:shd w:val="clear" w:color="auto" w:fill="F2F2F2" w:themeFill="background1" w:themeFillShade="F2"/>
            <w:vAlign w:val="center"/>
          </w:tcPr>
          <w:p w:rsidR="00EB21F1" w:rsidRDefault="00EB21F1" w:rsidP="00EB21F1">
            <w:pPr>
              <w:pStyle w:val="PARAGRAPH"/>
              <w:spacing w:line="240" w:lineRule="auto"/>
              <w:ind w:firstLine="0"/>
              <w:jc w:val="center"/>
            </w:pPr>
          </w:p>
        </w:tc>
        <w:tc>
          <w:tcPr>
            <w:tcW w:w="1062" w:type="dxa"/>
            <w:shd w:val="clear" w:color="auto" w:fill="F2F2F2" w:themeFill="background1" w:themeFillShade="F2"/>
            <w:vAlign w:val="center"/>
          </w:tcPr>
          <w:p w:rsidR="00EB21F1" w:rsidRDefault="00EB21F1" w:rsidP="00EB21F1">
            <w:pPr>
              <w:pStyle w:val="PARAGRAPH"/>
              <w:spacing w:line="240" w:lineRule="auto"/>
              <w:ind w:firstLine="0"/>
              <w:jc w:val="center"/>
            </w:pPr>
            <w:r>
              <w:t>False</w:t>
            </w:r>
          </w:p>
        </w:tc>
        <w:tc>
          <w:tcPr>
            <w:tcW w:w="1170" w:type="dxa"/>
            <w:shd w:val="clear" w:color="auto" w:fill="F2F2F2" w:themeFill="background1" w:themeFillShade="F2"/>
          </w:tcPr>
          <w:p w:rsidR="00EB21F1" w:rsidRDefault="00EB21F1" w:rsidP="00EB21F1">
            <w:pPr>
              <w:pStyle w:val="PARAGRAPH"/>
              <w:spacing w:line="240" w:lineRule="auto"/>
              <w:ind w:firstLine="0"/>
              <w:jc w:val="center"/>
            </w:pPr>
            <w:r w:rsidRPr="004A6552">
              <w:rPr>
                <w:rFonts w:ascii="Palatino Linotype" w:hAnsi="Palatino Linotype"/>
                <w:color w:val="000000"/>
                <w:szCs w:val="19"/>
              </w:rPr>
              <w:t>78</w:t>
            </w:r>
          </w:p>
        </w:tc>
        <w:tc>
          <w:tcPr>
            <w:tcW w:w="1215" w:type="dxa"/>
            <w:shd w:val="clear" w:color="auto" w:fill="F2F2F2" w:themeFill="background1" w:themeFillShade="F2"/>
          </w:tcPr>
          <w:p w:rsidR="00EB21F1" w:rsidRDefault="00EB21F1" w:rsidP="00EB21F1">
            <w:pPr>
              <w:pStyle w:val="PARAGRAPH"/>
              <w:spacing w:line="240" w:lineRule="auto"/>
              <w:ind w:firstLine="0"/>
              <w:jc w:val="center"/>
            </w:pPr>
            <w:r w:rsidRPr="004A6552">
              <w:rPr>
                <w:rFonts w:ascii="Palatino Linotype" w:hAnsi="Palatino Linotype"/>
                <w:color w:val="000000"/>
                <w:szCs w:val="19"/>
              </w:rPr>
              <w:t>5950</w:t>
            </w:r>
          </w:p>
        </w:tc>
      </w:tr>
      <w:tr w:rsidR="00EB21F1" w:rsidTr="00EB21F1">
        <w:trPr>
          <w:trHeight w:val="288"/>
        </w:trPr>
        <w:tc>
          <w:tcPr>
            <w:tcW w:w="1638" w:type="dxa"/>
            <w:vMerge w:val="restart"/>
            <w:shd w:val="clear" w:color="auto" w:fill="D9D9D9" w:themeFill="background1" w:themeFillShade="D9"/>
            <w:vAlign w:val="center"/>
          </w:tcPr>
          <w:p w:rsidR="00EB21F1" w:rsidRDefault="00EB21F1" w:rsidP="00EB21F1">
            <w:pPr>
              <w:pStyle w:val="PARAGRAPH"/>
              <w:spacing w:line="240" w:lineRule="auto"/>
              <w:ind w:firstLine="0"/>
              <w:jc w:val="center"/>
            </w:pPr>
            <w:r>
              <w:t>Risk reduction optimized</w:t>
            </w:r>
          </w:p>
        </w:tc>
        <w:tc>
          <w:tcPr>
            <w:tcW w:w="1062" w:type="dxa"/>
            <w:shd w:val="clear" w:color="auto" w:fill="D9D9D9" w:themeFill="background1" w:themeFillShade="D9"/>
            <w:vAlign w:val="center"/>
          </w:tcPr>
          <w:p w:rsidR="00EB21F1" w:rsidRDefault="00EB21F1" w:rsidP="00EB21F1">
            <w:pPr>
              <w:pStyle w:val="PARAGRAPH"/>
              <w:spacing w:line="240" w:lineRule="auto"/>
              <w:ind w:firstLine="0"/>
              <w:jc w:val="center"/>
            </w:pPr>
            <w:r>
              <w:t>True</w:t>
            </w:r>
          </w:p>
        </w:tc>
        <w:tc>
          <w:tcPr>
            <w:tcW w:w="1170" w:type="dxa"/>
            <w:shd w:val="clear" w:color="auto" w:fill="D9D9D9" w:themeFill="background1" w:themeFillShade="D9"/>
          </w:tcPr>
          <w:p w:rsidR="00EB21F1" w:rsidRDefault="00EB21F1" w:rsidP="00EB21F1">
            <w:pPr>
              <w:pStyle w:val="PARAGRAPH"/>
              <w:spacing w:line="240" w:lineRule="auto"/>
              <w:ind w:firstLine="0"/>
              <w:jc w:val="center"/>
            </w:pPr>
            <w:r w:rsidRPr="004A6552">
              <w:rPr>
                <w:rFonts w:ascii="Palatino Linotype" w:hAnsi="Palatino Linotype"/>
                <w:color w:val="000000"/>
                <w:szCs w:val="19"/>
              </w:rPr>
              <w:t>142</w:t>
            </w:r>
          </w:p>
        </w:tc>
        <w:tc>
          <w:tcPr>
            <w:tcW w:w="1215" w:type="dxa"/>
            <w:shd w:val="clear" w:color="auto" w:fill="D9D9D9" w:themeFill="background1" w:themeFillShade="D9"/>
          </w:tcPr>
          <w:p w:rsidR="00EB21F1" w:rsidRDefault="00EB21F1" w:rsidP="00EB21F1">
            <w:pPr>
              <w:pStyle w:val="PARAGRAPH"/>
              <w:spacing w:line="240" w:lineRule="auto"/>
              <w:ind w:firstLine="0"/>
              <w:jc w:val="center"/>
            </w:pPr>
            <w:r w:rsidRPr="004A6552">
              <w:rPr>
                <w:rFonts w:ascii="Palatino Linotype" w:hAnsi="Palatino Linotype"/>
                <w:color w:val="000000"/>
                <w:szCs w:val="19"/>
              </w:rPr>
              <w:t>9274</w:t>
            </w:r>
          </w:p>
        </w:tc>
      </w:tr>
      <w:tr w:rsidR="00EB21F1" w:rsidTr="00EB21F1">
        <w:trPr>
          <w:trHeight w:val="288"/>
        </w:trPr>
        <w:tc>
          <w:tcPr>
            <w:tcW w:w="1638" w:type="dxa"/>
            <w:vMerge/>
            <w:shd w:val="clear" w:color="auto" w:fill="D9D9D9" w:themeFill="background1" w:themeFillShade="D9"/>
            <w:vAlign w:val="center"/>
          </w:tcPr>
          <w:p w:rsidR="00EB21F1" w:rsidRDefault="00EB21F1" w:rsidP="00EB21F1">
            <w:pPr>
              <w:pStyle w:val="PARAGRAPH"/>
              <w:spacing w:line="240" w:lineRule="auto"/>
              <w:ind w:firstLine="0"/>
              <w:jc w:val="center"/>
            </w:pPr>
          </w:p>
        </w:tc>
        <w:tc>
          <w:tcPr>
            <w:tcW w:w="1062" w:type="dxa"/>
            <w:shd w:val="clear" w:color="auto" w:fill="D9D9D9" w:themeFill="background1" w:themeFillShade="D9"/>
            <w:vAlign w:val="center"/>
          </w:tcPr>
          <w:p w:rsidR="00EB21F1" w:rsidRDefault="00EB21F1" w:rsidP="00EB21F1">
            <w:pPr>
              <w:pStyle w:val="PARAGRAPH"/>
              <w:spacing w:line="240" w:lineRule="auto"/>
              <w:ind w:firstLine="0"/>
              <w:jc w:val="center"/>
            </w:pPr>
            <w:r>
              <w:t>False</w:t>
            </w:r>
          </w:p>
        </w:tc>
        <w:tc>
          <w:tcPr>
            <w:tcW w:w="1170" w:type="dxa"/>
            <w:shd w:val="clear" w:color="auto" w:fill="D9D9D9" w:themeFill="background1" w:themeFillShade="D9"/>
          </w:tcPr>
          <w:p w:rsidR="00EB21F1" w:rsidRDefault="00EB21F1" w:rsidP="00EB21F1">
            <w:pPr>
              <w:pStyle w:val="PARAGRAPH"/>
              <w:spacing w:line="240" w:lineRule="auto"/>
              <w:ind w:firstLine="0"/>
              <w:jc w:val="center"/>
            </w:pPr>
            <w:r>
              <w:rPr>
                <w:color w:val="000000"/>
              </w:rPr>
              <w:t>0</w:t>
            </w:r>
          </w:p>
        </w:tc>
        <w:tc>
          <w:tcPr>
            <w:tcW w:w="1215" w:type="dxa"/>
            <w:shd w:val="clear" w:color="auto" w:fill="D9D9D9" w:themeFill="background1" w:themeFillShade="D9"/>
          </w:tcPr>
          <w:p w:rsidR="00EB21F1" w:rsidRDefault="00EB21F1" w:rsidP="00EB21F1">
            <w:pPr>
              <w:pStyle w:val="PARAGRAPH"/>
              <w:spacing w:line="240" w:lineRule="auto"/>
              <w:ind w:firstLine="0"/>
              <w:jc w:val="center"/>
            </w:pPr>
            <w:r w:rsidRPr="004A6552">
              <w:rPr>
                <w:rFonts w:ascii="Palatino Linotype" w:hAnsi="Palatino Linotype"/>
                <w:color w:val="000000"/>
                <w:szCs w:val="19"/>
              </w:rPr>
              <w:t>109</w:t>
            </w:r>
          </w:p>
        </w:tc>
      </w:tr>
      <w:tr w:rsidR="00EB21F1" w:rsidTr="00EB21F1">
        <w:trPr>
          <w:trHeight w:val="288"/>
        </w:trPr>
        <w:tc>
          <w:tcPr>
            <w:tcW w:w="1638" w:type="dxa"/>
            <w:vMerge w:val="restart"/>
            <w:shd w:val="clear" w:color="auto" w:fill="F2F2F2" w:themeFill="background1" w:themeFillShade="F2"/>
            <w:vAlign w:val="center"/>
          </w:tcPr>
          <w:p w:rsidR="00EB21F1" w:rsidRDefault="00EB21F1" w:rsidP="00EB21F1">
            <w:pPr>
              <w:pStyle w:val="PARAGRAPH"/>
              <w:spacing w:line="240" w:lineRule="auto"/>
              <w:ind w:firstLine="0"/>
              <w:jc w:val="center"/>
            </w:pPr>
            <w:r>
              <w:t xml:space="preserve">F-measure </w:t>
            </w:r>
            <w:r>
              <w:br/>
              <w:t>optimized</w:t>
            </w:r>
          </w:p>
        </w:tc>
        <w:tc>
          <w:tcPr>
            <w:tcW w:w="1062" w:type="dxa"/>
            <w:shd w:val="clear" w:color="auto" w:fill="F2F2F2" w:themeFill="background1" w:themeFillShade="F2"/>
            <w:vAlign w:val="center"/>
          </w:tcPr>
          <w:p w:rsidR="00EB21F1" w:rsidRDefault="00EB21F1" w:rsidP="00EB21F1">
            <w:pPr>
              <w:widowControl/>
              <w:spacing w:line="240" w:lineRule="auto"/>
              <w:jc w:val="center"/>
            </w:pPr>
            <w:r>
              <w:rPr>
                <w:rFonts w:ascii="Calibri" w:hAnsi="Calibri"/>
                <w:color w:val="000000"/>
                <w:sz w:val="22"/>
                <w:szCs w:val="22"/>
              </w:rPr>
              <w:t>True</w:t>
            </w:r>
          </w:p>
        </w:tc>
        <w:tc>
          <w:tcPr>
            <w:tcW w:w="1170" w:type="dxa"/>
            <w:shd w:val="clear" w:color="auto" w:fill="F2F2F2" w:themeFill="background1" w:themeFillShade="F2"/>
          </w:tcPr>
          <w:p w:rsidR="00EB21F1" w:rsidRPr="00E64B14" w:rsidRDefault="00EB21F1" w:rsidP="00EB21F1">
            <w:pPr>
              <w:pStyle w:val="PARAGRAPH"/>
              <w:spacing w:line="240" w:lineRule="auto"/>
              <w:ind w:firstLine="0"/>
              <w:jc w:val="center"/>
              <w:rPr>
                <w:rFonts w:ascii="Palatino Linotype" w:hAnsi="Palatino Linotype"/>
                <w:szCs w:val="19"/>
              </w:rPr>
            </w:pPr>
            <w:r w:rsidRPr="0075099B">
              <w:rPr>
                <w:rFonts w:ascii="Palatino Linotype" w:hAnsi="Palatino Linotype"/>
                <w:szCs w:val="19"/>
              </w:rPr>
              <w:t>136</w:t>
            </w:r>
          </w:p>
        </w:tc>
        <w:tc>
          <w:tcPr>
            <w:tcW w:w="1215" w:type="dxa"/>
            <w:shd w:val="clear" w:color="auto" w:fill="F2F2F2" w:themeFill="background1" w:themeFillShade="F2"/>
          </w:tcPr>
          <w:p w:rsidR="00EB21F1" w:rsidRPr="00E64B14" w:rsidRDefault="00EB21F1" w:rsidP="00EB21F1">
            <w:pPr>
              <w:pStyle w:val="PARAGRAPH"/>
              <w:spacing w:line="240" w:lineRule="auto"/>
              <w:ind w:firstLine="0"/>
              <w:jc w:val="center"/>
              <w:rPr>
                <w:rFonts w:ascii="Palatino Linotype" w:hAnsi="Palatino Linotype"/>
                <w:szCs w:val="19"/>
              </w:rPr>
            </w:pPr>
            <w:r w:rsidRPr="0075099B">
              <w:rPr>
                <w:rFonts w:ascii="Palatino Linotype" w:hAnsi="Palatino Linotype"/>
                <w:szCs w:val="19"/>
              </w:rPr>
              <w:t>8794</w:t>
            </w:r>
          </w:p>
        </w:tc>
      </w:tr>
      <w:tr w:rsidR="00EB21F1" w:rsidTr="00EB21F1">
        <w:trPr>
          <w:trHeight w:val="288"/>
        </w:trPr>
        <w:tc>
          <w:tcPr>
            <w:tcW w:w="1638" w:type="dxa"/>
            <w:vMerge/>
            <w:shd w:val="clear" w:color="auto" w:fill="F2F2F2" w:themeFill="background1" w:themeFillShade="F2"/>
            <w:vAlign w:val="center"/>
          </w:tcPr>
          <w:p w:rsidR="00EB21F1" w:rsidRDefault="00EB21F1" w:rsidP="00EB21F1">
            <w:pPr>
              <w:pStyle w:val="PARAGRAPH"/>
              <w:spacing w:line="240" w:lineRule="auto"/>
              <w:ind w:firstLine="0"/>
              <w:jc w:val="center"/>
            </w:pPr>
          </w:p>
        </w:tc>
        <w:tc>
          <w:tcPr>
            <w:tcW w:w="1062" w:type="dxa"/>
            <w:shd w:val="clear" w:color="auto" w:fill="F2F2F2" w:themeFill="background1" w:themeFillShade="F2"/>
            <w:vAlign w:val="center"/>
          </w:tcPr>
          <w:p w:rsidR="00EB21F1" w:rsidRDefault="00EB21F1" w:rsidP="00EB21F1">
            <w:pPr>
              <w:pStyle w:val="PARAGRAPH"/>
              <w:spacing w:line="240" w:lineRule="auto"/>
              <w:ind w:firstLine="0"/>
              <w:jc w:val="center"/>
            </w:pPr>
            <w:r>
              <w:t>False</w:t>
            </w:r>
          </w:p>
        </w:tc>
        <w:tc>
          <w:tcPr>
            <w:tcW w:w="1170" w:type="dxa"/>
            <w:shd w:val="clear" w:color="auto" w:fill="F2F2F2" w:themeFill="background1" w:themeFillShade="F2"/>
          </w:tcPr>
          <w:p w:rsidR="00EB21F1" w:rsidRPr="00E64B14" w:rsidRDefault="00EB21F1" w:rsidP="00EB21F1">
            <w:pPr>
              <w:pStyle w:val="PARAGRAPH"/>
              <w:spacing w:line="240" w:lineRule="auto"/>
              <w:ind w:firstLine="0"/>
              <w:jc w:val="center"/>
              <w:rPr>
                <w:rFonts w:ascii="Palatino Linotype" w:hAnsi="Palatino Linotype"/>
                <w:szCs w:val="19"/>
              </w:rPr>
            </w:pPr>
            <w:r w:rsidRPr="0075099B">
              <w:rPr>
                <w:rFonts w:ascii="Palatino Linotype" w:hAnsi="Palatino Linotype"/>
                <w:szCs w:val="19"/>
              </w:rPr>
              <w:t>6</w:t>
            </w:r>
          </w:p>
        </w:tc>
        <w:tc>
          <w:tcPr>
            <w:tcW w:w="1215" w:type="dxa"/>
            <w:shd w:val="clear" w:color="auto" w:fill="F2F2F2" w:themeFill="background1" w:themeFillShade="F2"/>
          </w:tcPr>
          <w:p w:rsidR="00EB21F1" w:rsidRPr="00E64B14" w:rsidRDefault="00EB21F1" w:rsidP="00EB21F1">
            <w:pPr>
              <w:pStyle w:val="PARAGRAPH"/>
              <w:spacing w:line="240" w:lineRule="auto"/>
              <w:ind w:firstLine="0"/>
              <w:jc w:val="center"/>
              <w:rPr>
                <w:rFonts w:ascii="Palatino Linotype" w:hAnsi="Palatino Linotype"/>
                <w:szCs w:val="19"/>
              </w:rPr>
            </w:pPr>
            <w:r w:rsidRPr="0075099B">
              <w:rPr>
                <w:rFonts w:ascii="Palatino Linotype" w:hAnsi="Palatino Linotype"/>
                <w:szCs w:val="19"/>
              </w:rPr>
              <w:t>589</w:t>
            </w:r>
          </w:p>
        </w:tc>
      </w:tr>
    </w:tbl>
    <w:p w:rsidR="002B5443" w:rsidRPr="002B5443" w:rsidRDefault="00101307" w:rsidP="002B5443">
      <w:pPr>
        <w:pStyle w:val="PARAGRAPH"/>
        <w:spacing w:before="240" w:line="240" w:lineRule="auto"/>
        <w:ind w:firstLine="0"/>
        <w:rPr>
          <w:color w:val="000000"/>
        </w:rPr>
      </w:pPr>
      <w:r>
        <w:rPr>
          <w:color w:val="000000"/>
        </w:rPr>
        <w:t xml:space="preserve">Figures </w:t>
      </w:r>
      <w:r w:rsidR="00CD0894">
        <w:rPr>
          <w:color w:val="000000"/>
        </w:rPr>
        <w:t>3</w:t>
      </w:r>
      <w:r>
        <w:rPr>
          <w:color w:val="000000"/>
        </w:rPr>
        <w:t xml:space="preserve">, </w:t>
      </w:r>
      <w:r w:rsidR="00CD0894">
        <w:rPr>
          <w:color w:val="000000"/>
        </w:rPr>
        <w:t>4</w:t>
      </w:r>
      <w:r>
        <w:rPr>
          <w:color w:val="000000"/>
        </w:rPr>
        <w:t xml:space="preserve">, and </w:t>
      </w:r>
      <w:r w:rsidR="00CD0894">
        <w:rPr>
          <w:color w:val="000000"/>
        </w:rPr>
        <w:t>5</w:t>
      </w:r>
      <w:r>
        <w:rPr>
          <w:color w:val="000000"/>
        </w:rPr>
        <w:t xml:space="preserve"> show </w:t>
      </w:r>
      <w:r w:rsidR="00AD7499">
        <w:rPr>
          <w:color w:val="000000"/>
        </w:rPr>
        <w:t>box plots</w:t>
      </w:r>
      <w:r>
        <w:rPr>
          <w:color w:val="000000"/>
        </w:rPr>
        <w:t xml:space="preserve"> of the </w:t>
      </w:r>
      <w:r w:rsidR="00FB7401">
        <w:rPr>
          <w:color w:val="000000"/>
        </w:rPr>
        <w:t xml:space="preserve">vulnerabilities’ base score calculated with the equation before optimization, </w:t>
      </w:r>
      <w:r>
        <w:rPr>
          <w:color w:val="000000"/>
        </w:rPr>
        <w:t xml:space="preserve">and after </w:t>
      </w:r>
      <w:r w:rsidR="00761C35">
        <w:rPr>
          <w:color w:val="000000"/>
        </w:rPr>
        <w:t>RR</w:t>
      </w:r>
      <w:r>
        <w:rPr>
          <w:color w:val="000000"/>
        </w:rPr>
        <w:t xml:space="preserve"> and </w:t>
      </w:r>
      <w:r w:rsidR="00FB7401">
        <w:rPr>
          <w:color w:val="000000"/>
        </w:rPr>
        <w:t xml:space="preserve">F-measure </w:t>
      </w:r>
      <w:r>
        <w:rPr>
          <w:color w:val="000000"/>
        </w:rPr>
        <w:t>optimization respectively.</w:t>
      </w:r>
      <w:r w:rsidR="00FB7401">
        <w:rPr>
          <w:color w:val="000000"/>
        </w:rPr>
        <w:t xml:space="preserve"> Box </w:t>
      </w:r>
      <w:r w:rsidR="00AD7499">
        <w:rPr>
          <w:color w:val="000000"/>
        </w:rPr>
        <w:t>plots conveniently reflect the distinctness of the prediction systems’ classes, and the consequently the effectiveness of the system</w:t>
      </w:r>
      <w:r w:rsidR="00D27674">
        <w:rPr>
          <w:color w:val="000000"/>
        </w:rPr>
        <w:t>s</w:t>
      </w:r>
      <w:r w:rsidR="00761C35">
        <w:rPr>
          <w:color w:val="000000"/>
        </w:rPr>
        <w:t xml:space="preserve"> </w:t>
      </w:r>
      <w:r w:rsidR="00C87EDC">
        <w:rPr>
          <w:color w:val="000000"/>
        </w:rPr>
        <w:t>for exploit prediction.</w:t>
      </w:r>
      <w:r w:rsidR="00C87EDC">
        <w:rPr>
          <w:color w:val="000000"/>
        </w:rPr>
        <w:br/>
      </w:r>
      <w:r w:rsidR="00EB21F1">
        <w:rPr>
          <w:noProof/>
          <w:color w:val="000000"/>
          <w:lang w:val="en-CA" w:eastAsia="en-CA"/>
        </w:rPr>
        <w:drawing>
          <wp:inline distT="0" distB="0" distL="0" distR="0" wp14:anchorId="04399C81" wp14:editId="3135B7B6">
            <wp:extent cx="3103245" cy="2315845"/>
            <wp:effectExtent l="19050" t="1905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optimizedBoxPlot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3245" cy="2315845"/>
                    </a:xfrm>
                    <a:prstGeom prst="rect">
                      <a:avLst/>
                    </a:prstGeom>
                    <a:ln w="19050">
                      <a:solidFill>
                        <a:schemeClr val="tx1"/>
                      </a:solidFill>
                    </a:ln>
                  </pic:spPr>
                </pic:pic>
              </a:graphicData>
            </a:graphic>
          </wp:inline>
        </w:drawing>
      </w:r>
      <w:r w:rsidR="007D4FA0">
        <w:rPr>
          <w:color w:val="000000"/>
        </w:rPr>
        <w:br/>
      </w:r>
      <w:r w:rsidR="007E471E">
        <w:rPr>
          <w:noProof/>
          <w:color w:val="000000"/>
          <w:lang w:val="en-CA" w:eastAsia="en-CA"/>
        </w:rPr>
        <w:drawing>
          <wp:inline distT="0" distB="0" distL="0" distR="0">
            <wp:extent cx="3103245" cy="2315845"/>
            <wp:effectExtent l="19050" t="19050" r="190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rOptimizedBoxPlot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3245" cy="2315845"/>
                    </a:xfrm>
                    <a:prstGeom prst="rect">
                      <a:avLst/>
                    </a:prstGeom>
                    <a:ln w="19050">
                      <a:solidFill>
                        <a:schemeClr val="tx1"/>
                      </a:solidFill>
                    </a:ln>
                  </pic:spPr>
                </pic:pic>
              </a:graphicData>
            </a:graphic>
          </wp:inline>
        </w:drawing>
      </w:r>
    </w:p>
    <w:p w:rsidR="007D4FA0" w:rsidRDefault="007D4FA0" w:rsidP="007D4FA0">
      <w:pPr>
        <w:pStyle w:val="PARAGRAPH"/>
        <w:keepNext/>
        <w:spacing w:before="240" w:line="240" w:lineRule="auto"/>
        <w:ind w:firstLine="0"/>
      </w:pPr>
      <w:r>
        <w:rPr>
          <w:noProof/>
          <w:color w:val="000000"/>
          <w:lang w:val="en-CA" w:eastAsia="en-CA"/>
        </w:rPr>
        <w:drawing>
          <wp:inline distT="0" distB="0" distL="0" distR="0">
            <wp:extent cx="3103245" cy="2315845"/>
            <wp:effectExtent l="19050" t="19050" r="190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ptimizedBoxPlot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3245" cy="2315845"/>
                    </a:xfrm>
                    <a:prstGeom prst="rect">
                      <a:avLst/>
                    </a:prstGeom>
                    <a:ln w="19050">
                      <a:solidFill>
                        <a:schemeClr val="tx1"/>
                      </a:solidFill>
                    </a:ln>
                  </pic:spPr>
                </pic:pic>
              </a:graphicData>
            </a:graphic>
          </wp:inline>
        </w:drawing>
      </w:r>
    </w:p>
    <w:p w:rsidR="002B5443" w:rsidRDefault="007D4FA0" w:rsidP="00670F3D">
      <w:pPr>
        <w:pStyle w:val="Caption"/>
        <w:spacing w:before="120"/>
        <w:rPr>
          <w:color w:val="000000"/>
        </w:rPr>
      </w:pPr>
      <w:r>
        <w:t xml:space="preserve">Figure </w:t>
      </w:r>
      <w:r w:rsidR="00442026">
        <w:t>5</w:t>
      </w:r>
      <w:r w:rsidRPr="005003E8">
        <w:t xml:space="preserve">: Exploit prediction classification box plot after optimizing on </w:t>
      </w:r>
      <w:r w:rsidR="00442026">
        <w:t>the F-measure</w:t>
      </w:r>
      <w:r w:rsidRPr="005003E8">
        <w:t xml:space="preserve"> for sample of 10,000 vulnerabilities</w:t>
      </w:r>
      <w:r w:rsidR="003E1BC1">
        <w:br/>
      </w:r>
      <w:r w:rsidR="003E1BC1">
        <w:br/>
      </w:r>
    </w:p>
    <w:p w:rsidR="007D4FA0" w:rsidRPr="00761C35" w:rsidRDefault="00761C35" w:rsidP="00AF4D35">
      <w:pPr>
        <w:pStyle w:val="PARAGRAPH"/>
        <w:spacing w:before="240" w:after="240" w:line="240" w:lineRule="auto"/>
        <w:ind w:firstLine="0"/>
        <w:rPr>
          <w:color w:val="000000"/>
        </w:rPr>
      </w:pPr>
      <w:r>
        <w:rPr>
          <w:color w:val="000000"/>
        </w:rPr>
        <w:lastRenderedPageBreak/>
        <w:t xml:space="preserve">Table 4 shows the performance metrics for the CVSS scoring systems on the sample of 10,000 vulnerabilities before and after optimization with both the </w:t>
      </w:r>
      <w:r w:rsidR="008E6A1E">
        <w:rPr>
          <w:color w:val="000000"/>
        </w:rPr>
        <w:t>RR</w:t>
      </w:r>
      <w:r>
        <w:rPr>
          <w:color w:val="000000"/>
        </w:rPr>
        <w:t xml:space="preserve"> and F-measure objective functions.</w:t>
      </w:r>
    </w:p>
    <w:p w:rsidR="00E74BBA" w:rsidRDefault="00E74BBA" w:rsidP="00FC4EBB">
      <w:pPr>
        <w:pStyle w:val="Caption"/>
        <w:keepNext/>
        <w:spacing w:after="0"/>
      </w:pPr>
      <w:r>
        <w:t xml:space="preserve">Table </w:t>
      </w:r>
      <w:fldSimple w:instr=" SEQ Table \* ARABIC ">
        <w:r w:rsidR="00A950ED">
          <w:rPr>
            <w:noProof/>
          </w:rPr>
          <w:t>2</w:t>
        </w:r>
      </w:fldSimple>
      <w:r>
        <w:t>: Performance metrics before and after both optimization methods for a sample of 10,000 vulnerabilities</w:t>
      </w:r>
    </w:p>
    <w:tbl>
      <w:tblPr>
        <w:tblStyle w:val="TableGrid"/>
        <w:tblW w:w="0" w:type="auto"/>
        <w:tblLook w:val="04A0" w:firstRow="1" w:lastRow="0" w:firstColumn="1" w:lastColumn="0" w:noHBand="0" w:noVBand="1"/>
      </w:tblPr>
      <w:tblGrid>
        <w:gridCol w:w="1568"/>
        <w:gridCol w:w="585"/>
        <w:gridCol w:w="646"/>
        <w:gridCol w:w="642"/>
        <w:gridCol w:w="905"/>
        <w:gridCol w:w="757"/>
      </w:tblGrid>
      <w:tr w:rsidR="00FC7AA1" w:rsidTr="00FC7AA1">
        <w:trPr>
          <w:trHeight w:val="288"/>
        </w:trPr>
        <w:tc>
          <w:tcPr>
            <w:tcW w:w="1568" w:type="dxa"/>
            <w:vMerge w:val="restart"/>
            <w:vAlign w:val="center"/>
          </w:tcPr>
          <w:p w:rsidR="00FC7AA1" w:rsidRDefault="00FC7AA1" w:rsidP="00FC7AA1">
            <w:pPr>
              <w:pStyle w:val="PARAGRAPH"/>
              <w:spacing w:line="240" w:lineRule="auto"/>
              <w:ind w:firstLine="0"/>
              <w:jc w:val="center"/>
            </w:pPr>
            <w:r w:rsidRPr="00D06D5B">
              <w:rPr>
                <w:b/>
              </w:rPr>
              <w:t>CVSS equation version</w:t>
            </w:r>
          </w:p>
        </w:tc>
        <w:tc>
          <w:tcPr>
            <w:tcW w:w="3535" w:type="dxa"/>
            <w:gridSpan w:val="5"/>
            <w:vAlign w:val="center"/>
          </w:tcPr>
          <w:p w:rsidR="00FC7AA1" w:rsidRPr="00CB12A5" w:rsidRDefault="00FC7AA1" w:rsidP="00FC7AA1">
            <w:pPr>
              <w:pStyle w:val="PARAGRAPH"/>
              <w:spacing w:line="240" w:lineRule="auto"/>
              <w:ind w:firstLine="0"/>
              <w:jc w:val="center"/>
              <w:rPr>
                <w:b/>
              </w:rPr>
            </w:pPr>
            <w:r w:rsidRPr="00CB12A5">
              <w:rPr>
                <w:b/>
              </w:rPr>
              <w:t>Metric</w:t>
            </w:r>
          </w:p>
        </w:tc>
      </w:tr>
      <w:tr w:rsidR="00FC7AA1" w:rsidTr="00FC7AA1">
        <w:trPr>
          <w:trHeight w:val="288"/>
        </w:trPr>
        <w:tc>
          <w:tcPr>
            <w:tcW w:w="0" w:type="auto"/>
            <w:vMerge/>
            <w:vAlign w:val="center"/>
          </w:tcPr>
          <w:p w:rsidR="00FC7AA1" w:rsidRPr="00CB12A5" w:rsidRDefault="00FC7AA1" w:rsidP="00FC7AA1">
            <w:pPr>
              <w:pStyle w:val="PARAGRAPH"/>
              <w:spacing w:line="240" w:lineRule="auto"/>
              <w:ind w:firstLine="0"/>
              <w:jc w:val="center"/>
              <w:rPr>
                <w:b/>
              </w:rPr>
            </w:pPr>
          </w:p>
        </w:tc>
        <w:tc>
          <w:tcPr>
            <w:tcW w:w="585" w:type="dxa"/>
            <w:vAlign w:val="center"/>
          </w:tcPr>
          <w:p w:rsidR="00FC7AA1" w:rsidRPr="0094607C" w:rsidRDefault="00FC7AA1" w:rsidP="00FC7AA1">
            <w:pPr>
              <w:spacing w:line="240" w:lineRule="auto"/>
              <w:jc w:val="center"/>
            </w:pPr>
            <w:r>
              <w:t>RR</w:t>
            </w:r>
          </w:p>
        </w:tc>
        <w:tc>
          <w:tcPr>
            <w:tcW w:w="646" w:type="dxa"/>
            <w:vAlign w:val="center"/>
          </w:tcPr>
          <w:p w:rsidR="00FC7AA1" w:rsidRPr="0094607C" w:rsidRDefault="00FC7AA1" w:rsidP="00FC7AA1">
            <w:pPr>
              <w:spacing w:line="240" w:lineRule="auto"/>
              <w:jc w:val="center"/>
            </w:pPr>
            <w:r>
              <w:t>Sens.</w:t>
            </w:r>
          </w:p>
        </w:tc>
        <w:tc>
          <w:tcPr>
            <w:tcW w:w="642" w:type="dxa"/>
            <w:vAlign w:val="center"/>
          </w:tcPr>
          <w:p w:rsidR="00FC7AA1" w:rsidRPr="0094607C" w:rsidRDefault="00FC7AA1" w:rsidP="00FC7AA1">
            <w:pPr>
              <w:spacing w:line="240" w:lineRule="auto"/>
              <w:jc w:val="center"/>
            </w:pPr>
            <w:r>
              <w:t>Prec.</w:t>
            </w:r>
          </w:p>
        </w:tc>
        <w:tc>
          <w:tcPr>
            <w:tcW w:w="905" w:type="dxa"/>
            <w:vAlign w:val="center"/>
          </w:tcPr>
          <w:p w:rsidR="00FC7AA1" w:rsidRPr="001B2C20" w:rsidRDefault="00FC7AA1" w:rsidP="00FC7AA1">
            <w:pPr>
              <w:spacing w:line="240" w:lineRule="auto"/>
              <w:jc w:val="center"/>
              <w:rPr>
                <w:vertAlign w:val="subscript"/>
              </w:rPr>
            </w:pPr>
            <w:r w:rsidRPr="0094607C">
              <w:t>ICC</w:t>
            </w:r>
            <w:r>
              <w:rPr>
                <w:vertAlign w:val="subscript"/>
              </w:rPr>
              <w:t>Unexp</w:t>
            </w:r>
          </w:p>
        </w:tc>
        <w:tc>
          <w:tcPr>
            <w:tcW w:w="757" w:type="dxa"/>
            <w:vAlign w:val="center"/>
          </w:tcPr>
          <w:p w:rsidR="00FC7AA1" w:rsidRPr="001B2C20" w:rsidRDefault="00FC7AA1" w:rsidP="00FC7AA1">
            <w:pPr>
              <w:spacing w:line="240" w:lineRule="auto"/>
              <w:jc w:val="center"/>
              <w:rPr>
                <w:vertAlign w:val="subscript"/>
              </w:rPr>
            </w:pPr>
            <w:r w:rsidRPr="0094607C">
              <w:t>ICC</w:t>
            </w:r>
            <w:r>
              <w:rPr>
                <w:vertAlign w:val="subscript"/>
              </w:rPr>
              <w:t>Exp</w:t>
            </w:r>
          </w:p>
        </w:tc>
      </w:tr>
      <w:tr w:rsidR="00CB69EC" w:rsidTr="00FC7AA1">
        <w:trPr>
          <w:trHeight w:val="288"/>
        </w:trPr>
        <w:tc>
          <w:tcPr>
            <w:tcW w:w="0" w:type="auto"/>
            <w:shd w:val="clear" w:color="auto" w:fill="F2F2F2" w:themeFill="background1" w:themeFillShade="F2"/>
            <w:vAlign w:val="center"/>
          </w:tcPr>
          <w:p w:rsidR="001B2C20" w:rsidRDefault="001B2C20" w:rsidP="00FC7AA1">
            <w:pPr>
              <w:pStyle w:val="PARAGRAPH"/>
              <w:spacing w:line="240" w:lineRule="auto"/>
              <w:ind w:firstLine="0"/>
              <w:jc w:val="center"/>
            </w:pPr>
            <w:r>
              <w:t>Un-optimized</w:t>
            </w:r>
          </w:p>
        </w:tc>
        <w:tc>
          <w:tcPr>
            <w:tcW w:w="585" w:type="dxa"/>
            <w:shd w:val="clear" w:color="auto" w:fill="F2F2F2" w:themeFill="background1" w:themeFillShade="F2"/>
            <w:vAlign w:val="center"/>
          </w:tcPr>
          <w:p w:rsidR="001B2C20" w:rsidRPr="0094607C" w:rsidRDefault="001B2C20" w:rsidP="00FC7AA1">
            <w:pPr>
              <w:spacing w:line="240" w:lineRule="auto"/>
              <w:jc w:val="center"/>
            </w:pPr>
            <w:r w:rsidRPr="0094607C">
              <w:t>0.0</w:t>
            </w:r>
            <w:r w:rsidR="002410A4">
              <w:t>1</w:t>
            </w:r>
          </w:p>
        </w:tc>
        <w:tc>
          <w:tcPr>
            <w:tcW w:w="646" w:type="dxa"/>
            <w:shd w:val="clear" w:color="auto" w:fill="F2F2F2" w:themeFill="background1" w:themeFillShade="F2"/>
            <w:vAlign w:val="center"/>
          </w:tcPr>
          <w:p w:rsidR="001B2C20" w:rsidRPr="0094607C" w:rsidRDefault="001B2C20" w:rsidP="00FC7AA1">
            <w:pPr>
              <w:spacing w:line="240" w:lineRule="auto"/>
              <w:jc w:val="center"/>
            </w:pPr>
            <w:r w:rsidRPr="0094607C">
              <w:t>0.45</w:t>
            </w:r>
          </w:p>
        </w:tc>
        <w:tc>
          <w:tcPr>
            <w:tcW w:w="642" w:type="dxa"/>
            <w:shd w:val="clear" w:color="auto" w:fill="F2F2F2" w:themeFill="background1" w:themeFillShade="F2"/>
            <w:vAlign w:val="center"/>
          </w:tcPr>
          <w:p w:rsidR="001B2C20" w:rsidRPr="0094607C" w:rsidRDefault="002410A4" w:rsidP="00FC7AA1">
            <w:pPr>
              <w:spacing w:line="240" w:lineRule="auto"/>
              <w:jc w:val="center"/>
            </w:pPr>
            <w:r>
              <w:t>0.02</w:t>
            </w:r>
          </w:p>
        </w:tc>
        <w:tc>
          <w:tcPr>
            <w:tcW w:w="905" w:type="dxa"/>
            <w:shd w:val="clear" w:color="auto" w:fill="F2F2F2" w:themeFill="background1" w:themeFillShade="F2"/>
            <w:vAlign w:val="center"/>
          </w:tcPr>
          <w:p w:rsidR="001B2C20" w:rsidRPr="0094607C" w:rsidRDefault="001B2C20" w:rsidP="00FC7AA1">
            <w:pPr>
              <w:spacing w:line="240" w:lineRule="auto"/>
              <w:jc w:val="center"/>
            </w:pPr>
            <w:r w:rsidRPr="0094607C">
              <w:t>0.50</w:t>
            </w:r>
          </w:p>
        </w:tc>
        <w:tc>
          <w:tcPr>
            <w:tcW w:w="757" w:type="dxa"/>
            <w:shd w:val="clear" w:color="auto" w:fill="F2F2F2" w:themeFill="background1" w:themeFillShade="F2"/>
            <w:vAlign w:val="center"/>
          </w:tcPr>
          <w:p w:rsidR="001B2C20" w:rsidRDefault="001B2C20" w:rsidP="00FC7AA1">
            <w:pPr>
              <w:spacing w:line="240" w:lineRule="auto"/>
              <w:jc w:val="center"/>
            </w:pPr>
            <w:r w:rsidRPr="0094607C">
              <w:t>0.50</w:t>
            </w:r>
          </w:p>
        </w:tc>
      </w:tr>
      <w:tr w:rsidR="00CB69EC" w:rsidTr="00FC7AA1">
        <w:trPr>
          <w:trHeight w:val="288"/>
        </w:trPr>
        <w:tc>
          <w:tcPr>
            <w:tcW w:w="0" w:type="auto"/>
            <w:shd w:val="clear" w:color="auto" w:fill="D9D9D9" w:themeFill="background1" w:themeFillShade="D9"/>
            <w:vAlign w:val="center"/>
          </w:tcPr>
          <w:p w:rsidR="001B2C20" w:rsidRDefault="001C6E92" w:rsidP="00FC7AA1">
            <w:pPr>
              <w:pStyle w:val="PARAGRAPH"/>
              <w:spacing w:line="240" w:lineRule="auto"/>
              <w:ind w:firstLine="0"/>
              <w:jc w:val="center"/>
            </w:pPr>
            <w:r>
              <w:t>RR</w:t>
            </w:r>
          </w:p>
        </w:tc>
        <w:tc>
          <w:tcPr>
            <w:tcW w:w="585" w:type="dxa"/>
            <w:shd w:val="clear" w:color="auto" w:fill="D9D9D9" w:themeFill="background1" w:themeFillShade="D9"/>
            <w:vAlign w:val="center"/>
          </w:tcPr>
          <w:p w:rsidR="001B2C20" w:rsidRPr="00514088" w:rsidRDefault="001B2C20" w:rsidP="00FC7AA1">
            <w:pPr>
              <w:spacing w:line="240" w:lineRule="auto"/>
              <w:jc w:val="center"/>
            </w:pPr>
            <w:r w:rsidRPr="00514088">
              <w:t>0.0</w:t>
            </w:r>
            <w:r w:rsidR="002410A4">
              <w:t>2</w:t>
            </w:r>
          </w:p>
        </w:tc>
        <w:tc>
          <w:tcPr>
            <w:tcW w:w="646" w:type="dxa"/>
            <w:shd w:val="clear" w:color="auto" w:fill="D9D9D9" w:themeFill="background1" w:themeFillShade="D9"/>
            <w:vAlign w:val="center"/>
          </w:tcPr>
          <w:p w:rsidR="001B2C20" w:rsidRPr="00514088" w:rsidRDefault="001B2C20" w:rsidP="00FC7AA1">
            <w:pPr>
              <w:spacing w:line="240" w:lineRule="auto"/>
              <w:jc w:val="center"/>
            </w:pPr>
            <w:r w:rsidRPr="00514088">
              <w:t>1.00</w:t>
            </w:r>
          </w:p>
        </w:tc>
        <w:tc>
          <w:tcPr>
            <w:tcW w:w="642" w:type="dxa"/>
            <w:shd w:val="clear" w:color="auto" w:fill="D9D9D9" w:themeFill="background1" w:themeFillShade="D9"/>
            <w:vAlign w:val="center"/>
          </w:tcPr>
          <w:p w:rsidR="001B2C20" w:rsidRPr="00514088" w:rsidRDefault="002410A4" w:rsidP="00FC7AA1">
            <w:pPr>
              <w:spacing w:line="240" w:lineRule="auto"/>
              <w:jc w:val="center"/>
            </w:pPr>
            <w:r>
              <w:t>0.02</w:t>
            </w:r>
          </w:p>
        </w:tc>
        <w:tc>
          <w:tcPr>
            <w:tcW w:w="905" w:type="dxa"/>
            <w:shd w:val="clear" w:color="auto" w:fill="D9D9D9" w:themeFill="background1" w:themeFillShade="D9"/>
            <w:vAlign w:val="center"/>
          </w:tcPr>
          <w:p w:rsidR="001B2C20" w:rsidRPr="00514088" w:rsidRDefault="001B2C20" w:rsidP="00FC7AA1">
            <w:pPr>
              <w:spacing w:line="240" w:lineRule="auto"/>
              <w:jc w:val="center"/>
            </w:pPr>
            <w:r w:rsidRPr="00514088">
              <w:t>0.50</w:t>
            </w:r>
          </w:p>
        </w:tc>
        <w:tc>
          <w:tcPr>
            <w:tcW w:w="757" w:type="dxa"/>
            <w:shd w:val="clear" w:color="auto" w:fill="D9D9D9" w:themeFill="background1" w:themeFillShade="D9"/>
            <w:vAlign w:val="center"/>
          </w:tcPr>
          <w:p w:rsidR="001B2C20" w:rsidRDefault="001B2C20" w:rsidP="00FC7AA1">
            <w:pPr>
              <w:spacing w:line="240" w:lineRule="auto"/>
              <w:jc w:val="center"/>
            </w:pPr>
            <w:r w:rsidRPr="00514088">
              <w:t>0.50</w:t>
            </w:r>
          </w:p>
        </w:tc>
      </w:tr>
      <w:tr w:rsidR="00CB69EC" w:rsidTr="00FC7AA1">
        <w:trPr>
          <w:trHeight w:val="288"/>
        </w:trPr>
        <w:tc>
          <w:tcPr>
            <w:tcW w:w="0" w:type="auto"/>
            <w:shd w:val="clear" w:color="auto" w:fill="F2F2F2" w:themeFill="background1" w:themeFillShade="F2"/>
            <w:vAlign w:val="center"/>
          </w:tcPr>
          <w:p w:rsidR="00284F74" w:rsidRPr="009167ED" w:rsidRDefault="00284F74" w:rsidP="00FC7AA1">
            <w:pPr>
              <w:spacing w:line="240" w:lineRule="auto"/>
              <w:jc w:val="center"/>
            </w:pPr>
            <w:r>
              <w:t>F-measure</w:t>
            </w:r>
          </w:p>
        </w:tc>
        <w:tc>
          <w:tcPr>
            <w:tcW w:w="585" w:type="dxa"/>
            <w:shd w:val="clear" w:color="auto" w:fill="F2F2F2" w:themeFill="background1" w:themeFillShade="F2"/>
            <w:vAlign w:val="center"/>
          </w:tcPr>
          <w:p w:rsidR="00284F74" w:rsidRPr="0084212B" w:rsidRDefault="00284F74" w:rsidP="00FC7AA1">
            <w:pPr>
              <w:spacing w:line="240" w:lineRule="auto"/>
              <w:jc w:val="center"/>
            </w:pPr>
            <w:r w:rsidRPr="0084212B">
              <w:t>0.0</w:t>
            </w:r>
            <w:r w:rsidR="002410A4">
              <w:t>1</w:t>
            </w:r>
          </w:p>
        </w:tc>
        <w:tc>
          <w:tcPr>
            <w:tcW w:w="646" w:type="dxa"/>
            <w:shd w:val="clear" w:color="auto" w:fill="F2F2F2" w:themeFill="background1" w:themeFillShade="F2"/>
            <w:vAlign w:val="center"/>
          </w:tcPr>
          <w:p w:rsidR="00284F74" w:rsidRPr="0084212B" w:rsidRDefault="00284F74" w:rsidP="00FC7AA1">
            <w:pPr>
              <w:spacing w:line="240" w:lineRule="auto"/>
              <w:jc w:val="center"/>
            </w:pPr>
            <w:r w:rsidRPr="0084212B">
              <w:t>0</w:t>
            </w:r>
            <w:r w:rsidR="002410A4">
              <w:t>.96</w:t>
            </w:r>
          </w:p>
        </w:tc>
        <w:tc>
          <w:tcPr>
            <w:tcW w:w="642" w:type="dxa"/>
            <w:shd w:val="clear" w:color="auto" w:fill="F2F2F2" w:themeFill="background1" w:themeFillShade="F2"/>
            <w:vAlign w:val="center"/>
          </w:tcPr>
          <w:p w:rsidR="00284F74" w:rsidRPr="0084212B" w:rsidRDefault="002410A4" w:rsidP="00FC7AA1">
            <w:pPr>
              <w:spacing w:line="240" w:lineRule="auto"/>
              <w:jc w:val="center"/>
            </w:pPr>
            <w:r>
              <w:t>0.02</w:t>
            </w:r>
          </w:p>
        </w:tc>
        <w:tc>
          <w:tcPr>
            <w:tcW w:w="905" w:type="dxa"/>
            <w:shd w:val="clear" w:color="auto" w:fill="F2F2F2" w:themeFill="background1" w:themeFillShade="F2"/>
            <w:vAlign w:val="center"/>
          </w:tcPr>
          <w:p w:rsidR="00284F74" w:rsidRPr="0084212B" w:rsidRDefault="00284F74" w:rsidP="00FC7AA1">
            <w:pPr>
              <w:spacing w:line="240" w:lineRule="auto"/>
              <w:jc w:val="center"/>
            </w:pPr>
            <w:r w:rsidRPr="0084212B">
              <w:t>0.50</w:t>
            </w:r>
          </w:p>
        </w:tc>
        <w:tc>
          <w:tcPr>
            <w:tcW w:w="757" w:type="dxa"/>
            <w:shd w:val="clear" w:color="auto" w:fill="F2F2F2" w:themeFill="background1" w:themeFillShade="F2"/>
            <w:vAlign w:val="center"/>
          </w:tcPr>
          <w:p w:rsidR="00284F74" w:rsidRDefault="00284F74" w:rsidP="00FC7AA1">
            <w:pPr>
              <w:spacing w:line="240" w:lineRule="auto"/>
              <w:jc w:val="center"/>
            </w:pPr>
            <w:r w:rsidRPr="0084212B">
              <w:t>0.50</w:t>
            </w:r>
          </w:p>
        </w:tc>
      </w:tr>
    </w:tbl>
    <w:p w:rsidR="00E74BBA" w:rsidRPr="00E74BBA" w:rsidRDefault="00E74BBA" w:rsidP="00FC4EBB">
      <w:pPr>
        <w:pStyle w:val="PARAGRAPH"/>
        <w:spacing w:line="240" w:lineRule="auto"/>
        <w:ind w:firstLine="0"/>
      </w:pPr>
    </w:p>
    <w:p w:rsidR="003410C8" w:rsidRPr="00CB12A5" w:rsidRDefault="00CB12A5" w:rsidP="00FC4EBB">
      <w:pPr>
        <w:pStyle w:val="PARAGRAPHnoindent"/>
        <w:spacing w:after="240" w:line="240" w:lineRule="auto"/>
        <w:rPr>
          <w:color w:val="000000"/>
        </w:rPr>
      </w:pPr>
      <w:r>
        <w:rPr>
          <w:color w:val="000000"/>
        </w:rPr>
        <w:t xml:space="preserve">Tables </w:t>
      </w:r>
      <w:r w:rsidR="000D11BC">
        <w:rPr>
          <w:color w:val="000000"/>
        </w:rPr>
        <w:t>5</w:t>
      </w:r>
      <w:r>
        <w:rPr>
          <w:color w:val="000000"/>
        </w:rPr>
        <w:t xml:space="preserve">, </w:t>
      </w:r>
      <w:r w:rsidR="000D11BC">
        <w:rPr>
          <w:color w:val="000000"/>
        </w:rPr>
        <w:t>6</w:t>
      </w:r>
      <w:r>
        <w:rPr>
          <w:color w:val="000000"/>
        </w:rPr>
        <w:t xml:space="preserve">, and </w:t>
      </w:r>
      <w:r w:rsidR="000D11BC">
        <w:rPr>
          <w:color w:val="000000"/>
        </w:rPr>
        <w:t>7</w:t>
      </w:r>
      <w:r>
        <w:rPr>
          <w:color w:val="000000"/>
        </w:rPr>
        <w:t xml:space="preserve"> show the CVSS base score exploit prediction system’s performance metrics</w:t>
      </w:r>
      <w:r w:rsidR="00536C51">
        <w:rPr>
          <w:color w:val="000000"/>
        </w:rPr>
        <w:t xml:space="preserve"> when the base score equations with parameters obtained from optimization are used on </w:t>
      </w:r>
      <w:r w:rsidR="005104B5">
        <w:rPr>
          <w:color w:val="000000"/>
        </w:rPr>
        <w:t xml:space="preserve">5 </w:t>
      </w:r>
      <w:r w:rsidR="00536C51">
        <w:rPr>
          <w:color w:val="000000"/>
        </w:rPr>
        <w:t>new samples of 1,000 vulnerabilities.</w:t>
      </w:r>
      <w:r w:rsidR="004B0157">
        <w:rPr>
          <w:color w:val="000000"/>
        </w:rPr>
        <w:t xml:space="preserve"> </w:t>
      </w:r>
      <w:r w:rsidR="00B179B5">
        <w:rPr>
          <w:color w:val="000000"/>
        </w:rPr>
        <w:br/>
      </w:r>
      <w:r w:rsidR="004B0157">
        <w:rPr>
          <w:color w:val="000000"/>
        </w:rPr>
        <w:t xml:space="preserve">P-values in Tables </w:t>
      </w:r>
      <w:r w:rsidR="000D11BC">
        <w:rPr>
          <w:color w:val="000000"/>
        </w:rPr>
        <w:t>6</w:t>
      </w:r>
      <w:r w:rsidR="004B0157">
        <w:rPr>
          <w:color w:val="000000"/>
        </w:rPr>
        <w:t xml:space="preserve"> and </w:t>
      </w:r>
      <w:r w:rsidR="000D11BC">
        <w:rPr>
          <w:color w:val="000000"/>
        </w:rPr>
        <w:t>7</w:t>
      </w:r>
      <w:r w:rsidR="004B0157">
        <w:rPr>
          <w:color w:val="000000"/>
        </w:rPr>
        <w:t xml:space="preserve"> indicate level of significance of </w:t>
      </w:r>
      <w:r w:rsidR="00E04F42">
        <w:rPr>
          <w:color w:val="000000"/>
        </w:rPr>
        <w:t xml:space="preserve">deviation from </w:t>
      </w:r>
      <w:r w:rsidR="004B0157">
        <w:rPr>
          <w:color w:val="000000"/>
        </w:rPr>
        <w:t>un-optimized performance. P-values could not always be calculated because of a lack of standard deviation.</w:t>
      </w:r>
      <w:r w:rsidR="00B179B5">
        <w:rPr>
          <w:color w:val="000000"/>
        </w:rPr>
        <w:t xml:space="preserve"> The </w:t>
      </w:r>
      <w:r w:rsidR="002C1E12">
        <w:rPr>
          <w:color w:val="000000"/>
        </w:rPr>
        <w:t>program</w:t>
      </w:r>
      <w:r w:rsidR="00B179B5">
        <w:rPr>
          <w:color w:val="000000"/>
        </w:rPr>
        <w:t xml:space="preserve"> is being reviewed for errors, but the reason for constant unexploited ICC remains unclear.</w:t>
      </w:r>
    </w:p>
    <w:p w:rsidR="00CB12A5" w:rsidRDefault="00CB12A5" w:rsidP="00FC4EBB">
      <w:pPr>
        <w:pStyle w:val="Caption"/>
        <w:keepNext/>
        <w:spacing w:after="0"/>
      </w:pPr>
      <w:r>
        <w:t xml:space="preserve">Table </w:t>
      </w:r>
      <w:fldSimple w:instr=" SEQ Table \* ARABIC ">
        <w:r w:rsidR="00A950ED">
          <w:rPr>
            <w:noProof/>
          </w:rPr>
          <w:t>3</w:t>
        </w:r>
      </w:fldSimple>
      <w:r>
        <w:t>: CVSS base score performance metrics before equation optimization</w:t>
      </w:r>
    </w:p>
    <w:tbl>
      <w:tblPr>
        <w:tblStyle w:val="TableGrid"/>
        <w:tblW w:w="0" w:type="auto"/>
        <w:tblLayout w:type="fixed"/>
        <w:tblLook w:val="04A0" w:firstRow="1" w:lastRow="0" w:firstColumn="1" w:lastColumn="0" w:noHBand="0" w:noVBand="1"/>
      </w:tblPr>
      <w:tblGrid>
        <w:gridCol w:w="1040"/>
        <w:gridCol w:w="761"/>
        <w:gridCol w:w="744"/>
        <w:gridCol w:w="664"/>
        <w:gridCol w:w="935"/>
        <w:gridCol w:w="824"/>
      </w:tblGrid>
      <w:tr w:rsidR="002A0425" w:rsidTr="00EB4101">
        <w:trPr>
          <w:trHeight w:val="288"/>
        </w:trPr>
        <w:tc>
          <w:tcPr>
            <w:tcW w:w="1040" w:type="dxa"/>
            <w:vMerge w:val="restart"/>
            <w:vAlign w:val="center"/>
          </w:tcPr>
          <w:p w:rsidR="002A0425" w:rsidRDefault="002A0425" w:rsidP="00FC4EBB">
            <w:pPr>
              <w:pStyle w:val="PARAGRAPH"/>
              <w:spacing w:line="240" w:lineRule="auto"/>
              <w:ind w:firstLine="0"/>
              <w:jc w:val="center"/>
            </w:pPr>
            <w:r w:rsidRPr="00CB12A5">
              <w:rPr>
                <w:b/>
              </w:rPr>
              <w:t>Sample #</w:t>
            </w:r>
          </w:p>
        </w:tc>
        <w:tc>
          <w:tcPr>
            <w:tcW w:w="3928" w:type="dxa"/>
            <w:gridSpan w:val="5"/>
            <w:vAlign w:val="center"/>
          </w:tcPr>
          <w:p w:rsidR="002A0425" w:rsidRPr="00CB12A5" w:rsidRDefault="002A0425" w:rsidP="00EB4101">
            <w:pPr>
              <w:pStyle w:val="PARAGRAPH"/>
              <w:spacing w:line="240" w:lineRule="auto"/>
              <w:ind w:firstLine="0"/>
              <w:jc w:val="center"/>
              <w:rPr>
                <w:b/>
              </w:rPr>
            </w:pPr>
            <w:r w:rsidRPr="00CB12A5">
              <w:rPr>
                <w:b/>
              </w:rPr>
              <w:t>Metric</w:t>
            </w:r>
          </w:p>
        </w:tc>
      </w:tr>
      <w:tr w:rsidR="002D798F" w:rsidTr="00FC7AA1">
        <w:trPr>
          <w:trHeight w:val="288"/>
        </w:trPr>
        <w:tc>
          <w:tcPr>
            <w:tcW w:w="1040" w:type="dxa"/>
            <w:vMerge/>
            <w:vAlign w:val="center"/>
          </w:tcPr>
          <w:p w:rsidR="002D798F" w:rsidRPr="00CB12A5" w:rsidRDefault="002D798F" w:rsidP="00FC4EBB">
            <w:pPr>
              <w:pStyle w:val="PARAGRAPH"/>
              <w:spacing w:line="240" w:lineRule="auto"/>
              <w:ind w:firstLine="0"/>
              <w:jc w:val="center"/>
              <w:rPr>
                <w:b/>
              </w:rPr>
            </w:pPr>
          </w:p>
        </w:tc>
        <w:tc>
          <w:tcPr>
            <w:tcW w:w="761" w:type="dxa"/>
            <w:vAlign w:val="center"/>
          </w:tcPr>
          <w:p w:rsidR="002D798F" w:rsidRDefault="005B3EA0" w:rsidP="00FC4EBB">
            <w:pPr>
              <w:pStyle w:val="PARAGRAPH"/>
              <w:spacing w:line="240" w:lineRule="auto"/>
              <w:ind w:firstLine="0"/>
              <w:jc w:val="center"/>
            </w:pPr>
            <w:r>
              <w:t>RR</w:t>
            </w:r>
          </w:p>
        </w:tc>
        <w:tc>
          <w:tcPr>
            <w:tcW w:w="744" w:type="dxa"/>
            <w:vAlign w:val="center"/>
          </w:tcPr>
          <w:p w:rsidR="002D798F" w:rsidRDefault="002D798F" w:rsidP="00FC4EBB">
            <w:pPr>
              <w:pStyle w:val="PARAGRAPH"/>
              <w:spacing w:line="240" w:lineRule="auto"/>
              <w:ind w:firstLine="0"/>
              <w:jc w:val="center"/>
            </w:pPr>
            <w:r>
              <w:t>Sens</w:t>
            </w:r>
          </w:p>
        </w:tc>
        <w:tc>
          <w:tcPr>
            <w:tcW w:w="664" w:type="dxa"/>
            <w:vAlign w:val="center"/>
          </w:tcPr>
          <w:p w:rsidR="002D798F" w:rsidRDefault="002D798F" w:rsidP="00FC4EBB">
            <w:pPr>
              <w:pStyle w:val="PARAGRAPH"/>
              <w:spacing w:line="240" w:lineRule="auto"/>
              <w:ind w:firstLine="0"/>
              <w:jc w:val="center"/>
            </w:pPr>
            <w:r>
              <w:t>Prec.</w:t>
            </w:r>
          </w:p>
        </w:tc>
        <w:tc>
          <w:tcPr>
            <w:tcW w:w="935" w:type="dxa"/>
            <w:vAlign w:val="center"/>
          </w:tcPr>
          <w:p w:rsidR="002D798F" w:rsidRPr="00CB12A5" w:rsidRDefault="002D798F" w:rsidP="00FC4EBB">
            <w:pPr>
              <w:pStyle w:val="PARAGRAPH"/>
              <w:spacing w:line="240" w:lineRule="auto"/>
              <w:ind w:firstLine="0"/>
              <w:jc w:val="center"/>
              <w:rPr>
                <w:vertAlign w:val="subscript"/>
              </w:rPr>
            </w:pPr>
            <w:r>
              <w:t>ICC</w:t>
            </w:r>
            <w:r>
              <w:rPr>
                <w:vertAlign w:val="subscript"/>
              </w:rPr>
              <w:t>Unex.</w:t>
            </w:r>
          </w:p>
        </w:tc>
        <w:tc>
          <w:tcPr>
            <w:tcW w:w="824" w:type="dxa"/>
            <w:vAlign w:val="center"/>
          </w:tcPr>
          <w:p w:rsidR="002D798F" w:rsidRPr="00CB12A5" w:rsidRDefault="002D798F" w:rsidP="00FC4EBB">
            <w:pPr>
              <w:pStyle w:val="PARAGRAPH"/>
              <w:spacing w:line="240" w:lineRule="auto"/>
              <w:ind w:firstLine="0"/>
              <w:jc w:val="center"/>
              <w:rPr>
                <w:vertAlign w:val="subscript"/>
              </w:rPr>
            </w:pPr>
            <w:r>
              <w:t>ICC</w:t>
            </w:r>
            <w:r>
              <w:rPr>
                <w:vertAlign w:val="subscript"/>
              </w:rPr>
              <w:t>Ex</w:t>
            </w:r>
          </w:p>
        </w:tc>
      </w:tr>
      <w:tr w:rsidR="002410A4" w:rsidTr="00FC7AA1">
        <w:trPr>
          <w:trHeight w:val="288"/>
        </w:trPr>
        <w:tc>
          <w:tcPr>
            <w:tcW w:w="1040" w:type="dxa"/>
            <w:shd w:val="clear" w:color="auto" w:fill="F2F2F2" w:themeFill="background1" w:themeFillShade="F2"/>
            <w:vAlign w:val="center"/>
          </w:tcPr>
          <w:p w:rsidR="002410A4" w:rsidRDefault="002410A4" w:rsidP="00FC4EBB">
            <w:pPr>
              <w:pStyle w:val="PARAGRAPH"/>
              <w:spacing w:line="240" w:lineRule="auto"/>
              <w:ind w:firstLine="0"/>
              <w:jc w:val="center"/>
            </w:pPr>
            <w:r>
              <w:t>1</w:t>
            </w:r>
          </w:p>
        </w:tc>
        <w:tc>
          <w:tcPr>
            <w:tcW w:w="761" w:type="dxa"/>
            <w:shd w:val="clear" w:color="auto" w:fill="F2F2F2" w:themeFill="background1" w:themeFillShade="F2"/>
            <w:vAlign w:val="center"/>
          </w:tcPr>
          <w:p w:rsidR="002410A4" w:rsidRDefault="002410A4" w:rsidP="00FC4EBB">
            <w:pPr>
              <w:widowControl/>
              <w:spacing w:line="240" w:lineRule="auto"/>
              <w:jc w:val="center"/>
              <w:rPr>
                <w:rFonts w:ascii="Times New Roman" w:hAnsi="Times New Roman"/>
                <w:color w:val="000000"/>
                <w:kern w:val="0"/>
                <w:szCs w:val="19"/>
              </w:rPr>
            </w:pPr>
            <w:r>
              <w:rPr>
                <w:color w:val="000000"/>
                <w:szCs w:val="19"/>
              </w:rPr>
              <w:t>0.03</w:t>
            </w:r>
          </w:p>
        </w:tc>
        <w:tc>
          <w:tcPr>
            <w:tcW w:w="74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0.54</w:t>
            </w:r>
          </w:p>
        </w:tc>
        <w:tc>
          <w:tcPr>
            <w:tcW w:w="66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0.07</w:t>
            </w:r>
          </w:p>
        </w:tc>
        <w:tc>
          <w:tcPr>
            <w:tcW w:w="93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82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0.57</w:t>
            </w:r>
          </w:p>
        </w:tc>
      </w:tr>
      <w:tr w:rsidR="002410A4" w:rsidTr="00FC7AA1">
        <w:trPr>
          <w:trHeight w:val="288"/>
        </w:trPr>
        <w:tc>
          <w:tcPr>
            <w:tcW w:w="1040" w:type="dxa"/>
            <w:shd w:val="clear" w:color="auto" w:fill="D9D9D9" w:themeFill="background1" w:themeFillShade="D9"/>
            <w:vAlign w:val="center"/>
          </w:tcPr>
          <w:p w:rsidR="002410A4" w:rsidRDefault="002410A4" w:rsidP="00FC4EBB">
            <w:pPr>
              <w:pStyle w:val="PARAGRAPH"/>
              <w:spacing w:line="240" w:lineRule="auto"/>
              <w:ind w:firstLine="0"/>
              <w:jc w:val="center"/>
            </w:pPr>
            <w:r>
              <w:t>2</w:t>
            </w:r>
          </w:p>
        </w:tc>
        <w:tc>
          <w:tcPr>
            <w:tcW w:w="761"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0.07</w:t>
            </w:r>
          </w:p>
        </w:tc>
        <w:tc>
          <w:tcPr>
            <w:tcW w:w="74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0.59</w:t>
            </w:r>
          </w:p>
        </w:tc>
        <w:tc>
          <w:tcPr>
            <w:tcW w:w="66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0.11</w:t>
            </w:r>
          </w:p>
        </w:tc>
        <w:tc>
          <w:tcPr>
            <w:tcW w:w="935"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0.50</w:t>
            </w:r>
          </w:p>
        </w:tc>
        <w:tc>
          <w:tcPr>
            <w:tcW w:w="82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0.55</w:t>
            </w:r>
          </w:p>
        </w:tc>
      </w:tr>
      <w:tr w:rsidR="002410A4" w:rsidTr="00FC7AA1">
        <w:trPr>
          <w:trHeight w:val="288"/>
        </w:trPr>
        <w:tc>
          <w:tcPr>
            <w:tcW w:w="1040" w:type="dxa"/>
            <w:shd w:val="clear" w:color="auto" w:fill="F2F2F2" w:themeFill="background1" w:themeFillShade="F2"/>
            <w:vAlign w:val="center"/>
          </w:tcPr>
          <w:p w:rsidR="002410A4" w:rsidRDefault="002410A4" w:rsidP="00FC4EBB">
            <w:pPr>
              <w:pStyle w:val="PARAGRAPH"/>
              <w:spacing w:line="240" w:lineRule="auto"/>
              <w:ind w:firstLine="0"/>
              <w:jc w:val="center"/>
            </w:pPr>
            <w:r>
              <w:t>3</w:t>
            </w:r>
          </w:p>
        </w:tc>
        <w:tc>
          <w:tcPr>
            <w:tcW w:w="761"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0.03</w:t>
            </w:r>
          </w:p>
        </w:tc>
        <w:tc>
          <w:tcPr>
            <w:tcW w:w="74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0.54</w:t>
            </w:r>
          </w:p>
        </w:tc>
        <w:tc>
          <w:tcPr>
            <w:tcW w:w="66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0.07</w:t>
            </w:r>
          </w:p>
        </w:tc>
        <w:tc>
          <w:tcPr>
            <w:tcW w:w="93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82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r>
      <w:tr w:rsidR="002410A4" w:rsidTr="00FC7AA1">
        <w:trPr>
          <w:trHeight w:val="288"/>
        </w:trPr>
        <w:tc>
          <w:tcPr>
            <w:tcW w:w="1040" w:type="dxa"/>
            <w:shd w:val="clear" w:color="auto" w:fill="D9D9D9" w:themeFill="background1" w:themeFillShade="D9"/>
            <w:vAlign w:val="center"/>
          </w:tcPr>
          <w:p w:rsidR="002410A4" w:rsidRDefault="002410A4" w:rsidP="00FC4EBB">
            <w:pPr>
              <w:pStyle w:val="PARAGRAPH"/>
              <w:spacing w:line="240" w:lineRule="auto"/>
              <w:ind w:firstLine="0"/>
              <w:jc w:val="center"/>
            </w:pPr>
            <w:r>
              <w:t>4</w:t>
            </w:r>
          </w:p>
        </w:tc>
        <w:tc>
          <w:tcPr>
            <w:tcW w:w="761"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0.03</w:t>
            </w:r>
          </w:p>
        </w:tc>
        <w:tc>
          <w:tcPr>
            <w:tcW w:w="74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0.46</w:t>
            </w:r>
          </w:p>
        </w:tc>
        <w:tc>
          <w:tcPr>
            <w:tcW w:w="66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0.08</w:t>
            </w:r>
          </w:p>
        </w:tc>
        <w:tc>
          <w:tcPr>
            <w:tcW w:w="935"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0.50</w:t>
            </w:r>
          </w:p>
        </w:tc>
        <w:tc>
          <w:tcPr>
            <w:tcW w:w="82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0.54</w:t>
            </w:r>
          </w:p>
        </w:tc>
      </w:tr>
      <w:tr w:rsidR="002410A4" w:rsidTr="00FC7AA1">
        <w:trPr>
          <w:trHeight w:val="288"/>
        </w:trPr>
        <w:tc>
          <w:tcPr>
            <w:tcW w:w="1040" w:type="dxa"/>
            <w:shd w:val="clear" w:color="auto" w:fill="F2F2F2" w:themeFill="background1" w:themeFillShade="F2"/>
            <w:vAlign w:val="center"/>
          </w:tcPr>
          <w:p w:rsidR="002410A4" w:rsidRDefault="002410A4" w:rsidP="00FC4EBB">
            <w:pPr>
              <w:pStyle w:val="PARAGRAPH"/>
              <w:spacing w:line="240" w:lineRule="auto"/>
              <w:ind w:firstLine="0"/>
              <w:jc w:val="center"/>
            </w:pPr>
            <w:r>
              <w:t>5</w:t>
            </w:r>
          </w:p>
        </w:tc>
        <w:tc>
          <w:tcPr>
            <w:tcW w:w="761"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0.09</w:t>
            </w:r>
          </w:p>
        </w:tc>
        <w:tc>
          <w:tcPr>
            <w:tcW w:w="74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0.73</w:t>
            </w:r>
          </w:p>
        </w:tc>
        <w:tc>
          <w:tcPr>
            <w:tcW w:w="66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0.12</w:t>
            </w:r>
          </w:p>
        </w:tc>
        <w:tc>
          <w:tcPr>
            <w:tcW w:w="93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82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0.59</w:t>
            </w:r>
          </w:p>
        </w:tc>
      </w:tr>
      <w:tr w:rsidR="002410A4" w:rsidTr="00FC7AA1">
        <w:trPr>
          <w:trHeight w:val="288"/>
        </w:trPr>
        <w:tc>
          <w:tcPr>
            <w:tcW w:w="1040" w:type="dxa"/>
            <w:vAlign w:val="center"/>
          </w:tcPr>
          <w:p w:rsidR="002410A4" w:rsidRPr="00CB12A5" w:rsidRDefault="002410A4" w:rsidP="00FC4EBB">
            <w:pPr>
              <w:pStyle w:val="PARAGRAPH"/>
              <w:spacing w:line="240" w:lineRule="auto"/>
              <w:ind w:firstLine="0"/>
              <w:jc w:val="center"/>
              <w:rPr>
                <w:b/>
              </w:rPr>
            </w:pPr>
            <w:r w:rsidRPr="00CB12A5">
              <w:rPr>
                <w:b/>
              </w:rPr>
              <w:t>Average</w:t>
            </w:r>
          </w:p>
        </w:tc>
        <w:tc>
          <w:tcPr>
            <w:tcW w:w="761" w:type="dxa"/>
            <w:vAlign w:val="center"/>
          </w:tcPr>
          <w:p w:rsidR="002410A4" w:rsidRDefault="002410A4" w:rsidP="00FC4EBB">
            <w:pPr>
              <w:widowControl/>
              <w:spacing w:line="240" w:lineRule="auto"/>
              <w:jc w:val="center"/>
              <w:rPr>
                <w:rFonts w:ascii="Times New Roman" w:hAnsi="Times New Roman"/>
                <w:color w:val="000000"/>
                <w:kern w:val="0"/>
                <w:szCs w:val="19"/>
              </w:rPr>
            </w:pPr>
            <w:r>
              <w:rPr>
                <w:color w:val="000000"/>
                <w:szCs w:val="19"/>
              </w:rPr>
              <w:t>0.05</w:t>
            </w:r>
          </w:p>
        </w:tc>
        <w:tc>
          <w:tcPr>
            <w:tcW w:w="744" w:type="dxa"/>
            <w:vAlign w:val="center"/>
          </w:tcPr>
          <w:p w:rsidR="002410A4" w:rsidRDefault="002410A4" w:rsidP="00FC4EBB">
            <w:pPr>
              <w:spacing w:line="240" w:lineRule="auto"/>
              <w:jc w:val="center"/>
              <w:rPr>
                <w:color w:val="000000"/>
                <w:szCs w:val="19"/>
              </w:rPr>
            </w:pPr>
            <w:r>
              <w:rPr>
                <w:color w:val="000000"/>
                <w:szCs w:val="19"/>
              </w:rPr>
              <w:t>0.57</w:t>
            </w:r>
          </w:p>
        </w:tc>
        <w:tc>
          <w:tcPr>
            <w:tcW w:w="664" w:type="dxa"/>
            <w:vAlign w:val="center"/>
          </w:tcPr>
          <w:p w:rsidR="002410A4" w:rsidRDefault="002410A4" w:rsidP="00FC4EBB">
            <w:pPr>
              <w:spacing w:line="240" w:lineRule="auto"/>
              <w:jc w:val="center"/>
              <w:rPr>
                <w:color w:val="000000"/>
                <w:szCs w:val="19"/>
              </w:rPr>
            </w:pPr>
            <w:r>
              <w:rPr>
                <w:color w:val="000000"/>
                <w:szCs w:val="19"/>
              </w:rPr>
              <w:t>0.09</w:t>
            </w:r>
          </w:p>
        </w:tc>
        <w:tc>
          <w:tcPr>
            <w:tcW w:w="935" w:type="dxa"/>
            <w:vAlign w:val="center"/>
          </w:tcPr>
          <w:p w:rsidR="002410A4" w:rsidRDefault="002410A4" w:rsidP="00FC4EBB">
            <w:pPr>
              <w:spacing w:line="240" w:lineRule="auto"/>
              <w:jc w:val="center"/>
              <w:rPr>
                <w:color w:val="000000"/>
                <w:szCs w:val="19"/>
              </w:rPr>
            </w:pPr>
            <w:r>
              <w:rPr>
                <w:color w:val="000000"/>
                <w:szCs w:val="19"/>
              </w:rPr>
              <w:t>0.50</w:t>
            </w:r>
          </w:p>
        </w:tc>
        <w:tc>
          <w:tcPr>
            <w:tcW w:w="824" w:type="dxa"/>
            <w:vAlign w:val="center"/>
          </w:tcPr>
          <w:p w:rsidR="002410A4" w:rsidRDefault="002410A4" w:rsidP="00FC4EBB">
            <w:pPr>
              <w:spacing w:line="240" w:lineRule="auto"/>
              <w:jc w:val="center"/>
              <w:rPr>
                <w:color w:val="000000"/>
                <w:szCs w:val="19"/>
              </w:rPr>
            </w:pPr>
            <w:r>
              <w:rPr>
                <w:color w:val="000000"/>
                <w:szCs w:val="19"/>
              </w:rPr>
              <w:t>0.55</w:t>
            </w:r>
          </w:p>
        </w:tc>
      </w:tr>
      <w:tr w:rsidR="002410A4" w:rsidTr="00FC7AA1">
        <w:trPr>
          <w:trHeight w:val="288"/>
        </w:trPr>
        <w:tc>
          <w:tcPr>
            <w:tcW w:w="1040" w:type="dxa"/>
            <w:vAlign w:val="center"/>
          </w:tcPr>
          <w:p w:rsidR="002410A4" w:rsidRPr="00CB12A5" w:rsidRDefault="002410A4" w:rsidP="00FC4EBB">
            <w:pPr>
              <w:pStyle w:val="PARAGRAPH"/>
              <w:spacing w:line="240" w:lineRule="auto"/>
              <w:ind w:firstLine="0"/>
              <w:jc w:val="center"/>
              <w:rPr>
                <w:b/>
              </w:rPr>
            </w:pPr>
            <w:r w:rsidRPr="00CB12A5">
              <w:rPr>
                <w:b/>
              </w:rPr>
              <w:t>Standard deviation</w:t>
            </w:r>
          </w:p>
        </w:tc>
        <w:tc>
          <w:tcPr>
            <w:tcW w:w="761" w:type="dxa"/>
            <w:vAlign w:val="center"/>
          </w:tcPr>
          <w:p w:rsidR="002410A4" w:rsidRDefault="002410A4" w:rsidP="00FC4EBB">
            <w:pPr>
              <w:spacing w:line="240" w:lineRule="auto"/>
              <w:jc w:val="center"/>
              <w:rPr>
                <w:color w:val="000000"/>
                <w:szCs w:val="19"/>
              </w:rPr>
            </w:pPr>
            <w:r>
              <w:rPr>
                <w:color w:val="000000"/>
                <w:szCs w:val="19"/>
              </w:rPr>
              <w:t>0.03</w:t>
            </w:r>
          </w:p>
        </w:tc>
        <w:tc>
          <w:tcPr>
            <w:tcW w:w="744" w:type="dxa"/>
            <w:vAlign w:val="center"/>
          </w:tcPr>
          <w:p w:rsidR="002410A4" w:rsidRDefault="002410A4" w:rsidP="00FC4EBB">
            <w:pPr>
              <w:spacing w:line="240" w:lineRule="auto"/>
              <w:jc w:val="center"/>
              <w:rPr>
                <w:color w:val="000000"/>
                <w:szCs w:val="19"/>
              </w:rPr>
            </w:pPr>
            <w:r>
              <w:rPr>
                <w:color w:val="000000"/>
                <w:szCs w:val="19"/>
              </w:rPr>
              <w:t>0.10</w:t>
            </w:r>
          </w:p>
        </w:tc>
        <w:tc>
          <w:tcPr>
            <w:tcW w:w="664" w:type="dxa"/>
            <w:vAlign w:val="center"/>
          </w:tcPr>
          <w:p w:rsidR="002410A4" w:rsidRDefault="002410A4" w:rsidP="00FC4EBB">
            <w:pPr>
              <w:spacing w:line="240" w:lineRule="auto"/>
              <w:jc w:val="center"/>
              <w:rPr>
                <w:color w:val="000000"/>
                <w:szCs w:val="19"/>
              </w:rPr>
            </w:pPr>
            <w:r>
              <w:rPr>
                <w:color w:val="000000"/>
                <w:szCs w:val="19"/>
              </w:rPr>
              <w:t>0.02</w:t>
            </w:r>
          </w:p>
        </w:tc>
        <w:tc>
          <w:tcPr>
            <w:tcW w:w="935" w:type="dxa"/>
            <w:vAlign w:val="center"/>
          </w:tcPr>
          <w:p w:rsidR="002410A4" w:rsidRDefault="002410A4" w:rsidP="00FC4EBB">
            <w:pPr>
              <w:spacing w:line="240" w:lineRule="auto"/>
              <w:jc w:val="center"/>
              <w:rPr>
                <w:color w:val="000000"/>
                <w:szCs w:val="19"/>
              </w:rPr>
            </w:pPr>
            <w:r>
              <w:rPr>
                <w:color w:val="000000"/>
                <w:szCs w:val="19"/>
              </w:rPr>
              <w:t>0.00</w:t>
            </w:r>
          </w:p>
        </w:tc>
        <w:tc>
          <w:tcPr>
            <w:tcW w:w="824" w:type="dxa"/>
            <w:vAlign w:val="center"/>
          </w:tcPr>
          <w:p w:rsidR="002410A4" w:rsidRDefault="002410A4" w:rsidP="00FC4EBB">
            <w:pPr>
              <w:spacing w:line="240" w:lineRule="auto"/>
              <w:jc w:val="center"/>
              <w:rPr>
                <w:color w:val="000000"/>
                <w:szCs w:val="19"/>
              </w:rPr>
            </w:pPr>
            <w:r>
              <w:rPr>
                <w:color w:val="000000"/>
                <w:szCs w:val="19"/>
              </w:rPr>
              <w:t>0.03</w:t>
            </w:r>
          </w:p>
        </w:tc>
      </w:tr>
    </w:tbl>
    <w:p w:rsidR="00CB12A5" w:rsidRPr="00CB12A5" w:rsidRDefault="00CB12A5" w:rsidP="002B5443">
      <w:pPr>
        <w:pStyle w:val="PARAGRAPH"/>
        <w:spacing w:line="240" w:lineRule="auto"/>
        <w:ind w:firstLine="0"/>
      </w:pPr>
    </w:p>
    <w:p w:rsidR="00CB12A5" w:rsidRDefault="00CB12A5" w:rsidP="00FC4EBB">
      <w:pPr>
        <w:pStyle w:val="Caption"/>
        <w:keepNext/>
        <w:spacing w:after="0"/>
      </w:pPr>
      <w:r>
        <w:t xml:space="preserve">Table </w:t>
      </w:r>
      <w:fldSimple w:instr=" SEQ Table \* ARABIC ">
        <w:r w:rsidR="00A950ED">
          <w:rPr>
            <w:noProof/>
          </w:rPr>
          <w:t>4</w:t>
        </w:r>
      </w:fldSimple>
      <w:r>
        <w:t xml:space="preserve">: CVSS base score performance metrics after optimization using </w:t>
      </w:r>
      <w:r w:rsidR="002D798F">
        <w:t>RR</w:t>
      </w:r>
    </w:p>
    <w:tbl>
      <w:tblPr>
        <w:tblStyle w:val="TableGrid"/>
        <w:tblW w:w="0" w:type="auto"/>
        <w:tblLayout w:type="fixed"/>
        <w:tblLook w:val="04A0" w:firstRow="1" w:lastRow="0" w:firstColumn="1" w:lastColumn="0" w:noHBand="0" w:noVBand="1"/>
      </w:tblPr>
      <w:tblGrid>
        <w:gridCol w:w="1041"/>
        <w:gridCol w:w="761"/>
        <w:gridCol w:w="759"/>
        <w:gridCol w:w="664"/>
        <w:gridCol w:w="905"/>
        <w:gridCol w:w="838"/>
      </w:tblGrid>
      <w:tr w:rsidR="002A0425" w:rsidTr="00FC7AA1">
        <w:trPr>
          <w:trHeight w:val="288"/>
        </w:trPr>
        <w:tc>
          <w:tcPr>
            <w:tcW w:w="1041" w:type="dxa"/>
            <w:vMerge w:val="restart"/>
            <w:vAlign w:val="center"/>
          </w:tcPr>
          <w:p w:rsidR="002A0425" w:rsidRDefault="002A0425" w:rsidP="00FC4EBB">
            <w:pPr>
              <w:pStyle w:val="PARAGRAPH"/>
              <w:spacing w:line="240" w:lineRule="auto"/>
              <w:ind w:firstLine="0"/>
              <w:jc w:val="center"/>
            </w:pPr>
            <w:r w:rsidRPr="00CB12A5">
              <w:rPr>
                <w:b/>
              </w:rPr>
              <w:t>Sample #</w:t>
            </w:r>
          </w:p>
        </w:tc>
        <w:tc>
          <w:tcPr>
            <w:tcW w:w="3927" w:type="dxa"/>
            <w:gridSpan w:val="5"/>
            <w:vAlign w:val="center"/>
          </w:tcPr>
          <w:p w:rsidR="002A0425" w:rsidRPr="00CB12A5" w:rsidRDefault="002A0425" w:rsidP="00FC4EBB">
            <w:pPr>
              <w:pStyle w:val="PARAGRAPH"/>
              <w:spacing w:line="240" w:lineRule="auto"/>
              <w:ind w:firstLine="0"/>
              <w:jc w:val="center"/>
              <w:rPr>
                <w:b/>
              </w:rPr>
            </w:pPr>
            <w:r w:rsidRPr="00CB12A5">
              <w:rPr>
                <w:b/>
              </w:rPr>
              <w:t>Metric</w:t>
            </w:r>
          </w:p>
        </w:tc>
      </w:tr>
      <w:tr w:rsidR="002D798F" w:rsidTr="00FC7AA1">
        <w:trPr>
          <w:trHeight w:val="288"/>
        </w:trPr>
        <w:tc>
          <w:tcPr>
            <w:tcW w:w="1041" w:type="dxa"/>
            <w:vMerge/>
            <w:vAlign w:val="center"/>
          </w:tcPr>
          <w:p w:rsidR="002D798F" w:rsidRPr="00CB12A5" w:rsidRDefault="002D798F" w:rsidP="00FC4EBB">
            <w:pPr>
              <w:pStyle w:val="PARAGRAPH"/>
              <w:spacing w:line="240" w:lineRule="auto"/>
              <w:ind w:firstLine="0"/>
              <w:jc w:val="center"/>
              <w:rPr>
                <w:b/>
              </w:rPr>
            </w:pPr>
          </w:p>
        </w:tc>
        <w:tc>
          <w:tcPr>
            <w:tcW w:w="761" w:type="dxa"/>
            <w:vAlign w:val="center"/>
          </w:tcPr>
          <w:p w:rsidR="002D798F" w:rsidRDefault="005B3EA0" w:rsidP="00FC4EBB">
            <w:pPr>
              <w:pStyle w:val="PARAGRAPH"/>
              <w:spacing w:line="240" w:lineRule="auto"/>
              <w:ind w:firstLine="0"/>
              <w:jc w:val="center"/>
            </w:pPr>
            <w:r>
              <w:t>RR</w:t>
            </w:r>
          </w:p>
        </w:tc>
        <w:tc>
          <w:tcPr>
            <w:tcW w:w="759" w:type="dxa"/>
            <w:vAlign w:val="center"/>
          </w:tcPr>
          <w:p w:rsidR="002D798F" w:rsidRDefault="002D798F" w:rsidP="00FC4EBB">
            <w:pPr>
              <w:pStyle w:val="PARAGRAPH"/>
              <w:spacing w:line="240" w:lineRule="auto"/>
              <w:ind w:firstLine="0"/>
              <w:jc w:val="center"/>
            </w:pPr>
            <w:r>
              <w:t>Sens</w:t>
            </w:r>
          </w:p>
        </w:tc>
        <w:tc>
          <w:tcPr>
            <w:tcW w:w="664" w:type="dxa"/>
            <w:vAlign w:val="center"/>
          </w:tcPr>
          <w:p w:rsidR="002D798F" w:rsidRDefault="002D798F" w:rsidP="00FC4EBB">
            <w:pPr>
              <w:pStyle w:val="PARAGRAPH"/>
              <w:spacing w:line="240" w:lineRule="auto"/>
              <w:ind w:firstLine="0"/>
              <w:jc w:val="center"/>
            </w:pPr>
            <w:r>
              <w:t>Prec.</w:t>
            </w:r>
          </w:p>
        </w:tc>
        <w:tc>
          <w:tcPr>
            <w:tcW w:w="905" w:type="dxa"/>
            <w:vAlign w:val="center"/>
          </w:tcPr>
          <w:p w:rsidR="002D798F" w:rsidRPr="00CB12A5" w:rsidRDefault="002D798F" w:rsidP="00FC4EBB">
            <w:pPr>
              <w:pStyle w:val="PARAGRAPH"/>
              <w:spacing w:line="240" w:lineRule="auto"/>
              <w:ind w:firstLine="0"/>
              <w:jc w:val="center"/>
              <w:rPr>
                <w:vertAlign w:val="subscript"/>
              </w:rPr>
            </w:pPr>
            <w:r>
              <w:t>ICC</w:t>
            </w:r>
            <w:r>
              <w:rPr>
                <w:vertAlign w:val="subscript"/>
              </w:rPr>
              <w:t>Unex</w:t>
            </w:r>
          </w:p>
        </w:tc>
        <w:tc>
          <w:tcPr>
            <w:tcW w:w="838" w:type="dxa"/>
            <w:vAlign w:val="center"/>
          </w:tcPr>
          <w:p w:rsidR="002D798F" w:rsidRPr="00CB12A5" w:rsidRDefault="002D798F" w:rsidP="00FC4EBB">
            <w:pPr>
              <w:pStyle w:val="PARAGRAPH"/>
              <w:spacing w:line="240" w:lineRule="auto"/>
              <w:ind w:firstLine="0"/>
              <w:jc w:val="center"/>
              <w:rPr>
                <w:vertAlign w:val="subscript"/>
              </w:rPr>
            </w:pPr>
            <w:r>
              <w:t>ICC</w:t>
            </w:r>
            <w:r>
              <w:rPr>
                <w:vertAlign w:val="subscript"/>
              </w:rPr>
              <w:t>Ex</w:t>
            </w:r>
          </w:p>
        </w:tc>
      </w:tr>
      <w:tr w:rsidR="002410A4" w:rsidTr="00FC7AA1">
        <w:trPr>
          <w:trHeight w:val="288"/>
        </w:trPr>
        <w:tc>
          <w:tcPr>
            <w:tcW w:w="1041" w:type="dxa"/>
            <w:shd w:val="clear" w:color="auto" w:fill="F2F2F2" w:themeFill="background1" w:themeFillShade="F2"/>
            <w:vAlign w:val="center"/>
          </w:tcPr>
          <w:p w:rsidR="002410A4" w:rsidRDefault="002410A4" w:rsidP="00FC4EBB">
            <w:pPr>
              <w:pStyle w:val="PARAGRAPH"/>
              <w:spacing w:line="240" w:lineRule="auto"/>
              <w:ind w:firstLine="0"/>
              <w:jc w:val="center"/>
            </w:pPr>
            <w:r>
              <w:t>1</w:t>
            </w:r>
          </w:p>
        </w:tc>
        <w:tc>
          <w:tcPr>
            <w:tcW w:w="761" w:type="dxa"/>
            <w:shd w:val="clear" w:color="auto" w:fill="F2F2F2" w:themeFill="background1" w:themeFillShade="F2"/>
            <w:vAlign w:val="center"/>
          </w:tcPr>
          <w:p w:rsidR="002410A4" w:rsidRDefault="002410A4" w:rsidP="00FC4EBB">
            <w:pPr>
              <w:widowControl/>
              <w:spacing w:line="240" w:lineRule="auto"/>
              <w:jc w:val="center"/>
              <w:rPr>
                <w:rFonts w:ascii="Times New Roman" w:hAnsi="Times New Roman"/>
                <w:color w:val="000000"/>
                <w:kern w:val="0"/>
                <w:szCs w:val="19"/>
              </w:rPr>
            </w:pPr>
            <w:r>
              <w:rPr>
                <w:color w:val="000000"/>
                <w:szCs w:val="19"/>
              </w:rPr>
              <w:t>0.05</w:t>
            </w:r>
          </w:p>
        </w:tc>
        <w:tc>
          <w:tcPr>
            <w:tcW w:w="759"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1.00</w:t>
            </w:r>
          </w:p>
        </w:tc>
        <w:tc>
          <w:tcPr>
            <w:tcW w:w="66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0.05</w:t>
            </w:r>
          </w:p>
        </w:tc>
        <w:tc>
          <w:tcPr>
            <w:tcW w:w="90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838"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0.61</w:t>
            </w:r>
          </w:p>
        </w:tc>
      </w:tr>
      <w:tr w:rsidR="002410A4" w:rsidTr="00FC7AA1">
        <w:trPr>
          <w:trHeight w:val="288"/>
        </w:trPr>
        <w:tc>
          <w:tcPr>
            <w:tcW w:w="1041" w:type="dxa"/>
            <w:shd w:val="clear" w:color="auto" w:fill="D9D9D9" w:themeFill="background1" w:themeFillShade="D9"/>
            <w:vAlign w:val="center"/>
          </w:tcPr>
          <w:p w:rsidR="002410A4" w:rsidRDefault="002410A4" w:rsidP="00FC4EBB">
            <w:pPr>
              <w:pStyle w:val="PARAGRAPH"/>
              <w:spacing w:line="240" w:lineRule="auto"/>
              <w:ind w:firstLine="0"/>
              <w:jc w:val="center"/>
            </w:pPr>
            <w:r>
              <w:t>2</w:t>
            </w:r>
          </w:p>
        </w:tc>
        <w:tc>
          <w:tcPr>
            <w:tcW w:w="761"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0.07</w:t>
            </w:r>
          </w:p>
        </w:tc>
        <w:tc>
          <w:tcPr>
            <w:tcW w:w="759"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1.00</w:t>
            </w:r>
          </w:p>
        </w:tc>
        <w:tc>
          <w:tcPr>
            <w:tcW w:w="66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0.07</w:t>
            </w:r>
          </w:p>
        </w:tc>
        <w:tc>
          <w:tcPr>
            <w:tcW w:w="905"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0.50</w:t>
            </w:r>
          </w:p>
        </w:tc>
        <w:tc>
          <w:tcPr>
            <w:tcW w:w="838"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0.66</w:t>
            </w:r>
          </w:p>
        </w:tc>
      </w:tr>
      <w:tr w:rsidR="002410A4" w:rsidTr="00FC7AA1">
        <w:trPr>
          <w:trHeight w:val="288"/>
        </w:trPr>
        <w:tc>
          <w:tcPr>
            <w:tcW w:w="1041" w:type="dxa"/>
            <w:shd w:val="clear" w:color="auto" w:fill="F2F2F2" w:themeFill="background1" w:themeFillShade="F2"/>
            <w:vAlign w:val="center"/>
          </w:tcPr>
          <w:p w:rsidR="002410A4" w:rsidRDefault="002410A4" w:rsidP="00FC4EBB">
            <w:pPr>
              <w:pStyle w:val="PARAGRAPH"/>
              <w:spacing w:line="240" w:lineRule="auto"/>
              <w:ind w:firstLine="0"/>
              <w:jc w:val="center"/>
            </w:pPr>
            <w:r>
              <w:t>3</w:t>
            </w:r>
          </w:p>
        </w:tc>
        <w:tc>
          <w:tcPr>
            <w:tcW w:w="761"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0.05</w:t>
            </w:r>
          </w:p>
        </w:tc>
        <w:tc>
          <w:tcPr>
            <w:tcW w:w="759"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1.00</w:t>
            </w:r>
          </w:p>
        </w:tc>
        <w:tc>
          <w:tcPr>
            <w:tcW w:w="66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0.05</w:t>
            </w:r>
          </w:p>
        </w:tc>
        <w:tc>
          <w:tcPr>
            <w:tcW w:w="90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838"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0.55</w:t>
            </w:r>
          </w:p>
        </w:tc>
      </w:tr>
      <w:tr w:rsidR="002410A4" w:rsidTr="00FC7AA1">
        <w:trPr>
          <w:trHeight w:val="288"/>
        </w:trPr>
        <w:tc>
          <w:tcPr>
            <w:tcW w:w="1041" w:type="dxa"/>
            <w:shd w:val="clear" w:color="auto" w:fill="D9D9D9" w:themeFill="background1" w:themeFillShade="D9"/>
            <w:vAlign w:val="center"/>
          </w:tcPr>
          <w:p w:rsidR="002410A4" w:rsidRDefault="002410A4" w:rsidP="00FC4EBB">
            <w:pPr>
              <w:pStyle w:val="PARAGRAPH"/>
              <w:spacing w:line="240" w:lineRule="auto"/>
              <w:ind w:firstLine="0"/>
              <w:jc w:val="center"/>
            </w:pPr>
            <w:r>
              <w:t>4</w:t>
            </w:r>
          </w:p>
        </w:tc>
        <w:tc>
          <w:tcPr>
            <w:tcW w:w="761"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0.07</w:t>
            </w:r>
          </w:p>
        </w:tc>
        <w:tc>
          <w:tcPr>
            <w:tcW w:w="759"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1.00</w:t>
            </w:r>
          </w:p>
        </w:tc>
        <w:tc>
          <w:tcPr>
            <w:tcW w:w="66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0.07</w:t>
            </w:r>
          </w:p>
        </w:tc>
        <w:tc>
          <w:tcPr>
            <w:tcW w:w="905"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0.50</w:t>
            </w:r>
          </w:p>
        </w:tc>
        <w:tc>
          <w:tcPr>
            <w:tcW w:w="838"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0.60</w:t>
            </w:r>
          </w:p>
        </w:tc>
      </w:tr>
      <w:tr w:rsidR="002410A4" w:rsidTr="00FC7AA1">
        <w:trPr>
          <w:trHeight w:val="288"/>
        </w:trPr>
        <w:tc>
          <w:tcPr>
            <w:tcW w:w="1041" w:type="dxa"/>
            <w:shd w:val="clear" w:color="auto" w:fill="F2F2F2" w:themeFill="background1" w:themeFillShade="F2"/>
            <w:vAlign w:val="center"/>
          </w:tcPr>
          <w:p w:rsidR="002410A4" w:rsidRDefault="002410A4" w:rsidP="00FC4EBB">
            <w:pPr>
              <w:pStyle w:val="PARAGRAPH"/>
              <w:spacing w:line="240" w:lineRule="auto"/>
              <w:ind w:firstLine="0"/>
              <w:jc w:val="center"/>
            </w:pPr>
            <w:r>
              <w:t>5</w:t>
            </w:r>
          </w:p>
        </w:tc>
        <w:tc>
          <w:tcPr>
            <w:tcW w:w="761"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0.06</w:t>
            </w:r>
          </w:p>
        </w:tc>
        <w:tc>
          <w:tcPr>
            <w:tcW w:w="759"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1.00</w:t>
            </w:r>
          </w:p>
        </w:tc>
        <w:tc>
          <w:tcPr>
            <w:tcW w:w="66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0.06</w:t>
            </w:r>
          </w:p>
        </w:tc>
        <w:tc>
          <w:tcPr>
            <w:tcW w:w="90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838"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0.61</w:t>
            </w:r>
          </w:p>
        </w:tc>
      </w:tr>
      <w:tr w:rsidR="002410A4" w:rsidTr="00FC7AA1">
        <w:trPr>
          <w:trHeight w:val="288"/>
        </w:trPr>
        <w:tc>
          <w:tcPr>
            <w:tcW w:w="1041" w:type="dxa"/>
            <w:vAlign w:val="center"/>
          </w:tcPr>
          <w:p w:rsidR="002410A4" w:rsidRPr="00CB12A5" w:rsidRDefault="002410A4" w:rsidP="00FC4EBB">
            <w:pPr>
              <w:pStyle w:val="PARAGRAPH"/>
              <w:spacing w:line="240" w:lineRule="auto"/>
              <w:ind w:firstLine="0"/>
              <w:jc w:val="center"/>
              <w:rPr>
                <w:b/>
              </w:rPr>
            </w:pPr>
            <w:r w:rsidRPr="00CB12A5">
              <w:rPr>
                <w:b/>
              </w:rPr>
              <w:t>Average</w:t>
            </w:r>
          </w:p>
        </w:tc>
        <w:tc>
          <w:tcPr>
            <w:tcW w:w="761" w:type="dxa"/>
            <w:vAlign w:val="center"/>
          </w:tcPr>
          <w:p w:rsidR="002410A4" w:rsidRDefault="002410A4" w:rsidP="00FC4EBB">
            <w:pPr>
              <w:widowControl/>
              <w:spacing w:line="240" w:lineRule="auto"/>
              <w:jc w:val="center"/>
              <w:rPr>
                <w:rFonts w:ascii="Times New Roman" w:hAnsi="Times New Roman"/>
                <w:color w:val="000000"/>
                <w:kern w:val="0"/>
                <w:szCs w:val="19"/>
              </w:rPr>
            </w:pPr>
            <w:r>
              <w:rPr>
                <w:color w:val="000000"/>
                <w:szCs w:val="19"/>
              </w:rPr>
              <w:t>0.05</w:t>
            </w:r>
          </w:p>
        </w:tc>
        <w:tc>
          <w:tcPr>
            <w:tcW w:w="759" w:type="dxa"/>
            <w:vAlign w:val="center"/>
          </w:tcPr>
          <w:p w:rsidR="002410A4" w:rsidRDefault="002410A4" w:rsidP="00FC4EBB">
            <w:pPr>
              <w:spacing w:line="240" w:lineRule="auto"/>
              <w:jc w:val="center"/>
              <w:rPr>
                <w:color w:val="000000"/>
                <w:szCs w:val="19"/>
              </w:rPr>
            </w:pPr>
            <w:r>
              <w:rPr>
                <w:color w:val="000000"/>
                <w:szCs w:val="19"/>
              </w:rPr>
              <w:t>1.00</w:t>
            </w:r>
          </w:p>
        </w:tc>
        <w:tc>
          <w:tcPr>
            <w:tcW w:w="664" w:type="dxa"/>
            <w:vAlign w:val="center"/>
          </w:tcPr>
          <w:p w:rsidR="002410A4" w:rsidRDefault="002410A4" w:rsidP="00FC4EBB">
            <w:pPr>
              <w:spacing w:line="240" w:lineRule="auto"/>
              <w:jc w:val="center"/>
              <w:rPr>
                <w:color w:val="000000"/>
                <w:szCs w:val="19"/>
              </w:rPr>
            </w:pPr>
            <w:r>
              <w:rPr>
                <w:color w:val="000000"/>
                <w:szCs w:val="19"/>
              </w:rPr>
              <w:t>0.05</w:t>
            </w:r>
          </w:p>
        </w:tc>
        <w:tc>
          <w:tcPr>
            <w:tcW w:w="905" w:type="dxa"/>
            <w:vAlign w:val="center"/>
          </w:tcPr>
          <w:p w:rsidR="002410A4" w:rsidRDefault="002410A4" w:rsidP="00FC4EBB">
            <w:pPr>
              <w:spacing w:line="240" w:lineRule="auto"/>
              <w:jc w:val="center"/>
              <w:rPr>
                <w:color w:val="000000"/>
                <w:szCs w:val="19"/>
              </w:rPr>
            </w:pPr>
            <w:r>
              <w:rPr>
                <w:color w:val="000000"/>
                <w:szCs w:val="19"/>
              </w:rPr>
              <w:t>0.50</w:t>
            </w:r>
          </w:p>
        </w:tc>
        <w:tc>
          <w:tcPr>
            <w:tcW w:w="838" w:type="dxa"/>
            <w:vAlign w:val="center"/>
          </w:tcPr>
          <w:p w:rsidR="002410A4" w:rsidRDefault="002410A4" w:rsidP="00FC4EBB">
            <w:pPr>
              <w:spacing w:line="240" w:lineRule="auto"/>
              <w:jc w:val="center"/>
              <w:rPr>
                <w:color w:val="000000"/>
                <w:szCs w:val="19"/>
              </w:rPr>
            </w:pPr>
            <w:r>
              <w:rPr>
                <w:color w:val="000000"/>
                <w:szCs w:val="19"/>
              </w:rPr>
              <w:t>0.61</w:t>
            </w:r>
          </w:p>
        </w:tc>
      </w:tr>
      <w:tr w:rsidR="002410A4" w:rsidTr="00FC7AA1">
        <w:trPr>
          <w:trHeight w:val="288"/>
        </w:trPr>
        <w:tc>
          <w:tcPr>
            <w:tcW w:w="1041" w:type="dxa"/>
            <w:vAlign w:val="center"/>
          </w:tcPr>
          <w:p w:rsidR="002410A4" w:rsidRPr="00CB12A5" w:rsidRDefault="002410A4" w:rsidP="00FC4EBB">
            <w:pPr>
              <w:pStyle w:val="PARAGRAPH"/>
              <w:spacing w:line="240" w:lineRule="auto"/>
              <w:ind w:firstLine="0"/>
              <w:jc w:val="center"/>
              <w:rPr>
                <w:b/>
              </w:rPr>
            </w:pPr>
            <w:r w:rsidRPr="00CB12A5">
              <w:rPr>
                <w:b/>
              </w:rPr>
              <w:t>Standard deviation</w:t>
            </w:r>
          </w:p>
        </w:tc>
        <w:tc>
          <w:tcPr>
            <w:tcW w:w="761" w:type="dxa"/>
            <w:vAlign w:val="center"/>
          </w:tcPr>
          <w:p w:rsidR="002410A4" w:rsidRDefault="002410A4" w:rsidP="00FC4EBB">
            <w:pPr>
              <w:spacing w:line="240" w:lineRule="auto"/>
              <w:jc w:val="center"/>
              <w:rPr>
                <w:color w:val="000000"/>
                <w:szCs w:val="19"/>
              </w:rPr>
            </w:pPr>
            <w:r>
              <w:rPr>
                <w:color w:val="000000"/>
                <w:szCs w:val="19"/>
              </w:rPr>
              <w:t>0.01</w:t>
            </w:r>
          </w:p>
        </w:tc>
        <w:tc>
          <w:tcPr>
            <w:tcW w:w="759" w:type="dxa"/>
            <w:vAlign w:val="center"/>
          </w:tcPr>
          <w:p w:rsidR="002410A4" w:rsidRDefault="002410A4" w:rsidP="00FC4EBB">
            <w:pPr>
              <w:spacing w:line="240" w:lineRule="auto"/>
              <w:jc w:val="center"/>
              <w:rPr>
                <w:color w:val="000000"/>
                <w:szCs w:val="19"/>
              </w:rPr>
            </w:pPr>
            <w:r>
              <w:rPr>
                <w:color w:val="000000"/>
                <w:szCs w:val="19"/>
              </w:rPr>
              <w:t>0.00</w:t>
            </w:r>
          </w:p>
        </w:tc>
        <w:tc>
          <w:tcPr>
            <w:tcW w:w="664" w:type="dxa"/>
            <w:vAlign w:val="center"/>
          </w:tcPr>
          <w:p w:rsidR="002410A4" w:rsidRDefault="002410A4" w:rsidP="00FC4EBB">
            <w:pPr>
              <w:spacing w:line="240" w:lineRule="auto"/>
              <w:jc w:val="center"/>
              <w:rPr>
                <w:color w:val="000000"/>
                <w:szCs w:val="19"/>
              </w:rPr>
            </w:pPr>
            <w:r>
              <w:rPr>
                <w:color w:val="000000"/>
                <w:szCs w:val="19"/>
              </w:rPr>
              <w:t>0.01</w:t>
            </w:r>
          </w:p>
        </w:tc>
        <w:tc>
          <w:tcPr>
            <w:tcW w:w="905" w:type="dxa"/>
            <w:vAlign w:val="center"/>
          </w:tcPr>
          <w:p w:rsidR="002410A4" w:rsidRDefault="002410A4" w:rsidP="00FC4EBB">
            <w:pPr>
              <w:spacing w:line="240" w:lineRule="auto"/>
              <w:jc w:val="center"/>
              <w:rPr>
                <w:color w:val="000000"/>
                <w:szCs w:val="19"/>
              </w:rPr>
            </w:pPr>
            <w:r>
              <w:rPr>
                <w:color w:val="000000"/>
                <w:szCs w:val="19"/>
              </w:rPr>
              <w:t>0.00</w:t>
            </w:r>
          </w:p>
        </w:tc>
        <w:tc>
          <w:tcPr>
            <w:tcW w:w="838" w:type="dxa"/>
            <w:vAlign w:val="center"/>
          </w:tcPr>
          <w:p w:rsidR="002410A4" w:rsidRDefault="002410A4" w:rsidP="00FC4EBB">
            <w:pPr>
              <w:spacing w:line="240" w:lineRule="auto"/>
              <w:jc w:val="center"/>
              <w:rPr>
                <w:color w:val="000000"/>
                <w:szCs w:val="19"/>
              </w:rPr>
            </w:pPr>
            <w:r>
              <w:rPr>
                <w:color w:val="000000"/>
                <w:szCs w:val="19"/>
              </w:rPr>
              <w:t>0.04</w:t>
            </w:r>
          </w:p>
        </w:tc>
      </w:tr>
      <w:tr w:rsidR="002D798F" w:rsidTr="00FC7AA1">
        <w:trPr>
          <w:trHeight w:val="288"/>
        </w:trPr>
        <w:tc>
          <w:tcPr>
            <w:tcW w:w="1041" w:type="dxa"/>
            <w:vAlign w:val="center"/>
          </w:tcPr>
          <w:p w:rsidR="002D798F" w:rsidRPr="00CB12A5" w:rsidRDefault="002D798F" w:rsidP="00FC4EBB">
            <w:pPr>
              <w:pStyle w:val="PARAGRAPH"/>
              <w:spacing w:line="240" w:lineRule="auto"/>
              <w:ind w:firstLine="0"/>
              <w:jc w:val="center"/>
              <w:rPr>
                <w:b/>
              </w:rPr>
            </w:pPr>
            <w:r>
              <w:rPr>
                <w:b/>
              </w:rPr>
              <w:t>P-value</w:t>
            </w:r>
          </w:p>
        </w:tc>
        <w:tc>
          <w:tcPr>
            <w:tcW w:w="761" w:type="dxa"/>
            <w:vAlign w:val="center"/>
          </w:tcPr>
          <w:p w:rsidR="002D798F" w:rsidRPr="005B6646" w:rsidRDefault="002410A4" w:rsidP="00FC4EBB">
            <w:pPr>
              <w:spacing w:line="240" w:lineRule="auto"/>
              <w:jc w:val="center"/>
            </w:pPr>
            <w:r>
              <w:t>0.53</w:t>
            </w:r>
          </w:p>
        </w:tc>
        <w:tc>
          <w:tcPr>
            <w:tcW w:w="759" w:type="dxa"/>
            <w:vAlign w:val="center"/>
          </w:tcPr>
          <w:p w:rsidR="002D798F" w:rsidRPr="005B6646" w:rsidRDefault="002410A4" w:rsidP="00FC4EBB">
            <w:pPr>
              <w:spacing w:line="240" w:lineRule="auto"/>
              <w:jc w:val="center"/>
            </w:pPr>
            <w:r>
              <w:t>N.A.</w:t>
            </w:r>
          </w:p>
        </w:tc>
        <w:tc>
          <w:tcPr>
            <w:tcW w:w="664" w:type="dxa"/>
            <w:vAlign w:val="center"/>
          </w:tcPr>
          <w:p w:rsidR="002D798F" w:rsidRPr="005B6646" w:rsidRDefault="002410A4" w:rsidP="00FC4EBB">
            <w:pPr>
              <w:spacing w:line="240" w:lineRule="auto"/>
              <w:jc w:val="center"/>
            </w:pPr>
            <w:r>
              <w:t>0.05</w:t>
            </w:r>
          </w:p>
        </w:tc>
        <w:tc>
          <w:tcPr>
            <w:tcW w:w="905" w:type="dxa"/>
            <w:vAlign w:val="center"/>
          </w:tcPr>
          <w:p w:rsidR="002D798F" w:rsidRPr="005B6646" w:rsidRDefault="002410A4" w:rsidP="00FC4EBB">
            <w:pPr>
              <w:spacing w:line="240" w:lineRule="auto"/>
              <w:jc w:val="center"/>
            </w:pPr>
            <w:r>
              <w:t>N.A.</w:t>
            </w:r>
          </w:p>
        </w:tc>
        <w:tc>
          <w:tcPr>
            <w:tcW w:w="838" w:type="dxa"/>
            <w:vAlign w:val="center"/>
          </w:tcPr>
          <w:p w:rsidR="002D798F" w:rsidRDefault="002410A4" w:rsidP="00FC4EBB">
            <w:pPr>
              <w:spacing w:line="240" w:lineRule="auto"/>
              <w:jc w:val="center"/>
            </w:pPr>
            <w:r>
              <w:t>0.03</w:t>
            </w:r>
          </w:p>
        </w:tc>
      </w:tr>
    </w:tbl>
    <w:p w:rsidR="00FF5819" w:rsidRPr="00CB12A5" w:rsidRDefault="003E1BC1" w:rsidP="00FC4EBB">
      <w:pPr>
        <w:pStyle w:val="PARAGRAPH"/>
        <w:spacing w:line="240" w:lineRule="auto"/>
        <w:ind w:firstLine="0"/>
        <w:jc w:val="center"/>
      </w:pPr>
      <w:r>
        <w:br/>
      </w:r>
      <w:r>
        <w:br/>
      </w:r>
    </w:p>
    <w:p w:rsidR="00CB12A5" w:rsidRDefault="00CB12A5" w:rsidP="00FC4EBB">
      <w:pPr>
        <w:pStyle w:val="Caption"/>
        <w:keepNext/>
        <w:spacing w:after="0"/>
      </w:pPr>
      <w:r>
        <w:t xml:space="preserve">Table </w:t>
      </w:r>
      <w:fldSimple w:instr=" SEQ Table \* ARABIC ">
        <w:r w:rsidR="00A950ED">
          <w:rPr>
            <w:noProof/>
          </w:rPr>
          <w:t>5</w:t>
        </w:r>
      </w:fldSimple>
      <w:r>
        <w:t>: CVSS base score performance metrics after optimization using F-measure</w:t>
      </w:r>
    </w:p>
    <w:tbl>
      <w:tblPr>
        <w:tblStyle w:val="TableGrid"/>
        <w:tblW w:w="5040" w:type="dxa"/>
        <w:jc w:val="center"/>
        <w:tblLook w:val="04A0" w:firstRow="1" w:lastRow="0" w:firstColumn="1" w:lastColumn="0" w:noHBand="0" w:noVBand="1"/>
      </w:tblPr>
      <w:tblGrid>
        <w:gridCol w:w="1040"/>
        <w:gridCol w:w="750"/>
        <w:gridCol w:w="762"/>
        <w:gridCol w:w="631"/>
        <w:gridCol w:w="908"/>
        <w:gridCol w:w="949"/>
      </w:tblGrid>
      <w:tr w:rsidR="002A0425" w:rsidTr="00EB4101">
        <w:trPr>
          <w:trHeight w:val="288"/>
          <w:jc w:val="center"/>
        </w:trPr>
        <w:tc>
          <w:tcPr>
            <w:tcW w:w="1040" w:type="dxa"/>
            <w:vMerge w:val="restart"/>
            <w:vAlign w:val="center"/>
          </w:tcPr>
          <w:p w:rsidR="002A0425" w:rsidRDefault="002A0425" w:rsidP="00FC4EBB">
            <w:pPr>
              <w:pStyle w:val="PARAGRAPH"/>
              <w:spacing w:line="240" w:lineRule="auto"/>
              <w:ind w:firstLine="0"/>
              <w:jc w:val="center"/>
            </w:pPr>
            <w:r w:rsidRPr="00CB12A5">
              <w:rPr>
                <w:b/>
              </w:rPr>
              <w:t>Sample #</w:t>
            </w:r>
          </w:p>
        </w:tc>
        <w:tc>
          <w:tcPr>
            <w:tcW w:w="4000" w:type="dxa"/>
            <w:gridSpan w:val="5"/>
            <w:vAlign w:val="center"/>
          </w:tcPr>
          <w:p w:rsidR="002A0425" w:rsidRPr="00CB12A5" w:rsidRDefault="002A0425" w:rsidP="00EB4101">
            <w:pPr>
              <w:pStyle w:val="PARAGRAPH"/>
              <w:spacing w:line="240" w:lineRule="auto"/>
              <w:ind w:firstLine="0"/>
              <w:jc w:val="center"/>
              <w:rPr>
                <w:b/>
              </w:rPr>
            </w:pPr>
            <w:r w:rsidRPr="00CB12A5">
              <w:rPr>
                <w:b/>
              </w:rPr>
              <w:t>Metric</w:t>
            </w:r>
          </w:p>
        </w:tc>
      </w:tr>
      <w:tr w:rsidR="00F76CC8" w:rsidTr="00FC7AA1">
        <w:trPr>
          <w:trHeight w:val="288"/>
          <w:jc w:val="center"/>
        </w:trPr>
        <w:tc>
          <w:tcPr>
            <w:tcW w:w="1040" w:type="dxa"/>
            <w:vMerge/>
            <w:vAlign w:val="center"/>
          </w:tcPr>
          <w:p w:rsidR="002A0425" w:rsidRPr="00CB12A5" w:rsidRDefault="002A0425" w:rsidP="00FC4EBB">
            <w:pPr>
              <w:pStyle w:val="PARAGRAPH"/>
              <w:spacing w:line="240" w:lineRule="auto"/>
              <w:ind w:firstLine="0"/>
              <w:jc w:val="center"/>
              <w:rPr>
                <w:b/>
              </w:rPr>
            </w:pPr>
          </w:p>
        </w:tc>
        <w:tc>
          <w:tcPr>
            <w:tcW w:w="747" w:type="dxa"/>
            <w:vAlign w:val="center"/>
          </w:tcPr>
          <w:p w:rsidR="002A0425" w:rsidRDefault="005B3EA0" w:rsidP="00FC4EBB">
            <w:pPr>
              <w:pStyle w:val="PARAGRAPH"/>
              <w:spacing w:line="240" w:lineRule="auto"/>
              <w:ind w:firstLine="0"/>
              <w:jc w:val="center"/>
            </w:pPr>
            <w:r>
              <w:t>RR</w:t>
            </w:r>
          </w:p>
        </w:tc>
        <w:tc>
          <w:tcPr>
            <w:tcW w:w="759" w:type="dxa"/>
            <w:vAlign w:val="center"/>
          </w:tcPr>
          <w:p w:rsidR="002A0425" w:rsidRDefault="002A0425" w:rsidP="00FC4EBB">
            <w:pPr>
              <w:pStyle w:val="PARAGRAPH"/>
              <w:spacing w:line="240" w:lineRule="auto"/>
              <w:ind w:firstLine="0"/>
              <w:jc w:val="center"/>
            </w:pPr>
            <w:r>
              <w:t>Prec.</w:t>
            </w:r>
          </w:p>
        </w:tc>
        <w:tc>
          <w:tcPr>
            <w:tcW w:w="0" w:type="auto"/>
            <w:vAlign w:val="center"/>
          </w:tcPr>
          <w:p w:rsidR="002A0425" w:rsidRDefault="002D798F" w:rsidP="00FC4EBB">
            <w:pPr>
              <w:pStyle w:val="PARAGRAPH"/>
              <w:spacing w:line="240" w:lineRule="auto"/>
              <w:ind w:firstLine="0"/>
              <w:jc w:val="center"/>
            </w:pPr>
            <w:r>
              <w:t>Prec.</w:t>
            </w:r>
          </w:p>
        </w:tc>
        <w:tc>
          <w:tcPr>
            <w:tcW w:w="0" w:type="auto"/>
            <w:vAlign w:val="center"/>
          </w:tcPr>
          <w:p w:rsidR="002A0425" w:rsidRPr="00CB12A5" w:rsidRDefault="002A0425" w:rsidP="00FC4EBB">
            <w:pPr>
              <w:pStyle w:val="PARAGRAPH"/>
              <w:spacing w:line="240" w:lineRule="auto"/>
              <w:ind w:firstLine="0"/>
              <w:jc w:val="center"/>
              <w:rPr>
                <w:vertAlign w:val="subscript"/>
              </w:rPr>
            </w:pPr>
            <w:r>
              <w:t>ICC</w:t>
            </w:r>
            <w:r w:rsidR="00F76CC8">
              <w:rPr>
                <w:vertAlign w:val="subscript"/>
              </w:rPr>
              <w:t>Unexp</w:t>
            </w:r>
          </w:p>
        </w:tc>
        <w:tc>
          <w:tcPr>
            <w:tcW w:w="945" w:type="dxa"/>
            <w:vAlign w:val="center"/>
          </w:tcPr>
          <w:p w:rsidR="002A0425" w:rsidRPr="00CB12A5" w:rsidRDefault="002A0425" w:rsidP="00FC4EBB">
            <w:pPr>
              <w:pStyle w:val="PARAGRAPH"/>
              <w:spacing w:line="240" w:lineRule="auto"/>
              <w:ind w:firstLine="0"/>
              <w:jc w:val="center"/>
              <w:rPr>
                <w:vertAlign w:val="subscript"/>
              </w:rPr>
            </w:pPr>
            <w:r>
              <w:t>ICC</w:t>
            </w:r>
            <w:r>
              <w:rPr>
                <w:vertAlign w:val="subscript"/>
              </w:rPr>
              <w:t>Expl</w:t>
            </w:r>
          </w:p>
        </w:tc>
      </w:tr>
      <w:tr w:rsidR="002410A4" w:rsidTr="00FC7AA1">
        <w:trPr>
          <w:trHeight w:val="288"/>
          <w:jc w:val="center"/>
        </w:trPr>
        <w:tc>
          <w:tcPr>
            <w:tcW w:w="1040" w:type="dxa"/>
            <w:shd w:val="clear" w:color="auto" w:fill="F2F2F2" w:themeFill="background1" w:themeFillShade="F2"/>
            <w:vAlign w:val="center"/>
          </w:tcPr>
          <w:p w:rsidR="002410A4" w:rsidRDefault="002410A4" w:rsidP="00FC4EBB">
            <w:pPr>
              <w:pStyle w:val="PARAGRAPH"/>
              <w:spacing w:line="240" w:lineRule="auto"/>
              <w:ind w:firstLine="0"/>
              <w:jc w:val="center"/>
            </w:pPr>
            <w:r>
              <w:t>1</w:t>
            </w:r>
          </w:p>
        </w:tc>
        <w:tc>
          <w:tcPr>
            <w:tcW w:w="747" w:type="dxa"/>
            <w:shd w:val="clear" w:color="auto" w:fill="F2F2F2" w:themeFill="background1" w:themeFillShade="F2"/>
            <w:vAlign w:val="center"/>
          </w:tcPr>
          <w:p w:rsidR="002410A4" w:rsidRDefault="002410A4" w:rsidP="00FC4EBB">
            <w:pPr>
              <w:widowControl/>
              <w:spacing w:line="240" w:lineRule="auto"/>
              <w:jc w:val="center"/>
              <w:rPr>
                <w:rFonts w:ascii="Times New Roman" w:hAnsi="Times New Roman"/>
                <w:color w:val="000000"/>
                <w:kern w:val="0"/>
                <w:szCs w:val="19"/>
              </w:rPr>
            </w:pPr>
            <w:r>
              <w:rPr>
                <w:color w:val="000000"/>
                <w:szCs w:val="19"/>
              </w:rPr>
              <w:t>0.05</w:t>
            </w:r>
          </w:p>
        </w:tc>
        <w:tc>
          <w:tcPr>
            <w:tcW w:w="759"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0.83</w:t>
            </w:r>
          </w:p>
        </w:tc>
        <w:tc>
          <w:tcPr>
            <w:tcW w:w="0" w:type="auto"/>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0.07</w:t>
            </w:r>
          </w:p>
        </w:tc>
        <w:tc>
          <w:tcPr>
            <w:tcW w:w="0" w:type="auto"/>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94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0.58</w:t>
            </w:r>
          </w:p>
        </w:tc>
      </w:tr>
      <w:tr w:rsidR="002410A4" w:rsidTr="00FC7AA1">
        <w:trPr>
          <w:trHeight w:val="288"/>
          <w:jc w:val="center"/>
        </w:trPr>
        <w:tc>
          <w:tcPr>
            <w:tcW w:w="1040" w:type="dxa"/>
            <w:shd w:val="clear" w:color="auto" w:fill="D9D9D9" w:themeFill="background1" w:themeFillShade="D9"/>
            <w:vAlign w:val="center"/>
          </w:tcPr>
          <w:p w:rsidR="002410A4" w:rsidRDefault="002410A4" w:rsidP="00FC4EBB">
            <w:pPr>
              <w:pStyle w:val="PARAGRAPH"/>
              <w:spacing w:line="240" w:lineRule="auto"/>
              <w:ind w:firstLine="0"/>
              <w:jc w:val="center"/>
            </w:pPr>
            <w:r>
              <w:t>2</w:t>
            </w:r>
          </w:p>
        </w:tc>
        <w:tc>
          <w:tcPr>
            <w:tcW w:w="747"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0.07</w:t>
            </w:r>
          </w:p>
        </w:tc>
        <w:tc>
          <w:tcPr>
            <w:tcW w:w="759"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0.85</w:t>
            </w:r>
          </w:p>
        </w:tc>
        <w:tc>
          <w:tcPr>
            <w:tcW w:w="0" w:type="auto"/>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0.10</w:t>
            </w:r>
          </w:p>
        </w:tc>
        <w:tc>
          <w:tcPr>
            <w:tcW w:w="0" w:type="auto"/>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0.50</w:t>
            </w:r>
          </w:p>
        </w:tc>
        <w:tc>
          <w:tcPr>
            <w:tcW w:w="945"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0.53</w:t>
            </w:r>
          </w:p>
        </w:tc>
      </w:tr>
      <w:tr w:rsidR="002410A4" w:rsidTr="00FC7AA1">
        <w:trPr>
          <w:trHeight w:val="288"/>
          <w:jc w:val="center"/>
        </w:trPr>
        <w:tc>
          <w:tcPr>
            <w:tcW w:w="1040" w:type="dxa"/>
            <w:shd w:val="clear" w:color="auto" w:fill="F2F2F2" w:themeFill="background1" w:themeFillShade="F2"/>
            <w:vAlign w:val="center"/>
          </w:tcPr>
          <w:p w:rsidR="002410A4" w:rsidRDefault="002410A4" w:rsidP="00FC4EBB">
            <w:pPr>
              <w:pStyle w:val="PARAGRAPH"/>
              <w:spacing w:line="240" w:lineRule="auto"/>
              <w:ind w:firstLine="0"/>
              <w:jc w:val="center"/>
            </w:pPr>
            <w:r>
              <w:t>3</w:t>
            </w:r>
          </w:p>
        </w:tc>
        <w:tc>
          <w:tcPr>
            <w:tcW w:w="747"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0.00</w:t>
            </w:r>
          </w:p>
        </w:tc>
        <w:tc>
          <w:tcPr>
            <w:tcW w:w="759"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0.63</w:t>
            </w:r>
          </w:p>
        </w:tc>
        <w:tc>
          <w:tcPr>
            <w:tcW w:w="0" w:type="auto"/>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0.05</w:t>
            </w:r>
          </w:p>
        </w:tc>
        <w:tc>
          <w:tcPr>
            <w:tcW w:w="0" w:type="auto"/>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94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r>
      <w:tr w:rsidR="002410A4" w:rsidTr="00FC7AA1">
        <w:trPr>
          <w:trHeight w:val="288"/>
          <w:jc w:val="center"/>
        </w:trPr>
        <w:tc>
          <w:tcPr>
            <w:tcW w:w="1040" w:type="dxa"/>
            <w:shd w:val="clear" w:color="auto" w:fill="D9D9D9" w:themeFill="background1" w:themeFillShade="D9"/>
            <w:vAlign w:val="center"/>
          </w:tcPr>
          <w:p w:rsidR="002410A4" w:rsidRDefault="002410A4" w:rsidP="00FC4EBB">
            <w:pPr>
              <w:pStyle w:val="PARAGRAPH"/>
              <w:spacing w:line="240" w:lineRule="auto"/>
              <w:ind w:firstLine="0"/>
              <w:jc w:val="center"/>
            </w:pPr>
            <w:r>
              <w:t>4</w:t>
            </w:r>
          </w:p>
        </w:tc>
        <w:tc>
          <w:tcPr>
            <w:tcW w:w="747"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0.06</w:t>
            </w:r>
          </w:p>
        </w:tc>
        <w:tc>
          <w:tcPr>
            <w:tcW w:w="759"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0.79</w:t>
            </w:r>
          </w:p>
        </w:tc>
        <w:tc>
          <w:tcPr>
            <w:tcW w:w="0" w:type="auto"/>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0.09</w:t>
            </w:r>
          </w:p>
        </w:tc>
        <w:tc>
          <w:tcPr>
            <w:tcW w:w="0" w:type="auto"/>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0.50</w:t>
            </w:r>
          </w:p>
        </w:tc>
        <w:tc>
          <w:tcPr>
            <w:tcW w:w="945"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0.53</w:t>
            </w:r>
          </w:p>
        </w:tc>
      </w:tr>
      <w:tr w:rsidR="002410A4" w:rsidTr="00FC7AA1">
        <w:trPr>
          <w:trHeight w:val="288"/>
          <w:jc w:val="center"/>
        </w:trPr>
        <w:tc>
          <w:tcPr>
            <w:tcW w:w="1040" w:type="dxa"/>
            <w:shd w:val="clear" w:color="auto" w:fill="F2F2F2" w:themeFill="background1" w:themeFillShade="F2"/>
            <w:vAlign w:val="center"/>
          </w:tcPr>
          <w:p w:rsidR="002410A4" w:rsidRDefault="002410A4" w:rsidP="00FC4EBB">
            <w:pPr>
              <w:pStyle w:val="PARAGRAPH"/>
              <w:spacing w:line="240" w:lineRule="auto"/>
              <w:ind w:firstLine="0"/>
              <w:jc w:val="center"/>
            </w:pPr>
            <w:r>
              <w:t>5</w:t>
            </w:r>
          </w:p>
        </w:tc>
        <w:tc>
          <w:tcPr>
            <w:tcW w:w="747"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0.06</w:t>
            </w:r>
          </w:p>
        </w:tc>
        <w:tc>
          <w:tcPr>
            <w:tcW w:w="759"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0.83</w:t>
            </w:r>
          </w:p>
        </w:tc>
        <w:tc>
          <w:tcPr>
            <w:tcW w:w="0" w:type="auto"/>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0.09</w:t>
            </w:r>
          </w:p>
        </w:tc>
        <w:tc>
          <w:tcPr>
            <w:tcW w:w="0" w:type="auto"/>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94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0.55</w:t>
            </w:r>
          </w:p>
        </w:tc>
      </w:tr>
      <w:tr w:rsidR="002410A4" w:rsidTr="00FC7AA1">
        <w:trPr>
          <w:trHeight w:val="288"/>
          <w:jc w:val="center"/>
        </w:trPr>
        <w:tc>
          <w:tcPr>
            <w:tcW w:w="1040" w:type="dxa"/>
            <w:vAlign w:val="center"/>
          </w:tcPr>
          <w:p w:rsidR="002410A4" w:rsidRPr="00CB12A5" w:rsidRDefault="002410A4" w:rsidP="00FC4EBB">
            <w:pPr>
              <w:pStyle w:val="PARAGRAPH"/>
              <w:spacing w:line="240" w:lineRule="auto"/>
              <w:ind w:firstLine="0"/>
              <w:jc w:val="center"/>
              <w:rPr>
                <w:b/>
              </w:rPr>
            </w:pPr>
            <w:r w:rsidRPr="00CB12A5">
              <w:rPr>
                <w:b/>
              </w:rPr>
              <w:t>Average</w:t>
            </w:r>
          </w:p>
        </w:tc>
        <w:tc>
          <w:tcPr>
            <w:tcW w:w="747" w:type="dxa"/>
            <w:vAlign w:val="center"/>
          </w:tcPr>
          <w:p w:rsidR="002410A4" w:rsidRDefault="002410A4" w:rsidP="00FC4EBB">
            <w:pPr>
              <w:widowControl/>
              <w:spacing w:line="240" w:lineRule="auto"/>
              <w:jc w:val="center"/>
              <w:rPr>
                <w:rFonts w:ascii="Times New Roman" w:hAnsi="Times New Roman"/>
                <w:color w:val="000000"/>
                <w:kern w:val="0"/>
                <w:szCs w:val="19"/>
              </w:rPr>
            </w:pPr>
            <w:r>
              <w:rPr>
                <w:color w:val="000000"/>
                <w:szCs w:val="19"/>
              </w:rPr>
              <w:t>0.05</w:t>
            </w:r>
          </w:p>
        </w:tc>
        <w:tc>
          <w:tcPr>
            <w:tcW w:w="759" w:type="dxa"/>
            <w:vAlign w:val="center"/>
          </w:tcPr>
          <w:p w:rsidR="002410A4" w:rsidRDefault="002410A4" w:rsidP="00FC4EBB">
            <w:pPr>
              <w:spacing w:line="240" w:lineRule="auto"/>
              <w:jc w:val="center"/>
              <w:rPr>
                <w:color w:val="000000"/>
                <w:szCs w:val="19"/>
              </w:rPr>
            </w:pPr>
            <w:r>
              <w:rPr>
                <w:color w:val="000000"/>
                <w:szCs w:val="19"/>
              </w:rPr>
              <w:t>0.79</w:t>
            </w:r>
          </w:p>
        </w:tc>
        <w:tc>
          <w:tcPr>
            <w:tcW w:w="0" w:type="auto"/>
            <w:vAlign w:val="center"/>
          </w:tcPr>
          <w:p w:rsidR="002410A4" w:rsidRDefault="002410A4" w:rsidP="00FC4EBB">
            <w:pPr>
              <w:spacing w:line="240" w:lineRule="auto"/>
              <w:jc w:val="center"/>
              <w:rPr>
                <w:color w:val="000000"/>
                <w:szCs w:val="19"/>
              </w:rPr>
            </w:pPr>
            <w:r>
              <w:rPr>
                <w:color w:val="000000"/>
                <w:szCs w:val="19"/>
              </w:rPr>
              <w:t>0.08</w:t>
            </w:r>
          </w:p>
        </w:tc>
        <w:tc>
          <w:tcPr>
            <w:tcW w:w="0" w:type="auto"/>
            <w:vAlign w:val="center"/>
          </w:tcPr>
          <w:p w:rsidR="002410A4" w:rsidRDefault="002410A4" w:rsidP="00FC4EBB">
            <w:pPr>
              <w:spacing w:line="240" w:lineRule="auto"/>
              <w:jc w:val="center"/>
              <w:rPr>
                <w:color w:val="000000"/>
                <w:szCs w:val="19"/>
              </w:rPr>
            </w:pPr>
            <w:r>
              <w:rPr>
                <w:color w:val="000000"/>
                <w:szCs w:val="19"/>
              </w:rPr>
              <w:t>0.50</w:t>
            </w:r>
          </w:p>
        </w:tc>
        <w:tc>
          <w:tcPr>
            <w:tcW w:w="945" w:type="dxa"/>
            <w:vAlign w:val="center"/>
          </w:tcPr>
          <w:p w:rsidR="002410A4" w:rsidRDefault="002410A4" w:rsidP="00FC4EBB">
            <w:pPr>
              <w:spacing w:line="240" w:lineRule="auto"/>
              <w:jc w:val="center"/>
              <w:rPr>
                <w:color w:val="000000"/>
                <w:szCs w:val="19"/>
              </w:rPr>
            </w:pPr>
            <w:r>
              <w:rPr>
                <w:color w:val="000000"/>
                <w:szCs w:val="19"/>
              </w:rPr>
              <w:t>0.54</w:t>
            </w:r>
          </w:p>
        </w:tc>
      </w:tr>
      <w:tr w:rsidR="002410A4" w:rsidTr="00FC7AA1">
        <w:trPr>
          <w:trHeight w:val="288"/>
          <w:jc w:val="center"/>
        </w:trPr>
        <w:tc>
          <w:tcPr>
            <w:tcW w:w="1040" w:type="dxa"/>
            <w:vAlign w:val="center"/>
          </w:tcPr>
          <w:p w:rsidR="002410A4" w:rsidRPr="00CB12A5" w:rsidRDefault="002410A4" w:rsidP="00FC4EBB">
            <w:pPr>
              <w:pStyle w:val="PARAGRAPH"/>
              <w:spacing w:line="240" w:lineRule="auto"/>
              <w:ind w:firstLine="0"/>
              <w:jc w:val="center"/>
              <w:rPr>
                <w:b/>
              </w:rPr>
            </w:pPr>
            <w:r w:rsidRPr="00CB12A5">
              <w:rPr>
                <w:b/>
              </w:rPr>
              <w:t>Standard deviation</w:t>
            </w:r>
          </w:p>
        </w:tc>
        <w:tc>
          <w:tcPr>
            <w:tcW w:w="747" w:type="dxa"/>
            <w:vAlign w:val="center"/>
          </w:tcPr>
          <w:p w:rsidR="002410A4" w:rsidRDefault="002410A4" w:rsidP="00FC4EBB">
            <w:pPr>
              <w:spacing w:line="240" w:lineRule="auto"/>
              <w:jc w:val="center"/>
              <w:rPr>
                <w:color w:val="000000"/>
                <w:szCs w:val="19"/>
              </w:rPr>
            </w:pPr>
            <w:r>
              <w:rPr>
                <w:color w:val="000000"/>
                <w:szCs w:val="19"/>
              </w:rPr>
              <w:t>0.03</w:t>
            </w:r>
          </w:p>
        </w:tc>
        <w:tc>
          <w:tcPr>
            <w:tcW w:w="759" w:type="dxa"/>
            <w:vAlign w:val="center"/>
          </w:tcPr>
          <w:p w:rsidR="002410A4" w:rsidRDefault="002410A4" w:rsidP="00FC4EBB">
            <w:pPr>
              <w:spacing w:line="240" w:lineRule="auto"/>
              <w:jc w:val="center"/>
              <w:rPr>
                <w:color w:val="000000"/>
                <w:szCs w:val="19"/>
              </w:rPr>
            </w:pPr>
            <w:r>
              <w:rPr>
                <w:color w:val="000000"/>
                <w:szCs w:val="19"/>
              </w:rPr>
              <w:t>0.09</w:t>
            </w:r>
          </w:p>
        </w:tc>
        <w:tc>
          <w:tcPr>
            <w:tcW w:w="0" w:type="auto"/>
            <w:vAlign w:val="center"/>
          </w:tcPr>
          <w:p w:rsidR="002410A4" w:rsidRDefault="002410A4" w:rsidP="00FC4EBB">
            <w:pPr>
              <w:spacing w:line="240" w:lineRule="auto"/>
              <w:jc w:val="center"/>
              <w:rPr>
                <w:color w:val="000000"/>
                <w:szCs w:val="19"/>
              </w:rPr>
            </w:pPr>
            <w:r>
              <w:rPr>
                <w:color w:val="000000"/>
                <w:szCs w:val="19"/>
              </w:rPr>
              <w:t>0.02</w:t>
            </w:r>
          </w:p>
        </w:tc>
        <w:tc>
          <w:tcPr>
            <w:tcW w:w="0" w:type="auto"/>
            <w:vAlign w:val="center"/>
          </w:tcPr>
          <w:p w:rsidR="002410A4" w:rsidRDefault="002410A4" w:rsidP="00FC4EBB">
            <w:pPr>
              <w:spacing w:line="240" w:lineRule="auto"/>
              <w:jc w:val="center"/>
              <w:rPr>
                <w:color w:val="000000"/>
                <w:szCs w:val="19"/>
              </w:rPr>
            </w:pPr>
            <w:r>
              <w:rPr>
                <w:color w:val="000000"/>
                <w:szCs w:val="19"/>
              </w:rPr>
              <w:t>0.00</w:t>
            </w:r>
          </w:p>
        </w:tc>
        <w:tc>
          <w:tcPr>
            <w:tcW w:w="945" w:type="dxa"/>
            <w:vAlign w:val="center"/>
          </w:tcPr>
          <w:p w:rsidR="002410A4" w:rsidRDefault="002410A4" w:rsidP="00FC4EBB">
            <w:pPr>
              <w:spacing w:line="240" w:lineRule="auto"/>
              <w:jc w:val="center"/>
              <w:rPr>
                <w:color w:val="000000"/>
                <w:szCs w:val="19"/>
              </w:rPr>
            </w:pPr>
            <w:r>
              <w:rPr>
                <w:color w:val="000000"/>
                <w:szCs w:val="19"/>
              </w:rPr>
              <w:t>0.03</w:t>
            </w:r>
          </w:p>
        </w:tc>
      </w:tr>
      <w:tr w:rsidR="00F76CC8" w:rsidTr="00FC7AA1">
        <w:trPr>
          <w:trHeight w:val="288"/>
          <w:jc w:val="center"/>
        </w:trPr>
        <w:tc>
          <w:tcPr>
            <w:tcW w:w="1040" w:type="dxa"/>
            <w:vAlign w:val="center"/>
          </w:tcPr>
          <w:p w:rsidR="001E2AC0" w:rsidRPr="00CB12A5" w:rsidRDefault="001E2AC0" w:rsidP="00FC4EBB">
            <w:pPr>
              <w:pStyle w:val="PARAGRAPH"/>
              <w:spacing w:line="240" w:lineRule="auto"/>
              <w:ind w:firstLine="0"/>
              <w:jc w:val="center"/>
              <w:rPr>
                <w:b/>
              </w:rPr>
            </w:pPr>
            <w:r>
              <w:rPr>
                <w:b/>
              </w:rPr>
              <w:t>P-value</w:t>
            </w:r>
          </w:p>
        </w:tc>
        <w:tc>
          <w:tcPr>
            <w:tcW w:w="747" w:type="dxa"/>
            <w:vAlign w:val="center"/>
          </w:tcPr>
          <w:p w:rsidR="001E2AC0" w:rsidRPr="0005494F" w:rsidRDefault="002410A4" w:rsidP="00FC4EBB">
            <w:pPr>
              <w:spacing w:line="240" w:lineRule="auto"/>
              <w:jc w:val="center"/>
            </w:pPr>
            <w:r>
              <w:t>0.94</w:t>
            </w:r>
          </w:p>
        </w:tc>
        <w:tc>
          <w:tcPr>
            <w:tcW w:w="759" w:type="dxa"/>
            <w:vAlign w:val="center"/>
          </w:tcPr>
          <w:p w:rsidR="001E2AC0" w:rsidRPr="0005494F" w:rsidRDefault="002410A4" w:rsidP="00FC4EBB">
            <w:pPr>
              <w:spacing w:line="240" w:lineRule="auto"/>
              <w:jc w:val="center"/>
            </w:pPr>
            <w:r>
              <w:t>0.01</w:t>
            </w:r>
          </w:p>
        </w:tc>
        <w:tc>
          <w:tcPr>
            <w:tcW w:w="0" w:type="auto"/>
            <w:vAlign w:val="center"/>
          </w:tcPr>
          <w:p w:rsidR="001E2AC0" w:rsidRPr="0005494F" w:rsidRDefault="002410A4" w:rsidP="00FC4EBB">
            <w:pPr>
              <w:spacing w:line="240" w:lineRule="auto"/>
              <w:jc w:val="center"/>
            </w:pPr>
            <w:r>
              <w:t>0.43</w:t>
            </w:r>
          </w:p>
        </w:tc>
        <w:tc>
          <w:tcPr>
            <w:tcW w:w="0" w:type="auto"/>
            <w:vAlign w:val="center"/>
          </w:tcPr>
          <w:p w:rsidR="001E2AC0" w:rsidRPr="0005494F" w:rsidRDefault="002410A4" w:rsidP="00FC4EBB">
            <w:pPr>
              <w:spacing w:line="240" w:lineRule="auto"/>
              <w:jc w:val="center"/>
            </w:pPr>
            <w:r>
              <w:t>N.A.</w:t>
            </w:r>
          </w:p>
        </w:tc>
        <w:tc>
          <w:tcPr>
            <w:tcW w:w="945" w:type="dxa"/>
            <w:vAlign w:val="center"/>
          </w:tcPr>
          <w:p w:rsidR="001E2AC0" w:rsidRDefault="002410A4" w:rsidP="00FC4EBB">
            <w:pPr>
              <w:spacing w:line="240" w:lineRule="auto"/>
              <w:jc w:val="center"/>
            </w:pPr>
            <w:r>
              <w:t>0.56</w:t>
            </w:r>
          </w:p>
        </w:tc>
      </w:tr>
    </w:tbl>
    <w:p w:rsidR="003410C8" w:rsidRDefault="0080647B" w:rsidP="00FC4EBB">
      <w:pPr>
        <w:pStyle w:val="Heading1"/>
        <w:spacing w:line="240" w:lineRule="auto"/>
        <w:ind w:left="0" w:firstLine="0"/>
        <w:rPr>
          <w:color w:val="000000"/>
        </w:rPr>
      </w:pPr>
      <w:r>
        <w:rPr>
          <w:color w:val="000000"/>
        </w:rPr>
        <w:t>5</w:t>
      </w:r>
      <w:r w:rsidR="00CB019F">
        <w:rPr>
          <w:color w:val="000000"/>
        </w:rPr>
        <w:t xml:space="preserve">    </w:t>
      </w:r>
      <w:r w:rsidR="00B0007B">
        <w:rPr>
          <w:color w:val="000000"/>
        </w:rPr>
        <w:t>Discussion</w:t>
      </w:r>
    </w:p>
    <w:p w:rsidR="008E1A4D" w:rsidRDefault="008E6A1E" w:rsidP="00FC4EBB">
      <w:pPr>
        <w:pStyle w:val="PARAGRAPHnoindent"/>
        <w:spacing w:after="240" w:line="240" w:lineRule="auto"/>
      </w:pPr>
      <w:r w:rsidRPr="008E6A1E">
        <w:t>The</w:t>
      </w:r>
      <w:r>
        <w:t xml:space="preserve"> results in Table</w:t>
      </w:r>
      <w:r w:rsidR="002A51DB">
        <w:t>s 3-6</w:t>
      </w:r>
      <w:r>
        <w:t xml:space="preserve"> illustrate the</w:t>
      </w:r>
      <w:r w:rsidR="003C2650">
        <w:t xml:space="preserve"> limited</w:t>
      </w:r>
      <w:r>
        <w:t xml:space="preserve"> improvements which can be made to the CVSS exploit prediction capabilities by optimizing its base score equation’s parameters. Both optimization methods improve the system’s sensitivity substantially, but have little effect on other metrics. </w:t>
      </w:r>
      <w:r w:rsidR="003C2650">
        <w:t xml:space="preserve">Neither method was able to improve risk reduction. </w:t>
      </w:r>
      <w:r>
        <w:t xml:space="preserve">This is </w:t>
      </w:r>
      <w:r w:rsidR="002A51DB">
        <w:t>shown</w:t>
      </w:r>
      <w:r>
        <w:t xml:space="preserve"> by the results from the validation trials, shown in Tables 5-7. Sensitivity improvements were significant in both cases, while optimizing on risk reduction actua</w:t>
      </w:r>
      <w:r w:rsidR="00656462">
        <w:t>lly resulted in a significantly</w:t>
      </w:r>
      <w:r>
        <w:t xml:space="preserve"> lower precision</w:t>
      </w:r>
      <w:r w:rsidR="00656462">
        <w:t xml:space="preserve"> (P=0.05) and exploited class ICC (P=0.03)</w:t>
      </w:r>
      <w:r>
        <w:t>.</w:t>
      </w:r>
      <w:r w:rsidR="008E1A4D">
        <w:t xml:space="preserve"> </w:t>
      </w:r>
    </w:p>
    <w:p w:rsidR="008E6A1E" w:rsidRDefault="008E1A4D" w:rsidP="00FC4EBB">
      <w:pPr>
        <w:pStyle w:val="PARAGRAPHnoindent"/>
        <w:spacing w:after="240" w:line="240" w:lineRule="auto"/>
      </w:pPr>
      <w:r>
        <w:t>Consideration of the nature of sensitivity and precision may provide some explanation for this. Improving sensitivity during optimization only requires that the system not under-rate any exploited vulnerabilities; classifying every vulnerability as exploitable results in perfect sensitivity despite defeating the purpose of classification. Precision, however, requires the ability to predict exploits while it is penalized for false positives.</w:t>
      </w:r>
      <w:r w:rsidR="0065298A">
        <w:t xml:space="preserve"> The weighted </w:t>
      </w:r>
      <w:r w:rsidR="00714539">
        <w:br/>
      </w:r>
      <w:r w:rsidR="0065298A">
        <w:t>F-measure proved insufficient to optimize the balance required by precision</w:t>
      </w:r>
      <w:r w:rsidR="003C2650">
        <w:t>, while managing to improve sensitivity.</w:t>
      </w:r>
    </w:p>
    <w:p w:rsidR="008E6A1E" w:rsidRDefault="008E6A1E" w:rsidP="00FC4EBB">
      <w:pPr>
        <w:pStyle w:val="PARAGRAPH"/>
        <w:spacing w:after="240" w:line="240" w:lineRule="auto"/>
        <w:ind w:firstLine="0"/>
      </w:pPr>
      <w:r>
        <w:t>These results suggest little improvement in</w:t>
      </w:r>
      <w:r w:rsidR="0024091C">
        <w:t xml:space="preserve"> practical</w:t>
      </w:r>
      <w:r>
        <w:t xml:space="preserve"> exploit predictio</w:t>
      </w:r>
      <w:r w:rsidR="0062348C">
        <w:t>n.</w:t>
      </w:r>
      <w:r>
        <w:t xml:space="preserve"> </w:t>
      </w:r>
      <w:r w:rsidR="0062348C">
        <w:t>This</w:t>
      </w:r>
      <w:r>
        <w:t xml:space="preserve"> can be visualized with Figures </w:t>
      </w:r>
      <w:r w:rsidR="002A51DB">
        <w:t>3</w:t>
      </w:r>
      <w:r>
        <w:t>-</w:t>
      </w:r>
      <w:r w:rsidR="00CD0894">
        <w:t>5</w:t>
      </w:r>
      <w:r>
        <w:t>. An effective classification system should have as much difference (variability) between different classes</w:t>
      </w:r>
      <w:r w:rsidR="006F1E1E">
        <w:t xml:space="preserve"> as possible</w:t>
      </w:r>
      <w:r>
        <w:t>, so they ar</w:t>
      </w:r>
      <w:r w:rsidR="004D2AA1">
        <w:t>e distinct</w:t>
      </w:r>
      <w:r w:rsidR="006F1E1E">
        <w:t xml:space="preserve"> from the general population</w:t>
      </w:r>
      <w:r w:rsidR="00FF3810">
        <w:t xml:space="preserve"> and one another</w:t>
      </w:r>
      <w:r w:rsidR="004D2AA1">
        <w:t>, and as little variability among classes</w:t>
      </w:r>
      <w:r w:rsidR="006F1E1E">
        <w:t xml:space="preserve"> as possible</w:t>
      </w:r>
      <w:r w:rsidR="004D2AA1">
        <w:t xml:space="preserve">, making predications confident. Figure </w:t>
      </w:r>
      <w:r w:rsidR="00CD0894">
        <w:t>3</w:t>
      </w:r>
      <w:r w:rsidR="004D2AA1">
        <w:t xml:space="preserve"> </w:t>
      </w:r>
      <w:r w:rsidR="00CB69EC">
        <w:t>illustrates</w:t>
      </w:r>
      <w:r w:rsidR="004D2AA1">
        <w:t xml:space="preserve"> the criticisms that the CVSS cannot discriminate between exploitable and unexploitable vulnerabilities; the classes are similar in their distribution over the base score range, with </w:t>
      </w:r>
      <w:r w:rsidR="0062348C">
        <w:t xml:space="preserve">much variability </w:t>
      </w:r>
      <w:r w:rsidR="00FF3810">
        <w:t>within</w:t>
      </w:r>
      <w:r w:rsidR="0062348C">
        <w:t xml:space="preserve"> classes. Figures </w:t>
      </w:r>
      <w:r w:rsidR="00CD0894">
        <w:t>4</w:t>
      </w:r>
      <w:r w:rsidR="0062348C">
        <w:t xml:space="preserve"> and </w:t>
      </w:r>
      <w:r w:rsidR="00CD0894">
        <w:t>5</w:t>
      </w:r>
      <w:r w:rsidR="0062348C">
        <w:t xml:space="preserve"> </w:t>
      </w:r>
      <w:r w:rsidR="00CB69EC">
        <w:t>show</w:t>
      </w:r>
      <w:r w:rsidR="0062348C">
        <w:t xml:space="preserve"> the same problem.</w:t>
      </w:r>
    </w:p>
    <w:p w:rsidR="004461E1" w:rsidRDefault="004461E1" w:rsidP="00FC4EBB">
      <w:pPr>
        <w:pStyle w:val="PARAGRAPH"/>
        <w:spacing w:after="240" w:line="240" w:lineRule="auto"/>
        <w:ind w:firstLine="0"/>
      </w:pPr>
      <w:r>
        <w:t xml:space="preserve">The parameter values in Table 2 may be examined in light of the lack of prediction improvements. </w:t>
      </w:r>
      <w:r w:rsidR="006F1E1E">
        <w:t xml:space="preserve">There is </w:t>
      </w:r>
      <w:r>
        <w:t xml:space="preserve">a maintenance of the natural ordering of the values, and no </w:t>
      </w:r>
      <w:r>
        <w:lastRenderedPageBreak/>
        <w:t>destruction of variability at the parameter level. The natural order refers to the tendency for the numeric values to increase as the metric attributes reflect more risk, such as partial versus complete confidentiality compromisation. Parameters converge on the same value when the optimization process is eliminating variability cause by different aspects of the equation. Since this was not observed, it suggests that the metrics used to compute the base score convey useful information</w:t>
      </w:r>
      <w:r w:rsidR="00776E07">
        <w:t xml:space="preserve">, but not enough information to </w:t>
      </w:r>
      <w:r w:rsidR="00714539">
        <w:t>substantially improve exploit prediction</w:t>
      </w:r>
      <w:r w:rsidR="00B63BE8">
        <w:t>, indicated by the lack if RR improvement</w:t>
      </w:r>
      <w:r w:rsidR="00776E07">
        <w:t>.</w:t>
      </w:r>
      <w:r w:rsidR="009E20A1">
        <w:t xml:space="preserve"> This is reflected by </w:t>
      </w:r>
      <w:r w:rsidR="00B03828">
        <w:t xml:space="preserve">authors such as </w:t>
      </w:r>
      <w:r w:rsidR="00B03828">
        <w:rPr>
          <w:color w:val="000000"/>
        </w:rPr>
        <w:t>Khazae</w:t>
      </w:r>
      <w:r w:rsidR="00B03828" w:rsidRPr="006416BF">
        <w:rPr>
          <w:color w:val="000000"/>
        </w:rPr>
        <w:t>i</w:t>
      </w:r>
      <w:r w:rsidR="00B03828">
        <w:t xml:space="preserve"> </w:t>
      </w:r>
      <w:r w:rsidR="00B03828">
        <w:rPr>
          <w:i/>
        </w:rPr>
        <w:t xml:space="preserve">et al. </w:t>
      </w:r>
      <w:r w:rsidR="00B03828">
        <w:t>[</w:t>
      </w:r>
      <w:r w:rsidR="003B10DA">
        <w:rPr>
          <w:color w:val="000000"/>
        </w:rPr>
        <w:t>2</w:t>
      </w:r>
      <w:r w:rsidR="00B03828">
        <w:t xml:space="preserve">] and Bozorgi </w:t>
      </w:r>
      <w:r w:rsidR="00B03828">
        <w:rPr>
          <w:i/>
        </w:rPr>
        <w:t>et al.</w:t>
      </w:r>
      <w:r w:rsidR="00B03828">
        <w:t xml:space="preserve"> [</w:t>
      </w:r>
      <w:r w:rsidR="003B10DA">
        <w:t>3</w:t>
      </w:r>
      <w:r w:rsidR="00B03828">
        <w:t xml:space="preserve">] who had some success by extending the information considered in </w:t>
      </w:r>
      <w:r w:rsidR="00A54D81">
        <w:t>CVSS prediction.</w:t>
      </w:r>
      <w:r w:rsidR="00D60DDB">
        <w:t xml:space="preserve"> </w:t>
      </w:r>
    </w:p>
    <w:p w:rsidR="003C2650" w:rsidRDefault="003C2650" w:rsidP="00FC4EBB">
      <w:pPr>
        <w:pStyle w:val="PARAGRAPH"/>
        <w:spacing w:after="240" w:line="240" w:lineRule="auto"/>
        <w:ind w:firstLine="0"/>
      </w:pPr>
      <w:r>
        <w:t xml:space="preserve">The failure to improve the CVSS’ prediction precision, considered with the possibility that additional vulnerability information can improve exploit prediction suggests a direction for future inquiry. Whereas authors such as </w:t>
      </w:r>
      <w:r w:rsidR="00482818">
        <w:t>Fr</w:t>
      </w:r>
      <w:r w:rsidR="00482818">
        <w:rPr>
          <w:rFonts w:ascii="Book Antiqua" w:hAnsi="Book Antiqua"/>
        </w:rPr>
        <w:t>ü</w:t>
      </w:r>
      <w:r w:rsidR="00482818">
        <w:t>hwirth and M</w:t>
      </w:r>
      <w:r w:rsidR="00482818">
        <w:rPr>
          <w:rFonts w:ascii="Book Antiqua" w:hAnsi="Book Antiqua"/>
        </w:rPr>
        <w:t>ä</w:t>
      </w:r>
      <w:r w:rsidR="00482818">
        <w:t>nnist</w:t>
      </w:r>
      <w:r w:rsidR="00482818">
        <w:rPr>
          <w:rFonts w:ascii="Book Antiqua" w:hAnsi="Book Antiqua"/>
        </w:rPr>
        <w:t>ö [</w:t>
      </w:r>
      <w:r w:rsidR="003B10DA">
        <w:t>6</w:t>
      </w:r>
      <w:r w:rsidR="00482818">
        <w:rPr>
          <w:rFonts w:ascii="Book Antiqua" w:hAnsi="Book Antiqua"/>
        </w:rPr>
        <w:t xml:space="preserve">] investigated the utility of considering context-dependent, subjective Temporal and Environmental metrics, and </w:t>
      </w:r>
      <w:r w:rsidR="00482818">
        <w:t xml:space="preserve">Bozorgi </w:t>
      </w:r>
      <w:r w:rsidR="00482818">
        <w:rPr>
          <w:i/>
        </w:rPr>
        <w:t>et al.</w:t>
      </w:r>
      <w:r w:rsidR="00482818">
        <w:t xml:space="preserve"> [</w:t>
      </w:r>
      <w:r w:rsidR="003B10DA">
        <w:t>3</w:t>
      </w:r>
      <w:r w:rsidR="00482818">
        <w:t xml:space="preserve">] and Khazaei </w:t>
      </w:r>
      <w:r w:rsidR="00482818">
        <w:rPr>
          <w:i/>
        </w:rPr>
        <w:t>et al.</w:t>
      </w:r>
      <w:r w:rsidR="00482818">
        <w:t xml:space="preserve"> [</w:t>
      </w:r>
      <w:r w:rsidR="003B10DA">
        <w:t>2</w:t>
      </w:r>
      <w:r w:rsidR="00482818">
        <w:t>] used natural language to supplement the base score, the objectivity of the scoring system’s metrics may be salvaged. Improved precision might be possible with the use of negative metrics, i.e. metrics whose cases have negative values, reflecting a reduction in risk caused by some vulnerability characteristic.</w:t>
      </w:r>
      <w:r w:rsidR="00A36AC8">
        <w:t xml:space="preserve"> More work is required to identify and validate such negative metrics.</w:t>
      </w:r>
    </w:p>
    <w:p w:rsidR="002107BC" w:rsidRDefault="002107BC" w:rsidP="00FC4EBB">
      <w:pPr>
        <w:pStyle w:val="PARAGRAPH"/>
        <w:spacing w:after="240" w:line="240" w:lineRule="auto"/>
        <w:ind w:firstLine="0"/>
      </w:pPr>
      <w:r>
        <w:t>The choice of ground-truth exploit data may be interpreted as a limitation to the validity of this study. The sole criterion for deciding whether a vulnerability was actually exploited was whether its NVD entry contained a reference to the exploit database (EDB). While the EDB was chosen to provide a wide sampling of exploit availability given its size and non-application specific intention, there are numerous exploit sources.</w:t>
      </w:r>
      <w:r w:rsidR="000932C4">
        <w:t xml:space="preserve"> </w:t>
      </w:r>
      <w:r w:rsidR="008B39D2">
        <w:t>However, i</w:t>
      </w:r>
      <w:r w:rsidR="000932C4">
        <w:t>ncluding additional exploit data sources provides diminishing returns given the size of the EDB, and may introduce bias if they are run by corporate interests.</w:t>
      </w:r>
    </w:p>
    <w:p w:rsidR="00B0007B" w:rsidRDefault="0080647B" w:rsidP="00FC4EBB">
      <w:pPr>
        <w:pStyle w:val="Heading1"/>
        <w:spacing w:line="240" w:lineRule="auto"/>
        <w:rPr>
          <w:color w:val="000000"/>
        </w:rPr>
      </w:pPr>
      <w:r>
        <w:rPr>
          <w:color w:val="000000"/>
        </w:rPr>
        <w:t>6</w:t>
      </w:r>
      <w:r w:rsidR="00B0007B">
        <w:rPr>
          <w:color w:val="000000"/>
        </w:rPr>
        <w:tab/>
        <w:t>Conclusions</w:t>
      </w:r>
    </w:p>
    <w:p w:rsidR="004F1E63" w:rsidRDefault="003E1BC1" w:rsidP="004F1E63">
      <w:pPr>
        <w:pStyle w:val="PARAGRAPHnoindent"/>
        <w:spacing w:after="240" w:line="240" w:lineRule="auto"/>
      </w:pPr>
      <w:r>
        <w:t xml:space="preserve">To the best of our knowledge, this is the first work exploring the possibility of improving CVSS exploit prediction by optimizing its equation, rather than by extending the system with additional information. </w:t>
      </w:r>
      <w:r w:rsidR="00043375">
        <w:t>This was done to fulfill the original intention of the CVSS, to provide an objective and standardized vulnerability risk measure. Unfortunately, optimizing the system</w:t>
      </w:r>
      <w:r w:rsidR="00B5029F">
        <w:t xml:space="preserve"> using</w:t>
      </w:r>
      <w:r w:rsidR="00043375">
        <w:t xml:space="preserve"> risk reduction, and sensitivity and precision, made little progress to this end. </w:t>
      </w:r>
      <w:r w:rsidR="00275E97">
        <w:t>Although</w:t>
      </w:r>
      <w:r w:rsidR="00A14784">
        <w:t xml:space="preserve"> sensitivity generally improved, false-positives increased correspondingly</w:t>
      </w:r>
      <w:r w:rsidR="00043375">
        <w:t>, negatively impacting precision. C</w:t>
      </w:r>
      <w:r w:rsidR="00A14784">
        <w:t xml:space="preserve">lass distinctness remained </w:t>
      </w:r>
      <w:r w:rsidR="004F1E63">
        <w:t>visually similar, judging by the boxplots in Figures 3, 4, and 5, and quantitatively similar as seen by the lack of substantial improvement in</w:t>
      </w:r>
      <w:r w:rsidR="00DF0DD9">
        <w:t xml:space="preserve"> </w:t>
      </w:r>
      <w:r w:rsidR="00A950ED">
        <w:t xml:space="preserve">precision or </w:t>
      </w:r>
      <w:bookmarkStart w:id="0" w:name="_GoBack"/>
      <w:bookmarkEnd w:id="0"/>
      <w:r w:rsidR="00DF0DD9">
        <w:t>exploited</w:t>
      </w:r>
      <w:r w:rsidR="004F1E63">
        <w:t xml:space="preserve"> ICCs</w:t>
      </w:r>
      <w:r w:rsidR="00A14784">
        <w:t>.</w:t>
      </w:r>
    </w:p>
    <w:p w:rsidR="00C65180" w:rsidRDefault="00C65180" w:rsidP="00B16925">
      <w:pPr>
        <w:pStyle w:val="PARAGRAPH"/>
        <w:spacing w:after="240" w:line="240" w:lineRule="auto"/>
        <w:ind w:firstLine="0"/>
      </w:pPr>
      <w:r>
        <w:t xml:space="preserve">Perhaps an objective and standardized vulnerability scoring system is still possible. </w:t>
      </w:r>
      <w:r w:rsidR="000932C4">
        <w:t xml:space="preserve">The identification and inclusion of additional metrics in the base score equation, particularly a new variety which indicate risk reducing characteristics, are a possibility for investigation. </w:t>
      </w:r>
      <w:r w:rsidR="00B16925">
        <w:t>Once the scoring metrics for an improved CVSS, or a new system entirely, are chosen, the methods presented in this work could be used to design the scoring equation. Whereas the parameters values in the CVSS may be subjective or arbitrary, choosing them based on an optimization process, if nothing else, indicates the potential of the chosen metrics.</w:t>
      </w:r>
    </w:p>
    <w:p w:rsidR="003410C8" w:rsidRDefault="003410C8" w:rsidP="00FC4EBB">
      <w:pPr>
        <w:pStyle w:val="ReferenceHead"/>
        <w:jc w:val="left"/>
        <w:rPr>
          <w:rFonts w:ascii="Helvetica" w:hAnsi="Helvetica"/>
          <w:b/>
          <w:bCs/>
          <w:color w:val="000000"/>
          <w:sz w:val="22"/>
        </w:rPr>
      </w:pPr>
      <w:r>
        <w:rPr>
          <w:rFonts w:ascii="Helvetica" w:hAnsi="Helvetica"/>
          <w:b/>
          <w:bCs/>
          <w:color w:val="000000"/>
          <w:sz w:val="22"/>
        </w:rPr>
        <w:t>References</w:t>
      </w:r>
    </w:p>
    <w:p w:rsidR="006416BF" w:rsidRPr="006416BF" w:rsidRDefault="006416BF" w:rsidP="003C2650">
      <w:pPr>
        <w:pStyle w:val="References"/>
        <w:spacing w:after="120"/>
        <w:rPr>
          <w:rFonts w:ascii="Palatino" w:hAnsi="Palatino"/>
          <w:color w:val="000000"/>
          <w:kern w:val="16"/>
        </w:rPr>
      </w:pPr>
      <w:r w:rsidRPr="006416BF">
        <w:rPr>
          <w:rFonts w:ascii="Palatino" w:hAnsi="Palatino"/>
          <w:color w:val="000000"/>
          <w:kern w:val="16"/>
        </w:rPr>
        <w:t>[</w:t>
      </w:r>
      <w:r w:rsidR="003B10DA">
        <w:rPr>
          <w:rFonts w:ascii="Palatino" w:hAnsi="Palatino"/>
          <w:color w:val="000000"/>
          <w:kern w:val="16"/>
        </w:rPr>
        <w:t>1</w:t>
      </w:r>
      <w:r w:rsidRPr="006416BF">
        <w:rPr>
          <w:rFonts w:ascii="Palatino" w:hAnsi="Palatino"/>
          <w:color w:val="000000"/>
          <w:kern w:val="16"/>
        </w:rPr>
        <w:t>] - Mell P, Scarfone K, and Romanosky S. “A complete guide to the common</w:t>
      </w:r>
      <w:r w:rsidR="0054014C">
        <w:rPr>
          <w:rFonts w:ascii="Palatino" w:hAnsi="Palatino"/>
          <w:color w:val="000000"/>
          <w:kern w:val="16"/>
        </w:rPr>
        <w:t xml:space="preserve"> </w:t>
      </w:r>
      <w:r w:rsidRPr="006416BF">
        <w:rPr>
          <w:rFonts w:ascii="Palatino" w:hAnsi="Palatino"/>
          <w:color w:val="000000"/>
          <w:kern w:val="16"/>
        </w:rPr>
        <w:t xml:space="preserve">vulnerability scoring system version 2.0” Published by FIRST-Forum of Incident </w:t>
      </w:r>
      <w:r w:rsidR="0054014C">
        <w:rPr>
          <w:rFonts w:ascii="Palatino" w:hAnsi="Palatino"/>
          <w:color w:val="000000"/>
          <w:kern w:val="16"/>
        </w:rPr>
        <w:t xml:space="preserve">Response and </w:t>
      </w:r>
      <w:r w:rsidRPr="006416BF">
        <w:rPr>
          <w:rFonts w:ascii="Palatino" w:hAnsi="Palatino"/>
          <w:color w:val="000000"/>
          <w:kern w:val="16"/>
        </w:rPr>
        <w:t>Security Teams. 2007.</w:t>
      </w:r>
    </w:p>
    <w:p w:rsidR="006416BF" w:rsidRPr="006416BF" w:rsidRDefault="006416BF" w:rsidP="003C2650">
      <w:pPr>
        <w:pStyle w:val="References"/>
        <w:spacing w:after="120"/>
        <w:rPr>
          <w:rFonts w:ascii="Palatino" w:hAnsi="Palatino"/>
          <w:color w:val="000000"/>
          <w:kern w:val="16"/>
        </w:rPr>
      </w:pPr>
      <w:r w:rsidRPr="006416BF">
        <w:rPr>
          <w:rFonts w:ascii="Palatino" w:hAnsi="Palatino"/>
          <w:color w:val="000000"/>
          <w:kern w:val="16"/>
        </w:rPr>
        <w:t>[</w:t>
      </w:r>
      <w:r w:rsidR="003B10DA">
        <w:rPr>
          <w:rFonts w:ascii="Palatino" w:hAnsi="Palatino"/>
          <w:color w:val="000000"/>
          <w:kern w:val="16"/>
        </w:rPr>
        <w:t>2</w:t>
      </w:r>
      <w:r w:rsidR="0054014C">
        <w:rPr>
          <w:rFonts w:ascii="Palatino" w:hAnsi="Palatino"/>
          <w:color w:val="000000"/>
          <w:kern w:val="16"/>
        </w:rPr>
        <w:t xml:space="preserve">] - </w:t>
      </w:r>
      <w:r w:rsidRPr="006416BF">
        <w:rPr>
          <w:rFonts w:ascii="Palatino" w:hAnsi="Palatino"/>
          <w:color w:val="000000"/>
          <w:kern w:val="16"/>
        </w:rPr>
        <w:t>Khazeai A, Ghasemzadeh M, and Derhami V. “</w:t>
      </w:r>
      <w:r w:rsidR="0054014C">
        <w:rPr>
          <w:rFonts w:ascii="Palatino" w:hAnsi="Palatino"/>
          <w:color w:val="000000"/>
          <w:kern w:val="16"/>
        </w:rPr>
        <w:t xml:space="preserve">An automatic method for CVSS </w:t>
      </w:r>
      <w:r w:rsidRPr="006416BF">
        <w:rPr>
          <w:rFonts w:ascii="Palatino" w:hAnsi="Palatino"/>
          <w:color w:val="000000"/>
          <w:kern w:val="16"/>
        </w:rPr>
        <w:t>score prediction using vulnerabilities description” J</w:t>
      </w:r>
      <w:r w:rsidR="0054014C">
        <w:rPr>
          <w:rFonts w:ascii="Palatino" w:hAnsi="Palatino"/>
          <w:color w:val="000000"/>
          <w:kern w:val="16"/>
        </w:rPr>
        <w:t xml:space="preserve">ournal of Intelligent &amp; Fuzzy </w:t>
      </w:r>
      <w:r w:rsidRPr="006416BF">
        <w:rPr>
          <w:rFonts w:ascii="Palatino" w:hAnsi="Palatino"/>
          <w:color w:val="000000"/>
          <w:kern w:val="16"/>
        </w:rPr>
        <w:t>Systems. 2016; 30:89-96.</w:t>
      </w:r>
    </w:p>
    <w:p w:rsidR="006416BF" w:rsidRPr="006416BF" w:rsidRDefault="006416BF" w:rsidP="003C2650">
      <w:pPr>
        <w:pStyle w:val="References"/>
        <w:spacing w:after="120"/>
        <w:rPr>
          <w:rFonts w:ascii="Palatino" w:hAnsi="Palatino"/>
          <w:color w:val="000000"/>
          <w:kern w:val="16"/>
        </w:rPr>
      </w:pPr>
      <w:r w:rsidRPr="006416BF">
        <w:rPr>
          <w:rFonts w:ascii="Palatino" w:hAnsi="Palatino"/>
          <w:color w:val="000000"/>
          <w:kern w:val="16"/>
        </w:rPr>
        <w:t>[</w:t>
      </w:r>
      <w:r w:rsidR="003B10DA">
        <w:rPr>
          <w:rFonts w:ascii="Palatino" w:hAnsi="Palatino"/>
          <w:color w:val="000000"/>
          <w:kern w:val="16"/>
        </w:rPr>
        <w:t>3</w:t>
      </w:r>
      <w:r w:rsidR="0054014C">
        <w:rPr>
          <w:rFonts w:ascii="Palatino" w:hAnsi="Palatino"/>
          <w:color w:val="000000"/>
          <w:kern w:val="16"/>
        </w:rPr>
        <w:t xml:space="preserve">] </w:t>
      </w:r>
      <w:r w:rsidRPr="006416BF">
        <w:rPr>
          <w:rFonts w:ascii="Palatino" w:hAnsi="Palatino"/>
          <w:color w:val="000000"/>
          <w:kern w:val="16"/>
        </w:rPr>
        <w:t>- Bozorgi M. Lawrence KS, Savage S, and Voelker</w:t>
      </w:r>
      <w:r w:rsidR="0054014C">
        <w:rPr>
          <w:rFonts w:ascii="Palatino" w:hAnsi="Palatino"/>
          <w:color w:val="000000"/>
          <w:kern w:val="16"/>
        </w:rPr>
        <w:t xml:space="preserve"> GM. 2010 “Beyond Heuristics: </w:t>
      </w:r>
      <w:r w:rsidRPr="006416BF">
        <w:rPr>
          <w:rFonts w:ascii="Palatino" w:hAnsi="Palatino"/>
          <w:color w:val="000000"/>
          <w:kern w:val="16"/>
        </w:rPr>
        <w:t>Learning to Classify Vulnerabilities and Predict Expl</w:t>
      </w:r>
      <w:r w:rsidR="0054014C">
        <w:rPr>
          <w:rFonts w:ascii="Palatino" w:hAnsi="Palatino"/>
          <w:color w:val="000000"/>
          <w:kern w:val="16"/>
        </w:rPr>
        <w:t>oits” Proceedings of the 16</w:t>
      </w:r>
      <w:r w:rsidR="0054014C" w:rsidRPr="0054014C">
        <w:rPr>
          <w:rFonts w:ascii="Palatino" w:hAnsi="Palatino"/>
          <w:color w:val="000000"/>
          <w:kern w:val="16"/>
          <w:vertAlign w:val="superscript"/>
        </w:rPr>
        <w:t>th</w:t>
      </w:r>
      <w:r w:rsidR="0054014C">
        <w:rPr>
          <w:rFonts w:ascii="Palatino" w:hAnsi="Palatino"/>
          <w:color w:val="000000"/>
          <w:kern w:val="16"/>
        </w:rPr>
        <w:t xml:space="preserve"> </w:t>
      </w:r>
      <w:r w:rsidRPr="006416BF">
        <w:rPr>
          <w:rFonts w:ascii="Palatino" w:hAnsi="Palatino"/>
          <w:color w:val="000000"/>
          <w:kern w:val="16"/>
        </w:rPr>
        <w:t>ACM SIGKDD international conference on Knowled</w:t>
      </w:r>
      <w:r w:rsidR="0054014C">
        <w:rPr>
          <w:rFonts w:ascii="Palatino" w:hAnsi="Palatino"/>
          <w:color w:val="000000"/>
          <w:kern w:val="16"/>
        </w:rPr>
        <w:t xml:space="preserve">ge discovery and data mining. </w:t>
      </w:r>
      <w:r w:rsidRPr="006416BF">
        <w:rPr>
          <w:rFonts w:ascii="Palatino" w:hAnsi="Palatino"/>
          <w:color w:val="000000"/>
          <w:kern w:val="16"/>
        </w:rPr>
        <w:t>2010; 105-114.</w:t>
      </w:r>
    </w:p>
    <w:p w:rsidR="003B10DA" w:rsidRDefault="003B10DA" w:rsidP="003C2650">
      <w:pPr>
        <w:pStyle w:val="References"/>
        <w:spacing w:after="120"/>
        <w:rPr>
          <w:rFonts w:ascii="Palatino" w:hAnsi="Palatino"/>
          <w:color w:val="000000"/>
          <w:kern w:val="16"/>
        </w:rPr>
      </w:pPr>
      <w:r w:rsidRPr="006416BF">
        <w:rPr>
          <w:rFonts w:ascii="Palatino" w:hAnsi="Palatino"/>
          <w:color w:val="000000"/>
          <w:kern w:val="16"/>
        </w:rPr>
        <w:t>[</w:t>
      </w:r>
      <w:r>
        <w:rPr>
          <w:rFonts w:ascii="Palatino" w:hAnsi="Palatino"/>
          <w:color w:val="000000"/>
          <w:kern w:val="16"/>
        </w:rPr>
        <w:t xml:space="preserve">4] </w:t>
      </w:r>
      <w:r w:rsidRPr="006416BF">
        <w:rPr>
          <w:rFonts w:ascii="Palatino" w:hAnsi="Palatino"/>
          <w:color w:val="000000"/>
          <w:kern w:val="16"/>
        </w:rPr>
        <w:t xml:space="preserve">- Younis AA, and Malaiya YK. “Comparing and </w:t>
      </w:r>
      <w:r>
        <w:rPr>
          <w:rFonts w:ascii="Palatino" w:hAnsi="Palatino"/>
          <w:color w:val="000000"/>
          <w:kern w:val="16"/>
        </w:rPr>
        <w:t xml:space="preserve">Evaluating CVSS Base Metrics </w:t>
      </w:r>
      <w:r w:rsidRPr="006416BF">
        <w:rPr>
          <w:rFonts w:ascii="Palatino" w:hAnsi="Palatino"/>
          <w:color w:val="000000"/>
          <w:kern w:val="16"/>
        </w:rPr>
        <w:t>and Microsoft Rating System” IEEE International Co</w:t>
      </w:r>
      <w:r>
        <w:rPr>
          <w:rFonts w:ascii="Palatino" w:hAnsi="Palatino"/>
          <w:color w:val="000000"/>
          <w:kern w:val="16"/>
        </w:rPr>
        <w:t xml:space="preserve">nference on Software Quality, </w:t>
      </w:r>
      <w:r w:rsidRPr="006416BF">
        <w:rPr>
          <w:rFonts w:ascii="Palatino" w:hAnsi="Palatino"/>
          <w:color w:val="000000"/>
          <w:kern w:val="16"/>
        </w:rPr>
        <w:t>Reliability and Security. 2015; 252-261.</w:t>
      </w:r>
    </w:p>
    <w:p w:rsidR="006416BF" w:rsidRPr="006416BF" w:rsidRDefault="006416BF" w:rsidP="003C2650">
      <w:pPr>
        <w:pStyle w:val="References"/>
        <w:spacing w:after="120"/>
        <w:rPr>
          <w:rFonts w:ascii="Palatino" w:hAnsi="Palatino"/>
          <w:color w:val="000000"/>
          <w:kern w:val="16"/>
        </w:rPr>
      </w:pPr>
      <w:r w:rsidRPr="006416BF">
        <w:rPr>
          <w:rFonts w:ascii="Palatino" w:hAnsi="Palatino"/>
          <w:color w:val="000000"/>
          <w:kern w:val="16"/>
        </w:rPr>
        <w:t>[</w:t>
      </w:r>
      <w:r w:rsidR="003B10DA">
        <w:rPr>
          <w:rFonts w:ascii="Palatino" w:hAnsi="Palatino"/>
          <w:color w:val="000000"/>
          <w:kern w:val="16"/>
        </w:rPr>
        <w:t>5</w:t>
      </w:r>
      <w:r w:rsidR="0054014C">
        <w:rPr>
          <w:rFonts w:ascii="Palatino" w:hAnsi="Palatino"/>
          <w:color w:val="000000"/>
          <w:kern w:val="16"/>
        </w:rPr>
        <w:t xml:space="preserve">] </w:t>
      </w:r>
      <w:r w:rsidRPr="006416BF">
        <w:rPr>
          <w:rFonts w:ascii="Palatino" w:hAnsi="Palatino"/>
          <w:color w:val="000000"/>
          <w:kern w:val="16"/>
        </w:rPr>
        <w:t>- Allodi L, and Massacci F. “Comparing Vulnerabilit</w:t>
      </w:r>
      <w:r w:rsidR="0054014C">
        <w:rPr>
          <w:rFonts w:ascii="Palatino" w:hAnsi="Palatino"/>
          <w:color w:val="000000"/>
          <w:kern w:val="16"/>
        </w:rPr>
        <w:t xml:space="preserve">y Severity and Exploits Using </w:t>
      </w:r>
      <w:r w:rsidRPr="006416BF">
        <w:rPr>
          <w:rFonts w:ascii="Palatino" w:hAnsi="Palatino"/>
          <w:color w:val="000000"/>
          <w:kern w:val="16"/>
        </w:rPr>
        <w:t>Case-Control Studies” ACM Transactions on Information and System Security</w:t>
      </w:r>
      <w:r w:rsidR="0054014C">
        <w:rPr>
          <w:rFonts w:ascii="Palatino" w:hAnsi="Palatino"/>
          <w:color w:val="000000"/>
          <w:kern w:val="16"/>
        </w:rPr>
        <w:t>. 2014; 17(1):1-</w:t>
      </w:r>
      <w:r w:rsidRPr="006416BF">
        <w:rPr>
          <w:rFonts w:ascii="Palatino" w:hAnsi="Palatino"/>
          <w:color w:val="000000"/>
          <w:kern w:val="16"/>
        </w:rPr>
        <w:t>20.</w:t>
      </w:r>
    </w:p>
    <w:p w:rsidR="003B10DA" w:rsidRPr="003B10DA" w:rsidRDefault="003B10DA" w:rsidP="003C2650">
      <w:pPr>
        <w:pStyle w:val="References"/>
        <w:spacing w:after="120"/>
      </w:pPr>
      <w:r>
        <w:t xml:space="preserve">[6] – </w:t>
      </w:r>
      <w:r w:rsidRPr="00C66DFC">
        <w:t>Frühwirth</w:t>
      </w:r>
      <w:r>
        <w:t xml:space="preserve"> C,</w:t>
      </w:r>
      <w:r w:rsidRPr="00C66DFC">
        <w:t xml:space="preserve"> and Männistö</w:t>
      </w:r>
      <w:r>
        <w:t xml:space="preserve"> T. “Improving CVSS-based vulnerability prioritization and response with context information” International Symposium on Empirical Software Engineering and Measurement. 2009; 535-544.</w:t>
      </w:r>
    </w:p>
    <w:p w:rsidR="003B10DA" w:rsidRDefault="003B10DA" w:rsidP="003C2650">
      <w:pPr>
        <w:pStyle w:val="References"/>
        <w:spacing w:after="120"/>
        <w:rPr>
          <w:rFonts w:ascii="Palatino" w:hAnsi="Palatino"/>
          <w:color w:val="000000"/>
          <w:kern w:val="16"/>
        </w:rPr>
      </w:pPr>
      <w:r>
        <w:t>[7] – Tripathi A, and Singh UK. “On Prioritization of Vulnerability Categories Based on CVSS Scores”</w:t>
      </w:r>
      <w:r w:rsidRPr="009C0082">
        <w:t xml:space="preserve"> </w:t>
      </w:r>
      <w:r>
        <w:t>International Conference on</w:t>
      </w:r>
      <w:r w:rsidRPr="009C0082">
        <w:t xml:space="preserve"> </w:t>
      </w:r>
      <w:r>
        <w:t>Computer Sciences and Convergence Information Technology (ICCIT). 2011; 692-697.</w:t>
      </w:r>
    </w:p>
    <w:p w:rsidR="0054014C" w:rsidRPr="006416BF" w:rsidRDefault="0054014C" w:rsidP="003C2650">
      <w:pPr>
        <w:pStyle w:val="References"/>
        <w:spacing w:after="120"/>
        <w:rPr>
          <w:rFonts w:ascii="Palatino" w:hAnsi="Palatino"/>
          <w:color w:val="000000"/>
          <w:kern w:val="16"/>
        </w:rPr>
      </w:pPr>
      <w:r>
        <w:rPr>
          <w:rFonts w:ascii="Palatino" w:hAnsi="Palatino"/>
          <w:color w:val="000000"/>
          <w:kern w:val="16"/>
        </w:rPr>
        <w:t>[</w:t>
      </w:r>
      <w:r w:rsidR="003B10DA">
        <w:rPr>
          <w:rFonts w:ascii="Palatino" w:hAnsi="Palatino"/>
          <w:color w:val="000000"/>
          <w:kern w:val="16"/>
        </w:rPr>
        <w:t>8</w:t>
      </w:r>
      <w:r>
        <w:rPr>
          <w:rFonts w:ascii="Palatino" w:hAnsi="Palatino"/>
          <w:color w:val="000000"/>
          <w:kern w:val="16"/>
        </w:rPr>
        <w:t>] – Younis AA, Malaiya YK, and Ray I. “Evaluating CVSS Base Score Using Vulnerability Rewards Programs” International Federation for Information Processing. 2016; 62-75.</w:t>
      </w:r>
    </w:p>
    <w:p w:rsidR="00177B9E" w:rsidRDefault="00177B9E" w:rsidP="00FC4EBB">
      <w:pPr>
        <w:pStyle w:val="References"/>
        <w:rPr>
          <w:rFonts w:ascii="Palatino" w:hAnsi="Palatino" w:cs="Tms Rmn"/>
          <w:color w:val="000000"/>
        </w:rPr>
      </w:pPr>
    </w:p>
    <w:p w:rsidR="00177B9E" w:rsidRDefault="00177B9E" w:rsidP="00FC4EBB">
      <w:pPr>
        <w:pStyle w:val="References"/>
        <w:rPr>
          <w:rFonts w:ascii="Palatino" w:hAnsi="Palatino" w:cs="Tms Rmn"/>
          <w:color w:val="000000"/>
        </w:rPr>
      </w:pPr>
    </w:p>
    <w:p w:rsidR="00177B9E" w:rsidRDefault="00177B9E" w:rsidP="00FC4EBB">
      <w:pPr>
        <w:pStyle w:val="References"/>
        <w:rPr>
          <w:rFonts w:ascii="Palatino" w:hAnsi="Palatino" w:cs="Tms Rmn"/>
          <w:color w:val="000000"/>
        </w:rPr>
      </w:pPr>
    </w:p>
    <w:p w:rsidR="00177B9E" w:rsidRDefault="00177B9E" w:rsidP="00FC4EBB">
      <w:pPr>
        <w:pStyle w:val="References"/>
        <w:rPr>
          <w:rFonts w:ascii="Palatino" w:hAnsi="Palatino" w:cs="Tms Rmn"/>
          <w:color w:val="000000"/>
        </w:rPr>
      </w:pPr>
    </w:p>
    <w:sectPr w:rsidR="00177B9E" w:rsidSect="0069250A">
      <w:headerReference w:type="even" r:id="rId20"/>
      <w:headerReference w:type="default" r:id="rId21"/>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A0E" w:rsidRDefault="00FE6A0E">
      <w:r>
        <w:separator/>
      </w:r>
    </w:p>
  </w:endnote>
  <w:endnote w:type="continuationSeparator" w:id="0">
    <w:p w:rsidR="00FE6A0E" w:rsidRDefault="00FE6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MTT8">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B7E" w:rsidRDefault="00354B7E">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B7E" w:rsidRDefault="00354B7E">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B7E" w:rsidRDefault="00354B7E">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A0E" w:rsidRDefault="00FE6A0E">
      <w:pPr>
        <w:pStyle w:val="TABLEROW"/>
        <w:jc w:val="left"/>
        <w:rPr>
          <w:position w:val="12"/>
          <w:sz w:val="20"/>
        </w:rPr>
      </w:pPr>
    </w:p>
  </w:footnote>
  <w:footnote w:type="continuationSeparator" w:id="0">
    <w:p w:rsidR="00FE6A0E" w:rsidRDefault="00FE6A0E">
      <w:r>
        <w:continuationSeparator/>
      </w:r>
    </w:p>
  </w:footnote>
  <w:footnote w:id="1">
    <w:p w:rsidR="00354B7E" w:rsidRPr="006E3ADB" w:rsidRDefault="00354B7E" w:rsidP="00CB7138">
      <w:pPr>
        <w:pStyle w:val="FootnoteText"/>
      </w:pPr>
      <w:r w:rsidRPr="006E3ADB">
        <w:rPr>
          <w:rStyle w:val="FootnoteReference"/>
        </w:rPr>
        <w:footnoteRef/>
      </w:r>
      <w:r w:rsidRPr="006E3ADB">
        <w:t xml:space="preserve"> </w:t>
      </w:r>
      <w:hyperlink r:id="rId1" w:history="1">
        <w:r w:rsidRPr="006E3ADB">
          <w:rPr>
            <w:rStyle w:val="Hyperlink"/>
          </w:rPr>
          <w:t>https://www.exploit-db.com</w:t>
        </w:r>
      </w:hyperlink>
      <w:r w:rsidRPr="006E3ADB">
        <w:t xml:space="preserve"> </w:t>
      </w:r>
    </w:p>
  </w:footnote>
  <w:footnote w:id="2">
    <w:p w:rsidR="00354B7E" w:rsidRPr="006E3ADB" w:rsidRDefault="00354B7E" w:rsidP="009E6E1E">
      <w:pPr>
        <w:pStyle w:val="FootnoteText"/>
      </w:pPr>
      <w:r w:rsidRPr="006E3ADB">
        <w:rPr>
          <w:rStyle w:val="FootnoteReference"/>
        </w:rPr>
        <w:footnoteRef/>
      </w:r>
      <w:r w:rsidRPr="006E3ADB">
        <w:t xml:space="preserve"> </w:t>
      </w:r>
      <w:hyperlink r:id="rId2" w:history="1">
        <w:r w:rsidRPr="006E3ADB">
          <w:rPr>
            <w:rStyle w:val="Hyperlink"/>
          </w:rPr>
          <w:t>https://www.mozilla.org/en-US/security/bug-bounty/</w:t>
        </w:r>
      </w:hyperlink>
      <w:r w:rsidRPr="006E3ADB">
        <w:t xml:space="preserve"> </w:t>
      </w:r>
    </w:p>
  </w:footnote>
  <w:footnote w:id="3">
    <w:p w:rsidR="00354B7E" w:rsidRPr="006E3ADB" w:rsidRDefault="00354B7E" w:rsidP="009E6E1E">
      <w:pPr>
        <w:pStyle w:val="FootnoteText"/>
      </w:pPr>
      <w:r w:rsidRPr="006E3ADB">
        <w:rPr>
          <w:rStyle w:val="FootnoteReference"/>
        </w:rPr>
        <w:footnoteRef/>
      </w:r>
      <w:r w:rsidRPr="006E3ADB">
        <w:t xml:space="preserve"> </w:t>
      </w:r>
      <w:hyperlink r:id="rId3" w:history="1">
        <w:r w:rsidRPr="006E3ADB">
          <w:rPr>
            <w:rStyle w:val="Hyperlink"/>
          </w:rPr>
          <w:t>https://www.google.com/about/appsecurity/reward-program/</w:t>
        </w:r>
      </w:hyperlink>
      <w:r w:rsidRPr="006E3ADB">
        <w:t xml:space="preserve"> </w:t>
      </w:r>
    </w:p>
  </w:footnote>
  <w:footnote w:id="4">
    <w:p w:rsidR="00354B7E" w:rsidRDefault="00354B7E" w:rsidP="009E6E1E">
      <w:pPr>
        <w:pStyle w:val="FootnoteText"/>
      </w:pPr>
      <w:r w:rsidRPr="006E3ADB">
        <w:rPr>
          <w:rStyle w:val="FootnoteReference"/>
        </w:rPr>
        <w:footnoteRef/>
      </w:r>
      <w:r w:rsidRPr="006E3ADB">
        <w:t xml:space="preserve"> </w:t>
      </w:r>
      <w:hyperlink r:id="rId4" w:history="1">
        <w:r w:rsidRPr="006E3ADB">
          <w:rPr>
            <w:rStyle w:val="Hyperlink"/>
          </w:rPr>
          <w:t>https://scap.nist.gov/index.html</w:t>
        </w:r>
      </w:hyperlink>
      <w:r w:rsidRPr="006E3ADB">
        <w:rPr>
          <w:sz w:val="16"/>
        </w:rPr>
        <w:t xml:space="preserve"> </w:t>
      </w:r>
    </w:p>
  </w:footnote>
  <w:footnote w:id="5">
    <w:p w:rsidR="00354B7E" w:rsidRDefault="00354B7E" w:rsidP="008D3AE4">
      <w:pPr>
        <w:pStyle w:val="FootnoteText"/>
      </w:pPr>
      <w:r>
        <w:rPr>
          <w:rStyle w:val="FootnoteReference"/>
        </w:rPr>
        <w:footnoteRef/>
      </w:r>
      <w:r>
        <w:t xml:space="preserve"> </w:t>
      </w:r>
      <w:hyperlink r:id="rId5" w:history="1">
        <w:r w:rsidRPr="00CD1A67">
          <w:rPr>
            <w:rStyle w:val="Hyperlink"/>
          </w:rPr>
          <w:t>https://nvd.nist.gov/</w:t>
        </w:r>
      </w:hyperlink>
      <w:r>
        <w:t xml:space="preserve"> </w:t>
      </w:r>
    </w:p>
  </w:footnote>
  <w:footnote w:id="6">
    <w:p w:rsidR="00354B7E" w:rsidRDefault="00354B7E" w:rsidP="00EB1FC3">
      <w:pPr>
        <w:pStyle w:val="FootnoteText"/>
        <w:ind w:left="270" w:hanging="99"/>
      </w:pPr>
      <w:r>
        <w:rPr>
          <w:rStyle w:val="FootnoteReference"/>
        </w:rPr>
        <w:footnoteRef/>
      </w:r>
      <w:hyperlink r:id="rId6" w:history="1">
        <w:r w:rsidRPr="00FA4FA9">
          <w:rPr>
            <w:rStyle w:val="Hyperlink"/>
            <w:rFonts w:ascii="CMTT8" w:hAnsi="CMTT8" w:cs="Times New Roman"/>
            <w:sz w:val="16"/>
            <w:szCs w:val="16"/>
          </w:rPr>
          <w:t>http://contagiodump.blogspot.ca/2010/06/overview-of-exploit-packs-update.html</w:t>
        </w:r>
      </w:hyperlink>
      <w:r>
        <w:rPr>
          <w:rFonts w:ascii="CMTT8" w:hAnsi="CMTT8"/>
          <w:color w:val="000000"/>
          <w:sz w:val="16"/>
          <w:szCs w:val="16"/>
        </w:rPr>
        <w:t xml:space="preserve"> </w:t>
      </w:r>
    </w:p>
  </w:footnote>
  <w:footnote w:id="7">
    <w:p w:rsidR="00354B7E" w:rsidRDefault="00354B7E">
      <w:pPr>
        <w:pStyle w:val="FootnoteText"/>
      </w:pPr>
      <w:r>
        <w:rPr>
          <w:rStyle w:val="FootnoteReference"/>
        </w:rPr>
        <w:footnoteRef/>
      </w:r>
      <w:r>
        <w:t xml:space="preserve"> </w:t>
      </w:r>
      <w:hyperlink r:id="rId7" w:history="1">
        <w:r w:rsidRPr="00FA4FA9">
          <w:rPr>
            <w:rStyle w:val="Hyperlink"/>
            <w:rFonts w:ascii="Palatino" w:hAnsi="Palatino" w:cs="Times New Roman"/>
          </w:rPr>
          <w:t>https://www.symantec.com/security_response/attacksignatures/</w:t>
        </w:r>
      </w:hyperlink>
      <w:r>
        <w:t xml:space="preserve"> </w:t>
      </w:r>
    </w:p>
  </w:footnote>
  <w:footnote w:id="8">
    <w:p w:rsidR="00354B7E" w:rsidRDefault="00354B7E">
      <w:pPr>
        <w:pStyle w:val="FootnoteText"/>
      </w:pPr>
      <w:r>
        <w:rPr>
          <w:rStyle w:val="FootnoteReference"/>
        </w:rPr>
        <w:footnoteRef/>
      </w:r>
      <w:hyperlink r:id="rId8" w:history="1">
        <w:r w:rsidRPr="00FA4FA9">
          <w:rPr>
            <w:rStyle w:val="Hyperlink"/>
            <w:rFonts w:ascii="Palatino" w:hAnsi="Palatino" w:cs="Times New Roman"/>
          </w:rPr>
          <w:t>https://www.symantec.com/security_response/landing/azlisting.jsp</w:t>
        </w:r>
      </w:hyperlink>
      <w:r>
        <w:t xml:space="preserve"> </w:t>
      </w:r>
    </w:p>
  </w:footnote>
  <w:footnote w:id="9">
    <w:p w:rsidR="00354B7E" w:rsidRDefault="00354B7E">
      <w:pPr>
        <w:pStyle w:val="FootnoteText"/>
      </w:pPr>
      <w:r>
        <w:rPr>
          <w:rStyle w:val="FootnoteReference"/>
        </w:rPr>
        <w:footnoteRef/>
      </w:r>
      <w:r>
        <w:t xml:space="preserve"> </w:t>
      </w:r>
      <w:hyperlink r:id="rId9" w:history="1">
        <w:r w:rsidRPr="00FA4FA9">
          <w:rPr>
            <w:rStyle w:val="Hyperlink"/>
            <w:rFonts w:ascii="Palatino" w:hAnsi="Palatino" w:cs="Times New Roman"/>
          </w:rPr>
          <w:t>https://www.scipy.org/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B7E" w:rsidRDefault="00354B7E">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B7E" w:rsidRDefault="00354B7E">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B7E" w:rsidRDefault="00354B7E">
    <w:pPr>
      <w:pStyle w:val="Header"/>
      <w:tabs>
        <w:tab w:val="clear" w:pos="10200"/>
        <w:tab w:val="right" w:pos="10320"/>
      </w:tabs>
      <w:spacing w:line="180" w:lineRule="exact"/>
    </w:pPr>
    <w:r>
      <w:t>CISC 848 TRANSACTIONS ON Reliability &amp; Security, church-10006197</w:t>
    </w:r>
    <w:r>
      <w:tab/>
    </w:r>
    <w:r>
      <w:rPr>
        <w:b/>
        <w:caps w:val="0"/>
        <w:vanish/>
        <w:sz w:val="16"/>
      </w:rPr>
      <w:t>first page</w:t>
    </w:r>
    <w:r>
      <w:rPr>
        <w:caps w:val="0"/>
        <w:vanish/>
      </w:rPr>
      <w:t xml:space="preserve">   </w:t>
    </w:r>
    <w:r>
      <w:fldChar w:fldCharType="begin"/>
    </w:r>
    <w:r>
      <w:instrText xml:space="preserve"> PAGE </w:instrText>
    </w:r>
    <w:r>
      <w:fldChar w:fldCharType="separate"/>
    </w:r>
    <w:r w:rsidR="00A950ED">
      <w:rPr>
        <w:noProof/>
      </w:rPr>
      <w:t>1</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B7E" w:rsidRDefault="00354B7E">
    <w:pPr>
      <w:pStyle w:val="Header"/>
      <w:tabs>
        <w:tab w:val="clear" w:pos="10200"/>
        <w:tab w:val="right" w:pos="10320"/>
      </w:tabs>
      <w:spacing w:line="180" w:lineRule="exact"/>
    </w:pPr>
    <w:r>
      <w:fldChar w:fldCharType="begin"/>
    </w:r>
    <w:r>
      <w:instrText>PAGE</w:instrText>
    </w:r>
    <w:r>
      <w:fldChar w:fldCharType="separate"/>
    </w:r>
    <w:r w:rsidR="00A950ED">
      <w:rPr>
        <w:noProof/>
      </w:rPr>
      <w:t>8</w:t>
    </w:r>
    <w:r>
      <w:rPr>
        <w:noProof/>
      </w:rPr>
      <w:fldChar w:fldCharType="end"/>
    </w:r>
    <w:r>
      <w:rPr>
        <w:b/>
        <w:i/>
        <w:vanish/>
      </w:rPr>
      <w:t xml:space="preserve">   </w:t>
    </w:r>
    <w:r>
      <w:rPr>
        <w:i/>
        <w:caps w:val="0"/>
        <w:vanish/>
      </w:rPr>
      <w:t>even page</w:t>
    </w:r>
    <w:r>
      <w:tab/>
      <w:t>CISC 848 TRANSACTIONS ON Reliability &amp; Security, church-10006197</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B7E" w:rsidRDefault="00354B7E">
    <w:pPr>
      <w:pStyle w:val="Header"/>
      <w:tabs>
        <w:tab w:val="clear" w:pos="10200"/>
        <w:tab w:val="right" w:pos="10320"/>
      </w:tabs>
      <w:spacing w:line="180" w:lineRule="exact"/>
    </w:pPr>
    <w:r>
      <w:t>Church: CVSS equation optimization</w:t>
    </w:r>
    <w:r>
      <w:tab/>
    </w:r>
    <w:r>
      <w:rPr>
        <w:i/>
        <w:caps w:val="0"/>
        <w:vanish/>
      </w:rPr>
      <w:t>odd page</w:t>
    </w:r>
    <w:r>
      <w:rPr>
        <w:caps w:val="0"/>
        <w:vanish/>
      </w:rPr>
      <w:t xml:space="preserve">    </w:t>
    </w:r>
    <w:r>
      <w:fldChar w:fldCharType="begin"/>
    </w:r>
    <w:r>
      <w:instrText>PAGE</w:instrText>
    </w:r>
    <w:r>
      <w:fldChar w:fldCharType="separate"/>
    </w:r>
    <w:r w:rsidR="00A950ED">
      <w:rPr>
        <w:noProof/>
      </w:rPr>
      <w:t>7</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9DD4CED"/>
    <w:multiLevelType w:val="hybridMultilevel"/>
    <w:tmpl w:val="B760703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4"/>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8"/>
  </w:num>
  <w:num w:numId="18">
    <w:abstractNumId w:val="25"/>
  </w:num>
  <w:num w:numId="19">
    <w:abstractNumId w:val="35"/>
  </w:num>
  <w:num w:numId="20">
    <w:abstractNumId w:val="14"/>
  </w:num>
  <w:num w:numId="21">
    <w:abstractNumId w:val="12"/>
  </w:num>
  <w:num w:numId="22">
    <w:abstractNumId w:val="33"/>
  </w:num>
  <w:num w:numId="23">
    <w:abstractNumId w:val="20"/>
  </w:num>
  <w:num w:numId="24">
    <w:abstractNumId w:val="30"/>
  </w:num>
  <w:num w:numId="25">
    <w:abstractNumId w:val="4"/>
  </w:num>
  <w:num w:numId="26">
    <w:abstractNumId w:val="2"/>
  </w:num>
  <w:num w:numId="27">
    <w:abstractNumId w:val="5"/>
  </w:num>
  <w:num w:numId="28">
    <w:abstractNumId w:val="21"/>
  </w:num>
  <w:num w:numId="29">
    <w:abstractNumId w:val="36"/>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5"/>
  </w:num>
  <w:num w:numId="37">
    <w:abstractNumId w:val="32"/>
  </w:num>
  <w:num w:numId="38">
    <w:abstractNumId w:val="27"/>
  </w:num>
  <w:num w:numId="39">
    <w:abstractNumId w:val="3"/>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intFractionalCharacterWidth/>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239C"/>
    <w:rsid w:val="00001914"/>
    <w:rsid w:val="00025D07"/>
    <w:rsid w:val="000335A9"/>
    <w:rsid w:val="00043375"/>
    <w:rsid w:val="000645B2"/>
    <w:rsid w:val="00076D47"/>
    <w:rsid w:val="000921AA"/>
    <w:rsid w:val="000932C4"/>
    <w:rsid w:val="000938AE"/>
    <w:rsid w:val="00094C62"/>
    <w:rsid w:val="000A11D5"/>
    <w:rsid w:val="000D11BC"/>
    <w:rsid w:val="000F16E1"/>
    <w:rsid w:val="00101307"/>
    <w:rsid w:val="00103744"/>
    <w:rsid w:val="00111549"/>
    <w:rsid w:val="00124C3A"/>
    <w:rsid w:val="0014636C"/>
    <w:rsid w:val="00150F92"/>
    <w:rsid w:val="001517C3"/>
    <w:rsid w:val="0016060F"/>
    <w:rsid w:val="001615C1"/>
    <w:rsid w:val="00165DFC"/>
    <w:rsid w:val="001721B6"/>
    <w:rsid w:val="00177804"/>
    <w:rsid w:val="00177B9E"/>
    <w:rsid w:val="00197CF6"/>
    <w:rsid w:val="001B2C20"/>
    <w:rsid w:val="001C41B1"/>
    <w:rsid w:val="001C6E92"/>
    <w:rsid w:val="001D27C5"/>
    <w:rsid w:val="001E1D6C"/>
    <w:rsid w:val="001E2AC0"/>
    <w:rsid w:val="001F327E"/>
    <w:rsid w:val="002107BC"/>
    <w:rsid w:val="00213A42"/>
    <w:rsid w:val="00217334"/>
    <w:rsid w:val="00226FE5"/>
    <w:rsid w:val="00236015"/>
    <w:rsid w:val="0024091C"/>
    <w:rsid w:val="002410A4"/>
    <w:rsid w:val="002522DF"/>
    <w:rsid w:val="00264BA8"/>
    <w:rsid w:val="00274921"/>
    <w:rsid w:val="00275E97"/>
    <w:rsid w:val="0027695E"/>
    <w:rsid w:val="00276D63"/>
    <w:rsid w:val="00284F74"/>
    <w:rsid w:val="00286720"/>
    <w:rsid w:val="00291189"/>
    <w:rsid w:val="00295909"/>
    <w:rsid w:val="002A0425"/>
    <w:rsid w:val="002A51DB"/>
    <w:rsid w:val="002B0A81"/>
    <w:rsid w:val="002B134A"/>
    <w:rsid w:val="002B5443"/>
    <w:rsid w:val="002C1E12"/>
    <w:rsid w:val="002C371C"/>
    <w:rsid w:val="002D093A"/>
    <w:rsid w:val="002D46B5"/>
    <w:rsid w:val="002D6C30"/>
    <w:rsid w:val="002D798F"/>
    <w:rsid w:val="002E799D"/>
    <w:rsid w:val="002F0B10"/>
    <w:rsid w:val="002F79A4"/>
    <w:rsid w:val="00321124"/>
    <w:rsid w:val="003216FA"/>
    <w:rsid w:val="003410C8"/>
    <w:rsid w:val="003415DE"/>
    <w:rsid w:val="00342392"/>
    <w:rsid w:val="00354B7E"/>
    <w:rsid w:val="0035549C"/>
    <w:rsid w:val="00364960"/>
    <w:rsid w:val="00367087"/>
    <w:rsid w:val="00384C85"/>
    <w:rsid w:val="00387824"/>
    <w:rsid w:val="00397417"/>
    <w:rsid w:val="003B10DA"/>
    <w:rsid w:val="003C2650"/>
    <w:rsid w:val="003E1BC1"/>
    <w:rsid w:val="00412589"/>
    <w:rsid w:val="00430E53"/>
    <w:rsid w:val="004351DE"/>
    <w:rsid w:val="00442026"/>
    <w:rsid w:val="004461E1"/>
    <w:rsid w:val="0045718B"/>
    <w:rsid w:val="004703BA"/>
    <w:rsid w:val="004752D0"/>
    <w:rsid w:val="00482818"/>
    <w:rsid w:val="00491E10"/>
    <w:rsid w:val="00495529"/>
    <w:rsid w:val="004A23DD"/>
    <w:rsid w:val="004A6552"/>
    <w:rsid w:val="004A7DAC"/>
    <w:rsid w:val="004B0157"/>
    <w:rsid w:val="004B338C"/>
    <w:rsid w:val="004C5267"/>
    <w:rsid w:val="004C7252"/>
    <w:rsid w:val="004D2AA1"/>
    <w:rsid w:val="004D4A35"/>
    <w:rsid w:val="004E3E44"/>
    <w:rsid w:val="004E5D4B"/>
    <w:rsid w:val="004E608E"/>
    <w:rsid w:val="004F1E63"/>
    <w:rsid w:val="004F76F0"/>
    <w:rsid w:val="00507B54"/>
    <w:rsid w:val="005104B5"/>
    <w:rsid w:val="0051470F"/>
    <w:rsid w:val="0052209D"/>
    <w:rsid w:val="005259F1"/>
    <w:rsid w:val="005264B0"/>
    <w:rsid w:val="005348DB"/>
    <w:rsid w:val="00536C51"/>
    <w:rsid w:val="0054014C"/>
    <w:rsid w:val="00542F79"/>
    <w:rsid w:val="00550946"/>
    <w:rsid w:val="00566677"/>
    <w:rsid w:val="00567367"/>
    <w:rsid w:val="005679B7"/>
    <w:rsid w:val="00583844"/>
    <w:rsid w:val="005922D5"/>
    <w:rsid w:val="005B3EA0"/>
    <w:rsid w:val="005D33A7"/>
    <w:rsid w:val="0062348C"/>
    <w:rsid w:val="00633449"/>
    <w:rsid w:val="00633C12"/>
    <w:rsid w:val="00636442"/>
    <w:rsid w:val="006416BF"/>
    <w:rsid w:val="0064305B"/>
    <w:rsid w:val="0065298A"/>
    <w:rsid w:val="0065575C"/>
    <w:rsid w:val="00656462"/>
    <w:rsid w:val="00670F3D"/>
    <w:rsid w:val="00684EE1"/>
    <w:rsid w:val="0068578A"/>
    <w:rsid w:val="0069250A"/>
    <w:rsid w:val="00692D41"/>
    <w:rsid w:val="00692DEB"/>
    <w:rsid w:val="006A26E6"/>
    <w:rsid w:val="006C04FA"/>
    <w:rsid w:val="006C3E20"/>
    <w:rsid w:val="006C566F"/>
    <w:rsid w:val="006D6FAF"/>
    <w:rsid w:val="006D7CE9"/>
    <w:rsid w:val="006E186B"/>
    <w:rsid w:val="006E59AD"/>
    <w:rsid w:val="006E639B"/>
    <w:rsid w:val="006F1300"/>
    <w:rsid w:val="006F1E1E"/>
    <w:rsid w:val="006F46EF"/>
    <w:rsid w:val="006F7982"/>
    <w:rsid w:val="006F7C47"/>
    <w:rsid w:val="00704CD9"/>
    <w:rsid w:val="0071239C"/>
    <w:rsid w:val="00714539"/>
    <w:rsid w:val="00722B82"/>
    <w:rsid w:val="0073185D"/>
    <w:rsid w:val="0073587B"/>
    <w:rsid w:val="0074172D"/>
    <w:rsid w:val="00741DC8"/>
    <w:rsid w:val="0074497A"/>
    <w:rsid w:val="0075099B"/>
    <w:rsid w:val="00750BBF"/>
    <w:rsid w:val="00753F24"/>
    <w:rsid w:val="00761C35"/>
    <w:rsid w:val="00776E07"/>
    <w:rsid w:val="0078349D"/>
    <w:rsid w:val="00783E0F"/>
    <w:rsid w:val="007B3BBB"/>
    <w:rsid w:val="007C2E8D"/>
    <w:rsid w:val="007D1B09"/>
    <w:rsid w:val="007D4FA0"/>
    <w:rsid w:val="007D55F2"/>
    <w:rsid w:val="007D6642"/>
    <w:rsid w:val="007E471E"/>
    <w:rsid w:val="007F3F69"/>
    <w:rsid w:val="007F4520"/>
    <w:rsid w:val="00805446"/>
    <w:rsid w:val="0080647B"/>
    <w:rsid w:val="00810B40"/>
    <w:rsid w:val="00825C64"/>
    <w:rsid w:val="00837E3E"/>
    <w:rsid w:val="00842583"/>
    <w:rsid w:val="008433A0"/>
    <w:rsid w:val="00850C4C"/>
    <w:rsid w:val="00852294"/>
    <w:rsid w:val="00854368"/>
    <w:rsid w:val="008661EA"/>
    <w:rsid w:val="008763F4"/>
    <w:rsid w:val="00882339"/>
    <w:rsid w:val="00886AEA"/>
    <w:rsid w:val="00887762"/>
    <w:rsid w:val="00892992"/>
    <w:rsid w:val="008A165B"/>
    <w:rsid w:val="008B06A4"/>
    <w:rsid w:val="008B39D2"/>
    <w:rsid w:val="008C59F7"/>
    <w:rsid w:val="008D3AE4"/>
    <w:rsid w:val="008E1A4D"/>
    <w:rsid w:val="008E6A1E"/>
    <w:rsid w:val="008F718F"/>
    <w:rsid w:val="00902185"/>
    <w:rsid w:val="0091783B"/>
    <w:rsid w:val="00924422"/>
    <w:rsid w:val="0093796B"/>
    <w:rsid w:val="00955E8C"/>
    <w:rsid w:val="009661D3"/>
    <w:rsid w:val="009848F6"/>
    <w:rsid w:val="00995C04"/>
    <w:rsid w:val="009A3C6D"/>
    <w:rsid w:val="009B49A8"/>
    <w:rsid w:val="009C0082"/>
    <w:rsid w:val="009C0C29"/>
    <w:rsid w:val="009C603C"/>
    <w:rsid w:val="009E20A1"/>
    <w:rsid w:val="009E6E1E"/>
    <w:rsid w:val="009F5BFB"/>
    <w:rsid w:val="009F6BA2"/>
    <w:rsid w:val="009F7F22"/>
    <w:rsid w:val="00A00D2D"/>
    <w:rsid w:val="00A01A9D"/>
    <w:rsid w:val="00A05A52"/>
    <w:rsid w:val="00A112DD"/>
    <w:rsid w:val="00A14784"/>
    <w:rsid w:val="00A160C0"/>
    <w:rsid w:val="00A211B7"/>
    <w:rsid w:val="00A36AC8"/>
    <w:rsid w:val="00A54D81"/>
    <w:rsid w:val="00A55383"/>
    <w:rsid w:val="00A64EB7"/>
    <w:rsid w:val="00A76BBC"/>
    <w:rsid w:val="00A82007"/>
    <w:rsid w:val="00A950ED"/>
    <w:rsid w:val="00A97119"/>
    <w:rsid w:val="00AA244D"/>
    <w:rsid w:val="00AB633F"/>
    <w:rsid w:val="00AD1CF3"/>
    <w:rsid w:val="00AD7499"/>
    <w:rsid w:val="00AE534E"/>
    <w:rsid w:val="00AF4D35"/>
    <w:rsid w:val="00B0007B"/>
    <w:rsid w:val="00B03828"/>
    <w:rsid w:val="00B063D5"/>
    <w:rsid w:val="00B144DE"/>
    <w:rsid w:val="00B16925"/>
    <w:rsid w:val="00B179B5"/>
    <w:rsid w:val="00B23D4B"/>
    <w:rsid w:val="00B25480"/>
    <w:rsid w:val="00B42813"/>
    <w:rsid w:val="00B44625"/>
    <w:rsid w:val="00B46960"/>
    <w:rsid w:val="00B5029F"/>
    <w:rsid w:val="00B538EB"/>
    <w:rsid w:val="00B63BE8"/>
    <w:rsid w:val="00BC0C7D"/>
    <w:rsid w:val="00BE5430"/>
    <w:rsid w:val="00BE6851"/>
    <w:rsid w:val="00C17155"/>
    <w:rsid w:val="00C22FF3"/>
    <w:rsid w:val="00C3439B"/>
    <w:rsid w:val="00C44AF2"/>
    <w:rsid w:val="00C50483"/>
    <w:rsid w:val="00C65180"/>
    <w:rsid w:val="00C66DFC"/>
    <w:rsid w:val="00C833B4"/>
    <w:rsid w:val="00C87EDC"/>
    <w:rsid w:val="00C912D5"/>
    <w:rsid w:val="00C97818"/>
    <w:rsid w:val="00C97BB3"/>
    <w:rsid w:val="00CB019F"/>
    <w:rsid w:val="00CB12A5"/>
    <w:rsid w:val="00CB69EC"/>
    <w:rsid w:val="00CB7138"/>
    <w:rsid w:val="00CC386E"/>
    <w:rsid w:val="00CD0894"/>
    <w:rsid w:val="00CD3C99"/>
    <w:rsid w:val="00CF7D81"/>
    <w:rsid w:val="00CF7EF5"/>
    <w:rsid w:val="00D06D5B"/>
    <w:rsid w:val="00D2175D"/>
    <w:rsid w:val="00D21B36"/>
    <w:rsid w:val="00D27674"/>
    <w:rsid w:val="00D32707"/>
    <w:rsid w:val="00D52196"/>
    <w:rsid w:val="00D546C6"/>
    <w:rsid w:val="00D60DDB"/>
    <w:rsid w:val="00D73077"/>
    <w:rsid w:val="00D81C3C"/>
    <w:rsid w:val="00D90271"/>
    <w:rsid w:val="00D96813"/>
    <w:rsid w:val="00D96A11"/>
    <w:rsid w:val="00DA1A97"/>
    <w:rsid w:val="00DA7A7C"/>
    <w:rsid w:val="00DB16D5"/>
    <w:rsid w:val="00DD3B3D"/>
    <w:rsid w:val="00DE2722"/>
    <w:rsid w:val="00DE6803"/>
    <w:rsid w:val="00DF0DD9"/>
    <w:rsid w:val="00E00A01"/>
    <w:rsid w:val="00E04F42"/>
    <w:rsid w:val="00E06C76"/>
    <w:rsid w:val="00E12B17"/>
    <w:rsid w:val="00E220AD"/>
    <w:rsid w:val="00E33335"/>
    <w:rsid w:val="00E377C8"/>
    <w:rsid w:val="00E3799A"/>
    <w:rsid w:val="00E50F9A"/>
    <w:rsid w:val="00E54747"/>
    <w:rsid w:val="00E64B14"/>
    <w:rsid w:val="00E7262F"/>
    <w:rsid w:val="00E74BBA"/>
    <w:rsid w:val="00E8090C"/>
    <w:rsid w:val="00E84D83"/>
    <w:rsid w:val="00E9097C"/>
    <w:rsid w:val="00E90E85"/>
    <w:rsid w:val="00EB1FC3"/>
    <w:rsid w:val="00EB21F1"/>
    <w:rsid w:val="00EB4101"/>
    <w:rsid w:val="00EB451B"/>
    <w:rsid w:val="00EB74D1"/>
    <w:rsid w:val="00EC7CC0"/>
    <w:rsid w:val="00EF3481"/>
    <w:rsid w:val="00EF4023"/>
    <w:rsid w:val="00F30CC7"/>
    <w:rsid w:val="00F54A5D"/>
    <w:rsid w:val="00F54F30"/>
    <w:rsid w:val="00F5613E"/>
    <w:rsid w:val="00F60D87"/>
    <w:rsid w:val="00F64D5F"/>
    <w:rsid w:val="00F76CC8"/>
    <w:rsid w:val="00F912BA"/>
    <w:rsid w:val="00F964F4"/>
    <w:rsid w:val="00FB1DBE"/>
    <w:rsid w:val="00FB58C5"/>
    <w:rsid w:val="00FB7401"/>
    <w:rsid w:val="00FB79D6"/>
    <w:rsid w:val="00FC01F1"/>
    <w:rsid w:val="00FC4EBB"/>
    <w:rsid w:val="00FC7AA1"/>
    <w:rsid w:val="00FD08E9"/>
    <w:rsid w:val="00FE49A4"/>
    <w:rsid w:val="00FE5764"/>
    <w:rsid w:val="00FE6A0E"/>
    <w:rsid w:val="00FF0155"/>
    <w:rsid w:val="00FF0172"/>
    <w:rsid w:val="00FF3810"/>
    <w:rsid w:val="00FF5190"/>
    <w:rsid w:val="00FF5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1ED6AA2-D124-448F-B9A3-8AA6B93D9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uiPriority w:val="99"/>
    <w:semiHidden/>
    <w:rsid w:val="0073587B"/>
    <w:rPr>
      <w:position w:val="0"/>
      <w:vertAlign w:val="superscript"/>
    </w:rPr>
  </w:style>
  <w:style w:type="paragraph" w:styleId="FootnoteText">
    <w:name w:val="footnote text"/>
    <w:basedOn w:val="PARAGRAPHnoindent"/>
    <w:link w:val="FootnoteTextChar"/>
    <w:uiPriority w:val="99"/>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PlaceholderText">
    <w:name w:val="Placeholder Text"/>
    <w:basedOn w:val="DefaultParagraphFont"/>
    <w:uiPriority w:val="99"/>
    <w:semiHidden/>
    <w:rsid w:val="009E6E1E"/>
    <w:rPr>
      <w:color w:val="808080"/>
    </w:rPr>
  </w:style>
  <w:style w:type="paragraph" w:styleId="Caption">
    <w:name w:val="caption"/>
    <w:basedOn w:val="Normal"/>
    <w:next w:val="Normal"/>
    <w:uiPriority w:val="35"/>
    <w:unhideWhenUsed/>
    <w:qFormat/>
    <w:rsid w:val="009E6E1E"/>
    <w:pPr>
      <w:widowControl/>
      <w:spacing w:after="200" w:line="240" w:lineRule="auto"/>
      <w:jc w:val="left"/>
    </w:pPr>
    <w:rPr>
      <w:rFonts w:ascii="Times New Roman" w:eastAsiaTheme="minorHAnsi" w:hAnsi="Times New Roman" w:cstheme="minorBidi"/>
      <w:i/>
      <w:iCs/>
      <w:color w:val="1F497D" w:themeColor="text2"/>
      <w:kern w:val="0"/>
      <w:sz w:val="18"/>
      <w:szCs w:val="18"/>
    </w:rPr>
  </w:style>
  <w:style w:type="character" w:customStyle="1" w:styleId="FootnoteTextChar">
    <w:name w:val="Footnote Text Char"/>
    <w:basedOn w:val="DefaultParagraphFont"/>
    <w:link w:val="FootnoteText"/>
    <w:uiPriority w:val="99"/>
    <w:semiHidden/>
    <w:rsid w:val="009E6E1E"/>
    <w:rPr>
      <w:rFonts w:ascii="Palatino" w:hAnsi="Palatino"/>
      <w:kern w:val="16"/>
      <w:sz w:val="15"/>
    </w:rPr>
  </w:style>
  <w:style w:type="table" w:styleId="TableGrid">
    <w:name w:val="Table Grid"/>
    <w:basedOn w:val="TableNormal"/>
    <w:rsid w:val="002D09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8064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4445">
      <w:bodyDiv w:val="1"/>
      <w:marLeft w:val="0"/>
      <w:marRight w:val="0"/>
      <w:marTop w:val="0"/>
      <w:marBottom w:val="0"/>
      <w:divBdr>
        <w:top w:val="none" w:sz="0" w:space="0" w:color="auto"/>
        <w:left w:val="none" w:sz="0" w:space="0" w:color="auto"/>
        <w:bottom w:val="none" w:sz="0" w:space="0" w:color="auto"/>
        <w:right w:val="none" w:sz="0" w:space="0" w:color="auto"/>
      </w:divBdr>
    </w:div>
    <w:div w:id="153647885">
      <w:bodyDiv w:val="1"/>
      <w:marLeft w:val="0"/>
      <w:marRight w:val="0"/>
      <w:marTop w:val="0"/>
      <w:marBottom w:val="0"/>
      <w:divBdr>
        <w:top w:val="none" w:sz="0" w:space="0" w:color="auto"/>
        <w:left w:val="none" w:sz="0" w:space="0" w:color="auto"/>
        <w:bottom w:val="none" w:sz="0" w:space="0" w:color="auto"/>
        <w:right w:val="none" w:sz="0" w:space="0" w:color="auto"/>
      </w:divBdr>
    </w:div>
    <w:div w:id="348534064">
      <w:bodyDiv w:val="1"/>
      <w:marLeft w:val="0"/>
      <w:marRight w:val="0"/>
      <w:marTop w:val="0"/>
      <w:marBottom w:val="0"/>
      <w:divBdr>
        <w:top w:val="none" w:sz="0" w:space="0" w:color="auto"/>
        <w:left w:val="none" w:sz="0" w:space="0" w:color="auto"/>
        <w:bottom w:val="none" w:sz="0" w:space="0" w:color="auto"/>
        <w:right w:val="none" w:sz="0" w:space="0" w:color="auto"/>
      </w:divBdr>
    </w:div>
    <w:div w:id="359596339">
      <w:bodyDiv w:val="1"/>
      <w:marLeft w:val="0"/>
      <w:marRight w:val="0"/>
      <w:marTop w:val="0"/>
      <w:marBottom w:val="0"/>
      <w:divBdr>
        <w:top w:val="none" w:sz="0" w:space="0" w:color="auto"/>
        <w:left w:val="none" w:sz="0" w:space="0" w:color="auto"/>
        <w:bottom w:val="none" w:sz="0" w:space="0" w:color="auto"/>
        <w:right w:val="none" w:sz="0" w:space="0" w:color="auto"/>
      </w:divBdr>
    </w:div>
    <w:div w:id="360057433">
      <w:bodyDiv w:val="1"/>
      <w:marLeft w:val="0"/>
      <w:marRight w:val="0"/>
      <w:marTop w:val="0"/>
      <w:marBottom w:val="0"/>
      <w:divBdr>
        <w:top w:val="none" w:sz="0" w:space="0" w:color="auto"/>
        <w:left w:val="none" w:sz="0" w:space="0" w:color="auto"/>
        <w:bottom w:val="none" w:sz="0" w:space="0" w:color="auto"/>
        <w:right w:val="none" w:sz="0" w:space="0" w:color="auto"/>
      </w:divBdr>
    </w:div>
    <w:div w:id="429278435">
      <w:bodyDiv w:val="1"/>
      <w:marLeft w:val="0"/>
      <w:marRight w:val="0"/>
      <w:marTop w:val="0"/>
      <w:marBottom w:val="0"/>
      <w:divBdr>
        <w:top w:val="none" w:sz="0" w:space="0" w:color="auto"/>
        <w:left w:val="none" w:sz="0" w:space="0" w:color="auto"/>
        <w:bottom w:val="none" w:sz="0" w:space="0" w:color="auto"/>
        <w:right w:val="none" w:sz="0" w:space="0" w:color="auto"/>
      </w:divBdr>
    </w:div>
    <w:div w:id="528494392">
      <w:bodyDiv w:val="1"/>
      <w:marLeft w:val="0"/>
      <w:marRight w:val="0"/>
      <w:marTop w:val="0"/>
      <w:marBottom w:val="0"/>
      <w:divBdr>
        <w:top w:val="none" w:sz="0" w:space="0" w:color="auto"/>
        <w:left w:val="none" w:sz="0" w:space="0" w:color="auto"/>
        <w:bottom w:val="none" w:sz="0" w:space="0" w:color="auto"/>
        <w:right w:val="none" w:sz="0" w:space="0" w:color="auto"/>
      </w:divBdr>
    </w:div>
    <w:div w:id="574046899">
      <w:bodyDiv w:val="1"/>
      <w:marLeft w:val="0"/>
      <w:marRight w:val="0"/>
      <w:marTop w:val="0"/>
      <w:marBottom w:val="0"/>
      <w:divBdr>
        <w:top w:val="none" w:sz="0" w:space="0" w:color="auto"/>
        <w:left w:val="none" w:sz="0" w:space="0" w:color="auto"/>
        <w:bottom w:val="none" w:sz="0" w:space="0" w:color="auto"/>
        <w:right w:val="none" w:sz="0" w:space="0" w:color="auto"/>
      </w:divBdr>
    </w:div>
    <w:div w:id="603462978">
      <w:bodyDiv w:val="1"/>
      <w:marLeft w:val="0"/>
      <w:marRight w:val="0"/>
      <w:marTop w:val="0"/>
      <w:marBottom w:val="0"/>
      <w:divBdr>
        <w:top w:val="none" w:sz="0" w:space="0" w:color="auto"/>
        <w:left w:val="none" w:sz="0" w:space="0" w:color="auto"/>
        <w:bottom w:val="none" w:sz="0" w:space="0" w:color="auto"/>
        <w:right w:val="none" w:sz="0" w:space="0" w:color="auto"/>
      </w:divBdr>
    </w:div>
    <w:div w:id="640312064">
      <w:bodyDiv w:val="1"/>
      <w:marLeft w:val="0"/>
      <w:marRight w:val="0"/>
      <w:marTop w:val="0"/>
      <w:marBottom w:val="0"/>
      <w:divBdr>
        <w:top w:val="none" w:sz="0" w:space="0" w:color="auto"/>
        <w:left w:val="none" w:sz="0" w:space="0" w:color="auto"/>
        <w:bottom w:val="none" w:sz="0" w:space="0" w:color="auto"/>
        <w:right w:val="none" w:sz="0" w:space="0" w:color="auto"/>
      </w:divBdr>
    </w:div>
    <w:div w:id="656111131">
      <w:bodyDiv w:val="1"/>
      <w:marLeft w:val="0"/>
      <w:marRight w:val="0"/>
      <w:marTop w:val="0"/>
      <w:marBottom w:val="0"/>
      <w:divBdr>
        <w:top w:val="none" w:sz="0" w:space="0" w:color="auto"/>
        <w:left w:val="none" w:sz="0" w:space="0" w:color="auto"/>
        <w:bottom w:val="none" w:sz="0" w:space="0" w:color="auto"/>
        <w:right w:val="none" w:sz="0" w:space="0" w:color="auto"/>
      </w:divBdr>
    </w:div>
    <w:div w:id="670989714">
      <w:bodyDiv w:val="1"/>
      <w:marLeft w:val="0"/>
      <w:marRight w:val="0"/>
      <w:marTop w:val="0"/>
      <w:marBottom w:val="0"/>
      <w:divBdr>
        <w:top w:val="none" w:sz="0" w:space="0" w:color="auto"/>
        <w:left w:val="none" w:sz="0" w:space="0" w:color="auto"/>
        <w:bottom w:val="none" w:sz="0" w:space="0" w:color="auto"/>
        <w:right w:val="none" w:sz="0" w:space="0" w:color="auto"/>
      </w:divBdr>
    </w:div>
    <w:div w:id="711612039">
      <w:bodyDiv w:val="1"/>
      <w:marLeft w:val="0"/>
      <w:marRight w:val="0"/>
      <w:marTop w:val="0"/>
      <w:marBottom w:val="0"/>
      <w:divBdr>
        <w:top w:val="none" w:sz="0" w:space="0" w:color="auto"/>
        <w:left w:val="none" w:sz="0" w:space="0" w:color="auto"/>
        <w:bottom w:val="none" w:sz="0" w:space="0" w:color="auto"/>
        <w:right w:val="none" w:sz="0" w:space="0" w:color="auto"/>
      </w:divBdr>
    </w:div>
    <w:div w:id="762845224">
      <w:bodyDiv w:val="1"/>
      <w:marLeft w:val="0"/>
      <w:marRight w:val="0"/>
      <w:marTop w:val="0"/>
      <w:marBottom w:val="0"/>
      <w:divBdr>
        <w:top w:val="none" w:sz="0" w:space="0" w:color="auto"/>
        <w:left w:val="none" w:sz="0" w:space="0" w:color="auto"/>
        <w:bottom w:val="none" w:sz="0" w:space="0" w:color="auto"/>
        <w:right w:val="none" w:sz="0" w:space="0" w:color="auto"/>
      </w:divBdr>
    </w:div>
    <w:div w:id="831604218">
      <w:bodyDiv w:val="1"/>
      <w:marLeft w:val="0"/>
      <w:marRight w:val="0"/>
      <w:marTop w:val="0"/>
      <w:marBottom w:val="0"/>
      <w:divBdr>
        <w:top w:val="none" w:sz="0" w:space="0" w:color="auto"/>
        <w:left w:val="none" w:sz="0" w:space="0" w:color="auto"/>
        <w:bottom w:val="none" w:sz="0" w:space="0" w:color="auto"/>
        <w:right w:val="none" w:sz="0" w:space="0" w:color="auto"/>
      </w:divBdr>
    </w:div>
    <w:div w:id="961113519">
      <w:bodyDiv w:val="1"/>
      <w:marLeft w:val="0"/>
      <w:marRight w:val="0"/>
      <w:marTop w:val="0"/>
      <w:marBottom w:val="0"/>
      <w:divBdr>
        <w:top w:val="none" w:sz="0" w:space="0" w:color="auto"/>
        <w:left w:val="none" w:sz="0" w:space="0" w:color="auto"/>
        <w:bottom w:val="none" w:sz="0" w:space="0" w:color="auto"/>
        <w:right w:val="none" w:sz="0" w:space="0" w:color="auto"/>
      </w:divBdr>
    </w:div>
    <w:div w:id="1220284467">
      <w:bodyDiv w:val="1"/>
      <w:marLeft w:val="0"/>
      <w:marRight w:val="0"/>
      <w:marTop w:val="0"/>
      <w:marBottom w:val="0"/>
      <w:divBdr>
        <w:top w:val="none" w:sz="0" w:space="0" w:color="auto"/>
        <w:left w:val="none" w:sz="0" w:space="0" w:color="auto"/>
        <w:bottom w:val="none" w:sz="0" w:space="0" w:color="auto"/>
        <w:right w:val="none" w:sz="0" w:space="0" w:color="auto"/>
      </w:divBdr>
    </w:div>
    <w:div w:id="1284775879">
      <w:bodyDiv w:val="1"/>
      <w:marLeft w:val="0"/>
      <w:marRight w:val="0"/>
      <w:marTop w:val="0"/>
      <w:marBottom w:val="0"/>
      <w:divBdr>
        <w:top w:val="none" w:sz="0" w:space="0" w:color="auto"/>
        <w:left w:val="none" w:sz="0" w:space="0" w:color="auto"/>
        <w:bottom w:val="none" w:sz="0" w:space="0" w:color="auto"/>
        <w:right w:val="none" w:sz="0" w:space="0" w:color="auto"/>
      </w:divBdr>
    </w:div>
    <w:div w:id="1342128159">
      <w:bodyDiv w:val="1"/>
      <w:marLeft w:val="0"/>
      <w:marRight w:val="0"/>
      <w:marTop w:val="0"/>
      <w:marBottom w:val="0"/>
      <w:divBdr>
        <w:top w:val="none" w:sz="0" w:space="0" w:color="auto"/>
        <w:left w:val="none" w:sz="0" w:space="0" w:color="auto"/>
        <w:bottom w:val="none" w:sz="0" w:space="0" w:color="auto"/>
        <w:right w:val="none" w:sz="0" w:space="0" w:color="auto"/>
      </w:divBdr>
    </w:div>
    <w:div w:id="1354183731">
      <w:bodyDiv w:val="1"/>
      <w:marLeft w:val="0"/>
      <w:marRight w:val="0"/>
      <w:marTop w:val="0"/>
      <w:marBottom w:val="0"/>
      <w:divBdr>
        <w:top w:val="none" w:sz="0" w:space="0" w:color="auto"/>
        <w:left w:val="none" w:sz="0" w:space="0" w:color="auto"/>
        <w:bottom w:val="none" w:sz="0" w:space="0" w:color="auto"/>
        <w:right w:val="none" w:sz="0" w:space="0" w:color="auto"/>
      </w:divBdr>
    </w:div>
    <w:div w:id="1354381404">
      <w:bodyDiv w:val="1"/>
      <w:marLeft w:val="0"/>
      <w:marRight w:val="0"/>
      <w:marTop w:val="0"/>
      <w:marBottom w:val="0"/>
      <w:divBdr>
        <w:top w:val="none" w:sz="0" w:space="0" w:color="auto"/>
        <w:left w:val="none" w:sz="0" w:space="0" w:color="auto"/>
        <w:bottom w:val="none" w:sz="0" w:space="0" w:color="auto"/>
        <w:right w:val="none" w:sz="0" w:space="0" w:color="auto"/>
      </w:divBdr>
    </w:div>
    <w:div w:id="1446391180">
      <w:bodyDiv w:val="1"/>
      <w:marLeft w:val="0"/>
      <w:marRight w:val="0"/>
      <w:marTop w:val="0"/>
      <w:marBottom w:val="0"/>
      <w:divBdr>
        <w:top w:val="none" w:sz="0" w:space="0" w:color="auto"/>
        <w:left w:val="none" w:sz="0" w:space="0" w:color="auto"/>
        <w:bottom w:val="none" w:sz="0" w:space="0" w:color="auto"/>
        <w:right w:val="none" w:sz="0" w:space="0" w:color="auto"/>
      </w:divBdr>
    </w:div>
    <w:div w:id="1465538978">
      <w:bodyDiv w:val="1"/>
      <w:marLeft w:val="0"/>
      <w:marRight w:val="0"/>
      <w:marTop w:val="0"/>
      <w:marBottom w:val="0"/>
      <w:divBdr>
        <w:top w:val="none" w:sz="0" w:space="0" w:color="auto"/>
        <w:left w:val="none" w:sz="0" w:space="0" w:color="auto"/>
        <w:bottom w:val="none" w:sz="0" w:space="0" w:color="auto"/>
        <w:right w:val="none" w:sz="0" w:space="0" w:color="auto"/>
      </w:divBdr>
    </w:div>
    <w:div w:id="1496533947">
      <w:bodyDiv w:val="1"/>
      <w:marLeft w:val="0"/>
      <w:marRight w:val="0"/>
      <w:marTop w:val="0"/>
      <w:marBottom w:val="0"/>
      <w:divBdr>
        <w:top w:val="none" w:sz="0" w:space="0" w:color="auto"/>
        <w:left w:val="none" w:sz="0" w:space="0" w:color="auto"/>
        <w:bottom w:val="none" w:sz="0" w:space="0" w:color="auto"/>
        <w:right w:val="none" w:sz="0" w:space="0" w:color="auto"/>
      </w:divBdr>
    </w:div>
    <w:div w:id="1579515177">
      <w:bodyDiv w:val="1"/>
      <w:marLeft w:val="0"/>
      <w:marRight w:val="0"/>
      <w:marTop w:val="0"/>
      <w:marBottom w:val="0"/>
      <w:divBdr>
        <w:top w:val="none" w:sz="0" w:space="0" w:color="auto"/>
        <w:left w:val="none" w:sz="0" w:space="0" w:color="auto"/>
        <w:bottom w:val="none" w:sz="0" w:space="0" w:color="auto"/>
        <w:right w:val="none" w:sz="0" w:space="0" w:color="auto"/>
      </w:divBdr>
    </w:div>
    <w:div w:id="1591935799">
      <w:bodyDiv w:val="1"/>
      <w:marLeft w:val="0"/>
      <w:marRight w:val="0"/>
      <w:marTop w:val="0"/>
      <w:marBottom w:val="0"/>
      <w:divBdr>
        <w:top w:val="none" w:sz="0" w:space="0" w:color="auto"/>
        <w:left w:val="none" w:sz="0" w:space="0" w:color="auto"/>
        <w:bottom w:val="none" w:sz="0" w:space="0" w:color="auto"/>
        <w:right w:val="none" w:sz="0" w:space="0" w:color="auto"/>
      </w:divBdr>
    </w:div>
    <w:div w:id="1788772179">
      <w:bodyDiv w:val="1"/>
      <w:marLeft w:val="0"/>
      <w:marRight w:val="0"/>
      <w:marTop w:val="0"/>
      <w:marBottom w:val="0"/>
      <w:divBdr>
        <w:top w:val="none" w:sz="0" w:space="0" w:color="auto"/>
        <w:left w:val="none" w:sz="0" w:space="0" w:color="auto"/>
        <w:bottom w:val="none" w:sz="0" w:space="0" w:color="auto"/>
        <w:right w:val="none" w:sz="0" w:space="0" w:color="auto"/>
      </w:divBdr>
    </w:div>
    <w:div w:id="1820266369">
      <w:bodyDiv w:val="1"/>
      <w:marLeft w:val="0"/>
      <w:marRight w:val="0"/>
      <w:marTop w:val="0"/>
      <w:marBottom w:val="0"/>
      <w:divBdr>
        <w:top w:val="none" w:sz="0" w:space="0" w:color="auto"/>
        <w:left w:val="none" w:sz="0" w:space="0" w:color="auto"/>
        <w:bottom w:val="none" w:sz="0" w:space="0" w:color="auto"/>
        <w:right w:val="none" w:sz="0" w:space="0" w:color="auto"/>
      </w:divBdr>
    </w:div>
    <w:div w:id="1912108907">
      <w:bodyDiv w:val="1"/>
      <w:marLeft w:val="0"/>
      <w:marRight w:val="0"/>
      <w:marTop w:val="0"/>
      <w:marBottom w:val="0"/>
      <w:divBdr>
        <w:top w:val="none" w:sz="0" w:space="0" w:color="auto"/>
        <w:left w:val="none" w:sz="0" w:space="0" w:color="auto"/>
        <w:bottom w:val="none" w:sz="0" w:space="0" w:color="auto"/>
        <w:right w:val="none" w:sz="0" w:space="0" w:color="auto"/>
      </w:divBdr>
    </w:div>
    <w:div w:id="1997175661">
      <w:bodyDiv w:val="1"/>
      <w:marLeft w:val="0"/>
      <w:marRight w:val="0"/>
      <w:marTop w:val="0"/>
      <w:marBottom w:val="0"/>
      <w:divBdr>
        <w:top w:val="none" w:sz="0" w:space="0" w:color="auto"/>
        <w:left w:val="none" w:sz="0" w:space="0" w:color="auto"/>
        <w:bottom w:val="none" w:sz="0" w:space="0" w:color="auto"/>
        <w:right w:val="none" w:sz="0" w:space="0" w:color="auto"/>
      </w:divBdr>
    </w:div>
    <w:div w:id="203341727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church@queensu.ca" TargetMode="Externa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symantec.com/security_response/landing/azlisting.jsp" TargetMode="External"/><Relationship Id="rId3" Type="http://schemas.openxmlformats.org/officeDocument/2006/relationships/hyperlink" Target="https://www.google.com/about/appsecurity/reward-program/" TargetMode="External"/><Relationship Id="rId7" Type="http://schemas.openxmlformats.org/officeDocument/2006/relationships/hyperlink" Target="https://www.symantec.com/security_response/attacksignatures/" TargetMode="External"/><Relationship Id="rId2" Type="http://schemas.openxmlformats.org/officeDocument/2006/relationships/hyperlink" Target="https://www.mozilla.org/en-US/security/bug-bounty/" TargetMode="External"/><Relationship Id="rId1" Type="http://schemas.openxmlformats.org/officeDocument/2006/relationships/hyperlink" Target="https://www.exploit-db.com" TargetMode="External"/><Relationship Id="rId6" Type="http://schemas.openxmlformats.org/officeDocument/2006/relationships/hyperlink" Target="http://contagiodump.blogspot.ca/2010/06/overview-of-exploit-packs-update.html" TargetMode="External"/><Relationship Id="rId5" Type="http://schemas.openxmlformats.org/officeDocument/2006/relationships/hyperlink" Target="https://nvd.nist.gov/" TargetMode="External"/><Relationship Id="rId4" Type="http://schemas.openxmlformats.org/officeDocument/2006/relationships/hyperlink" Target="https://scap.nist.gov/index.html" TargetMode="External"/><Relationship Id="rId9" Type="http://schemas.openxmlformats.org/officeDocument/2006/relationships/hyperlink" Target="https://www.scipy.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5C7AC-3256-4231-910D-7DB67D0E3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2340</TotalTime>
  <Pages>1</Pages>
  <Words>5318</Words>
  <Characters>30313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35560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Ben Church</cp:lastModifiedBy>
  <cp:revision>194</cp:revision>
  <cp:lastPrinted>2017-04-10T13:22:00Z</cp:lastPrinted>
  <dcterms:created xsi:type="dcterms:W3CDTF">2017-04-05T12:13:00Z</dcterms:created>
  <dcterms:modified xsi:type="dcterms:W3CDTF">2017-04-10T13:22:00Z</dcterms:modified>
</cp:coreProperties>
</file>