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0F1BA" w14:textId="77777777" w:rsidR="00064ECE" w:rsidRPr="007C1A53" w:rsidRDefault="007C1A53" w:rsidP="007C1A53">
      <w:pPr>
        <w:pStyle w:val="Title"/>
        <w:rPr>
          <w:lang w:val="en-US"/>
        </w:rPr>
      </w:pPr>
      <w:r w:rsidRPr="007C1A53">
        <w:rPr>
          <w:lang w:val="en-US"/>
        </w:rPr>
        <w:t>Title</w:t>
      </w:r>
    </w:p>
    <w:p w14:paraId="50D62E5B" w14:textId="77777777" w:rsidR="007C1A53" w:rsidRPr="007C1A53" w:rsidRDefault="007C1A53" w:rsidP="007C1A53">
      <w:pPr>
        <w:jc w:val="center"/>
        <w:rPr>
          <w:rFonts w:cs="Times New Roman"/>
          <w:sz w:val="24"/>
          <w:szCs w:val="24"/>
        </w:rPr>
      </w:pPr>
      <w:r w:rsidRPr="007C1A53">
        <w:rPr>
          <w:rFonts w:cs="Times New Roman"/>
          <w:sz w:val="24"/>
          <w:szCs w:val="24"/>
        </w:rPr>
        <w:t>Ben Church</w:t>
      </w:r>
      <w:r w:rsidRPr="007C1A53">
        <w:rPr>
          <w:rFonts w:cs="Times New Roman"/>
          <w:sz w:val="24"/>
          <w:szCs w:val="24"/>
          <w:vertAlign w:val="superscript"/>
        </w:rPr>
        <w:t>1</w:t>
      </w:r>
      <w:r w:rsidRPr="007C1A53">
        <w:rPr>
          <w:rFonts w:cs="Times New Roman"/>
          <w:sz w:val="24"/>
          <w:szCs w:val="24"/>
        </w:rPr>
        <w:t>, Andras Lasso</w:t>
      </w:r>
      <w:r w:rsidRPr="007C1A53">
        <w:rPr>
          <w:rFonts w:cs="Times New Roman"/>
          <w:sz w:val="24"/>
          <w:szCs w:val="24"/>
          <w:vertAlign w:val="superscript"/>
        </w:rPr>
        <w:t>1</w:t>
      </w:r>
      <w:r w:rsidRPr="007C1A53">
        <w:rPr>
          <w:rFonts w:cs="Times New Roman"/>
          <w:sz w:val="24"/>
          <w:szCs w:val="24"/>
        </w:rPr>
        <w:t>, Christopher Schlenger</w:t>
      </w:r>
      <w:r w:rsidRPr="007C1A53">
        <w:rPr>
          <w:rFonts w:cs="Times New Roman"/>
          <w:sz w:val="24"/>
          <w:szCs w:val="24"/>
          <w:vertAlign w:val="superscript"/>
        </w:rPr>
        <w:t>2</w:t>
      </w:r>
      <w:r w:rsidRPr="007C1A53">
        <w:rPr>
          <w:rFonts w:cs="Times New Roman"/>
          <w:sz w:val="24"/>
          <w:szCs w:val="24"/>
        </w:rPr>
        <w:t xml:space="preserve">, </w:t>
      </w:r>
      <w:r w:rsidRPr="007C1A53">
        <w:rPr>
          <w:rFonts w:cs="Times New Roman"/>
          <w:sz w:val="24"/>
          <w:szCs w:val="24"/>
        </w:rPr>
        <w:br/>
        <w:t>Daniel P. Borschneck</w:t>
      </w:r>
      <w:r w:rsidRPr="007C1A53">
        <w:rPr>
          <w:rFonts w:cs="Times New Roman"/>
          <w:sz w:val="24"/>
          <w:szCs w:val="24"/>
          <w:vertAlign w:val="superscript"/>
        </w:rPr>
        <w:t>3</w:t>
      </w:r>
      <w:r w:rsidRPr="007C1A53">
        <w:rPr>
          <w:rFonts w:cs="Times New Roman"/>
          <w:sz w:val="24"/>
          <w:szCs w:val="24"/>
        </w:rPr>
        <w:t>, Parvin Mousavi</w:t>
      </w:r>
      <w:r w:rsidRPr="007C1A53">
        <w:rPr>
          <w:rFonts w:cs="Times New Roman"/>
          <w:sz w:val="24"/>
          <w:szCs w:val="24"/>
          <w:vertAlign w:val="superscript"/>
        </w:rPr>
        <w:t>4</w:t>
      </w:r>
      <w:r w:rsidRPr="007C1A53">
        <w:rPr>
          <w:rFonts w:cs="Times New Roman"/>
          <w:sz w:val="24"/>
          <w:szCs w:val="24"/>
        </w:rPr>
        <w:t>, Gabor Fichtinger</w:t>
      </w:r>
      <w:r w:rsidRPr="007C1A53">
        <w:rPr>
          <w:rFonts w:cs="Times New Roman"/>
          <w:sz w:val="24"/>
          <w:szCs w:val="24"/>
          <w:vertAlign w:val="superscript"/>
        </w:rPr>
        <w:t>1,3</w:t>
      </w:r>
      <w:r w:rsidRPr="007C1A53">
        <w:rPr>
          <w:rFonts w:cs="Times New Roman"/>
          <w:sz w:val="24"/>
          <w:szCs w:val="24"/>
        </w:rPr>
        <w:t>, Tamas Ungi</w:t>
      </w:r>
      <w:r w:rsidRPr="007C1A53">
        <w:rPr>
          <w:rFonts w:cs="Times New Roman"/>
          <w:sz w:val="24"/>
          <w:szCs w:val="24"/>
          <w:vertAlign w:val="superscript"/>
        </w:rPr>
        <w:t>1,3</w:t>
      </w:r>
    </w:p>
    <w:p w14:paraId="43BD4554"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Laboratory for Percutaneous Surgery, School of Computing,</w:t>
      </w:r>
      <w:r w:rsidRPr="007C1A53">
        <w:rPr>
          <w:rFonts w:cs="Times New Roman"/>
          <w:sz w:val="24"/>
          <w:szCs w:val="24"/>
        </w:rPr>
        <w:br/>
        <w:t xml:space="preserve"> Queen’s University, Kingston, ON, Canada</w:t>
      </w:r>
    </w:p>
    <w:p w14:paraId="4F199369"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Premier Chiropractic, Stockton, CA, USA</w:t>
      </w:r>
    </w:p>
    <w:p w14:paraId="23391291"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Department of Surgery, Queen’s University, Kingston, ON, Canada</w:t>
      </w:r>
    </w:p>
    <w:p w14:paraId="5F89FBF9" w14:textId="77777777" w:rsidR="007C1A53" w:rsidRPr="007C1A53" w:rsidRDefault="007C1A53" w:rsidP="007C1A53">
      <w:pPr>
        <w:pStyle w:val="ListParagraph"/>
        <w:numPr>
          <w:ilvl w:val="0"/>
          <w:numId w:val="1"/>
        </w:numPr>
        <w:ind w:left="360"/>
        <w:jc w:val="center"/>
        <w:rPr>
          <w:rFonts w:cs="Times New Roman"/>
          <w:sz w:val="24"/>
          <w:szCs w:val="24"/>
        </w:rPr>
      </w:pPr>
      <w:r w:rsidRPr="007C1A53">
        <w:rPr>
          <w:rFonts w:cs="Times New Roman"/>
          <w:sz w:val="24"/>
          <w:szCs w:val="24"/>
        </w:rPr>
        <w:t xml:space="preserve">Medical Informatics Laboratory, School of Computing, </w:t>
      </w:r>
      <w:r w:rsidRPr="007C1A53">
        <w:rPr>
          <w:rFonts w:cs="Times New Roman"/>
          <w:sz w:val="24"/>
          <w:szCs w:val="24"/>
        </w:rPr>
        <w:br/>
        <w:t>Queen’s University, Kingston, ON, Canada</w:t>
      </w:r>
    </w:p>
    <w:p w14:paraId="4B945B3E" w14:textId="77777777" w:rsidR="007C1A53" w:rsidRPr="007C1A53" w:rsidRDefault="007C1A53" w:rsidP="007C1A53">
      <w:pPr>
        <w:jc w:val="center"/>
        <w:rPr>
          <w:rFonts w:cs="Times New Roman"/>
          <w:b/>
          <w:sz w:val="24"/>
          <w:szCs w:val="24"/>
          <w:lang w:val="en-US"/>
        </w:rPr>
      </w:pPr>
    </w:p>
    <w:p w14:paraId="157D46EC" w14:textId="77777777" w:rsidR="007C1A53" w:rsidRPr="007C1A53" w:rsidRDefault="007C1A53" w:rsidP="007C1A53">
      <w:pPr>
        <w:jc w:val="center"/>
        <w:rPr>
          <w:rFonts w:cs="Times New Roman"/>
          <w:b/>
          <w:sz w:val="24"/>
          <w:szCs w:val="24"/>
        </w:rPr>
      </w:pPr>
      <w:r w:rsidRPr="007C1A53">
        <w:rPr>
          <w:rFonts w:cs="Times New Roman"/>
          <w:b/>
          <w:sz w:val="24"/>
          <w:szCs w:val="24"/>
        </w:rPr>
        <w:t>ABSTRACT</w:t>
      </w:r>
    </w:p>
    <w:p w14:paraId="021686B5" w14:textId="77777777" w:rsidR="007C1A53" w:rsidRDefault="007C1A53" w:rsidP="00111601">
      <w:pPr>
        <w:jc w:val="both"/>
        <w:rPr>
          <w:rFonts w:cs="Times New Roman"/>
          <w:b/>
          <w:sz w:val="24"/>
          <w:lang w:val="en-US"/>
        </w:rPr>
      </w:pPr>
    </w:p>
    <w:p w14:paraId="353A7F5C" w14:textId="7725A303" w:rsidR="007C1A53" w:rsidRDefault="007C1A53" w:rsidP="00111601">
      <w:pPr>
        <w:pStyle w:val="Heading1"/>
        <w:numPr>
          <w:ilvl w:val="0"/>
          <w:numId w:val="3"/>
        </w:numPr>
        <w:jc w:val="both"/>
        <w:rPr>
          <w:lang w:val="en-US"/>
        </w:rPr>
      </w:pPr>
      <w:r>
        <w:rPr>
          <w:lang w:val="en-US"/>
        </w:rPr>
        <w:t>Introduction</w:t>
      </w:r>
    </w:p>
    <w:p w14:paraId="502227BA" w14:textId="77777777" w:rsidR="00111601" w:rsidRDefault="004A24C8" w:rsidP="00111601">
      <w:pPr>
        <w:jc w:val="both"/>
        <w:rPr>
          <w:lang w:val="en-US"/>
        </w:rPr>
      </w:pPr>
      <w:r>
        <w:rPr>
          <w:lang w:val="en-US"/>
        </w:rPr>
        <w:t xml:space="preserve">Lumbar spine injections are widely used to deliver pain relief to patients suffering from </w:t>
      </w:r>
      <w:r w:rsidR="000A3D59">
        <w:rPr>
          <w:lang w:val="en-US"/>
        </w:rPr>
        <w:t>facet joint pain</w:t>
      </w:r>
      <w:r>
        <w:rPr>
          <w:lang w:val="en-US"/>
        </w:rPr>
        <w:t>, and for epidural anesthesia</w:t>
      </w:r>
      <w:r w:rsidR="000A3D59">
        <w:rPr>
          <w:lang w:val="en-US"/>
        </w:rPr>
        <w:t xml:space="preserve"> during labo</w:t>
      </w:r>
      <w:r>
        <w:rPr>
          <w:lang w:val="en-US"/>
        </w:rPr>
        <w:t xml:space="preserve">r. </w:t>
      </w:r>
      <w:r w:rsidR="00C6515E">
        <w:rPr>
          <w:lang w:val="en-US"/>
        </w:rPr>
        <w:t xml:space="preserve">The target injection site’s size, </w:t>
      </w:r>
      <w:r w:rsidR="000A3D59">
        <w:rPr>
          <w:lang w:val="en-US"/>
        </w:rPr>
        <w:t>depth</w:t>
      </w:r>
      <w:r w:rsidR="00C6515E">
        <w:rPr>
          <w:lang w:val="en-US"/>
        </w:rPr>
        <w:t>, and proximity to the spinal cord and nerves make these procedures challenging, often requiring multiple insertion attempts and causing nerve damage. The difficulty and risks associated with such injections have caused f</w:t>
      </w:r>
      <w:r w:rsidR="000A3D59">
        <w:rPr>
          <w:lang w:val="en-US"/>
        </w:rPr>
        <w:t>luoroscopy and CT</w:t>
      </w:r>
      <w:r w:rsidR="00C6515E">
        <w:rPr>
          <w:lang w:val="en-US"/>
        </w:rPr>
        <w:t xml:space="preserve"> to emerge as the standard </w:t>
      </w:r>
      <w:r w:rsidR="000A3D59">
        <w:rPr>
          <w:lang w:val="en-US"/>
        </w:rPr>
        <w:t xml:space="preserve">imaging modalities for guiding </w:t>
      </w:r>
      <w:r w:rsidR="00C6515E">
        <w:rPr>
          <w:lang w:val="en-US"/>
        </w:rPr>
        <w:t>these procedures. H</w:t>
      </w:r>
      <w:r w:rsidR="000A3D59">
        <w:rPr>
          <w:lang w:val="en-US"/>
        </w:rPr>
        <w:t>owever</w:t>
      </w:r>
      <w:r w:rsidR="00C6515E">
        <w:rPr>
          <w:lang w:val="en-US"/>
        </w:rPr>
        <w:t>,</w:t>
      </w:r>
      <w:r w:rsidR="000A3D59">
        <w:rPr>
          <w:lang w:val="en-US"/>
        </w:rPr>
        <w:t xml:space="preserve"> </w:t>
      </w:r>
      <w:r w:rsidR="00C6515E">
        <w:rPr>
          <w:lang w:val="en-US"/>
        </w:rPr>
        <w:t>fluoroscopy and CT imaging result in repetitive exposure of practitioners to ionizing radiation</w:t>
      </w:r>
      <w:r w:rsidR="000A3D59">
        <w:rPr>
          <w:lang w:val="en-US"/>
        </w:rPr>
        <w:t>.</w:t>
      </w:r>
      <w:r w:rsidR="00C6515E">
        <w:rPr>
          <w:lang w:val="en-US"/>
        </w:rPr>
        <w:t xml:space="preserve"> The health and safety standards made necessary by the</w:t>
      </w:r>
      <w:r w:rsidR="008141A0">
        <w:rPr>
          <w:lang w:val="en-US"/>
        </w:rPr>
        <w:t xml:space="preserve"> </w:t>
      </w:r>
      <w:r w:rsidR="00C6515E">
        <w:rPr>
          <w:lang w:val="en-US"/>
        </w:rPr>
        <w:t xml:space="preserve">risks associated with these imaging techniques </w:t>
      </w:r>
      <w:r w:rsidR="008141A0">
        <w:rPr>
          <w:lang w:val="en-US"/>
        </w:rPr>
        <w:t xml:space="preserve">increase their cost, and decrease their availability. </w:t>
      </w:r>
    </w:p>
    <w:p w14:paraId="156CEF52" w14:textId="77777777" w:rsidR="00233F42" w:rsidRDefault="008141A0" w:rsidP="00111601">
      <w:pPr>
        <w:jc w:val="both"/>
        <w:rPr>
          <w:lang w:val="en-US"/>
        </w:rPr>
      </w:pPr>
      <w:r>
        <w:rPr>
          <w:lang w:val="en-US"/>
        </w:rPr>
        <w:t>The safety, low cost, and accessibility of u</w:t>
      </w:r>
      <w:r w:rsidR="004A24C8">
        <w:rPr>
          <w:lang w:val="en-US"/>
        </w:rPr>
        <w:t xml:space="preserve">ltrasound </w:t>
      </w:r>
      <w:r>
        <w:rPr>
          <w:lang w:val="en-US"/>
        </w:rPr>
        <w:t xml:space="preserve">imaging </w:t>
      </w:r>
      <w:r w:rsidR="004A24C8">
        <w:rPr>
          <w:lang w:val="en-US"/>
        </w:rPr>
        <w:t xml:space="preserve">has attracted research </w:t>
      </w:r>
      <w:r>
        <w:rPr>
          <w:lang w:val="en-US"/>
        </w:rPr>
        <w:t xml:space="preserve">investigating it </w:t>
      </w:r>
      <w:r w:rsidR="004A24C8">
        <w:rPr>
          <w:lang w:val="en-US"/>
        </w:rPr>
        <w:t>as an</w:t>
      </w:r>
      <w:r w:rsidR="00111601">
        <w:rPr>
          <w:lang w:val="en-US"/>
        </w:rPr>
        <w:t xml:space="preserve"> alternative</w:t>
      </w:r>
      <w:r w:rsidR="004A24C8">
        <w:rPr>
          <w:lang w:val="en-US"/>
        </w:rPr>
        <w:t xml:space="preserve"> imaging modality for guiding a </w:t>
      </w:r>
      <w:r>
        <w:rPr>
          <w:lang w:val="en-US"/>
        </w:rPr>
        <w:t>these procedures.</w:t>
      </w:r>
      <w:r w:rsidR="00D10B49">
        <w:rPr>
          <w:lang w:val="en-US"/>
        </w:rPr>
        <w:t xml:space="preserve"> </w:t>
      </w:r>
      <w:r w:rsidR="00C92A18">
        <w:rPr>
          <w:lang w:val="en-US"/>
        </w:rPr>
        <w:t xml:space="preserve">Loizides et al. </w:t>
      </w:r>
      <w:r w:rsidR="00611B09">
        <w:rPr>
          <w:lang w:val="en-US"/>
        </w:rPr>
        <w:t xml:space="preserve">[Loizides2011] </w:t>
      </w:r>
      <w:r w:rsidR="00C92A18">
        <w:rPr>
          <w:lang w:val="en-US"/>
        </w:rPr>
        <w:t xml:space="preserve">present a method for locating lumbar injection sites using ultrasound. </w:t>
      </w:r>
      <w:r w:rsidR="00D10B49">
        <w:rPr>
          <w:lang w:val="en-US"/>
        </w:rPr>
        <w:t>Ungi et al. [Ungi2012b]</w:t>
      </w:r>
      <w:r w:rsidR="00C92A18">
        <w:rPr>
          <w:lang w:val="en-US"/>
        </w:rPr>
        <w:t xml:space="preserve"> extend basic ultrasound by adding spatial tracking to the ultrasound and needle, allowing images to be captured, and the needle positioned without the need to manage the probe simultaneously. Despite these methods allowing for the location of injection sites without ionizing radiation, they have not gained widespread use, partly due to the difficulty of interpreting ultrasound images.</w:t>
      </w:r>
      <w:r w:rsidR="00DB1DB2">
        <w:rPr>
          <w:lang w:val="en-US"/>
        </w:rPr>
        <w:t xml:space="preserve"> </w:t>
      </w:r>
      <w:r w:rsidR="00294D7F">
        <w:rPr>
          <w:lang w:val="en-US"/>
        </w:rPr>
        <w:t>Addressing this difficulty, more recent work by</w:t>
      </w:r>
      <w:r w:rsidR="00382649">
        <w:rPr>
          <w:lang w:val="en-US"/>
        </w:rPr>
        <w:t xml:space="preserve"> Nagpal et al. [Nagpal2015] and Zettinig et al [Zettinig2016], investigated generating 3D surface visualizations of patient spines by registering CT-derived surface models to patients’ tracked ultrasound scans.</w:t>
      </w:r>
      <w:r w:rsidR="00641596">
        <w:rPr>
          <w:lang w:val="en-US"/>
        </w:rPr>
        <w:t xml:space="preserve"> However, the need for a CT scan of the patient to register makes these methods unsuitable for reducing radiation exposure. </w:t>
      </w:r>
    </w:p>
    <w:p w14:paraId="79EBA2B9" w14:textId="7AE185EE" w:rsidR="001717E6" w:rsidRDefault="00382649" w:rsidP="00111601">
      <w:pPr>
        <w:jc w:val="both"/>
      </w:pPr>
      <w:r>
        <w:t>Behnami et al [Behnami2016] and Seitel et al. [Seitel2016]</w:t>
      </w:r>
      <w:r w:rsidR="00303AB7">
        <w:t xml:space="preserve"> generated similar visualizations, but by registering  statistical </w:t>
      </w:r>
      <w:r w:rsidR="00233F42">
        <w:t xml:space="preserve">atlas spine </w:t>
      </w:r>
      <w:r w:rsidR="00303AB7">
        <w:t>models to patient ultrasound, eliminating the need for prior CT scans, and ionizing radiation with them.</w:t>
      </w:r>
      <w:r w:rsidR="00233F42">
        <w:t xml:space="preserve"> Statistical atlas registration is feasible in cases where the geometry of the spine is normal, as the availability of previous CT scans of such spines provides enough data to generate the atlas. This is not the case in states of disease causing abnormal geometry, such as scoliosis. The wide variety of </w:t>
      </w:r>
      <w:r w:rsidR="00BD7B8B">
        <w:t>shapes possible in diseased spines makes the collection of sufficient data to generate an atlas challenging. [Anon2017] presented a method for generating surface visualizations of spines by deforming a generic, healthy-shaped spine model to patient anatomy, based on only the patient’s transverse process locations. [Anon2017] produced qualitatively informative visualizations, testing their method on four patients, however the visualization accuracy was not validated for interventional navigation.</w:t>
      </w:r>
    </w:p>
    <w:p w14:paraId="2DE30FCA" w14:textId="02AC12A5" w:rsidR="00BD7B8B" w:rsidRPr="00382649" w:rsidRDefault="00744865" w:rsidP="00111601">
      <w:pPr>
        <w:jc w:val="both"/>
        <w:rPr>
          <w:lang w:val="en-US"/>
        </w:rPr>
      </w:pPr>
      <w:r>
        <w:t xml:space="preserve">There remains the need for a method which produces spinal visualizations for interventional guidance without using ionizing radiation, and which is suitable for cases of abnormal anatomic geometry. We address this need in the remainder of the paper, which is organized as </w:t>
      </w:r>
      <w:r w:rsidR="00E82DBE">
        <w:t>organized</w:t>
      </w:r>
      <w:r>
        <w:t xml:space="preserve"> as follows.</w:t>
      </w:r>
    </w:p>
    <w:p w14:paraId="04B28114" w14:textId="77777777" w:rsidR="001A7D63" w:rsidRDefault="001A7D63" w:rsidP="00111601">
      <w:pPr>
        <w:pStyle w:val="Heading1"/>
        <w:numPr>
          <w:ilvl w:val="0"/>
          <w:numId w:val="3"/>
        </w:numPr>
        <w:jc w:val="both"/>
        <w:rPr>
          <w:lang w:val="en-US"/>
        </w:rPr>
      </w:pPr>
      <w:r>
        <w:rPr>
          <w:lang w:val="en-US"/>
        </w:rPr>
        <w:lastRenderedPageBreak/>
        <w:t>Methods</w:t>
      </w:r>
    </w:p>
    <w:p w14:paraId="65DEE936" w14:textId="0A40E88A" w:rsidR="00DE29A5" w:rsidRPr="001717E6" w:rsidRDefault="001A7D63" w:rsidP="00111601">
      <w:pPr>
        <w:pStyle w:val="Heading1"/>
        <w:numPr>
          <w:ilvl w:val="0"/>
          <w:numId w:val="3"/>
        </w:numPr>
        <w:jc w:val="both"/>
        <w:rPr>
          <w:lang w:val="en-US"/>
        </w:rPr>
      </w:pPr>
      <w:r>
        <w:rPr>
          <w:lang w:val="en-US"/>
        </w:rPr>
        <w:t>Results</w:t>
      </w:r>
    </w:p>
    <w:p w14:paraId="1032D128" w14:textId="77777777" w:rsidR="001A7D63" w:rsidRDefault="001A7D63" w:rsidP="00111601">
      <w:pPr>
        <w:pStyle w:val="Heading1"/>
        <w:numPr>
          <w:ilvl w:val="0"/>
          <w:numId w:val="3"/>
        </w:numPr>
        <w:jc w:val="both"/>
      </w:pPr>
      <w:r>
        <w:t>Discussion</w:t>
      </w:r>
    </w:p>
    <w:p w14:paraId="7BA144D0" w14:textId="75908668" w:rsidR="00F34C20" w:rsidRDefault="00F34C20" w:rsidP="00111601">
      <w:pPr>
        <w:keepNext/>
        <w:jc w:val="both"/>
      </w:pPr>
    </w:p>
    <w:p w14:paraId="62460398" w14:textId="77777777" w:rsidR="001A7D63" w:rsidRPr="001A7D63" w:rsidRDefault="001A7D63" w:rsidP="00111601">
      <w:pPr>
        <w:pStyle w:val="Heading1"/>
        <w:numPr>
          <w:ilvl w:val="0"/>
          <w:numId w:val="3"/>
        </w:numPr>
        <w:jc w:val="both"/>
      </w:pPr>
      <w:r>
        <w:t>Conclusions</w:t>
      </w:r>
    </w:p>
    <w:p w14:paraId="3304D74E" w14:textId="77777777" w:rsidR="007C1A53" w:rsidRDefault="007C1A53" w:rsidP="00111601">
      <w:pPr>
        <w:jc w:val="both"/>
        <w:rPr>
          <w:rFonts w:cs="Times New Roman"/>
          <w:szCs w:val="20"/>
          <w:lang w:val="en-US"/>
        </w:rPr>
      </w:pPr>
    </w:p>
    <w:p w14:paraId="5BC49331" w14:textId="77777777" w:rsidR="00895F94" w:rsidRPr="00895F94" w:rsidRDefault="001A7D63" w:rsidP="00111601">
      <w:pPr>
        <w:pStyle w:val="Heading1"/>
        <w:jc w:val="both"/>
        <w:rPr>
          <w:lang w:val="en-US"/>
        </w:rPr>
      </w:pPr>
      <w:r>
        <w:rPr>
          <w:lang w:val="en-US"/>
        </w:rPr>
        <w:t>References</w:t>
      </w:r>
    </w:p>
    <w:p w14:paraId="67100809" w14:textId="30BA7DAC" w:rsidR="00611B09" w:rsidRDefault="00611B09" w:rsidP="00111601">
      <w:pPr>
        <w:pStyle w:val="Default"/>
        <w:jc w:val="both"/>
        <w:rPr>
          <w:sz w:val="20"/>
          <w:szCs w:val="20"/>
        </w:rPr>
      </w:pPr>
      <w:r w:rsidRPr="00611B09">
        <w:rPr>
          <w:sz w:val="20"/>
          <w:szCs w:val="20"/>
        </w:rPr>
        <w:t>[Loizides2011]</w:t>
      </w:r>
      <w:r>
        <w:rPr>
          <w:sz w:val="20"/>
          <w:szCs w:val="20"/>
        </w:rPr>
        <w:tab/>
        <w:t>Loizides A, Peer S, Plaikner M, Spiss V, Galiano K, Obernauer J, Gruber H (2011) Ultrasound-</w:t>
      </w:r>
      <w:r>
        <w:rPr>
          <w:sz w:val="20"/>
          <w:szCs w:val="20"/>
        </w:rPr>
        <w:tab/>
      </w:r>
      <w:r>
        <w:rPr>
          <w:sz w:val="20"/>
          <w:szCs w:val="20"/>
        </w:rPr>
        <w:tab/>
      </w:r>
      <w:r>
        <w:rPr>
          <w:sz w:val="20"/>
          <w:szCs w:val="20"/>
        </w:rPr>
        <w:tab/>
        <w:t>guided injections in the lumbar spine. Medical Ultrasonography 13(1):54-8.</w:t>
      </w:r>
    </w:p>
    <w:p w14:paraId="46BA5011" w14:textId="0E08C22D" w:rsidR="00D10B49" w:rsidRDefault="00D10B49" w:rsidP="00111601">
      <w:pPr>
        <w:pStyle w:val="Default"/>
        <w:jc w:val="both"/>
        <w:rPr>
          <w:sz w:val="20"/>
          <w:szCs w:val="20"/>
        </w:rPr>
      </w:pPr>
      <w:r>
        <w:rPr>
          <w:sz w:val="20"/>
          <w:szCs w:val="20"/>
        </w:rPr>
        <w:t>[Ungi2012b]</w:t>
      </w:r>
      <w:r>
        <w:rPr>
          <w:sz w:val="20"/>
          <w:szCs w:val="20"/>
        </w:rPr>
        <w:tab/>
        <w:t xml:space="preserve">Ungi T, Abolmaesumi P, Jalal R, Welch M, Ayukawa I, Nagpal S, Lasso A, Jaeger M, Borshneck </w:t>
      </w:r>
      <w:r>
        <w:rPr>
          <w:sz w:val="20"/>
          <w:szCs w:val="20"/>
        </w:rPr>
        <w:tab/>
      </w:r>
      <w:r>
        <w:rPr>
          <w:sz w:val="20"/>
          <w:szCs w:val="20"/>
        </w:rPr>
        <w:tab/>
      </w:r>
      <w:r>
        <w:rPr>
          <w:sz w:val="20"/>
          <w:szCs w:val="20"/>
        </w:rPr>
        <w:tab/>
        <w:t xml:space="preserve">DP, Fichtinger G (2012) Spinal Needle Injection by Tracked Ultrasound Snapshots. IEEE </w:t>
      </w:r>
      <w:r>
        <w:rPr>
          <w:sz w:val="20"/>
          <w:szCs w:val="20"/>
        </w:rPr>
        <w:tab/>
      </w:r>
      <w:r>
        <w:rPr>
          <w:sz w:val="20"/>
          <w:szCs w:val="20"/>
        </w:rPr>
        <w:tab/>
      </w:r>
      <w:r>
        <w:rPr>
          <w:sz w:val="20"/>
          <w:szCs w:val="20"/>
        </w:rPr>
        <w:tab/>
        <w:t>Transactions on Biomedical Engineering 59(10):2766-72.</w:t>
      </w:r>
    </w:p>
    <w:p w14:paraId="20FFD52A" w14:textId="4F9C3E26" w:rsidR="002C05A2" w:rsidRDefault="002C05A2" w:rsidP="00111601">
      <w:pPr>
        <w:pStyle w:val="Default"/>
        <w:jc w:val="both"/>
        <w:rPr>
          <w:sz w:val="20"/>
          <w:szCs w:val="20"/>
        </w:rPr>
      </w:pPr>
      <w:r>
        <w:rPr>
          <w:sz w:val="20"/>
          <w:szCs w:val="20"/>
        </w:rPr>
        <w:t>[Nagpal2015]</w:t>
      </w:r>
      <w:r>
        <w:rPr>
          <w:sz w:val="20"/>
          <w:szCs w:val="20"/>
        </w:rPr>
        <w:tab/>
        <w:t xml:space="preserve">Nagpal S, Abolmaesumi P, Rasoulian A, Hacihaliloglu I, Ungi T, Osborn J, Lessoway VA, Rudan </w:t>
      </w:r>
      <w:r>
        <w:rPr>
          <w:sz w:val="20"/>
          <w:szCs w:val="20"/>
        </w:rPr>
        <w:tab/>
      </w:r>
      <w:r>
        <w:rPr>
          <w:sz w:val="20"/>
          <w:szCs w:val="20"/>
        </w:rPr>
        <w:tab/>
        <w:t xml:space="preserve">J, Jaeger M, Rohling RN, Borschneck DP, Mousavi P (2015) A multi-vertebrae CT to US </w:t>
      </w:r>
      <w:r>
        <w:rPr>
          <w:sz w:val="20"/>
          <w:szCs w:val="20"/>
        </w:rPr>
        <w:tab/>
      </w:r>
      <w:r>
        <w:rPr>
          <w:sz w:val="20"/>
          <w:szCs w:val="20"/>
        </w:rPr>
        <w:tab/>
      </w:r>
      <w:r>
        <w:rPr>
          <w:sz w:val="20"/>
          <w:szCs w:val="20"/>
        </w:rPr>
        <w:tab/>
        <w:t>registration of the lumbar spine in clinical data. Int J CARS 10:1371-81.</w:t>
      </w:r>
    </w:p>
    <w:p w14:paraId="00E09CCB" w14:textId="1DF81955" w:rsidR="002C05A2" w:rsidRDefault="002C05A2" w:rsidP="00111601">
      <w:pPr>
        <w:pStyle w:val="Default"/>
        <w:jc w:val="both"/>
        <w:rPr>
          <w:sz w:val="20"/>
          <w:szCs w:val="20"/>
        </w:rPr>
      </w:pPr>
      <w:r>
        <w:rPr>
          <w:sz w:val="20"/>
          <w:szCs w:val="20"/>
        </w:rPr>
        <w:t>[Zettinig2016]</w:t>
      </w:r>
      <w:r>
        <w:rPr>
          <w:sz w:val="20"/>
          <w:szCs w:val="20"/>
        </w:rPr>
        <w:tab/>
        <w:t xml:space="preserve">Zettinig O, Fuerst B, Kojcev R, Esposito M, Salehi M, Wein W, Rackerseder J, Sinibaldi E, Frisch </w:t>
      </w:r>
      <w:r w:rsidR="00743C9F">
        <w:rPr>
          <w:sz w:val="20"/>
          <w:szCs w:val="20"/>
        </w:rPr>
        <w:tab/>
      </w:r>
      <w:r w:rsidR="00743C9F">
        <w:rPr>
          <w:sz w:val="20"/>
          <w:szCs w:val="20"/>
        </w:rPr>
        <w:tab/>
      </w:r>
      <w:r>
        <w:rPr>
          <w:sz w:val="20"/>
          <w:szCs w:val="20"/>
        </w:rPr>
        <w:t xml:space="preserve">B, Navab N (2016) Toward Real-time 3D Ultrasound Registration-based Visual Servoing for </w:t>
      </w:r>
      <w:r w:rsidR="00743C9F">
        <w:rPr>
          <w:sz w:val="20"/>
          <w:szCs w:val="20"/>
        </w:rPr>
        <w:tab/>
      </w:r>
      <w:r w:rsidR="00743C9F">
        <w:rPr>
          <w:sz w:val="20"/>
          <w:szCs w:val="20"/>
        </w:rPr>
        <w:tab/>
      </w:r>
      <w:r w:rsidR="00743C9F">
        <w:rPr>
          <w:sz w:val="20"/>
          <w:szCs w:val="20"/>
        </w:rPr>
        <w:tab/>
      </w:r>
      <w:r>
        <w:rPr>
          <w:sz w:val="20"/>
          <w:szCs w:val="20"/>
        </w:rPr>
        <w:t>Interventional Navigation. IEEE International Confere</w:t>
      </w:r>
      <w:r w:rsidR="00743C9F">
        <w:rPr>
          <w:sz w:val="20"/>
          <w:szCs w:val="20"/>
        </w:rPr>
        <w:t xml:space="preserve">nce on Robotics and Automation. </w:t>
      </w:r>
    </w:p>
    <w:p w14:paraId="1E53F8EB" w14:textId="36E8BAAD" w:rsidR="00E82DBE" w:rsidRDefault="00E82DBE" w:rsidP="00111601">
      <w:pPr>
        <w:pStyle w:val="Default"/>
        <w:jc w:val="both"/>
        <w:rPr>
          <w:sz w:val="20"/>
          <w:szCs w:val="20"/>
        </w:rPr>
      </w:pPr>
      <w:r>
        <w:rPr>
          <w:sz w:val="20"/>
          <w:szCs w:val="20"/>
        </w:rPr>
        <w:t>[Behnami2016]</w:t>
      </w:r>
      <w:r>
        <w:rPr>
          <w:sz w:val="20"/>
          <w:szCs w:val="20"/>
        </w:rPr>
        <w:tab/>
        <w:t xml:space="preserve">Behnami D, Seitel A, Rasoulian A, Anas EMA, Lessoway V, Osborne J, Rohling R, Abolmaesumi </w:t>
      </w:r>
      <w:r>
        <w:rPr>
          <w:sz w:val="20"/>
          <w:szCs w:val="20"/>
        </w:rPr>
        <w:tab/>
      </w:r>
      <w:r>
        <w:rPr>
          <w:sz w:val="20"/>
          <w:szCs w:val="20"/>
        </w:rPr>
        <w:tab/>
        <w:t xml:space="preserve">P (2016) Joint registration of ultrasound, CT and a shape+pose statistical model of the lumbar spine </w:t>
      </w:r>
      <w:r>
        <w:rPr>
          <w:sz w:val="20"/>
          <w:szCs w:val="20"/>
        </w:rPr>
        <w:tab/>
      </w:r>
      <w:r>
        <w:rPr>
          <w:sz w:val="20"/>
          <w:szCs w:val="20"/>
        </w:rPr>
        <w:tab/>
      </w:r>
      <w:bookmarkStart w:id="0" w:name="_GoBack"/>
      <w:bookmarkEnd w:id="0"/>
      <w:r>
        <w:rPr>
          <w:sz w:val="20"/>
          <w:szCs w:val="20"/>
        </w:rPr>
        <w:t>for guiding anesthesia. Int J CARS 11:937-45.</w:t>
      </w:r>
    </w:p>
    <w:p w14:paraId="194F29F2" w14:textId="78D073F6" w:rsidR="00E82DBE" w:rsidRDefault="00E82DBE" w:rsidP="00111601">
      <w:pPr>
        <w:pStyle w:val="Default"/>
        <w:jc w:val="both"/>
        <w:rPr>
          <w:sz w:val="20"/>
          <w:szCs w:val="20"/>
        </w:rPr>
      </w:pPr>
      <w:r>
        <w:rPr>
          <w:sz w:val="20"/>
          <w:szCs w:val="20"/>
        </w:rPr>
        <w:t>[Seitel2016]</w:t>
      </w:r>
      <w:r>
        <w:rPr>
          <w:sz w:val="20"/>
          <w:szCs w:val="20"/>
        </w:rPr>
        <w:tab/>
        <w:t xml:space="preserve">Seitel A, Sojoudi S, Osborne J, Rasoulian A, Nouranian S, Lessoway VA, Rohling RN, </w:t>
      </w:r>
      <w:r>
        <w:rPr>
          <w:sz w:val="20"/>
          <w:szCs w:val="20"/>
        </w:rPr>
        <w:tab/>
      </w:r>
      <w:r>
        <w:rPr>
          <w:sz w:val="20"/>
          <w:szCs w:val="20"/>
        </w:rPr>
        <w:tab/>
      </w:r>
      <w:r>
        <w:rPr>
          <w:sz w:val="20"/>
          <w:szCs w:val="20"/>
        </w:rPr>
        <w:tab/>
      </w:r>
      <w:r>
        <w:rPr>
          <w:sz w:val="20"/>
          <w:szCs w:val="20"/>
        </w:rPr>
        <w:tab/>
        <w:t xml:space="preserve">Abolmaesumi P (2016) Ultrasound-Guided Spine Anesthesia: Feasibility Study of a Guidance </w:t>
      </w:r>
      <w:r>
        <w:rPr>
          <w:sz w:val="20"/>
          <w:szCs w:val="20"/>
        </w:rPr>
        <w:tab/>
      </w:r>
      <w:r>
        <w:rPr>
          <w:sz w:val="20"/>
          <w:szCs w:val="20"/>
        </w:rPr>
        <w:tab/>
      </w:r>
      <w:r>
        <w:rPr>
          <w:sz w:val="20"/>
          <w:szCs w:val="20"/>
        </w:rPr>
        <w:tab/>
        <w:t>System. Ultrasound in Med. &amp; Biol. 42(12): 3043-9.</w:t>
      </w:r>
    </w:p>
    <w:p w14:paraId="67AA5AE0" w14:textId="242B0231" w:rsidR="00B05C10" w:rsidRPr="00066979" w:rsidRDefault="00F97600" w:rsidP="00111601">
      <w:pPr>
        <w:pStyle w:val="Default"/>
        <w:jc w:val="both"/>
        <w:rPr>
          <w:sz w:val="20"/>
          <w:szCs w:val="20"/>
        </w:rPr>
      </w:pPr>
      <w:r>
        <w:rPr>
          <w:sz w:val="20"/>
          <w:szCs w:val="20"/>
        </w:rPr>
        <w:t>[Anon2017]</w:t>
      </w:r>
      <w:r>
        <w:rPr>
          <w:sz w:val="20"/>
          <w:szCs w:val="20"/>
        </w:rPr>
        <w:tab/>
      </w:r>
      <w:r w:rsidR="00B721A7">
        <w:rPr>
          <w:sz w:val="20"/>
          <w:szCs w:val="20"/>
        </w:rPr>
        <w:t>Anonymous</w:t>
      </w:r>
    </w:p>
    <w:sectPr w:rsidR="00B05C10" w:rsidRPr="000669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BEE"/>
    <w:multiLevelType w:val="hybridMultilevel"/>
    <w:tmpl w:val="5EDE07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F023FB"/>
    <w:multiLevelType w:val="hybridMultilevel"/>
    <w:tmpl w:val="EC0E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F3B1C"/>
    <w:multiLevelType w:val="hybridMultilevel"/>
    <w:tmpl w:val="D31E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DE4235"/>
    <w:multiLevelType w:val="hybridMultilevel"/>
    <w:tmpl w:val="21A891CE"/>
    <w:lvl w:ilvl="0" w:tplc="D9D421A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281"/>
    <w:rsid w:val="000170AB"/>
    <w:rsid w:val="00066979"/>
    <w:rsid w:val="00087F3B"/>
    <w:rsid w:val="000A3D59"/>
    <w:rsid w:val="00111601"/>
    <w:rsid w:val="00127F19"/>
    <w:rsid w:val="00144B38"/>
    <w:rsid w:val="001717E6"/>
    <w:rsid w:val="001834B2"/>
    <w:rsid w:val="001A7D63"/>
    <w:rsid w:val="001D2020"/>
    <w:rsid w:val="00205475"/>
    <w:rsid w:val="0020704E"/>
    <w:rsid w:val="00233F42"/>
    <w:rsid w:val="00241708"/>
    <w:rsid w:val="00270281"/>
    <w:rsid w:val="00271353"/>
    <w:rsid w:val="00294D7F"/>
    <w:rsid w:val="002B6B3D"/>
    <w:rsid w:val="002C05A2"/>
    <w:rsid w:val="002C1CB2"/>
    <w:rsid w:val="00303AB7"/>
    <w:rsid w:val="003233CA"/>
    <w:rsid w:val="0032701E"/>
    <w:rsid w:val="00353FD8"/>
    <w:rsid w:val="00382649"/>
    <w:rsid w:val="003A7FEC"/>
    <w:rsid w:val="003B01AA"/>
    <w:rsid w:val="003B2694"/>
    <w:rsid w:val="00413EC4"/>
    <w:rsid w:val="0041604F"/>
    <w:rsid w:val="00467A35"/>
    <w:rsid w:val="004A0891"/>
    <w:rsid w:val="004A18A6"/>
    <w:rsid w:val="004A24C8"/>
    <w:rsid w:val="00503962"/>
    <w:rsid w:val="00505A4E"/>
    <w:rsid w:val="00507549"/>
    <w:rsid w:val="005656EF"/>
    <w:rsid w:val="00572100"/>
    <w:rsid w:val="005C002B"/>
    <w:rsid w:val="00611B09"/>
    <w:rsid w:val="006162AC"/>
    <w:rsid w:val="00621D5F"/>
    <w:rsid w:val="00641596"/>
    <w:rsid w:val="006455D8"/>
    <w:rsid w:val="0069633C"/>
    <w:rsid w:val="006A3718"/>
    <w:rsid w:val="006A4F95"/>
    <w:rsid w:val="006B0A12"/>
    <w:rsid w:val="006C3D9F"/>
    <w:rsid w:val="006D3B3D"/>
    <w:rsid w:val="006D5277"/>
    <w:rsid w:val="00743C9F"/>
    <w:rsid w:val="00744865"/>
    <w:rsid w:val="00772F64"/>
    <w:rsid w:val="007C1A53"/>
    <w:rsid w:val="008141A0"/>
    <w:rsid w:val="0083421C"/>
    <w:rsid w:val="00867FE7"/>
    <w:rsid w:val="00875CF8"/>
    <w:rsid w:val="00886FBD"/>
    <w:rsid w:val="00895F94"/>
    <w:rsid w:val="008A7539"/>
    <w:rsid w:val="00906D15"/>
    <w:rsid w:val="00933835"/>
    <w:rsid w:val="0095192E"/>
    <w:rsid w:val="00961862"/>
    <w:rsid w:val="00971C9F"/>
    <w:rsid w:val="00A33579"/>
    <w:rsid w:val="00AB7E8B"/>
    <w:rsid w:val="00AD0CF9"/>
    <w:rsid w:val="00AD4FE4"/>
    <w:rsid w:val="00B01018"/>
    <w:rsid w:val="00B05C10"/>
    <w:rsid w:val="00B4023F"/>
    <w:rsid w:val="00B61A4A"/>
    <w:rsid w:val="00B6377A"/>
    <w:rsid w:val="00B721A7"/>
    <w:rsid w:val="00BD0D01"/>
    <w:rsid w:val="00BD7B8B"/>
    <w:rsid w:val="00C21B9E"/>
    <w:rsid w:val="00C63ABA"/>
    <w:rsid w:val="00C6515E"/>
    <w:rsid w:val="00C67436"/>
    <w:rsid w:val="00C92A18"/>
    <w:rsid w:val="00CF1557"/>
    <w:rsid w:val="00D10B49"/>
    <w:rsid w:val="00D35D1D"/>
    <w:rsid w:val="00D526A1"/>
    <w:rsid w:val="00D571D5"/>
    <w:rsid w:val="00D66CBD"/>
    <w:rsid w:val="00DA4981"/>
    <w:rsid w:val="00DA4E08"/>
    <w:rsid w:val="00DB1DB2"/>
    <w:rsid w:val="00DE29A5"/>
    <w:rsid w:val="00E82DBE"/>
    <w:rsid w:val="00EB28AF"/>
    <w:rsid w:val="00EE50E1"/>
    <w:rsid w:val="00F02ABA"/>
    <w:rsid w:val="00F302DE"/>
    <w:rsid w:val="00F34C20"/>
    <w:rsid w:val="00F508B8"/>
    <w:rsid w:val="00F536D5"/>
    <w:rsid w:val="00F6075E"/>
    <w:rsid w:val="00F976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5813"/>
  <w15:chartTrackingRefBased/>
  <w15:docId w15:val="{172A70B6-ADF0-48BE-ACD1-06F4CF96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A53"/>
    <w:rPr>
      <w:rFonts w:ascii="Times New Roman" w:hAnsi="Times New Roman"/>
      <w:sz w:val="20"/>
    </w:rPr>
  </w:style>
  <w:style w:type="paragraph" w:styleId="Heading1">
    <w:name w:val="heading 1"/>
    <w:basedOn w:val="Normal"/>
    <w:next w:val="Normal"/>
    <w:link w:val="Heading1Char"/>
    <w:uiPriority w:val="9"/>
    <w:qFormat/>
    <w:rsid w:val="007C1A53"/>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semiHidden/>
    <w:unhideWhenUsed/>
    <w:qFormat/>
    <w:rsid w:val="007C1A5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A53"/>
    <w:pPr>
      <w:spacing w:after="120"/>
      <w:ind w:left="720"/>
      <w:contextualSpacing/>
      <w:jc w:val="both"/>
    </w:pPr>
    <w:rPr>
      <w:lang w:val="en-US"/>
    </w:rPr>
  </w:style>
  <w:style w:type="paragraph" w:styleId="Title">
    <w:name w:val="Title"/>
    <w:basedOn w:val="Normal"/>
    <w:next w:val="Normal"/>
    <w:link w:val="TitleChar"/>
    <w:uiPriority w:val="10"/>
    <w:qFormat/>
    <w:rsid w:val="007C1A53"/>
    <w:pPr>
      <w:spacing w:before="12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7C1A53"/>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7C1A5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7C1A53"/>
    <w:rPr>
      <w:rFonts w:ascii="Times New Roman" w:eastAsiaTheme="majorEastAsia" w:hAnsi="Times New Roman" w:cstheme="majorBidi"/>
      <w:b/>
      <w:color w:val="000000" w:themeColor="text1"/>
      <w:sz w:val="20"/>
      <w:szCs w:val="26"/>
    </w:rPr>
  </w:style>
  <w:style w:type="paragraph" w:customStyle="1" w:styleId="Default">
    <w:name w:val="Default"/>
    <w:rsid w:val="00895F9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B05C10"/>
    <w:rPr>
      <w:sz w:val="16"/>
      <w:szCs w:val="16"/>
    </w:rPr>
  </w:style>
  <w:style w:type="paragraph" w:styleId="CommentText">
    <w:name w:val="annotation text"/>
    <w:basedOn w:val="Normal"/>
    <w:link w:val="CommentTextChar"/>
    <w:uiPriority w:val="99"/>
    <w:semiHidden/>
    <w:unhideWhenUsed/>
    <w:rsid w:val="00B05C10"/>
    <w:pPr>
      <w:spacing w:line="240" w:lineRule="auto"/>
    </w:pPr>
    <w:rPr>
      <w:szCs w:val="20"/>
    </w:rPr>
  </w:style>
  <w:style w:type="character" w:customStyle="1" w:styleId="CommentTextChar">
    <w:name w:val="Comment Text Char"/>
    <w:basedOn w:val="DefaultParagraphFont"/>
    <w:link w:val="CommentText"/>
    <w:uiPriority w:val="99"/>
    <w:semiHidden/>
    <w:rsid w:val="00B05C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5C10"/>
    <w:rPr>
      <w:b/>
      <w:bCs/>
    </w:rPr>
  </w:style>
  <w:style w:type="character" w:customStyle="1" w:styleId="CommentSubjectChar">
    <w:name w:val="Comment Subject Char"/>
    <w:basedOn w:val="CommentTextChar"/>
    <w:link w:val="CommentSubject"/>
    <w:uiPriority w:val="99"/>
    <w:semiHidden/>
    <w:rsid w:val="00B05C10"/>
    <w:rPr>
      <w:rFonts w:ascii="Times New Roman" w:hAnsi="Times New Roman"/>
      <w:b/>
      <w:bCs/>
      <w:sz w:val="20"/>
      <w:szCs w:val="20"/>
    </w:rPr>
  </w:style>
  <w:style w:type="paragraph" w:styleId="BalloonText">
    <w:name w:val="Balloon Text"/>
    <w:basedOn w:val="Normal"/>
    <w:link w:val="BalloonTextChar"/>
    <w:uiPriority w:val="99"/>
    <w:semiHidden/>
    <w:unhideWhenUsed/>
    <w:rsid w:val="00B05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C10"/>
    <w:rPr>
      <w:rFonts w:ascii="Segoe UI" w:hAnsi="Segoe UI" w:cs="Segoe UI"/>
      <w:sz w:val="18"/>
      <w:szCs w:val="18"/>
    </w:rPr>
  </w:style>
  <w:style w:type="paragraph" w:styleId="Caption">
    <w:name w:val="caption"/>
    <w:basedOn w:val="Normal"/>
    <w:next w:val="Normal"/>
    <w:uiPriority w:val="35"/>
    <w:unhideWhenUsed/>
    <w:qFormat/>
    <w:rsid w:val="009338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79C5-5B16-4845-A1ED-0BDAA9DCC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72</cp:revision>
  <dcterms:created xsi:type="dcterms:W3CDTF">2017-01-22T16:46:00Z</dcterms:created>
  <dcterms:modified xsi:type="dcterms:W3CDTF">2017-02-16T23:26:00Z</dcterms:modified>
</cp:coreProperties>
</file>