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4"/>
          <w:highlight w:val="white"/>
          <w:rtl w:val="0"/>
        </w:rPr>
        <w:t xml:space="preserve">Junior Visual Designer</w:t>
      </w:r>
    </w:p>
    <w:p w:rsidP="00000000" w:rsidRPr="00000000" w:rsidR="00000000" w:rsidDel="00000000" w:rsidRDefault="00000000">
      <w:pPr>
        <w:spacing w:lineRule="auto" w:line="276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360" w:before="10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4"/>
          <w:u w:val="none"/>
          <w:vertAlign w:val="baseline"/>
          <w:rtl w:val="0"/>
        </w:rPr>
        <w:t xml:space="preserve">To build world-class digital services we need to build a world-class design team and we</w:t>
      </w:r>
      <w:r w:rsidRPr="00000000" w:rsidR="00000000" w:rsidDel="00000000">
        <w:rPr>
          <w:rFonts w:cs="Arial" w:hAnsi="Arial" w:eastAsia="Arial" w:ascii="Arial"/>
          <w:color w:val="333333"/>
          <w:sz w:val="24"/>
          <w:rtl w:val="0"/>
        </w:rPr>
        <w:t xml:space="preserve">’re looking to hire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4"/>
          <w:u w:val="none"/>
          <w:vertAlign w:val="baseline"/>
          <w:rtl w:val="0"/>
        </w:rPr>
        <w:t xml:space="preserve"> junior designers to join us.</w:t>
      </w:r>
    </w:p>
    <w:p w:rsidP="00000000" w:rsidRPr="00000000" w:rsidR="00000000" w:rsidDel="00000000" w:rsidRDefault="00000000">
      <w:pPr>
        <w:spacing w:lineRule="auto" w:after="100" w:line="360" w:before="10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4"/>
          <w:u w:val="none"/>
          <w:vertAlign w:val="baseline"/>
          <w:rtl w:val="0"/>
        </w:rPr>
        <w:br w:type="textWrapping"/>
        <w:t xml:space="preserve">This is the ideal opportunity to gain experience working on large digital products used by </w:t>
      </w:r>
      <w:r w:rsidRPr="00000000" w:rsidR="00000000" w:rsidDel="00000000">
        <w:rPr>
          <w:rFonts w:cs="Arial" w:hAnsi="Arial" w:eastAsia="Arial" w:ascii="Arial"/>
          <w:color w:val="333333"/>
          <w:sz w:val="24"/>
          <w:rtl w:val="0"/>
        </w:rPr>
        <w:t xml:space="preserve">millions of people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4"/>
          <w:u w:val="none"/>
          <w:vertAlign w:val="baseline"/>
          <w:rtl w:val="0"/>
        </w:rPr>
        <w:t xml:space="preserve">. Let's be clear about the impact of your work, making better digital services has a positive impact on the lives of millions of people in the UK every day.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Arial" w:hAnsi="Arial" w:eastAsia="Arial" w:ascii="Arial"/>
          <w:smallCaps w:val="0"/>
          <w:color w:val="333333"/>
          <w:sz w:val="24"/>
          <w:rtl w:val="0"/>
        </w:rPr>
        <w:t xml:space="preserve">Assisting Senior Designers and working to extremely high standards this role will be responsible for </w:t>
      </w: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producing design concepts for digital services, working with front end developers to implement those concepts, ensuring all output, internal and external, is well designed and user focused. 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The ideal candidate will have a degree in design or similar, have a love of the web and its possibilities, a passion for design and its history and an understanding of how form and function work together. You will proactively seek new learning opportunities and welcome constructive criticism of your work.</w:t>
      </w:r>
    </w:p>
    <w:p w:rsidP="00000000" w:rsidRPr="00000000" w:rsidR="00000000" w:rsidDel="00000000" w:rsidRDefault="00000000">
      <w:pPr>
        <w:spacing w:lineRule="auto" w:after="100" w:line="432" w:before="100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rtl w:val="0"/>
        </w:rPr>
        <w:t xml:space="preserve">Take 5 minutes to read our Design Principles to see how we think </w:t>
      </w:r>
      <w:hyperlink r:id="rId5">
        <w:r w:rsidRPr="00000000" w:rsidR="00000000" w:rsidDel="00000000">
          <w:rPr>
            <w:rFonts w:cs="Arial" w:hAnsi="Arial" w:eastAsia="Arial" w:ascii="Arial"/>
            <w:color w:val="0000ff"/>
            <w:sz w:val="24"/>
            <w:u w:val="single"/>
            <w:rtl w:val="0"/>
          </w:rPr>
          <w:t xml:space="preserve">https://www.gov.uk/designprinciples</w:t>
        </w:r>
      </w:hyperlink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JOB DESCRIPTION - MAIN DUTIES OF THE POST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Producing design concepts for digital services often working to very tight deadlines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Design reusable elements of a digital service to drive up a consistent user experience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Designing and creating communication material ensuring all elements are well designed, consistent and user focused.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Deliver finished designs that meet web standards, ensuring that key elements for government such as accessibility are built into designs from the outset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Work as part of a multi-disciplinary team including other designers, developers, content designers and product managers to deliver highly user focused and successful services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PERSON SPECIFICATION - COMPETENCES/SKILLS REQUIRED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Leading and Team working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Builds on the inter-dependencies and relationships between teams to create a common purpose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Co-ordinates and monitors team performance, utilising team diversity to maximise effectiveness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Desirable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Clarifies and communicates team objectives, bringing a broader perspective to a team so that it can focus on different delivery approaches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Managing and Valuing People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Uses regular performance assessment to focus on the delivery of objectives and provide or gain timely and constructive feedback to agree development plans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Values contributions from everyone, rewards productive behaviour and promptly addresses any poor performance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Desirable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Ensures equal access to learning and development opportunities to enable all people to realise their full potential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Analysing Evidence and Thinking Strategically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Identifies hidden or emerging issues and proposes decisive strategic action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Probes evidence to identify strategic trends and links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Analyses evidence from diverse sources to generate robust solutions and make timely decisions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Managing and Supporting Programmes and Projects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Contributes to the development of business cases, and programme and project planning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Ensures efficient and effective use of resources to deliver programmes and projects on time, within budgets and to agreed quality standards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Desirable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Manages across boundaries to ensure delivery of benefits and sharing lessons learned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Managing Finance and Resources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Complies with guidance on finance policies and applying procedures correctly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Controls budgets effectively, estimating, forecasting and monitoring resource usage to ensure that plans are kept on track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Desirable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Advises on future resource requirements and assessing the implications of changing demands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Focusing on Customers and Stakeholders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Invests time to understand customer and stakeholder expectations and priorities, developing services to meet those needs, including when they change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Anticipates and manages problems, brings issues and conflict into the open and takes pre-emptive action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Identifies and introduces improved services to deliver customer and stakeholder requirements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Communicating and Marketing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Works with experts to ensure that diverse audiences can easily understand complex information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Proposes ways in which communication and marketing can add creative and innovative impact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rFonts w:cs="Arial" w:hAnsi="Arial" w:eastAsia="Arial" w:ascii="Arial"/>
          <w:smallCaps w:val="0"/>
          <w:sz w:val="24"/>
          <w:rtl w:val="0"/>
        </w:rPr>
        <w:t xml:space="preserve">Establishes systems and processes which enable effective information sharing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u w:val="single"/>
          <w:rtl w:val="0"/>
        </w:rPr>
        <w:t xml:space="preserve">Specialist Skills / Expertise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color w:val="000000"/>
          <w:sz w:val="24"/>
          <w:rtl w:val="0"/>
        </w:rPr>
        <w:t xml:space="preserve">Essential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A degree in design or equivalent qualification</w:t>
      </w:r>
      <w:r w:rsidRPr="00000000" w:rsidR="00000000" w:rsidDel="00000000">
        <w:rPr>
          <w:rFonts w:cs="Times New Roman" w:hAnsi="Times New Roman" w:eastAsia="Times New Roman" w:ascii="Times New Roman"/>
          <w:smallCaps w:val="0"/>
          <w:sz w:val="24"/>
          <w:rtl w:val="0"/>
        </w:rPr>
        <w:br w:type="textWrapping"/>
      </w: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Proficient in Photoshop and Illustrator.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A good basic understanding of good typography.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Ti</w:t>
      </w:r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me management skills and a proven ability to deliver to tight deadlines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b w:val="1"/>
          <w:smallCaps w:val="0"/>
          <w:sz w:val="24"/>
          <w:rtl w:val="0"/>
        </w:rPr>
        <w:t xml:space="preserve">Desirable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A good working knowledge of web standards and trends but able to form your own opinions.</w:t>
      </w:r>
      <w:r w:rsidRPr="00000000" w:rsidR="00000000" w:rsidDel="00000000">
        <w:rPr>
          <w:rFonts w:cs="Times New Roman" w:hAnsi="Times New Roman" w:eastAsia="Times New Roman" w:ascii="Times New Roman"/>
          <w:smallCaps w:val="0"/>
          <w:sz w:val="24"/>
          <w:rtl w:val="0"/>
        </w:rPr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smallCaps w:val="0"/>
          <w:color w:val="000000"/>
          <w:sz w:val="24"/>
          <w:rtl w:val="0"/>
        </w:rPr>
        <w:t xml:space="preserve">A demonstrable passion for the web and its possibilities, you’ll have a love of design and its history.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709" w:right="992" w:top="851" w:bottom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aramond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jc w:val="center"/>
    </w:pPr>
    <w:rPr>
      <w:b w:val="1"/>
      <w:smallCaps w:val="0"/>
      <w:sz w:val="18"/>
    </w:rPr>
  </w:style>
  <w:style w:styleId="Heading2" w:type="paragraph">
    <w:name w:val="heading 2"/>
    <w:basedOn w:val="Normal"/>
    <w:next w:val="Normal"/>
    <w:pPr/>
    <w:rPr>
      <w:b w:val="1"/>
      <w:smallCaps w:val="0"/>
    </w:rPr>
  </w:style>
  <w:style w:styleId="Heading3" w:type="paragraph">
    <w:name w:val="heading 3"/>
    <w:basedOn w:val="Normal"/>
    <w:next w:val="Normal"/>
    <w:pPr/>
    <w:rPr>
      <w:b w:val="1"/>
      <w:smallCaps w:val="0"/>
      <w:u w:val="single"/>
    </w:rPr>
  </w:style>
  <w:style w:styleId="Heading4" w:type="paragraph">
    <w:name w:val="heading 4"/>
    <w:basedOn w:val="Normal"/>
    <w:next w:val="Normal"/>
    <w:pPr/>
    <w:rPr>
      <w:b w:val="1"/>
      <w:smallCaps w:val="0"/>
      <w:u w:val="single"/>
    </w:rPr>
  </w:style>
  <w:style w:styleId="Heading5" w:type="paragraph">
    <w:name w:val="heading 5"/>
    <w:basedOn w:val="Normal"/>
    <w:next w:val="Normal"/>
    <w:pPr>
      <w:jc w:val="center"/>
    </w:pPr>
    <w:rPr>
      <w:rFonts w:cs="Garamond" w:hAnsi="Garamond" w:eastAsia="Garamond" w:ascii="Garamond"/>
      <w:b w:val="1"/>
      <w:smallCaps w:val="0"/>
    </w:rPr>
  </w:style>
  <w:style w:styleId="Heading6" w:type="paragraph">
    <w:name w:val="heading 6"/>
    <w:basedOn w:val="Normal"/>
    <w:next w:val="Normal"/>
    <w:pPr>
      <w:jc w:val="center"/>
    </w:pPr>
    <w:rPr>
      <w:rFonts w:cs="Garamond" w:hAnsi="Garamond" w:eastAsia="Garamond" w:ascii="Garamond"/>
      <w:b w:val="1"/>
      <w:smallCaps w:val="0"/>
      <w:sz w:val="28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gov.uk/designprinciple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 Visual Designer - generic.docx</dc:title>
</cp:coreProperties>
</file>