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FAC9" w14:textId="778EC32C" w:rsidR="00496ECC" w:rsidRDefault="00496ECC" w:rsidP="003A10C0">
      <w:pPr>
        <w:pStyle w:val="Heading1"/>
      </w:pPr>
      <w:r>
        <w:t xml:space="preserve">Homework: Apply </w:t>
      </w:r>
      <w:r w:rsidR="006F46D1">
        <w:t>Daubert Standard to Digital Forensics</w:t>
      </w:r>
      <w:r w:rsidR="00252312">
        <w:t xml:space="preserve"> Tests</w:t>
      </w:r>
    </w:p>
    <w:p w14:paraId="3092E931" w14:textId="77777777" w:rsidR="003A10C0" w:rsidRPr="003A10C0" w:rsidRDefault="003A10C0" w:rsidP="003A10C0"/>
    <w:p w14:paraId="7CAC2EA3" w14:textId="49EC1331" w:rsidR="00496ECC" w:rsidRDefault="000A3586" w:rsidP="003A10C0">
      <w:pPr>
        <w:pStyle w:val="Heading2"/>
      </w:pPr>
      <w:r>
        <w:t xml:space="preserve">Learning Objectives: </w:t>
      </w:r>
      <w:r w:rsidR="006F46D1">
        <w:t xml:space="preserve">Students will be able to </w:t>
      </w:r>
      <w:r w:rsidR="003A10C0">
        <w:t>…</w:t>
      </w:r>
    </w:p>
    <w:p w14:paraId="558984AB" w14:textId="1E5A6404" w:rsidR="00C648E1" w:rsidRDefault="00C648E1" w:rsidP="000A3586">
      <w:pPr>
        <w:pStyle w:val="ListParagraph"/>
        <w:numPr>
          <w:ilvl w:val="0"/>
          <w:numId w:val="2"/>
        </w:numPr>
      </w:pPr>
      <w:r>
        <w:t>Summarize what the Daubert Standard is.</w:t>
      </w:r>
    </w:p>
    <w:p w14:paraId="3260A13C" w14:textId="747FF5AE" w:rsidR="006F46D1" w:rsidRDefault="006F46D1" w:rsidP="000A3586">
      <w:pPr>
        <w:pStyle w:val="ListParagraph"/>
        <w:numPr>
          <w:ilvl w:val="0"/>
          <w:numId w:val="2"/>
        </w:numPr>
      </w:pPr>
      <w:r>
        <w:t xml:space="preserve">Given a digital forensic test, </w:t>
      </w:r>
      <w:r w:rsidR="00934228">
        <w:t>justify the test according to</w:t>
      </w:r>
      <w:r>
        <w:t xml:space="preserve"> the </w:t>
      </w:r>
      <w:r w:rsidR="00C648E1">
        <w:t xml:space="preserve">five </w:t>
      </w:r>
      <w:r>
        <w:t xml:space="preserve">Daubert Standard </w:t>
      </w:r>
      <w:r w:rsidR="003D4A59">
        <w:t>questions.</w:t>
      </w:r>
    </w:p>
    <w:p w14:paraId="439EC858" w14:textId="678FF87E" w:rsidR="000A3586" w:rsidRDefault="006F46D1" w:rsidP="00BB2871">
      <w:pPr>
        <w:pStyle w:val="ListParagraph"/>
        <w:numPr>
          <w:ilvl w:val="0"/>
          <w:numId w:val="2"/>
        </w:numPr>
      </w:pPr>
      <w:r>
        <w:t xml:space="preserve">Reflect on </w:t>
      </w:r>
      <w:r w:rsidR="000A3586">
        <w:t xml:space="preserve">possible challenges to a digital forensic test according to Daubert Standard. </w:t>
      </w:r>
    </w:p>
    <w:p w14:paraId="0A590334" w14:textId="10AB8534" w:rsidR="000A3586" w:rsidRDefault="000A3586" w:rsidP="003A10C0">
      <w:pPr>
        <w:pStyle w:val="Heading2"/>
      </w:pPr>
      <w:r>
        <w:t xml:space="preserve">Scenario: </w:t>
      </w:r>
    </w:p>
    <w:p w14:paraId="25C13E0E" w14:textId="5A0C8F07" w:rsidR="00133658" w:rsidRDefault="00133658">
      <w:r>
        <w:t xml:space="preserve">You work </w:t>
      </w:r>
      <w:r w:rsidR="005E26DE">
        <w:t>with</w:t>
      </w:r>
      <w:r>
        <w:t xml:space="preserve"> law enforcement </w:t>
      </w:r>
      <w:r w:rsidR="005E26DE">
        <w:t>as a digital forensic professional. In a criminal case, t</w:t>
      </w:r>
      <w:r>
        <w:t xml:space="preserve">he </w:t>
      </w:r>
      <w:r w:rsidR="000A3586">
        <w:t>prosecuting</w:t>
      </w:r>
      <w:r>
        <w:t xml:space="preserve"> attorney has a digital forensic expert that claims she </w:t>
      </w:r>
      <w:r w:rsidR="00AD6770">
        <w:t xml:space="preserve">can </w:t>
      </w:r>
      <w:r w:rsidR="00045E5B">
        <w:t xml:space="preserve">discover guilty knowledge by administering a guilty knowledge test to a suspect. </w:t>
      </w:r>
      <w:r>
        <w:t xml:space="preserve">The judge may </w:t>
      </w:r>
      <w:r w:rsidR="0024321E">
        <w:t xml:space="preserve">not allow the expert witness </w:t>
      </w:r>
      <w:r w:rsidR="005E26DE">
        <w:t xml:space="preserve">or guilty knowledge test results </w:t>
      </w:r>
      <w:r w:rsidR="0024321E">
        <w:t>because of the Daubert Standard. Your job is to prepare the expert witness</w:t>
      </w:r>
      <w:r w:rsidR="005E26DE">
        <w:t>’ evidence</w:t>
      </w:r>
      <w:r w:rsidR="0024321E">
        <w:t xml:space="preserve"> to be permitted in court. </w:t>
      </w:r>
    </w:p>
    <w:p w14:paraId="0CE0DC5D" w14:textId="702495F0" w:rsidR="0016605C" w:rsidRDefault="0016605C" w:rsidP="003A10C0">
      <w:pPr>
        <w:pStyle w:val="Heading2"/>
      </w:pPr>
      <w:r>
        <w:t xml:space="preserve">Learning Task: </w:t>
      </w:r>
    </w:p>
    <w:p w14:paraId="78669BCC" w14:textId="2AD906D7" w:rsidR="0016605C" w:rsidRDefault="0016605C" w:rsidP="003A10C0">
      <w:pPr>
        <w:pStyle w:val="ListParagraph"/>
        <w:numPr>
          <w:ilvl w:val="0"/>
          <w:numId w:val="5"/>
        </w:numPr>
      </w:pPr>
      <w:r>
        <w:t xml:space="preserve">Ask </w:t>
      </w:r>
      <w:hyperlink r:id="rId7" w:history="1">
        <w:r w:rsidRPr="003711A2">
          <w:rPr>
            <w:rStyle w:val="Hyperlink"/>
          </w:rPr>
          <w:t>Google</w:t>
        </w:r>
        <w:r w:rsidR="00F91CE8" w:rsidRPr="003711A2">
          <w:rPr>
            <w:rStyle w:val="Hyperlink"/>
          </w:rPr>
          <w:t xml:space="preserve"> </w:t>
        </w:r>
        <w:r w:rsidRPr="003711A2">
          <w:rPr>
            <w:rStyle w:val="Hyperlink"/>
          </w:rPr>
          <w:t>Bard</w:t>
        </w:r>
      </w:hyperlink>
      <w:r>
        <w:t xml:space="preserve"> for a summary of </w:t>
      </w:r>
      <w:r w:rsidR="00C77ACD">
        <w:t xml:space="preserve">what a guilty knowledge test </w:t>
      </w:r>
      <w:r w:rsidR="00AD6770">
        <w:t xml:space="preserve">or concealed knowledge test </w:t>
      </w:r>
      <w:r w:rsidR="00C77ACD">
        <w:t>is</w:t>
      </w:r>
      <w:r w:rsidR="00F91CE8">
        <w:t>.</w:t>
      </w:r>
    </w:p>
    <w:p w14:paraId="4B5C938B" w14:textId="253F8167" w:rsidR="00F91CE8" w:rsidRDefault="00F91CE8" w:rsidP="003A10C0">
      <w:pPr>
        <w:pStyle w:val="ListParagraph"/>
        <w:numPr>
          <w:ilvl w:val="0"/>
          <w:numId w:val="5"/>
        </w:numPr>
      </w:pPr>
      <w:r>
        <w:t xml:space="preserve">Ask Google Bard for an example of a guilty knowledge test. </w:t>
      </w:r>
    </w:p>
    <w:p w14:paraId="5A0F7030" w14:textId="51F787A4" w:rsidR="00291F73" w:rsidRPr="000F3E25" w:rsidRDefault="00291F73" w:rsidP="003A10C0">
      <w:pPr>
        <w:pStyle w:val="ListParagraph"/>
        <w:numPr>
          <w:ilvl w:val="0"/>
          <w:numId w:val="5"/>
        </w:numPr>
      </w:pPr>
      <w:r>
        <w:t xml:space="preserve">Read this </w:t>
      </w:r>
      <w:r w:rsidR="00954FBE">
        <w:t xml:space="preserve">article by </w:t>
      </w:r>
      <w:hyperlink r:id="rId8" w:anchor=":~:text=The%20Daubert%20case%20introduced%20a,pseudoscientific%20or%20unreliable%20expert%20testimony." w:history="1">
        <w:r w:rsidR="00954FBE" w:rsidRPr="000F3E25">
          <w:rPr>
            <w:rStyle w:val="Hyperlink"/>
          </w:rPr>
          <w:t>Cornell Law School on Daubert Standard</w:t>
        </w:r>
      </w:hyperlink>
      <w:r w:rsidR="000F3E25">
        <w:t>.</w:t>
      </w:r>
      <w:r w:rsidR="004D4B36" w:rsidRPr="000F3E25">
        <w:t xml:space="preserve"> Never just trust an AI. Augment and verify</w:t>
      </w:r>
      <w:r w:rsidR="000F3E25" w:rsidRPr="000F3E25">
        <w:t xml:space="preserve"> its responses. </w:t>
      </w:r>
    </w:p>
    <w:p w14:paraId="7409F343" w14:textId="5A5D8EC5" w:rsidR="005E26DE" w:rsidRDefault="005E26DE" w:rsidP="003A10C0">
      <w:pPr>
        <w:pStyle w:val="Heading2"/>
      </w:pPr>
      <w:r>
        <w:t xml:space="preserve">Assignment Task: </w:t>
      </w:r>
    </w:p>
    <w:p w14:paraId="0435C599" w14:textId="6484E9F6" w:rsidR="00CA1DDD" w:rsidRDefault="002B5011" w:rsidP="00CA1DDD">
      <w:pPr>
        <w:pStyle w:val="ListParagraph"/>
        <w:numPr>
          <w:ilvl w:val="0"/>
          <w:numId w:val="3"/>
        </w:numPr>
      </w:pPr>
      <w:r>
        <w:t>In your own words, w</w:t>
      </w:r>
      <w:r w:rsidR="00850B10">
        <w:t>rite a</w:t>
      </w:r>
      <w:r w:rsidR="00517DD1">
        <w:t xml:space="preserve"> brief, one paragraph description </w:t>
      </w:r>
      <w:r w:rsidR="00850B10">
        <w:t>of what the Daubert Standard is</w:t>
      </w:r>
      <w:r w:rsidR="003648A2">
        <w:t xml:space="preserve"> and who uses it? </w:t>
      </w:r>
      <w:r w:rsidR="00850B10">
        <w:t xml:space="preserve"> </w:t>
      </w:r>
    </w:p>
    <w:p w14:paraId="518DC249" w14:textId="4794819A" w:rsidR="0077000B" w:rsidRDefault="008F0988" w:rsidP="00E87F8A">
      <w:pPr>
        <w:ind w:firstLine="720"/>
      </w:pPr>
      <w:r>
        <w:t>The Daubert Standard is a method that trial court judges use to test the credibility of an expert witness testimony before being presented to</w:t>
      </w:r>
      <w:r w:rsidR="00E87F8A">
        <w:t xml:space="preserve"> a</w:t>
      </w:r>
      <w:r>
        <w:t xml:space="preserve"> jury. It was established in 1993 and is now used in all federal courts. The Daubert Standard considers 5 factors in determining the validity of the expert witness. Those factors are whether the technique/theory </w:t>
      </w:r>
      <w:r w:rsidR="00730B05">
        <w:t>can be and has been tested, if it has been published and subject</w:t>
      </w:r>
      <w:r w:rsidR="00747C5E">
        <w:t xml:space="preserve">ed </w:t>
      </w:r>
      <w:r w:rsidR="00730B05">
        <w:t>to peer review, its error rate, the maintenance of standards overseeing its operation, and lastly, whether it is widely accepted within a relevant scientific community.</w:t>
      </w:r>
    </w:p>
    <w:p w14:paraId="0B930B01" w14:textId="77777777" w:rsidR="00E87F8A" w:rsidRDefault="00E87F8A" w:rsidP="00E87F8A">
      <w:pPr>
        <w:ind w:firstLine="720"/>
      </w:pPr>
    </w:p>
    <w:p w14:paraId="6D2649A7" w14:textId="77777777" w:rsidR="00CA1DDD" w:rsidRDefault="0044655F" w:rsidP="00CA1DDD">
      <w:pPr>
        <w:pStyle w:val="ListParagraph"/>
        <w:numPr>
          <w:ilvl w:val="0"/>
          <w:numId w:val="3"/>
        </w:numPr>
      </w:pPr>
      <w:r>
        <w:t xml:space="preserve">The </w:t>
      </w:r>
      <w:r w:rsidR="00D1618A">
        <w:t>prosecuting</w:t>
      </w:r>
      <w:r>
        <w:t xml:space="preserve"> attorney wants to use the guilty knowledge test</w:t>
      </w:r>
      <w:r w:rsidR="005753B1">
        <w:t xml:space="preserve"> </w:t>
      </w:r>
      <w:r w:rsidR="001A74CB">
        <w:t>and the testimony of the</w:t>
      </w:r>
      <w:r w:rsidR="00D1618A">
        <w:t xml:space="preserve"> expert witness</w:t>
      </w:r>
      <w:r w:rsidR="005753B1">
        <w:t xml:space="preserve">. </w:t>
      </w:r>
      <w:r>
        <w:t>Write a brief paragraph or list to answer each of the five Saubert Standard questions</w:t>
      </w:r>
      <w:r w:rsidR="005753B1">
        <w:t xml:space="preserve"> below </w:t>
      </w:r>
      <w:r w:rsidR="00CA1DDD">
        <w:t>to</w:t>
      </w:r>
      <w:r w:rsidR="001A74CB">
        <w:t xml:space="preserve"> support </w:t>
      </w:r>
      <w:r w:rsidR="005753B1">
        <w:t>the attorney</w:t>
      </w:r>
      <w:r w:rsidR="001A74CB">
        <w:t>’s position</w:t>
      </w:r>
      <w:r w:rsidR="0067561E">
        <w:t xml:space="preserve">. </w:t>
      </w:r>
    </w:p>
    <w:p w14:paraId="78497309" w14:textId="77777777" w:rsidR="00CA1DDD" w:rsidRDefault="0067561E" w:rsidP="00CA1DDD">
      <w:pPr>
        <w:pStyle w:val="ListParagraph"/>
        <w:numPr>
          <w:ilvl w:val="1"/>
          <w:numId w:val="3"/>
        </w:numPr>
      </w:pPr>
      <w:r>
        <w:t xml:space="preserve">Search </w:t>
      </w:r>
      <w:hyperlink r:id="rId9" w:history="1">
        <w:r w:rsidRPr="008D1530">
          <w:rPr>
            <w:rStyle w:val="Hyperlink"/>
          </w:rPr>
          <w:t>Google Scholar</w:t>
        </w:r>
      </w:hyperlink>
      <w:r>
        <w:t xml:space="preserve"> for “deception detection guilty knowledge test” </w:t>
      </w:r>
      <w:r w:rsidR="007C18D2">
        <w:t xml:space="preserve">or “concealed knowledge test” </w:t>
      </w:r>
      <w:r>
        <w:t xml:space="preserve">and skim several of the scientific articles </w:t>
      </w:r>
      <w:r w:rsidR="00B744AD">
        <w:t xml:space="preserve">available (or not) on the subject. </w:t>
      </w:r>
    </w:p>
    <w:p w14:paraId="53827CCB" w14:textId="5D362023" w:rsidR="00276245" w:rsidRDefault="00390DDB" w:rsidP="00373AC4">
      <w:pPr>
        <w:pStyle w:val="ListParagraph"/>
        <w:numPr>
          <w:ilvl w:val="1"/>
          <w:numId w:val="3"/>
        </w:numPr>
      </w:pPr>
      <w:r>
        <w:t>Use the Google Scholar knowledge to support</w:t>
      </w:r>
      <w:r w:rsidR="00B3448D">
        <w:t xml:space="preserve"> your answers to</w:t>
      </w:r>
      <w:r w:rsidR="00D1618A">
        <w:t xml:space="preserve"> the five Daubert Standards below. </w:t>
      </w:r>
      <w:r w:rsidR="00276245">
        <w:t xml:space="preserve">Write your answer below in a brief paragraph or list of </w:t>
      </w:r>
      <w:r w:rsidR="007933A5">
        <w:t xml:space="preserve">responses. </w:t>
      </w:r>
      <w:r w:rsidR="00373AC4">
        <w:t xml:space="preserve">You may make assumptions about the expert witness and her test as needed. </w:t>
      </w:r>
    </w:p>
    <w:p w14:paraId="09B30CFC" w14:textId="0B563060" w:rsidR="00CA1DDD" w:rsidRDefault="00B3448D" w:rsidP="00CA1DDD">
      <w:pPr>
        <w:pStyle w:val="ListParagraph"/>
        <w:numPr>
          <w:ilvl w:val="1"/>
          <w:numId w:val="3"/>
        </w:numPr>
      </w:pPr>
      <w:r>
        <w:lastRenderedPageBreak/>
        <w:t>Site your sources in APA format</w:t>
      </w:r>
      <w:r w:rsidR="00373AC4">
        <w:t>.</w:t>
      </w:r>
      <w:r w:rsidR="00276245">
        <w:t xml:space="preserve"> </w:t>
      </w:r>
      <w:r>
        <w:t xml:space="preserve"> </w:t>
      </w:r>
      <w:r w:rsidR="003A10C0">
        <w:t xml:space="preserve">If </w:t>
      </w:r>
      <w:r w:rsidR="00FD411E">
        <w:t>you use a reference in your answer, use an in-line citation. There is a reference section</w:t>
      </w:r>
      <w:r w:rsidR="0000566B">
        <w:t xml:space="preserve"> below</w:t>
      </w:r>
      <w:r w:rsidR="00FD411E">
        <w:t xml:space="preserve"> for listing all your references in APA format as a bi</w:t>
      </w:r>
      <w:r w:rsidR="0000566B">
        <w:t xml:space="preserve">bliography. </w:t>
      </w:r>
    </w:p>
    <w:p w14:paraId="2E413323" w14:textId="34CF245E" w:rsidR="0044655F" w:rsidRDefault="009D52DE" w:rsidP="00CA1DDD">
      <w:pPr>
        <w:pStyle w:val="ListParagraph"/>
        <w:numPr>
          <w:ilvl w:val="1"/>
          <w:numId w:val="3"/>
        </w:numPr>
      </w:pPr>
      <w:r>
        <w:t>Do NOT use Google Bard for this step</w:t>
      </w:r>
      <w:r w:rsidR="002B5011">
        <w:t xml:space="preserve">. This is your investigation and real forensics professionals need to </w:t>
      </w:r>
      <w:r w:rsidR="00390DDB">
        <w:t xml:space="preserve">manually assess the evidence. </w:t>
      </w:r>
    </w:p>
    <w:p w14:paraId="080A7C65" w14:textId="2EB20A08" w:rsidR="0067561E" w:rsidRPr="003A10C0" w:rsidRDefault="00CA1DDD">
      <w:pPr>
        <w:rPr>
          <w:b/>
          <w:bCs/>
        </w:rPr>
      </w:pPr>
      <w:r w:rsidRPr="003A10C0">
        <w:rPr>
          <w:b/>
          <w:bCs/>
        </w:rPr>
        <w:t>Daubert Standard Five Questions</w:t>
      </w:r>
      <w:r w:rsidR="008C2734" w:rsidRPr="003A10C0">
        <w:rPr>
          <w:b/>
          <w:bCs/>
        </w:rPr>
        <w:t xml:space="preserve"> as relates to guilty knowledge test</w:t>
      </w:r>
      <w:r w:rsidRPr="003A10C0">
        <w:rPr>
          <w:b/>
          <w:bCs/>
        </w:rPr>
        <w:t xml:space="preserve">: </w:t>
      </w:r>
    </w:p>
    <w:p w14:paraId="1644A00B" w14:textId="6C41EB08" w:rsidR="00ED37F0" w:rsidRDefault="00B3448D" w:rsidP="00ED37F0">
      <w:r>
        <w:t xml:space="preserve">A. </w:t>
      </w:r>
      <w:r w:rsidR="00ED37F0">
        <w:t xml:space="preserve">Whether the technique </w:t>
      </w:r>
      <w:r w:rsidR="0077000B">
        <w:t xml:space="preserve">(e.g., guilty knowledge test) </w:t>
      </w:r>
      <w:r w:rsidR="00ED37F0">
        <w:t xml:space="preserve">or theory in question can </w:t>
      </w:r>
      <w:r w:rsidR="00562E0E">
        <w:t>be and</w:t>
      </w:r>
      <w:r w:rsidR="00ED37F0">
        <w:t xml:space="preserve"> has been </w:t>
      </w:r>
      <w:r w:rsidR="00562E0E">
        <w:t>tested.</w:t>
      </w:r>
      <w:r w:rsidR="00ED37F0">
        <w:t xml:space="preserve"> </w:t>
      </w:r>
    </w:p>
    <w:p w14:paraId="065F6A96" w14:textId="71229F98" w:rsidR="0004106B" w:rsidRPr="0004106B" w:rsidRDefault="00441BAC" w:rsidP="0004106B">
      <w:pPr>
        <w:ind w:firstLine="720"/>
      </w:pPr>
      <w:r>
        <w:t xml:space="preserve">The guilty knowledge test can and has most definitely been tested </w:t>
      </w:r>
      <w:r w:rsidR="00D01E21">
        <w:t>through an abundance of mock</w:t>
      </w:r>
      <w:r w:rsidR="0004106B">
        <w:t>-</w:t>
      </w:r>
      <w:r w:rsidR="00D01E21">
        <w:t>crimes and other related experiments and conducted scenarios</w:t>
      </w:r>
      <w:r>
        <w:t xml:space="preserve">. </w:t>
      </w:r>
      <w:r w:rsidR="000D215F">
        <w:t xml:space="preserve">To list a few articles to support that statement, there is </w:t>
      </w:r>
      <w:r w:rsidR="000C41FF">
        <w:t>“</w:t>
      </w:r>
      <w:r w:rsidR="000D215F">
        <w:t xml:space="preserve">A quantitative </w:t>
      </w:r>
      <w:r w:rsidR="000C41FF">
        <w:t>review of the Guilty Knowledge Test”</w:t>
      </w:r>
      <w:r w:rsidR="00E74082">
        <w:t>, “</w:t>
      </w:r>
      <w:r w:rsidR="00E74082" w:rsidRPr="00E74082">
        <w:t>Innocence, Information, and the Guilty Knowledge Test in the Detection of Deception</w:t>
      </w:r>
      <w:r w:rsidR="00E74082">
        <w:t xml:space="preserve">”, </w:t>
      </w:r>
      <w:r w:rsidR="0004106B">
        <w:t>and “</w:t>
      </w:r>
      <w:r w:rsidR="0004106B" w:rsidRPr="0004106B">
        <w:t>The validity of psychophysiological detection of information with the Guilty Knowledge Test: A meta-analytic review.</w:t>
      </w:r>
      <w:r w:rsidR="0034452E">
        <w:t>”</w:t>
      </w:r>
    </w:p>
    <w:p w14:paraId="4D272D58" w14:textId="77777777" w:rsidR="00ED37F0" w:rsidRDefault="00ED37F0" w:rsidP="00ED37F0"/>
    <w:p w14:paraId="61BC811D" w14:textId="05E25B85" w:rsidR="00ED37F0" w:rsidRDefault="00926C21" w:rsidP="00ED37F0">
      <w:r>
        <w:t xml:space="preserve">B. </w:t>
      </w:r>
      <w:r w:rsidR="00ED37F0">
        <w:t xml:space="preserve">Whether it has been subjected to publication and peer </w:t>
      </w:r>
      <w:r w:rsidR="00562E0E">
        <w:t>review.</w:t>
      </w:r>
      <w:r w:rsidR="00ED37F0">
        <w:t xml:space="preserve"> </w:t>
      </w:r>
    </w:p>
    <w:p w14:paraId="2ACD87C0" w14:textId="2937EC78" w:rsidR="00CA1DDD" w:rsidRDefault="00F85349" w:rsidP="00CA1DDD">
      <w:pPr>
        <w:ind w:firstLine="720"/>
      </w:pPr>
      <w:r>
        <w:t>Like</w:t>
      </w:r>
      <w:r w:rsidR="00441BAC">
        <w:t xml:space="preserve"> the answer to the first question, the GKT is easily found to </w:t>
      </w:r>
      <w:r>
        <w:t xml:space="preserve">be reliable through its examples of publication and peer review. </w:t>
      </w:r>
      <w:r w:rsidR="00D01E21">
        <w:t>All</w:t>
      </w:r>
      <w:r w:rsidR="000C41FF">
        <w:t xml:space="preserve"> the aforementioned articles have been published and peer reviewed, additionally, they </w:t>
      </w:r>
      <w:r w:rsidR="00E74082">
        <w:t xml:space="preserve">have shown to be cited for use in further studies from other reputable sources. </w:t>
      </w:r>
    </w:p>
    <w:p w14:paraId="5C0CEF47" w14:textId="77777777" w:rsidR="00926C21" w:rsidRDefault="00926C21" w:rsidP="00ED37F0"/>
    <w:p w14:paraId="17B21B71" w14:textId="339B4C07" w:rsidR="00ED37F0" w:rsidRDefault="00926C21" w:rsidP="00ED37F0">
      <w:r>
        <w:t xml:space="preserve">C. </w:t>
      </w:r>
      <w:r w:rsidR="00ED37F0">
        <w:t xml:space="preserve">Its known or potential error </w:t>
      </w:r>
      <w:r w:rsidR="00562E0E">
        <w:t>rate.</w:t>
      </w:r>
      <w:r w:rsidR="00ED37F0">
        <w:t xml:space="preserve"> </w:t>
      </w:r>
    </w:p>
    <w:p w14:paraId="335A08E8" w14:textId="3D5BF052" w:rsidR="00CA1DDD" w:rsidRDefault="00D01E21" w:rsidP="00CA1DDD">
      <w:pPr>
        <w:ind w:firstLine="720"/>
      </w:pPr>
      <w:r>
        <w:t xml:space="preserve">There are limitations and drawbacks </w:t>
      </w:r>
      <w:r w:rsidR="000F7931">
        <w:t>to</w:t>
      </w:r>
      <w:r>
        <w:t xml:space="preserve"> the GKT, and its error rate is likely the primary one. With that being said, the error rate </w:t>
      </w:r>
      <w:r w:rsidR="0004106B">
        <w:t xml:space="preserve">in GKTs </w:t>
      </w:r>
      <w:r w:rsidR="0034452E">
        <w:t>is</w:t>
      </w:r>
      <w:r w:rsidR="0004106B">
        <w:t xml:space="preserve"> normally</w:t>
      </w:r>
      <w:r>
        <w:t xml:space="preserve"> shown to be around 10-20% for detecting guilt, while </w:t>
      </w:r>
      <w:r w:rsidR="0004106B">
        <w:t>the error rate for detecting innocence is much better, with the low end being around 5-10%</w:t>
      </w:r>
      <w:r w:rsidR="0034452E">
        <w:t xml:space="preserve">. </w:t>
      </w:r>
      <w:r w:rsidR="0050003F">
        <w:t xml:space="preserve">Additionally, </w:t>
      </w:r>
      <w:r w:rsidR="00747C5E">
        <w:t>a lot of the</w:t>
      </w:r>
      <w:r w:rsidR="0050003F">
        <w:t xml:space="preserve"> data received from GKTs are a bit dated. In the modern day, the test has only gotten more accurate, and the scientific community is </w:t>
      </w:r>
      <w:r w:rsidR="00BA24CF">
        <w:t xml:space="preserve">still </w:t>
      </w:r>
      <w:r w:rsidR="0050003F">
        <w:t xml:space="preserve">striving to improve its accuracy further. </w:t>
      </w:r>
    </w:p>
    <w:p w14:paraId="644186FD" w14:textId="77777777" w:rsidR="00926C21" w:rsidRDefault="00926C21" w:rsidP="00ED37F0"/>
    <w:p w14:paraId="26D372BA" w14:textId="2EF2E39C" w:rsidR="00ED37F0" w:rsidRDefault="00926C21" w:rsidP="00ED37F0">
      <w:r>
        <w:t xml:space="preserve">D. </w:t>
      </w:r>
      <w:r w:rsidR="00ED37F0">
        <w:t xml:space="preserve">The existence and maintenance of standards controlling its operation; and </w:t>
      </w:r>
    </w:p>
    <w:p w14:paraId="4B81A66E" w14:textId="77EFD0A2" w:rsidR="00CA1DDD" w:rsidRDefault="00694834" w:rsidP="00CA1DDD">
      <w:pPr>
        <w:ind w:firstLine="720"/>
      </w:pPr>
      <w:r>
        <w:t xml:space="preserve">Firstly, the GKT is only conducted by professionals such as polygraph examiners. Furthermore, the rigid structure of the GKT in terms of its </w:t>
      </w:r>
      <w:r w:rsidR="00C8616E">
        <w:t>multiple-choice</w:t>
      </w:r>
      <w:r>
        <w:t xml:space="preserve"> </w:t>
      </w:r>
      <w:r w:rsidR="00C8616E">
        <w:t xml:space="preserve">format is easy to maintain and govern due to </w:t>
      </w:r>
      <w:r w:rsidR="00C47DDA">
        <w:t>the test’s</w:t>
      </w:r>
      <w:r w:rsidR="00C8616E">
        <w:t xml:space="preserve"> simplicity.</w:t>
      </w:r>
      <w:r>
        <w:t xml:space="preserve"> While the results and accuracy of the GKT can vary, it does not take away from the fact that the test is always conducted in a professional manner. </w:t>
      </w:r>
    </w:p>
    <w:p w14:paraId="60F1DA20" w14:textId="77777777" w:rsidR="00926C21" w:rsidRDefault="00926C21" w:rsidP="00ED37F0"/>
    <w:p w14:paraId="42E97F28" w14:textId="618D481D" w:rsidR="001E6CD7" w:rsidRDefault="00926C21" w:rsidP="00ED37F0">
      <w:r>
        <w:t xml:space="preserve">E. </w:t>
      </w:r>
      <w:r w:rsidR="00ED37F0">
        <w:t>Whether it has attracted widespread acceptance within a relevant scientific community.</w:t>
      </w:r>
    </w:p>
    <w:p w14:paraId="28B3EDB1" w14:textId="6E1CCF55" w:rsidR="00CA1DDD" w:rsidRDefault="0037425B" w:rsidP="00CA1DDD">
      <w:pPr>
        <w:ind w:firstLine="720"/>
      </w:pPr>
      <w:r>
        <w:t>The GKT has been accepted by many experts in the fields of psychology and psychophysiology. More specifically, according to Iacono (2011), “</w:t>
      </w:r>
      <w:r w:rsidRPr="0037425B">
        <w:t>The Guilty Knowledge Test (GKT) has gained favor with academic psychology, but outside of Japan, it is seldom used in the field.</w:t>
      </w:r>
      <w:r>
        <w:t xml:space="preserve">” The GKT still has a lot of room to </w:t>
      </w:r>
      <w:r w:rsidR="00831ADE">
        <w:t>grow,</w:t>
      </w:r>
      <w:r>
        <w:t xml:space="preserve"> and it </w:t>
      </w:r>
      <w:r w:rsidR="00831ADE">
        <w:t xml:space="preserve">will take more time to determine if the test can be used in more applications. Still, it is </w:t>
      </w:r>
      <w:r w:rsidR="00831ADE">
        <w:lastRenderedPageBreak/>
        <w:t xml:space="preserve">generally accepted </w:t>
      </w:r>
      <w:r w:rsidR="00747C5E">
        <w:t>within</w:t>
      </w:r>
      <w:r w:rsidR="00831ADE">
        <w:t xml:space="preserve"> its relevant scientific communities an</w:t>
      </w:r>
      <w:r w:rsidR="00694834">
        <w:t>d is far more favorable than that of the alternative tests that have been used</w:t>
      </w:r>
      <w:r w:rsidR="00545988">
        <w:t>/experimented with</w:t>
      </w:r>
      <w:r w:rsidR="00694834">
        <w:t xml:space="preserve"> in the past. </w:t>
      </w:r>
    </w:p>
    <w:p w14:paraId="21831869" w14:textId="77777777" w:rsidR="00926C21" w:rsidRDefault="00926C21" w:rsidP="00ED37F0"/>
    <w:p w14:paraId="32DC7EA8" w14:textId="3974C590" w:rsidR="007933A5" w:rsidRDefault="007933A5" w:rsidP="00ED37F0">
      <w:pPr>
        <w:rPr>
          <w:b/>
          <w:bCs/>
        </w:rPr>
      </w:pPr>
      <w:r w:rsidRPr="003A10C0">
        <w:rPr>
          <w:b/>
          <w:bCs/>
        </w:rPr>
        <w:t xml:space="preserve">APA References: </w:t>
      </w:r>
    </w:p>
    <w:p w14:paraId="462640FC" w14:textId="77777777" w:rsidR="00694834" w:rsidRPr="00694834" w:rsidRDefault="00694834" w:rsidP="00694834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694834">
        <w:rPr>
          <w:rFonts w:asciiTheme="minorHAnsi" w:hAnsiTheme="minorHAnsi" w:cstheme="minorHAnsi"/>
          <w:sz w:val="22"/>
          <w:szCs w:val="22"/>
        </w:rPr>
        <w:t xml:space="preserve">American Psychological Association. (n.d.-a). </w:t>
      </w:r>
      <w:proofErr w:type="spellStart"/>
      <w:r w:rsidRPr="00694834">
        <w:rPr>
          <w:rFonts w:asciiTheme="minorHAnsi" w:hAnsiTheme="minorHAnsi" w:cstheme="minorHAnsi"/>
          <w:i/>
          <w:iCs/>
          <w:sz w:val="22"/>
          <w:szCs w:val="22"/>
        </w:rPr>
        <w:t>Apa</w:t>
      </w:r>
      <w:proofErr w:type="spellEnd"/>
      <w:r w:rsidRPr="00694834">
        <w:rPr>
          <w:rFonts w:asciiTheme="minorHAnsi" w:hAnsiTheme="minorHAnsi" w:cstheme="minorHAnsi"/>
          <w:i/>
          <w:iCs/>
          <w:sz w:val="22"/>
          <w:szCs w:val="22"/>
        </w:rPr>
        <w:t xml:space="preserve"> Dictionary of Psychology</w:t>
      </w:r>
      <w:r w:rsidRPr="00694834">
        <w:rPr>
          <w:rFonts w:asciiTheme="minorHAnsi" w:hAnsiTheme="minorHAnsi" w:cstheme="minorHAnsi"/>
          <w:sz w:val="22"/>
          <w:szCs w:val="22"/>
        </w:rPr>
        <w:t xml:space="preserve">. American Psychological Association. https://dictionary.apa.org/guilty-knowledge-test </w:t>
      </w:r>
    </w:p>
    <w:p w14:paraId="4497D9DD" w14:textId="77777777" w:rsidR="00694834" w:rsidRPr="00694834" w:rsidRDefault="00694834" w:rsidP="00694834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694834">
        <w:rPr>
          <w:rFonts w:asciiTheme="minorHAnsi" w:hAnsiTheme="minorHAnsi" w:cstheme="minorHAnsi"/>
          <w:sz w:val="22"/>
          <w:szCs w:val="22"/>
        </w:rPr>
        <w:t xml:space="preserve">American Psychological Association. (n.d.-b). </w:t>
      </w:r>
      <w:proofErr w:type="spellStart"/>
      <w:r w:rsidRPr="00694834">
        <w:rPr>
          <w:rFonts w:asciiTheme="minorHAnsi" w:hAnsiTheme="minorHAnsi" w:cstheme="minorHAnsi"/>
          <w:i/>
          <w:iCs/>
          <w:sz w:val="22"/>
          <w:szCs w:val="22"/>
        </w:rPr>
        <w:t>Apa</w:t>
      </w:r>
      <w:proofErr w:type="spellEnd"/>
      <w:r w:rsidRPr="00694834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694834">
        <w:rPr>
          <w:rFonts w:asciiTheme="minorHAnsi" w:hAnsiTheme="minorHAnsi" w:cstheme="minorHAnsi"/>
          <w:i/>
          <w:iCs/>
          <w:sz w:val="22"/>
          <w:szCs w:val="22"/>
        </w:rPr>
        <w:t>PsycNet</w:t>
      </w:r>
      <w:proofErr w:type="spellEnd"/>
      <w:r w:rsidRPr="00694834">
        <w:rPr>
          <w:rFonts w:asciiTheme="minorHAnsi" w:hAnsiTheme="minorHAnsi" w:cstheme="minorHAnsi"/>
          <w:sz w:val="22"/>
          <w:szCs w:val="22"/>
        </w:rPr>
        <w:t xml:space="preserve">. American Psychological Association. https://psycnet.apa.org/record/2011-07195-001 </w:t>
      </w:r>
    </w:p>
    <w:p w14:paraId="108DD6B8" w14:textId="77777777" w:rsidR="00694834" w:rsidRPr="00694834" w:rsidRDefault="00694834" w:rsidP="00694834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694834">
        <w:rPr>
          <w:rFonts w:asciiTheme="minorHAnsi" w:hAnsiTheme="minorHAnsi" w:cstheme="minorHAnsi"/>
          <w:sz w:val="22"/>
          <w:szCs w:val="22"/>
        </w:rPr>
        <w:t xml:space="preserve">American Psychological Association. (n.d.-c). </w:t>
      </w:r>
      <w:proofErr w:type="spellStart"/>
      <w:r w:rsidRPr="00694834">
        <w:rPr>
          <w:rFonts w:asciiTheme="minorHAnsi" w:hAnsiTheme="minorHAnsi" w:cstheme="minorHAnsi"/>
          <w:i/>
          <w:iCs/>
          <w:sz w:val="22"/>
          <w:szCs w:val="22"/>
        </w:rPr>
        <w:t>Apa</w:t>
      </w:r>
      <w:proofErr w:type="spellEnd"/>
      <w:r w:rsidRPr="00694834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694834">
        <w:rPr>
          <w:rFonts w:asciiTheme="minorHAnsi" w:hAnsiTheme="minorHAnsi" w:cstheme="minorHAnsi"/>
          <w:i/>
          <w:iCs/>
          <w:sz w:val="22"/>
          <w:szCs w:val="22"/>
        </w:rPr>
        <w:t>PsycNet</w:t>
      </w:r>
      <w:proofErr w:type="spellEnd"/>
      <w:r w:rsidRPr="00694834">
        <w:rPr>
          <w:rFonts w:asciiTheme="minorHAnsi" w:hAnsiTheme="minorHAnsi" w:cstheme="minorHAnsi"/>
          <w:sz w:val="22"/>
          <w:szCs w:val="22"/>
        </w:rPr>
        <w:t xml:space="preserve">. American Psychological Association. https://psycnet.apa.org/record/2003-04931-014 </w:t>
      </w:r>
    </w:p>
    <w:p w14:paraId="2C7305BF" w14:textId="77777777" w:rsidR="00694834" w:rsidRPr="00694834" w:rsidRDefault="00694834" w:rsidP="00694834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694834">
        <w:rPr>
          <w:rFonts w:asciiTheme="minorHAnsi" w:hAnsiTheme="minorHAnsi" w:cstheme="minorHAnsi"/>
          <w:sz w:val="22"/>
          <w:szCs w:val="22"/>
        </w:rPr>
        <w:t xml:space="preserve">American Psychological Association. (n.d.-d). </w:t>
      </w:r>
      <w:proofErr w:type="spellStart"/>
      <w:r w:rsidRPr="00694834">
        <w:rPr>
          <w:rFonts w:asciiTheme="minorHAnsi" w:hAnsiTheme="minorHAnsi" w:cstheme="minorHAnsi"/>
          <w:i/>
          <w:iCs/>
          <w:sz w:val="22"/>
          <w:szCs w:val="22"/>
        </w:rPr>
        <w:t>Apa</w:t>
      </w:r>
      <w:proofErr w:type="spellEnd"/>
      <w:r w:rsidRPr="00694834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694834">
        <w:rPr>
          <w:rFonts w:asciiTheme="minorHAnsi" w:hAnsiTheme="minorHAnsi" w:cstheme="minorHAnsi"/>
          <w:i/>
          <w:iCs/>
          <w:sz w:val="22"/>
          <w:szCs w:val="22"/>
        </w:rPr>
        <w:t>PsycNet</w:t>
      </w:r>
      <w:proofErr w:type="spellEnd"/>
      <w:r w:rsidRPr="00694834">
        <w:rPr>
          <w:rFonts w:asciiTheme="minorHAnsi" w:hAnsiTheme="minorHAnsi" w:cstheme="minorHAnsi"/>
          <w:sz w:val="22"/>
          <w:szCs w:val="22"/>
        </w:rPr>
        <w:t xml:space="preserve">. American Psychological Association. https://psycnet.apa.org/record/1996-04803-005 </w:t>
      </w:r>
    </w:p>
    <w:p w14:paraId="53B02D01" w14:textId="77777777" w:rsidR="00694834" w:rsidRPr="00694834" w:rsidRDefault="00694834" w:rsidP="00694834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694834">
        <w:rPr>
          <w:rFonts w:asciiTheme="minorHAnsi" w:hAnsiTheme="minorHAnsi" w:cstheme="minorHAnsi"/>
          <w:sz w:val="22"/>
          <w:szCs w:val="22"/>
        </w:rPr>
        <w:t xml:space="preserve">American Psychological Association. (n.d.-e). </w:t>
      </w:r>
      <w:proofErr w:type="spellStart"/>
      <w:r w:rsidRPr="00694834">
        <w:rPr>
          <w:rFonts w:asciiTheme="minorHAnsi" w:hAnsiTheme="minorHAnsi" w:cstheme="minorHAnsi"/>
          <w:i/>
          <w:iCs/>
          <w:sz w:val="22"/>
          <w:szCs w:val="22"/>
        </w:rPr>
        <w:t>Apa</w:t>
      </w:r>
      <w:proofErr w:type="spellEnd"/>
      <w:r w:rsidRPr="00694834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694834">
        <w:rPr>
          <w:rFonts w:asciiTheme="minorHAnsi" w:hAnsiTheme="minorHAnsi" w:cstheme="minorHAnsi"/>
          <w:i/>
          <w:iCs/>
          <w:sz w:val="22"/>
          <w:szCs w:val="22"/>
        </w:rPr>
        <w:t>PsycNet</w:t>
      </w:r>
      <w:proofErr w:type="spellEnd"/>
      <w:r w:rsidRPr="00694834">
        <w:rPr>
          <w:rFonts w:asciiTheme="minorHAnsi" w:hAnsiTheme="minorHAnsi" w:cstheme="minorHAnsi"/>
          <w:sz w:val="22"/>
          <w:szCs w:val="22"/>
        </w:rPr>
        <w:t xml:space="preserve">. American Psychological Association. https://psycnet.apa.org/record/2001-01869-012 </w:t>
      </w:r>
    </w:p>
    <w:p w14:paraId="28BB572E" w14:textId="77777777" w:rsidR="00694834" w:rsidRPr="00694834" w:rsidRDefault="00694834" w:rsidP="00694834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694834">
        <w:rPr>
          <w:rFonts w:asciiTheme="minorHAnsi" w:hAnsiTheme="minorHAnsi" w:cstheme="minorHAnsi"/>
          <w:sz w:val="22"/>
          <w:szCs w:val="22"/>
        </w:rPr>
        <w:t xml:space="preserve">The guilty knowledge test and the modified Stroop task ... - sage journals. (n.d.-b). https://journals.sagepub.com/doi/abs/10.2466/pr0.2003.92.2.683 </w:t>
      </w:r>
    </w:p>
    <w:p w14:paraId="2DA44FEB" w14:textId="07F6F396" w:rsidR="00926C21" w:rsidRDefault="00694834" w:rsidP="00694834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694834">
        <w:rPr>
          <w:rFonts w:asciiTheme="minorHAnsi" w:hAnsiTheme="minorHAnsi" w:cstheme="minorHAnsi"/>
          <w:sz w:val="22"/>
          <w:szCs w:val="22"/>
        </w:rPr>
        <w:t xml:space="preserve">Innocence, information, and the guilty knowledge ... - Wiley Online Library. (n.d.-a). https://onlinelibrary.wiley.com/doi/abs/10.1111/j.1469-8986.1984.tb00257.x </w:t>
      </w:r>
    </w:p>
    <w:p w14:paraId="63A27CBD" w14:textId="77777777" w:rsidR="00694834" w:rsidRPr="00694834" w:rsidRDefault="00694834" w:rsidP="00694834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</w:p>
    <w:p w14:paraId="2655A2CB" w14:textId="732E7FBF" w:rsidR="0024321E" w:rsidRDefault="008A5D7B" w:rsidP="007933A5">
      <w:pPr>
        <w:pStyle w:val="ListParagraph"/>
        <w:numPr>
          <w:ilvl w:val="0"/>
          <w:numId w:val="3"/>
        </w:numPr>
      </w:pPr>
      <w:r>
        <w:t>Being</w:t>
      </w:r>
      <w:r w:rsidR="009225FF">
        <w:t xml:space="preserve"> critical of one’s own position and preparing for </w:t>
      </w:r>
      <w:r>
        <w:t>rebuttals</w:t>
      </w:r>
      <w:r w:rsidR="009225FF">
        <w:t xml:space="preserve"> is an important skill in a digital forensic </w:t>
      </w:r>
      <w:r>
        <w:t xml:space="preserve">professional mindset---healthy skepticism. </w:t>
      </w:r>
      <w:r w:rsidR="009E19FC">
        <w:t xml:space="preserve">Ask </w:t>
      </w:r>
      <w:hyperlink r:id="rId10" w:history="1">
        <w:r w:rsidR="009E19FC" w:rsidRPr="00BB2871">
          <w:rPr>
            <w:rStyle w:val="Hyperlink"/>
          </w:rPr>
          <w:t>Google Bard</w:t>
        </w:r>
      </w:hyperlink>
      <w:r w:rsidR="009E19FC">
        <w:t xml:space="preserve"> “how can one challenge a guilty knowledge test according to the Daubert Standards?” </w:t>
      </w:r>
      <w:r w:rsidR="001D2FA2">
        <w:t xml:space="preserve">Copy and paste Bard’s answer </w:t>
      </w:r>
      <w:r w:rsidR="00D423A9">
        <w:t>here.</w:t>
      </w:r>
      <w:r w:rsidR="00BB2871">
        <w:t xml:space="preserve"> You do not need to rebut Bard’s answer. This is simple skepticism exercise. </w:t>
      </w:r>
      <w:r w:rsidR="00D423A9">
        <w:t xml:space="preserve"> </w:t>
      </w:r>
    </w:p>
    <w:p w14:paraId="744AFD1F" w14:textId="77777777" w:rsidR="00E87F8A" w:rsidRPr="00E87F8A" w:rsidRDefault="00E87F8A" w:rsidP="00E87F8A">
      <w:r w:rsidRPr="00E87F8A">
        <w:t>Understanding the Daubert Standards:</w:t>
      </w:r>
    </w:p>
    <w:p w14:paraId="7BDD7210" w14:textId="77777777" w:rsidR="00E87F8A" w:rsidRPr="00E87F8A" w:rsidRDefault="00E87F8A" w:rsidP="00E87F8A">
      <w:pPr>
        <w:numPr>
          <w:ilvl w:val="0"/>
          <w:numId w:val="6"/>
        </w:numPr>
      </w:pPr>
      <w:r w:rsidRPr="00E87F8A">
        <w:t>These federal guidelines govern the admissibility of expert testimony in U.S. courts.</w:t>
      </w:r>
    </w:p>
    <w:p w14:paraId="796DCDEA" w14:textId="77777777" w:rsidR="00E87F8A" w:rsidRPr="00E87F8A" w:rsidRDefault="00E87F8A" w:rsidP="00E87F8A">
      <w:pPr>
        <w:numPr>
          <w:ilvl w:val="0"/>
          <w:numId w:val="6"/>
        </w:numPr>
      </w:pPr>
      <w:r w:rsidRPr="00E87F8A">
        <w:t>They ensure that evidence is scientifically valid and reliable.</w:t>
      </w:r>
    </w:p>
    <w:p w14:paraId="04817ED3" w14:textId="77777777" w:rsidR="00E87F8A" w:rsidRPr="00E87F8A" w:rsidRDefault="00E87F8A" w:rsidP="00E87F8A">
      <w:r w:rsidRPr="00E87F8A">
        <w:t>Key Factors for Challenging Guilty Knowledge Tests:</w:t>
      </w:r>
    </w:p>
    <w:p w14:paraId="76EB1F05" w14:textId="77777777" w:rsidR="00E87F8A" w:rsidRPr="00E87F8A" w:rsidRDefault="00E87F8A" w:rsidP="00E87F8A">
      <w:pPr>
        <w:numPr>
          <w:ilvl w:val="0"/>
          <w:numId w:val="7"/>
        </w:numPr>
      </w:pPr>
      <w:r w:rsidRPr="00E87F8A">
        <w:t>Reliability and Error Rates:</w:t>
      </w:r>
    </w:p>
    <w:p w14:paraId="3511EFC3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Question the test's accuracy and error rates in correctly identifying guilty knowledge.</w:t>
      </w:r>
    </w:p>
    <w:p w14:paraId="0C27E9E1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Cite studies or expert opinions that cast doubt on its reliability.</w:t>
      </w:r>
    </w:p>
    <w:p w14:paraId="72440EA3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Highlight any inconsistencies in test results or administration procedures.</w:t>
      </w:r>
    </w:p>
    <w:p w14:paraId="37F2825E" w14:textId="77777777" w:rsidR="00E87F8A" w:rsidRPr="00E87F8A" w:rsidRDefault="00E87F8A" w:rsidP="00E87F8A">
      <w:pPr>
        <w:numPr>
          <w:ilvl w:val="0"/>
          <w:numId w:val="7"/>
        </w:numPr>
      </w:pPr>
      <w:r w:rsidRPr="00E87F8A">
        <w:lastRenderedPageBreak/>
        <w:t>Peer Review and Publication:</w:t>
      </w:r>
    </w:p>
    <w:p w14:paraId="6D80336D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Inquire if the test has been subject to rigorous peer review and published in reputable scientific journals.</w:t>
      </w:r>
    </w:p>
    <w:p w14:paraId="6A41D049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Lack of such validation can raise concerns about its scientific acceptance.</w:t>
      </w:r>
    </w:p>
    <w:p w14:paraId="79E06BBD" w14:textId="77777777" w:rsidR="00E87F8A" w:rsidRPr="00E87F8A" w:rsidRDefault="00E87F8A" w:rsidP="00E87F8A">
      <w:pPr>
        <w:numPr>
          <w:ilvl w:val="0"/>
          <w:numId w:val="7"/>
        </w:numPr>
      </w:pPr>
      <w:r w:rsidRPr="00E87F8A">
        <w:t>General Acceptance:</w:t>
      </w:r>
    </w:p>
    <w:p w14:paraId="31922F17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Determine whether the test is generally accepted within the relevant scientific community.</w:t>
      </w:r>
    </w:p>
    <w:p w14:paraId="502561E4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If not, it may not meet Daubert's standards for admissibility.</w:t>
      </w:r>
    </w:p>
    <w:p w14:paraId="45294E2E" w14:textId="77777777" w:rsidR="00E87F8A" w:rsidRPr="00E87F8A" w:rsidRDefault="00E87F8A" w:rsidP="00E87F8A">
      <w:pPr>
        <w:numPr>
          <w:ilvl w:val="0"/>
          <w:numId w:val="7"/>
        </w:numPr>
      </w:pPr>
      <w:r w:rsidRPr="00E87F8A">
        <w:t>Known or Potential Rate of Error:</w:t>
      </w:r>
    </w:p>
    <w:p w14:paraId="5CA91932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Explore any known or potential error rates associated with the test.</w:t>
      </w:r>
    </w:p>
    <w:p w14:paraId="5E386EE0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Argue that high error rates undermine its reliability and could lead to false positives.</w:t>
      </w:r>
    </w:p>
    <w:p w14:paraId="36026DCE" w14:textId="77777777" w:rsidR="00E87F8A" w:rsidRPr="00E87F8A" w:rsidRDefault="00E87F8A" w:rsidP="00E87F8A">
      <w:pPr>
        <w:numPr>
          <w:ilvl w:val="0"/>
          <w:numId w:val="7"/>
        </w:numPr>
      </w:pPr>
      <w:r w:rsidRPr="00E87F8A">
        <w:t>Standard Operating Procedures:</w:t>
      </w:r>
    </w:p>
    <w:p w14:paraId="163B36EE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Verify if standardized procedures exist for administering and interpreting the test.</w:t>
      </w:r>
    </w:p>
    <w:p w14:paraId="78B6F9B0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Inconsistent practices could jeopardize its validity.</w:t>
      </w:r>
    </w:p>
    <w:p w14:paraId="1E95BBBE" w14:textId="77777777" w:rsidR="00E87F8A" w:rsidRPr="00E87F8A" w:rsidRDefault="00E87F8A" w:rsidP="00E87F8A">
      <w:pPr>
        <w:numPr>
          <w:ilvl w:val="0"/>
          <w:numId w:val="7"/>
        </w:numPr>
      </w:pPr>
      <w:r w:rsidRPr="00E87F8A">
        <w:t>Qualifications of Test Administrators:</w:t>
      </w:r>
    </w:p>
    <w:p w14:paraId="71502397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Assess the expertise and qualifications of those administering and interpreting the test.</w:t>
      </w:r>
    </w:p>
    <w:p w14:paraId="2A724135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Lack of proper training or expertise could raise concerns about the validity of the results.</w:t>
      </w:r>
    </w:p>
    <w:p w14:paraId="7C3C50B6" w14:textId="77777777" w:rsidR="00E87F8A" w:rsidRPr="00E87F8A" w:rsidRDefault="00E87F8A" w:rsidP="00E87F8A">
      <w:pPr>
        <w:numPr>
          <w:ilvl w:val="0"/>
          <w:numId w:val="7"/>
        </w:numPr>
      </w:pPr>
      <w:r w:rsidRPr="00E87F8A">
        <w:t>Alternative Explanations for Test Results:</w:t>
      </w:r>
    </w:p>
    <w:p w14:paraId="30F15ABE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Propose alternative explanations for test results that don't necessarily indicate guilty knowledge.</w:t>
      </w:r>
    </w:p>
    <w:p w14:paraId="3632F1FB" w14:textId="77777777" w:rsidR="00E87F8A" w:rsidRPr="00E87F8A" w:rsidRDefault="00E87F8A" w:rsidP="00E87F8A">
      <w:pPr>
        <w:numPr>
          <w:ilvl w:val="1"/>
          <w:numId w:val="7"/>
        </w:numPr>
      </w:pPr>
      <w:r w:rsidRPr="00E87F8A">
        <w:t>Consider factors like anxiety, stress, or misunderstanding of questions.</w:t>
      </w:r>
    </w:p>
    <w:p w14:paraId="5B7A048C" w14:textId="77777777" w:rsidR="00E87F8A" w:rsidRPr="00E87F8A" w:rsidRDefault="00E87F8A" w:rsidP="00E87F8A">
      <w:r w:rsidRPr="00E87F8A">
        <w:t>Additional Considerations:</w:t>
      </w:r>
    </w:p>
    <w:p w14:paraId="730D4AF2" w14:textId="77777777" w:rsidR="00E87F8A" w:rsidRPr="00E87F8A" w:rsidRDefault="00E87F8A" w:rsidP="00E87F8A">
      <w:pPr>
        <w:numPr>
          <w:ilvl w:val="0"/>
          <w:numId w:val="8"/>
        </w:numPr>
      </w:pPr>
      <w:r w:rsidRPr="00E87F8A">
        <w:t>State-Specific Rules: Certain states may have additional requirements or variations for admitting polygraph evidence.</w:t>
      </w:r>
    </w:p>
    <w:p w14:paraId="600108D1" w14:textId="77777777" w:rsidR="00E87F8A" w:rsidRPr="00E87F8A" w:rsidRDefault="00E87F8A" w:rsidP="00E87F8A">
      <w:pPr>
        <w:numPr>
          <w:ilvl w:val="0"/>
          <w:numId w:val="8"/>
        </w:numPr>
      </w:pPr>
      <w:r w:rsidRPr="00E87F8A">
        <w:t>Legal Counsel: It's crucial to consult with an experienced attorney specializing in polygraph evidence and Daubert challenges to develop a strong legal strategy.</w:t>
      </w:r>
    </w:p>
    <w:p w14:paraId="22BC3124" w14:textId="77777777" w:rsidR="00E87F8A" w:rsidRPr="00E87F8A" w:rsidRDefault="00E87F8A" w:rsidP="00E87F8A">
      <w:r w:rsidRPr="00E87F8A">
        <w:t>Remember: Successfully challenging a guilty knowledge test under Daubert can significantly impact the admissibility of evidence and potentially the outcome of a case.</w:t>
      </w:r>
    </w:p>
    <w:p w14:paraId="2552B209" w14:textId="77777777" w:rsidR="00373AC4" w:rsidRDefault="00373AC4" w:rsidP="00373AC4"/>
    <w:p w14:paraId="70B35052" w14:textId="3B5DE3E0" w:rsidR="00373AC4" w:rsidRDefault="00373AC4" w:rsidP="003A10C0">
      <w:pPr>
        <w:pStyle w:val="Heading2"/>
      </w:pPr>
      <w:r>
        <w:lastRenderedPageBreak/>
        <w:t xml:space="preserve">Deliverable: </w:t>
      </w:r>
    </w:p>
    <w:p w14:paraId="4E918C32" w14:textId="2772A9EE" w:rsidR="00375E47" w:rsidRDefault="00373AC4" w:rsidP="00F53E0C">
      <w:pPr>
        <w:pStyle w:val="ListParagraph"/>
        <w:numPr>
          <w:ilvl w:val="0"/>
          <w:numId w:val="4"/>
        </w:numPr>
      </w:pPr>
      <w:r>
        <w:t>A</w:t>
      </w:r>
      <w:r w:rsidR="00375E47">
        <w:t xml:space="preserve">ppend </w:t>
      </w:r>
      <w:r>
        <w:t xml:space="preserve">your last name to the </w:t>
      </w:r>
      <w:r w:rsidR="00375E47">
        <w:t xml:space="preserve">file name of this document </w:t>
      </w:r>
      <w:r w:rsidR="00F749D9">
        <w:t xml:space="preserve">e.g., </w:t>
      </w:r>
      <w:r w:rsidR="00375E47">
        <w:t>“Homework Daubert Standard</w:t>
      </w:r>
      <w:r w:rsidR="00F749D9">
        <w:t xml:space="preserve"> [by LAST NAME].</w:t>
      </w:r>
      <w:r w:rsidR="00562E0E">
        <w:t>docx.”</w:t>
      </w:r>
    </w:p>
    <w:p w14:paraId="26B265B8" w14:textId="0513F860" w:rsidR="00373AC4" w:rsidRDefault="00373AC4" w:rsidP="00F53E0C">
      <w:pPr>
        <w:pStyle w:val="ListParagraph"/>
        <w:numPr>
          <w:ilvl w:val="0"/>
          <w:numId w:val="4"/>
        </w:numPr>
      </w:pPr>
      <w:r>
        <w:t xml:space="preserve">Submit </w:t>
      </w:r>
      <w:r w:rsidR="00F749D9">
        <w:t xml:space="preserve">your assignment to </w:t>
      </w:r>
      <w:hyperlink r:id="rId11" w:history="1">
        <w:r w:rsidR="00F53E0C" w:rsidRPr="00C84BD7">
          <w:rPr>
            <w:rStyle w:val="Hyperlink"/>
          </w:rPr>
          <w:t>\\WTclass\cidm6356\lesosns\Week 1\Homework Daubert Standard\</w:t>
        </w:r>
      </w:hyperlink>
    </w:p>
    <w:p w14:paraId="2B9B4697" w14:textId="77777777" w:rsidR="00F53E0C" w:rsidRDefault="00F53E0C" w:rsidP="00373AC4"/>
    <w:p w14:paraId="64E9F055" w14:textId="4A078466" w:rsidR="00F53E0C" w:rsidRDefault="00F53E0C" w:rsidP="003A10C0">
      <w:pPr>
        <w:pStyle w:val="Heading2"/>
      </w:pPr>
      <w:r>
        <w:t xml:space="preserve">Grading Rubric: </w:t>
      </w:r>
    </w:p>
    <w:p w14:paraId="49B44207" w14:textId="2024C34C" w:rsidR="00F53E0C" w:rsidRDefault="00287F94" w:rsidP="00373AC4">
      <w:r>
        <w:t>100</w:t>
      </w:r>
      <w:r w:rsidR="00D61127">
        <w:t xml:space="preserve"> points.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C9520B" w14:paraId="3A931D34" w14:textId="77777777" w:rsidTr="003A10C0">
        <w:tc>
          <w:tcPr>
            <w:tcW w:w="2605" w:type="dxa"/>
          </w:tcPr>
          <w:p w14:paraId="78D2B56B" w14:textId="106747F9" w:rsidR="00C9520B" w:rsidRPr="003A10C0" w:rsidRDefault="003A10C0" w:rsidP="00373AC4">
            <w:pPr>
              <w:rPr>
                <w:b/>
                <w:bCs/>
              </w:rPr>
            </w:pPr>
            <w:r w:rsidRPr="003A10C0">
              <w:rPr>
                <w:b/>
                <w:bCs/>
              </w:rPr>
              <w:t>Criteria</w:t>
            </w:r>
          </w:p>
        </w:tc>
        <w:tc>
          <w:tcPr>
            <w:tcW w:w="3628" w:type="dxa"/>
          </w:tcPr>
          <w:p w14:paraId="05047DF2" w14:textId="6825881B" w:rsidR="00C9520B" w:rsidRPr="003A10C0" w:rsidRDefault="003D3427" w:rsidP="00373AC4">
            <w:pPr>
              <w:rPr>
                <w:b/>
                <w:bCs/>
              </w:rPr>
            </w:pPr>
            <w:r w:rsidRPr="003A10C0">
              <w:rPr>
                <w:b/>
                <w:bCs/>
              </w:rPr>
              <w:t>Digital Forensic Professional (100%)</w:t>
            </w:r>
          </w:p>
        </w:tc>
        <w:tc>
          <w:tcPr>
            <w:tcW w:w="3117" w:type="dxa"/>
          </w:tcPr>
          <w:p w14:paraId="4686C07C" w14:textId="392DAC62" w:rsidR="00C9520B" w:rsidRPr="003A10C0" w:rsidRDefault="003D3427" w:rsidP="00373AC4">
            <w:pPr>
              <w:rPr>
                <w:b/>
                <w:bCs/>
              </w:rPr>
            </w:pPr>
            <w:r w:rsidRPr="003A10C0">
              <w:rPr>
                <w:b/>
                <w:bCs/>
              </w:rPr>
              <w:t>Student Quality (&lt;50%)</w:t>
            </w:r>
          </w:p>
        </w:tc>
      </w:tr>
      <w:tr w:rsidR="00C9520B" w14:paraId="366D8E2F" w14:textId="77777777" w:rsidTr="003A10C0">
        <w:tc>
          <w:tcPr>
            <w:tcW w:w="2605" w:type="dxa"/>
          </w:tcPr>
          <w:p w14:paraId="38D42AA9" w14:textId="2AB69AF3" w:rsidR="00C9520B" w:rsidRDefault="003A10C0" w:rsidP="00373AC4">
            <w:r>
              <w:t>Completeness and Evidence of Learning</w:t>
            </w:r>
          </w:p>
        </w:tc>
        <w:tc>
          <w:tcPr>
            <w:tcW w:w="3628" w:type="dxa"/>
          </w:tcPr>
          <w:p w14:paraId="5F8FD027" w14:textId="3DDFAB18" w:rsidR="00C9520B" w:rsidRDefault="00FC5354" w:rsidP="00373AC4">
            <w:r>
              <w:t>All questions answer</w:t>
            </w:r>
            <w:r w:rsidR="00070D8B">
              <w:t>ed</w:t>
            </w:r>
            <w:r>
              <w:t xml:space="preserve"> and </w:t>
            </w:r>
            <w:r w:rsidR="0026522A">
              <w:t>reference provided</w:t>
            </w:r>
            <w:r w:rsidR="00070D8B">
              <w:t>.</w:t>
            </w:r>
          </w:p>
        </w:tc>
        <w:tc>
          <w:tcPr>
            <w:tcW w:w="3117" w:type="dxa"/>
          </w:tcPr>
          <w:p w14:paraId="3E7555E9" w14:textId="52022D99" w:rsidR="00C9520B" w:rsidRDefault="0026522A" w:rsidP="00373AC4">
            <w:r>
              <w:t>Some questions not answer</w:t>
            </w:r>
            <w:r w:rsidR="003D3427">
              <w:t>ed</w:t>
            </w:r>
            <w:r w:rsidR="000B0BC3">
              <w:t>.</w:t>
            </w:r>
          </w:p>
        </w:tc>
      </w:tr>
      <w:tr w:rsidR="00C9520B" w14:paraId="4318E7F6" w14:textId="77777777" w:rsidTr="003A10C0">
        <w:tc>
          <w:tcPr>
            <w:tcW w:w="2605" w:type="dxa"/>
          </w:tcPr>
          <w:p w14:paraId="23F45FF1" w14:textId="6A54DDA2" w:rsidR="00C9520B" w:rsidRDefault="005C524C" w:rsidP="00373AC4">
            <w:r>
              <w:t>Thoroughness</w:t>
            </w:r>
          </w:p>
        </w:tc>
        <w:tc>
          <w:tcPr>
            <w:tcW w:w="3628" w:type="dxa"/>
          </w:tcPr>
          <w:p w14:paraId="49B5FFC2" w14:textId="6020F1EF" w:rsidR="00C9520B" w:rsidRDefault="0026522A" w:rsidP="00373AC4">
            <w:r>
              <w:t xml:space="preserve">All questions were answered with enough detail to </w:t>
            </w:r>
            <w:r w:rsidR="00070D8B">
              <w:t>satisfy</w:t>
            </w:r>
            <w:r w:rsidR="000B0BC3">
              <w:t xml:space="preserve"> the</w:t>
            </w:r>
            <w:r w:rsidR="005C524C">
              <w:t xml:space="preserve"> Daubert Standard</w:t>
            </w:r>
            <w:r w:rsidR="00FE240F">
              <w:t>. APA format is</w:t>
            </w:r>
            <w:r w:rsidR="00CA357F">
              <w:t xml:space="preserve"> used. </w:t>
            </w:r>
          </w:p>
        </w:tc>
        <w:tc>
          <w:tcPr>
            <w:tcW w:w="3117" w:type="dxa"/>
          </w:tcPr>
          <w:p w14:paraId="7111633C" w14:textId="5DBDED9A" w:rsidR="00C9520B" w:rsidRDefault="005C524C" w:rsidP="00373AC4">
            <w:r>
              <w:t>Some questions were vague</w:t>
            </w:r>
            <w:r w:rsidR="003D3427">
              <w:t xml:space="preserve">, </w:t>
            </w:r>
            <w:r w:rsidR="003A10C0">
              <w:t>did not elaborate beyond a “yes” or “no”</w:t>
            </w:r>
            <w:r>
              <w:t xml:space="preserve"> or </w:t>
            </w:r>
            <w:r w:rsidR="003D3427">
              <w:t xml:space="preserve">is likely a </w:t>
            </w:r>
            <w:r w:rsidR="000B0BC3">
              <w:t>j</w:t>
            </w:r>
            <w:r w:rsidR="003D3427">
              <w:t xml:space="preserve">udge would dismiss </w:t>
            </w:r>
            <w:r w:rsidR="000B0BC3">
              <w:t>the test based on a lack of supporting justification.</w:t>
            </w:r>
          </w:p>
        </w:tc>
      </w:tr>
    </w:tbl>
    <w:p w14:paraId="246DF47A" w14:textId="77777777" w:rsidR="00C9520B" w:rsidRDefault="00C9520B" w:rsidP="00373AC4"/>
    <w:sectPr w:rsidR="00C9520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C1E9" w14:textId="77777777" w:rsidR="00F200ED" w:rsidRDefault="00F200ED" w:rsidP="00070D8B">
      <w:pPr>
        <w:spacing w:after="0" w:line="240" w:lineRule="auto"/>
      </w:pPr>
      <w:r>
        <w:separator/>
      </w:r>
    </w:p>
  </w:endnote>
  <w:endnote w:type="continuationSeparator" w:id="0">
    <w:p w14:paraId="2E89AFAD" w14:textId="77777777" w:rsidR="00F200ED" w:rsidRDefault="00F200ED" w:rsidP="0007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4650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CADEF" w14:textId="581F0AF9" w:rsidR="00070D8B" w:rsidRDefault="00070D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C15C4C" w14:textId="77777777" w:rsidR="00070D8B" w:rsidRDefault="00070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586D" w14:textId="77777777" w:rsidR="00F200ED" w:rsidRDefault="00F200ED" w:rsidP="00070D8B">
      <w:pPr>
        <w:spacing w:after="0" w:line="240" w:lineRule="auto"/>
      </w:pPr>
      <w:r>
        <w:separator/>
      </w:r>
    </w:p>
  </w:footnote>
  <w:footnote w:type="continuationSeparator" w:id="0">
    <w:p w14:paraId="7386AA6D" w14:textId="77777777" w:rsidR="00F200ED" w:rsidRDefault="00F200ED" w:rsidP="0007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287E" w14:textId="2369D2E3" w:rsidR="00A73237" w:rsidRDefault="00A73237">
    <w:pPr>
      <w:pStyle w:val="Header"/>
    </w:pPr>
    <w:r>
      <w:t>Ben Collier</w:t>
    </w:r>
    <w:r>
      <w:ptab w:relativeTo="margin" w:alignment="center" w:leader="none"/>
    </w:r>
    <w:r>
      <w:t>Daubert Standard HW</w:t>
    </w:r>
    <w:r>
      <w:ptab w:relativeTo="margin" w:alignment="right" w:leader="none"/>
    </w:r>
    <w:r>
      <w:t>1/15/24</w:t>
    </w:r>
  </w:p>
  <w:p w14:paraId="07BAFD7C" w14:textId="77777777" w:rsidR="00A73237" w:rsidRDefault="00A7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D43"/>
    <w:multiLevelType w:val="multilevel"/>
    <w:tmpl w:val="CEF2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0828"/>
    <w:multiLevelType w:val="multilevel"/>
    <w:tmpl w:val="1F4E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02F95"/>
    <w:multiLevelType w:val="hybridMultilevel"/>
    <w:tmpl w:val="2CDE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3AD4"/>
    <w:multiLevelType w:val="hybridMultilevel"/>
    <w:tmpl w:val="03681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47833"/>
    <w:multiLevelType w:val="multilevel"/>
    <w:tmpl w:val="11DA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E4148"/>
    <w:multiLevelType w:val="multilevel"/>
    <w:tmpl w:val="511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84A94"/>
    <w:multiLevelType w:val="hybridMultilevel"/>
    <w:tmpl w:val="03681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473A9"/>
    <w:multiLevelType w:val="hybridMultilevel"/>
    <w:tmpl w:val="C39E24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41703">
    <w:abstractNumId w:val="4"/>
  </w:num>
  <w:num w:numId="2" w16cid:durableId="1205943554">
    <w:abstractNumId w:val="2"/>
  </w:num>
  <w:num w:numId="3" w16cid:durableId="66922605">
    <w:abstractNumId w:val="3"/>
  </w:num>
  <w:num w:numId="4" w16cid:durableId="1408920797">
    <w:abstractNumId w:val="6"/>
  </w:num>
  <w:num w:numId="5" w16cid:durableId="1710957436">
    <w:abstractNumId w:val="7"/>
  </w:num>
  <w:num w:numId="6" w16cid:durableId="1332175101">
    <w:abstractNumId w:val="0"/>
  </w:num>
  <w:num w:numId="7" w16cid:durableId="989095875">
    <w:abstractNumId w:val="1"/>
  </w:num>
  <w:num w:numId="8" w16cid:durableId="2004160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5E"/>
    <w:rsid w:val="0000566B"/>
    <w:rsid w:val="00016FE5"/>
    <w:rsid w:val="0004106B"/>
    <w:rsid w:val="00045E5B"/>
    <w:rsid w:val="00070D8B"/>
    <w:rsid w:val="000A3586"/>
    <w:rsid w:val="000B0BC3"/>
    <w:rsid w:val="000C41FF"/>
    <w:rsid w:val="000D215F"/>
    <w:rsid w:val="000E665A"/>
    <w:rsid w:val="000F3E25"/>
    <w:rsid w:val="000F7931"/>
    <w:rsid w:val="00104FF6"/>
    <w:rsid w:val="00133658"/>
    <w:rsid w:val="001413DB"/>
    <w:rsid w:val="0016605C"/>
    <w:rsid w:val="001A74CB"/>
    <w:rsid w:val="001D2FA2"/>
    <w:rsid w:val="001E6CD7"/>
    <w:rsid w:val="0024321E"/>
    <w:rsid w:val="00252312"/>
    <w:rsid w:val="0026522A"/>
    <w:rsid w:val="00276245"/>
    <w:rsid w:val="00287F94"/>
    <w:rsid w:val="00291F73"/>
    <w:rsid w:val="002A4D0C"/>
    <w:rsid w:val="002B5011"/>
    <w:rsid w:val="0034452E"/>
    <w:rsid w:val="003648A2"/>
    <w:rsid w:val="003711A2"/>
    <w:rsid w:val="00373AC4"/>
    <w:rsid w:val="0037425B"/>
    <w:rsid w:val="00375E47"/>
    <w:rsid w:val="00390DDB"/>
    <w:rsid w:val="003A10C0"/>
    <w:rsid w:val="003C6DD9"/>
    <w:rsid w:val="003D3427"/>
    <w:rsid w:val="003D4A59"/>
    <w:rsid w:val="00441BAC"/>
    <w:rsid w:val="0044655F"/>
    <w:rsid w:val="00496ECC"/>
    <w:rsid w:val="004B17BF"/>
    <w:rsid w:val="004D4B36"/>
    <w:rsid w:val="0050003F"/>
    <w:rsid w:val="00517DD1"/>
    <w:rsid w:val="00545988"/>
    <w:rsid w:val="00562E0E"/>
    <w:rsid w:val="005753B1"/>
    <w:rsid w:val="005B700E"/>
    <w:rsid w:val="005C524C"/>
    <w:rsid w:val="005E26DE"/>
    <w:rsid w:val="00643238"/>
    <w:rsid w:val="0067561E"/>
    <w:rsid w:val="00694834"/>
    <w:rsid w:val="006F46D1"/>
    <w:rsid w:val="00730B05"/>
    <w:rsid w:val="00747C5E"/>
    <w:rsid w:val="0077000B"/>
    <w:rsid w:val="007933A5"/>
    <w:rsid w:val="007C18D2"/>
    <w:rsid w:val="00831ADE"/>
    <w:rsid w:val="00850B10"/>
    <w:rsid w:val="008A5D7B"/>
    <w:rsid w:val="008C2734"/>
    <w:rsid w:val="008D1530"/>
    <w:rsid w:val="008F0988"/>
    <w:rsid w:val="009144FB"/>
    <w:rsid w:val="00920A99"/>
    <w:rsid w:val="009225FF"/>
    <w:rsid w:val="00926C21"/>
    <w:rsid w:val="00934228"/>
    <w:rsid w:val="00954FBE"/>
    <w:rsid w:val="009A7B38"/>
    <w:rsid w:val="009C4130"/>
    <w:rsid w:val="009D52DE"/>
    <w:rsid w:val="009E03B1"/>
    <w:rsid w:val="009E19FC"/>
    <w:rsid w:val="009E2C77"/>
    <w:rsid w:val="00A4475E"/>
    <w:rsid w:val="00A63601"/>
    <w:rsid w:val="00A73237"/>
    <w:rsid w:val="00AA20B2"/>
    <w:rsid w:val="00AD6770"/>
    <w:rsid w:val="00B3448D"/>
    <w:rsid w:val="00B744AD"/>
    <w:rsid w:val="00BA24CF"/>
    <w:rsid w:val="00BB2871"/>
    <w:rsid w:val="00C13C36"/>
    <w:rsid w:val="00C47DDA"/>
    <w:rsid w:val="00C648E1"/>
    <w:rsid w:val="00C77ACD"/>
    <w:rsid w:val="00C8616E"/>
    <w:rsid w:val="00C86847"/>
    <w:rsid w:val="00C9520B"/>
    <w:rsid w:val="00CA1DDD"/>
    <w:rsid w:val="00CA357F"/>
    <w:rsid w:val="00D01E21"/>
    <w:rsid w:val="00D1618A"/>
    <w:rsid w:val="00D423A9"/>
    <w:rsid w:val="00D61127"/>
    <w:rsid w:val="00D76B71"/>
    <w:rsid w:val="00E0298D"/>
    <w:rsid w:val="00E02E67"/>
    <w:rsid w:val="00E03A3B"/>
    <w:rsid w:val="00E74082"/>
    <w:rsid w:val="00E87F8A"/>
    <w:rsid w:val="00ED37F0"/>
    <w:rsid w:val="00F200ED"/>
    <w:rsid w:val="00F53E0C"/>
    <w:rsid w:val="00F749D9"/>
    <w:rsid w:val="00F85349"/>
    <w:rsid w:val="00F91CE8"/>
    <w:rsid w:val="00FC5354"/>
    <w:rsid w:val="00FD411E"/>
    <w:rsid w:val="00FE240F"/>
    <w:rsid w:val="00FE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7D05"/>
  <w15:chartTrackingRefBased/>
  <w15:docId w15:val="{16BE61BC-4764-46FB-98EE-CAED8B22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586"/>
    <w:pPr>
      <w:ind w:left="720"/>
      <w:contextualSpacing/>
    </w:pPr>
  </w:style>
  <w:style w:type="table" w:styleId="TableGrid">
    <w:name w:val="Table Grid"/>
    <w:basedOn w:val="TableNormal"/>
    <w:uiPriority w:val="39"/>
    <w:rsid w:val="00C9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A1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54F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8B"/>
  </w:style>
  <w:style w:type="paragraph" w:styleId="Footer">
    <w:name w:val="footer"/>
    <w:basedOn w:val="Normal"/>
    <w:link w:val="FooterChar"/>
    <w:uiPriority w:val="99"/>
    <w:unhideWhenUsed/>
    <w:rsid w:val="0007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8B"/>
  </w:style>
  <w:style w:type="paragraph" w:styleId="NormalWeb">
    <w:name w:val="Normal (Web)"/>
    <w:basedOn w:val="Normal"/>
    <w:uiPriority w:val="99"/>
    <w:unhideWhenUsed/>
    <w:rsid w:val="0069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98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w.cornell.edu/wex/daubert_standar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ard.google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WTclass\cidm6356\lesosns\Week%201\Homework%20Daubert%20Standard\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cholar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FixitSean Humpherys</dc:creator>
  <cp:keywords/>
  <dc:description/>
  <cp:lastModifiedBy>Ben Collier</cp:lastModifiedBy>
  <cp:revision>92</cp:revision>
  <dcterms:created xsi:type="dcterms:W3CDTF">2024-01-13T15:03:00Z</dcterms:created>
  <dcterms:modified xsi:type="dcterms:W3CDTF">2024-01-19T04:07:00Z</dcterms:modified>
</cp:coreProperties>
</file>