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1cedeb90ccb597820e8c0a4fed7b0d1eb986c0"/>
      <w:r>
        <w:t xml:space="preserve">Étude de cas : comment Jocelyne a démarré une nouvelle niche depuis zéro avec un quiz Tiquiz et 63,50 € de budget pub</w:t>
      </w:r>
      <w:bookmarkEnd w:id="20"/>
    </w:p>
    <w:p>
      <w:pPr>
        <w:pStyle w:val="FirstParagraph"/>
      </w:pPr>
      <w:r>
        <w:rPr>
          <w:i/>
        </w:rPr>
        <w:t xml:space="preserve">Mai-juin 2026. Données arrêtées au 3 juin 2026 à 13h15.</w:t>
      </w:r>
    </w:p>
    <w:p>
      <w:r>
        <w:pict>
          <v:rect style="width:0;height:1.5pt" o:hralign="center" o:hrstd="t" o:hr="t"/>
        </w:pict>
      </w:r>
    </w:p>
    <w:p>
      <w:pPr>
        <w:pStyle w:val="BlockText"/>
      </w:pPr>
      <w:r>
        <w:t xml:space="preserve">📌</w:t>
      </w:r>
      <w:r>
        <w:t xml:space="preserve"> </w:t>
      </w:r>
      <w:r>
        <w:rPr>
          <w:b/>
        </w:rPr>
        <w:t xml:space="preserve">[IMAGE 1 — Visuel hero]</w:t>
      </w:r>
      <w:r>
        <w:t xml:space="preserve"> </w:t>
      </w:r>
      <w:r>
        <w:t xml:space="preserve">Format paysage 1200×630 minimum. Composer en utilisant la photo portrait de Jocelyne + le chiffre clé « 285 leads en 9 jours · 0,18 € par lead » + logos Tiquiz et la marque Webyneo de Gwenn si dispo. Fond palette Tiquiz (indigo → cyan). À créer dans Canva si pas dispo en vrai.</w:t>
      </w:r>
    </w:p>
    <w:p>
      <w:r>
        <w:pict>
          <v:rect style="width:0;height:1.5pt" o:hralign="center" o:hrstd="t" o:hr="t"/>
        </w:pict>
      </w:r>
    </w:p>
    <w:p>
      <w:pPr>
        <w:pStyle w:val="BlockText"/>
      </w:pPr>
      <w:r>
        <w:rPr>
          <w:i/>
        </w:rPr>
        <w:t xml:space="preserve">« Un accompagnement sur mesure et humain, grâce à la complicité de deux expertes, à l’écoute constante des besoins de leur client. »</w:t>
      </w:r>
    </w:p>
    <w:p>
      <w:pPr>
        <w:pStyle w:val="BlockText"/>
      </w:pPr>
      <w:r>
        <w:t xml:space="preserve">—</w:t>
      </w:r>
      <w:r>
        <w:t xml:space="preserve"> </w:t>
      </w:r>
      <w:r>
        <w:rPr>
          <w:b/>
        </w:rPr>
        <w:t xml:space="preserve">Jocelyne Bacquet</w:t>
      </w:r>
    </w:p>
    <w:p>
      <w:r>
        <w:pict>
          <v:rect style="width:0;height:1.5pt" o:hralign="center" o:hrstd="t" o:hr="t"/>
        </w:pict>
      </w:r>
    </w:p>
    <w:p>
      <w:pPr>
        <w:pStyle w:val="Heading2"/>
      </w:pPr>
      <w:bookmarkStart w:id="21" w:name="X271522ff42dfe6b29dffe536625ffb979abb1ba"/>
      <w:r>
        <w:t xml:space="preserve">Le contexte : pivoter vers une nouvelle niche, depuis zéro</w:t>
      </w:r>
      <w:bookmarkEnd w:id="21"/>
    </w:p>
    <w:p>
      <w:pPr>
        <w:pStyle w:val="FirstParagraph"/>
      </w:pPr>
      <w:r>
        <w:t xml:space="preserve">Jocelyne Bacquet a passé 40 ans à travailler comme orthophoniste sur les troubles du neurodéveloppement. Elle a aussi écrit, beaucoup : environ 70 romans publiés avant ce nouveau chapitre.</w:t>
      </w:r>
    </w:p>
    <w:p>
      <w:pPr>
        <w:pStyle w:val="BodyText"/>
      </w:pPr>
      <w:r>
        <w:t xml:space="preserve">En 2026, lors d’un coaching sur la création d’un livre de non-fiction de niche, elle décide, comme elle le raconte elle-même,</w:t>
      </w:r>
      <w:r>
        <w:t xml:space="preserve"> </w:t>
      </w:r>
      <w:r>
        <w:rPr>
          <w:i/>
        </w:rPr>
        <w:t xml:space="preserve">« de mettre à profit ses 40 années de travail en tant qu’orthophoniste sur les troubles du neuro-développement pour aider les personnes à apaiser les conséquences de leur trouble »</w:t>
      </w:r>
      <w:r>
        <w:t xml:space="preserve">.</w:t>
      </w:r>
    </w:p>
    <w:p>
      <w:pPr>
        <w:pStyle w:val="BodyText"/>
      </w:pPr>
      <w:r>
        <w:t xml:space="preserve">Le sujet : chez l’adulte, comprendre son TDAH ou celui d’un proche et proposer des aides pour apaiser les symptômes.</w:t>
      </w:r>
    </w:p>
    <w:p>
      <w:pPr>
        <w:pStyle w:val="BodyText"/>
      </w:pPr>
      <w:r>
        <w:t xml:space="preserve">Au moment du lancement, ses comptes Facebook et Instagram dédiés à ce nouveau projet viennent d’être créés. Aucune audience préexistante, aucune liste e-mail. Le livre sort sur Amazon, mais sans personne pour le lire.</w:t>
      </w:r>
    </w:p>
    <w:p>
      <w:pPr>
        <w:pStyle w:val="BodyText"/>
      </w:pPr>
      <w:r>
        <w:t xml:space="preserve">Plutôt que d’attendre la construction d’une audience organique, Jocelyne choisit une autre voie :</w:t>
      </w:r>
      <w:r>
        <w:t xml:space="preserve"> </w:t>
      </w:r>
      <w:r>
        <w:rPr>
          <w:b/>
        </w:rPr>
        <w:t xml:space="preserve">un quiz Tiquiz pour qualifier ses futurs lecteurs, et une campagne Meta pilotée par Gwenn pour amener le trafic.</w:t>
      </w:r>
    </w:p>
    <w:p>
      <w:r>
        <w:pict>
          <v:rect style="width:0;height:1.5pt" o:hralign="center" o:hrstd="t" o:hr="t"/>
        </w:pict>
      </w:r>
    </w:p>
    <w:p>
      <w:pPr>
        <w:pStyle w:val="BlockText"/>
      </w:pPr>
      <w:r>
        <w:t xml:space="preserve">📌</w:t>
      </w:r>
      <w:r>
        <w:t xml:space="preserve"> </w:t>
      </w:r>
      <w:r>
        <w:rPr>
          <w:b/>
        </w:rPr>
        <w:t xml:space="preserve">[IMAGE 2 — Photo portrait de Jocelyne]</w:t>
      </w:r>
      <w:r>
        <w:t xml:space="preserve"> </w:t>
      </w:r>
      <w:r>
        <w:t xml:space="preserve">Format carré ou portrait. Fond clair, sobre. Si pas de photo officielle, demander à Jocelyne une photo récente.</w:t>
      </w:r>
    </w:p>
    <w:p>
      <w:r>
        <w:pict>
          <v:rect style="width:0;height:1.5pt" o:hralign="center" o:hrstd="t" o:hr="t"/>
        </w:pict>
      </w:r>
    </w:p>
    <w:p>
      <w:pPr>
        <w:pStyle w:val="Heading2"/>
      </w:pPr>
      <w:bookmarkStart w:id="22" w:name="Xede86c68cebade1be2542a5797b4005e95561ed"/>
      <w:r>
        <w:t xml:space="preserve">Le quiz Tiquiz : « Quel type de cerveau TDAH êtes-vous ? »</w:t>
      </w:r>
      <w:bookmarkEnd w:id="22"/>
    </w:p>
    <w:p>
      <w:pPr>
        <w:pStyle w:val="FirstParagraph"/>
      </w:pPr>
      <w:r>
        <w:t xml:space="preserve">Pourquoi ce sujet précis ? Comme Jocelyne le dit elle-même :</w:t>
      </w:r>
      <w:r>
        <w:t xml:space="preserve"> </w:t>
      </w:r>
      <w:r>
        <w:rPr>
          <w:i/>
        </w:rPr>
        <w:t xml:space="preserve">« C’est un sujet en vue aujourd’hui, mais de nombreux livres n’apportent rien ou sont écrits sous IA. »</w:t>
      </w:r>
      <w:r>
        <w:t xml:space="preserve"> </w:t>
      </w:r>
      <w:r>
        <w:t xml:space="preserve">Son atout : 40 années d’expérience clinique sur le neurodéveloppement. Un quiz où chaque question, chaque option, chaque profil s’appuie sur une vraie expertise.</w:t>
      </w:r>
    </w:p>
    <w:p>
      <w:pPr>
        <w:pStyle w:val="Heading3"/>
      </w:pPr>
      <w:bookmarkStart w:id="23" w:name="les-4-étapes-du-dispositif"/>
      <w:r>
        <w:t xml:space="preserve">Les 4 étapes du dispositif</w:t>
      </w:r>
      <w:bookmarkEnd w:id="23"/>
    </w:p>
    <w:p>
      <w:pPr>
        <w:pStyle w:val="FirstParagraph"/>
      </w:pPr>
      <w:r>
        <w:rPr>
          <w:b/>
        </w:rPr>
        <w:t xml:space="preserve">1. 5 questions, 5 profils TDAH</w:t>
      </w:r>
    </w:p>
    <w:p>
      <w:pPr>
        <w:pStyle w:val="BodyText"/>
      </w:pPr>
      <w:r>
        <w:t xml:space="preserve">Le répondant découvre lequel des 5 profils correspond à son cerveau, comprend ses points forts et ses points de friction, et reçoit quelques conseils rapides pour apaiser ses difficultés du quotidien.</w:t>
      </w:r>
    </w:p>
    <w:p>
      <w:pPr>
        <w:pStyle w:val="BodyText"/>
      </w:pPr>
      <w:r>
        <w:rPr>
          <w:b/>
        </w:rPr>
        <w:t xml:space="preserve">2. Génération assistée par IA</w:t>
      </w:r>
    </w:p>
    <w:p>
      <w:pPr>
        <w:pStyle w:val="BodyText"/>
      </w:pPr>
      <w:r>
        <w:t xml:space="preserve">Pour la conception du quiz, Gwenn a utilisé Claude pour structurer les questions et les profils, en s’appuyant sur l’expertise clinique de Jocelyne. Temps de création estimé hors phase de bêta : 1 h à 1 h 30.</w:t>
      </w:r>
    </w:p>
    <w:p>
      <w:pPr>
        <w:pStyle w:val="BodyText"/>
      </w:pPr>
      <w:r>
        <w:rPr>
          <w:b/>
        </w:rPr>
        <w:t xml:space="preserve">3. Branchement Systeme.io natif</w:t>
      </w:r>
    </w:p>
    <w:p>
      <w:pPr>
        <w:pStyle w:val="BodyText"/>
      </w:pPr>
      <w:r>
        <w:t xml:space="preserve">Un tag est posé par profil de réponse au moment du résultat du quiz. Ce tag déclenche dans Systeme.io un workflow qui ajoute un tag générique « TDAH » et envoie un email de résultat adapté au profil. Pas de Zapier, pas de bricolage.</w:t>
      </w:r>
    </w:p>
    <w:p>
      <w:pPr>
        <w:pStyle w:val="BodyText"/>
      </w:pPr>
      <w:r>
        <w:rPr>
          <w:b/>
        </w:rPr>
        <w:t xml:space="preserve">4. Email de résultat ciselé</w:t>
      </w:r>
    </w:p>
    <w:p>
      <w:pPr>
        <w:pStyle w:val="BodyText"/>
      </w:pPr>
      <w:r>
        <w:t xml:space="preserve">Présentation de Jocelyne, rappel du résultat pour que la personne puisse le relire, puis un paragraphe qui invite à découvrir le livre sur Amazon.</w:t>
      </w:r>
      <w:r>
        <w:t xml:space="preserve"> </w:t>
      </w:r>
      <w:r>
        <w:rPr>
          <w:i/>
        </w:rPr>
        <w:t xml:space="preserve">« Trop d’infos tue l’info »</w:t>
      </w:r>
      <w:r>
        <w:t xml:space="preserve">, comme dit Jocelyne. Court, clair, suffisant.</w:t>
      </w:r>
    </w:p>
    <w:p>
      <w:r>
        <w:pict>
          <v:rect style="width:0;height:1.5pt" o:hralign="center" o:hrstd="t" o:hr="t"/>
        </w:pict>
      </w:r>
    </w:p>
    <w:p>
      <w:pPr>
        <w:pStyle w:val="BlockText"/>
      </w:pPr>
      <w:r>
        <w:t xml:space="preserve">📌</w:t>
      </w:r>
      <w:r>
        <w:t xml:space="preserve"> </w:t>
      </w:r>
      <w:r>
        <w:rPr>
          <w:b/>
        </w:rPr>
        <w:t xml:space="preserve">[IMAGE 3 — Capture du quiz Tiquiz live]</w:t>
      </w:r>
      <w:r>
        <w:t xml:space="preserve"> </w:t>
      </w:r>
      <w:r>
        <w:t xml:space="preserve">Screenshot de la page d’accueil du quiz (titre + bouton démarrer) OU une question en plein écran. Si possible montrer le branding Tiquiz et l’esthétique sobre du quiz.</w:t>
      </w:r>
    </w:p>
    <w:p>
      <w:r>
        <w:pict>
          <v:rect style="width:0;height:1.5pt" o:hralign="center" o:hrstd="t" o:hr="t"/>
        </w:pict>
      </w:r>
    </w:p>
    <w:p>
      <w:pPr>
        <w:pStyle w:val="BlockText"/>
      </w:pPr>
      <w:r>
        <w:t xml:space="preserve">📌</w:t>
      </w:r>
      <w:r>
        <w:t xml:space="preserve"> </w:t>
      </w:r>
      <w:r>
        <w:rPr>
          <w:b/>
        </w:rPr>
        <w:t xml:space="preserve">[IMAGE 4 — Schéma du tunnel complet]</w:t>
      </w:r>
      <w:r>
        <w:t xml:space="preserve"> </w:t>
      </w:r>
      <w:r>
        <w:t xml:space="preserve">Uploader le fichier</w:t>
      </w:r>
      <w:r>
        <w:t xml:space="preserve"> </w:t>
      </w:r>
      <w:r>
        <w:rPr>
          <w:rStyle w:val="VerbatimChar"/>
        </w:rPr>
        <w:t xml:space="preserve">svg-tunnel-jocelyne.svg</w:t>
      </w:r>
      <w:r>
        <w:t xml:space="preserve"> </w:t>
      </w:r>
      <w:r>
        <w:t xml:space="preserve">(fourni à côté). Format paysage 1200×400. Convertir en PNG via Canva ou un convertisseur en ligne si Systeme.io ne supporte pas le SVG dans le bloc image classique.</w:t>
      </w:r>
    </w:p>
    <w:p>
      <w:r>
        <w:pict>
          <v:rect style="width:0;height:1.5pt" o:hralign="center" o:hrstd="t" o:hr="t"/>
        </w:pict>
      </w:r>
    </w:p>
    <w:p>
      <w:pPr>
        <w:pStyle w:val="Heading2"/>
      </w:pPr>
      <w:bookmarkStart w:id="24" w:name="gwenn-la-freelance-qui-a-tout-orchestré"/>
      <w:r>
        <w:t xml:space="preserve">Gwenn : la freelance qui a tout orchestré</w:t>
      </w:r>
      <w:bookmarkEnd w:id="24"/>
    </w:p>
    <w:p>
      <w:pPr>
        <w:pStyle w:val="FirstParagraph"/>
      </w:pPr>
      <w:r>
        <w:t xml:space="preserve">Jocelyne avait l’expertise clinique. Gwenn a apporté l’expertise marketing. Cette complémentarité est ce qui distingue ce cas : ni l’une ni l’autre n’aurait pu obtenir ces chiffres en solo. Elles l’ont fait ensemble, chacune sur son terrain.</w:t>
      </w:r>
    </w:p>
    <w:p>
      <w:pPr>
        <w:pStyle w:val="Heading3"/>
      </w:pPr>
      <w:bookmarkStart w:id="25" w:name="sur-3-plans"/>
      <w:r>
        <w:t xml:space="preserve">Sur 3 plans</w:t>
      </w:r>
      <w:bookmarkEnd w:id="25"/>
    </w:p>
    <w:p>
      <w:pPr>
        <w:pStyle w:val="FirstParagraph"/>
      </w:pPr>
      <w:r>
        <w:rPr>
          <w:b/>
        </w:rPr>
        <w:t xml:space="preserve">Technique.</w:t>
      </w:r>
      <w:r>
        <w:t xml:space="preserve"> </w:t>
      </w:r>
      <w:r>
        <w:t xml:space="preserve">Pixel Meta installé sur le quiz, ciblage Facebook et Instagram, optimisation continue, raccord entre Tiquiz et Systeme.io.</w:t>
      </w:r>
      <w:r>
        <w:t xml:space="preserve"> </w:t>
      </w:r>
      <w:r>
        <w:rPr>
          <w:i/>
        </w:rPr>
        <w:t xml:space="preserve">« Un sacré bazar sur le plan technique »</w:t>
      </w:r>
      <w:r>
        <w:t xml:space="preserve">, reconnaît Jocelyne. Gwenn a tout débroussaillé.</w:t>
      </w:r>
    </w:p>
    <w:p>
      <w:pPr>
        <w:pStyle w:val="BodyText"/>
      </w:pPr>
      <w:r>
        <w:rPr>
          <w:b/>
        </w:rPr>
        <w:t xml:space="preserve">Stratégique.</w:t>
      </w:r>
      <w:r>
        <w:t xml:space="preserve"> </w:t>
      </w:r>
      <w:r>
        <w:t xml:space="preserve">Choix du lead magnet, conception du look du tunnel, formulation du hook publicitaire, structuration de l’angle créatif. Le quiz aurait pu rester invisible. Gwenn l’a mis en orbite.</w:t>
      </w:r>
    </w:p>
    <w:p>
      <w:pPr>
        <w:pStyle w:val="BodyText"/>
      </w:pPr>
      <w:r>
        <w:rPr>
          <w:b/>
        </w:rPr>
        <w:t xml:space="preserve">Humain.</w:t>
      </w:r>
      <w:r>
        <w:t xml:space="preserve"> </w:t>
      </w:r>
      <w:r>
        <w:t xml:space="preserve">Présence constante, vidéos explicatives utiles et claires, capacité à</w:t>
      </w:r>
      <w:r>
        <w:t xml:space="preserve"> </w:t>
      </w:r>
      <w:r>
        <w:rPr>
          <w:i/>
        </w:rPr>
        <w:t xml:space="preserve">« comprendre entre les lignes »</w:t>
      </w:r>
      <w:r>
        <w:t xml:space="preserve"> </w:t>
      </w:r>
      <w:r>
        <w:t xml:space="preserve">et à calmer les ardeurs quand Jocelyne voulait foncer trop vite. Un accompagnement qui rassure et qui cadre.</w:t>
      </w:r>
    </w:p>
    <w:p>
      <w:r>
        <w:pict>
          <v:rect style="width:0;height:1.5pt" o:hralign="center" o:hrstd="t" o:hr="t"/>
        </w:pict>
      </w:r>
    </w:p>
    <w:p>
      <w:pPr>
        <w:pStyle w:val="BlockText"/>
      </w:pPr>
      <w:r>
        <w:t xml:space="preserve">📌</w:t>
      </w:r>
      <w:r>
        <w:t xml:space="preserve"> </w:t>
      </w:r>
      <w:r>
        <w:rPr>
          <w:b/>
        </w:rPr>
        <w:t xml:space="preserve">[IMAGE 5 — Capture de l’annonce Meta utilisée]</w:t>
      </w:r>
      <w:r>
        <w:t xml:space="preserve"> </w:t>
      </w:r>
      <w:r>
        <w:t xml:space="preserve">Screenshot de l’ad mockup (Facebook ou Instagram), avec le visuel + le hook texte. Si plusieurs créatives ont été testées, montrer la meilleure.</w:t>
      </w:r>
    </w:p>
    <w:p>
      <w:r>
        <w:pict>
          <v:rect style="width:0;height:1.5pt" o:hralign="center" o:hrstd="t" o:hr="t"/>
        </w:pict>
      </w:r>
    </w:p>
    <w:p>
      <w:pPr>
        <w:pStyle w:val="Heading2"/>
      </w:pPr>
      <w:bookmarkStart w:id="26" w:name="les-résultats-sur-9-jours"/>
      <w:r>
        <w:t xml:space="preserve">Les résultats sur 9 jours</w:t>
      </w:r>
      <w:bookmarkEnd w:id="26"/>
    </w:p>
    <w:p>
      <w:pPr>
        <w:pStyle w:val="FirstParagraph"/>
      </w:pPr>
      <w:r>
        <w:t xml:space="preserve">Données arrêtées au 3 juin 2026 à 13h15, sourcées depuis le compte ads Meta de la campagne et le dashboard Tiquiz de Jocelyne. Campagne toujours active à la date de publication.</w:t>
      </w:r>
    </w:p>
    <w:p>
      <w:r>
        <w:pict>
          <v:rect style="width:0;height:1.5pt" o:hralign="center" o:hrstd="t" o:hr="t"/>
        </w:pict>
      </w:r>
    </w:p>
    <w:p>
      <w:pPr>
        <w:pStyle w:val="BlockText"/>
      </w:pPr>
      <w:r>
        <w:t xml:space="preserve">📌</w:t>
      </w:r>
      <w:r>
        <w:t xml:space="preserve"> </w:t>
      </w:r>
      <w:r>
        <w:rPr>
          <w:b/>
        </w:rPr>
        <w:t xml:space="preserve">[IMAGE 6 — Bloc CPL vedette]</w:t>
      </w:r>
      <w:r>
        <w:t xml:space="preserve"> </w:t>
      </w:r>
      <w:r>
        <w:t xml:space="preserve">Soit recréer dans Systeme.io un bloc design avec fond dégradé indigo→cyan, texte blanc centré, contenant :</w:t>
      </w:r>
      <w:r>
        <w:t xml:space="preserve"> </w:t>
      </w:r>
      <w:r>
        <w:t xml:space="preserve">- Petit eyebrow en haut : « COÛT PAR LEAD ATTEINT »</w:t>
      </w:r>
      <w:r>
        <w:t xml:space="preserve"> </w:t>
      </w:r>
      <w:r>
        <w:t xml:space="preserve">- Chiffre énorme au centre :</w:t>
      </w:r>
      <w:r>
        <w:t xml:space="preserve"> </w:t>
      </w:r>
      <w:r>
        <w:rPr>
          <w:b/>
        </w:rPr>
        <w:t xml:space="preserve">0,18 €</w:t>
      </w:r>
      <w:r>
        <w:t xml:space="preserve"> </w:t>
      </w:r>
      <w:r>
        <w:t xml:space="preserve">- Sous-titre : « par lead capturé »</w:t>
      </w:r>
      <w:r>
        <w:t xml:space="preserve"> </w:t>
      </w:r>
      <w:r>
        <w:t xml:space="preserve">- Phrase contexte : « 285 leads collectés via la pub Meta pour 63,50 € de budget total dépensés en 9 jours. »</w:t>
      </w:r>
    </w:p>
    <w:p>
      <w:pPr>
        <w:pStyle w:val="BlockText"/>
      </w:pPr>
      <w:r>
        <w:t xml:space="preserve">Soit uploader le fichier</w:t>
      </w:r>
      <w:r>
        <w:t xml:space="preserve"> </w:t>
      </w:r>
      <w:r>
        <w:rPr>
          <w:rStyle w:val="VerbatimChar"/>
        </w:rPr>
        <w:t xml:space="preserve">svg-cpl-hero-jocelyne.svg</w:t>
      </w:r>
      <w:r>
        <w:t xml:space="preserve"> </w:t>
      </w:r>
      <w:r>
        <w:t xml:space="preserve">exporté en PNG.</w:t>
      </w:r>
    </w:p>
    <w:p>
      <w:r>
        <w:pict>
          <v:rect style="width:0;height:1.5pt" o:hralign="center" o:hrstd="t" o:hr="t"/>
        </w:pict>
      </w:r>
    </w:p>
    <w:p>
      <w:pPr>
        <w:pStyle w:val="Heading3"/>
      </w:pPr>
      <w:bookmarkStart w:id="27" w:name="les-chiffres-détaillés"/>
      <w:r>
        <w:t xml:space="preserve">Les chiffres détaillés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Métrique</w:t>
            </w:r>
          </w:p>
        </w:tc>
        <w:tc>
          <w:tcPr>
            <w:tcBorders>
              <w:bottom w:val="single"/>
            </w:tcBorders>
            <w:vAlign w:val="bottom"/>
          </w:tcPr>
          <w:p>
            <w:pPr>
              <w:pStyle w:val="Compact"/>
              <w:jc w:val="left"/>
            </w:pPr>
            <w:r>
              <w:t xml:space="preserve">Valeur</w:t>
            </w:r>
          </w:p>
        </w:tc>
        <w:tc>
          <w:tcPr>
            <w:tcBorders>
              <w:bottom w:val="single"/>
            </w:tcBorders>
            <w:vAlign w:val="bottom"/>
          </w:tcPr>
          <w:p>
            <w:pPr>
              <w:pStyle w:val="Compact"/>
              <w:jc w:val="left"/>
            </w:pPr>
            <w:r>
              <w:t xml:space="preserve">Source</w:t>
            </w:r>
          </w:p>
        </w:tc>
      </w:tr>
      <w:tr>
        <w:tc>
          <w:p>
            <w:pPr>
              <w:pStyle w:val="Compact"/>
              <w:jc w:val="left"/>
            </w:pPr>
            <w:r>
              <w:t xml:space="preserve">Impressions de la pub</w:t>
            </w:r>
          </w:p>
        </w:tc>
        <w:tc>
          <w:p>
            <w:pPr>
              <w:pStyle w:val="Compact"/>
              <w:jc w:val="left"/>
            </w:pPr>
            <w:r>
              <w:rPr>
                <w:b/>
              </w:rPr>
              <w:t xml:space="preserve">24 417</w:t>
            </w:r>
          </w:p>
        </w:tc>
        <w:tc>
          <w:p>
            <w:pPr>
              <w:pStyle w:val="Compact"/>
              <w:jc w:val="left"/>
            </w:pPr>
            <w:r>
              <w:t xml:space="preserve">Compte ads Meta</w:t>
            </w:r>
          </w:p>
        </w:tc>
      </w:tr>
      <w:tr>
        <w:tc>
          <w:p>
            <w:pPr>
              <w:pStyle w:val="Compact"/>
              <w:jc w:val="left"/>
            </w:pPr>
            <w:r>
              <w:t xml:space="preserve">Clics sur lien</w:t>
            </w:r>
          </w:p>
        </w:tc>
        <w:tc>
          <w:p>
            <w:pPr>
              <w:pStyle w:val="Compact"/>
              <w:jc w:val="left"/>
            </w:pPr>
            <w:r>
              <w:rPr>
                <w:b/>
              </w:rPr>
              <w:t xml:space="preserve">683</w:t>
            </w:r>
          </w:p>
        </w:tc>
        <w:tc>
          <w:p>
            <w:pPr>
              <w:pStyle w:val="Compact"/>
              <w:jc w:val="left"/>
            </w:pPr>
            <w:r>
              <w:t xml:space="preserve">Compte ads Meta</w:t>
            </w:r>
          </w:p>
        </w:tc>
      </w:tr>
      <w:tr>
        <w:tc>
          <w:p>
            <w:pPr>
              <w:pStyle w:val="Compact"/>
              <w:jc w:val="left"/>
            </w:pPr>
            <w:r>
              <w:t xml:space="preserve">Leads via la pub</w:t>
            </w:r>
          </w:p>
        </w:tc>
        <w:tc>
          <w:p>
            <w:pPr>
              <w:pStyle w:val="Compact"/>
              <w:jc w:val="left"/>
            </w:pPr>
            <w:r>
              <w:rPr>
                <w:b/>
              </w:rPr>
              <w:t xml:space="preserve">285</w:t>
            </w:r>
          </w:p>
        </w:tc>
        <w:tc>
          <w:p>
            <w:pPr>
              <w:pStyle w:val="Compact"/>
              <w:jc w:val="left"/>
            </w:pPr>
            <w:r>
              <w:t xml:space="preserve">Dashboard Tiquiz</w:t>
            </w:r>
          </w:p>
        </w:tc>
      </w:tr>
      <w:tr>
        <w:tc>
          <w:p>
            <w:pPr>
              <w:pStyle w:val="Compact"/>
              <w:jc w:val="left"/>
            </w:pPr>
            <w:r>
              <w:t xml:space="preserve">Leads totaux (pub + distribution organique)</w:t>
            </w:r>
          </w:p>
        </w:tc>
        <w:tc>
          <w:p>
            <w:pPr>
              <w:pStyle w:val="Compact"/>
              <w:jc w:val="left"/>
            </w:pPr>
            <w:r>
              <w:rPr>
                <w:b/>
              </w:rPr>
              <w:t xml:space="preserve">325</w:t>
            </w:r>
          </w:p>
        </w:tc>
        <w:tc>
          <w:p>
            <w:pPr>
              <w:pStyle w:val="Compact"/>
              <w:jc w:val="left"/>
            </w:pPr>
            <w:r>
              <w:t xml:space="preserve">Dashboard Tiquiz</w:t>
            </w:r>
          </w:p>
        </w:tc>
      </w:tr>
      <w:tr>
        <w:tc>
          <w:p>
            <w:pPr>
              <w:pStyle w:val="Compact"/>
              <w:jc w:val="left"/>
            </w:pPr>
            <w:r>
              <w:t xml:space="preserve">Coût par lead (CPL)</w:t>
            </w:r>
          </w:p>
        </w:tc>
        <w:tc>
          <w:p>
            <w:pPr>
              <w:pStyle w:val="Compact"/>
              <w:jc w:val="left"/>
            </w:pPr>
            <w:r>
              <w:rPr>
                <w:b/>
              </w:rPr>
              <w:t xml:space="preserve">0,18 €</w:t>
            </w:r>
          </w:p>
        </w:tc>
        <w:tc>
          <w:p>
            <w:pPr>
              <w:pStyle w:val="Compact"/>
              <w:jc w:val="left"/>
            </w:pPr>
            <w:r>
              <w:t xml:space="preserve">Compte ads Meta</w:t>
            </w:r>
          </w:p>
        </w:tc>
      </w:tr>
      <w:tr>
        <w:tc>
          <w:p>
            <w:pPr>
              <w:pStyle w:val="Compact"/>
              <w:jc w:val="left"/>
            </w:pPr>
            <w:r>
              <w:t xml:space="preserve">Budget pub total</w:t>
            </w:r>
          </w:p>
        </w:tc>
        <w:tc>
          <w:p>
            <w:pPr>
              <w:pStyle w:val="Compact"/>
              <w:jc w:val="left"/>
            </w:pPr>
            <w:r>
              <w:rPr>
                <w:b/>
              </w:rPr>
              <w:t xml:space="preserve">63,50 €</w:t>
            </w:r>
          </w:p>
        </w:tc>
        <w:tc>
          <w:p>
            <w:pPr>
              <w:pStyle w:val="Compact"/>
              <w:jc w:val="left"/>
            </w:pPr>
            <w:r>
              <w:t xml:space="preserve">Compte ads Meta</w:t>
            </w:r>
          </w:p>
        </w:tc>
      </w:tr>
      <w:tr>
        <w:tc>
          <w:p>
            <w:pPr>
              <w:pStyle w:val="Compact"/>
              <w:jc w:val="left"/>
            </w:pPr>
            <w:r>
              <w:t xml:space="preserve">Budget journalier</w:t>
            </w:r>
          </w:p>
        </w:tc>
        <w:tc>
          <w:p>
            <w:pPr>
              <w:pStyle w:val="Compact"/>
              <w:jc w:val="left"/>
            </w:pPr>
            <w:r>
              <w:rPr>
                <w:b/>
              </w:rPr>
              <w:t xml:space="preserve">7 €</w:t>
            </w:r>
          </w:p>
        </w:tc>
        <w:tc>
          <w:p>
            <w:pPr>
              <w:pStyle w:val="Compact"/>
              <w:jc w:val="left"/>
            </w:pPr>
            <w:r>
              <w:t xml:space="preserve">Paramétrage Meta</w:t>
            </w:r>
          </w:p>
        </w:tc>
      </w:tr>
      <w:tr>
        <w:tc>
          <w:p>
            <w:pPr>
              <w:pStyle w:val="Compact"/>
              <w:jc w:val="left"/>
            </w:pPr>
            <w:r>
              <w:t xml:space="preserve">Durée campagne</w:t>
            </w:r>
          </w:p>
        </w:tc>
        <w:tc>
          <w:p>
            <w:pPr>
              <w:pStyle w:val="Compact"/>
              <w:jc w:val="left"/>
            </w:pPr>
            <w:r>
              <w:rPr>
                <w:b/>
              </w:rPr>
              <w:t xml:space="preserve">9 jours</w:t>
            </w:r>
          </w:p>
        </w:tc>
        <w:tc>
          <w:p>
            <w:pPr>
              <w:pStyle w:val="Compact"/>
              <w:jc w:val="left"/>
            </w:pPr>
            <w:r>
              <w:t xml:space="preserve">26 mai → 3 juin 2026</w:t>
            </w:r>
          </w:p>
        </w:tc>
      </w:tr>
      <w:tr>
        <w:tc>
          <w:p>
            <w:pPr>
              <w:pStyle w:val="Compact"/>
              <w:jc w:val="left"/>
            </w:pPr>
            <w:r>
              <w:t xml:space="preserve">Nombre de profils du quiz</w:t>
            </w:r>
          </w:p>
        </w:tc>
        <w:tc>
          <w:p>
            <w:pPr>
              <w:pStyle w:val="Compact"/>
              <w:jc w:val="left"/>
            </w:pPr>
            <w:r>
              <w:rPr>
                <w:b/>
              </w:rPr>
              <w:t xml:space="preserve">5</w:t>
            </w:r>
          </w:p>
        </w:tc>
        <w:tc>
          <w:p>
            <w:pPr>
              <w:pStyle w:val="Compact"/>
              <w:jc w:val="left"/>
            </w:pPr>
            <w:r>
              <w:t xml:space="preserve">Structure quiz Tiquiz</w:t>
            </w:r>
          </w:p>
        </w:tc>
      </w:tr>
    </w:tbl>
    <w:p>
      <w:pPr>
        <w:pStyle w:val="BodyText"/>
      </w:pPr>
      <w:r>
        <w:rPr>
          <w:b/>
        </w:rPr>
        <w:t xml:space="preserve">Audience ciblée :</w:t>
      </w:r>
      <w:r>
        <w:t xml:space="preserve"> </w:t>
      </w:r>
      <w:r>
        <w:t xml:space="preserve">femmes 30-55 ans, centres d’intérêt régulation émotionnelle, développement personnel (psychologie), livres de non-fiction, productivité.</w:t>
      </w:r>
    </w:p>
    <w:p>
      <w:pPr>
        <w:pStyle w:val="BodyText"/>
      </w:pPr>
      <w:r>
        <w:rPr>
          <w:b/>
        </w:rPr>
        <w:t xml:space="preserve">Hook publicitaire utilisé :</w:t>
      </w:r>
      <w:r>
        <w:t xml:space="preserve"> </w:t>
      </w:r>
      <w:r>
        <w:rPr>
          <w:i/>
        </w:rPr>
        <w:t xml:space="preserve">« 🧠 Vous avez déjà lu des articles sur le TDAH en vous disant que ça ne vous ressemblait pas vraiment ? »</w:t>
      </w:r>
    </w:p>
    <w:p>
      <w:r>
        <w:pict>
          <v:rect style="width:0;height:1.5pt" o:hralign="center" o:hrstd="t" o:hr="t"/>
        </w:pict>
      </w:r>
    </w:p>
    <w:p>
      <w:pPr>
        <w:pStyle w:val="BlockText"/>
      </w:pPr>
      <w:r>
        <w:t xml:space="preserve">📌</w:t>
      </w:r>
      <w:r>
        <w:t xml:space="preserve"> </w:t>
      </w:r>
      <w:r>
        <w:rPr>
          <w:b/>
        </w:rPr>
        <w:t xml:space="preserve">[IMAGE 7 — Capture du dashboard Meta Ads]</w:t>
      </w:r>
      <w:r>
        <w:t xml:space="preserve"> </w:t>
      </w:r>
      <w:r>
        <w:t xml:space="preserve">Screenshot du gestionnaire de pub Meta avec les chiffres de la campagne (impressions, clics, leads, CPL). Anonymiser si nécessaire (cacher nom de compte, montants exacts si confidentiels).</w:t>
      </w:r>
    </w:p>
    <w:p>
      <w:r>
        <w:pict>
          <v:rect style="width:0;height:1.5pt" o:hralign="center" o:hrstd="t" o:hr="t"/>
        </w:pict>
      </w:r>
    </w:p>
    <w:p>
      <w:pPr>
        <w:pStyle w:val="BlockText"/>
      </w:pPr>
      <w:r>
        <w:t xml:space="preserve">📌</w:t>
      </w:r>
      <w:r>
        <w:t xml:space="preserve"> </w:t>
      </w:r>
      <w:r>
        <w:rPr>
          <w:b/>
        </w:rPr>
        <w:t xml:space="preserve">[IMAGE 8 — Capture du dashboard Tiquiz]</w:t>
      </w:r>
      <w:r>
        <w:t xml:space="preserve"> </w:t>
      </w:r>
      <w:r>
        <w:t xml:space="preserve">Screenshot du dashboard Tiquiz côté Jocelyne montrant les leads collectés, idéalement avec la répartition par profil.</w:t>
      </w:r>
    </w:p>
    <w:p>
      <w:r>
        <w:pict>
          <v:rect style="width:0;height:1.5pt" o:hralign="center" o:hrstd="t" o:hr="t"/>
        </w:pict>
      </w:r>
    </w:p>
    <w:p>
      <w:pPr>
        <w:pStyle w:val="Heading2"/>
      </w:pPr>
      <w:bookmarkStart w:id="28" w:name="comment-lire-ces-chiffres"/>
      <w:r>
        <w:t xml:space="preserve">Comment lire ces chiffres ?</w:t>
      </w:r>
      <w:bookmarkEnd w:id="28"/>
    </w:p>
    <w:p>
      <w:pPr>
        <w:pStyle w:val="Heading3"/>
      </w:pPr>
      <w:bookmarkStart w:id="29" w:name="si-vous-êtes-pro-de-la-pub-meta"/>
      <w:r>
        <w:t xml:space="preserve">Si vous êtes pro de la pub Meta</w:t>
      </w:r>
      <w:bookmarkEnd w:id="29"/>
    </w:p>
    <w:p>
      <w:pPr>
        <w:pStyle w:val="FirstParagraph"/>
      </w:pPr>
      <w:r>
        <w:rPr>
          <w:b/>
        </w:rPr>
        <w:t xml:space="preserve">CTR ≈ 2,8 %</w:t>
      </w:r>
      <w:r>
        <w:t xml:space="preserve"> </w:t>
      </w:r>
      <w:r>
        <w:t xml:space="preserve">(683 clics sur 24 417 impressions) : un taux de clic supérieur à la moyenne francophone du marché B2C selon le rapport Interact 2026.</w:t>
      </w:r>
    </w:p>
    <w:p>
      <w:pPr>
        <w:pStyle w:val="BodyText"/>
      </w:pPr>
      <w:r>
        <w:rPr>
          <w:b/>
        </w:rPr>
        <w:t xml:space="preserve">Conversion clic → lead ≈ 41,7 %</w:t>
      </w:r>
      <w:r>
        <w:t xml:space="preserve"> </w:t>
      </w:r>
      <w:r>
        <w:t xml:space="preserve">(285 leads sur 683 clics) : un taux dans le haut des benchmarks publics pour un funnel quiz, selon le même rapport Interact 2026.</w:t>
      </w:r>
    </w:p>
    <w:p>
      <w:pPr>
        <w:pStyle w:val="BodyText"/>
      </w:pPr>
      <w:r>
        <w:rPr>
          <w:b/>
        </w:rPr>
        <w:t xml:space="preserve">CPL 0,18 €</w:t>
      </w:r>
      <w:r>
        <w:t xml:space="preserve"> </w:t>
      </w:r>
      <w:r>
        <w:t xml:space="preserve">: à comparer aux ratios sectoriels documentés par Dashform 2026 sur la conversion quiz vs PDF (écart 2,4 à 10x en faveur du quiz).</w:t>
      </w:r>
    </w:p>
    <w:p>
      <w:pPr>
        <w:pStyle w:val="Heading3"/>
      </w:pPr>
      <w:bookmarkStart w:id="30" w:name="si-vous-découvrez-la-pub-meta"/>
      <w:r>
        <w:t xml:space="preserve">Si vous découvrez la pub Meta</w:t>
      </w:r>
      <w:bookmarkEnd w:id="30"/>
    </w:p>
    <w:p>
      <w:pPr>
        <w:pStyle w:val="FirstParagraph"/>
      </w:pPr>
      <w:r>
        <w:rPr>
          <w:b/>
        </w:rPr>
        <w:t xml:space="preserve">0,18 € par lead</w:t>
      </w:r>
      <w:r>
        <w:t xml:space="preserve">, c’est le prix payé pour qu’une personne intéressée laisse son email à Jocelyne via le quiz.</w:t>
      </w:r>
    </w:p>
    <w:p>
      <w:pPr>
        <w:pStyle w:val="BodyText"/>
      </w:pPr>
      <w:r>
        <w:t xml:space="preserve">Avec</w:t>
      </w:r>
      <w:r>
        <w:t xml:space="preserve"> </w:t>
      </w:r>
      <w:r>
        <w:rPr>
          <w:b/>
        </w:rPr>
        <w:t xml:space="preserve">63,50 €</w:t>
      </w:r>
      <w:r>
        <w:t xml:space="preserve"> </w:t>
      </w:r>
      <w:r>
        <w:t xml:space="preserve">de budget pub étalé sur 9 jours, Jocelyne a obtenu</w:t>
      </w:r>
      <w:r>
        <w:t xml:space="preserve"> </w:t>
      </w:r>
      <w:r>
        <w:rPr>
          <w:b/>
        </w:rPr>
        <w:t xml:space="preserve">285 lectrices intéressées</w:t>
      </w:r>
      <w:r>
        <w:t xml:space="preserve"> </w:t>
      </w:r>
      <w:r>
        <w:t xml:space="preserve">qui se sont identifiées dans un profil TDAH précis.</w:t>
      </w:r>
    </w:p>
    <w:p>
      <w:pPr>
        <w:pStyle w:val="BodyText"/>
      </w:pPr>
      <w:r>
        <w:t xml:space="preserve">Sans connaître les rouages de la pub Meta, et sans audience préexistante, c’est un point de départ qui aurait demandé des mois en organique pour atteindre la même base qualifiée.</w:t>
      </w:r>
    </w:p>
    <w:p>
      <w:pPr>
        <w:pStyle w:val="BodyText"/>
      </w:pPr>
      <w:r>
        <w:rPr>
          <w:b/>
        </w:rPr>
        <w:t xml:space="preserve">Sources des benchmarks 2026 :</w:t>
      </w:r>
      <w:r>
        <w:t xml:space="preserve"> </w:t>
      </w:r>
      <w:r>
        <w:t xml:space="preserve">tryinteract.com/blog/quiz-conversion-rate-report · kyleads.com/blog/quiz-funnels-vs-lead-magnets · getaiform.com/blog/quiz-funnels-vs-static-lead-magnets</w:t>
      </w:r>
    </w:p>
    <w:p>
      <w:r>
        <w:pict>
          <v:rect style="width:0;height:1.5pt" o:hralign="center" o:hrstd="t" o:hr="t"/>
        </w:pict>
      </w:r>
    </w:p>
    <w:p>
      <w:pPr>
        <w:pStyle w:val="Heading2"/>
      </w:pPr>
      <w:bookmarkStart w:id="31" w:name="X0262d17f35fa8dad94be6b1aa974d137b16f747"/>
      <w:r>
        <w:t xml:space="preserve">Trois facteurs qui contribuent à ce CPL (mon analyse)</w:t>
      </w:r>
      <w:bookmarkEnd w:id="31"/>
    </w:p>
    <w:p>
      <w:pPr>
        <w:pStyle w:val="FirstParagraph"/>
      </w:pPr>
      <w:r>
        <w:t xml:space="preserve">Au-delà des benchmarks sectoriels, voici les trois éléments qui me semblent expliquer ce résultat précis sur la campagne de Jocelyne :</w:t>
      </w:r>
    </w:p>
    <w:p>
      <w:pPr>
        <w:pStyle w:val="BodyText"/>
      </w:pPr>
      <w:r>
        <w:t xml:space="preserve">→ Le format quiz est intrinsèquement plus engageant qu’un PDF statique, ce qui se traduit par un meilleur taux de clic dans la pub (mécanique documentée par le rapport Interact 2026).</w:t>
      </w:r>
    </w:p>
    <w:p>
      <w:pPr>
        <w:pStyle w:val="BodyText"/>
      </w:pPr>
      <w:r>
        <w:t xml:space="preserve">→ La complétion du quiz envoie un signal positif fort au pixel Meta, qui optimise ensuite vers des audiences similaires et fait baisser le coût d’acquisition au fil de la campagne (mécanique d’optimisation Meta classique).</w:t>
      </w:r>
    </w:p>
    <w:p>
      <w:pPr>
        <w:pStyle w:val="BodyText"/>
      </w:pPr>
      <w:r>
        <w:t xml:space="preserve">→ Le hook publicitaire conçu par Gwenn —</w:t>
      </w:r>
      <w:r>
        <w:t xml:space="preserve"> </w:t>
      </w:r>
      <w:r>
        <w:rPr>
          <w:i/>
        </w:rPr>
        <w:t xml:space="preserve">« Vous avez déjà lu des articles sur le TDAH en vous disant que ça ne vous ressemblait pas vraiment ? »</w:t>
      </w:r>
      <w:r>
        <w:t xml:space="preserve"> </w:t>
      </w:r>
      <w:r>
        <w:t xml:space="preserve">— touche une frustration spécifique aux personnes concernées par le TDAH adulte, ce qui qualifie le clic dès la pub.</w:t>
      </w:r>
    </w:p>
    <w:p>
      <w:r>
        <w:pict>
          <v:rect style="width:0;height:1.5pt" o:hralign="center" o:hrstd="t" o:hr="t"/>
        </w:pict>
      </w:r>
    </w:p>
    <w:p>
      <w:pPr>
        <w:pStyle w:val="Heading2"/>
      </w:pPr>
      <w:bookmarkStart w:id="32" w:name="le-moment-où-jocelyne-sest-dit-ça-marche"/>
      <w:r>
        <w:t xml:space="preserve">Le moment où Jocelyne s’est dit « ça marche »</w:t>
      </w:r>
      <w:bookmarkEnd w:id="32"/>
    </w:p>
    <w:p>
      <w:pPr>
        <w:pStyle w:val="BlockText"/>
      </w:pPr>
      <w:r>
        <w:rPr>
          <w:i/>
        </w:rPr>
        <w:t xml:space="preserve">« Surtout de très beaux retours de bêta-lectrices. Le plus marquant m’a fait venir les larmes aux yeux. Encore un ce matin, qui m’a bluffée, tellement je ne pensais pas que mon livre allait si loin pour aider les lecteurs. »</w:t>
      </w:r>
    </w:p>
    <w:p>
      <w:pPr>
        <w:pStyle w:val="BlockText"/>
      </w:pPr>
      <w:r>
        <w:t xml:space="preserve">— Jocelyne Bacquet</w:t>
      </w:r>
    </w:p>
    <w:p>
      <w:pPr>
        <w:pStyle w:val="FirstParagraph"/>
      </w:pPr>
      <w:r>
        <w:t xml:space="preserve">Sa plus grande surprise dans cette aventure :</w:t>
      </w:r>
      <w:r>
        <w:t xml:space="preserve"> </w:t>
      </w:r>
      <w:r>
        <w:rPr>
          <w:i/>
        </w:rPr>
        <w:t xml:space="preserve">« la facilité avec laquelle j’ai écrit ce livre. J’étais chez moi. »</w:t>
      </w:r>
      <w:r>
        <w:t xml:space="preserve"> </w:t>
      </w:r>
      <w:r>
        <w:t xml:space="preserve">Quarante ans d’expertise qui se déversent enfin sur le papier, dans une niche où l’authenticité fait la différence face aux livres écrits par IA sans vrai vécu derrière.</w:t>
      </w:r>
    </w:p>
    <w:p>
      <w:pPr>
        <w:pStyle w:val="BodyText"/>
      </w:pPr>
      <w:r>
        <w:t xml:space="preserve">Ce qu’elle apprécie dans Tiquiz :</w:t>
      </w:r>
      <w:r>
        <w:t xml:space="preserve"> </w:t>
      </w:r>
      <w:r>
        <w:rPr>
          <w:i/>
        </w:rPr>
        <w:t xml:space="preserve">« la présentation, la facilité pour les utilisateurs, la clarté et la présentation des résultats. »</w:t>
      </w:r>
      <w:r>
        <w:t xml:space="preserve"> </w:t>
      </w:r>
      <w:r>
        <w:t xml:space="preserve">Côté création du quiz, Gwenn s’en est occupée — Jocelyne testera elle-même un prochain quiz dans la suite de son projet.</w:t>
      </w:r>
    </w:p>
    <w:p>
      <w:r>
        <w:pict>
          <v:rect style="width:0;height:1.5pt" o:hralign="center" o:hrstd="t" o:hr="t"/>
        </w:pict>
      </w:r>
    </w:p>
    <w:p>
      <w:pPr>
        <w:pStyle w:val="Heading2"/>
      </w:pPr>
      <w:bookmarkStart w:id="33" w:name="X0afa1df18ab0d08e1c353f593838acb762d0761"/>
      <w:r>
        <w:t xml:space="preserve">Son message aux femmes qui veulent pivoter</w:t>
      </w:r>
      <w:bookmarkEnd w:id="33"/>
    </w:p>
    <w:p>
      <w:pPr>
        <w:pStyle w:val="FirstParagraph"/>
      </w:pPr>
      <w:r>
        <w:t xml:space="preserve">À la question</w:t>
      </w:r>
      <w:r>
        <w:t xml:space="preserve"> </w:t>
      </w:r>
      <w:r>
        <w:rPr>
          <w:i/>
        </w:rPr>
        <w:t xml:space="preserve">« qu’est-ce que tu dirais à une autre femme expérimentée qui voudrait pivoter son activité en partant de zéro ? »</w:t>
      </w:r>
      <w:r>
        <w:t xml:space="preserve">, Jocelyne répond sans détour :</w:t>
      </w:r>
    </w:p>
    <w:p>
      <w:pPr>
        <w:pStyle w:val="BlockText"/>
      </w:pPr>
      <w:r>
        <w:rPr>
          <w:i/>
        </w:rPr>
        <w:t xml:space="preserve">« Y croire. Car elle est la seule personne à savoir ce qu’elle veut, à pouvoir trouver sa route et à ne jamais vouloir lâcher. L’image est peut-être particulière, mais c’est un peu comme un pitbull sur son os : ne lâche pas, ne laisse personne lui prendre, et le ronge jusqu’à ce que tout le positif en ait été extrait. »</w:t>
      </w:r>
    </w:p>
    <w:p>
      <w:pPr>
        <w:pStyle w:val="BlockText"/>
      </w:pPr>
      <w:r>
        <w:t xml:space="preserve">— Jocelyne Bacquet</w:t>
      </w:r>
    </w:p>
    <w:p>
      <w:pPr>
        <w:pStyle w:val="FirstParagraph"/>
      </w:pPr>
      <w:r>
        <w:t xml:space="preserve">Ce qui vient ensuite pour elle :</w:t>
      </w:r>
      <w:r>
        <w:t xml:space="preserve"> </w:t>
      </w:r>
      <w:r>
        <w:rPr>
          <w:b/>
        </w:rPr>
        <w:t xml:space="preserve">d’autres quiz, une communauté d’échange, d’autres livres, des ateliers d’aide, des entretiens individuels</w:t>
      </w:r>
      <w:r>
        <w:t xml:space="preserve">. Tout ce qui, dit-elle,</w:t>
      </w:r>
      <w:r>
        <w:t xml:space="preserve"> </w:t>
      </w:r>
      <w:r>
        <w:rPr>
          <w:i/>
        </w:rPr>
        <w:t xml:space="preserve">« interpellera son cerveau »</w:t>
      </w:r>
      <w:r>
        <w:t xml:space="preserve">.</w:t>
      </w:r>
    </w:p>
    <w:p>
      <w:r>
        <w:pict>
          <v:rect style="width:0;height:1.5pt" o:hralign="center" o:hrstd="t" o:hr="t"/>
        </w:pict>
      </w:r>
    </w:p>
    <w:p>
      <w:pPr>
        <w:pStyle w:val="Heading2"/>
      </w:pPr>
      <w:bookmarkStart w:id="34" w:name="X0f760362136c326a4e5d5f17ef3f47800e0de8f"/>
      <w:r>
        <w:t xml:space="preserve">Trois leçons à appliquer dès cette semaine</w:t>
      </w:r>
      <w:bookmarkEnd w:id="34"/>
    </w:p>
    <w:p>
      <w:pPr>
        <w:pStyle w:val="FirstParagraph"/>
      </w:pPr>
      <w:r>
        <w:rPr>
          <w:b/>
        </w:rPr>
        <w:t xml:space="preserve">1. Démarrer une niche sans audience préexistante est possible.</w:t>
      </w:r>
      <w:r>
        <w:t xml:space="preserve"> </w:t>
      </w:r>
      <w:r>
        <w:t xml:space="preserve">Avec 63,50 € de budget pub et un quiz qualifiant, Jocelyne a constitué une base de 285 leads en 9 jours, en partant de comptes sociaux créés pour le lancement.</w:t>
      </w:r>
    </w:p>
    <w:p>
      <w:pPr>
        <w:pStyle w:val="BodyText"/>
      </w:pPr>
      <w:r>
        <w:rPr>
          <w:b/>
        </w:rPr>
        <w:t xml:space="preserve">2. La complémentarité expertise + marketing change l’équation.</w:t>
      </w:r>
      <w:r>
        <w:t xml:space="preserve"> </w:t>
      </w:r>
      <w:r>
        <w:t xml:space="preserve">Jocelyne apporte 40 années d’expérience clinique sur les troubles du neurodéveloppement. Gwenn apporte la compétence pub Meta. Le résultat est le produit de leurs deux savoir-faire combinés.</w:t>
      </w:r>
    </w:p>
    <w:p>
      <w:pPr>
        <w:pStyle w:val="BodyText"/>
      </w:pPr>
      <w:r>
        <w:rPr>
          <w:b/>
        </w:rPr>
        <w:t xml:space="preserve">3. L’authenticité a un effet mesurable dans une niche où le contenu IA prolifère.</w:t>
      </w:r>
      <w:r>
        <w:t xml:space="preserve"> </w:t>
      </w:r>
      <w:r>
        <w:t xml:space="preserve">Comme Jocelyne le dit elle-même au sujet du marché du TDAH :</w:t>
      </w:r>
      <w:r>
        <w:t xml:space="preserve"> </w:t>
      </w:r>
      <w:r>
        <w:rPr>
          <w:i/>
        </w:rPr>
        <w:t xml:space="preserve">« C’est un sujet en vue aujourd’hui, mais de nombreux livres n’apportent rien ou sont écrits sous IA. »</w:t>
      </w:r>
      <w:r>
        <w:t xml:space="preserve"> </w:t>
      </w:r>
      <w:r>
        <w:t xml:space="preserve">Le quiz porte 40 ans de pratique, et les retours de bêta-lectrices le confirment.</w:t>
      </w:r>
    </w:p>
    <w:p>
      <w:r>
        <w:pict>
          <v:rect style="width:0;height:1.5pt" o:hralign="center" o:hrstd="t" o:hr="t"/>
        </w:pict>
      </w:r>
    </w:p>
    <w:p>
      <w:pPr>
        <w:pStyle w:val="Heading2"/>
      </w:pPr>
      <w:bookmarkStart w:id="35" w:name="découvrir-jocelyne-et-son-travail"/>
      <w:r>
        <w:t xml:space="preserve">Découvrir Jocelyne et son travail</w:t>
      </w:r>
      <w:bookmarkEnd w:id="35"/>
    </w:p>
    <w:p>
      <w:pPr>
        <w:pStyle w:val="FirstParagraph"/>
      </w:pPr>
      <w:r>
        <w:t xml:space="preserve">Jocelyne accepte d’être contactée et de partager son parcours. Voici les liens qu’elle a souhaité mettre en avant.</w:t>
      </w:r>
    </w:p>
    <w:p>
      <w:pPr>
        <w:numPr>
          <w:ilvl w:val="0"/>
          <w:numId w:val="1001"/>
        </w:numPr>
        <w:pStyle w:val="Compact"/>
      </w:pPr>
      <w:r>
        <w:t xml:space="preserve">📖</w:t>
      </w:r>
      <w:r>
        <w:t xml:space="preserve"> </w:t>
      </w:r>
      <w:r>
        <w:rPr>
          <w:b/>
        </w:rPr>
        <w:t xml:space="preserve">Son livre sur Amazon</w:t>
      </w:r>
      <w:r>
        <w:t xml:space="preserve"> </w:t>
      </w:r>
      <w:r>
        <w:t xml:space="preserve">: https://www.amazon.fr/dp/B0H1GP7CJP</w:t>
      </w:r>
    </w:p>
    <w:p>
      <w:pPr>
        <w:numPr>
          <w:ilvl w:val="0"/>
          <w:numId w:val="1001"/>
        </w:numPr>
        <w:pStyle w:val="Compact"/>
      </w:pPr>
      <w:r>
        <w:t xml:space="preserve">✍️</w:t>
      </w:r>
      <w:r>
        <w:t xml:space="preserve"> </w:t>
      </w:r>
      <w:r>
        <w:rPr>
          <w:b/>
        </w:rPr>
        <w:t xml:space="preserve">Son blog</w:t>
      </w:r>
      <w:r>
        <w:t xml:space="preserve"> </w:t>
      </w:r>
      <w:r>
        <w:t xml:space="preserve">: https://www.jocelyne-bacquet-auteur.fr/blog-jocelyne-bacquet</w:t>
      </w:r>
    </w:p>
    <w:p>
      <w:pPr>
        <w:numPr>
          <w:ilvl w:val="0"/>
          <w:numId w:val="1001"/>
        </w:numPr>
        <w:pStyle w:val="Compact"/>
      </w:pPr>
      <w:r>
        <w:t xml:space="preserve">📷</w:t>
      </w:r>
      <w:r>
        <w:t xml:space="preserve"> </w:t>
      </w:r>
      <w:r>
        <w:rPr>
          <w:b/>
        </w:rPr>
        <w:t xml:space="preserve">Son Instagram</w:t>
      </w:r>
      <w:r>
        <w:t xml:space="preserve"> </w:t>
      </w:r>
      <w:r>
        <w:t xml:space="preserve">: https://www.instagram.com/j_bacquet.1/</w:t>
      </w:r>
    </w:p>
    <w:p>
      <w:pPr>
        <w:numPr>
          <w:ilvl w:val="0"/>
          <w:numId w:val="1001"/>
        </w:numPr>
        <w:pStyle w:val="Compact"/>
      </w:pPr>
      <w:r>
        <w:t xml:space="preserve">👥</w:t>
      </w:r>
      <w:r>
        <w:t xml:space="preserve"> </w:t>
      </w:r>
      <w:r>
        <w:rPr>
          <w:b/>
        </w:rPr>
        <w:t xml:space="preserve">Sa page Facebook</w:t>
      </w:r>
      <w:r>
        <w:t xml:space="preserve"> </w:t>
      </w:r>
      <w:r>
        <w:t xml:space="preserve">: https://www.facebook.com/profile.php?id=61590539094570</w:t>
      </w:r>
    </w:p>
    <w:p>
      <w:r>
        <w:pict>
          <v:rect style="width:0;height:1.5pt" o:hralign="center" o:hrstd="t" o:hr="t"/>
        </w:pict>
      </w:r>
    </w:p>
    <w:p>
      <w:pPr>
        <w:pStyle w:val="BlockText"/>
      </w:pPr>
      <w:r>
        <w:t xml:space="preserve">📌</w:t>
      </w:r>
      <w:r>
        <w:t xml:space="preserve"> </w:t>
      </w:r>
      <w:r>
        <w:rPr>
          <w:b/>
        </w:rPr>
        <w:t xml:space="preserve">[IMAGE 9 — Couverture du livre de Jocelyne]</w:t>
      </w:r>
      <w:r>
        <w:t xml:space="preserve"> </w:t>
      </w:r>
      <w:r>
        <w:t xml:space="preserve">Image de la couverture Amazon du livre, format portrait, fond clair. Disponible directement sur la page Amazon.</w:t>
      </w:r>
    </w:p>
    <w:p>
      <w:r>
        <w:pict>
          <v:rect style="width:0;height:1.5pt" o:hralign="center" o:hrstd="t" o:hr="t"/>
        </w:pict>
      </w:r>
    </w:p>
    <w:p>
      <w:pPr>
        <w:pStyle w:val="Heading2"/>
      </w:pPr>
      <w:bookmarkStart w:id="36" w:name="à-vous-de-jouer"/>
      <w:r>
        <w:t xml:space="preserve">À vous de jouer</w:t>
      </w:r>
      <w:bookmarkEnd w:id="36"/>
    </w:p>
    <w:p>
      <w:pPr>
        <w:pStyle w:val="Heading3"/>
      </w:pPr>
      <w:bookmarkStart w:id="37" w:name="tester-tiquiz-gratuitement"/>
      <w:r>
        <w:t xml:space="preserve">🚀 Tester Tiquiz gratuitement</w:t>
      </w:r>
      <w:bookmarkEnd w:id="37"/>
    </w:p>
    <w:p>
      <w:pPr>
        <w:pStyle w:val="FirstParagraph"/>
      </w:pPr>
      <w:r>
        <w:t xml:space="preserve">Créez votre propre quiz qualifiant pour Systeme.io en moins d’une heure, sans Zapier, avec un plan gratuit pour démarrer sans risque.</w:t>
      </w:r>
    </w:p>
    <w:p>
      <w:pPr>
        <w:pStyle w:val="BodyText"/>
      </w:pPr>
      <w:r>
        <w:rPr>
          <w:b/>
        </w:rPr>
        <w:t xml:space="preserve">[Bouton : Démarrer mon quiz Tiquiz →]</w:t>
      </w:r>
      <w:r>
        <w:t xml:space="preserve"> </w:t>
      </w:r>
      <w:r>
        <w:t xml:space="preserve">lien vers https://www.tipote.fr/tiquiz</w:t>
      </w:r>
    </w:p>
    <w:p>
      <w:pPr>
        <w:pStyle w:val="Heading3"/>
      </w:pPr>
      <w:bookmarkStart w:id="38" w:name="travailler-avec-gwenn"/>
      <w:r>
        <w:t xml:space="preserve">🤝 Travailler avec Gwenn</w:t>
      </w:r>
      <w:bookmarkEnd w:id="38"/>
    </w:p>
    <w:p>
      <w:pPr>
        <w:pStyle w:val="FirstParagraph"/>
      </w:pPr>
      <w:r>
        <w:t xml:space="preserve">Vous voulez confier votre campagne Meta à une freelance qui sait associer pub et tunnel, et qui peut aussi</w:t>
      </w:r>
      <w:r>
        <w:t xml:space="preserve"> </w:t>
      </w:r>
      <w:r>
        <w:rPr>
          <w:b/>
        </w:rPr>
        <w:t xml:space="preserve">créer vos quiz</w:t>
      </w:r>
      <w:r>
        <w:t xml:space="preserve"> </w:t>
      </w:r>
      <w:r>
        <w:t xml:space="preserve">pour vous si vous ne souhaitez pas vous en occuper vous-même ?</w:t>
      </w:r>
    </w:p>
    <w:p>
      <w:pPr>
        <w:pStyle w:val="BodyText"/>
      </w:pPr>
      <w:r>
        <w:rPr>
          <w:b/>
        </w:rPr>
        <w:t xml:space="preserve">Contact direct :</w:t>
      </w:r>
      <w:r>
        <w:t xml:space="preserve"> </w:t>
      </w:r>
      <w:hyperlink r:id="rId39">
        <w:r>
          <w:rPr>
            <w:rStyle w:val="Hyperlink"/>
          </w:rPr>
          <w:t xml:space="preserve">contact@webyneo.com</w:t>
        </w:r>
      </w:hyperlink>
    </w:p>
    <w:p>
      <w:r>
        <w:pict>
          <v:rect style="width:0;height:1.5pt" o:hralign="center" o:hrstd="t" o:hr="t"/>
        </w:pict>
      </w:r>
    </w:p>
    <w:p>
      <w:pPr>
        <w:pStyle w:val="BlockText"/>
      </w:pPr>
      <w:r>
        <w:t xml:space="preserve">📌</w:t>
      </w:r>
      <w:r>
        <w:t xml:space="preserve"> </w:t>
      </w:r>
      <w:r>
        <w:rPr>
          <w:b/>
        </w:rPr>
        <w:t xml:space="preserve">[IMAGE 10 — Embed du quiz live OU lien direct]</w:t>
      </w:r>
      <w:r>
        <w:t xml:space="preserve"> </w:t>
      </w:r>
      <w:r>
        <w:t xml:space="preserve">Si Systeme.io permet l’embed iframe, intégrer le quiz live de Jocelyne en bas de page (URL à demander à Jocelyne ou Gwenn). Sinon, un gros bouton : « Faire le quiz de Jocelyne maintenant » qui pointe vers l’URL publique du quiz.</w:t>
      </w:r>
    </w:p>
    <w:p>
      <w:r>
        <w:pict>
          <v:rect style="width:0;height:1.5pt" o:hralign="center" o:hrstd="t" o:hr="t"/>
        </w:pict>
      </w:r>
    </w:p>
    <w:p>
      <w:pPr>
        <w:pStyle w:val="FirstParagraph"/>
      </w:pPr>
      <w:r>
        <w:rPr>
          <w:i/>
        </w:rPr>
        <w:t xml:space="preserve">Étude de cas réalisée par Béné, fondatrice de Tiquiz et Tipote. Données fournies par Jocelyne Bacquet (autrice) et Gwenn (Webyneo) le 1er et 3 juin 2026.</w:t>
      </w:r>
    </w:p>
    <w:p>
      <w:r>
        <w:pict>
          <v:rect style="width:0;height:1.5pt" o:hralign="center" o:hrstd="t" o:hr="t"/>
        </w:pict>
      </w:r>
    </w:p>
    <w:p>
      <w:pPr>
        <w:pStyle w:val="Heading1"/>
      </w:pPr>
      <w:bookmarkStart w:id="40" w:name="Xeaaba192dcd0d77fccc8b3711e4f87d2038e0d7"/>
      <w:r>
        <w:t xml:space="preserve">📋 Annexe — Récapitulatif des éléments à intégrer dans Systeme.io</w:t>
      </w:r>
      <w:bookmarkEnd w:id="40"/>
    </w:p>
    <w:p>
      <w:pPr>
        <w:pStyle w:val="Heading2"/>
      </w:pPr>
      <w:bookmarkStart w:id="41" w:name="Xff7459d81dd12fed684bef4468e8673478683f3"/>
      <w:r>
        <w:t xml:space="preserve">Images à récupérer ou créer (10 placeholders)</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Bloc</w:t>
            </w:r>
          </w:p>
        </w:tc>
        <w:tc>
          <w:tcPr>
            <w:tcBorders>
              <w:bottom w:val="single"/>
            </w:tcBorders>
            <w:vAlign w:val="bottom"/>
          </w:tcPr>
          <w:p>
            <w:pPr>
              <w:pStyle w:val="Compact"/>
              <w:jc w:val="left"/>
            </w:pPr>
            <w:r>
              <w:t xml:space="preserve">À fournir</w:t>
            </w:r>
          </w:p>
        </w:tc>
      </w:tr>
      <w:tr>
        <w:tc>
          <w:p>
            <w:pPr>
              <w:pStyle w:val="Compact"/>
              <w:jc w:val="left"/>
            </w:pPr>
            <w:r>
              <w:t xml:space="preserve">1</w:t>
            </w:r>
          </w:p>
        </w:tc>
        <w:tc>
          <w:p>
            <w:pPr>
              <w:pStyle w:val="Compact"/>
              <w:jc w:val="left"/>
            </w:pPr>
            <w:r>
              <w:t xml:space="preserve">Visuel hero</w:t>
            </w:r>
          </w:p>
        </w:tc>
        <w:tc>
          <w:p>
            <w:pPr>
              <w:pStyle w:val="Compact"/>
              <w:jc w:val="left"/>
            </w:pPr>
            <w:r>
              <w:t xml:space="preserve">Composition Canva avec photo Jocelyne + chiffres clés + brand</w:t>
            </w:r>
          </w:p>
        </w:tc>
      </w:tr>
      <w:tr>
        <w:tc>
          <w:p>
            <w:pPr>
              <w:pStyle w:val="Compact"/>
              <w:jc w:val="left"/>
            </w:pPr>
            <w:r>
              <w:t xml:space="preserve">2</w:t>
            </w:r>
          </w:p>
        </w:tc>
        <w:tc>
          <w:p>
            <w:pPr>
              <w:pStyle w:val="Compact"/>
              <w:jc w:val="left"/>
            </w:pPr>
            <w:r>
              <w:t xml:space="preserve">Photo portrait Jocelyne</w:t>
            </w:r>
          </w:p>
        </w:tc>
        <w:tc>
          <w:p>
            <w:pPr>
              <w:pStyle w:val="Compact"/>
              <w:jc w:val="left"/>
            </w:pPr>
            <w:r>
              <w:t xml:space="preserve">À demander à Jocelyne (photo récente, fond clair)</w:t>
            </w:r>
          </w:p>
        </w:tc>
      </w:tr>
      <w:tr>
        <w:tc>
          <w:p>
            <w:pPr>
              <w:pStyle w:val="Compact"/>
              <w:jc w:val="left"/>
            </w:pPr>
            <w:r>
              <w:t xml:space="preserve">3</w:t>
            </w:r>
          </w:p>
        </w:tc>
        <w:tc>
          <w:p>
            <w:pPr>
              <w:pStyle w:val="Compact"/>
              <w:jc w:val="left"/>
            </w:pPr>
            <w:r>
              <w:t xml:space="preserve">Capture quiz Tiquiz live</w:t>
            </w:r>
          </w:p>
        </w:tc>
        <w:tc>
          <w:p>
            <w:pPr>
              <w:pStyle w:val="Compact"/>
              <w:jc w:val="left"/>
            </w:pPr>
            <w:r>
              <w:t xml:space="preserve">Screenshot de l’écran d’accueil ou d’une question</w:t>
            </w:r>
          </w:p>
        </w:tc>
      </w:tr>
      <w:tr>
        <w:tc>
          <w:p>
            <w:pPr>
              <w:pStyle w:val="Compact"/>
              <w:jc w:val="left"/>
            </w:pPr>
            <w:r>
              <w:t xml:space="preserve">4</w:t>
            </w:r>
          </w:p>
        </w:tc>
        <w:tc>
          <w:p>
            <w:pPr>
              <w:pStyle w:val="Compact"/>
              <w:jc w:val="left"/>
            </w:pPr>
            <w:r>
              <w:t xml:space="preserve">Schéma du tunnel</w:t>
            </w:r>
          </w:p>
        </w:tc>
        <w:tc>
          <w:p>
            <w:pPr>
              <w:pStyle w:val="Compact"/>
              <w:jc w:val="left"/>
            </w:pPr>
            <w:r>
              <w:t xml:space="preserve">Uploader</w:t>
            </w:r>
            <w:r>
              <w:t xml:space="preserve"> </w:t>
            </w:r>
            <w:r>
              <w:rPr>
                <w:rStyle w:val="VerbatimChar"/>
              </w:rPr>
              <w:t xml:space="preserve">svg-tunnel-jocelyne.svg</w:t>
            </w:r>
            <w:r>
              <w:t xml:space="preserve"> </w:t>
            </w:r>
            <w:r>
              <w:t xml:space="preserve">(fourni) en PNG</w:t>
            </w:r>
          </w:p>
        </w:tc>
      </w:tr>
      <w:tr>
        <w:tc>
          <w:p>
            <w:pPr>
              <w:pStyle w:val="Compact"/>
              <w:jc w:val="left"/>
            </w:pPr>
            <w:r>
              <w:t xml:space="preserve">5</w:t>
            </w:r>
          </w:p>
        </w:tc>
        <w:tc>
          <w:p>
            <w:pPr>
              <w:pStyle w:val="Compact"/>
              <w:jc w:val="left"/>
            </w:pPr>
            <w:r>
              <w:t xml:space="preserve">Capture annonce Meta</w:t>
            </w:r>
          </w:p>
        </w:tc>
        <w:tc>
          <w:p>
            <w:pPr>
              <w:pStyle w:val="Compact"/>
              <w:jc w:val="left"/>
            </w:pPr>
            <w:r>
              <w:t xml:space="preserve">Screenshot de l’ad mockup avec visuel + hook</w:t>
            </w:r>
          </w:p>
        </w:tc>
      </w:tr>
      <w:tr>
        <w:tc>
          <w:p>
            <w:pPr>
              <w:pStyle w:val="Compact"/>
              <w:jc w:val="left"/>
            </w:pPr>
            <w:r>
              <w:t xml:space="preserve">6</w:t>
            </w:r>
          </w:p>
        </w:tc>
        <w:tc>
          <w:p>
            <w:pPr>
              <w:pStyle w:val="Compact"/>
              <w:jc w:val="left"/>
            </w:pPr>
            <w:r>
              <w:t xml:space="preserve">Bloc CPL vedette</w:t>
            </w:r>
          </w:p>
        </w:tc>
        <w:tc>
          <w:p>
            <w:pPr>
              <w:pStyle w:val="Compact"/>
              <w:jc w:val="left"/>
            </w:pPr>
            <w:r>
              <w:t xml:space="preserve">Recréer en bloc design dans Systeme.io OU uploader</w:t>
            </w:r>
            <w:r>
              <w:t xml:space="preserve"> </w:t>
            </w:r>
            <w:r>
              <w:rPr>
                <w:rStyle w:val="VerbatimChar"/>
              </w:rPr>
              <w:t xml:space="preserve">svg-cpl-hero-jocelyne.svg</w:t>
            </w:r>
            <w:r>
              <w:t xml:space="preserve"> </w:t>
            </w:r>
            <w:r>
              <w:t xml:space="preserve">en PNG</w:t>
            </w:r>
          </w:p>
        </w:tc>
      </w:tr>
      <w:tr>
        <w:tc>
          <w:p>
            <w:pPr>
              <w:pStyle w:val="Compact"/>
              <w:jc w:val="left"/>
            </w:pPr>
            <w:r>
              <w:t xml:space="preserve">7</w:t>
            </w:r>
          </w:p>
        </w:tc>
        <w:tc>
          <w:p>
            <w:pPr>
              <w:pStyle w:val="Compact"/>
              <w:jc w:val="left"/>
            </w:pPr>
            <w:r>
              <w:t xml:space="preserve">Capture dashboard Meta Ads</w:t>
            </w:r>
          </w:p>
        </w:tc>
        <w:tc>
          <w:p>
            <w:pPr>
              <w:pStyle w:val="Compact"/>
              <w:jc w:val="left"/>
            </w:pPr>
            <w:r>
              <w:t xml:space="preserve">Screenshot des chiffres de la campagne</w:t>
            </w:r>
          </w:p>
        </w:tc>
      </w:tr>
      <w:tr>
        <w:tc>
          <w:p>
            <w:pPr>
              <w:pStyle w:val="Compact"/>
              <w:jc w:val="left"/>
            </w:pPr>
            <w:r>
              <w:t xml:space="preserve">8</w:t>
            </w:r>
          </w:p>
        </w:tc>
        <w:tc>
          <w:p>
            <w:pPr>
              <w:pStyle w:val="Compact"/>
              <w:jc w:val="left"/>
            </w:pPr>
            <w:r>
              <w:t xml:space="preserve">Capture dashboard Tiquiz</w:t>
            </w:r>
          </w:p>
        </w:tc>
        <w:tc>
          <w:p>
            <w:pPr>
              <w:pStyle w:val="Compact"/>
              <w:jc w:val="left"/>
            </w:pPr>
            <w:r>
              <w:t xml:space="preserve">Screenshot avec les leads et profils</w:t>
            </w:r>
          </w:p>
        </w:tc>
      </w:tr>
      <w:tr>
        <w:tc>
          <w:p>
            <w:pPr>
              <w:pStyle w:val="Compact"/>
              <w:jc w:val="left"/>
            </w:pPr>
            <w:r>
              <w:t xml:space="preserve">9</w:t>
            </w:r>
          </w:p>
        </w:tc>
        <w:tc>
          <w:p>
            <w:pPr>
              <w:pStyle w:val="Compact"/>
              <w:jc w:val="left"/>
            </w:pPr>
            <w:r>
              <w:t xml:space="preserve">Couverture du livre</w:t>
            </w:r>
          </w:p>
        </w:tc>
        <w:tc>
          <w:p>
            <w:pPr>
              <w:pStyle w:val="Compact"/>
              <w:jc w:val="left"/>
            </w:pPr>
            <w:r>
              <w:t xml:space="preserve">Image Amazon de la couverture</w:t>
            </w:r>
          </w:p>
        </w:tc>
      </w:tr>
      <w:tr>
        <w:tc>
          <w:p>
            <w:pPr>
              <w:pStyle w:val="Compact"/>
              <w:jc w:val="left"/>
            </w:pPr>
            <w:r>
              <w:t xml:space="preserve">10</w:t>
            </w:r>
          </w:p>
        </w:tc>
        <w:tc>
          <w:p>
            <w:pPr>
              <w:pStyle w:val="Compact"/>
              <w:jc w:val="left"/>
            </w:pPr>
            <w:r>
              <w:t xml:space="preserve">Embed quiz live</w:t>
            </w:r>
          </w:p>
        </w:tc>
        <w:tc>
          <w:p>
            <w:pPr>
              <w:pStyle w:val="Compact"/>
              <w:jc w:val="left"/>
            </w:pPr>
            <w:r>
              <w:t xml:space="preserve">iframe ou bouton vers l’URL publique du quiz</w:t>
            </w:r>
          </w:p>
        </w:tc>
      </w:tr>
    </w:tbl>
    <w:p>
      <w:pPr>
        <w:pStyle w:val="Heading2"/>
      </w:pPr>
      <w:bookmarkStart w:id="42" w:name="blocs-design-à-recréer-dans-systeme.io"/>
      <w:r>
        <w:t xml:space="preserve">Blocs design à recréer dans Systeme.io</w:t>
      </w:r>
      <w:bookmarkEnd w:id="42"/>
    </w:p>
    <w:p>
      <w:pPr>
        <w:numPr>
          <w:ilvl w:val="0"/>
          <w:numId w:val="1002"/>
        </w:numPr>
        <w:pStyle w:val="Compact"/>
      </w:pPr>
      <w:r>
        <w:rPr>
          <w:b/>
        </w:rPr>
        <w:t xml:space="preserve">Citations longues (3 blocs)</w:t>
      </w:r>
      <w:r>
        <w:t xml:space="preserve"> </w:t>
      </w:r>
      <w:r>
        <w:t xml:space="preserve">: style pull quote avec barre verticale indigo à gauche, texte italique en grand format, fond clair indigo très pâle (#EEF0FE), signature en gras indigo</w:t>
      </w:r>
    </w:p>
    <w:p>
      <w:pPr>
        <w:numPr>
          <w:ilvl w:val="0"/>
          <w:numId w:val="1002"/>
        </w:numPr>
        <w:pStyle w:val="Compact"/>
      </w:pPr>
      <w:r>
        <w:rPr>
          <w:b/>
        </w:rPr>
        <w:t xml:space="preserve">Bloc CPL vedette (image 6)</w:t>
      </w:r>
      <w:r>
        <w:t xml:space="preserve"> </w:t>
      </w:r>
      <w:r>
        <w:t xml:space="preserve">: fond dégradé indigo→cyan, texte blanc centré, gros chiffre 0,18 € en énorme</w:t>
      </w:r>
    </w:p>
    <w:p>
      <w:pPr>
        <w:numPr>
          <w:ilvl w:val="0"/>
          <w:numId w:val="1002"/>
        </w:numPr>
        <w:pStyle w:val="Compact"/>
      </w:pPr>
      <w:r>
        <w:rPr>
          <w:b/>
        </w:rPr>
        <w:t xml:space="preserve">Tableau des chiffres détaillés</w:t>
      </w:r>
      <w:r>
        <w:t xml:space="preserve"> </w:t>
      </w:r>
      <w:r>
        <w:t xml:space="preserve">: tableau simple à 3 colonnes (Métrique / Valeur / Source), en-tête indigo</w:t>
      </w:r>
    </w:p>
    <w:p>
      <w:pPr>
        <w:numPr>
          <w:ilvl w:val="0"/>
          <w:numId w:val="1002"/>
        </w:numPr>
        <w:pStyle w:val="Compact"/>
      </w:pPr>
      <w:r>
        <w:rPr>
          <w:b/>
        </w:rPr>
        <w:t xml:space="preserve">2 cartes « Comment lire »</w:t>
      </w:r>
      <w:r>
        <w:t xml:space="preserve"> </w:t>
      </w:r>
      <w:r>
        <w:t xml:space="preserve">: cartes côte à côte, l’une bordée indigo (pro), l’autre bordée cyan (débutant)</w:t>
      </w:r>
    </w:p>
    <w:p>
      <w:pPr>
        <w:numPr>
          <w:ilvl w:val="0"/>
          <w:numId w:val="1002"/>
        </w:numPr>
        <w:pStyle w:val="Compact"/>
      </w:pPr>
      <w:r>
        <w:rPr>
          <w:b/>
        </w:rPr>
        <w:t xml:space="preserve">CTA double final</w:t>
      </w:r>
      <w:r>
        <w:t xml:space="preserve"> </w:t>
      </w:r>
      <w:r>
        <w:t xml:space="preserve">: 2 cartes côte à côte, l’une avec fond indigo (Tiquiz), l’autre avec fond navy (Gwenn), boutons blancs</w:t>
      </w:r>
    </w:p>
    <w:p>
      <w:pPr>
        <w:pStyle w:val="Heading2"/>
      </w:pPr>
      <w:bookmarkStart w:id="43" w:name="Xf9bd11c2d738f9e7efddb9adaef2babd3a8f487"/>
      <w:r>
        <w:t xml:space="preserve">Couleurs palette Tiquiz à utiliser partout</w:t>
      </w:r>
      <w:bookmarkEnd w:id="43"/>
    </w:p>
    <w:p>
      <w:pPr>
        <w:numPr>
          <w:ilvl w:val="0"/>
          <w:numId w:val="1003"/>
        </w:numPr>
        <w:pStyle w:val="Compact"/>
      </w:pPr>
      <w:r>
        <w:t xml:space="preserve">Indigo principal :</w:t>
      </w:r>
      <w:r>
        <w:t xml:space="preserve"> </w:t>
      </w:r>
      <w:r>
        <w:rPr>
          <w:b/>
        </w:rPr>
        <w:t xml:space="preserve">#5A6EF6</w:t>
      </w:r>
    </w:p>
    <w:p>
      <w:pPr>
        <w:numPr>
          <w:ilvl w:val="0"/>
          <w:numId w:val="1003"/>
        </w:numPr>
        <w:pStyle w:val="Compact"/>
      </w:pPr>
      <w:r>
        <w:t xml:space="preserve">Cyan accent :</w:t>
      </w:r>
      <w:r>
        <w:t xml:space="preserve"> </w:t>
      </w:r>
      <w:r>
        <w:rPr>
          <w:b/>
        </w:rPr>
        <w:t xml:space="preserve">#20BBE6</w:t>
      </w:r>
    </w:p>
    <w:p>
      <w:pPr>
        <w:numPr>
          <w:ilvl w:val="0"/>
          <w:numId w:val="1003"/>
        </w:numPr>
        <w:pStyle w:val="Compact"/>
      </w:pPr>
      <w:r>
        <w:t xml:space="preserve">Navy texte / fond foncé :</w:t>
      </w:r>
      <w:r>
        <w:t xml:space="preserve"> </w:t>
      </w:r>
      <w:r>
        <w:rPr>
          <w:b/>
        </w:rPr>
        <w:t xml:space="preserve">#2E386E</w:t>
      </w:r>
    </w:p>
    <w:p>
      <w:pPr>
        <w:numPr>
          <w:ilvl w:val="0"/>
          <w:numId w:val="1003"/>
        </w:numPr>
        <w:pStyle w:val="Compact"/>
      </w:pPr>
      <w:r>
        <w:t xml:space="preserve">Indigo très pâle (fond pull quote) :</w:t>
      </w:r>
      <w:r>
        <w:t xml:space="preserve"> </w:t>
      </w:r>
      <w:r>
        <w:rPr>
          <w:b/>
        </w:rPr>
        <w:t xml:space="preserve">#EEF0FE</w:t>
      </w:r>
    </w:p>
    <w:p>
      <w:pPr>
        <w:numPr>
          <w:ilvl w:val="0"/>
          <w:numId w:val="1003"/>
        </w:numPr>
        <w:pStyle w:val="Compact"/>
      </w:pPr>
      <w:r>
        <w:t xml:space="preserve">Cyan très pâle (fond carte débutant) :</w:t>
      </w:r>
      <w:r>
        <w:t xml:space="preserve"> </w:t>
      </w:r>
      <w:r>
        <w:rPr>
          <w:b/>
        </w:rPr>
        <w:t xml:space="preserve">#E3F5FC</w:t>
      </w:r>
    </w:p>
    <w:p>
      <w:pPr>
        <w:numPr>
          <w:ilvl w:val="0"/>
          <w:numId w:val="1003"/>
        </w:numPr>
        <w:pStyle w:val="Compact"/>
      </w:pPr>
      <w:r>
        <w:t xml:space="preserve">Gris texte secondaire :</w:t>
      </w:r>
      <w:r>
        <w:t xml:space="preserve"> </w:t>
      </w:r>
      <w:r>
        <w:rPr>
          <w:b/>
        </w:rPr>
        <w:t xml:space="preserve">#6B7280</w:t>
      </w:r>
    </w:p>
    <w:p>
      <w:pPr>
        <w:pStyle w:val="Heading2"/>
      </w:pPr>
      <w:bookmarkStart w:id="44" w:name="typographie-suggérée"/>
      <w:r>
        <w:t xml:space="preserve">Typographie suggérée</w:t>
      </w:r>
      <w:bookmarkEnd w:id="44"/>
    </w:p>
    <w:p>
      <w:pPr>
        <w:numPr>
          <w:ilvl w:val="0"/>
          <w:numId w:val="1004"/>
        </w:numPr>
        <w:pStyle w:val="Compact"/>
      </w:pPr>
      <w:r>
        <w:t xml:space="preserve">Titres : Open Sans 700 ou 800 (la police de la marque Tiquiz)</w:t>
      </w:r>
    </w:p>
    <w:p>
      <w:pPr>
        <w:numPr>
          <w:ilvl w:val="0"/>
          <w:numId w:val="1004"/>
        </w:numPr>
        <w:pStyle w:val="Compact"/>
      </w:pPr>
      <w:r>
        <w:t xml:space="preserve">Corps : Open Sans 400, line-height 1.6 pour la lisibilité</w:t>
      </w:r>
    </w:p>
    <w:p>
      <w:pPr>
        <w:numPr>
          <w:ilvl w:val="0"/>
          <w:numId w:val="1004"/>
        </w:numPr>
        <w:pStyle w:val="Compact"/>
      </w:pPr>
      <w:r>
        <w:t xml:space="preserve">Citations : Open Sans 700 italique</w:t>
      </w:r>
    </w:p>
    <w:p>
      <w:pPr>
        <w:pStyle w:val="Heading2"/>
      </w:pPr>
      <w:bookmarkStart w:id="45" w:name="notes-finales-pour-lauteure"/>
      <w:r>
        <w:t xml:space="preserve">Notes finales pour l’auteure</w:t>
      </w:r>
      <w:bookmarkEnd w:id="45"/>
    </w:p>
    <w:p>
      <w:pPr>
        <w:numPr>
          <w:ilvl w:val="0"/>
          <w:numId w:val="1005"/>
        </w:numPr>
        <w:pStyle w:val="Compact"/>
      </w:pPr>
      <w:r>
        <w:t xml:space="preserve">L’article est en cours d’enrichissement : la campagne est toujours active à la date de publication (3 juin 2026). Une mise à jour sera publiée avec les chiffres de cycle complet (taux d’ouverture des emails, conversion en acheteur du livre, retours à plus long terme).</w:t>
      </w:r>
    </w:p>
    <w:p>
      <w:pPr>
        <w:numPr>
          <w:ilvl w:val="0"/>
          <w:numId w:val="1005"/>
        </w:numPr>
        <w:pStyle w:val="Compact"/>
      </w:pPr>
      <w:r>
        <w:t xml:space="preserve">Une vidéo selfie de Jocelyne (1-2 minutes) racontant son expérience serait l’élément qui ferait passer cette étude au niveau supérieur. À discuter avec Jocelyne pour une éventuelle V2.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mailto:contact@webyneo.com" TargetMode="External" /></Relationships>
</file>

<file path=word/_rels/footnotes.xml.rels><?xml version="1.0" encoding="UTF-8"?>
<Relationships xmlns="http://schemas.openxmlformats.org/package/2006/relationships"><Relationship Type="http://schemas.openxmlformats.org/officeDocument/2006/relationships/hyperlink" Id="rId39" Target="mailto:contact@webyne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2026-06-04T07:58:57Z</dcterms:created>
  <dcterms:modified xsi:type="dcterms:W3CDTF">2026-06-04T07:58:57Z</dcterms:modified>
</cp:coreProperties>
</file>

<file path=docProps/custom.xml><?xml version="1.0" encoding="utf-8"?>
<Properties xmlns="http://schemas.openxmlformats.org/officeDocument/2006/custom-properties" xmlns:vt="http://schemas.openxmlformats.org/officeDocument/2006/docPropsVTypes"/>
</file>