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st-linkedin-cas-client-jocelyne"/>
      <w:r>
        <w:t xml:space="preserve">Post LinkedIn — Cas client Jocelyne</w:t>
      </w:r>
      <w:bookmarkEnd w:id="20"/>
    </w:p>
    <w:p>
      <w:pPr>
        <w:pStyle w:val="BlockText"/>
      </w:pPr>
      <w:r>
        <w:t xml:space="preserve">Version 100 % sourcée. Aucun chiffre inventé. Aucune inférence non sourcée.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Jocelyne a 40 ans d’orthophonie derrière elle.</w:t>
      </w:r>
    </w:p>
    <w:p>
      <w:pPr>
        <w:pStyle w:val="BodyText"/>
      </w:pPr>
      <w:r>
        <w:t xml:space="preserve">Environ 70 romans publiés.</w:t>
      </w:r>
    </w:p>
    <w:p>
      <w:pPr>
        <w:pStyle w:val="BodyText"/>
      </w:pPr>
      <w:r>
        <w:t xml:space="preserve">Et elle vient de tout recommencer.</w:t>
      </w:r>
    </w:p>
    <w:p>
      <w:pPr>
        <w:pStyle w:val="BodyText"/>
      </w:pPr>
      <w:r>
        <w:t xml:space="preserve">Nouveau livre, nouvelle niche (le TDAH adulte), nouveaux comptes Facebook et Instagram tout juste créés pour ce projet.</w:t>
      </w:r>
    </w:p>
    <w:p>
      <w:pPr>
        <w:pStyle w:val="BodyText"/>
      </w:pPr>
      <w:r>
        <w:t xml:space="preserve">Aucune audience préexistante. Aucune liste e-mail.</w:t>
      </w:r>
    </w:p>
    <w:p>
      <w:pPr>
        <w:pStyle w:val="BodyText"/>
      </w:pPr>
      <w:r>
        <w:t xml:space="preserve">Le scénario qui décourage beaucoup de personnes avant même d’avoir essayé.</w:t>
      </w:r>
    </w:p>
    <w:p>
      <w:pPr>
        <w:pStyle w:val="BodyText"/>
      </w:pPr>
      <w:r>
        <w:t xml:space="preserve">Sauf qu’elle a fait autre chose.</w:t>
      </w:r>
    </w:p>
    <w:p>
      <w:pPr>
        <w:pStyle w:val="BodyText"/>
      </w:pPr>
      <w:r>
        <w:t xml:space="preserve">Avec Gwenn (freelance pub Meta), elles ont monté en quelques jours :</w:t>
      </w:r>
    </w:p>
    <w:p>
      <w:pPr>
        <w:pStyle w:val="BodyText"/>
      </w:pPr>
      <w:r>
        <w:t xml:space="preserve">→ Un quiz Tiquiz « Quel type de cerveau TDAH êtes-vous ? »</w:t>
      </w:r>
      <w:r>
        <w:t xml:space="preserve"> </w:t>
      </w:r>
      <w:r>
        <w:t xml:space="preserve">→ 5 questions, 5 profils, branchés en direct à Systeme.io</w:t>
      </w:r>
      <w:r>
        <w:t xml:space="preserve"> </w:t>
      </w:r>
      <w:r>
        <w:t xml:space="preserve">→ Une campagne Meta à 7 €/jour ciblée femmes 30-55 ans</w:t>
      </w:r>
    </w:p>
    <w:p>
      <w:pPr>
        <w:pStyle w:val="BodyText"/>
      </w:pPr>
      <w:r>
        <w:t xml:space="preserve">Les chiffres après 9 jours (26 mai au 3 juin 2026, données arrêtées au 3 juin à 13h15) :</w:t>
      </w:r>
    </w:p>
    <w:p>
      <w:pPr>
        <w:pStyle w:val="BodyText"/>
      </w:pPr>
      <w:r>
        <w:t xml:space="preserve">→ 24 417 impressions sur la pub</w:t>
      </w:r>
      <w:r>
        <w:t xml:space="preserve"> </w:t>
      </w:r>
      <w:r>
        <w:t xml:space="preserve">→ 683 clics</w:t>
      </w:r>
      <w:r>
        <w:t xml:space="preserve"> </w:t>
      </w:r>
      <w:r>
        <w:t xml:space="preserve">→ 285 leads via la pub (325 leads totaux avec distribution organique de Jocelyne)</w:t>
      </w:r>
      <w:r>
        <w:t xml:space="preserve"> </w:t>
      </w:r>
      <w:r>
        <w:t xml:space="preserve">→ Coût par lead :</w:t>
      </w:r>
      <w:r>
        <w:t xml:space="preserve"> </w:t>
      </w:r>
      <w:r>
        <w:rPr>
          <w:b/>
        </w:rPr>
        <w:t xml:space="preserve">0,18 €</w:t>
      </w:r>
      <w:r>
        <w:t xml:space="preserve"> </w:t>
      </w:r>
      <w:r>
        <w:t xml:space="preserve">→ Budget total dépensé :</w:t>
      </w:r>
      <w:r>
        <w:t xml:space="preserve"> </w:t>
      </w:r>
      <w:r>
        <w:rPr>
          <w:b/>
        </w:rPr>
        <w:t xml:space="preserve">63,50 €</w:t>
      </w:r>
    </w:p>
    <w:p>
      <w:pPr>
        <w:pStyle w:val="BodyText"/>
      </w:pPr>
      <w:r>
        <w:t xml:space="preserve">Source des données : compte ads Meta de la campagne et dashboard Tiquiz de Jocelyne.</w:t>
      </w:r>
    </w:p>
    <w:p>
      <w:pPr>
        <w:pStyle w:val="BodyText"/>
      </w:pPr>
      <w:r>
        <w:t xml:space="preserve">Pour situer ce CPL par rapport au marché en 2026 : les rapports Interact, Kyleads et Dashform documentent que les quiz convertissent en moyenne 2,4 à 10 fois mieux qu’un PDF statique sur Meta. Ce qui contribue à un CPL structurellement plus bas pour les funnels quiz.</w:t>
      </w:r>
    </w:p>
    <w:p>
      <w:pPr>
        <w:pStyle w:val="BodyText"/>
      </w:pPr>
      <w:r>
        <w:t xml:space="preserve">Ce qui a fonctionné ici, à mon analyse, c’est la combinaison de 3 choses :</w:t>
      </w:r>
    </w:p>
    <w:p>
      <w:pPr>
        <w:pStyle w:val="BodyText"/>
      </w:pPr>
      <w:r>
        <w:rPr>
          <w:b/>
        </w:rPr>
        <w:t xml:space="preserve">Un.</w:t>
      </w:r>
      <w:r>
        <w:t xml:space="preserve"> </w:t>
      </w:r>
      <w:r>
        <w:t xml:space="preserve">Une vraie expertise derrière le quiz. Comme Jocelyne le dit elle-même :</w:t>
      </w:r>
      <w:r>
        <w:t xml:space="preserve"> </w:t>
      </w:r>
      <w:r>
        <w:rPr>
          <w:i/>
        </w:rPr>
        <w:t xml:space="preserve">« C’est un sujet en vue aujourd’hui, mais de nombreux livres n’apportent rien ou sont écrits sous IA. »</w:t>
      </w:r>
      <w:r>
        <w:t xml:space="preserve"> </w:t>
      </w:r>
      <w:r>
        <w:t xml:space="preserve">Son quiz porte 40 années de pratique clinique. Ça se sent dès la première question.</w:t>
      </w:r>
    </w:p>
    <w:p>
      <w:pPr>
        <w:pStyle w:val="BodyText"/>
      </w:pPr>
      <w:r>
        <w:rPr>
          <w:b/>
        </w:rPr>
        <w:t xml:space="preserve">Deux.</w:t>
      </w:r>
      <w:r>
        <w:t xml:space="preserve"> </w:t>
      </w:r>
      <w:r>
        <w:t xml:space="preserve">Une complémentarité expertise + marketing. Jocelyne apporte le contenu et la légitimité clinique. Gwenn pilote la pub, le pixel, le ciblage, le hook. Aucune des deux ne l’aurait fait seule.</w:t>
      </w:r>
    </w:p>
    <w:p>
      <w:pPr>
        <w:pStyle w:val="BodyText"/>
      </w:pPr>
      <w:r>
        <w:rPr>
          <w:b/>
        </w:rPr>
        <w:t xml:space="preserve">Trois.</w:t>
      </w:r>
      <w:r>
        <w:t xml:space="preserve"> </w:t>
      </w:r>
      <w:r>
        <w:t xml:space="preserve">Un hook publicitaire précis :</w:t>
      </w:r>
      <w:r>
        <w:t xml:space="preserve"> </w:t>
      </w:r>
      <w:r>
        <w:rPr>
          <w:i/>
        </w:rPr>
        <w:t xml:space="preserve">« 🧠 Vous avez déjà lu des articles sur le TDAH en vous disant que ça ne vous ressemblait pas vraiment ? »</w:t>
      </w:r>
      <w:r>
        <w:t xml:space="preserve"> </w:t>
      </w:r>
      <w:r>
        <w:t xml:space="preserve">Il touche directement la frustration des personnes concernées et fait cliquer celles qui se reconnaissent.</w:t>
      </w:r>
    </w:p>
    <w:p>
      <w:pPr>
        <w:pStyle w:val="BodyText"/>
      </w:pPr>
      <w:r>
        <w:t xml:space="preserve">J’ai documenté tout le cas (structure exacte du quiz, hook publicitaire, ciblage, branchement Systeme.io, retours de Jocelyne, apports de Gwenn) sur tipote.fr.</w:t>
      </w:r>
    </w:p>
    <w:p>
      <w:pPr>
        <w:pStyle w:val="BodyText"/>
      </w:pPr>
      <w:r>
        <w:t xml:space="preserve">Lien en premier commentaire 👇</w:t>
      </w:r>
    </w:p>
    <w:p>
      <w:pPr>
        <w:pStyle w:val="BodyText"/>
      </w:pPr>
      <w:r>
        <w:t xml:space="preserve">— Béné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À mettre en premier commentaire :</w:t>
      </w:r>
    </w:p>
    <w:p>
      <w:pPr>
        <w:pStyle w:val="BlockText"/>
      </w:pPr>
      <w:r>
        <w:t xml:space="preserve">L’étude de cas complète avec tous les détails : https://www.tipote.fr/cas-clients/jocelyne-tdah</w:t>
      </w:r>
    </w:p>
    <w:p>
      <w:pPr>
        <w:pStyle w:val="BlockText"/>
      </w:pPr>
      <w:r>
        <w:t xml:space="preserve">Tester Tiquiz gratuitement : https://www.tipote.fr/tiquiz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notes-pour-béné"/>
      <w:r>
        <w:t xml:space="preserve">Notes pour Béné</w:t>
      </w:r>
      <w:bookmarkEnd w:id="21"/>
    </w:p>
    <w:p>
      <w:pPr>
        <w:pStyle w:val="FirstParagraph"/>
      </w:pPr>
      <w:r>
        <w:rPr>
          <w:b/>
        </w:rPr>
        <w:t xml:space="preserve">Ce qui a été supprimé pour respecter la règle « rien d’inventé » :</w:t>
      </w:r>
    </w:p>
    <w:p>
      <w:pPr>
        <w:numPr>
          <w:ilvl w:val="0"/>
          <w:numId w:val="1001"/>
        </w:numPr>
        <w:pStyle w:val="Compact"/>
      </w:pPr>
      <w:r>
        <w:t xml:space="preserve">L’âge de Jocelyne (j’avais mis « à 60 ans », non confirmé)</w:t>
      </w:r>
    </w:p>
    <w:p>
      <w:pPr>
        <w:numPr>
          <w:ilvl w:val="0"/>
          <w:numId w:val="1001"/>
        </w:numPr>
        <w:pStyle w:val="Compact"/>
      </w:pPr>
      <w:r>
        <w:t xml:space="preserve">« 70 romans publiés sous différentes plumes » (l’expression « sous différentes plumes » était mon ajout)</w:t>
      </w:r>
    </w:p>
    <w:p>
      <w:pPr>
        <w:numPr>
          <w:ilvl w:val="0"/>
          <w:numId w:val="1001"/>
        </w:numPr>
        <w:pStyle w:val="Compact"/>
      </w:pPr>
      <w:r>
        <w:t xml:space="preserve">« Le scénario type qui décourage 9 entrepreneurs sur 10 » (statistique non sourcée)</w:t>
      </w:r>
    </w:p>
    <w:p>
      <w:pPr>
        <w:numPr>
          <w:ilvl w:val="0"/>
          <w:numId w:val="1001"/>
        </w:numPr>
        <w:pStyle w:val="Compact"/>
      </w:pPr>
      <w:r>
        <w:t xml:space="preserve">« Pour le prix de 2 menus de restaurant » (rhétorique non factuelle)</w:t>
      </w:r>
    </w:p>
    <w:p>
      <w:pPr>
        <w:numPr>
          <w:ilvl w:val="0"/>
          <w:numId w:val="1001"/>
        </w:numPr>
        <w:pStyle w:val="Compact"/>
      </w:pPr>
      <w:r>
        <w:t xml:space="preserve">« 8 à 28 fois moins cher » (calcul dérivé d’un benchmark non spécifique à cette campagne)</w:t>
      </w:r>
    </w:p>
    <w:p>
      <w:pPr>
        <w:numPr>
          <w:ilvl w:val="0"/>
          <w:numId w:val="1001"/>
        </w:numPr>
        <w:pStyle w:val="Compact"/>
      </w:pPr>
      <w:r>
        <w:t xml:space="preserve">« 12 à 18 mois d’organic » (ma projection)</w:t>
      </w:r>
    </w:p>
    <w:p>
      <w:pPr>
        <w:pStyle w:val="FirstParagraph"/>
      </w:pPr>
      <w:r>
        <w:rPr>
          <w:b/>
        </w:rPr>
        <w:t xml:space="preserve">Ce qui reste, 100 % sourcé :</w:t>
      </w:r>
    </w:p>
    <w:p>
      <w:pPr>
        <w:numPr>
          <w:ilvl w:val="0"/>
          <w:numId w:val="1002"/>
        </w:numPr>
        <w:pStyle w:val="Compact"/>
      </w:pPr>
      <w:r>
        <w:t xml:space="preserve">Tous les chiffres viennent du dashboard Tiquiz de Jocelyne et du compte ads Meta de Gwenn</w:t>
      </w:r>
    </w:p>
    <w:p>
      <w:pPr>
        <w:numPr>
          <w:ilvl w:val="0"/>
          <w:numId w:val="1002"/>
        </w:numPr>
        <w:pStyle w:val="Compact"/>
      </w:pPr>
      <w:r>
        <w:t xml:space="preserve">Le hook publicitaire est cité verbatim depuis la campagne réelle</w:t>
      </w:r>
    </w:p>
    <w:p>
      <w:pPr>
        <w:numPr>
          <w:ilvl w:val="0"/>
          <w:numId w:val="1002"/>
        </w:numPr>
        <w:pStyle w:val="Compact"/>
      </w:pPr>
      <w:r>
        <w:t xml:space="preserve">La citation de Jocelyne sur « les livres écrits sous IA » est verbatim de son questionnaire</w:t>
      </w:r>
    </w:p>
    <w:p>
      <w:pPr>
        <w:numPr>
          <w:ilvl w:val="0"/>
          <w:numId w:val="1002"/>
        </w:numPr>
        <w:pStyle w:val="Compact"/>
      </w:pPr>
      <w:r>
        <w:t xml:space="preserve">Les benchmarks marché sont attribués à leurs rapports source (Interact, Kyleads, Dashform)</w:t>
      </w:r>
    </w:p>
    <w:p>
      <w:pPr>
        <w:numPr>
          <w:ilvl w:val="0"/>
          <w:numId w:val="1002"/>
        </w:numPr>
        <w:pStyle w:val="Compact"/>
      </w:pPr>
      <w:r>
        <w:t xml:space="preserve">Mon analyse est présentée comme la mienne (« à mon analyse »)</w:t>
      </w:r>
    </w:p>
    <w:p>
      <w:pPr>
        <w:pStyle w:val="FirstParagraph"/>
      </w:pPr>
      <w:r>
        <w:t xml:space="preserve">Si tu veux pousser plus fort sur un hook, voici une variante 100 % factuelle qui ouvre sur les chiffres :</w:t>
      </w:r>
    </w:p>
    <w:p>
      <w:pPr>
        <w:pStyle w:val="BlockText"/>
      </w:pPr>
      <w:r>
        <w:rPr>
          <w:b/>
        </w:rPr>
        <w:t xml:space="preserve">285 leads en 9 jours. 0,18 € le lead. 63,50 € de budget.</w:t>
      </w:r>
    </w:p>
    <w:p>
      <w:pPr>
        <w:pStyle w:val="BlockText"/>
      </w:pPr>
      <w:r>
        <w:t xml:space="preserve">Voilà ce que Jocelyne et Gwenn ont obtenu sur une campagne Meta pour le lancement d’un livre sur le TDAH adulte.</w:t>
      </w:r>
    </w:p>
    <w:p>
      <w:pPr>
        <w:pStyle w:val="BlockText"/>
      </w:pPr>
      <w:r>
        <w:t xml:space="preserve">Le détail de comment elles s’y sont prises 👇</w:t>
      </w:r>
    </w:p>
    <w:p>
      <w:pPr>
        <w:pStyle w:val="FirstParagraph"/>
      </w:pPr>
      <w:r>
        <w:t xml:space="preserve">Tu me dis laquelle tu préfères.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2026-06-03T12:00:35Z</dcterms:created>
  <dcterms:modified xsi:type="dcterms:W3CDTF">2026-06-03T12:00:35Z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