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13"/>
        <w:tblLayout w:type="fixed"/>
        <w:tblLook w:firstRow="1" w:lastRow="1" w:firstColumn="0" w:lastColumn="0" w:noHBand="0" w:noVBand="0" w:val="0020"/>
      </w:tblPr>
      <w:tblGrid>
        <w:gridCol w:w="2142"/>
        <w:gridCol w:w="649"/>
        <w:gridCol w:w="649"/>
        <w:gridCol w:w="649"/>
        <w:gridCol w:w="714"/>
        <w:gridCol w:w="714"/>
        <w:gridCol w:w="649"/>
        <w:gridCol w:w="64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/>
          <w:p>
            <w:pPr>
              <w:pStyle w:val="Compact"/>
            </w:pPr>
            <w:r>
              <w:t xml:space="preserve">net_loss_s</w:t>
            </w:r>
          </w:p>
        </w:tc>
        <w:tc>
          <w:tcPr/>
          <w:p>
            <w:pPr>
              <w:pStyle w:val="Compact"/>
            </w:pPr>
            <w:r>
              <w:t xml:space="preserve">0.117*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0.190***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children_in_care_s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-0.015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(0.031)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(0.031)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average_house_price_per_sq_m_s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0.114***</w:t>
            </w:r>
          </w:p>
        </w:tc>
        <w:tc>
          <w:tcPr/>
          <w:p>
            <w:pPr>
              <w:pStyle w:val="Compact"/>
            </w:pPr>
            <w:r>
              <w:t xml:space="preserve">0.064**</w:t>
            </w:r>
          </w:p>
        </w:tc>
        <w:tc>
          <w:tcPr/>
          <w:p>
            <w:pPr>
              <w:pStyle w:val="Compact"/>
            </w:pPr>
            <w:r>
              <w:t xml:space="preserve">0.057*</w:t>
            </w:r>
          </w:p>
        </w:tc>
        <w:tc>
          <w:tcPr/>
          <w:p>
            <w:pPr>
              <w:pStyle w:val="Compact"/>
            </w:pPr>
            <w:r>
              <w:t xml:space="preserve">0.046**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1300</w:t>
            </w:r>
          </w:p>
        </w:tc>
        <w:tc>
          <w:tcPr/>
          <w:p>
            <w:pPr>
              <w:pStyle w:val="Compact"/>
            </w:pPr>
            <w:r>
              <w:t xml:space="preserve">2050</w:t>
            </w:r>
          </w:p>
        </w:tc>
        <w:tc>
          <w:tcPr/>
          <w:p>
            <w:pPr>
              <w:pStyle w:val="Compact"/>
            </w:pPr>
            <w:r>
              <w:t xml:space="preserve">1608</w:t>
            </w:r>
          </w:p>
        </w:tc>
        <w:tc>
          <w:tcPr/>
          <w:p>
            <w:pPr>
              <w:pStyle w:val="Compact"/>
            </w:pPr>
            <w:r>
              <w:t xml:space="preserve">1696</w:t>
            </w:r>
          </w:p>
        </w:tc>
        <w:tc>
          <w:tcPr/>
          <w:p>
            <w:pPr>
              <w:pStyle w:val="Compact"/>
            </w:pPr>
            <w:r>
              <w:t xml:space="preserve">1278</w:t>
            </w:r>
          </w:p>
        </w:tc>
        <w:tc>
          <w:tcPr/>
          <w:p>
            <w:pPr>
              <w:pStyle w:val="Compac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1578</w:t>
            </w:r>
          </w:p>
        </w:tc>
        <w:tc>
          <w:tcPr/>
          <w:p>
            <w:pPr>
              <w:pStyle w:val="Compact"/>
            </w:pPr>
            <w:r>
              <w:t xml:space="preserve">1681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Marg.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Cond.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0.237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0.227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1065.6</w:t>
            </w:r>
          </w:p>
        </w:tc>
        <w:tc>
          <w:tcPr/>
          <w:p>
            <w:pPr>
              <w:pStyle w:val="Compact"/>
            </w:pPr>
            <w:r>
              <w:t xml:space="preserve">2778.9</w:t>
            </w:r>
          </w:p>
        </w:tc>
        <w:tc>
          <w:tcPr/>
          <w:p>
            <w:pPr>
              <w:pStyle w:val="Compact"/>
            </w:pPr>
            <w:r>
              <w:t xml:space="preserve">2082.1</w:t>
            </w:r>
          </w:p>
        </w:tc>
        <w:tc>
          <w:tcPr/>
          <w:p>
            <w:pPr>
              <w:pStyle w:val="Compact"/>
            </w:pPr>
            <w:r>
              <w:t xml:space="preserve">2115.6</w:t>
            </w:r>
          </w:p>
        </w:tc>
        <w:tc>
          <w:tcPr/>
          <w:p>
            <w:pPr>
              <w:pStyle w:val="Compact"/>
            </w:pPr>
            <w:r>
              <w:t xml:space="preserve">993.8</w:t>
            </w:r>
          </w:p>
        </w:tc>
        <w:tc>
          <w:tcPr/>
          <w:p>
            <w:pPr>
              <w:pStyle w:val="Compact"/>
            </w:pPr>
            <w:r>
              <w:t xml:space="preserve">2726.2</w:t>
            </w:r>
          </w:p>
        </w:tc>
        <w:tc>
          <w:tcPr/>
          <w:p>
            <w:pPr>
              <w:pStyle w:val="Compact"/>
            </w:pPr>
            <w:r>
              <w:t xml:space="preserve">2036.5</w:t>
            </w:r>
          </w:p>
        </w:tc>
        <w:tc>
          <w:tcPr/>
          <w:p>
            <w:pPr>
              <w:pStyle w:val="Compact"/>
            </w:pPr>
            <w:r>
              <w:t xml:space="preserve">2109.1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1091.5</w:t>
            </w:r>
          </w:p>
        </w:tc>
        <w:tc>
          <w:tcPr/>
          <w:p>
            <w:pPr>
              <w:pStyle w:val="Compact"/>
            </w:pPr>
            <w:r>
              <w:t xml:space="preserve">2807.0</w:t>
            </w:r>
          </w:p>
        </w:tc>
        <w:tc>
          <w:tcPr/>
          <w:p>
            <w:pPr>
              <w:pStyle w:val="Compact"/>
            </w:pPr>
            <w:r>
              <w:t xml:space="preserve">2109.0</w:t>
            </w:r>
          </w:p>
        </w:tc>
        <w:tc>
          <w:tcPr/>
          <w:p>
            <w:pPr>
              <w:pStyle w:val="Compact"/>
            </w:pPr>
            <w:r>
              <w:t xml:space="preserve">2142.7</w:t>
            </w:r>
          </w:p>
        </w:tc>
        <w:tc>
          <w:tcPr/>
          <w:p>
            <w:pPr>
              <w:pStyle w:val="Compact"/>
            </w:pPr>
            <w:r>
              <w:t xml:space="preserve">1019.6</w:t>
            </w:r>
          </w:p>
        </w:tc>
        <w:tc>
          <w:tcPr/>
          <w:p>
            <w:pPr>
              <w:pStyle w:val="Compact"/>
            </w:pPr>
            <w:r>
              <w:t xml:space="preserve">2754.2</w:t>
            </w:r>
          </w:p>
        </w:tc>
        <w:tc>
          <w:tcPr/>
          <w:p>
            <w:pPr>
              <w:pStyle w:val="Compact"/>
            </w:pPr>
            <w:r>
              <w:t xml:space="preserve">2063.4</w:t>
            </w:r>
          </w:p>
        </w:tc>
        <w:tc>
          <w:tcPr/>
          <w:p>
            <w:pPr>
              <w:pStyle w:val="Compact"/>
            </w:pPr>
            <w:r>
              <w:t xml:space="preserve">2136.2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>
            <w:gridSpan w:val="9"/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6">
    <w:nsid w:val="00A99436"/>
    <w:multiLevelType w:val="multilevel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2025-11-06T12:17:57Z</dcterms:created>
  <dcterms:modified xsi:type="dcterms:W3CDTF">2025-11-06T12:17:57Z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