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13"/>
        <w:tblLayout w:type="fixed"/>
        <w:tblLook w:firstRow="1" w:lastRow="1" w:firstColumn="0" w:lastColumn="0" w:noHBand="0" w:noVBand="0" w:val="0020"/>
      </w:tblPr>
      <w:tblGrid>
        <w:gridCol w:w="2142"/>
        <w:gridCol w:w="649"/>
        <w:gridCol w:w="649"/>
        <w:gridCol w:w="649"/>
        <w:gridCol w:w="714"/>
        <w:gridCol w:w="714"/>
        <w:gridCol w:w="649"/>
        <w:gridCol w:w="649"/>
        <w:gridCol w:w="649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</w:tr>
      <w:tr>
        <w:tc>
          <w:tcPr/>
          <w:p>
            <w:pPr>
              <w:pStyle w:val="Compact"/>
            </w:pPr>
            <w:r>
              <w:t xml:space="preserve">net_loss_s</w:t>
            </w:r>
          </w:p>
        </w:tc>
        <w:tc>
          <w:tcPr/>
          <w:p>
            <w:pPr>
              <w:pStyle w:val="Compact"/>
            </w:pPr>
            <w:r>
              <w:t xml:space="preserve">0.117*</w:t>
            </w:r>
          </w:p>
        </w:tc>
        <w:tc>
          <w:tcPr/>
          <w:p>
            <w:pPr>
              <w:pStyle w:val="Compact"/>
            </w:pPr>
            <w:r>
              <w:t xml:space="preserve">0.061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0.190***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(0.054)</w:t>
            </w:r>
          </w:p>
        </w:tc>
        <w:tc>
          <w:tcPr/>
          <w:p>
            <w:pPr>
              <w:pStyle w:val="Compact"/>
            </w:pPr>
            <w:r>
              <w:t xml:space="preserve">(0.044)</w:t>
            </w:r>
          </w:p>
        </w:tc>
        <w:tc>
          <w:tcPr/>
          <w:p>
            <w:pPr>
              <w:pStyle w:val="Compact"/>
            </w:pPr>
            <w:r>
              <w:t xml:space="preserve">(0.047)</w:t>
            </w:r>
          </w:p>
        </w:tc>
        <w:tc>
          <w:tcPr/>
          <w:p>
            <w:pPr>
              <w:pStyle w:val="Compact"/>
            </w:pPr>
            <w:r>
              <w:t xml:space="preserve">(0.044)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children_in_care_s</w:t>
            </w:r>
          </w:p>
        </w:tc>
        <w:tc>
          <w:tcPr/>
          <w:p>
            <w:pPr>
              <w:pStyle w:val="Compact"/>
            </w:pPr>
            <w:r>
              <w:t xml:space="preserve">-0.028</w:t>
            </w:r>
          </w:p>
        </w:tc>
        <w:tc>
          <w:tcPr/>
          <w:p>
            <w:pPr>
              <w:pStyle w:val="Compact"/>
            </w:pPr>
            <w:r>
              <w:t xml:space="preserve">-0.001</w:t>
            </w:r>
          </w:p>
        </w:tc>
        <w:tc>
          <w:tcPr/>
          <w:p>
            <w:pPr>
              <w:pStyle w:val="Compact"/>
            </w:pPr>
            <w:r>
              <w:t xml:space="preserve">-0.015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  <w:r>
              <w:t xml:space="preserve">-0.020</w:t>
            </w:r>
          </w:p>
        </w:tc>
        <w:tc>
          <w:tcPr/>
          <w:p>
            <w:pPr>
              <w:pStyle w:val="Compact"/>
            </w:pPr>
            <w:r>
              <w:t xml:space="preserve">-0.008</w:t>
            </w:r>
          </w:p>
        </w:tc>
        <w:tc>
          <w:tcPr/>
          <w:p>
            <w:pPr>
              <w:pStyle w:val="Compact"/>
            </w:pPr>
            <w:r>
              <w:t xml:space="preserve">-0.017</w:t>
            </w:r>
          </w:p>
        </w:tc>
        <w:tc>
          <w:tcPr/>
          <w:p>
            <w:pPr>
              <w:pStyle w:val="Compact"/>
            </w:pPr>
            <w:r>
              <w:t xml:space="preserve">-0.020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  <w:tc>
          <w:tcPr/>
          <w:p>
            <w:pPr>
              <w:pStyle w:val="Compact"/>
            </w:pPr>
            <w:r>
              <w:t xml:space="preserve">(0.030)</w:t>
            </w:r>
          </w:p>
        </w:tc>
        <w:tc>
          <w:tcPr/>
          <w:p>
            <w:pPr>
              <w:pStyle w:val="Compact"/>
            </w:pPr>
            <w:r>
              <w:t xml:space="preserve">(0.032)</w:t>
            </w:r>
          </w:p>
        </w:tc>
        <w:tc>
          <w:tcPr/>
          <w:p>
            <w:pPr>
              <w:pStyle w:val="Compact"/>
            </w:pPr>
            <w:r>
              <w:t xml:space="preserve">(0.031)</w:t>
            </w:r>
          </w:p>
        </w:tc>
        <w:tc>
          <w:tcPr/>
          <w:p>
            <w:pPr>
              <w:pStyle w:val="Compact"/>
            </w:pPr>
            <w:r>
              <w:t xml:space="preserve">(0.033)</w:t>
            </w:r>
          </w:p>
        </w:tc>
        <w:tc>
          <w:tcPr/>
          <w:p>
            <w:pPr>
              <w:pStyle w:val="Compact"/>
            </w:pPr>
            <w:r>
              <w:t xml:space="preserve">(0.029)</w:t>
            </w:r>
          </w:p>
        </w:tc>
        <w:tc>
          <w:tcPr/>
          <w:p>
            <w:pPr>
              <w:pStyle w:val="Compact"/>
            </w:pPr>
            <w:r>
              <w:t xml:space="preserve">(0.031)</w:t>
            </w:r>
          </w:p>
        </w:tc>
        <w:tc>
          <w:tcPr/>
          <w:p>
            <w:pPr>
              <w:pStyle w:val="Compact"/>
            </w:pPr>
            <w:r>
              <w:t xml:space="preserve">(0.032)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average_house_price_per_sq_m_s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0.114***</w:t>
            </w:r>
          </w:p>
        </w:tc>
        <w:tc>
          <w:tcPr/>
          <w:p>
            <w:pPr>
              <w:pStyle w:val="Compact"/>
            </w:pPr>
            <w:r>
              <w:t xml:space="preserve">0.063**</w:t>
            </w:r>
          </w:p>
        </w:tc>
        <w:tc>
          <w:tcPr/>
          <w:p>
            <w:pPr>
              <w:pStyle w:val="Compact"/>
            </w:pPr>
            <w:r>
              <w:t xml:space="preserve">0.057*</w:t>
            </w:r>
          </w:p>
        </w:tc>
        <w:tc>
          <w:tcPr/>
          <w:p>
            <w:pPr>
              <w:pStyle w:val="Compact"/>
            </w:pPr>
            <w:r>
              <w:t xml:space="preserve">0.046**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(0.020)</w:t>
            </w:r>
          </w:p>
        </w:tc>
        <w:tc>
          <w:tcPr/>
          <w:p>
            <w:pPr>
              <w:pStyle w:val="Compact"/>
            </w:pPr>
            <w:r>
              <w:t xml:space="preserve">(0.023)</w:t>
            </w:r>
          </w:p>
        </w:tc>
        <w:tc>
          <w:tcPr/>
          <w:p>
            <w:pPr>
              <w:pStyle w:val="Compact"/>
            </w:pPr>
            <w:r>
              <w:t xml:space="preserve">(0.017)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 (Observations)</w:t>
            </w:r>
          </w:p>
        </w:tc>
        <w:tc>
          <w:tcPr/>
          <w:p>
            <w:pPr>
              <w:pStyle w:val="Compact"/>
            </w:pPr>
            <w:r>
              <w:t xml:space="preserve">0.331</w:t>
            </w:r>
          </w:p>
        </w:tc>
        <w:tc>
          <w:tcPr/>
          <w:p>
            <w:pPr>
              <w:pStyle w:val="Compact"/>
            </w:pPr>
            <w:r>
              <w:t xml:space="preserve">0.454</w:t>
            </w:r>
          </w:p>
        </w:tc>
        <w:tc>
          <w:tcPr/>
          <w:p>
            <w:pPr>
              <w:pStyle w:val="Compact"/>
            </w:pPr>
            <w:r>
              <w:t xml:space="preserve">0.437</w:t>
            </w:r>
          </w:p>
        </w:tc>
        <w:tc>
          <w:tcPr/>
          <w:p>
            <w:pPr>
              <w:pStyle w:val="Compact"/>
            </w:pPr>
            <w:r>
              <w:t xml:space="preserve">0.426</w:t>
            </w:r>
          </w:p>
        </w:tc>
        <w:tc>
          <w:tcPr/>
          <w:p>
            <w:pPr>
              <w:pStyle w:val="Compact"/>
            </w:pPr>
            <w:r>
              <w:t xml:space="preserve">0.326</w:t>
            </w:r>
          </w:p>
        </w:tc>
        <w:tc>
          <w:tcPr/>
          <w:p>
            <w:pPr>
              <w:pStyle w:val="Compact"/>
            </w:pPr>
            <w:r>
              <w:t xml:space="preserve">0.456</w:t>
            </w:r>
          </w:p>
        </w:tc>
        <w:tc>
          <w:tcPr/>
          <w:p>
            <w:pPr>
              <w:pStyle w:val="Compact"/>
            </w:pPr>
            <w:r>
              <w:t xml:space="preserve">0.437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1300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1608</w:t>
            </w:r>
          </w:p>
        </w:tc>
        <w:tc>
          <w:tcPr/>
          <w:p>
            <w:pPr>
              <w:pStyle w:val="Compact"/>
            </w:pPr>
            <w:r>
              <w:t xml:space="preserve">1696</w:t>
            </w:r>
          </w:p>
        </w:tc>
        <w:tc>
          <w:tcPr/>
          <w:p>
            <w:pPr>
              <w:pStyle w:val="Compact"/>
            </w:pPr>
            <w:r>
              <w:t xml:space="preserve">1278</w:t>
            </w:r>
          </w:p>
        </w:tc>
        <w:tc>
          <w:tcPr/>
          <w:p>
            <w:pPr>
              <w:pStyle w:val="Compact"/>
            </w:pPr>
            <w:r>
              <w:t xml:space="preserve">2009</w:t>
            </w:r>
          </w:p>
        </w:tc>
        <w:tc>
          <w:tcPr/>
          <w:p>
            <w:pPr>
              <w:pStyle w:val="Compact"/>
            </w:pPr>
            <w:r>
              <w:t xml:space="preserve">1578</w:t>
            </w:r>
          </w:p>
        </w:tc>
        <w:tc>
          <w:tcPr/>
          <w:p>
            <w:pPr>
              <w:pStyle w:val="Compact"/>
            </w:pPr>
            <w:r>
              <w:t xml:space="preserve">1681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Marg.</w:t>
            </w:r>
          </w:p>
        </w:tc>
        <w:tc>
          <w:tcPr/>
          <w:p>
            <w:pPr>
              <w:pStyle w:val="Compact"/>
            </w:pPr>
            <w:r>
              <w:t xml:space="preserve">0.082</w:t>
            </w:r>
          </w:p>
        </w:tc>
        <w:tc>
          <w:tcPr/>
          <w:p>
            <w:pPr>
              <w:pStyle w:val="Compact"/>
            </w:pPr>
            <w:r>
              <w:t xml:space="preserve">0.016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0.061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Cond.</w:t>
            </w:r>
          </w:p>
        </w:tc>
        <w:tc>
          <w:tcPr/>
          <w:p>
            <w:pPr>
              <w:pStyle w:val="Compact"/>
            </w:pPr>
            <w:r>
              <w:t xml:space="preserve">0.480</w:t>
            </w:r>
          </w:p>
        </w:tc>
        <w:tc>
          <w:tcPr/>
          <w:p>
            <w:pPr>
              <w:pStyle w:val="Compact"/>
            </w:pPr>
            <w:r>
              <w:t xml:space="preserve">0.214</w:t>
            </w:r>
          </w:p>
        </w:tc>
        <w:tc>
          <w:tcPr/>
          <w:p>
            <w:pPr>
              <w:pStyle w:val="Compact"/>
            </w:pPr>
            <w:r>
              <w:t xml:space="preserve">0.237</w:t>
            </w:r>
          </w:p>
        </w:tc>
        <w:tc>
          <w:tcPr/>
          <w:p>
            <w:pPr>
              <w:pStyle w:val="Compact"/>
            </w:pPr>
            <w:r>
              <w:t xml:space="preserve">0.331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0.191</w:t>
            </w:r>
          </w:p>
        </w:tc>
        <w:tc>
          <w:tcPr/>
          <w:p>
            <w:pPr>
              <w:pStyle w:val="Compact"/>
            </w:pPr>
            <w:r>
              <w:t xml:space="preserve">0.227</w:t>
            </w:r>
          </w:p>
        </w:tc>
        <w:tc>
          <w:tcPr/>
          <w:p>
            <w:pPr>
              <w:pStyle w:val="Compact"/>
            </w:pPr>
            <w:r>
              <w:t xml:space="preserve">0.265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1065.6</w:t>
            </w:r>
          </w:p>
        </w:tc>
        <w:tc>
          <w:tcPr/>
          <w:p>
            <w:pPr>
              <w:pStyle w:val="Compact"/>
            </w:pPr>
            <w:r>
              <w:t xml:space="preserve">2776.6</w:t>
            </w:r>
          </w:p>
        </w:tc>
        <w:tc>
          <w:tcPr/>
          <w:p>
            <w:pPr>
              <w:pStyle w:val="Compact"/>
            </w:pPr>
            <w:r>
              <w:t xml:space="preserve">2082.1</w:t>
            </w:r>
          </w:p>
        </w:tc>
        <w:tc>
          <w:tcPr/>
          <w:p>
            <w:pPr>
              <w:pStyle w:val="Compact"/>
            </w:pPr>
            <w:r>
              <w:t xml:space="preserve">2115.6</w:t>
            </w:r>
          </w:p>
        </w:tc>
        <w:tc>
          <w:tcPr/>
          <w:p>
            <w:pPr>
              <w:pStyle w:val="Compact"/>
            </w:pPr>
            <w:r>
              <w:t xml:space="preserve">993.8</w:t>
            </w:r>
          </w:p>
        </w:tc>
        <w:tc>
          <w:tcPr/>
          <w:p>
            <w:pPr>
              <w:pStyle w:val="Compact"/>
            </w:pPr>
            <w:r>
              <w:t xml:space="preserve">2724.2</w:t>
            </w:r>
          </w:p>
        </w:tc>
        <w:tc>
          <w:tcPr/>
          <w:p>
            <w:pPr>
              <w:pStyle w:val="Compact"/>
            </w:pPr>
            <w:r>
              <w:t xml:space="preserve">2036.5</w:t>
            </w:r>
          </w:p>
        </w:tc>
        <w:tc>
          <w:tcPr/>
          <w:p>
            <w:pPr>
              <w:pStyle w:val="Compact"/>
            </w:pPr>
            <w:r>
              <w:t xml:space="preserve">2109.1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1091.5</w:t>
            </w:r>
          </w:p>
        </w:tc>
        <w:tc>
          <w:tcPr/>
          <w:p>
            <w:pPr>
              <w:pStyle w:val="Compact"/>
            </w:pPr>
            <w:r>
              <w:t xml:space="preserve">2804.7</w:t>
            </w:r>
          </w:p>
        </w:tc>
        <w:tc>
          <w:tcPr/>
          <w:p>
            <w:pPr>
              <w:pStyle w:val="Compact"/>
            </w:pPr>
            <w:r>
              <w:t xml:space="preserve">2109.0</w:t>
            </w:r>
          </w:p>
        </w:tc>
        <w:tc>
          <w:tcPr/>
          <w:p>
            <w:pPr>
              <w:pStyle w:val="Compact"/>
            </w:pPr>
            <w:r>
              <w:t xml:space="preserve">2142.7</w:t>
            </w:r>
          </w:p>
        </w:tc>
        <w:tc>
          <w:tcPr/>
          <w:p>
            <w:pPr>
              <w:pStyle w:val="Compact"/>
            </w:pPr>
            <w:r>
              <w:t xml:space="preserve">1019.6</w:t>
            </w:r>
          </w:p>
        </w:tc>
        <w:tc>
          <w:tcPr/>
          <w:p>
            <w:pPr>
              <w:pStyle w:val="Compact"/>
            </w:pPr>
            <w:r>
              <w:t xml:space="preserve">2752.3</w:t>
            </w:r>
          </w:p>
        </w:tc>
        <w:tc>
          <w:tcPr/>
          <w:p>
            <w:pPr>
              <w:pStyle w:val="Compact"/>
            </w:pPr>
            <w:r>
              <w:t xml:space="preserve">2063.4</w:t>
            </w:r>
          </w:p>
        </w:tc>
        <w:tc>
          <w:tcPr/>
          <w:p>
            <w:pPr>
              <w:pStyle w:val="Compact"/>
            </w:pPr>
            <w:r>
              <w:t xml:space="preserve">2136.2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ICC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0.31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</w:tr>
      <w:tr>
        <w:tc>
          <w:tcPr>
            <w:gridSpan w:val="9"/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 &lt; 0.1, * p &lt; 0.05, ** p &lt; 0.01, *** p &lt; 0.001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35">
    <w:nsid w:val="00A99435"/>
    <w:multiLevelType w:val="multilevel"/>
    <w:lvl w:ilvl="0">
      <w:start w:val="5"/>
      <w:numFmt w:val="decimal"/>
      <w:lvlText w:val="(%1)"/>
      <w:lvlJc w:val="left"/>
      <w:pPr>
        <w:ind w:left="720" w:hanging="360"/>
      </w:pPr>
    </w:lvl>
    <w:lvl w:ilvl="1">
      <w:start w:val="5"/>
      <w:numFmt w:val="decimal"/>
      <w:lvlText w:val="(%2)"/>
      <w:lvlJc w:val="left"/>
      <w:pPr>
        <w:ind w:left="1440" w:hanging="360"/>
      </w:pPr>
    </w:lvl>
    <w:lvl w:ilvl="2">
      <w:start w:val="5"/>
      <w:numFmt w:val="decimal"/>
      <w:lvlText w:val="(%3)"/>
      <w:lvlJc w:val="left"/>
      <w:pPr>
        <w:ind w:left="2160" w:hanging="360"/>
      </w:pPr>
    </w:lvl>
    <w:lvl w:ilvl="3">
      <w:start w:val="5"/>
      <w:numFmt w:val="decimal"/>
      <w:lvlText w:val="(%4)"/>
      <w:lvlJc w:val="left"/>
      <w:pPr>
        <w:ind w:left="2880" w:hanging="360"/>
      </w:pPr>
    </w:lvl>
    <w:lvl w:ilvl="4">
      <w:start w:val="5"/>
      <w:numFmt w:val="decimal"/>
      <w:lvlText w:val="(%5)"/>
      <w:lvlJc w:val="left"/>
      <w:pPr>
        <w:ind w:left="3600" w:hanging="360"/>
      </w:pPr>
    </w:lvl>
    <w:lvl w:ilvl="5">
      <w:start w:val="5"/>
      <w:numFmt w:val="decimal"/>
      <w:lvlText w:val="(%6)"/>
      <w:lvlJc w:val="left"/>
      <w:pPr>
        <w:ind w:left="4320" w:hanging="360"/>
      </w:pPr>
    </w:lvl>
    <w:lvl w:ilvl="6">
      <w:start w:val="5"/>
      <w:numFmt w:val="decimal"/>
      <w:lvlText w:val="(%7)"/>
      <w:lvlJc w:val="left"/>
      <w:pPr>
        <w:ind w:left="5040" w:hanging="360"/>
      </w:pPr>
    </w:lvl>
    <w:lvl w:ilvl="7">
      <w:start w:val="5"/>
      <w:numFmt w:val="decimal"/>
      <w:lvlText w:val="(%8)"/>
      <w:lvlJc w:val="left"/>
      <w:pPr>
        <w:ind w:left="5760" w:hanging="360"/>
      </w:pPr>
    </w:lvl>
    <w:lvl w:ilvl="8">
      <w:start w:val="5"/>
      <w:numFmt w:val="decimal"/>
      <w:lvlText w:val="(%9)"/>
      <w:lvlJc w:val="left"/>
      <w:pPr>
        <w:ind w:left="6480" w:hanging="360"/>
      </w:pPr>
    </w:lvl>
  </w:abstractNum>
  <w:abstractNum w:abstractNumId="99436">
    <w:nsid w:val="00A99436"/>
    <w:multiLevelType w:val="multilevel"/>
    <w:lvl w:ilvl="0">
      <w:start w:val="6"/>
      <w:numFmt w:val="decimal"/>
      <w:lvlText w:val="(%1)"/>
      <w:lvlJc w:val="left"/>
      <w:pPr>
        <w:ind w:left="720" w:hanging="360"/>
      </w:pPr>
    </w:lvl>
    <w:lvl w:ilvl="1">
      <w:start w:val="6"/>
      <w:numFmt w:val="decimal"/>
      <w:lvlText w:val="(%2)"/>
      <w:lvlJc w:val="left"/>
      <w:pPr>
        <w:ind w:left="1440" w:hanging="360"/>
      </w:pPr>
    </w:lvl>
    <w:lvl w:ilvl="2">
      <w:start w:val="6"/>
      <w:numFmt w:val="decimal"/>
      <w:lvlText w:val="(%3)"/>
      <w:lvlJc w:val="left"/>
      <w:pPr>
        <w:ind w:left="2160" w:hanging="360"/>
      </w:pPr>
    </w:lvl>
    <w:lvl w:ilvl="3">
      <w:start w:val="6"/>
      <w:numFmt w:val="decimal"/>
      <w:lvlText w:val="(%4)"/>
      <w:lvlJc w:val="left"/>
      <w:pPr>
        <w:ind w:left="2880" w:hanging="360"/>
      </w:pPr>
    </w:lvl>
    <w:lvl w:ilvl="4">
      <w:start w:val="6"/>
      <w:numFmt w:val="decimal"/>
      <w:lvlText w:val="(%5)"/>
      <w:lvlJc w:val="left"/>
      <w:pPr>
        <w:ind w:left="3600" w:hanging="360"/>
      </w:pPr>
    </w:lvl>
    <w:lvl w:ilvl="5">
      <w:start w:val="6"/>
      <w:numFmt w:val="decimal"/>
      <w:lvlText w:val="(%6)"/>
      <w:lvlJc w:val="left"/>
      <w:pPr>
        <w:ind w:left="4320" w:hanging="360"/>
      </w:pPr>
    </w:lvl>
    <w:lvl w:ilvl="6">
      <w:start w:val="6"/>
      <w:numFmt w:val="decimal"/>
      <w:lvlText w:val="(%7)"/>
      <w:lvlJc w:val="left"/>
      <w:pPr>
        <w:ind w:left="5040" w:hanging="360"/>
      </w:pPr>
    </w:lvl>
    <w:lvl w:ilvl="7">
      <w:start w:val="6"/>
      <w:numFmt w:val="decimal"/>
      <w:lvlText w:val="(%8)"/>
      <w:lvlJc w:val="left"/>
      <w:pPr>
        <w:ind w:left="5760" w:hanging="360"/>
      </w:pPr>
    </w:lvl>
    <w:lvl w:ilvl="8">
      <w:start w:val="6"/>
      <w:numFmt w:val="decimal"/>
      <w:lvlText w:val="(%9)"/>
      <w:lvlJc w:val="left"/>
      <w:pPr>
        <w:ind w:left="6480" w:hanging="360"/>
      </w:pPr>
    </w:lvl>
  </w:abstractNum>
  <w:abstractNum w:abstractNumId="99437">
    <w:nsid w:val="00A99437"/>
    <w:multiLevelType w:val="multilevel"/>
    <w:lvl w:ilvl="0">
      <w:start w:val="7"/>
      <w:numFmt w:val="decimal"/>
      <w:lvlText w:val="(%1)"/>
      <w:lvlJc w:val="left"/>
      <w:pPr>
        <w:ind w:left="720" w:hanging="360"/>
      </w:pPr>
    </w:lvl>
    <w:lvl w:ilvl="1">
      <w:start w:val="7"/>
      <w:numFmt w:val="decimal"/>
      <w:lvlText w:val="(%2)"/>
      <w:lvlJc w:val="left"/>
      <w:pPr>
        <w:ind w:left="1440" w:hanging="360"/>
      </w:pPr>
    </w:lvl>
    <w:lvl w:ilvl="2">
      <w:start w:val="7"/>
      <w:numFmt w:val="decimal"/>
      <w:lvlText w:val="(%3)"/>
      <w:lvlJc w:val="left"/>
      <w:pPr>
        <w:ind w:left="2160" w:hanging="360"/>
      </w:pPr>
    </w:lvl>
    <w:lvl w:ilvl="3">
      <w:start w:val="7"/>
      <w:numFmt w:val="decimal"/>
      <w:lvlText w:val="(%4)"/>
      <w:lvlJc w:val="left"/>
      <w:pPr>
        <w:ind w:left="2880" w:hanging="360"/>
      </w:pPr>
    </w:lvl>
    <w:lvl w:ilvl="4">
      <w:start w:val="7"/>
      <w:numFmt w:val="decimal"/>
      <w:lvlText w:val="(%5)"/>
      <w:lvlJc w:val="left"/>
      <w:pPr>
        <w:ind w:left="3600" w:hanging="360"/>
      </w:pPr>
    </w:lvl>
    <w:lvl w:ilvl="5">
      <w:start w:val="7"/>
      <w:numFmt w:val="decimal"/>
      <w:lvlText w:val="(%6)"/>
      <w:lvlJc w:val="left"/>
      <w:pPr>
        <w:ind w:left="4320" w:hanging="360"/>
      </w:pPr>
    </w:lvl>
    <w:lvl w:ilvl="6">
      <w:start w:val="7"/>
      <w:numFmt w:val="decimal"/>
      <w:lvlText w:val="(%7)"/>
      <w:lvlJc w:val="left"/>
      <w:pPr>
        <w:ind w:left="5040" w:hanging="360"/>
      </w:pPr>
    </w:lvl>
    <w:lvl w:ilvl="7">
      <w:start w:val="7"/>
      <w:numFmt w:val="decimal"/>
      <w:lvlText w:val="(%8)"/>
      <w:lvlJc w:val="left"/>
      <w:pPr>
        <w:ind w:left="5760" w:hanging="360"/>
      </w:pPr>
    </w:lvl>
    <w:lvl w:ilvl="8">
      <w:start w:val="7"/>
      <w:numFmt w:val="decimal"/>
      <w:lvlText w:val="(%9)"/>
      <w:lvlJc w:val="left"/>
      <w:pPr>
        <w:ind w:left="6480" w:hanging="360"/>
      </w:pPr>
    </w:lvl>
  </w:abstractNum>
  <w:abstractNum w:abstractNumId="99438">
    <w:nsid w:val="00A99438"/>
    <w:multiLevelType w:val="multilevel"/>
    <w:lvl w:ilvl="0">
      <w:start w:val="8"/>
      <w:numFmt w:val="decimal"/>
      <w:lvlText w:val="(%1)"/>
      <w:lvlJc w:val="left"/>
      <w:pPr>
        <w:ind w:left="720" w:hanging="360"/>
      </w:pPr>
    </w:lvl>
    <w:lvl w:ilvl="1">
      <w:start w:val="8"/>
      <w:numFmt w:val="decimal"/>
      <w:lvlText w:val="(%2)"/>
      <w:lvlJc w:val="left"/>
      <w:pPr>
        <w:ind w:left="1440" w:hanging="360"/>
      </w:pPr>
    </w:lvl>
    <w:lvl w:ilvl="2">
      <w:start w:val="8"/>
      <w:numFmt w:val="decimal"/>
      <w:lvlText w:val="(%3)"/>
      <w:lvlJc w:val="left"/>
      <w:pPr>
        <w:ind w:left="2160" w:hanging="360"/>
      </w:pPr>
    </w:lvl>
    <w:lvl w:ilvl="3">
      <w:start w:val="8"/>
      <w:numFmt w:val="decimal"/>
      <w:lvlText w:val="(%4)"/>
      <w:lvlJc w:val="left"/>
      <w:pPr>
        <w:ind w:left="2880" w:hanging="360"/>
      </w:pPr>
    </w:lvl>
    <w:lvl w:ilvl="4">
      <w:start w:val="8"/>
      <w:numFmt w:val="decimal"/>
      <w:lvlText w:val="(%5)"/>
      <w:lvlJc w:val="left"/>
      <w:pPr>
        <w:ind w:left="3600" w:hanging="360"/>
      </w:pPr>
    </w:lvl>
    <w:lvl w:ilvl="5">
      <w:start w:val="8"/>
      <w:numFmt w:val="decimal"/>
      <w:lvlText w:val="(%6)"/>
      <w:lvlJc w:val="left"/>
      <w:pPr>
        <w:ind w:left="4320" w:hanging="360"/>
      </w:pPr>
    </w:lvl>
    <w:lvl w:ilvl="6">
      <w:start w:val="8"/>
      <w:numFmt w:val="decimal"/>
      <w:lvlText w:val="(%7)"/>
      <w:lvlJc w:val="left"/>
      <w:pPr>
        <w:ind w:left="5040" w:hanging="360"/>
      </w:pPr>
    </w:lvl>
    <w:lvl w:ilvl="7">
      <w:start w:val="8"/>
      <w:numFmt w:val="decimal"/>
      <w:lvlText w:val="(%8)"/>
      <w:lvlJc w:val="left"/>
      <w:pPr>
        <w:ind w:left="5760" w:hanging="360"/>
      </w:pPr>
    </w:lvl>
    <w:lvl w:ilvl="8">
      <w:start w:val="8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3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3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3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2025-11-06T14:53:46Z</dcterms:created>
  <dcterms:modified xsi:type="dcterms:W3CDTF">2025-11-06T14:53:46Z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