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BF940" w14:textId="421A39FC" w:rsidR="00401A68" w:rsidRDefault="00D511F1" w:rsidP="00F00DF4">
      <w:pPr>
        <w:jc w:val="center"/>
        <w:rPr>
          <w:b/>
          <w:bCs/>
          <w:u w:val="single"/>
        </w:rPr>
      </w:pPr>
      <w:commentRangeStart w:id="0"/>
      <w:r w:rsidRPr="00F00DF4">
        <w:rPr>
          <w:b/>
          <w:bCs/>
          <w:u w:val="single"/>
        </w:rPr>
        <w:t>“</w:t>
      </w:r>
      <w:r w:rsidR="0076162F">
        <w:rPr>
          <w:b/>
          <w:bCs/>
          <w:u w:val="single"/>
        </w:rPr>
        <w:t>When Markets go wrong</w:t>
      </w:r>
      <w:r w:rsidRPr="00F00DF4">
        <w:rPr>
          <w:b/>
          <w:bCs/>
          <w:u w:val="single"/>
        </w:rPr>
        <w:t xml:space="preserve">: how </w:t>
      </w:r>
      <w:r w:rsidR="00727B25" w:rsidRPr="00F00DF4">
        <w:rPr>
          <w:b/>
          <w:bCs/>
          <w:u w:val="single"/>
        </w:rPr>
        <w:t xml:space="preserve">private sector </w:t>
      </w:r>
      <w:r w:rsidR="0076162F">
        <w:rPr>
          <w:b/>
          <w:bCs/>
          <w:u w:val="single"/>
        </w:rPr>
        <w:t>outsourcing</w:t>
      </w:r>
      <w:r w:rsidRPr="00F00DF4">
        <w:rPr>
          <w:b/>
          <w:bCs/>
          <w:u w:val="single"/>
        </w:rPr>
        <w:t xml:space="preserve"> fail</w:t>
      </w:r>
      <w:r w:rsidR="0076162F">
        <w:rPr>
          <w:b/>
          <w:bCs/>
          <w:u w:val="single"/>
        </w:rPr>
        <w:t>ed</w:t>
      </w:r>
      <w:r w:rsidRPr="00F00DF4">
        <w:rPr>
          <w:b/>
          <w:bCs/>
          <w:u w:val="single"/>
        </w:rPr>
        <w:t xml:space="preserve"> children in </w:t>
      </w:r>
      <w:r w:rsidR="001E152B" w:rsidRPr="00F00DF4">
        <w:rPr>
          <w:b/>
          <w:bCs/>
          <w:u w:val="single"/>
        </w:rPr>
        <w:t>care</w:t>
      </w:r>
      <w:r w:rsidR="0076162F">
        <w:rPr>
          <w:b/>
          <w:bCs/>
          <w:u w:val="single"/>
        </w:rPr>
        <w:t xml:space="preserve"> in England</w:t>
      </w:r>
      <w:r w:rsidR="001E152B" w:rsidRPr="00F00DF4">
        <w:rPr>
          <w:b/>
          <w:bCs/>
          <w:u w:val="single"/>
        </w:rPr>
        <w:t>”.</w:t>
      </w:r>
      <w:commentRangeEnd w:id="0"/>
      <w:r w:rsidR="00357A06">
        <w:rPr>
          <w:rStyle w:val="CommentReference"/>
        </w:rPr>
        <w:commentReference w:id="0"/>
      </w:r>
    </w:p>
    <w:p w14:paraId="46C690AD" w14:textId="3411F52B" w:rsidR="0076162F" w:rsidRDefault="000124DE" w:rsidP="00F00DF4">
      <w:pPr>
        <w:jc w:val="center"/>
        <w:rPr>
          <w:b/>
          <w:bCs/>
          <w:u w:val="single"/>
        </w:rPr>
      </w:pPr>
      <w:r>
        <w:rPr>
          <w:b/>
          <w:bCs/>
          <w:u w:val="single"/>
        </w:rPr>
        <w:t>Do</w:t>
      </w:r>
      <w:commentRangeStart w:id="1"/>
      <w:r w:rsidR="00E16B58">
        <w:rPr>
          <w:b/>
          <w:bCs/>
          <w:u w:val="single"/>
        </w:rPr>
        <w:t xml:space="preserve"> </w:t>
      </w:r>
      <w:r w:rsidR="0076162F">
        <w:rPr>
          <w:b/>
          <w:bCs/>
          <w:u w:val="single"/>
        </w:rPr>
        <w:t>care markets respond to need</w:t>
      </w:r>
      <w:r w:rsidR="00357A06">
        <w:rPr>
          <w:b/>
          <w:bCs/>
          <w:u w:val="single"/>
        </w:rPr>
        <w:t xml:space="preserve"> in children’s social care</w:t>
      </w:r>
      <w:r w:rsidR="0076162F">
        <w:rPr>
          <w:b/>
          <w:bCs/>
          <w:u w:val="single"/>
        </w:rPr>
        <w:t>? An observational analysis of children’s homes in England 2014-2023.</w:t>
      </w:r>
      <w:commentRangeEnd w:id="1"/>
      <w:r w:rsidR="00357A06">
        <w:rPr>
          <w:rStyle w:val="CommentReference"/>
        </w:rPr>
        <w:commentReference w:id="1"/>
      </w:r>
    </w:p>
    <w:p w14:paraId="5F9D934C" w14:textId="3B8421B1" w:rsidR="00404171" w:rsidRPr="00404171" w:rsidRDefault="00404171" w:rsidP="00F00DF4">
      <w:pPr>
        <w:jc w:val="center"/>
      </w:pPr>
      <w:r>
        <w:t xml:space="preserve">Ben Goodair, </w:t>
      </w:r>
      <w:r w:rsidR="00796065">
        <w:t>Fran</w:t>
      </w:r>
      <w:r w:rsidR="00AD3259">
        <w:t>ç</w:t>
      </w:r>
      <w:r w:rsidR="00796065">
        <w:t xml:space="preserve">ois </w:t>
      </w:r>
      <w:r w:rsidR="00D17FA0" w:rsidRPr="00D17FA0">
        <w:t>Schoenberger</w:t>
      </w:r>
      <w:r w:rsidR="00796065">
        <w:t>,</w:t>
      </w:r>
      <w:r>
        <w:t xml:space="preserve"> Anders Bach-Mortensen</w:t>
      </w:r>
    </w:p>
    <w:p w14:paraId="71533C33" w14:textId="7BB2E0A3" w:rsidR="005F2FA6" w:rsidRPr="005F2FA6" w:rsidRDefault="005F2FA6" w:rsidP="005F2FA6">
      <w:pPr>
        <w:jc w:val="center"/>
      </w:pPr>
      <w:r>
        <w:t xml:space="preserve">Target journals: 1) </w:t>
      </w:r>
      <w:r w:rsidR="00517782">
        <w:t>SS&amp;M after spamming top PH journals?</w:t>
      </w:r>
    </w:p>
    <w:p w14:paraId="3FB0A610" w14:textId="55B5B9EE" w:rsidR="000E6448" w:rsidRPr="0076162F" w:rsidRDefault="0076162F" w:rsidP="0076162F">
      <w:pPr>
        <w:pStyle w:val="ListParagraph"/>
        <w:numPr>
          <w:ilvl w:val="0"/>
          <w:numId w:val="9"/>
        </w:numPr>
        <w:rPr>
          <w:b/>
          <w:bCs/>
          <w:u w:val="single"/>
        </w:rPr>
      </w:pPr>
      <w:r>
        <w:rPr>
          <w:b/>
          <w:bCs/>
          <w:u w:val="single"/>
        </w:rPr>
        <w:t>Introduction</w:t>
      </w:r>
    </w:p>
    <w:p w14:paraId="5EE74A2D" w14:textId="7202E869" w:rsidR="00752704" w:rsidRDefault="000E6448" w:rsidP="000E6448">
      <w:r>
        <w:t xml:space="preserve">Children in care in England </w:t>
      </w:r>
      <w:r w:rsidR="00757B22">
        <w:t xml:space="preserve">are increasingly placed outside of their local area, in unregulated placements, or </w:t>
      </w:r>
      <w:r w:rsidR="00806886">
        <w:t>aren’t receiving the kinds of care they need</w:t>
      </w:r>
      <w:r w:rsidR="00426A35">
        <w:t xml:space="preserve"> </w:t>
      </w:r>
      <w:r w:rsidR="00426A35">
        <w:fldChar w:fldCharType="begin"/>
      </w:r>
      <w:r w:rsidR="00C25667">
        <w:instrText xml:space="preserve"> ADDIN ZOTERO_ITEM CSL_CITATION {"citationID":"ol8OE5Ht","properties":{"formattedCitation":"(1,2)","plainCitation":"(1,2)","noteIndex":0},"citationItems":[{"id":1498,"uris":["http://zotero.org/users/10980353/items/E5TDCGRN"],"itemData":{"id":1498,"type":"webpage","abstract":"Children in care living in semi-independent accommodation","container-title":"Children's Commissioner for England","language":"en-GB","title":"Unregulated","URL":"https://www.childrenscommissioner.gov.uk/resource/unregulated/","author":[{"family":"Children's Commissioner","given":""}],"accessed":{"date-parts":[["2025",3,5]]},"issued":{"date-parts":[["2020"]]}}},{"id":154,"uris":["http://zotero.org/users/10980353/items/7VZAIQ5D"],"itemData":{"id":154,"type":"article-journal","abstract":"Background\nThe responsibility of local authorities in England to provide children in care with stable, local placements has become increasingly difficult due to the rising number of children in need of care and a shortage of available placements. It is unclear if the trend of outsourcing children's social care to private companies has exacerbated this challenge. This paper examines how the outsourcing of children's social care to the private market has influenced placement locality and long-term stability over time.\nMethods\nWe created a novel dataset of multiple administrative data sources on the outsourcing, placement locality and stability, and characteristics of children in care between 2011 and 2022. We conducted time-series fixed-effects regression analysis of the impact of for-profit outsourcing on placement locality and stability from 2011 to 2022.\nResults\nOur fully adjusted models demonstrate that for-profit outsourcing is consistently associated with more children being placed outside their home local authority and greater placement instability. We found that an increase of 1 % point of for-profit outsourcing was associated with an average increase of 0.10 % points (95 % CI 0.02–0.17; p = 0.01) more children experiencing placement disruption, and 0.23 % points (95 % CI 0.15–0.30; p &lt; 0.001) more children being placed outside their home local authority. We estimate that an additional 17,001 (95 % CI 9015–24,987) out-of-area placements can be attributed to increases in for-profit provision.\nDiscussion\nOur analyses show that placement stability and distance have deteriorated or stagnated over the last decade, and that the local authorities that rely most on outsourcing have the highest rates of placement disruptions and out-of-area placements.","container-title":"Child Abuse &amp; Neglect","DOI":"10.1016/j.chiabu.2023.106245","ISSN":"0145-2134","journalAbbreviation":"Child Abuse &amp; Neglect","language":"en","page":"106245","source":"ScienceDirect","title":"For-profit outsourcing and its effects on placement stability and locality for children in care in England, 2011–2022: A longitudinal ecological analysis","title-short":"For-profit outsourcing and its effects on placement stability and locality for children in care in England, 2011–2022","author":[{"family":"Bach-Mortensen","given":"Anders Malthe"},{"family":"Goodair","given":"Benjamin"},{"family":"Barlow","given":"Jane"}],"issued":{"date-parts":[["2023",5,29]]}}}],"schema":"https://github.com/citation-style-language/schema/raw/master/csl-citation.json"} </w:instrText>
      </w:r>
      <w:r w:rsidR="00426A35">
        <w:fldChar w:fldCharType="separate"/>
      </w:r>
      <w:r w:rsidR="00C25667">
        <w:rPr>
          <w:noProof/>
        </w:rPr>
        <w:t>(1,2)</w:t>
      </w:r>
      <w:r w:rsidR="00426A35">
        <w:fldChar w:fldCharType="end"/>
      </w:r>
      <w:r w:rsidR="00806886">
        <w:t xml:space="preserve">. </w:t>
      </w:r>
      <w:r w:rsidR="0032498B">
        <w:t>The poor provision</w:t>
      </w:r>
      <w:r w:rsidR="005C38AB">
        <w:t xml:space="preserve"> of these services has led to the independent regulator of </w:t>
      </w:r>
      <w:r w:rsidR="007072E8">
        <w:t>markets</w:t>
      </w:r>
      <w:r w:rsidR="005C38AB">
        <w:t xml:space="preserve"> describing the </w:t>
      </w:r>
      <w:r w:rsidR="007072E8">
        <w:t>sector</w:t>
      </w:r>
      <w:r w:rsidR="005C38AB">
        <w:t xml:space="preserve"> as “</w:t>
      </w:r>
      <w:r w:rsidR="007072E8">
        <w:t>dysfunctional</w:t>
      </w:r>
      <w:r w:rsidR="005C38AB">
        <w:t>”</w:t>
      </w:r>
      <w:r w:rsidR="00B024E4">
        <w:t xml:space="preserve"> </w:t>
      </w:r>
      <w:r w:rsidR="00A91C30">
        <w:fldChar w:fldCharType="begin"/>
      </w:r>
      <w:r w:rsidR="00B024E4">
        <w:instrText xml:space="preserve"> ADDIN ZOTERO_ITEM CSL_CITATION {"citationID":"yEcndxaH","properties":{"formattedCitation":"(3)","plainCitation":"(3)","noteIndex":0},"citationItems":[{"id":1500,"uris":["http://zotero.org/users/10980353/items/TQ4YBWKG"],"itemData":{"id":1500,"type":"webpage","abstract":"UK has “sleepwalked” into a system in which children are failing to get suitable placements in foster care and children’s homes, finds new report published today.","container-title":"GOV.UK","language":"en","title":"Action needed on “dysfunctional” children’s social care market","URL":"https://www.gov.uk/government/news/action-needed-on-dysfunctional-children-s-social-care-market","author":[{"family":"CMA","given":""}],"accessed":{"date-parts":[["2025",3,5]]},"issued":{"date-parts":[["2021"]]}}}],"schema":"https://github.com/citation-style-language/schema/raw/master/csl-citation.json"} </w:instrText>
      </w:r>
      <w:r w:rsidR="00A91C30">
        <w:fldChar w:fldCharType="separate"/>
      </w:r>
      <w:r w:rsidR="00B024E4">
        <w:rPr>
          <w:noProof/>
        </w:rPr>
        <w:t>(3)</w:t>
      </w:r>
      <w:r w:rsidR="00A91C30">
        <w:fldChar w:fldCharType="end"/>
      </w:r>
      <w:r w:rsidR="007072E8">
        <w:t>.</w:t>
      </w:r>
      <w:r w:rsidR="00E90573">
        <w:t xml:space="preserve"> The consequences can be severe, children in care have their lives disrupted with many placements moves, and often end up living far away from their families and support networks and are criminalised at extensive rates</w:t>
      </w:r>
      <w:r w:rsidR="00B024E4">
        <w:t xml:space="preserve"> </w:t>
      </w:r>
      <w:r w:rsidR="00A06952">
        <w:fldChar w:fldCharType="begin"/>
      </w:r>
      <w:r w:rsidR="00A06952">
        <w:instrText xml:space="preserve"> ADDIN ZOTERO_ITEM CSL_CITATION {"citationID":"VOVOWP5J","properties":{"formattedCitation":"(4)","plainCitation":"(4)","noteIndex":0},"citationItems":[{"id":1504,"uris":["http://zotero.org/users/10980353/items/HMXY6HR7"],"itemData":{"id":1504,"type":"webpage","abstract":"Ofsted survey report looking at how well local authorities carry out their responsibilities for looked after children who live away from their home.","container-title":"GOV.UK","language":"en","title":"Looked after children living away from their home area: from a distance","title-short":"Looked after children living away from their home area","URL":"https://www.gov.uk/government/publications/looked-after-children-living-away-from-their-home-area-from-a-distance","author":[{"family":"Ofsted","given":""}],"accessed":{"date-parts":[["2025",3,5]]},"issued":{"date-parts":[["2014"]]}}}],"schema":"https://github.com/citation-style-language/schema/raw/master/csl-citation.json"} </w:instrText>
      </w:r>
      <w:r w:rsidR="00A06952">
        <w:fldChar w:fldCharType="separate"/>
      </w:r>
      <w:r w:rsidR="00A06952">
        <w:rPr>
          <w:noProof/>
        </w:rPr>
        <w:t>(4)</w:t>
      </w:r>
      <w:r w:rsidR="00A06952">
        <w:fldChar w:fldCharType="end"/>
      </w:r>
      <w:r w:rsidR="00E90573">
        <w:t>.</w:t>
      </w:r>
      <w:r w:rsidR="000076B8">
        <w:t xml:space="preserve"> The reasons for this development are heavily contested, with some blaming the rise in for-profit provision, and others blaming </w:t>
      </w:r>
      <w:r w:rsidR="0024528F">
        <w:t>market regulation</w:t>
      </w:r>
      <w:r w:rsidR="00785131">
        <w:t xml:space="preserve"> and funding</w:t>
      </w:r>
      <w:r w:rsidR="0024528F">
        <w:t>.</w:t>
      </w:r>
    </w:p>
    <w:p w14:paraId="3A6624C2" w14:textId="32A7F810" w:rsidR="00904AB8" w:rsidRDefault="00752704" w:rsidP="00904AB8">
      <w:r>
        <w:t xml:space="preserve">What is this </w:t>
      </w:r>
      <w:r w:rsidR="00D07670">
        <w:t>crisis of care</w:t>
      </w:r>
      <w:r w:rsidR="00B42985">
        <w:t xml:space="preserve"> provision</w:t>
      </w:r>
      <w:r w:rsidR="00D07670">
        <w:t xml:space="preserve">? </w:t>
      </w:r>
      <w:r w:rsidR="00904AB8">
        <w:t>Often termed ‘sufficiency’, the levels of needed provision aren’t available. In England, children in care are primarily placed in foster care, children’s homes, or are adopted by families</w:t>
      </w:r>
      <w:r w:rsidR="00723464">
        <w:t xml:space="preserve"> – all of which are reportedly undersupplied</w:t>
      </w:r>
      <w:r w:rsidR="00F03094">
        <w:t xml:space="preserve"> </w:t>
      </w:r>
      <w:r w:rsidR="00F03094">
        <w:fldChar w:fldCharType="begin"/>
      </w:r>
      <w:r w:rsidR="00F71D97">
        <w:instrText xml:space="preserve"> ADDIN ZOTERO_ITEM CSL_CITATION {"citationID":"rVMt0nUF","properties":{"formattedCitation":"(5)","plainCitation":"(5)","noteIndex":0},"citationItems":[{"id":1506,"uris":["http://zotero.org/users/10980353/items/3WCQAUKQ"],"itemData":{"id":1506,"type":"article-journal","note":"publisher: What Works for Children's Social Care","source":"Google Scholar","title":"Are local authorities achieving effective market stewardship for children’s social care services? A synthesis of sufficiency strategies for children in care in England","title-short":"Are local authorities achieving effective market stewardship for children’s social care services?","URL":"https://ora.ox.ac.uk/objects/uuid:4465898b-0b98-4c08-aa84-feb89aa54280/files/sqz20st49v","author":[{"family":"Bach-Mortensen","given":"Anders"},{"family":"Murray","given":"Hannah"},{"family":"Goodair","given":"Benjamin"},{"family":"Carter","given":"Elanor"},{"family":"Briggs","given":"Elanor"},{"family":"O'Higgins","given":"Aoife"}],"accessed":{"date-parts":[["2025",3,5]]},"issued":{"date-parts":[["2022"]]}}}],"schema":"https://github.com/citation-style-language/schema/raw/master/csl-citation.json"} </w:instrText>
      </w:r>
      <w:r w:rsidR="00F03094">
        <w:fldChar w:fldCharType="separate"/>
      </w:r>
      <w:r w:rsidR="00F71D97">
        <w:rPr>
          <w:noProof/>
        </w:rPr>
        <w:t>(5)</w:t>
      </w:r>
      <w:r w:rsidR="00F03094">
        <w:fldChar w:fldCharType="end"/>
      </w:r>
      <w:r w:rsidR="00904AB8">
        <w:t>. Services are funded by Local Authorities (England’s local government jurisdictions), then it is the duty of Local Authorities to commission services from a competing market of private and public providers.  The number of children in care has increased by 30% since 2010 – but during the same time, the real terms spending power of LAs has declined</w:t>
      </w:r>
      <w:r w:rsidR="002C0E37">
        <w:t xml:space="preserve"> </w:t>
      </w:r>
      <w:r w:rsidR="002C0E37">
        <w:fldChar w:fldCharType="begin"/>
      </w:r>
      <w:r w:rsidR="002C0E37">
        <w:instrText xml:space="preserve"> ADDIN ZOTERO_ITEM CSL_CITATION {"citationID":"J42bBlhP","properties":{"formattedCitation":"(6)","plainCitation":"(6)","noteIndex":0},"citationItems":[{"id":1509,"uris":["http://zotero.org/users/10980353/items/LSHAKF89"],"itemData":{"id":1509,"type":"article-journal","abstract":"Local authorities in England deliver a range of statutory and non-statutory services for children at an annual cost of around £9 billion. Our inquiry sought to find out whether the funding for this vital aspect of local authorities’ remit is sufficient to enable councils to fulfil their statutory duties, deliver non-statutory duties (e.g. early help services) and secure the long-term sustainability of local authorities’ children’s services. It is clear that it is not. We heard about a system at breaking point, increasingly reliant on the goodwill of social care professionals; the children supported by or in the care of councils are some of the most vulnerable in society and deserve better. We hope our recommendations for change will act as a catalyst for the Government to co-operate with local authorities to secure the short and long-term sustainability of these services.","language":"en","source":"Zotero","title":"Funding of local authorities’ children’s services","author":[{"family":"MHCLG","given":""}],"issued":{"date-parts":[["2019"]]}}}],"schema":"https://github.com/citation-style-language/schema/raw/master/csl-citation.json"} </w:instrText>
      </w:r>
      <w:r w:rsidR="002C0E37">
        <w:fldChar w:fldCharType="separate"/>
      </w:r>
      <w:r w:rsidR="002C0E37">
        <w:rPr>
          <w:noProof/>
        </w:rPr>
        <w:t>(6)</w:t>
      </w:r>
      <w:r w:rsidR="002C0E37">
        <w:fldChar w:fldCharType="end"/>
      </w:r>
      <w:r w:rsidR="00904AB8">
        <w:t xml:space="preserve">. The prospects, then, for LAs to invest capital in </w:t>
      </w:r>
      <w:r w:rsidR="007E72BC">
        <w:t>creating</w:t>
      </w:r>
      <w:r w:rsidR="00904AB8">
        <w:t xml:space="preserve"> new publicly-owned provision is limited. In lieu, LAs have turned to the private market – but this has failed to resolve the sufficiency issue and the problems</w:t>
      </w:r>
      <w:r w:rsidR="00E213CF">
        <w:t xml:space="preserve"> around placement quality</w:t>
      </w:r>
      <w:r w:rsidR="00904AB8">
        <w:t xml:space="preserve"> have worsened.</w:t>
      </w:r>
    </w:p>
    <w:p w14:paraId="64D5829B" w14:textId="7EB7C82A" w:rsidR="007E72BC" w:rsidRDefault="007E72BC" w:rsidP="00904AB8">
      <w:r>
        <w:t xml:space="preserve">One particular issue pertains to the children’s homes market – </w:t>
      </w:r>
      <w:r w:rsidR="00653DDB">
        <w:t xml:space="preserve">qualitative accounts report that </w:t>
      </w:r>
      <w:r w:rsidR="009629A9">
        <w:t xml:space="preserve">residential </w:t>
      </w:r>
      <w:r w:rsidR="00653DDB">
        <w:t>services are too often located in rural areas</w:t>
      </w:r>
      <w:r w:rsidR="00D1710E">
        <w:t xml:space="preserve"> </w:t>
      </w:r>
      <w:r w:rsidR="00634A61">
        <w:fldChar w:fldCharType="begin"/>
      </w:r>
      <w:r w:rsidR="00634A61">
        <w:instrText xml:space="preserve"> ADDIN ZOTERO_ITEM CSL_CITATION {"citationID":"3pedlz7X","properties":{"formattedCitation":"(7)","plainCitation":"(7)","noteIndex":0},"citationItems":[{"id":1511,"uris":["http://zotero.org/users/10980353/items/SWNDX2KM"],"itemData":{"id":1511,"type":"report","title":"No Place At Home","URL":"https://www.childrenssociety.org.uk/sites/default/files/2020-10/no-place-at-home.pdf","author":[{"literal":"All Party Parliamentary Group for Runaway and Missing Children and Adults"}],"issued":{"date-parts":[["2019"]]}}}],"schema":"https://github.com/citation-style-language/schema/raw/master/csl-citation.json"} </w:instrText>
      </w:r>
      <w:r w:rsidR="00634A61">
        <w:fldChar w:fldCharType="separate"/>
      </w:r>
      <w:r w:rsidR="00634A61">
        <w:rPr>
          <w:noProof/>
        </w:rPr>
        <w:t>(7)</w:t>
      </w:r>
      <w:r w:rsidR="00634A61">
        <w:fldChar w:fldCharType="end"/>
      </w:r>
      <w:r w:rsidR="00653DDB">
        <w:t xml:space="preserve">. And then, </w:t>
      </w:r>
      <w:r w:rsidR="004E0A78">
        <w:t>children are forced to move many miles from home to be placed in children’s homes</w:t>
      </w:r>
      <w:r w:rsidR="00BA743D">
        <w:t>, losing touch with their support networks, social workers, and family</w:t>
      </w:r>
      <w:r w:rsidR="004E0A78">
        <w:t xml:space="preserve">. </w:t>
      </w:r>
      <w:r w:rsidR="004F17FC">
        <w:t>In theory</w:t>
      </w:r>
      <w:r w:rsidR="0048464D">
        <w:t>,</w:t>
      </w:r>
      <w:r w:rsidR="004F17FC">
        <w:t xml:space="preserve"> private markets are </w:t>
      </w:r>
      <w:r w:rsidR="0048464D">
        <w:t>argued</w:t>
      </w:r>
      <w:r w:rsidR="00DE5A4C">
        <w:t xml:space="preserve"> to be more responsive to consumer need than public services – so why has it gone wrong for children’s social services?</w:t>
      </w:r>
    </w:p>
    <w:p w14:paraId="2D8337CD" w14:textId="3D44F5D6" w:rsidR="00C518F8" w:rsidRDefault="00DE5A4C" w:rsidP="000E6448">
      <w:r>
        <w:t>A</w:t>
      </w:r>
      <w:r w:rsidR="00C61BA4">
        <w:t xml:space="preserve">nswers as to why the market is failing to deliver the necessary services are </w:t>
      </w:r>
      <w:r w:rsidR="00727745">
        <w:t xml:space="preserve">contentious. </w:t>
      </w:r>
      <w:r w:rsidR="00051C3E">
        <w:t>Some suggest that</w:t>
      </w:r>
      <w:r w:rsidR="00DA22A6">
        <w:t xml:space="preserve"> </w:t>
      </w:r>
      <w:r w:rsidR="00937F59">
        <w:t xml:space="preserve">the market has inverse incentives, </w:t>
      </w:r>
      <w:r w:rsidR="00AB201C">
        <w:t>higher profit-motive</w:t>
      </w:r>
      <w:r w:rsidR="00DA22A6">
        <w:t xml:space="preserve"> from for-profit children’s homes providers means they are </w:t>
      </w:r>
      <w:r w:rsidR="00524292">
        <w:t>locating in</w:t>
      </w:r>
      <w:r w:rsidR="00DA22A6">
        <w:t xml:space="preserve"> cheaper areas to maximise profits</w:t>
      </w:r>
      <w:r w:rsidR="00EB50F5">
        <w:t xml:space="preserve">. Others suggest </w:t>
      </w:r>
      <w:r w:rsidR="00937F59">
        <w:t xml:space="preserve">that the market isn’t the issue, but rather </w:t>
      </w:r>
      <w:r w:rsidR="00BF384A">
        <w:t>commissioning, the matching of children to the right placement</w:t>
      </w:r>
      <w:r w:rsidR="00D11DDC">
        <w:t>,</w:t>
      </w:r>
      <w:r w:rsidR="00BF384A">
        <w:t xml:space="preserve"> and </w:t>
      </w:r>
      <w:r w:rsidR="007007E4">
        <w:t xml:space="preserve">planning </w:t>
      </w:r>
      <w:r w:rsidR="00AD25E0">
        <w:t xml:space="preserve">and licencing </w:t>
      </w:r>
      <w:r w:rsidR="007007E4">
        <w:t xml:space="preserve">regulations </w:t>
      </w:r>
      <w:r w:rsidR="00AD25E0">
        <w:t>limiting supply have resulted in less ideal</w:t>
      </w:r>
      <w:r w:rsidR="00281286">
        <w:t xml:space="preserve"> </w:t>
      </w:r>
      <w:r w:rsidR="00AD25E0">
        <w:t>services for children in care</w:t>
      </w:r>
      <w:r w:rsidR="00E1028C">
        <w:t xml:space="preserve"> </w:t>
      </w:r>
      <w:r w:rsidR="00E1028C">
        <w:fldChar w:fldCharType="begin"/>
      </w:r>
      <w:r w:rsidR="00E1028C">
        <w:instrText xml:space="preserve"> ADDIN ZOTERO_ITEM CSL_CITATION {"citationID":"ak7ANgGJ","properties":{"formattedCitation":"(8)","plainCitation":"(8)","noteIndex":0},"citationItems":[{"id":1512,"uris":["http://zotero.org/users/10980353/items/PL2WEDBQ"],"itemData":{"id":1512,"type":"webpage","abstract":"Being put into care miles away from home can have a devastating impact on young lives, as one young woman explained to Ayshah Tull.","container-title":"Channel 4 News","language":"en-GB","title":"Children in care: ‘I felt like an animal, like a piece of rubbish’","title-short":"Children in care","URL":"https://www.channel4.com/news/children-in-care-i-felt-like-an-animal-like-a-piece-of-rubbish","accessed":{"date-parts":[["2025",3,5]]},"issued":{"date-parts":[["2024",8,14]]}}}],"schema":"https://github.com/citation-style-language/schema/raw/master/csl-citation.json"} </w:instrText>
      </w:r>
      <w:r w:rsidR="00E1028C">
        <w:fldChar w:fldCharType="separate"/>
      </w:r>
      <w:r w:rsidR="00E1028C">
        <w:rPr>
          <w:noProof/>
        </w:rPr>
        <w:t>(8)</w:t>
      </w:r>
      <w:r w:rsidR="00E1028C">
        <w:fldChar w:fldCharType="end"/>
      </w:r>
      <w:r w:rsidR="00354266">
        <w:t>.</w:t>
      </w:r>
    </w:p>
    <w:p w14:paraId="74B1AB68" w14:textId="34E94434" w:rsidR="00FD119C" w:rsidRPr="000E6448" w:rsidRDefault="00C30B04" w:rsidP="000E6448">
      <w:r>
        <w:t>This is the puzzle of this paper –</w:t>
      </w:r>
      <w:r w:rsidR="00D11DDC">
        <w:t xml:space="preserve"> is the market responding to need and providing services where they are needed? And if not, </w:t>
      </w:r>
      <w:r w:rsidR="00DD3921">
        <w:t xml:space="preserve">does </w:t>
      </w:r>
      <w:r w:rsidR="00EA5313">
        <w:t>profit-seeking mean</w:t>
      </w:r>
      <w:r w:rsidR="004E3B74">
        <w:t xml:space="preserve"> children’s homes </w:t>
      </w:r>
      <w:r w:rsidR="00EA5313">
        <w:t xml:space="preserve">are </w:t>
      </w:r>
      <w:r w:rsidR="004E3B74">
        <w:t>open</w:t>
      </w:r>
      <w:r w:rsidR="00EA5313">
        <w:t>ing</w:t>
      </w:r>
      <w:r w:rsidR="004E3B74">
        <w:t xml:space="preserve"> where they aren’t needed?  This is of huge importan</w:t>
      </w:r>
      <w:r w:rsidR="00072A35">
        <w:t>ce</w:t>
      </w:r>
      <w:r w:rsidR="004E3B74">
        <w:t xml:space="preserve">, because </w:t>
      </w:r>
      <w:r w:rsidR="00EF1BDB">
        <w:t>the answer could clarify whether the solution is to liberate the private market – or reign it in.</w:t>
      </w:r>
      <w:r w:rsidR="004E3B74">
        <w:t xml:space="preserve"> </w:t>
      </w:r>
      <w:r w:rsidR="00B42985">
        <w:t xml:space="preserve">The paper answers this by looking at a data resource identifying complete openings and closures of children’s homes in England </w:t>
      </w:r>
      <w:r w:rsidR="00EF1BDB">
        <w:t>2014-</w:t>
      </w:r>
      <w:r w:rsidR="00EF1BDB">
        <w:lastRenderedPageBreak/>
        <w:t>2023</w:t>
      </w:r>
      <w:r w:rsidR="00B42985">
        <w:t xml:space="preserve">. </w:t>
      </w:r>
      <w:r w:rsidR="00EF1BDB">
        <w:t xml:space="preserve">We </w:t>
      </w:r>
      <w:r w:rsidR="004916B0">
        <w:t xml:space="preserve">first </w:t>
      </w:r>
      <w:r w:rsidR="00552C5F">
        <w:t>categorise and test children’s homes companies according to theorised profit-</w:t>
      </w:r>
      <w:r w:rsidR="008649E1">
        <w:t>motive</w:t>
      </w:r>
      <w:r w:rsidR="00552C5F">
        <w:t>. Before assessing the relationship between this and the homes’ locations.</w:t>
      </w:r>
    </w:p>
    <w:p w14:paraId="6B705E4C" w14:textId="7A84F0A4" w:rsidR="001E152B" w:rsidRDefault="00054EAE" w:rsidP="00DA6A9C">
      <w:pPr>
        <w:pStyle w:val="ListParagraph"/>
        <w:numPr>
          <w:ilvl w:val="1"/>
          <w:numId w:val="9"/>
        </w:numPr>
        <w:rPr>
          <w:b/>
          <w:bCs/>
          <w:u w:val="single"/>
        </w:rPr>
      </w:pPr>
      <w:r>
        <w:rPr>
          <w:b/>
          <w:bCs/>
          <w:u w:val="single"/>
        </w:rPr>
        <w:t xml:space="preserve">How do </w:t>
      </w:r>
      <w:r w:rsidR="001F09E3">
        <w:rPr>
          <w:b/>
          <w:bCs/>
          <w:u w:val="single"/>
        </w:rPr>
        <w:t xml:space="preserve">outsourced </w:t>
      </w:r>
      <w:r>
        <w:rPr>
          <w:b/>
          <w:bCs/>
          <w:u w:val="single"/>
        </w:rPr>
        <w:t>c</w:t>
      </w:r>
      <w:r w:rsidR="00281286">
        <w:rPr>
          <w:b/>
          <w:bCs/>
          <w:u w:val="single"/>
        </w:rPr>
        <w:t>are</w:t>
      </w:r>
      <w:r w:rsidR="00E53B87" w:rsidRPr="00DA6A9C">
        <w:rPr>
          <w:b/>
          <w:bCs/>
          <w:u w:val="single"/>
        </w:rPr>
        <w:t xml:space="preserve"> </w:t>
      </w:r>
      <w:r>
        <w:rPr>
          <w:b/>
          <w:bCs/>
          <w:u w:val="single"/>
        </w:rPr>
        <w:t>m</w:t>
      </w:r>
      <w:r w:rsidR="0076162F" w:rsidRPr="00DA6A9C">
        <w:rPr>
          <w:b/>
          <w:bCs/>
          <w:u w:val="single"/>
        </w:rPr>
        <w:t>arkets</w:t>
      </w:r>
      <w:r>
        <w:rPr>
          <w:b/>
          <w:bCs/>
          <w:u w:val="single"/>
        </w:rPr>
        <w:t xml:space="preserve"> meet need</w:t>
      </w:r>
      <w:r w:rsidR="0076162F" w:rsidRPr="00DA6A9C">
        <w:rPr>
          <w:b/>
          <w:bCs/>
          <w:u w:val="single"/>
        </w:rPr>
        <w:t>, theory and practice</w:t>
      </w:r>
    </w:p>
    <w:p w14:paraId="7F6B5E40" w14:textId="219C37B2" w:rsidR="00D9247E" w:rsidRDefault="00967EC5" w:rsidP="00281286">
      <w:r>
        <w:t xml:space="preserve">Many health and social care services have been </w:t>
      </w:r>
      <w:proofErr w:type="spellStart"/>
      <w:r>
        <w:t>marketi</w:t>
      </w:r>
      <w:r w:rsidR="00F360EA">
        <w:t>s</w:t>
      </w:r>
      <w:r>
        <w:t>ed</w:t>
      </w:r>
      <w:proofErr w:type="spellEnd"/>
      <w:r>
        <w:t xml:space="preserve"> in high-income countries. </w:t>
      </w:r>
      <w:r w:rsidR="00CD47D2">
        <w:t>Creating a purchaser-provider split</w:t>
      </w:r>
      <w:r w:rsidR="00C817C8">
        <w:t xml:space="preserve"> has been implemented with</w:t>
      </w:r>
      <w:r w:rsidR="00CD47D2">
        <w:t xml:space="preserve"> the</w:t>
      </w:r>
      <w:r w:rsidR="006B5035">
        <w:t xml:space="preserve"> </w:t>
      </w:r>
      <w:r w:rsidR="00CD47D2">
        <w:t xml:space="preserve">intention of </w:t>
      </w:r>
      <w:r w:rsidR="005D09AC">
        <w:t>utilising competition as the driving force of innovation, quality, and cost-efficiency</w:t>
      </w:r>
      <w:r w:rsidR="00A54DEE">
        <w:t xml:space="preserve"> </w:t>
      </w:r>
      <w:r w:rsidR="00A54DEE">
        <w:fldChar w:fldCharType="begin"/>
      </w:r>
      <w:r w:rsidR="00A54DEE">
        <w:instrText xml:space="preserve"> ADDIN ZOTERO_ITEM CSL_CITATION {"citationID":"aueR6LSS","properties":{"formattedCitation":"(9)","plainCitation":"(9)","noteIndex":0},"citationItems":[{"id":1518,"uris":["http://zotero.org/users/10980353/items/2ATLJ5DC"],"itemData":{"id":1518,"type":"report","collection-title":"European Observatory on Health Systems and Policies)","number":"POLICY BRIEF 48","title":"Does provider competition improve health care quality and efficiency? Expectations and evidence from Europe","author":[{"family":"Siciliani","given":"Luigi"},{"family":"Chalkley","given":"Martin"},{"family":"Gravelle","given":"Hugh"}],"issued":{"date-parts":[["2022"]]}}}],"schema":"https://github.com/citation-style-language/schema/raw/master/csl-citation.json"} </w:instrText>
      </w:r>
      <w:r w:rsidR="00A54DEE">
        <w:fldChar w:fldCharType="separate"/>
      </w:r>
      <w:r w:rsidR="00A54DEE">
        <w:rPr>
          <w:noProof/>
        </w:rPr>
        <w:t>(9)</w:t>
      </w:r>
      <w:r w:rsidR="00A54DEE">
        <w:fldChar w:fldCharType="end"/>
      </w:r>
      <w:r w:rsidR="005D09AC">
        <w:t xml:space="preserve">. </w:t>
      </w:r>
      <w:r w:rsidR="00C05BCF">
        <w:t xml:space="preserve">Proponents of this move </w:t>
      </w:r>
      <w:r w:rsidR="004F6A19">
        <w:t xml:space="preserve">argue that an outsourced market varies provision in a way that allows consumers to choose, and the best services to prosper. </w:t>
      </w:r>
      <w:r w:rsidR="00D9247E">
        <w:t>The arguments often rely on economic theory</w:t>
      </w:r>
      <w:r w:rsidR="002F46AC">
        <w:t xml:space="preserve">, around the behaviour of rational actors in </w:t>
      </w:r>
      <w:r w:rsidR="000B0758">
        <w:t>ideal</w:t>
      </w:r>
      <w:r w:rsidR="002F46AC">
        <w:t xml:space="preserve"> market systems.</w:t>
      </w:r>
    </w:p>
    <w:p w14:paraId="0B0F3677" w14:textId="2B5C1ED2" w:rsidR="00E250D8" w:rsidRDefault="00653115" w:rsidP="00281286">
      <w:r>
        <w:t xml:space="preserve">However, care markets have </w:t>
      </w:r>
      <w:r w:rsidR="00D9247E">
        <w:t xml:space="preserve">many </w:t>
      </w:r>
      <w:r>
        <w:t xml:space="preserve">distinctive features that sometimes make competition less evidently desirable. </w:t>
      </w:r>
      <w:r w:rsidR="005A362E">
        <w:t>First, competition needs easily measured</w:t>
      </w:r>
      <w:r w:rsidR="00553593">
        <w:t xml:space="preserve"> and widely known measures of quality</w:t>
      </w:r>
      <w:r w:rsidR="00DE6A83">
        <w:t xml:space="preserve"> </w:t>
      </w:r>
      <w:r w:rsidR="00910EA6">
        <w:fldChar w:fldCharType="begin"/>
      </w:r>
      <w:r w:rsidR="00E72582">
        <w:instrText xml:space="preserve"> ADDIN ZOTERO_ITEM CSL_CITATION {"citationID":"MQHwHDBL","properties":{"formattedCitation":"(10)","plainCitation":"(10)","noteIndex":0},"citationItems":[{"id":1519,"uris":["http://zotero.org/users/10980353/items/AU9SSYB7"],"itemData":{"id":1519,"type":"chapter","abstract":"Health care markets fail to satisfy many requirements for perfect competition, including large numbers of consumers and firms, zero search costs, and marketability of all goods and services. Over time, health care markets have evolved to overcome the resulting inefficiencies. We combine the theory of agency with a model of monopolistic competition to explore three regimes of health care organization that were dominant at different points in time: (1) independent physicians and cost-based reimbursement for hospitals; (2) regulation; and (3) managed care. Each regime represents, for its time, a sensible response to market failure. Each regime has predictable consequences for prices, costs, and quality. We examine the theoretical arguments and review the empirical evidence about each regime. A consistent message emerges: Providers respond to economic incentives in a manner consistent with theory.","container-title":"Handbook of Health Economics","note":"DOI: 10.1016/S1574-0064(00)80033-5","page":"1093-1139","publisher":"Elsevier","source":"ScienceDirect","title":"Chapter 20 The industrial organization of health care markets","URL":"https://www.sciencedirect.com/science/article/pii/S1574006400800335","volume":"1","author":[{"family":"Dranove","given":"David"},{"family":"Satterthwaite","given":"Mark A."}],"accessed":{"date-parts":[["2025",3,5]]},"issued":{"date-parts":[["2000",1,1]]}}}],"schema":"https://github.com/citation-style-language/schema/raw/master/csl-citation.json"} </w:instrText>
      </w:r>
      <w:r w:rsidR="00910EA6">
        <w:fldChar w:fldCharType="separate"/>
      </w:r>
      <w:r w:rsidR="00E72582">
        <w:rPr>
          <w:noProof/>
        </w:rPr>
        <w:t>(10)</w:t>
      </w:r>
      <w:r w:rsidR="00910EA6">
        <w:fldChar w:fldCharType="end"/>
      </w:r>
      <w:r w:rsidR="00553593">
        <w:t xml:space="preserve">. </w:t>
      </w:r>
      <w:r w:rsidR="00BA5953">
        <w:t>This is often not the case in care markets where quality is a complex concept</w:t>
      </w:r>
      <w:r w:rsidR="000F6F52">
        <w:t xml:space="preserve"> and </w:t>
      </w:r>
      <w:r w:rsidR="00375886">
        <w:t xml:space="preserve">the </w:t>
      </w:r>
      <w:r w:rsidR="00AA1B84">
        <w:t>communication</w:t>
      </w:r>
      <w:r w:rsidR="00F950CD">
        <w:t xml:space="preserve"> of quality is often obscure to </w:t>
      </w:r>
      <w:r w:rsidR="00AA1B84">
        <w:t>‘</w:t>
      </w:r>
      <w:r w:rsidR="00F950CD">
        <w:t>consumers</w:t>
      </w:r>
      <w:r w:rsidR="00AA1B84">
        <w:t>’</w:t>
      </w:r>
      <w:r w:rsidR="00F950CD">
        <w:t xml:space="preserve"> of these services</w:t>
      </w:r>
      <w:r w:rsidR="000A64E5">
        <w:t xml:space="preserve"> </w:t>
      </w:r>
      <w:r w:rsidR="000A64E5">
        <w:fldChar w:fldCharType="begin"/>
      </w:r>
      <w:r w:rsidR="000A64E5">
        <w:instrText xml:space="preserve"> ADDIN ZOTERO_ITEM CSL_CITATION {"citationID":"cbtaLWTB","properties":{"formattedCitation":"(11)","plainCitation":"(11)","noteIndex":0},"citationItems":[{"id":80,"uris":["http://zotero.org/users/10980353/items/9KGSBAQ5"],"itemData":{"id":80,"type":"article-journal","container-title":"Bulletin of the World Health Organization","ISSN":"0042-9686","issue":"2","journalAbbreviation":"Bull World Health Organ","language":"eng","note":"PMID: 15042238\nPMCID: PMC2585909","page":"141-149","source":"PubMed","title":"Uncertainty and the welfare economics of medical care.","volume":"82","author":[{"family":"Arrow","given":"Kenneth J."}],"issued":{"date-parts":[["1963"]]}}}],"schema":"https://github.com/citation-style-language/schema/raw/master/csl-citation.json"} </w:instrText>
      </w:r>
      <w:r w:rsidR="000A64E5">
        <w:fldChar w:fldCharType="separate"/>
      </w:r>
      <w:r w:rsidR="000A64E5">
        <w:rPr>
          <w:noProof/>
        </w:rPr>
        <w:t>(11)</w:t>
      </w:r>
      <w:r w:rsidR="000A64E5">
        <w:fldChar w:fldCharType="end"/>
      </w:r>
      <w:r w:rsidR="00F950CD">
        <w:t>.</w:t>
      </w:r>
      <w:r w:rsidR="006D5F0C">
        <w:t xml:space="preserve"> </w:t>
      </w:r>
      <w:r w:rsidR="00AF2C9A">
        <w:t>Second, the costs of service failure are much higher. A market functions through variation – good services thrive, bad services fail.</w:t>
      </w:r>
      <w:r w:rsidR="00F950CD">
        <w:t xml:space="preserve"> </w:t>
      </w:r>
      <w:r w:rsidR="002D61CC">
        <w:t xml:space="preserve">But if a care service fails, this has huge implications on the lives of the users. </w:t>
      </w:r>
      <w:r w:rsidR="002C26CA">
        <w:t>Receiving poor care, and experiencing disruption to care can be deadly in many cases</w:t>
      </w:r>
      <w:r w:rsidR="00A76D57">
        <w:t xml:space="preserve"> </w:t>
      </w:r>
      <w:r w:rsidR="00963EA9">
        <w:fldChar w:fldCharType="begin"/>
      </w:r>
      <w:r w:rsidR="005069A1">
        <w:instrText xml:space="preserve"> ADDIN ZOTERO_ITEM CSL_CITATION {"citationID":"48FR2Td1","properties":{"formattedCitation":"(12,13)","plainCitation":"(12,13)","noteIndex":0},"citationItems":[{"id":1521,"uris":["http://zotero.org/users/10980353/items/DJREIAKV"],"itemData":{"id":1521,"type":"article-journal","abstract":"Objectives. This article examines the impact of nursing home admission on mortality among persons with dementia, comparing social selection and social causation explanations of excess deaths occurring immediately after relocation.Methods. Data from a multiwave panel survey of caregivers to persons with Alzheimer's Disease \\batchmode \\documentclass[fleqn,10pt,legalpaper]{article} \\usepackage{amssymb} \\usepackage{amsfonts} \\usepackage{amsmath} \\pagestyle{empty} \\begin{document} \\((N\\ =\\ 555)\\) \\end{document} are analyzed with proportional hazard models of time from illness onset to death of the care recipient and, for those admitted to a nursing home \\batchmode \\documentclass[fleqn,10pt,legalpaper]{article} \\usepackage{amssymb} \\usepackage{amsfonts} \\usepackage{amsmath} \\pagestyle{empty} \\begin{document} \\((N\\ =\\ 272)\\) \\end{document}, time from admission until death \\batchmode \\documentclass[fleqn,10pt,legalpaper]{article} \\usepackage{amssymb} \\usepackage{amsfonts} \\usepackage{amsmath} \\pagestyle{empty} \\begin{document} \\((N\\ =\\ 272)\\) \\end{document}.Results. Relocation is associated with a two-fold increase in mortality risk net of health status. Social selection effects were found for poor health, advanced age, being male, and being White. Patients admitted for reasons other than poor health also experienced elevated mortality immediately following admission, which is inconsistent with a social selection interpretation. However, none of the specific indicators of stressful admission or unsatisfactory nursing home conditions are significantly related to mortality.Discussion. These data demonstrate selection processes for postadmission mortality, but indicate that the admission of patients in poor health may not fully account for the elevation in mortality that occurs immediately following admission.","container-title":"The Journals of Gerontology: Series B","DOI":"10.1093/geronb/55.3.S152","ISSN":"1079-5014","issue":"3","journalAbbreviation":"The Journals of Gerontology: Series B","page":"S152-S162","source":"Silverchair","title":"The Transition From Home to Nursing Home Mortality Among People With Dementia","volume":"55","author":[{"family":"Aneshensel","given":"Carol S."},{"family":"Pearlin","given":"Leonard I."},{"family":"Levy-Storms","given":"Lené"},{"family":"Schuler","given":"Roberleigh H."}],"issued":{"date-parts":[["2000",5,1]]}}},{"id":1524,"uris":["http://zotero.org/users/10980353/items/NFWF7EQX"],"itemData":{"id":1524,"type":"article-journal","container-title":"The Lancet Healthy Longevity","DOI":"10.1016/S2666-7568(24)00008-4","ISSN":"2666-7568","issue":"4","journalAbbreviation":"The Lancet Healthy Longevity","language":"English","note":"publisher: Elsevier\nPMID: 38490234","page":"e297-e302","source":"www.thelancet.com","title":"Involuntary closures of for-profit care homes in England by the Care Quality Commission","volume":"5","author":[{"family":"Bach-Mortensen","given":"Anders"},{"family":"Goodair","given":"Benjamin"},{"family":"Esposti","given":"Michelle Degli"}],"issued":{"date-parts":[["2024",4,1]]}}}],"schema":"https://github.com/citation-style-language/schema/raw/master/csl-citation.json"} </w:instrText>
      </w:r>
      <w:r w:rsidR="00963EA9">
        <w:fldChar w:fldCharType="separate"/>
      </w:r>
      <w:r w:rsidR="005069A1">
        <w:rPr>
          <w:noProof/>
        </w:rPr>
        <w:t>(12,13)</w:t>
      </w:r>
      <w:r w:rsidR="00963EA9">
        <w:fldChar w:fldCharType="end"/>
      </w:r>
      <w:r w:rsidR="002C26CA">
        <w:t>.</w:t>
      </w:r>
      <w:r w:rsidR="003723B1">
        <w:t xml:space="preserve"> </w:t>
      </w:r>
      <w:r w:rsidR="00A9588F">
        <w:t>Moreover,</w:t>
      </w:r>
      <w:r w:rsidR="003723B1">
        <w:t xml:space="preserve"> variation </w:t>
      </w:r>
      <w:r w:rsidR="00A9588F">
        <w:t xml:space="preserve">intrinsically </w:t>
      </w:r>
      <w:r w:rsidR="003723B1">
        <w:t>involves inequality in service</w:t>
      </w:r>
      <w:r w:rsidR="00AF1170">
        <w:t xml:space="preserve"> provision – maybe this is desirable in </w:t>
      </w:r>
      <w:r w:rsidR="00EB177B">
        <w:t>fulfilling</w:t>
      </w:r>
      <w:r w:rsidR="00AF1170">
        <w:t xml:space="preserve"> specialised needs, but</w:t>
      </w:r>
      <w:r w:rsidR="00EB177B">
        <w:t xml:space="preserve"> it is also likely to result in some people systematically receiving poorer care than others</w:t>
      </w:r>
      <w:r w:rsidR="00634FF8">
        <w:t xml:space="preserve"> </w:t>
      </w:r>
      <w:r w:rsidR="00634FF8">
        <w:fldChar w:fldCharType="begin"/>
      </w:r>
      <w:r w:rsidR="005069A1">
        <w:instrText xml:space="preserve"> ADDIN ZOTERO_ITEM CSL_CITATION {"citationID":"zsnH3UuS","properties":{"formattedCitation":"(14)","plainCitation":"(14)","noteIndex":0},"citationItems":[{"id":1514,"uris":["http://zotero.org/users/10980353/items/H5U24XQ4"],"itemData":{"id":1514,"type":"article-journal","abstract":"Choice and competition have been phased into many public health systems with the aim of achieving various and potentially exclusive goals such as improving efficiency, quality and responsiveness to users’ needs. Yet their use to promote equity of access as evidenced recently in the British National Health Service (the NHS) is unprecedented. Giving users the power of exit over unresponsive providers is meant to address the failures of previous policies. This paper shows that there is a potential conflict between choice and equity, in terms of both the values and the outcomes each policy is likely to produce. Using a multidisciplinary and multidimensional framework, drawn from Bourdieusian sociology, feminist theory and economics, the study highlights the implications of the simplistic and one-sided conception of individual patient choice in relation to equity. It also uses the existing evidence on the impact of market competition and choice, in the UK and elsewhere, to emphasise the importance of socio-economic and psycho-social factors, which are left out of current policy considerations.","container-title":"Sociology of Health &amp; Illness","DOI":"10.1111/j.1467-9566.2010.01254.x","ISSN":"1467-9566","issue":"6","language":"en","license":"© 2010 The Author. Journal compilation © 2010 Foundation for the Sociology of Health &amp; Illness/Blackwell Publishing Ltd","note":"_eprint: https://onlinelibrary.wiley.com/doi/pdf/10.1111/j.1467-9566.2010.01254.x","page":"898-913","source":"Wiley Online Library","title":"Patient choice and equity in the British National Health Service: towards developing an alternative framework","title-short":"Patient choice and equity in the British National Health Service","volume":"32","author":[{"family":"Fotaki","given":"Marianna"}],"issued":{"date-parts":[["2010"]]}}}],"schema":"https://github.com/citation-style-language/schema/raw/master/csl-citation.json"} </w:instrText>
      </w:r>
      <w:r w:rsidR="00634FF8">
        <w:fldChar w:fldCharType="separate"/>
      </w:r>
      <w:r w:rsidR="005069A1">
        <w:rPr>
          <w:noProof/>
        </w:rPr>
        <w:t>(14)</w:t>
      </w:r>
      <w:r w:rsidR="00634FF8">
        <w:fldChar w:fldCharType="end"/>
      </w:r>
      <w:r w:rsidR="00EB177B">
        <w:t>.</w:t>
      </w:r>
      <w:r w:rsidR="002C26CA">
        <w:t xml:space="preserve"> </w:t>
      </w:r>
      <w:r w:rsidR="00346842">
        <w:t xml:space="preserve">Third, </w:t>
      </w:r>
      <w:r w:rsidR="009625BA">
        <w:t xml:space="preserve">the ability of </w:t>
      </w:r>
      <w:r w:rsidR="001B3EB8">
        <w:t>consumers to choose different services is constrained</w:t>
      </w:r>
      <w:r w:rsidR="00B35A53">
        <w:t xml:space="preserve"> in many ways</w:t>
      </w:r>
      <w:r w:rsidR="00DF58FC">
        <w:t xml:space="preserve">. </w:t>
      </w:r>
      <w:r w:rsidR="00BC3420">
        <w:t>Often there are public commissioners assigning service provision,</w:t>
      </w:r>
      <w:r w:rsidR="00260641">
        <w:t xml:space="preserve"> and</w:t>
      </w:r>
      <w:r w:rsidR="00BC3420">
        <w:t xml:space="preserve"> changing service </w:t>
      </w:r>
      <w:r w:rsidR="00002D24">
        <w:t>may not be a feasible option for people with acute care needs</w:t>
      </w:r>
      <w:r w:rsidR="00372881">
        <w:t xml:space="preserve"> </w:t>
      </w:r>
      <w:r w:rsidR="00372881">
        <w:fldChar w:fldCharType="begin"/>
      </w:r>
      <w:r w:rsidR="00372881">
        <w:instrText xml:space="preserve"> ADDIN ZOTERO_ITEM CSL_CITATION {"citationID":"Y2pxDpPL","properties":{"formattedCitation":"(11)","plainCitation":"(11)","noteIndex":0},"citationItems":[{"id":80,"uris":["http://zotero.org/users/10980353/items/9KGSBAQ5"],"itemData":{"id":80,"type":"article-journal","container-title":"Bulletin of the World Health Organization","ISSN":"0042-9686","issue":"2","journalAbbreviation":"Bull World Health Organ","language":"eng","note":"PMID: 15042238\nPMCID: PMC2585909","page":"141-149","source":"PubMed","title":"Uncertainty and the welfare economics of medical care.","volume":"82","author":[{"family":"Arrow","given":"Kenneth J."}],"issued":{"date-parts":[["1963"]]}}}],"schema":"https://github.com/citation-style-language/schema/raw/master/csl-citation.json"} </w:instrText>
      </w:r>
      <w:r w:rsidR="00372881">
        <w:fldChar w:fldCharType="separate"/>
      </w:r>
      <w:r w:rsidR="00372881">
        <w:rPr>
          <w:noProof/>
        </w:rPr>
        <w:t>(11)</w:t>
      </w:r>
      <w:r w:rsidR="00372881">
        <w:fldChar w:fldCharType="end"/>
      </w:r>
      <w:r w:rsidR="00260641">
        <w:t xml:space="preserve">. </w:t>
      </w:r>
    </w:p>
    <w:p w14:paraId="5CDC0E73" w14:textId="58729E42" w:rsidR="000F0264" w:rsidRDefault="00095C4C" w:rsidP="00281286">
      <w:r>
        <w:t xml:space="preserve">Children’s social care in England functions </w:t>
      </w:r>
      <w:r w:rsidR="00F41B54">
        <w:t xml:space="preserve">in a particularly </w:t>
      </w:r>
      <w:r w:rsidR="00C12F3B">
        <w:t xml:space="preserve">distinctive way, in that the </w:t>
      </w:r>
      <w:r w:rsidR="00A236D9">
        <w:t>child’s</w:t>
      </w:r>
      <w:r w:rsidR="00C12F3B">
        <w:t xml:space="preserve"> preference is often not the determining reasons for a service being </w:t>
      </w:r>
      <w:r w:rsidR="007F11ED">
        <w:t>chosen</w:t>
      </w:r>
      <w:r w:rsidR="00C12F3B">
        <w:t>.</w:t>
      </w:r>
      <w:r w:rsidR="00691018">
        <w:t xml:space="preserve"> </w:t>
      </w:r>
      <w:r w:rsidR="00DE7E15">
        <w:t xml:space="preserve">There is often </w:t>
      </w:r>
      <w:r w:rsidR="00A1563C">
        <w:t>limited or no</w:t>
      </w:r>
      <w:r w:rsidR="00DE7E15">
        <w:t xml:space="preserve"> choice</w:t>
      </w:r>
      <w:r w:rsidR="00A236D9">
        <w:t xml:space="preserve"> between different services</w:t>
      </w:r>
      <w:r w:rsidR="00013BCC">
        <w:t>,</w:t>
      </w:r>
      <w:r w:rsidR="00E461E1">
        <w:t xml:space="preserve"> </w:t>
      </w:r>
      <w:r w:rsidR="00A1563C">
        <w:t>limited</w:t>
      </w:r>
      <w:r w:rsidR="00DE7E15">
        <w:t xml:space="preserve"> </w:t>
      </w:r>
      <w:r w:rsidR="00F84271">
        <w:t>opportunity</w:t>
      </w:r>
      <w:r w:rsidR="00A236D9">
        <w:t xml:space="preserve"> f</w:t>
      </w:r>
      <w:r w:rsidR="00F84271">
        <w:t>or the children to</w:t>
      </w:r>
      <w:r w:rsidR="00A1563C">
        <w:t xml:space="preserve"> feedback</w:t>
      </w:r>
      <w:r w:rsidR="00F84271">
        <w:t xml:space="preserve"> on the services publicly</w:t>
      </w:r>
      <w:r w:rsidR="00013BCC">
        <w:t xml:space="preserve">, and no self-funded </w:t>
      </w:r>
      <w:r w:rsidR="00F84271">
        <w:t>market</w:t>
      </w:r>
      <w:r w:rsidR="00123E26">
        <w:t xml:space="preserve"> for people to be ‘voting with their feet’</w:t>
      </w:r>
      <w:r w:rsidR="00E461E1">
        <w:t xml:space="preserve">. As such the market </w:t>
      </w:r>
      <w:r w:rsidR="00013BCC">
        <w:t xml:space="preserve">dynamics are intended to </w:t>
      </w:r>
      <w:r w:rsidR="00E461E1">
        <w:t>function</w:t>
      </w:r>
      <w:r w:rsidR="00351C32">
        <w:t xml:space="preserve"> </w:t>
      </w:r>
      <w:r w:rsidR="007068C7">
        <w:t>primarily</w:t>
      </w:r>
      <w:r w:rsidR="00351C32">
        <w:t xml:space="preserve"> through the processes of </w:t>
      </w:r>
      <w:r w:rsidR="00013BCC">
        <w:t xml:space="preserve">local </w:t>
      </w:r>
      <w:r w:rsidR="00351C32">
        <w:t>commissioning.</w:t>
      </w:r>
      <w:r w:rsidR="00D7032F">
        <w:t xml:space="preserve"> But the </w:t>
      </w:r>
      <w:r w:rsidR="00105B4F">
        <w:t>demands on commissioners to shape their local market are often extreme and Local Authorities frequently report difficulty ensuring the market is providing adequate care</w:t>
      </w:r>
      <w:r w:rsidR="000F0264">
        <w:t xml:space="preserve"> in their area</w:t>
      </w:r>
      <w:r w:rsidR="005A5927">
        <w:t xml:space="preserve"> </w:t>
      </w:r>
      <w:r w:rsidR="005A5927">
        <w:fldChar w:fldCharType="begin"/>
      </w:r>
      <w:r w:rsidR="005A5927">
        <w:instrText xml:space="preserve"> ADDIN ZOTERO_ITEM CSL_CITATION {"citationID":"LZE9hTkj","properties":{"formattedCitation":"(5)","plainCitation":"(5)","noteIndex":0},"citationItems":[{"id":1506,"uris":["http://zotero.org/users/10980353/items/3WCQAUKQ"],"itemData":{"id":1506,"type":"article-journal","note":"publisher: What Works for Children's Social Care","source":"Google Scholar","title":"Are local authorities achieving effective market stewardship for children’s social care services? A synthesis of sufficiency strategies for children in care in England","title-short":"Are local authorities achieving effective market stewardship for children’s social care services?","URL":"https://ora.ox.ac.uk/objects/uuid:4465898b-0b98-4c08-aa84-feb89aa54280/files/sqz20st49v","author":[{"family":"Bach-Mortensen","given":"Anders"},{"family":"Murray","given":"Hannah"},{"family":"Goodair","given":"Benjamin"},{"family":"Carter","given":"Elanor"},{"family":"Briggs","given":"Elanor"},{"family":"O'Higgins","given":"Aoife"}],"accessed":{"date-parts":[["2025",3,5]]},"issued":{"date-parts":[["2022"]]}}}],"schema":"https://github.com/citation-style-language/schema/raw/master/csl-citation.json"} </w:instrText>
      </w:r>
      <w:r w:rsidR="005A5927">
        <w:fldChar w:fldCharType="separate"/>
      </w:r>
      <w:r w:rsidR="005A5927">
        <w:rPr>
          <w:noProof/>
        </w:rPr>
        <w:t>(5)</w:t>
      </w:r>
      <w:r w:rsidR="005A5927">
        <w:fldChar w:fldCharType="end"/>
      </w:r>
      <w:r w:rsidR="00105B4F">
        <w:t>.</w:t>
      </w:r>
      <w:r w:rsidR="000F0264">
        <w:t xml:space="preserve"> </w:t>
      </w:r>
    </w:p>
    <w:p w14:paraId="380E96A1" w14:textId="02044BDA" w:rsidR="00095C4C" w:rsidRDefault="006854F8" w:rsidP="00281286">
      <w:r>
        <w:t xml:space="preserve">Without the right incentives, markets are then theorised to prioritise </w:t>
      </w:r>
      <w:r w:rsidR="00807631">
        <w:t>financial gain</w:t>
      </w:r>
      <w:r w:rsidR="00123E26">
        <w:t xml:space="preserve"> over quality</w:t>
      </w:r>
      <w:r w:rsidR="00807631">
        <w:t>.</w:t>
      </w:r>
      <w:r w:rsidR="00A31D95">
        <w:t xml:space="preserve"> England’s children’s social care system had no cap on financial activities, no price-setting function or tariff, and no </w:t>
      </w:r>
      <w:r w:rsidR="00F87644">
        <w:t xml:space="preserve">standardisation on pay conditions. All of which, at least in theory, </w:t>
      </w:r>
      <w:r w:rsidR="005A5927">
        <w:t>means there is the potential</w:t>
      </w:r>
      <w:r w:rsidR="00F87644">
        <w:t xml:space="preserve"> for profit to be extracted at the expense of quality.</w:t>
      </w:r>
      <w:r w:rsidR="00807631">
        <w:t xml:space="preserve"> </w:t>
      </w:r>
      <w:r w:rsidR="002B1601">
        <w:t>Whether or not this is happening in England’s children’s social care market is a heavily contested empirical question which this paper seeks to address.</w:t>
      </w:r>
    </w:p>
    <w:p w14:paraId="781E9491" w14:textId="09153CE3" w:rsidR="00653115" w:rsidRPr="00937F76" w:rsidRDefault="00C15FA5" w:rsidP="00281286">
      <w:pPr>
        <w:rPr>
          <w:b/>
          <w:bCs/>
          <w:u w:val="single"/>
        </w:rPr>
      </w:pPr>
      <w:r w:rsidRPr="00C15FA5">
        <w:rPr>
          <w:b/>
          <w:bCs/>
        </w:rPr>
        <w:t xml:space="preserve">1.2. </w:t>
      </w:r>
      <w:r w:rsidRPr="00937F76">
        <w:rPr>
          <w:b/>
          <w:bCs/>
          <w:u w:val="single"/>
        </w:rPr>
        <w:t>For-profit provision in England’s children</w:t>
      </w:r>
      <w:r w:rsidR="0066782D">
        <w:rPr>
          <w:b/>
          <w:bCs/>
          <w:u w:val="single"/>
        </w:rPr>
        <w:t>’s</w:t>
      </w:r>
      <w:r w:rsidRPr="00937F76">
        <w:rPr>
          <w:b/>
          <w:bCs/>
          <w:u w:val="single"/>
        </w:rPr>
        <w:t xml:space="preserve"> social care</w:t>
      </w:r>
    </w:p>
    <w:p w14:paraId="2748B5ED" w14:textId="1230107C" w:rsidR="001F02CB" w:rsidRDefault="004700A8" w:rsidP="001F02CB">
      <w:r>
        <w:t xml:space="preserve">Children’s homes and fostering services are increasingly run by for-profit providers in England. This trend </w:t>
      </w:r>
      <w:r w:rsidR="00DC41F0">
        <w:t>i</w:t>
      </w:r>
      <w:r>
        <w:t xml:space="preserve">s related with the worsening of care quality – a phenomenon attributed to the </w:t>
      </w:r>
      <w:r w:rsidR="00B91986">
        <w:t xml:space="preserve">different, and potentially </w:t>
      </w:r>
      <w:r>
        <w:t>cost-cutting</w:t>
      </w:r>
      <w:r w:rsidR="00B91986">
        <w:t>,</w:t>
      </w:r>
      <w:r>
        <w:t xml:space="preserve"> behaviours of profit-motivated providers.</w:t>
      </w:r>
      <w:r w:rsidR="00641C44">
        <w:t xml:space="preserve"> The commercialisation of this particular service has more political</w:t>
      </w:r>
      <w:r w:rsidR="001D7FD2">
        <w:t xml:space="preserve"> provocation than most, given the risk it is perceived to run for children, many of whom have experienced severe trauma and are in positions</w:t>
      </w:r>
      <w:r w:rsidR="000E7F64">
        <w:t xml:space="preserve"> with minimal power.</w:t>
      </w:r>
      <w:r w:rsidR="003235EA">
        <w:t xml:space="preserve"> </w:t>
      </w:r>
      <w:r w:rsidR="00402C6E">
        <w:t xml:space="preserve">Ethically too, </w:t>
      </w:r>
      <w:r w:rsidR="00F152EF">
        <w:t xml:space="preserve">many are concerned with the creation of financial </w:t>
      </w:r>
      <w:r w:rsidR="00F152EF">
        <w:lastRenderedPageBreak/>
        <w:t>surplus, at the direct expense of children in care.</w:t>
      </w:r>
      <w:r w:rsidR="00402C6E">
        <w:t xml:space="preserve"> </w:t>
      </w:r>
      <w:r w:rsidR="003235EA">
        <w:t xml:space="preserve">And the policy responses are beginning to be implemented, with Wales banning for-profit provision and </w:t>
      </w:r>
      <w:r w:rsidR="00D92CA3">
        <w:t>England proposing capping profits.</w:t>
      </w:r>
    </w:p>
    <w:p w14:paraId="6628F667" w14:textId="275291CE" w:rsidR="00D92CA3" w:rsidRDefault="00167296" w:rsidP="001F02CB">
      <w:r>
        <w:t xml:space="preserve">Two major debates exist: </w:t>
      </w:r>
      <w:r w:rsidR="00990071">
        <w:t xml:space="preserve">first is a debate around mechanisms. For-profit care </w:t>
      </w:r>
      <w:r w:rsidR="00712B1D">
        <w:t xml:space="preserve">coinciding with worse quality placements does not necessitate that for-profit providers are the source of the issue. </w:t>
      </w:r>
      <w:r w:rsidR="00EA2A3B">
        <w:t>Potentially, they could do different kinds of services, which makes comparison difficult</w:t>
      </w:r>
      <w:r w:rsidR="009827A6">
        <w:t xml:space="preserve"> – </w:t>
      </w:r>
      <w:r w:rsidR="00F00800">
        <w:t>either</w:t>
      </w:r>
      <w:r w:rsidR="009827A6">
        <w:t xml:space="preserve"> </w:t>
      </w:r>
      <w:r w:rsidR="00F00800">
        <w:t>underestimating</w:t>
      </w:r>
      <w:r w:rsidR="009827A6">
        <w:t xml:space="preserve"> the difference, </w:t>
      </w:r>
      <w:r w:rsidR="006C7E21">
        <w:t xml:space="preserve">or </w:t>
      </w:r>
      <w:r w:rsidR="009827A6">
        <w:t>potentially over-estimating</w:t>
      </w:r>
      <w:r w:rsidR="006C7E21">
        <w:t xml:space="preserve"> it</w:t>
      </w:r>
      <w:r w:rsidR="009827A6">
        <w:t xml:space="preserve">. </w:t>
      </w:r>
      <w:r w:rsidR="00F00800">
        <w:t xml:space="preserve">There could also be a selection effect whereby the worst quality </w:t>
      </w:r>
      <w:r w:rsidR="004A3439">
        <w:t xml:space="preserve">public providers have ceased to operate because of the competition from the private sector. To identify the impacts of ownership and outsourcing on the quality of care, researchers can turn to a few </w:t>
      </w:r>
      <w:r w:rsidR="00EF28A5">
        <w:t>different strategies, they could identify quasi-experimental settings</w:t>
      </w:r>
      <w:r w:rsidR="00496B66">
        <w:t xml:space="preserve">. Or the strategy of this paper is to identify mechanisms of impact. </w:t>
      </w:r>
      <w:r w:rsidR="00E57754">
        <w:t>If it is the case that for-profit provision is causing worse outcomes, we would expect to see profit-seeking behaviours in the sector</w:t>
      </w:r>
      <w:r w:rsidR="00A57AA3">
        <w:t>, for example, locating in areas with low need for provision.</w:t>
      </w:r>
    </w:p>
    <w:p w14:paraId="3B921A49" w14:textId="0FEAEBCC" w:rsidR="00167296" w:rsidRDefault="003A7431" w:rsidP="001F02CB">
      <w:r>
        <w:t>The second key debate</w:t>
      </w:r>
      <w:r w:rsidR="00A57AA3">
        <w:t xml:space="preserve"> for the service</w:t>
      </w:r>
      <w:r>
        <w:t xml:space="preserve"> is</w:t>
      </w:r>
      <w:r w:rsidR="00CE1F01">
        <w:t xml:space="preserve"> about whether </w:t>
      </w:r>
      <w:r w:rsidR="00733114">
        <w:t>the categorisation of “for-profit” provider hides lots of variation</w:t>
      </w:r>
      <w:r w:rsidR="00770873">
        <w:t xml:space="preserve"> between different kinds of companies – effectively those with interest in social good, and those without</w:t>
      </w:r>
      <w:r w:rsidR="00733114">
        <w:t>.</w:t>
      </w:r>
      <w:r w:rsidR="00770873">
        <w:t xml:space="preserve"> </w:t>
      </w:r>
      <w:r w:rsidR="00733114">
        <w:t xml:space="preserve"> </w:t>
      </w:r>
      <w:r w:rsidR="00133020">
        <w:t xml:space="preserve">Is it the case that outsourcing to all for-profit providers is bad, or whether </w:t>
      </w:r>
      <w:r w:rsidR="00BB0DC6">
        <w:t>if the service was constrained to a sub-type of for-profit provision</w:t>
      </w:r>
      <w:r w:rsidR="00B02362">
        <w:t>? Again, this is one of the contributions of this paper, categorising different children’s homes providers according to a more complex organisational structure</w:t>
      </w:r>
      <w:r w:rsidR="00FB284C">
        <w:t xml:space="preserve"> – differentiating according to ‘independent-owned’, ‘corporate-owned’, and ‘investment-</w:t>
      </w:r>
      <w:proofErr w:type="gramStart"/>
      <w:r w:rsidR="00FB284C">
        <w:t>owned‘ companies</w:t>
      </w:r>
      <w:proofErr w:type="gramEnd"/>
      <w:r w:rsidR="00FB284C">
        <w:t>.</w:t>
      </w:r>
    </w:p>
    <w:p w14:paraId="4C7BB438" w14:textId="565B66E6" w:rsidR="00E34F5A" w:rsidRDefault="00E34F5A" w:rsidP="001F02CB">
      <w:r>
        <w:t xml:space="preserve">These are the two debates this paper seeks to address: </w:t>
      </w:r>
      <w:r w:rsidR="00E71387">
        <w:t>are placements worsened by for-profit provision? And can we identify this in providers with theoretically the strongest profit motives.</w:t>
      </w:r>
    </w:p>
    <w:p w14:paraId="1B03A435" w14:textId="77777777" w:rsidR="0048191C" w:rsidRDefault="0048191C" w:rsidP="001F02CB"/>
    <w:p w14:paraId="3ED9420C" w14:textId="4F800449" w:rsidR="001F02CB" w:rsidRPr="0076162F" w:rsidRDefault="0076162F" w:rsidP="0076162F">
      <w:pPr>
        <w:pStyle w:val="ListParagraph"/>
        <w:numPr>
          <w:ilvl w:val="0"/>
          <w:numId w:val="9"/>
        </w:numPr>
        <w:rPr>
          <w:b/>
          <w:bCs/>
          <w:u w:val="single"/>
        </w:rPr>
      </w:pPr>
      <w:r w:rsidRPr="0076162F">
        <w:rPr>
          <w:b/>
          <w:bCs/>
          <w:u w:val="single"/>
        </w:rPr>
        <w:t>Objectives</w:t>
      </w:r>
    </w:p>
    <w:p w14:paraId="664334CE" w14:textId="19605A84" w:rsidR="0076162F" w:rsidRDefault="00DD3921" w:rsidP="00DD3921">
      <w:pPr>
        <w:pStyle w:val="ListParagraph"/>
        <w:numPr>
          <w:ilvl w:val="0"/>
          <w:numId w:val="11"/>
        </w:numPr>
      </w:pPr>
      <w:r>
        <w:t xml:space="preserve">To test whether the </w:t>
      </w:r>
      <w:r w:rsidR="0041732F">
        <w:t xml:space="preserve">residential </w:t>
      </w:r>
      <w:r>
        <w:t>market</w:t>
      </w:r>
      <w:r w:rsidR="0041732F">
        <w:t xml:space="preserve"> in children’s social care</w:t>
      </w:r>
      <w:r>
        <w:t xml:space="preserve"> is responding to </w:t>
      </w:r>
      <w:r w:rsidR="0041732F">
        <w:t xml:space="preserve">area </w:t>
      </w:r>
      <w:r>
        <w:t>need</w:t>
      </w:r>
      <w:r w:rsidR="00314A7E">
        <w:t>.</w:t>
      </w:r>
    </w:p>
    <w:p w14:paraId="75D3F7B6" w14:textId="2B23D99E" w:rsidR="0041732F" w:rsidRDefault="00DD3921" w:rsidP="006C5306">
      <w:pPr>
        <w:pStyle w:val="ListParagraph"/>
        <w:numPr>
          <w:ilvl w:val="0"/>
          <w:numId w:val="11"/>
        </w:numPr>
      </w:pPr>
      <w:r>
        <w:t>To test whether profit</w:t>
      </w:r>
      <w:r w:rsidR="0041732F">
        <w:t>-</w:t>
      </w:r>
      <w:r>
        <w:t>motive</w:t>
      </w:r>
      <w:r w:rsidR="0041732F">
        <w:t xml:space="preserve"> is related to care home location</w:t>
      </w:r>
      <w:r w:rsidR="00314A7E">
        <w:t>.</w:t>
      </w:r>
    </w:p>
    <w:p w14:paraId="3F07529C" w14:textId="5D48EF34" w:rsidR="00262D4F" w:rsidRDefault="00262D4F" w:rsidP="006C5306">
      <w:pPr>
        <w:pStyle w:val="ListParagraph"/>
        <w:numPr>
          <w:ilvl w:val="0"/>
          <w:numId w:val="11"/>
        </w:numPr>
      </w:pPr>
      <w:r>
        <w:t xml:space="preserve">To test whether the </w:t>
      </w:r>
      <w:r w:rsidR="00314A7E">
        <w:t>geographic determinants of care home quality and profitability.</w:t>
      </w:r>
    </w:p>
    <w:p w14:paraId="24B6F08A" w14:textId="08C29BB5" w:rsidR="00D24F37" w:rsidRDefault="00D24F37" w:rsidP="008354C1">
      <w:pPr>
        <w:rPr>
          <w:b/>
          <w:bCs/>
          <w:u w:val="single"/>
        </w:rPr>
      </w:pPr>
      <w:r>
        <w:rPr>
          <w:b/>
          <w:bCs/>
          <w:u w:val="single"/>
        </w:rPr>
        <w:br/>
      </w:r>
    </w:p>
    <w:p w14:paraId="45034D6F" w14:textId="56B39854" w:rsidR="004D2049" w:rsidRDefault="00F32D2F" w:rsidP="00A96663">
      <w:pPr>
        <w:rPr>
          <w:b/>
          <w:bCs/>
          <w:u w:val="single"/>
        </w:rPr>
      </w:pPr>
      <w:r>
        <w:rPr>
          <w:b/>
          <w:bCs/>
          <w:u w:val="single"/>
        </w:rPr>
        <w:t>3, Methods</w:t>
      </w:r>
    </w:p>
    <w:p w14:paraId="4D7A2DFD" w14:textId="4A4E8D32" w:rsidR="00F32D2F" w:rsidRDefault="00AC6085" w:rsidP="00AC6085">
      <w:pPr>
        <w:pStyle w:val="ListParagraph"/>
        <w:numPr>
          <w:ilvl w:val="1"/>
          <w:numId w:val="8"/>
        </w:numPr>
        <w:rPr>
          <w:b/>
          <w:bCs/>
        </w:rPr>
      </w:pPr>
      <w:r w:rsidRPr="00AC6085">
        <w:rPr>
          <w:b/>
          <w:bCs/>
        </w:rPr>
        <w:t>Data</w:t>
      </w:r>
    </w:p>
    <w:p w14:paraId="42B80B12" w14:textId="35773B86" w:rsidR="00634921" w:rsidRPr="005F5483" w:rsidRDefault="005F5483" w:rsidP="00F044E7">
      <w:r>
        <w:t>We categorise children’s homes into different</w:t>
      </w:r>
      <w:r w:rsidR="008F7325">
        <w:t xml:space="preserve"> ownership categories</w:t>
      </w:r>
      <w:r w:rsidR="00B96A3F">
        <w:t xml:space="preserve">: “Local authority”, “Third sector”, “Investment owned”, “Individual owned”, </w:t>
      </w:r>
      <w:r w:rsidR="00C27A86">
        <w:t>and “Corporate owned”</w:t>
      </w:r>
      <w:r w:rsidR="008F7325">
        <w:t xml:space="preserve">. </w:t>
      </w:r>
      <w:r w:rsidR="00C27A86">
        <w:t xml:space="preserve">To achieve this we analyse the shareholders, persons of significant interest and global owners across the entire </w:t>
      </w:r>
      <w:r w:rsidR="00237412">
        <w:t xml:space="preserve">corporate group of each organisation reported by Ofsted to run children’s homes. We analyse over 5 million different combinations of shareholders and owners from FAME </w:t>
      </w:r>
      <w:r w:rsidR="002E6CD9">
        <w:fldChar w:fldCharType="begin"/>
      </w:r>
      <w:r w:rsidR="002E6CD9">
        <w:instrText xml:space="preserve"> ADDIN ZOTERO_ITEM CSL_CITATION {"citationID":"Jsa6QOXC","properties":{"formattedCitation":"(15)","plainCitation":"(15)","noteIndex":0},"citationItems":[{"id":1527,"uris":["http://zotero.org/users/10980353/items/BNSE3ZYJ"],"itemData":{"id":1527,"type":"dataset","title":"FAME","URL":"https://login.bvdinfo.com/R1/fame","author":[{"family":"Moody's","given":""}],"accessed":{"date-parts":[["2025",3,6]]},"issued":{"date-parts":[["2024"]]}}}],"schema":"https://github.com/citation-style-language/schema/raw/master/csl-citation.json"} </w:instrText>
      </w:r>
      <w:r w:rsidR="002E6CD9">
        <w:fldChar w:fldCharType="separate"/>
      </w:r>
      <w:r w:rsidR="002E6CD9">
        <w:rPr>
          <w:noProof/>
        </w:rPr>
        <w:t>(15)</w:t>
      </w:r>
      <w:r w:rsidR="002E6CD9">
        <w:fldChar w:fldCharType="end"/>
      </w:r>
      <w:r w:rsidR="00237412">
        <w:t xml:space="preserve">. For a full description of the process, </w:t>
      </w:r>
      <w:r w:rsidR="002E6CD9">
        <w:t>a</w:t>
      </w:r>
      <w:r w:rsidR="00237412">
        <w:t xml:space="preserve"> decision tree,</w:t>
      </w:r>
      <w:r w:rsidR="00B860EC">
        <w:t xml:space="preserve"> and a list of the manual, and systematic checks we conducted during </w:t>
      </w:r>
      <w:r w:rsidR="00305C08">
        <w:t>double</w:t>
      </w:r>
      <w:r w:rsidR="00B860EC">
        <w:t>-coding of ownership categories</w:t>
      </w:r>
      <w:r w:rsidR="00237412">
        <w:t xml:space="preserve"> see appendix (</w:t>
      </w:r>
      <w:proofErr w:type="spellStart"/>
      <w:r w:rsidR="00237412">
        <w:t>ax</w:t>
      </w:r>
      <w:proofErr w:type="spellEnd"/>
      <w:r w:rsidR="00237412">
        <w:t xml:space="preserve"> - </w:t>
      </w:r>
      <w:proofErr w:type="spellStart"/>
      <w:r w:rsidR="00237412">
        <w:t>ax</w:t>
      </w:r>
      <w:proofErr w:type="spellEnd"/>
      <w:r w:rsidR="00237412">
        <w:t>).</w:t>
      </w:r>
    </w:p>
    <w:p w14:paraId="302F5E10" w14:textId="1C371EE8" w:rsidR="005F2DA7" w:rsidRDefault="00917ED7" w:rsidP="00F044E7">
      <w:r>
        <w:t xml:space="preserve">We operationalise a concept of area need through the measure of </w:t>
      </w:r>
      <w:r w:rsidR="00573AFA">
        <w:t xml:space="preserve">“net </w:t>
      </w:r>
      <w:r w:rsidR="009854A6">
        <w:t>loss</w:t>
      </w:r>
      <w:r w:rsidR="00573AFA">
        <w:t>”. We requested from the DfE access to</w:t>
      </w:r>
      <w:r w:rsidR="00B64EA1">
        <w:t xml:space="preserve"> data reporting</w:t>
      </w:r>
      <w:r w:rsidR="00573AFA">
        <w:t xml:space="preserve"> each </w:t>
      </w:r>
      <w:r w:rsidR="00B64EA1">
        <w:t>Local authority</w:t>
      </w:r>
      <w:r w:rsidR="00573AFA">
        <w:t xml:space="preserve">’s net </w:t>
      </w:r>
      <w:r w:rsidR="009854A6">
        <w:t>loss</w:t>
      </w:r>
      <w:r w:rsidR="00573AFA">
        <w:t xml:space="preserve"> for children living in children’s homes 2014-24.</w:t>
      </w:r>
      <w:r w:rsidR="003A332C">
        <w:t xml:space="preserve"> </w:t>
      </w:r>
      <w:r w:rsidR="00A27617">
        <w:t xml:space="preserve">This is a measure of all the children placed </w:t>
      </w:r>
      <w:r w:rsidR="005365AC">
        <w:t>outside</w:t>
      </w:r>
      <w:r w:rsidR="00A27617">
        <w:t xml:space="preserve"> the local authority boundary subtracting the number of children </w:t>
      </w:r>
      <w:r w:rsidR="005365AC">
        <w:t>placed, by any authority, within</w:t>
      </w:r>
      <w:r w:rsidR="00A27617">
        <w:t xml:space="preserve"> a local </w:t>
      </w:r>
      <w:r w:rsidR="00A27617">
        <w:lastRenderedPageBreak/>
        <w:t>authority boundary.</w:t>
      </w:r>
      <w:r w:rsidR="00DB37A0">
        <w:t xml:space="preserve"> The way we are operationalising this measure is assuming that if there are a high number of additional children placed </w:t>
      </w:r>
      <w:r w:rsidR="005365AC">
        <w:t>outside</w:t>
      </w:r>
      <w:r w:rsidR="00DB37A0">
        <w:t xml:space="preserve"> your area</w:t>
      </w:r>
      <w:r w:rsidR="005365AC">
        <w:t xml:space="preserve"> than within</w:t>
      </w:r>
      <w:r w:rsidR="00DB37A0">
        <w:t xml:space="preserve">, then </w:t>
      </w:r>
      <w:r w:rsidR="009B7EA1">
        <w:t>there is effectively an ‘</w:t>
      </w:r>
      <w:r w:rsidR="005365AC">
        <w:t>undersupply</w:t>
      </w:r>
      <w:r w:rsidR="009B7EA1">
        <w:t xml:space="preserve"> of provision</w:t>
      </w:r>
      <w:r w:rsidR="005365AC">
        <w:t xml:space="preserve"> and the area need is highest</w:t>
      </w:r>
      <w:r w:rsidR="009B7EA1">
        <w:t xml:space="preserve">, and vice versa if an area </w:t>
      </w:r>
      <w:r w:rsidR="00FD65D8">
        <w:t>doesn’t have a net loss and gains children</w:t>
      </w:r>
      <w:r w:rsidR="00ED16C7">
        <w:t>, then th</w:t>
      </w:r>
      <w:r w:rsidR="00FD65D8">
        <w:t xml:space="preserve">ere </w:t>
      </w:r>
      <w:r w:rsidR="002D78B5">
        <w:t>will</w:t>
      </w:r>
      <w:r w:rsidR="00FD65D8">
        <w:t xml:space="preserve"> be an oversupply of provision in that area</w:t>
      </w:r>
      <w:r w:rsidR="00ED16C7">
        <w:t>.</w:t>
      </w:r>
      <w:r w:rsidR="004C2F67">
        <w:t xml:space="preserve"> We present a comparison of this variable with other measures in appendix (</w:t>
      </w:r>
      <w:proofErr w:type="spellStart"/>
      <w:r w:rsidR="004C2F67">
        <w:t>ax</w:t>
      </w:r>
      <w:proofErr w:type="spellEnd"/>
      <w:r w:rsidR="004C2F67">
        <w:t>).</w:t>
      </w:r>
    </w:p>
    <w:p w14:paraId="2FB17FFB" w14:textId="0883EC2B" w:rsidR="00ED16C7" w:rsidRPr="00917ED7" w:rsidRDefault="004C2F67" w:rsidP="00F044E7">
      <w:r>
        <w:t xml:space="preserve">We </w:t>
      </w:r>
      <w:r w:rsidR="00824498">
        <w:t>create two datasets, one at Local authority region level – where we</w:t>
      </w:r>
      <w:r w:rsidR="00DB38B6">
        <w:t xml:space="preserve"> count the number of children’s homes and places in each area and</w:t>
      </w:r>
      <w:r w:rsidR="00824498">
        <w:t xml:space="preserve"> append </w:t>
      </w:r>
      <w:proofErr w:type="gramStart"/>
      <w:r w:rsidR="00824498">
        <w:t>a number of</w:t>
      </w:r>
      <w:proofErr w:type="gramEnd"/>
      <w:r w:rsidR="00824498">
        <w:t xml:space="preserve"> control variables including, area deprivation, population density,</w:t>
      </w:r>
      <w:r w:rsidR="00EE7A6C">
        <w:t xml:space="preserve"> and</w:t>
      </w:r>
      <w:r w:rsidR="00824498">
        <w:t xml:space="preserve"> </w:t>
      </w:r>
      <w:r w:rsidR="00EE7A6C">
        <w:t xml:space="preserve">demographic variables. </w:t>
      </w:r>
      <w:r w:rsidR="00DB38B6">
        <w:t xml:space="preserve">We also </w:t>
      </w:r>
      <w:r w:rsidR="00AD2508">
        <w:t>produce a children home level dataset with home characteristics such as age (how long the home has operated), and chain size</w:t>
      </w:r>
      <w:r w:rsidR="00143ED8">
        <w:t>.</w:t>
      </w:r>
      <w:r w:rsidR="007F74E0">
        <w:t xml:space="preserve"> We present a full list of variables, data sources, descriptive statistics, and </w:t>
      </w:r>
      <w:r w:rsidR="007F23BF">
        <w:t xml:space="preserve">definitions in table </w:t>
      </w:r>
      <w:proofErr w:type="spellStart"/>
      <w:r w:rsidR="007F23BF">
        <w:t>ax</w:t>
      </w:r>
      <w:proofErr w:type="spellEnd"/>
      <w:r w:rsidR="007F23BF">
        <w:t xml:space="preserve"> in the appendix.</w:t>
      </w:r>
    </w:p>
    <w:p w14:paraId="2D902213" w14:textId="4449101E" w:rsidR="00C80EE6" w:rsidRPr="00275F48" w:rsidRDefault="00275F48" w:rsidP="00C80EE6">
      <w:r>
        <w:t>A full data and coding library is available at</w:t>
      </w:r>
      <w:r w:rsidR="00146301">
        <w:t xml:space="preserve"> </w:t>
      </w:r>
      <w:r w:rsidR="006C44E3" w:rsidRPr="006C44E3">
        <w:t>https://github.com/BenGoodair/Care-Markets</w:t>
      </w:r>
      <w:r>
        <w:t xml:space="preserve"> for reproduction of </w:t>
      </w:r>
      <w:r w:rsidR="007F23BF">
        <w:t>all</w:t>
      </w:r>
      <w:r>
        <w:t xml:space="preserve"> analyses in this paper. All data is</w:t>
      </w:r>
      <w:r w:rsidR="00143ED8">
        <w:t xml:space="preserve"> openly</w:t>
      </w:r>
      <w:r>
        <w:t xml:space="preserve"> published there – except for the underlying </w:t>
      </w:r>
      <w:r w:rsidR="00431E46">
        <w:t>ownership</w:t>
      </w:r>
      <w:r w:rsidR="00872B57">
        <w:t xml:space="preserve"> and accounting</w:t>
      </w:r>
      <w:r w:rsidR="00431E46">
        <w:t xml:space="preserve"> data which was obtained through a FAME licence which does not permit sharing. </w:t>
      </w:r>
      <w:r w:rsidR="009E56B8">
        <w:t>However, t</w:t>
      </w:r>
      <w:r w:rsidR="00872B57">
        <w:t>o</w:t>
      </w:r>
      <w:r w:rsidR="00431E46">
        <w:t xml:space="preserve"> </w:t>
      </w:r>
      <w:r w:rsidR="007864CC">
        <w:t xml:space="preserve">allow for </w:t>
      </w:r>
      <w:r w:rsidR="00431E46">
        <w:t>reproduc</w:t>
      </w:r>
      <w:r w:rsidR="007864CC">
        <w:t>tion of</w:t>
      </w:r>
      <w:r w:rsidR="00431E46">
        <w:t xml:space="preserve"> our code for ownership</w:t>
      </w:r>
      <w:r w:rsidR="00872B57">
        <w:t xml:space="preserve"> categorisation</w:t>
      </w:r>
      <w:r w:rsidR="00431E46">
        <w:t xml:space="preserve">, we </w:t>
      </w:r>
      <w:r w:rsidR="009E56B8">
        <w:t xml:space="preserve">also </w:t>
      </w:r>
      <w:r w:rsidR="00431E46">
        <w:t>provide a synthetic</w:t>
      </w:r>
      <w:r w:rsidR="00872B57">
        <w:t xml:space="preserve"> exemplar</w:t>
      </w:r>
      <w:r w:rsidR="00431E46">
        <w:t xml:space="preserve"> dataset</w:t>
      </w:r>
      <w:r w:rsidR="009E56B8">
        <w:t xml:space="preserve"> and output for comparison</w:t>
      </w:r>
      <w:r w:rsidR="00431E46">
        <w:t>.</w:t>
      </w:r>
    </w:p>
    <w:p w14:paraId="08A1C3DA" w14:textId="60FF6922" w:rsidR="00C80EE6" w:rsidRDefault="00C80EE6" w:rsidP="00AC6085">
      <w:pPr>
        <w:pStyle w:val="ListParagraph"/>
        <w:numPr>
          <w:ilvl w:val="1"/>
          <w:numId w:val="8"/>
        </w:numPr>
        <w:rPr>
          <w:b/>
          <w:bCs/>
        </w:rPr>
      </w:pPr>
      <w:r>
        <w:rPr>
          <w:b/>
          <w:bCs/>
        </w:rPr>
        <w:t>Analysis</w:t>
      </w:r>
    </w:p>
    <w:p w14:paraId="148454EC" w14:textId="48A8E141" w:rsidR="00AC6085" w:rsidRDefault="00AC6085" w:rsidP="00AC6085">
      <w:r>
        <w:t xml:space="preserve">We </w:t>
      </w:r>
      <w:r w:rsidR="00D9194A">
        <w:t>conduct a three-stage analysis. First</w:t>
      </w:r>
      <w:r w:rsidR="004A6074">
        <w:t>,</w:t>
      </w:r>
      <w:r w:rsidR="00D9194A">
        <w:t xml:space="preserve"> we descriptively analyse the patterns of </w:t>
      </w:r>
      <w:r w:rsidR="00291CE4">
        <w:t>children home provision</w:t>
      </w:r>
      <w:r w:rsidR="00C80EE6">
        <w:t xml:space="preserve">, </w:t>
      </w:r>
      <w:r w:rsidR="00E623B8">
        <w:t xml:space="preserve">regional need for </w:t>
      </w:r>
      <w:r w:rsidR="00C80EE6">
        <w:t>children’s homes</w:t>
      </w:r>
      <w:r w:rsidR="004A6074">
        <w:t>, and the profit margins of children home companies.</w:t>
      </w:r>
      <w:r w:rsidR="007B4C01">
        <w:t xml:space="preserve"> This will describe </w:t>
      </w:r>
      <w:r w:rsidR="00FB794F">
        <w:t xml:space="preserve">the market and assess </w:t>
      </w:r>
      <w:r w:rsidR="007B4C01">
        <w:t xml:space="preserve">whether </w:t>
      </w:r>
      <w:r w:rsidR="00FB794F">
        <w:t>it</w:t>
      </w:r>
      <w:r w:rsidR="00291CE4">
        <w:t xml:space="preserve"> is</w:t>
      </w:r>
      <w:r w:rsidR="000524FD">
        <w:t xml:space="preserve"> responding to need – or whether conditions are worsening over time.</w:t>
      </w:r>
      <w:r w:rsidR="003A5967">
        <w:t xml:space="preserve"> </w:t>
      </w:r>
    </w:p>
    <w:p w14:paraId="148F4B3D" w14:textId="28A4632A" w:rsidR="00371717" w:rsidRDefault="00BF159E" w:rsidP="00AC6085">
      <w:r>
        <w:t>Second,</w:t>
      </w:r>
      <w:r w:rsidR="00371717">
        <w:t xml:space="preserve"> we run multi-level, multinomial </w:t>
      </w:r>
      <w:r w:rsidR="005E4C3B">
        <w:t xml:space="preserve">regression models, to estimate how area-level conditions predict children home </w:t>
      </w:r>
      <w:r>
        <w:t>characteristics</w:t>
      </w:r>
      <w:r w:rsidR="001B6E68">
        <w:t xml:space="preserve"> of ownership, profit</w:t>
      </w:r>
      <w:r w:rsidR="00896B1B">
        <w:t>ability, and quality</w:t>
      </w:r>
      <w:r w:rsidR="000F4872">
        <w:t xml:space="preserve">. </w:t>
      </w:r>
      <w:r>
        <w:t>These models allow us to</w:t>
      </w:r>
      <w:r w:rsidR="000F4872">
        <w:t xml:space="preserve"> estimate</w:t>
      </w:r>
      <w:r w:rsidR="00975851">
        <w:t xml:space="preserve"> the effect of</w:t>
      </w:r>
      <w:r w:rsidR="000F4872">
        <w:t xml:space="preserve"> </w:t>
      </w:r>
      <w:r>
        <w:t xml:space="preserve">between-LA </w:t>
      </w:r>
      <w:r w:rsidR="00975851">
        <w:t>variance on children home characteristics</w:t>
      </w:r>
      <w:r>
        <w:t xml:space="preserve">, whilst accounting for the </w:t>
      </w:r>
      <w:r>
        <w:t xml:space="preserve">hierarchical </w:t>
      </w:r>
      <w:r>
        <w:t>nature of the data with</w:t>
      </w:r>
      <w:r>
        <w:t xml:space="preserve"> children’s homes nested within Local Authorities</w:t>
      </w:r>
      <w:r>
        <w:t>.</w:t>
      </w:r>
      <w:r w:rsidR="00896B1B">
        <w:t xml:space="preserve"> We use a range of estimation techniques, including Bayesian hierarchical models, </w:t>
      </w:r>
      <w:r w:rsidR="00FA1E41">
        <w:t xml:space="preserve">simple multilevel models, and </w:t>
      </w:r>
      <w:r w:rsidR="0075243D">
        <w:t>bivariate</w:t>
      </w:r>
      <w:r w:rsidR="00FA1E41">
        <w:t xml:space="preserve"> multinomial models.</w:t>
      </w:r>
      <w:r w:rsidR="00CC2017">
        <w:t xml:space="preserve"> We prefer the Bayesian model, because it allows us to model the hierarchical data but is more flexible </w:t>
      </w:r>
      <w:r w:rsidR="00591DD1">
        <w:t xml:space="preserve">and efficient </w:t>
      </w:r>
      <w:r w:rsidR="00CC2017">
        <w:t xml:space="preserve">in converging with </w:t>
      </w:r>
      <w:r w:rsidR="00591DD1">
        <w:t>complex models, however we still operationalise inferential statistic</w:t>
      </w:r>
      <w:r w:rsidR="0075243D">
        <w:t>al reasoning</w:t>
      </w:r>
      <w:r w:rsidR="00591DD1">
        <w:t>, assessing the likelihood of relationships</w:t>
      </w:r>
      <w:r w:rsidR="0005115E">
        <w:t xml:space="preserve"> being zero given </w:t>
      </w:r>
      <w:r w:rsidR="00B742B0">
        <w:t>a</w:t>
      </w:r>
      <w:r w:rsidR="0005115E">
        <w:t xml:space="preserve"> sampling distribution</w:t>
      </w:r>
      <w:r w:rsidR="00CC2017">
        <w:t>.</w:t>
      </w:r>
      <w:r>
        <w:t xml:space="preserve"> </w:t>
      </w:r>
      <w:r w:rsidR="008C51F2">
        <w:t>We analyse whether area need, wages, house prices, and demographics predict the sector, profit-margins, and quality of children’s homes.</w:t>
      </w:r>
    </w:p>
    <w:p w14:paraId="4C95BBF0" w14:textId="5D3491A6" w:rsidR="00AC6085" w:rsidRDefault="00C37212" w:rsidP="00A96663">
      <w:r>
        <w:t>Third</w:t>
      </w:r>
      <w:r w:rsidR="000524FD">
        <w:t xml:space="preserve">, we transform our data into </w:t>
      </w:r>
      <w:r w:rsidR="00C9227D">
        <w:t xml:space="preserve">aggregated </w:t>
      </w:r>
      <w:r w:rsidR="000524FD">
        <w:t>regional</w:t>
      </w:r>
      <w:r w:rsidR="00C9227D">
        <w:t xml:space="preserve"> data by counting the number of children’s homes in each Local authority.</w:t>
      </w:r>
      <w:r w:rsidR="000524FD">
        <w:t xml:space="preserve"> </w:t>
      </w:r>
      <w:r w:rsidR="00C9227D">
        <w:t xml:space="preserve">We do this to conduct longitudinal models to evaluate whether changes over time are corresponding </w:t>
      </w:r>
      <w:r w:rsidR="00F827E0">
        <w:t>with area need variably by children home characteristics</w:t>
      </w:r>
      <w:r w:rsidR="00A108F9">
        <w:t>. We pool our panel data because we are interested in understanding the variation across Local Authorities</w:t>
      </w:r>
      <w:r w:rsidR="006C44E3">
        <w:t xml:space="preserve">, given that is where our variation </w:t>
      </w:r>
      <w:r w:rsidR="00E67274">
        <w:t>is theoretically located</w:t>
      </w:r>
      <w:r w:rsidR="00A108F9">
        <w:t xml:space="preserve">. </w:t>
      </w:r>
      <w:r w:rsidR="007657F0">
        <w:t>In our panel regression model, w</w:t>
      </w:r>
      <w:r w:rsidR="00761BCF">
        <w:t>e control for</w:t>
      </w:r>
      <w:r w:rsidR="007657F0">
        <w:t xml:space="preserve"> a range of potential confounders to the relationship between </w:t>
      </w:r>
      <w:r w:rsidR="00767475">
        <w:t>placements and need, including demographic density and age</w:t>
      </w:r>
      <w:r w:rsidR="00F17550">
        <w:t>.</w:t>
      </w:r>
      <w:r w:rsidR="009C0294">
        <w:t xml:space="preserve"> </w:t>
      </w:r>
      <w:r w:rsidR="00E67274">
        <w:t xml:space="preserve">We cluster our </w:t>
      </w:r>
      <w:r w:rsidR="004C52A2">
        <w:t xml:space="preserve">standard errors robustly, using small n-adjustments </w:t>
      </w:r>
      <w:r w:rsidR="004C52A2">
        <w:fldChar w:fldCharType="begin"/>
      </w:r>
      <w:r w:rsidR="002168DB">
        <w:instrText xml:space="preserve"> ADDIN ZOTERO_ITEM CSL_CITATION {"citationID":"SHJtOgPy","properties":{"formattedCitation":"(16)","plainCitation":"(16)","noteIndex":0},"citationItems":[{"id":198,"uris":["http://zotero.org/users/10980353/items/425DB359"],"itemData":{"id":198,"type":"article-journal","abstract":"In panel data models and other regressions with unobserved effects, fixed effects estimation is often paired with cluster-robust variance estimation (CRVE) to account for heteroscedasticity and un-modeled dependence among the errors. Although asymptotically consistent, CRVE can be biased downward when the number of clusters is small, leading to hypothesis tests with rejection rates that are too high. More accurate tests can be constructed using bias-reduced linearization (BRL), which corrects the CRVE based on a working model, in conjunction with a Satterthwaite approximation for t-tests. We propose a generalization of BRL that can be applied in models with arbitrary sets of fixed effects, where the original BRL method is undefined, and describe how to apply the method when the regression is estimated after absorbing the fixed effects. We also propose a small-sample test for multiple-parameter hypotheses, which generalizes the Satterthwaite approximation for t-tests. In simulations covering a wide range of scenarios, we find that the conventional cluster-robust Wald test can severely over-reject while the proposed small-sample test maintains Type I error close to nominal levels. The proposed methods are implemented in an R package called clubSandwich. This article has online supplementary materials.","container-title":"Journal of Business &amp; Economic Statistics","DOI":"10.1080/07350015.2016.1247004","ISSN":"0735-0015","issue":"4","note":"number: 4\npublisher: Taylor &amp; Francis\n_eprint: https://doi.org/10.1080/07350015.2016.1247004","page":"672-683","source":"Taylor and Francis+NEJM","title":"Small-Sample Methods for Cluster-Robust Variance Estimation and Hypothesis Testing in Fixed Effects Models","volume":"36","author":[{"family":"Pustejovsky","given":"James E."},{"family":"Tipton","given":"Elizabeth"}],"issued":{"date-parts":[["2018",10,2]]}}}],"schema":"https://github.com/citation-style-language/schema/raw/master/csl-citation.json"} </w:instrText>
      </w:r>
      <w:r w:rsidR="004C52A2">
        <w:fldChar w:fldCharType="separate"/>
      </w:r>
      <w:r w:rsidR="002168DB">
        <w:rPr>
          <w:noProof/>
        </w:rPr>
        <w:t>(16)</w:t>
      </w:r>
      <w:r w:rsidR="004C52A2">
        <w:fldChar w:fldCharType="end"/>
      </w:r>
      <w:r w:rsidR="004C52A2">
        <w:t xml:space="preserve">. </w:t>
      </w:r>
    </w:p>
    <w:p w14:paraId="3CE94787" w14:textId="31BBB1F2" w:rsidR="00A108F9" w:rsidRDefault="00A108F9" w:rsidP="00A108F9">
      <w:pPr>
        <w:pStyle w:val="ListParagraph"/>
        <w:numPr>
          <w:ilvl w:val="1"/>
          <w:numId w:val="8"/>
        </w:numPr>
        <w:rPr>
          <w:b/>
          <w:bCs/>
        </w:rPr>
      </w:pPr>
      <w:r>
        <w:rPr>
          <w:b/>
          <w:bCs/>
        </w:rPr>
        <w:t>Sensitivity and robustness checks</w:t>
      </w:r>
    </w:p>
    <w:p w14:paraId="436F6E89" w14:textId="5607CFE8" w:rsidR="00A108F9" w:rsidRDefault="00A108F9" w:rsidP="00A108F9">
      <w:r>
        <w:lastRenderedPageBreak/>
        <w:t>We provide a range of sensitivity checks to our panel regression model, systematically adjusting our variables and control variables, so we present the results for all possible combinations of our regression and all possible transformations of our main dependent variable, area need.</w:t>
      </w:r>
    </w:p>
    <w:p w14:paraId="34FAD703" w14:textId="319D7DF8" w:rsidR="00A108F9" w:rsidRDefault="00A108F9" w:rsidP="00A108F9">
      <w:r>
        <w:t>We also run a falsification test, to test whether planning application leniency explains the differences in opening patterns. Perhaps, councils are obstructing the opening of children’s homes variably by sector. To test this, we repeat our regressions using care homes registered to serve people over the age of 65. We also control for political party affiliation in our model.</w:t>
      </w:r>
    </w:p>
    <w:p w14:paraId="6E5C47CD" w14:textId="77777777" w:rsidR="00DB739F" w:rsidRDefault="00A108F9" w:rsidP="008354C1">
      <w:pPr>
        <w:rPr>
          <w:b/>
          <w:bCs/>
        </w:rPr>
      </w:pPr>
      <w:r>
        <w:t>We run subgroup analys</w:t>
      </w:r>
      <w:r w:rsidR="00AF4C2F">
        <w:t xml:space="preserve">is </w:t>
      </w:r>
      <w:r>
        <w:t xml:space="preserve">removing schools that are registered as children’s homes. </w:t>
      </w:r>
      <w:r w:rsidR="002159A8">
        <w:t>We also test our alternative hypothesis that house prices</w:t>
      </w:r>
      <w:r w:rsidR="00AF4C2F">
        <w:t xml:space="preserve"> </w:t>
      </w:r>
      <w:r w:rsidR="00B61636">
        <w:t>positively explain for-profit children’s home location.</w:t>
      </w:r>
    </w:p>
    <w:p w14:paraId="2FE956A7" w14:textId="77777777" w:rsidR="00DB739F" w:rsidRDefault="00DB739F" w:rsidP="008354C1">
      <w:pPr>
        <w:rPr>
          <w:b/>
          <w:bCs/>
        </w:rPr>
      </w:pPr>
    </w:p>
    <w:p w14:paraId="662BEEBD" w14:textId="05768C19" w:rsidR="004D2049" w:rsidRPr="00DB739F" w:rsidRDefault="008B71F8" w:rsidP="008354C1">
      <w:pPr>
        <w:rPr>
          <w:b/>
          <w:bCs/>
        </w:rPr>
      </w:pPr>
      <w:r>
        <w:rPr>
          <w:b/>
          <w:bCs/>
          <w:noProof/>
          <w:u w:val="single"/>
        </w:rPr>
        <mc:AlternateContent>
          <mc:Choice Requires="wpi">
            <w:drawing>
              <wp:anchor distT="0" distB="0" distL="114300" distR="114300" simplePos="0" relativeHeight="251680768" behindDoc="0" locked="0" layoutInCell="1" allowOverlap="1" wp14:anchorId="6D1F7797" wp14:editId="462A921E">
                <wp:simplePos x="0" y="0"/>
                <wp:positionH relativeFrom="column">
                  <wp:posOffset>229235</wp:posOffset>
                </wp:positionH>
                <wp:positionV relativeFrom="paragraph">
                  <wp:posOffset>6985</wp:posOffset>
                </wp:positionV>
                <wp:extent cx="360" cy="2540"/>
                <wp:effectExtent l="38100" t="38100" r="25400" b="22860"/>
                <wp:wrapNone/>
                <wp:docPr id="145997828"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2540"/>
                      </w14:xfrm>
                    </w14:contentPart>
                  </a:graphicData>
                </a:graphic>
              </wp:anchor>
            </w:drawing>
          </mc:Choice>
          <mc:Fallback>
            <w:pict>
              <v:shapetype w14:anchorId="46F88B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17.55pt;margin-top:.1pt;width:1.05pt;height:1.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">
                <v:imagedata r:id="rId12" o:title=""/>
                <o:lock v:ext="edit" rotation="t" aspectratio="f"/>
              </v:shape>
            </w:pict>
          </mc:Fallback>
        </mc:AlternateContent>
      </w:r>
    </w:p>
    <w:p w14:paraId="544B9B0F" w14:textId="6ED7EF67" w:rsidR="004D2049" w:rsidRPr="00F32D2F" w:rsidRDefault="00F32D2F" w:rsidP="00F32D2F">
      <w:pPr>
        <w:pStyle w:val="ListParagraph"/>
        <w:numPr>
          <w:ilvl w:val="0"/>
          <w:numId w:val="8"/>
        </w:numPr>
        <w:rPr>
          <w:b/>
          <w:bCs/>
          <w:u w:val="single"/>
        </w:rPr>
      </w:pPr>
      <w:r>
        <w:rPr>
          <w:b/>
          <w:bCs/>
          <w:u w:val="single"/>
        </w:rPr>
        <w:t>Results</w:t>
      </w:r>
    </w:p>
    <w:p w14:paraId="3C24D8F6" w14:textId="614CD8E1" w:rsidR="00FC1B95" w:rsidRDefault="008B71F8" w:rsidP="00D511F1">
      <w:pPr>
        <w:rPr>
          <w:b/>
          <w:bCs/>
          <w:u w:val="single"/>
        </w:rPr>
      </w:pPr>
      <w:r>
        <w:rPr>
          <w:b/>
          <w:bCs/>
          <w:noProof/>
          <w:u w:val="single"/>
        </w:rPr>
        <mc:AlternateContent>
          <mc:Choice Requires="wpi">
            <w:drawing>
              <wp:anchor distT="0" distB="0" distL="114300" distR="114300" simplePos="0" relativeHeight="251677696" behindDoc="0" locked="0" layoutInCell="1" allowOverlap="1" wp14:anchorId="5C290814" wp14:editId="389ED926">
                <wp:simplePos x="0" y="0"/>
                <wp:positionH relativeFrom="column">
                  <wp:posOffset>594147</wp:posOffset>
                </wp:positionH>
                <wp:positionV relativeFrom="paragraph">
                  <wp:posOffset>100220</wp:posOffset>
                </wp:positionV>
                <wp:extent cx="360" cy="360"/>
                <wp:effectExtent l="38100" t="38100" r="25400" b="25400"/>
                <wp:wrapNone/>
                <wp:docPr id="142168816"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34005EF" id="Ink 19" o:spid="_x0000_s1026" type="#_x0000_t75" style="position:absolute;margin-left:46.3pt;margin-top:7.4pt;width:1.05pt;height:1.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">
                <v:imagedata r:id="rId14" o:title=""/>
                <o:lock v:ext="edit" rotation="t" aspectratio="f"/>
              </v:shape>
            </w:pict>
          </mc:Fallback>
        </mc:AlternateContent>
      </w:r>
    </w:p>
    <w:p w14:paraId="0805D0DD" w14:textId="77777777" w:rsidR="001E2F85" w:rsidRDefault="001E2F85" w:rsidP="00D511F1">
      <w:pPr>
        <w:rPr>
          <w:noProof/>
        </w:rPr>
      </w:pPr>
    </w:p>
    <w:p w14:paraId="5A0D7C8F" w14:textId="77777777" w:rsidR="008B71F8" w:rsidRDefault="008B71F8" w:rsidP="00D511F1">
      <w:pPr>
        <w:rPr>
          <w:noProof/>
        </w:rPr>
      </w:pPr>
    </w:p>
    <w:p w14:paraId="48219B00" w14:textId="04A5487C" w:rsidR="008B71F8" w:rsidRDefault="009A5345" w:rsidP="00D511F1">
      <w:pPr>
        <w:rPr>
          <w:noProof/>
        </w:rPr>
      </w:pPr>
      <w:r>
        <w:rPr>
          <w:noProof/>
        </w:rPr>
        <w:t>Figure 1</w:t>
      </w:r>
      <w:r w:rsidR="00C033AF">
        <w:rPr>
          <w:noProof/>
        </w:rPr>
        <w:t xml:space="preserve"> –</w:t>
      </w:r>
      <w:r w:rsidR="00FA3D5C">
        <w:rPr>
          <w:noProof/>
        </w:rPr>
        <w:t xml:space="preserve"> Changes to residential children’s social care in England 2014-24</w:t>
      </w:r>
    </w:p>
    <w:p w14:paraId="22276C98" w14:textId="428F6740" w:rsidR="00285907" w:rsidRDefault="009A5597" w:rsidP="00D511F1">
      <w:pPr>
        <w:rPr>
          <w:noProof/>
        </w:rPr>
      </w:pPr>
      <w:r>
        <w:rPr>
          <w:noProof/>
        </w:rPr>
        <w:lastRenderedPageBreak/>
        <w:drawing>
          <wp:inline distT="0" distB="0" distL="0" distR="0" wp14:anchorId="1278CC48" wp14:editId="0CE2EB99">
            <wp:extent cx="5731510" cy="6686550"/>
            <wp:effectExtent l="0" t="0" r="0" b="0"/>
            <wp:docPr id="1280401342"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01342" name="Picture 4" descr="A graph of different colored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686550"/>
                    </a:xfrm>
                    <a:prstGeom prst="rect">
                      <a:avLst/>
                    </a:prstGeom>
                  </pic:spPr>
                </pic:pic>
              </a:graphicData>
            </a:graphic>
          </wp:inline>
        </w:drawing>
      </w:r>
    </w:p>
    <w:p w14:paraId="678E517A" w14:textId="77777777" w:rsidR="001E2F85" w:rsidRDefault="001E2F85" w:rsidP="00D511F1">
      <w:pPr>
        <w:rPr>
          <w:noProof/>
        </w:rPr>
      </w:pPr>
    </w:p>
    <w:p w14:paraId="65EA3331" w14:textId="53BDE542" w:rsidR="001E2F85" w:rsidRDefault="006B0470" w:rsidP="00D511F1">
      <w:pPr>
        <w:rPr>
          <w:noProof/>
        </w:rPr>
      </w:pPr>
      <w:r>
        <w:rPr>
          <w:noProof/>
        </w:rPr>
        <w:t>Table 1 descriptive</w:t>
      </w:r>
    </w:p>
    <w:p w14:paraId="1F19BFF0" w14:textId="30B16005" w:rsidR="006B0470" w:rsidRDefault="006B0470" w:rsidP="00D511F1">
      <w:pPr>
        <w:rPr>
          <w:noProof/>
        </w:rPr>
      </w:pPr>
      <w:r>
        <w:rPr>
          <w:noProof/>
        </w:rPr>
        <w:t xml:space="preserve">Table 2 reg, </w:t>
      </w:r>
      <w:r w:rsidR="00D413F8">
        <w:rPr>
          <w:noProof/>
        </w:rPr>
        <w:t xml:space="preserve">multinom, multilevel, Sector, </w:t>
      </w:r>
    </w:p>
    <w:p w14:paraId="414786D8" w14:textId="25025DAE" w:rsidR="00EF3DDB" w:rsidRDefault="00EF3DDB" w:rsidP="00D511F1">
      <w:pPr>
        <w:rPr>
          <w:noProof/>
        </w:rPr>
      </w:pPr>
      <w:r>
        <w:rPr>
          <w:noProof/>
        </w:rPr>
        <w:t xml:space="preserve">Figure 3: </w:t>
      </w:r>
    </w:p>
    <w:p w14:paraId="2A8DC60B" w14:textId="77777777" w:rsidR="006B0470" w:rsidRDefault="006B0470" w:rsidP="00D511F1">
      <w:pPr>
        <w:rPr>
          <w:noProof/>
        </w:rPr>
      </w:pPr>
    </w:p>
    <w:p w14:paraId="6C9D427A" w14:textId="6AC61D5D" w:rsidR="001E2F85" w:rsidRDefault="009A5345" w:rsidP="00D511F1">
      <w:pPr>
        <w:rPr>
          <w:noProof/>
        </w:rPr>
      </w:pPr>
      <w:r>
        <w:rPr>
          <w:noProof/>
        </w:rPr>
        <w:t xml:space="preserve">Figure </w:t>
      </w:r>
      <w:r w:rsidR="00EF3DDB">
        <w:rPr>
          <w:noProof/>
        </w:rPr>
        <w:t>4</w:t>
      </w:r>
      <w:r w:rsidR="00E7504C">
        <w:rPr>
          <w:noProof/>
        </w:rPr>
        <w:t xml:space="preserve"> </w:t>
      </w:r>
      <w:r w:rsidR="00C033AF">
        <w:rPr>
          <w:noProof/>
        </w:rPr>
        <w:t>–</w:t>
      </w:r>
      <w:r w:rsidR="00E7504C">
        <w:rPr>
          <w:noProof/>
        </w:rPr>
        <w:t xml:space="preserve"> </w:t>
      </w:r>
      <w:r w:rsidR="00154C87">
        <w:rPr>
          <w:noProof/>
        </w:rPr>
        <w:t>A</w:t>
      </w:r>
      <w:r w:rsidR="00C033AF">
        <w:rPr>
          <w:noProof/>
        </w:rPr>
        <w:t>rea level predictors of children home count</w:t>
      </w:r>
    </w:p>
    <w:p w14:paraId="21F238FF" w14:textId="48A71FAD" w:rsidR="009A5345" w:rsidRDefault="000A23F4" w:rsidP="00D511F1">
      <w:pPr>
        <w:rPr>
          <w:noProof/>
        </w:rPr>
      </w:pPr>
      <w:r>
        <w:rPr>
          <w:noProof/>
        </w:rPr>
        <w:lastRenderedPageBreak/>
        <w:drawing>
          <wp:inline distT="0" distB="0" distL="0" distR="0" wp14:anchorId="4E770112" wp14:editId="68E405D3">
            <wp:extent cx="5731510" cy="5015230"/>
            <wp:effectExtent l="0" t="0" r="0" b="0"/>
            <wp:docPr id="473958550" name="Picture 3"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58550" name="Picture 3" descr="A graph with black and white lin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015230"/>
                    </a:xfrm>
                    <a:prstGeom prst="rect">
                      <a:avLst/>
                    </a:prstGeom>
                  </pic:spPr>
                </pic:pic>
              </a:graphicData>
            </a:graphic>
          </wp:inline>
        </w:drawing>
      </w:r>
    </w:p>
    <w:p w14:paraId="37F3D0C7" w14:textId="77777777" w:rsidR="001E2F85" w:rsidRDefault="001E2F85" w:rsidP="00D511F1">
      <w:pPr>
        <w:rPr>
          <w:noProof/>
        </w:rPr>
      </w:pPr>
    </w:p>
    <w:p w14:paraId="03E8C1F2" w14:textId="77777777" w:rsidR="001E2F85" w:rsidRDefault="001E2F85" w:rsidP="00D511F1">
      <w:pPr>
        <w:rPr>
          <w:noProof/>
        </w:rPr>
      </w:pPr>
    </w:p>
    <w:p w14:paraId="11D6AAD9" w14:textId="77777777" w:rsidR="00FC1B95" w:rsidRDefault="00FC1B95" w:rsidP="00D511F1">
      <w:pPr>
        <w:rPr>
          <w:b/>
          <w:bCs/>
          <w:u w:val="single"/>
        </w:rPr>
      </w:pPr>
    </w:p>
    <w:p w14:paraId="69B7F704" w14:textId="77777777" w:rsidR="00D94336" w:rsidRDefault="00D94336" w:rsidP="00D511F1">
      <w:pPr>
        <w:rPr>
          <w:b/>
          <w:bCs/>
          <w:u w:val="single"/>
        </w:rPr>
      </w:pPr>
    </w:p>
    <w:p w14:paraId="06856796" w14:textId="77777777" w:rsidR="00D94336" w:rsidRDefault="00D94336" w:rsidP="00D511F1">
      <w:pPr>
        <w:rPr>
          <w:b/>
          <w:bCs/>
          <w:u w:val="single"/>
        </w:rPr>
      </w:pPr>
    </w:p>
    <w:p w14:paraId="0E6648EC" w14:textId="77777777" w:rsidR="00D94336" w:rsidRDefault="00D94336" w:rsidP="00D511F1">
      <w:pPr>
        <w:rPr>
          <w:b/>
          <w:bCs/>
          <w:u w:val="single"/>
        </w:rPr>
      </w:pPr>
    </w:p>
    <w:p w14:paraId="259094EC" w14:textId="77777777" w:rsidR="00D94336" w:rsidRDefault="00D94336" w:rsidP="00D511F1">
      <w:pPr>
        <w:rPr>
          <w:b/>
          <w:bCs/>
          <w:u w:val="single"/>
        </w:rPr>
      </w:pPr>
    </w:p>
    <w:p w14:paraId="4A5FB62C" w14:textId="77777777" w:rsidR="00D94336" w:rsidRDefault="00D94336" w:rsidP="00D511F1">
      <w:pPr>
        <w:rPr>
          <w:b/>
          <w:bCs/>
          <w:u w:val="single"/>
        </w:rPr>
      </w:pPr>
    </w:p>
    <w:p w14:paraId="2AC8D75F" w14:textId="77777777" w:rsidR="00D94336" w:rsidRDefault="00D94336" w:rsidP="00D511F1">
      <w:pPr>
        <w:rPr>
          <w:b/>
          <w:bCs/>
          <w:u w:val="single"/>
        </w:rPr>
      </w:pPr>
    </w:p>
    <w:p w14:paraId="0655B0BE" w14:textId="070E9B0E" w:rsidR="005A3320" w:rsidRDefault="005A3320" w:rsidP="00851258">
      <w:pPr>
        <w:rPr>
          <w:b/>
          <w:bCs/>
          <w:u w:val="single"/>
        </w:rPr>
      </w:pPr>
      <w:r>
        <w:rPr>
          <w:b/>
          <w:bCs/>
          <w:u w:val="single"/>
        </w:rPr>
        <w:t xml:space="preserve">Discussion: </w:t>
      </w:r>
    </w:p>
    <w:p w14:paraId="18EADDE9" w14:textId="7D7E0C01" w:rsidR="005A3320" w:rsidRDefault="00A37D7C" w:rsidP="005A3320">
      <w:pPr>
        <w:pStyle w:val="ListParagraph"/>
        <w:numPr>
          <w:ilvl w:val="0"/>
          <w:numId w:val="4"/>
        </w:numPr>
      </w:pPr>
      <w:r>
        <w:t>Why does it matter? We know the market is failing but is the answer just to make the market freer?.</w:t>
      </w:r>
      <w:r w:rsidR="005A3320">
        <w:t>.. maybe not…</w:t>
      </w:r>
    </w:p>
    <w:p w14:paraId="10BB34AB" w14:textId="70D6A95B" w:rsidR="00035567" w:rsidRDefault="00035567" w:rsidP="005A3320">
      <w:pPr>
        <w:pStyle w:val="ListParagraph"/>
        <w:numPr>
          <w:ilvl w:val="0"/>
          <w:numId w:val="4"/>
        </w:numPr>
      </w:pPr>
      <w:r>
        <w:t>Solution = a) make care pay or b) burn the market to the ground</w:t>
      </w:r>
    </w:p>
    <w:p w14:paraId="39B43DCF" w14:textId="77777777" w:rsidR="00BC71E2" w:rsidRDefault="00BC71E2" w:rsidP="00BC71E2"/>
    <w:p w14:paraId="59A241A2" w14:textId="39201634" w:rsidR="00BC71E2" w:rsidRPr="00BC71E2" w:rsidRDefault="00BC71E2" w:rsidP="00BC71E2">
      <w:pPr>
        <w:rPr>
          <w:b/>
          <w:bCs/>
          <w:u w:val="single"/>
        </w:rPr>
      </w:pPr>
      <w:r w:rsidRPr="00BC71E2">
        <w:rPr>
          <w:b/>
          <w:bCs/>
          <w:u w:val="single"/>
        </w:rPr>
        <w:lastRenderedPageBreak/>
        <w:t>References</w:t>
      </w:r>
    </w:p>
    <w:p w14:paraId="00EED033" w14:textId="77777777" w:rsidR="002168DB" w:rsidRPr="002168DB" w:rsidRDefault="00BC71E2" w:rsidP="002168DB">
      <w:pPr>
        <w:pStyle w:val="Bibliography"/>
        <w:rPr>
          <w:rFonts w:ascii="Aptos"/>
        </w:rPr>
      </w:pPr>
      <w:r>
        <w:rPr>
          <w:b/>
          <w:bCs/>
        </w:rPr>
        <w:fldChar w:fldCharType="begin"/>
      </w:r>
      <w:r>
        <w:rPr>
          <w:b/>
          <w:bCs/>
        </w:rPr>
        <w:instrText xml:space="preserve"> ADDIN ZOTERO_BIBL {"uncited":[],"omitted":[],"custom":[]} CSL_BIBLIOGRAPHY </w:instrText>
      </w:r>
      <w:r>
        <w:rPr>
          <w:b/>
          <w:bCs/>
        </w:rPr>
        <w:fldChar w:fldCharType="separate"/>
      </w:r>
      <w:r w:rsidR="002168DB" w:rsidRPr="002168DB">
        <w:rPr>
          <w:rFonts w:ascii="Aptos"/>
        </w:rPr>
        <w:t>1.</w:t>
      </w:r>
      <w:r w:rsidR="002168DB" w:rsidRPr="002168DB">
        <w:rPr>
          <w:rFonts w:ascii="Aptos"/>
        </w:rPr>
        <w:tab/>
        <w:t>Children’s Commissioner. Children’s Commissioner for England. 2020 [cited 2025 Mar 5]. Unregulated. Available from: https://www.childrenscommissioner.gov.uk/resource/unregulated/</w:t>
      </w:r>
    </w:p>
    <w:p w14:paraId="64B5D259" w14:textId="77777777" w:rsidR="002168DB" w:rsidRPr="002168DB" w:rsidRDefault="002168DB" w:rsidP="002168DB">
      <w:pPr>
        <w:pStyle w:val="Bibliography"/>
        <w:rPr>
          <w:rFonts w:ascii="Aptos"/>
        </w:rPr>
      </w:pPr>
      <w:r w:rsidRPr="002168DB">
        <w:rPr>
          <w:rFonts w:ascii="Aptos"/>
        </w:rPr>
        <w:t>2.</w:t>
      </w:r>
      <w:r w:rsidRPr="002168DB">
        <w:rPr>
          <w:rFonts w:ascii="Aptos"/>
        </w:rPr>
        <w:tab/>
        <w:t xml:space="preserve">Bach-Mortensen AM, Goodair B, Barlow J. For-profit outsourcing and its effects on placement stability and locality for children in care in England, 2011–2022: A longitudinal ecological analysis. Child Abuse &amp; Neglect. 2023 May 29;106245. </w:t>
      </w:r>
    </w:p>
    <w:p w14:paraId="2E53856A" w14:textId="77777777" w:rsidR="002168DB" w:rsidRPr="002168DB" w:rsidRDefault="002168DB" w:rsidP="002168DB">
      <w:pPr>
        <w:pStyle w:val="Bibliography"/>
        <w:rPr>
          <w:rFonts w:ascii="Aptos"/>
        </w:rPr>
      </w:pPr>
      <w:r w:rsidRPr="002168DB">
        <w:rPr>
          <w:rFonts w:ascii="Aptos"/>
        </w:rPr>
        <w:t>3.</w:t>
      </w:r>
      <w:r w:rsidRPr="002168DB">
        <w:rPr>
          <w:rFonts w:ascii="Aptos"/>
        </w:rPr>
        <w:tab/>
        <w:t>CMA. GOV.UK. 2021 [cited 2025 Mar 5]. Action needed on “dysfunctional” children’s social care market. Available from: https://www.gov.uk/government/news/action-needed-on-dysfunctional-children-s-social-care-market</w:t>
      </w:r>
    </w:p>
    <w:p w14:paraId="5531F3B8" w14:textId="77777777" w:rsidR="002168DB" w:rsidRPr="002168DB" w:rsidRDefault="002168DB" w:rsidP="002168DB">
      <w:pPr>
        <w:pStyle w:val="Bibliography"/>
        <w:rPr>
          <w:rFonts w:ascii="Aptos"/>
        </w:rPr>
      </w:pPr>
      <w:r w:rsidRPr="002168DB">
        <w:rPr>
          <w:rFonts w:ascii="Aptos"/>
        </w:rPr>
        <w:t>4.</w:t>
      </w:r>
      <w:r w:rsidRPr="002168DB">
        <w:rPr>
          <w:rFonts w:ascii="Aptos"/>
        </w:rPr>
        <w:tab/>
        <w:t>Ofsted. GOV.UK. 2014 [cited 2025 Mar 5]. Looked after children living away from their home area: from a distance. Available from: https://www.gov.uk/government/publications/looked-after-children-living-away-from-their-home-area-from-a-distance</w:t>
      </w:r>
    </w:p>
    <w:p w14:paraId="785FCD3B" w14:textId="77777777" w:rsidR="002168DB" w:rsidRPr="002168DB" w:rsidRDefault="002168DB" w:rsidP="002168DB">
      <w:pPr>
        <w:pStyle w:val="Bibliography"/>
        <w:rPr>
          <w:rFonts w:ascii="Aptos"/>
        </w:rPr>
      </w:pPr>
      <w:r w:rsidRPr="002168DB">
        <w:rPr>
          <w:rFonts w:ascii="Aptos"/>
        </w:rPr>
        <w:t>5.</w:t>
      </w:r>
      <w:r w:rsidRPr="002168DB">
        <w:rPr>
          <w:rFonts w:ascii="Aptos"/>
        </w:rPr>
        <w:tab/>
        <w:t>Bach-Mortensen A, Murray H, Goodair B, Carter E, Briggs E, O’Higgins A. Are local authorities achieving effective market stewardship for children’s social care services? A synthesis of sufficiency strategies for children in care in England. 2022 [cited 2025 Mar 5]; Available from: https://ora.ox.ac.uk/objects/uuid:4465898b-0b98-4c08-aa84-feb89aa54280/files/sqz20st49v</w:t>
      </w:r>
    </w:p>
    <w:p w14:paraId="0E514626" w14:textId="77777777" w:rsidR="002168DB" w:rsidRPr="002168DB" w:rsidRDefault="002168DB" w:rsidP="002168DB">
      <w:pPr>
        <w:pStyle w:val="Bibliography"/>
        <w:rPr>
          <w:rFonts w:ascii="Aptos"/>
        </w:rPr>
      </w:pPr>
      <w:r w:rsidRPr="002168DB">
        <w:rPr>
          <w:rFonts w:ascii="Aptos"/>
        </w:rPr>
        <w:t>6.</w:t>
      </w:r>
      <w:r w:rsidRPr="002168DB">
        <w:rPr>
          <w:rFonts w:ascii="Aptos"/>
        </w:rPr>
        <w:tab/>
        <w:t xml:space="preserve">MHCLG. Funding of local authorities’ children’s services. </w:t>
      </w:r>
      <w:proofErr w:type="gramStart"/>
      <w:r w:rsidRPr="002168DB">
        <w:rPr>
          <w:rFonts w:ascii="Aptos"/>
        </w:rPr>
        <w:t>2019;</w:t>
      </w:r>
      <w:proofErr w:type="gramEnd"/>
      <w:r w:rsidRPr="002168DB">
        <w:rPr>
          <w:rFonts w:ascii="Aptos"/>
        </w:rPr>
        <w:t xml:space="preserve"> </w:t>
      </w:r>
    </w:p>
    <w:p w14:paraId="5EFCE111" w14:textId="77777777" w:rsidR="002168DB" w:rsidRPr="002168DB" w:rsidRDefault="002168DB" w:rsidP="002168DB">
      <w:pPr>
        <w:pStyle w:val="Bibliography"/>
        <w:rPr>
          <w:rFonts w:ascii="Aptos"/>
        </w:rPr>
      </w:pPr>
      <w:r w:rsidRPr="002168DB">
        <w:rPr>
          <w:rFonts w:ascii="Aptos"/>
        </w:rPr>
        <w:t>7.</w:t>
      </w:r>
      <w:r w:rsidRPr="002168DB">
        <w:rPr>
          <w:rFonts w:ascii="Aptos"/>
        </w:rPr>
        <w:tab/>
        <w:t xml:space="preserve">All Party Parliamentary Group for Runaway and Missing Children and Adults. No Place </w:t>
      </w:r>
      <w:proofErr w:type="gramStart"/>
      <w:r w:rsidRPr="002168DB">
        <w:rPr>
          <w:rFonts w:ascii="Aptos"/>
        </w:rPr>
        <w:t>At</w:t>
      </w:r>
      <w:proofErr w:type="gramEnd"/>
      <w:r w:rsidRPr="002168DB">
        <w:rPr>
          <w:rFonts w:ascii="Aptos"/>
        </w:rPr>
        <w:t xml:space="preserve"> Home [Internet]. 2019. Available from: https://www.childrenssociety.org.uk/sites/default/files/2020-10/no-place-at-home.pdf</w:t>
      </w:r>
    </w:p>
    <w:p w14:paraId="26532B09" w14:textId="77777777" w:rsidR="002168DB" w:rsidRPr="002168DB" w:rsidRDefault="002168DB" w:rsidP="002168DB">
      <w:pPr>
        <w:pStyle w:val="Bibliography"/>
        <w:rPr>
          <w:rFonts w:ascii="Aptos"/>
        </w:rPr>
      </w:pPr>
      <w:r w:rsidRPr="002168DB">
        <w:rPr>
          <w:rFonts w:ascii="Aptos"/>
        </w:rPr>
        <w:t>8.</w:t>
      </w:r>
      <w:r w:rsidRPr="002168DB">
        <w:rPr>
          <w:rFonts w:ascii="Aptos"/>
        </w:rPr>
        <w:tab/>
        <w:t>Channel 4 News [Internet]. 2024 [cited 2025 Mar 5]. Children in care: ‘I felt like an animal, like a piece of rubbish’. Available from: https://www.channel4.com/news/children-in-care-i-felt-like-an-animal-like-a-piece-of-rubbish</w:t>
      </w:r>
    </w:p>
    <w:p w14:paraId="5FA6B449" w14:textId="77777777" w:rsidR="002168DB" w:rsidRPr="002168DB" w:rsidRDefault="002168DB" w:rsidP="002168DB">
      <w:pPr>
        <w:pStyle w:val="Bibliography"/>
        <w:rPr>
          <w:rFonts w:ascii="Aptos"/>
        </w:rPr>
      </w:pPr>
      <w:r w:rsidRPr="002168DB">
        <w:rPr>
          <w:rFonts w:ascii="Aptos"/>
        </w:rPr>
        <w:t>9.</w:t>
      </w:r>
      <w:r w:rsidRPr="002168DB">
        <w:rPr>
          <w:rFonts w:ascii="Aptos"/>
        </w:rPr>
        <w:tab/>
        <w:t xml:space="preserve">Siciliani L, Chalkley M, Gravelle H. Does provider competition improve health care quality and efficiency? Expectations and evidence from Europe. 2022. (European Observatory on Health Systems and Policies)). Report No.: POLICY BRIEF 48. </w:t>
      </w:r>
    </w:p>
    <w:p w14:paraId="195F4151" w14:textId="77777777" w:rsidR="002168DB" w:rsidRPr="002168DB" w:rsidRDefault="002168DB" w:rsidP="002168DB">
      <w:pPr>
        <w:pStyle w:val="Bibliography"/>
        <w:rPr>
          <w:rFonts w:ascii="Aptos"/>
        </w:rPr>
      </w:pPr>
      <w:r w:rsidRPr="002168DB">
        <w:rPr>
          <w:rFonts w:ascii="Aptos"/>
        </w:rPr>
        <w:t>10.</w:t>
      </w:r>
      <w:r w:rsidRPr="002168DB">
        <w:rPr>
          <w:rFonts w:ascii="Aptos"/>
        </w:rPr>
        <w:tab/>
      </w:r>
      <w:proofErr w:type="spellStart"/>
      <w:r w:rsidRPr="002168DB">
        <w:rPr>
          <w:rFonts w:ascii="Aptos"/>
        </w:rPr>
        <w:t>Dranove</w:t>
      </w:r>
      <w:proofErr w:type="spellEnd"/>
      <w:r w:rsidRPr="002168DB">
        <w:rPr>
          <w:rFonts w:ascii="Aptos"/>
        </w:rPr>
        <w:t xml:space="preserve"> D, Satterthwaite MA. Chapter 20 The industrial organization of health care markets. In: Handbook of Health Economics [Internet]. Elsevier; 2000 [cited 2025 Mar 5]. p. 1093–139. Available from: https://www.sciencedirect.com/science/article/pii/S1574006400800335</w:t>
      </w:r>
    </w:p>
    <w:p w14:paraId="7659905F" w14:textId="77777777" w:rsidR="002168DB" w:rsidRPr="002168DB" w:rsidRDefault="002168DB" w:rsidP="002168DB">
      <w:pPr>
        <w:pStyle w:val="Bibliography"/>
        <w:rPr>
          <w:rFonts w:ascii="Aptos"/>
        </w:rPr>
      </w:pPr>
      <w:r w:rsidRPr="002168DB">
        <w:rPr>
          <w:rFonts w:ascii="Aptos"/>
        </w:rPr>
        <w:t>11.</w:t>
      </w:r>
      <w:r w:rsidRPr="002168DB">
        <w:rPr>
          <w:rFonts w:ascii="Aptos"/>
        </w:rPr>
        <w:tab/>
        <w:t xml:space="preserve">Arrow KJ. Uncertainty and the welfare economics of medical care. Bull World Health Organ. 1963;82(2):141–9. </w:t>
      </w:r>
    </w:p>
    <w:p w14:paraId="65048572" w14:textId="77777777" w:rsidR="002168DB" w:rsidRPr="002168DB" w:rsidRDefault="002168DB" w:rsidP="002168DB">
      <w:pPr>
        <w:pStyle w:val="Bibliography"/>
        <w:rPr>
          <w:rFonts w:ascii="Aptos"/>
        </w:rPr>
      </w:pPr>
      <w:r w:rsidRPr="002168DB">
        <w:rPr>
          <w:rFonts w:ascii="Aptos"/>
        </w:rPr>
        <w:t>12.</w:t>
      </w:r>
      <w:r w:rsidRPr="002168DB">
        <w:rPr>
          <w:rFonts w:ascii="Aptos"/>
        </w:rPr>
        <w:tab/>
      </w:r>
      <w:proofErr w:type="spellStart"/>
      <w:r w:rsidRPr="002168DB">
        <w:rPr>
          <w:rFonts w:ascii="Aptos"/>
        </w:rPr>
        <w:t>Aneshensel</w:t>
      </w:r>
      <w:proofErr w:type="spellEnd"/>
      <w:r w:rsidRPr="002168DB">
        <w:rPr>
          <w:rFonts w:ascii="Aptos"/>
        </w:rPr>
        <w:t xml:space="preserve"> CS, </w:t>
      </w:r>
      <w:proofErr w:type="spellStart"/>
      <w:r w:rsidRPr="002168DB">
        <w:rPr>
          <w:rFonts w:ascii="Aptos"/>
        </w:rPr>
        <w:t>Pearlin</w:t>
      </w:r>
      <w:proofErr w:type="spellEnd"/>
      <w:r w:rsidRPr="002168DB">
        <w:rPr>
          <w:rFonts w:ascii="Aptos"/>
        </w:rPr>
        <w:t xml:space="preserve"> LI, Levy-Storms L, Schuler RH. The Transition </w:t>
      </w:r>
      <w:proofErr w:type="gramStart"/>
      <w:r w:rsidRPr="002168DB">
        <w:rPr>
          <w:rFonts w:ascii="Aptos"/>
        </w:rPr>
        <w:t>From</w:t>
      </w:r>
      <w:proofErr w:type="gramEnd"/>
      <w:r w:rsidRPr="002168DB">
        <w:rPr>
          <w:rFonts w:ascii="Aptos"/>
        </w:rPr>
        <w:t xml:space="preserve"> Home to Nursing Home Mortality Among People With Dementia. The Journals of Gerontology: Series B. 2000 May 1;55(3</w:t>
      </w:r>
      <w:proofErr w:type="gramStart"/>
      <w:r w:rsidRPr="002168DB">
        <w:rPr>
          <w:rFonts w:ascii="Aptos"/>
        </w:rPr>
        <w:t>):S</w:t>
      </w:r>
      <w:proofErr w:type="gramEnd"/>
      <w:r w:rsidRPr="002168DB">
        <w:rPr>
          <w:rFonts w:ascii="Aptos"/>
        </w:rPr>
        <w:t xml:space="preserve">152–62. </w:t>
      </w:r>
    </w:p>
    <w:p w14:paraId="798046B2" w14:textId="77777777" w:rsidR="002168DB" w:rsidRPr="002168DB" w:rsidRDefault="002168DB" w:rsidP="002168DB">
      <w:pPr>
        <w:pStyle w:val="Bibliography"/>
        <w:rPr>
          <w:rFonts w:ascii="Aptos"/>
        </w:rPr>
      </w:pPr>
      <w:r w:rsidRPr="002168DB">
        <w:rPr>
          <w:rFonts w:ascii="Aptos"/>
        </w:rPr>
        <w:t>13.</w:t>
      </w:r>
      <w:r w:rsidRPr="002168DB">
        <w:rPr>
          <w:rFonts w:ascii="Aptos"/>
        </w:rPr>
        <w:tab/>
        <w:t xml:space="preserve">Bach-Mortensen A, Goodair B, </w:t>
      </w:r>
      <w:proofErr w:type="spellStart"/>
      <w:r w:rsidRPr="002168DB">
        <w:rPr>
          <w:rFonts w:ascii="Aptos"/>
        </w:rPr>
        <w:t>Esposti</w:t>
      </w:r>
      <w:proofErr w:type="spellEnd"/>
      <w:r w:rsidRPr="002168DB">
        <w:rPr>
          <w:rFonts w:ascii="Aptos"/>
        </w:rPr>
        <w:t xml:space="preserve"> MD. Involuntary closures of for-profit care homes in England by the Care Quality Commission. The Lancet Healthy Longevity. 2024 Apr 1;5(4</w:t>
      </w:r>
      <w:proofErr w:type="gramStart"/>
      <w:r w:rsidRPr="002168DB">
        <w:rPr>
          <w:rFonts w:ascii="Aptos"/>
        </w:rPr>
        <w:t>):e</w:t>
      </w:r>
      <w:proofErr w:type="gramEnd"/>
      <w:r w:rsidRPr="002168DB">
        <w:rPr>
          <w:rFonts w:ascii="Aptos"/>
        </w:rPr>
        <w:t xml:space="preserve">297–302. </w:t>
      </w:r>
    </w:p>
    <w:p w14:paraId="4925042A" w14:textId="77777777" w:rsidR="002168DB" w:rsidRPr="002168DB" w:rsidRDefault="002168DB" w:rsidP="002168DB">
      <w:pPr>
        <w:pStyle w:val="Bibliography"/>
        <w:rPr>
          <w:rFonts w:ascii="Aptos"/>
        </w:rPr>
      </w:pPr>
      <w:r w:rsidRPr="002168DB">
        <w:rPr>
          <w:rFonts w:ascii="Aptos"/>
        </w:rPr>
        <w:lastRenderedPageBreak/>
        <w:t>14.</w:t>
      </w:r>
      <w:r w:rsidRPr="002168DB">
        <w:rPr>
          <w:rFonts w:ascii="Aptos"/>
        </w:rPr>
        <w:tab/>
      </w:r>
      <w:proofErr w:type="spellStart"/>
      <w:r w:rsidRPr="002168DB">
        <w:rPr>
          <w:rFonts w:ascii="Aptos"/>
        </w:rPr>
        <w:t>Fotaki</w:t>
      </w:r>
      <w:proofErr w:type="spellEnd"/>
      <w:r w:rsidRPr="002168DB">
        <w:rPr>
          <w:rFonts w:ascii="Aptos"/>
        </w:rPr>
        <w:t xml:space="preserve"> M. Patient choice and equity in the British National Health Service: towards developing an alternative framework. Sociology of Health &amp; Illness. 2010;32(6):898–913. </w:t>
      </w:r>
    </w:p>
    <w:p w14:paraId="2C1D8F82" w14:textId="77777777" w:rsidR="002168DB" w:rsidRPr="002168DB" w:rsidRDefault="002168DB" w:rsidP="002168DB">
      <w:pPr>
        <w:pStyle w:val="Bibliography"/>
        <w:rPr>
          <w:rFonts w:ascii="Aptos"/>
        </w:rPr>
      </w:pPr>
      <w:r w:rsidRPr="002168DB">
        <w:rPr>
          <w:rFonts w:ascii="Aptos"/>
        </w:rPr>
        <w:t>15.</w:t>
      </w:r>
      <w:r w:rsidRPr="002168DB">
        <w:rPr>
          <w:rFonts w:ascii="Aptos"/>
        </w:rPr>
        <w:tab/>
        <w:t>Moody’s. FAME [Internet]. 2024 [cited 2025 Mar 6]. Available from: https://login.bvdinfo.com/R1/fame</w:t>
      </w:r>
    </w:p>
    <w:p w14:paraId="05173650" w14:textId="77777777" w:rsidR="002168DB" w:rsidRPr="002168DB" w:rsidRDefault="002168DB" w:rsidP="002168DB">
      <w:pPr>
        <w:pStyle w:val="Bibliography"/>
        <w:rPr>
          <w:rFonts w:ascii="Aptos"/>
        </w:rPr>
      </w:pPr>
      <w:r w:rsidRPr="002168DB">
        <w:rPr>
          <w:rFonts w:ascii="Aptos"/>
        </w:rPr>
        <w:t>16.</w:t>
      </w:r>
      <w:r w:rsidRPr="002168DB">
        <w:rPr>
          <w:rFonts w:ascii="Aptos"/>
        </w:rPr>
        <w:tab/>
        <w:t xml:space="preserve">Pustejovsky JE, Tipton E. Small-Sample Methods for Cluster-Robust Variance Estimation and Hypothesis Testing in Fixed Effects Models. Journal of Business &amp; Economic Statistics. 2018 Oct 2;36(4):672–83. </w:t>
      </w:r>
    </w:p>
    <w:p w14:paraId="7619757B" w14:textId="668B447F" w:rsidR="00BC71E2" w:rsidRPr="00BC71E2" w:rsidRDefault="00BC71E2" w:rsidP="002168DB">
      <w:pPr>
        <w:pStyle w:val="Bibliography"/>
        <w:rPr>
          <w:b/>
          <w:bCs/>
        </w:rPr>
      </w:pPr>
      <w:r>
        <w:rPr>
          <w:b/>
          <w:bCs/>
        </w:rPr>
        <w:fldChar w:fldCharType="end"/>
      </w:r>
    </w:p>
    <w:sectPr w:rsidR="00BC71E2" w:rsidRPr="00BC71E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jamin Goodair" w:date="2024-09-23T11:14:00Z" w:initials="BG">
    <w:p w14:paraId="7C20868B" w14:textId="2D361891" w:rsidR="00357A06" w:rsidRDefault="00357A06">
      <w:pPr>
        <w:pStyle w:val="CommentText"/>
      </w:pPr>
      <w:r>
        <w:rPr>
          <w:rStyle w:val="CommentReference"/>
        </w:rPr>
        <w:annotationRef/>
      </w:r>
      <w:r>
        <w:t>Blog title</w:t>
      </w:r>
    </w:p>
  </w:comment>
  <w:comment w:id="1" w:author="Benjamin Goodair" w:date="2024-09-23T11:14:00Z" w:initials="BG">
    <w:p w14:paraId="452584F7" w14:textId="6FECE40B" w:rsidR="00357A06" w:rsidRDefault="00357A06">
      <w:pPr>
        <w:pStyle w:val="CommentText"/>
      </w:pPr>
      <w:r>
        <w:rPr>
          <w:rStyle w:val="CommentReference"/>
        </w:rPr>
        <w:annotationRef/>
      </w:r>
      <w:r>
        <w:t>Paper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20868B" w15:done="0"/>
  <w15:commentEx w15:paraId="452584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A29D9D" w16cex:dateUtc="2024-09-23T10:14:00Z"/>
  <w16cex:commentExtensible w16cex:durableId="201713D4" w16cex:dateUtc="2024-09-23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20868B" w16cid:durableId="7BA29D9D"/>
  <w16cid:commentId w16cid:paraId="452584F7" w16cid:durableId="20171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C9369" w14:textId="77777777" w:rsidR="004222F0" w:rsidRDefault="004222F0" w:rsidP="00D511F1">
      <w:pPr>
        <w:spacing w:after="0" w:line="240" w:lineRule="auto"/>
      </w:pPr>
      <w:r>
        <w:separator/>
      </w:r>
    </w:p>
  </w:endnote>
  <w:endnote w:type="continuationSeparator" w:id="0">
    <w:p w14:paraId="23C7C70A" w14:textId="77777777" w:rsidR="004222F0" w:rsidRDefault="004222F0" w:rsidP="00D5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BA50A" w14:textId="77777777" w:rsidR="004222F0" w:rsidRDefault="004222F0" w:rsidP="00D511F1">
      <w:pPr>
        <w:spacing w:after="0" w:line="240" w:lineRule="auto"/>
      </w:pPr>
      <w:r>
        <w:separator/>
      </w:r>
    </w:p>
  </w:footnote>
  <w:footnote w:type="continuationSeparator" w:id="0">
    <w:p w14:paraId="49622B8F" w14:textId="77777777" w:rsidR="004222F0" w:rsidRDefault="004222F0" w:rsidP="00D51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35D1"/>
    <w:multiLevelType w:val="hybridMultilevel"/>
    <w:tmpl w:val="72349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F5F17"/>
    <w:multiLevelType w:val="hybridMultilevel"/>
    <w:tmpl w:val="6422F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F4BAD"/>
    <w:multiLevelType w:val="multilevel"/>
    <w:tmpl w:val="D55E0F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076ED8"/>
    <w:multiLevelType w:val="hybridMultilevel"/>
    <w:tmpl w:val="6D724092"/>
    <w:lvl w:ilvl="0" w:tplc="6D9C842C">
      <w:numFmt w:val="bullet"/>
      <w:lvlText w:val="-"/>
      <w:lvlJc w:val="left"/>
      <w:pPr>
        <w:ind w:left="800" w:hanging="360"/>
      </w:pPr>
      <w:rPr>
        <w:rFonts w:ascii="Aptos" w:eastAsiaTheme="minorHAnsi" w:hAnsi="Aptos" w:cstheme="minorBidi" w:hint="default"/>
      </w:rPr>
    </w:lvl>
    <w:lvl w:ilvl="1" w:tplc="08090003">
      <w:start w:val="1"/>
      <w:numFmt w:val="bullet"/>
      <w:lvlText w:val="o"/>
      <w:lvlJc w:val="left"/>
      <w:pPr>
        <w:ind w:left="1840" w:hanging="360"/>
      </w:pPr>
      <w:rPr>
        <w:rFonts w:ascii="Courier New" w:hAnsi="Courier New" w:cs="Courier New" w:hint="default"/>
      </w:rPr>
    </w:lvl>
    <w:lvl w:ilvl="2" w:tplc="08090005">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4" w15:restartNumberingAfterBreak="0">
    <w:nsid w:val="2B2C0011"/>
    <w:multiLevelType w:val="multilevel"/>
    <w:tmpl w:val="FECC88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61C1CA6"/>
    <w:multiLevelType w:val="hybridMultilevel"/>
    <w:tmpl w:val="A748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E2184"/>
    <w:multiLevelType w:val="hybridMultilevel"/>
    <w:tmpl w:val="0FC67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3D1AF9"/>
    <w:multiLevelType w:val="hybridMultilevel"/>
    <w:tmpl w:val="E626CDAA"/>
    <w:lvl w:ilvl="0" w:tplc="6D9C842C">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101F67"/>
    <w:multiLevelType w:val="hybridMultilevel"/>
    <w:tmpl w:val="F7FABC28"/>
    <w:lvl w:ilvl="0" w:tplc="6D9C842C">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9" w15:restartNumberingAfterBreak="0">
    <w:nsid w:val="73BC4A3B"/>
    <w:multiLevelType w:val="hybridMultilevel"/>
    <w:tmpl w:val="882C6B52"/>
    <w:lvl w:ilvl="0" w:tplc="6D9C842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AC1EDE"/>
    <w:multiLevelType w:val="hybridMultilevel"/>
    <w:tmpl w:val="A964D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8287359">
    <w:abstractNumId w:val="9"/>
  </w:num>
  <w:num w:numId="2" w16cid:durableId="339546707">
    <w:abstractNumId w:val="8"/>
  </w:num>
  <w:num w:numId="3" w16cid:durableId="1655990180">
    <w:abstractNumId w:val="7"/>
  </w:num>
  <w:num w:numId="4" w16cid:durableId="2141531763">
    <w:abstractNumId w:val="3"/>
  </w:num>
  <w:num w:numId="5" w16cid:durableId="1293317966">
    <w:abstractNumId w:val="5"/>
  </w:num>
  <w:num w:numId="6" w16cid:durableId="1670909340">
    <w:abstractNumId w:val="6"/>
  </w:num>
  <w:num w:numId="7" w16cid:durableId="120852634">
    <w:abstractNumId w:val="1"/>
  </w:num>
  <w:num w:numId="8" w16cid:durableId="1516769128">
    <w:abstractNumId w:val="4"/>
  </w:num>
  <w:num w:numId="9" w16cid:durableId="1561018206">
    <w:abstractNumId w:val="2"/>
  </w:num>
  <w:num w:numId="10" w16cid:durableId="1398670884">
    <w:abstractNumId w:val="10"/>
  </w:num>
  <w:num w:numId="11" w16cid:durableId="1316751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jamin Goodair">
    <w15:presenceInfo w15:providerId="AD" w15:userId="S::wolf6040@ox.ac.uk::685d1180-1135-4c35-be9d-78d390bcfb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1F1"/>
    <w:rsid w:val="00002D24"/>
    <w:rsid w:val="000076B8"/>
    <w:rsid w:val="000124DE"/>
    <w:rsid w:val="00012B78"/>
    <w:rsid w:val="00013BB4"/>
    <w:rsid w:val="00013BCC"/>
    <w:rsid w:val="00020EB4"/>
    <w:rsid w:val="000258E8"/>
    <w:rsid w:val="00035567"/>
    <w:rsid w:val="00037F66"/>
    <w:rsid w:val="00050504"/>
    <w:rsid w:val="0005115E"/>
    <w:rsid w:val="00051C3E"/>
    <w:rsid w:val="00052360"/>
    <w:rsid w:val="000524FD"/>
    <w:rsid w:val="00054EAE"/>
    <w:rsid w:val="0005552E"/>
    <w:rsid w:val="00071D0B"/>
    <w:rsid w:val="00072A35"/>
    <w:rsid w:val="00084082"/>
    <w:rsid w:val="00095C4C"/>
    <w:rsid w:val="000A23F4"/>
    <w:rsid w:val="000A2D81"/>
    <w:rsid w:val="000A5201"/>
    <w:rsid w:val="000A64E5"/>
    <w:rsid w:val="000B0758"/>
    <w:rsid w:val="000B77F9"/>
    <w:rsid w:val="000C360C"/>
    <w:rsid w:val="000C444D"/>
    <w:rsid w:val="000C4967"/>
    <w:rsid w:val="000E6448"/>
    <w:rsid w:val="000E6EF8"/>
    <w:rsid w:val="000E7F64"/>
    <w:rsid w:val="000F0264"/>
    <w:rsid w:val="000F4872"/>
    <w:rsid w:val="000F6F52"/>
    <w:rsid w:val="00105B4F"/>
    <w:rsid w:val="001102BC"/>
    <w:rsid w:val="001126D9"/>
    <w:rsid w:val="00113099"/>
    <w:rsid w:val="001152FD"/>
    <w:rsid w:val="001213B5"/>
    <w:rsid w:val="00123E26"/>
    <w:rsid w:val="00133020"/>
    <w:rsid w:val="001341EC"/>
    <w:rsid w:val="0013442C"/>
    <w:rsid w:val="00143ED8"/>
    <w:rsid w:val="00146301"/>
    <w:rsid w:val="00147CA2"/>
    <w:rsid w:val="00154C87"/>
    <w:rsid w:val="00167296"/>
    <w:rsid w:val="00177AE4"/>
    <w:rsid w:val="00184811"/>
    <w:rsid w:val="001B3EB8"/>
    <w:rsid w:val="001B6E68"/>
    <w:rsid w:val="001C0166"/>
    <w:rsid w:val="001D7DD5"/>
    <w:rsid w:val="001D7FD2"/>
    <w:rsid w:val="001E152B"/>
    <w:rsid w:val="001E2F85"/>
    <w:rsid w:val="001E34F4"/>
    <w:rsid w:val="001F02CB"/>
    <w:rsid w:val="001F09E3"/>
    <w:rsid w:val="001F0A92"/>
    <w:rsid w:val="001F228E"/>
    <w:rsid w:val="001F2AE1"/>
    <w:rsid w:val="002159A8"/>
    <w:rsid w:val="002168DB"/>
    <w:rsid w:val="002214D7"/>
    <w:rsid w:val="002304F8"/>
    <w:rsid w:val="00236B25"/>
    <w:rsid w:val="00237412"/>
    <w:rsid w:val="0024528F"/>
    <w:rsid w:val="00253120"/>
    <w:rsid w:val="00260641"/>
    <w:rsid w:val="00260A75"/>
    <w:rsid w:val="00262D4F"/>
    <w:rsid w:val="00275F48"/>
    <w:rsid w:val="00281286"/>
    <w:rsid w:val="002818A0"/>
    <w:rsid w:val="00285907"/>
    <w:rsid w:val="002869DA"/>
    <w:rsid w:val="00291CE4"/>
    <w:rsid w:val="0029291B"/>
    <w:rsid w:val="00294F53"/>
    <w:rsid w:val="002A59A3"/>
    <w:rsid w:val="002B1601"/>
    <w:rsid w:val="002C0E37"/>
    <w:rsid w:val="002C26CA"/>
    <w:rsid w:val="002C4955"/>
    <w:rsid w:val="002D61CC"/>
    <w:rsid w:val="002D78B5"/>
    <w:rsid w:val="002E4269"/>
    <w:rsid w:val="002E6CD9"/>
    <w:rsid w:val="002F2B76"/>
    <w:rsid w:val="002F46AC"/>
    <w:rsid w:val="002F46D9"/>
    <w:rsid w:val="002F6503"/>
    <w:rsid w:val="002F7303"/>
    <w:rsid w:val="00305C08"/>
    <w:rsid w:val="00311395"/>
    <w:rsid w:val="00314A7E"/>
    <w:rsid w:val="003235EA"/>
    <w:rsid w:val="0032498B"/>
    <w:rsid w:val="00346842"/>
    <w:rsid w:val="00351C32"/>
    <w:rsid w:val="00354266"/>
    <w:rsid w:val="00357A06"/>
    <w:rsid w:val="00365DC5"/>
    <w:rsid w:val="00371717"/>
    <w:rsid w:val="003717C3"/>
    <w:rsid w:val="003723B1"/>
    <w:rsid w:val="00372881"/>
    <w:rsid w:val="00373EC1"/>
    <w:rsid w:val="00375886"/>
    <w:rsid w:val="003828F8"/>
    <w:rsid w:val="003862A5"/>
    <w:rsid w:val="003A332C"/>
    <w:rsid w:val="003A5967"/>
    <w:rsid w:val="003A7431"/>
    <w:rsid w:val="003B1C43"/>
    <w:rsid w:val="00401A68"/>
    <w:rsid w:val="00401B96"/>
    <w:rsid w:val="00402C6E"/>
    <w:rsid w:val="00404171"/>
    <w:rsid w:val="00404E71"/>
    <w:rsid w:val="004060AF"/>
    <w:rsid w:val="00407190"/>
    <w:rsid w:val="004139CC"/>
    <w:rsid w:val="0041732F"/>
    <w:rsid w:val="004222F0"/>
    <w:rsid w:val="004243B5"/>
    <w:rsid w:val="00426A35"/>
    <w:rsid w:val="00431E46"/>
    <w:rsid w:val="004700A8"/>
    <w:rsid w:val="00475C5D"/>
    <w:rsid w:val="0048191C"/>
    <w:rsid w:val="0048464D"/>
    <w:rsid w:val="0049065C"/>
    <w:rsid w:val="004916B0"/>
    <w:rsid w:val="004960BD"/>
    <w:rsid w:val="00496B66"/>
    <w:rsid w:val="004A3439"/>
    <w:rsid w:val="004A6074"/>
    <w:rsid w:val="004C2F67"/>
    <w:rsid w:val="004C52A2"/>
    <w:rsid w:val="004D2049"/>
    <w:rsid w:val="004D3BD0"/>
    <w:rsid w:val="004E0A78"/>
    <w:rsid w:val="004E3B74"/>
    <w:rsid w:val="004E71A1"/>
    <w:rsid w:val="004F17FC"/>
    <w:rsid w:val="004F4502"/>
    <w:rsid w:val="004F6A19"/>
    <w:rsid w:val="00503F07"/>
    <w:rsid w:val="005069A1"/>
    <w:rsid w:val="00517782"/>
    <w:rsid w:val="00520DD5"/>
    <w:rsid w:val="00524292"/>
    <w:rsid w:val="005306B9"/>
    <w:rsid w:val="005365AC"/>
    <w:rsid w:val="00537DF9"/>
    <w:rsid w:val="00552C5F"/>
    <w:rsid w:val="00553593"/>
    <w:rsid w:val="00557626"/>
    <w:rsid w:val="00573AFA"/>
    <w:rsid w:val="005747C8"/>
    <w:rsid w:val="005869D4"/>
    <w:rsid w:val="00591DD1"/>
    <w:rsid w:val="005A3320"/>
    <w:rsid w:val="005A362E"/>
    <w:rsid w:val="005A5927"/>
    <w:rsid w:val="005B2264"/>
    <w:rsid w:val="005B27D9"/>
    <w:rsid w:val="005C38AB"/>
    <w:rsid w:val="005C6C1A"/>
    <w:rsid w:val="005C7522"/>
    <w:rsid w:val="005D09AC"/>
    <w:rsid w:val="005E4C3B"/>
    <w:rsid w:val="005F2DA7"/>
    <w:rsid w:val="005F2FA6"/>
    <w:rsid w:val="005F5483"/>
    <w:rsid w:val="006068BA"/>
    <w:rsid w:val="006074C6"/>
    <w:rsid w:val="006111F9"/>
    <w:rsid w:val="006164CE"/>
    <w:rsid w:val="00620B7D"/>
    <w:rsid w:val="00627665"/>
    <w:rsid w:val="00631170"/>
    <w:rsid w:val="00634921"/>
    <w:rsid w:val="00634A61"/>
    <w:rsid w:val="00634FF8"/>
    <w:rsid w:val="00641C44"/>
    <w:rsid w:val="00645712"/>
    <w:rsid w:val="00653115"/>
    <w:rsid w:val="00653BE2"/>
    <w:rsid w:val="00653DDB"/>
    <w:rsid w:val="0066782D"/>
    <w:rsid w:val="006702A8"/>
    <w:rsid w:val="006802F5"/>
    <w:rsid w:val="00684C1E"/>
    <w:rsid w:val="006854F8"/>
    <w:rsid w:val="00686612"/>
    <w:rsid w:val="00691018"/>
    <w:rsid w:val="00692C4D"/>
    <w:rsid w:val="006A4BC2"/>
    <w:rsid w:val="006B0470"/>
    <w:rsid w:val="006B0F62"/>
    <w:rsid w:val="006B5035"/>
    <w:rsid w:val="006C44E3"/>
    <w:rsid w:val="006C5306"/>
    <w:rsid w:val="006C7E21"/>
    <w:rsid w:val="006D5F0C"/>
    <w:rsid w:val="006E6009"/>
    <w:rsid w:val="007007E4"/>
    <w:rsid w:val="007049DA"/>
    <w:rsid w:val="007068C7"/>
    <w:rsid w:val="007072E8"/>
    <w:rsid w:val="00712B1D"/>
    <w:rsid w:val="00714D2D"/>
    <w:rsid w:val="00723464"/>
    <w:rsid w:val="007266DB"/>
    <w:rsid w:val="00726914"/>
    <w:rsid w:val="00727745"/>
    <w:rsid w:val="00727B25"/>
    <w:rsid w:val="00733114"/>
    <w:rsid w:val="007403F6"/>
    <w:rsid w:val="0075243D"/>
    <w:rsid w:val="00752704"/>
    <w:rsid w:val="007545CD"/>
    <w:rsid w:val="00757B22"/>
    <w:rsid w:val="0076162F"/>
    <w:rsid w:val="00761BCF"/>
    <w:rsid w:val="00762F3F"/>
    <w:rsid w:val="007657F0"/>
    <w:rsid w:val="00765FC3"/>
    <w:rsid w:val="00767475"/>
    <w:rsid w:val="00770873"/>
    <w:rsid w:val="00784DAE"/>
    <w:rsid w:val="00785131"/>
    <w:rsid w:val="007864CC"/>
    <w:rsid w:val="00790696"/>
    <w:rsid w:val="00796065"/>
    <w:rsid w:val="007A720B"/>
    <w:rsid w:val="007B106D"/>
    <w:rsid w:val="007B4C01"/>
    <w:rsid w:val="007C0D19"/>
    <w:rsid w:val="007C3AF8"/>
    <w:rsid w:val="007E72BC"/>
    <w:rsid w:val="007F0C10"/>
    <w:rsid w:val="007F11ED"/>
    <w:rsid w:val="007F23BF"/>
    <w:rsid w:val="007F74E0"/>
    <w:rsid w:val="00801A46"/>
    <w:rsid w:val="00806886"/>
    <w:rsid w:val="00807631"/>
    <w:rsid w:val="0081301D"/>
    <w:rsid w:val="0081400E"/>
    <w:rsid w:val="008163D1"/>
    <w:rsid w:val="00824498"/>
    <w:rsid w:val="00826932"/>
    <w:rsid w:val="00827D61"/>
    <w:rsid w:val="008354C1"/>
    <w:rsid w:val="00842D9B"/>
    <w:rsid w:val="00842E5C"/>
    <w:rsid w:val="00847E85"/>
    <w:rsid w:val="00851258"/>
    <w:rsid w:val="008565D4"/>
    <w:rsid w:val="008649E1"/>
    <w:rsid w:val="00872B57"/>
    <w:rsid w:val="0087691E"/>
    <w:rsid w:val="00896B1B"/>
    <w:rsid w:val="008A21BF"/>
    <w:rsid w:val="008B47CB"/>
    <w:rsid w:val="008B71F8"/>
    <w:rsid w:val="008C4166"/>
    <w:rsid w:val="008C51F2"/>
    <w:rsid w:val="008C684F"/>
    <w:rsid w:val="008D3CDD"/>
    <w:rsid w:val="008E3184"/>
    <w:rsid w:val="008F399E"/>
    <w:rsid w:val="008F7325"/>
    <w:rsid w:val="00904AB8"/>
    <w:rsid w:val="00910EA6"/>
    <w:rsid w:val="00917ED7"/>
    <w:rsid w:val="00921DC6"/>
    <w:rsid w:val="0093282C"/>
    <w:rsid w:val="00937F59"/>
    <w:rsid w:val="00937F76"/>
    <w:rsid w:val="009552FB"/>
    <w:rsid w:val="00962011"/>
    <w:rsid w:val="009625BA"/>
    <w:rsid w:val="009629A9"/>
    <w:rsid w:val="00963EA9"/>
    <w:rsid w:val="009653F9"/>
    <w:rsid w:val="00967EC5"/>
    <w:rsid w:val="00975851"/>
    <w:rsid w:val="0097640F"/>
    <w:rsid w:val="00982458"/>
    <w:rsid w:val="009827A6"/>
    <w:rsid w:val="009854A6"/>
    <w:rsid w:val="00990071"/>
    <w:rsid w:val="009A23BB"/>
    <w:rsid w:val="009A5345"/>
    <w:rsid w:val="009A5597"/>
    <w:rsid w:val="009B7EA1"/>
    <w:rsid w:val="009C0294"/>
    <w:rsid w:val="009C5B62"/>
    <w:rsid w:val="009E56B8"/>
    <w:rsid w:val="00A00891"/>
    <w:rsid w:val="00A06952"/>
    <w:rsid w:val="00A108F9"/>
    <w:rsid w:val="00A1563C"/>
    <w:rsid w:val="00A236D9"/>
    <w:rsid w:val="00A2569A"/>
    <w:rsid w:val="00A27617"/>
    <w:rsid w:val="00A31D95"/>
    <w:rsid w:val="00A33BD5"/>
    <w:rsid w:val="00A37D7C"/>
    <w:rsid w:val="00A457C2"/>
    <w:rsid w:val="00A5134F"/>
    <w:rsid w:val="00A52DD4"/>
    <w:rsid w:val="00A54DEE"/>
    <w:rsid w:val="00A57AA3"/>
    <w:rsid w:val="00A76D57"/>
    <w:rsid w:val="00A77258"/>
    <w:rsid w:val="00A777BC"/>
    <w:rsid w:val="00A81264"/>
    <w:rsid w:val="00A84A8F"/>
    <w:rsid w:val="00A91C30"/>
    <w:rsid w:val="00A9588F"/>
    <w:rsid w:val="00A96663"/>
    <w:rsid w:val="00A96D40"/>
    <w:rsid w:val="00AA0FAD"/>
    <w:rsid w:val="00AA1B84"/>
    <w:rsid w:val="00AA6D95"/>
    <w:rsid w:val="00AA6F66"/>
    <w:rsid w:val="00AB201C"/>
    <w:rsid w:val="00AB7C20"/>
    <w:rsid w:val="00AC1D37"/>
    <w:rsid w:val="00AC6085"/>
    <w:rsid w:val="00AD2508"/>
    <w:rsid w:val="00AD25E0"/>
    <w:rsid w:val="00AD3259"/>
    <w:rsid w:val="00AE635C"/>
    <w:rsid w:val="00AF1170"/>
    <w:rsid w:val="00AF2C9A"/>
    <w:rsid w:val="00AF4C2F"/>
    <w:rsid w:val="00AF51FB"/>
    <w:rsid w:val="00B0080B"/>
    <w:rsid w:val="00B00E4D"/>
    <w:rsid w:val="00B02362"/>
    <w:rsid w:val="00B024E4"/>
    <w:rsid w:val="00B07868"/>
    <w:rsid w:val="00B11A14"/>
    <w:rsid w:val="00B11D14"/>
    <w:rsid w:val="00B15296"/>
    <w:rsid w:val="00B310DF"/>
    <w:rsid w:val="00B35A53"/>
    <w:rsid w:val="00B42985"/>
    <w:rsid w:val="00B470A3"/>
    <w:rsid w:val="00B47F6B"/>
    <w:rsid w:val="00B54E5B"/>
    <w:rsid w:val="00B55D08"/>
    <w:rsid w:val="00B6134D"/>
    <w:rsid w:val="00B6150D"/>
    <w:rsid w:val="00B61636"/>
    <w:rsid w:val="00B63933"/>
    <w:rsid w:val="00B64313"/>
    <w:rsid w:val="00B64EA1"/>
    <w:rsid w:val="00B742B0"/>
    <w:rsid w:val="00B85643"/>
    <w:rsid w:val="00B860EC"/>
    <w:rsid w:val="00B91986"/>
    <w:rsid w:val="00B96A3F"/>
    <w:rsid w:val="00BA5953"/>
    <w:rsid w:val="00BA743D"/>
    <w:rsid w:val="00BB0DC6"/>
    <w:rsid w:val="00BB4513"/>
    <w:rsid w:val="00BC1ADE"/>
    <w:rsid w:val="00BC3420"/>
    <w:rsid w:val="00BC71E2"/>
    <w:rsid w:val="00BE4AB9"/>
    <w:rsid w:val="00BE6AB3"/>
    <w:rsid w:val="00BF159E"/>
    <w:rsid w:val="00BF384A"/>
    <w:rsid w:val="00C00731"/>
    <w:rsid w:val="00C033AF"/>
    <w:rsid w:val="00C04C03"/>
    <w:rsid w:val="00C05BCF"/>
    <w:rsid w:val="00C10E3D"/>
    <w:rsid w:val="00C12F3B"/>
    <w:rsid w:val="00C15FA5"/>
    <w:rsid w:val="00C2368A"/>
    <w:rsid w:val="00C25667"/>
    <w:rsid w:val="00C27A86"/>
    <w:rsid w:val="00C30B04"/>
    <w:rsid w:val="00C37212"/>
    <w:rsid w:val="00C4326F"/>
    <w:rsid w:val="00C45A42"/>
    <w:rsid w:val="00C518F8"/>
    <w:rsid w:val="00C53412"/>
    <w:rsid w:val="00C61BA4"/>
    <w:rsid w:val="00C710A0"/>
    <w:rsid w:val="00C74DB4"/>
    <w:rsid w:val="00C75743"/>
    <w:rsid w:val="00C80EE6"/>
    <w:rsid w:val="00C817C8"/>
    <w:rsid w:val="00C9227D"/>
    <w:rsid w:val="00CA082F"/>
    <w:rsid w:val="00CA3300"/>
    <w:rsid w:val="00CA4621"/>
    <w:rsid w:val="00CA7F64"/>
    <w:rsid w:val="00CB457E"/>
    <w:rsid w:val="00CC2017"/>
    <w:rsid w:val="00CC7603"/>
    <w:rsid w:val="00CD38DB"/>
    <w:rsid w:val="00CD47D2"/>
    <w:rsid w:val="00CE1F01"/>
    <w:rsid w:val="00CE311D"/>
    <w:rsid w:val="00CF3A96"/>
    <w:rsid w:val="00D004DA"/>
    <w:rsid w:val="00D01B90"/>
    <w:rsid w:val="00D07670"/>
    <w:rsid w:val="00D11DDC"/>
    <w:rsid w:val="00D1630B"/>
    <w:rsid w:val="00D1710E"/>
    <w:rsid w:val="00D17FA0"/>
    <w:rsid w:val="00D23DC3"/>
    <w:rsid w:val="00D244C2"/>
    <w:rsid w:val="00D24F37"/>
    <w:rsid w:val="00D36063"/>
    <w:rsid w:val="00D413F8"/>
    <w:rsid w:val="00D511F1"/>
    <w:rsid w:val="00D627E4"/>
    <w:rsid w:val="00D7032F"/>
    <w:rsid w:val="00D75C14"/>
    <w:rsid w:val="00D87AC5"/>
    <w:rsid w:val="00D9194A"/>
    <w:rsid w:val="00D9247E"/>
    <w:rsid w:val="00D92A08"/>
    <w:rsid w:val="00D92CA3"/>
    <w:rsid w:val="00D941CF"/>
    <w:rsid w:val="00D94336"/>
    <w:rsid w:val="00DA22A6"/>
    <w:rsid w:val="00DA6A9C"/>
    <w:rsid w:val="00DA6B65"/>
    <w:rsid w:val="00DB37A0"/>
    <w:rsid w:val="00DB38B6"/>
    <w:rsid w:val="00DB739F"/>
    <w:rsid w:val="00DC41F0"/>
    <w:rsid w:val="00DC6055"/>
    <w:rsid w:val="00DC6EE3"/>
    <w:rsid w:val="00DD2B88"/>
    <w:rsid w:val="00DD3921"/>
    <w:rsid w:val="00DE1A9F"/>
    <w:rsid w:val="00DE5A4C"/>
    <w:rsid w:val="00DE6A83"/>
    <w:rsid w:val="00DE7E15"/>
    <w:rsid w:val="00DF38FA"/>
    <w:rsid w:val="00DF58FC"/>
    <w:rsid w:val="00E025F2"/>
    <w:rsid w:val="00E1028C"/>
    <w:rsid w:val="00E14A3F"/>
    <w:rsid w:val="00E16B58"/>
    <w:rsid w:val="00E16F10"/>
    <w:rsid w:val="00E213CF"/>
    <w:rsid w:val="00E24B5F"/>
    <w:rsid w:val="00E250D8"/>
    <w:rsid w:val="00E32D22"/>
    <w:rsid w:val="00E34F5A"/>
    <w:rsid w:val="00E461E1"/>
    <w:rsid w:val="00E53B87"/>
    <w:rsid w:val="00E57754"/>
    <w:rsid w:val="00E623B8"/>
    <w:rsid w:val="00E66A9C"/>
    <w:rsid w:val="00E67274"/>
    <w:rsid w:val="00E71387"/>
    <w:rsid w:val="00E72582"/>
    <w:rsid w:val="00E7504C"/>
    <w:rsid w:val="00E8149D"/>
    <w:rsid w:val="00E90573"/>
    <w:rsid w:val="00E91EA1"/>
    <w:rsid w:val="00E95026"/>
    <w:rsid w:val="00EA2A3B"/>
    <w:rsid w:val="00EA5313"/>
    <w:rsid w:val="00EA6A1A"/>
    <w:rsid w:val="00EB177B"/>
    <w:rsid w:val="00EB50F5"/>
    <w:rsid w:val="00ED16C7"/>
    <w:rsid w:val="00ED21E0"/>
    <w:rsid w:val="00ED22D4"/>
    <w:rsid w:val="00EE2444"/>
    <w:rsid w:val="00EE7A6C"/>
    <w:rsid w:val="00EF1BDB"/>
    <w:rsid w:val="00EF28A5"/>
    <w:rsid w:val="00EF3DDB"/>
    <w:rsid w:val="00EF71A2"/>
    <w:rsid w:val="00F00800"/>
    <w:rsid w:val="00F00DF4"/>
    <w:rsid w:val="00F03094"/>
    <w:rsid w:val="00F044E7"/>
    <w:rsid w:val="00F152EF"/>
    <w:rsid w:val="00F17550"/>
    <w:rsid w:val="00F22206"/>
    <w:rsid w:val="00F243D1"/>
    <w:rsid w:val="00F32D2F"/>
    <w:rsid w:val="00F3389F"/>
    <w:rsid w:val="00F34F18"/>
    <w:rsid w:val="00F360EA"/>
    <w:rsid w:val="00F41B54"/>
    <w:rsid w:val="00F43667"/>
    <w:rsid w:val="00F570EC"/>
    <w:rsid w:val="00F63FFC"/>
    <w:rsid w:val="00F705E8"/>
    <w:rsid w:val="00F71D97"/>
    <w:rsid w:val="00F827E0"/>
    <w:rsid w:val="00F84271"/>
    <w:rsid w:val="00F84CB2"/>
    <w:rsid w:val="00F86EC6"/>
    <w:rsid w:val="00F87644"/>
    <w:rsid w:val="00F950CD"/>
    <w:rsid w:val="00FA1E41"/>
    <w:rsid w:val="00FA3D5C"/>
    <w:rsid w:val="00FB284C"/>
    <w:rsid w:val="00FB794F"/>
    <w:rsid w:val="00FC1B95"/>
    <w:rsid w:val="00FC1C40"/>
    <w:rsid w:val="00FC542C"/>
    <w:rsid w:val="00FD119C"/>
    <w:rsid w:val="00FD50B6"/>
    <w:rsid w:val="00FD625D"/>
    <w:rsid w:val="00FD65D8"/>
    <w:rsid w:val="00FE6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FA58"/>
  <w15:chartTrackingRefBased/>
  <w15:docId w15:val="{541A8A02-E8CE-4BCC-B7BB-1A384F4A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1F1"/>
    <w:rPr>
      <w:rFonts w:eastAsiaTheme="majorEastAsia" w:cstheme="majorBidi"/>
      <w:color w:val="272727" w:themeColor="text1" w:themeTint="D8"/>
    </w:rPr>
  </w:style>
  <w:style w:type="paragraph" w:styleId="Title">
    <w:name w:val="Title"/>
    <w:basedOn w:val="Normal"/>
    <w:next w:val="Normal"/>
    <w:link w:val="TitleChar"/>
    <w:uiPriority w:val="10"/>
    <w:qFormat/>
    <w:rsid w:val="00D51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1F1"/>
    <w:pPr>
      <w:spacing w:before="160"/>
      <w:jc w:val="center"/>
    </w:pPr>
    <w:rPr>
      <w:i/>
      <w:iCs/>
      <w:color w:val="404040" w:themeColor="text1" w:themeTint="BF"/>
    </w:rPr>
  </w:style>
  <w:style w:type="character" w:customStyle="1" w:styleId="QuoteChar">
    <w:name w:val="Quote Char"/>
    <w:basedOn w:val="DefaultParagraphFont"/>
    <w:link w:val="Quote"/>
    <w:uiPriority w:val="29"/>
    <w:rsid w:val="00D511F1"/>
    <w:rPr>
      <w:i/>
      <w:iCs/>
      <w:color w:val="404040" w:themeColor="text1" w:themeTint="BF"/>
    </w:rPr>
  </w:style>
  <w:style w:type="paragraph" w:styleId="ListParagraph">
    <w:name w:val="List Paragraph"/>
    <w:basedOn w:val="Normal"/>
    <w:uiPriority w:val="34"/>
    <w:qFormat/>
    <w:rsid w:val="00D511F1"/>
    <w:pPr>
      <w:ind w:left="720"/>
      <w:contextualSpacing/>
    </w:pPr>
  </w:style>
  <w:style w:type="character" w:styleId="IntenseEmphasis">
    <w:name w:val="Intense Emphasis"/>
    <w:basedOn w:val="DefaultParagraphFont"/>
    <w:uiPriority w:val="21"/>
    <w:qFormat/>
    <w:rsid w:val="00D511F1"/>
    <w:rPr>
      <w:i/>
      <w:iCs/>
      <w:color w:val="0F4761" w:themeColor="accent1" w:themeShade="BF"/>
    </w:rPr>
  </w:style>
  <w:style w:type="paragraph" w:styleId="IntenseQuote">
    <w:name w:val="Intense Quote"/>
    <w:basedOn w:val="Normal"/>
    <w:next w:val="Normal"/>
    <w:link w:val="IntenseQuoteChar"/>
    <w:uiPriority w:val="30"/>
    <w:qFormat/>
    <w:rsid w:val="00D51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1F1"/>
    <w:rPr>
      <w:i/>
      <w:iCs/>
      <w:color w:val="0F4761" w:themeColor="accent1" w:themeShade="BF"/>
    </w:rPr>
  </w:style>
  <w:style w:type="character" w:styleId="IntenseReference">
    <w:name w:val="Intense Reference"/>
    <w:basedOn w:val="DefaultParagraphFont"/>
    <w:uiPriority w:val="32"/>
    <w:qFormat/>
    <w:rsid w:val="00D511F1"/>
    <w:rPr>
      <w:b/>
      <w:bCs/>
      <w:smallCaps/>
      <w:color w:val="0F4761" w:themeColor="accent1" w:themeShade="BF"/>
      <w:spacing w:val="5"/>
    </w:rPr>
  </w:style>
  <w:style w:type="paragraph" w:styleId="Header">
    <w:name w:val="header"/>
    <w:basedOn w:val="Normal"/>
    <w:link w:val="HeaderChar"/>
    <w:uiPriority w:val="99"/>
    <w:unhideWhenUsed/>
    <w:rsid w:val="00D5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1F1"/>
  </w:style>
  <w:style w:type="paragraph" w:styleId="Footer">
    <w:name w:val="footer"/>
    <w:basedOn w:val="Normal"/>
    <w:link w:val="FooterChar"/>
    <w:uiPriority w:val="99"/>
    <w:unhideWhenUsed/>
    <w:rsid w:val="00D5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1F1"/>
  </w:style>
  <w:style w:type="paragraph" w:styleId="Revision">
    <w:name w:val="Revision"/>
    <w:hidden/>
    <w:uiPriority w:val="99"/>
    <w:semiHidden/>
    <w:rsid w:val="00631170"/>
    <w:pPr>
      <w:spacing w:after="0" w:line="240" w:lineRule="auto"/>
    </w:pPr>
  </w:style>
  <w:style w:type="character" w:styleId="CommentReference">
    <w:name w:val="annotation reference"/>
    <w:basedOn w:val="DefaultParagraphFont"/>
    <w:uiPriority w:val="99"/>
    <w:semiHidden/>
    <w:unhideWhenUsed/>
    <w:rsid w:val="00631170"/>
    <w:rPr>
      <w:sz w:val="16"/>
      <w:szCs w:val="16"/>
    </w:rPr>
  </w:style>
  <w:style w:type="paragraph" w:styleId="CommentText">
    <w:name w:val="annotation text"/>
    <w:basedOn w:val="Normal"/>
    <w:link w:val="CommentTextChar"/>
    <w:uiPriority w:val="99"/>
    <w:unhideWhenUsed/>
    <w:rsid w:val="00631170"/>
    <w:pPr>
      <w:spacing w:line="240" w:lineRule="auto"/>
    </w:pPr>
    <w:rPr>
      <w:sz w:val="20"/>
      <w:szCs w:val="20"/>
    </w:rPr>
  </w:style>
  <w:style w:type="character" w:customStyle="1" w:styleId="CommentTextChar">
    <w:name w:val="Comment Text Char"/>
    <w:basedOn w:val="DefaultParagraphFont"/>
    <w:link w:val="CommentText"/>
    <w:uiPriority w:val="99"/>
    <w:rsid w:val="00631170"/>
    <w:rPr>
      <w:sz w:val="20"/>
      <w:szCs w:val="20"/>
    </w:rPr>
  </w:style>
  <w:style w:type="paragraph" w:styleId="CommentSubject">
    <w:name w:val="annotation subject"/>
    <w:basedOn w:val="CommentText"/>
    <w:next w:val="CommentText"/>
    <w:link w:val="CommentSubjectChar"/>
    <w:uiPriority w:val="99"/>
    <w:semiHidden/>
    <w:unhideWhenUsed/>
    <w:rsid w:val="00631170"/>
    <w:rPr>
      <w:b/>
      <w:bCs/>
    </w:rPr>
  </w:style>
  <w:style w:type="character" w:customStyle="1" w:styleId="CommentSubjectChar">
    <w:name w:val="Comment Subject Char"/>
    <w:basedOn w:val="CommentTextChar"/>
    <w:link w:val="CommentSubject"/>
    <w:uiPriority w:val="99"/>
    <w:semiHidden/>
    <w:rsid w:val="00631170"/>
    <w:rPr>
      <w:b/>
      <w:bCs/>
      <w:sz w:val="20"/>
      <w:szCs w:val="20"/>
    </w:rPr>
  </w:style>
  <w:style w:type="character" w:styleId="Hyperlink">
    <w:name w:val="Hyperlink"/>
    <w:basedOn w:val="DefaultParagraphFont"/>
    <w:uiPriority w:val="99"/>
    <w:unhideWhenUsed/>
    <w:rsid w:val="004D2049"/>
    <w:rPr>
      <w:color w:val="467886" w:themeColor="hyperlink"/>
      <w:u w:val="single"/>
    </w:rPr>
  </w:style>
  <w:style w:type="character" w:styleId="UnresolvedMention">
    <w:name w:val="Unresolved Mention"/>
    <w:basedOn w:val="DefaultParagraphFont"/>
    <w:uiPriority w:val="99"/>
    <w:semiHidden/>
    <w:unhideWhenUsed/>
    <w:rsid w:val="004D2049"/>
    <w:rPr>
      <w:color w:val="605E5C"/>
      <w:shd w:val="clear" w:color="auto" w:fill="E1DFDD"/>
    </w:rPr>
  </w:style>
  <w:style w:type="paragraph" w:styleId="Bibliography">
    <w:name w:val="Bibliography"/>
    <w:basedOn w:val="Normal"/>
    <w:next w:val="Normal"/>
    <w:uiPriority w:val="37"/>
    <w:unhideWhenUsed/>
    <w:rsid w:val="00BC71E2"/>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920968">
      <w:bodyDiv w:val="1"/>
      <w:marLeft w:val="0"/>
      <w:marRight w:val="0"/>
      <w:marTop w:val="0"/>
      <w:marBottom w:val="0"/>
      <w:divBdr>
        <w:top w:val="none" w:sz="0" w:space="0" w:color="auto"/>
        <w:left w:val="none" w:sz="0" w:space="0" w:color="auto"/>
        <w:bottom w:val="none" w:sz="0" w:space="0" w:color="auto"/>
        <w:right w:val="none" w:sz="0" w:space="0" w:color="auto"/>
      </w:divBdr>
    </w:div>
    <w:div w:id="162766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ustomXml" Target="ink/ink2.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image" Target="media/image1.jpe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16:41:06.055"/>
    </inkml:context>
    <inkml:brush xml:id="br0">
      <inkml:brushProperty name="width" value="0.035" units="cm"/>
      <inkml:brushProperty name="height" value="0.035" units="cm"/>
    </inkml:brush>
  </inkml:definitions>
  <inkml:trace contextRef="#ctx0" brushRef="#br0">0 8 18644,'0'-4'0,"0"1"0</inkml:trace>
  <inkml:trace contextRef="#ctx0" brushRef="#br0" timeOffset="184">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16:40:56.200"/>
    </inkml:context>
    <inkml:brush xml:id="br0">
      <inkml:brushProperty name="width" value="0.035" units="cm"/>
      <inkml:brushProperty name="height" value="0.03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6198</TotalTime>
  <Pages>9</Pages>
  <Words>6172</Words>
  <Characters>35186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Goodair</dc:creator>
  <cp:keywords/>
  <dc:description/>
  <cp:lastModifiedBy>Goodair,B</cp:lastModifiedBy>
  <cp:revision>448</cp:revision>
  <dcterms:created xsi:type="dcterms:W3CDTF">2024-05-03T12:38:00Z</dcterms:created>
  <dcterms:modified xsi:type="dcterms:W3CDTF">2025-03-14T13:40:00Z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id="rF9wpTAp"/&gt;&lt;style id="http://www.zotero.org/styles/vancouver" locale="en-GB" hasBibliography="1" bibliographyStyleHasBeenSet="1"/&gt;&lt;prefs&gt;&lt;pref name="fieldType" value="Field"/&gt;&lt;/prefs&gt;&lt;/data&gt;</vt:lpwstr>
  </property>
</Properties>
</file>