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BF940" w14:textId="421A39FC" w:rsidR="00401A68" w:rsidRPr="00E475C8" w:rsidRDefault="00D511F1" w:rsidP="00F00DF4">
      <w:pPr>
        <w:jc w:val="center"/>
        <w:rPr>
          <w:rFonts w:ascii="Garamond" w:hAnsi="Garamond"/>
          <w:b/>
          <w:bCs/>
          <w:u w:val="single"/>
        </w:rPr>
      </w:pPr>
      <w:commentRangeStart w:id="0"/>
      <w:r w:rsidRPr="00E475C8">
        <w:rPr>
          <w:rFonts w:ascii="Garamond" w:hAnsi="Garamond"/>
          <w:b/>
          <w:bCs/>
          <w:u w:val="single"/>
        </w:rPr>
        <w:t>“</w:t>
      </w:r>
      <w:r w:rsidR="0076162F" w:rsidRPr="00E475C8">
        <w:rPr>
          <w:rFonts w:ascii="Garamond" w:hAnsi="Garamond"/>
          <w:b/>
          <w:bCs/>
          <w:u w:val="single"/>
        </w:rPr>
        <w:t>When Markets go wrong</w:t>
      </w:r>
      <w:r w:rsidRPr="00E475C8">
        <w:rPr>
          <w:rFonts w:ascii="Garamond" w:hAnsi="Garamond"/>
          <w:b/>
          <w:bCs/>
          <w:u w:val="single"/>
        </w:rPr>
        <w:t xml:space="preserve">: how </w:t>
      </w:r>
      <w:r w:rsidR="00727B25" w:rsidRPr="00E475C8">
        <w:rPr>
          <w:rFonts w:ascii="Garamond" w:hAnsi="Garamond"/>
          <w:b/>
          <w:bCs/>
          <w:u w:val="single"/>
        </w:rPr>
        <w:t xml:space="preserve">private sector </w:t>
      </w:r>
      <w:r w:rsidR="0076162F" w:rsidRPr="00E475C8">
        <w:rPr>
          <w:rFonts w:ascii="Garamond" w:hAnsi="Garamond"/>
          <w:b/>
          <w:bCs/>
          <w:u w:val="single"/>
        </w:rPr>
        <w:t>outsourcing</w:t>
      </w:r>
      <w:r w:rsidRPr="00E475C8">
        <w:rPr>
          <w:rFonts w:ascii="Garamond" w:hAnsi="Garamond"/>
          <w:b/>
          <w:bCs/>
          <w:u w:val="single"/>
        </w:rPr>
        <w:t xml:space="preserve"> fail</w:t>
      </w:r>
      <w:r w:rsidR="0076162F" w:rsidRPr="00E475C8">
        <w:rPr>
          <w:rFonts w:ascii="Garamond" w:hAnsi="Garamond"/>
          <w:b/>
          <w:bCs/>
          <w:u w:val="single"/>
        </w:rPr>
        <w:t>ed</w:t>
      </w:r>
      <w:r w:rsidRPr="00E475C8">
        <w:rPr>
          <w:rFonts w:ascii="Garamond" w:hAnsi="Garamond"/>
          <w:b/>
          <w:bCs/>
          <w:u w:val="single"/>
        </w:rPr>
        <w:t xml:space="preserve"> children in </w:t>
      </w:r>
      <w:r w:rsidR="001E152B" w:rsidRPr="00E475C8">
        <w:rPr>
          <w:rFonts w:ascii="Garamond" w:hAnsi="Garamond"/>
          <w:b/>
          <w:bCs/>
          <w:u w:val="single"/>
        </w:rPr>
        <w:t>care</w:t>
      </w:r>
      <w:r w:rsidR="0076162F" w:rsidRPr="00E475C8">
        <w:rPr>
          <w:rFonts w:ascii="Garamond" w:hAnsi="Garamond"/>
          <w:b/>
          <w:bCs/>
          <w:u w:val="single"/>
        </w:rPr>
        <w:t xml:space="preserve"> in England</w:t>
      </w:r>
      <w:r w:rsidR="001E152B" w:rsidRPr="00E475C8">
        <w:rPr>
          <w:rFonts w:ascii="Garamond" w:hAnsi="Garamond"/>
          <w:b/>
          <w:bCs/>
          <w:u w:val="single"/>
        </w:rPr>
        <w:t>”.</w:t>
      </w:r>
      <w:commentRangeEnd w:id="0"/>
      <w:r w:rsidR="00357A06" w:rsidRPr="00E475C8">
        <w:rPr>
          <w:rStyle w:val="CommentReference"/>
          <w:rFonts w:ascii="Garamond" w:hAnsi="Garamond"/>
        </w:rPr>
        <w:commentReference w:id="0"/>
      </w:r>
    </w:p>
    <w:p w14:paraId="46C690AD" w14:textId="3411F52B" w:rsidR="0076162F" w:rsidRPr="00E475C8" w:rsidRDefault="000124DE" w:rsidP="00F00DF4">
      <w:pPr>
        <w:jc w:val="center"/>
        <w:rPr>
          <w:rFonts w:ascii="Garamond" w:hAnsi="Garamond"/>
          <w:b/>
          <w:bCs/>
          <w:u w:val="single"/>
        </w:rPr>
      </w:pPr>
      <w:r w:rsidRPr="00E475C8">
        <w:rPr>
          <w:rFonts w:ascii="Garamond" w:hAnsi="Garamond"/>
          <w:b/>
          <w:bCs/>
          <w:u w:val="single"/>
        </w:rPr>
        <w:t>Do</w:t>
      </w:r>
      <w:commentRangeStart w:id="1"/>
      <w:r w:rsidR="00E16B58" w:rsidRPr="00E475C8">
        <w:rPr>
          <w:rFonts w:ascii="Garamond" w:hAnsi="Garamond"/>
          <w:b/>
          <w:bCs/>
          <w:u w:val="single"/>
        </w:rPr>
        <w:t xml:space="preserve"> </w:t>
      </w:r>
      <w:r w:rsidR="0076162F" w:rsidRPr="00E475C8">
        <w:rPr>
          <w:rFonts w:ascii="Garamond" w:hAnsi="Garamond"/>
          <w:b/>
          <w:bCs/>
          <w:u w:val="single"/>
        </w:rPr>
        <w:t>care markets respond to need</w:t>
      </w:r>
      <w:r w:rsidR="00357A06" w:rsidRPr="00E475C8">
        <w:rPr>
          <w:rFonts w:ascii="Garamond" w:hAnsi="Garamond"/>
          <w:b/>
          <w:bCs/>
          <w:u w:val="single"/>
        </w:rPr>
        <w:t xml:space="preserve"> in children’s social care</w:t>
      </w:r>
      <w:r w:rsidR="0076162F" w:rsidRPr="00E475C8">
        <w:rPr>
          <w:rFonts w:ascii="Garamond" w:hAnsi="Garamond"/>
          <w:b/>
          <w:bCs/>
          <w:u w:val="single"/>
        </w:rPr>
        <w:t>? An observational analysis of children’s homes in England 2014-2023.</w:t>
      </w:r>
      <w:commentRangeEnd w:id="1"/>
      <w:r w:rsidR="00725B36" w:rsidRPr="00E475C8">
        <w:rPr>
          <w:rStyle w:val="CommentReference"/>
          <w:rFonts w:ascii="Garamond" w:hAnsi="Garamond"/>
        </w:rPr>
        <w:commentReference w:id="1"/>
      </w:r>
    </w:p>
    <w:p w14:paraId="16717B37" w14:textId="065E07AE" w:rsidR="000F361E" w:rsidRPr="00E475C8" w:rsidRDefault="00746299" w:rsidP="00F00DF4">
      <w:pPr>
        <w:jc w:val="center"/>
        <w:rPr>
          <w:rFonts w:ascii="Garamond" w:hAnsi="Garamond"/>
          <w:b/>
          <w:bCs/>
          <w:u w:val="single"/>
        </w:rPr>
      </w:pPr>
      <w:r w:rsidRPr="00E475C8">
        <w:rPr>
          <w:rFonts w:ascii="Garamond" w:hAnsi="Garamond"/>
          <w:b/>
          <w:bCs/>
          <w:u w:val="single"/>
        </w:rPr>
        <w:t xml:space="preserve">Profit motivation and care sufficiency. </w:t>
      </w:r>
      <w:commentRangeStart w:id="2"/>
      <w:commentRangeStart w:id="3"/>
      <w:r w:rsidRPr="00E475C8">
        <w:rPr>
          <w:rFonts w:ascii="Garamond" w:hAnsi="Garamond"/>
          <w:b/>
          <w:bCs/>
          <w:u w:val="single"/>
        </w:rPr>
        <w:t xml:space="preserve">An observational study of </w:t>
      </w:r>
      <w:r w:rsidR="005F074F" w:rsidRPr="00E475C8">
        <w:rPr>
          <w:rFonts w:ascii="Garamond" w:hAnsi="Garamond"/>
          <w:b/>
          <w:bCs/>
          <w:u w:val="single"/>
        </w:rPr>
        <w:t>c</w:t>
      </w:r>
      <w:r w:rsidRPr="00E475C8">
        <w:rPr>
          <w:rFonts w:ascii="Garamond" w:hAnsi="Garamond"/>
          <w:b/>
          <w:bCs/>
          <w:u w:val="single"/>
        </w:rPr>
        <w:t>hildren</w:t>
      </w:r>
      <w:r w:rsidR="00725B36" w:rsidRPr="00E475C8">
        <w:rPr>
          <w:rFonts w:ascii="Garamond" w:hAnsi="Garamond"/>
          <w:b/>
          <w:bCs/>
          <w:u w:val="single"/>
        </w:rPr>
        <w:t>’s</w:t>
      </w:r>
      <w:r w:rsidRPr="00E475C8">
        <w:rPr>
          <w:rFonts w:ascii="Garamond" w:hAnsi="Garamond"/>
          <w:b/>
          <w:bCs/>
          <w:u w:val="single"/>
        </w:rPr>
        <w:t xml:space="preserve"> social care privatisation in England 2014-2</w:t>
      </w:r>
      <w:r w:rsidR="00162DE4" w:rsidRPr="00E475C8">
        <w:rPr>
          <w:rFonts w:ascii="Garamond" w:hAnsi="Garamond"/>
          <w:b/>
          <w:bCs/>
          <w:u w:val="single"/>
        </w:rPr>
        <w:t>3</w:t>
      </w:r>
      <w:r w:rsidRPr="00E475C8">
        <w:rPr>
          <w:rFonts w:ascii="Garamond" w:hAnsi="Garamond"/>
          <w:b/>
          <w:bCs/>
          <w:u w:val="single"/>
        </w:rPr>
        <w:t>.</w:t>
      </w:r>
      <w:commentRangeEnd w:id="2"/>
      <w:r w:rsidR="005F074F" w:rsidRPr="00E475C8">
        <w:rPr>
          <w:rStyle w:val="CommentReference"/>
          <w:rFonts w:ascii="Garamond" w:hAnsi="Garamond"/>
        </w:rPr>
        <w:commentReference w:id="2"/>
      </w:r>
      <w:commentRangeEnd w:id="3"/>
      <w:r w:rsidR="00D95357" w:rsidRPr="00E475C8">
        <w:rPr>
          <w:rStyle w:val="CommentReference"/>
          <w:rFonts w:ascii="Garamond" w:hAnsi="Garamond"/>
        </w:rPr>
        <w:commentReference w:id="3"/>
      </w:r>
    </w:p>
    <w:p w14:paraId="5F9D934C" w14:textId="3BD1BE79" w:rsidR="00404171" w:rsidRPr="00E475C8" w:rsidRDefault="00404171" w:rsidP="00F00DF4">
      <w:pPr>
        <w:jc w:val="center"/>
        <w:rPr>
          <w:rFonts w:ascii="Garamond" w:hAnsi="Garamond"/>
        </w:rPr>
      </w:pPr>
      <w:r w:rsidRPr="00E475C8">
        <w:rPr>
          <w:rFonts w:ascii="Garamond" w:hAnsi="Garamond"/>
        </w:rPr>
        <w:t xml:space="preserve">Ben Goodair, </w:t>
      </w:r>
      <w:r w:rsidR="00796065" w:rsidRPr="00E475C8">
        <w:rPr>
          <w:rFonts w:ascii="Garamond" w:hAnsi="Garamond"/>
        </w:rPr>
        <w:t>Fran</w:t>
      </w:r>
      <w:r w:rsidR="00AD3259" w:rsidRPr="00E475C8">
        <w:rPr>
          <w:rFonts w:ascii="Garamond" w:hAnsi="Garamond"/>
        </w:rPr>
        <w:t>ç</w:t>
      </w:r>
      <w:r w:rsidR="00796065" w:rsidRPr="00E475C8">
        <w:rPr>
          <w:rFonts w:ascii="Garamond" w:hAnsi="Garamond"/>
        </w:rPr>
        <w:t xml:space="preserve">ois </w:t>
      </w:r>
      <w:r w:rsidR="00D17FA0" w:rsidRPr="00E475C8">
        <w:rPr>
          <w:rFonts w:ascii="Garamond" w:hAnsi="Garamond"/>
        </w:rPr>
        <w:t>Schoenberger</w:t>
      </w:r>
      <w:r w:rsidR="00796065" w:rsidRPr="00E475C8">
        <w:rPr>
          <w:rFonts w:ascii="Garamond" w:hAnsi="Garamond"/>
        </w:rPr>
        <w:t>,</w:t>
      </w:r>
      <w:r w:rsidR="009B4371" w:rsidRPr="00E475C8">
        <w:rPr>
          <w:rFonts w:ascii="Garamond" w:hAnsi="Garamond"/>
        </w:rPr>
        <w:t xml:space="preserve"> </w:t>
      </w:r>
      <w:commentRangeStart w:id="4"/>
      <w:r w:rsidR="009B4371" w:rsidRPr="00E475C8">
        <w:rPr>
          <w:rFonts w:ascii="Garamond" w:hAnsi="Garamond"/>
        </w:rPr>
        <w:t>Bella/Adrienne</w:t>
      </w:r>
      <w:commentRangeEnd w:id="4"/>
      <w:r w:rsidR="003B0A46" w:rsidRPr="00E475C8">
        <w:rPr>
          <w:rStyle w:val="CommentReference"/>
          <w:rFonts w:ascii="Garamond" w:hAnsi="Garamond"/>
        </w:rPr>
        <w:commentReference w:id="4"/>
      </w:r>
      <w:r w:rsidR="009B4371" w:rsidRPr="00E475C8">
        <w:rPr>
          <w:rFonts w:ascii="Garamond" w:hAnsi="Garamond"/>
        </w:rPr>
        <w:t>,</w:t>
      </w:r>
      <w:r w:rsidRPr="00E475C8">
        <w:rPr>
          <w:rFonts w:ascii="Garamond" w:hAnsi="Garamond"/>
        </w:rPr>
        <w:t xml:space="preserve"> Anders Bach-Mortensen</w:t>
      </w:r>
    </w:p>
    <w:p w14:paraId="5CE1C113" w14:textId="77777777" w:rsidR="00FC2D5E" w:rsidRPr="00E475C8" w:rsidRDefault="00FC2D5E" w:rsidP="00F00DF4">
      <w:pPr>
        <w:jc w:val="center"/>
        <w:rPr>
          <w:rFonts w:ascii="Garamond" w:hAnsi="Garamond"/>
        </w:rPr>
      </w:pPr>
    </w:p>
    <w:p w14:paraId="4FCF6D56" w14:textId="77777777" w:rsidR="00FC2D5E" w:rsidRPr="00E475C8" w:rsidRDefault="00FC2D5E" w:rsidP="00FC2D5E">
      <w:pPr>
        <w:pStyle w:val="Heading2"/>
        <w:rPr>
          <w:rFonts w:ascii="Garamond" w:hAnsi="Garamond"/>
        </w:rPr>
      </w:pPr>
      <w:r w:rsidRPr="00E475C8">
        <w:rPr>
          <w:rFonts w:ascii="Garamond" w:hAnsi="Garamond"/>
        </w:rPr>
        <w:t>Research in context</w:t>
      </w:r>
    </w:p>
    <w:p w14:paraId="63A25388" w14:textId="77777777" w:rsidR="00FC2D5E" w:rsidRPr="00E475C8" w:rsidRDefault="00FC2D5E" w:rsidP="00FC2D5E">
      <w:pPr>
        <w:pStyle w:val="whitespace-pre-wrap"/>
        <w:rPr>
          <w:rFonts w:ascii="Garamond" w:hAnsi="Garamond"/>
        </w:rPr>
      </w:pPr>
      <w:r w:rsidRPr="00E475C8">
        <w:rPr>
          <w:rStyle w:val="Strong"/>
          <w:rFonts w:ascii="Garamond" w:eastAsiaTheme="majorEastAsia" w:hAnsi="Garamond"/>
        </w:rPr>
        <w:t>Evidence before this study</w:t>
      </w:r>
      <w:r w:rsidRPr="00E475C8">
        <w:rPr>
          <w:rFonts w:ascii="Garamond" w:hAnsi="Garamond"/>
        </w:rPr>
        <w:br/>
        <w:t>Children in care in England are increasingly placed outside their local area, often in unregulated placements that fail to meet their needs. The independent regulator has described the children's social care market as "dysfunctional," with frequent placement disruptions disproportionately affecting vulnerable children. Previous studies have documented the rise in for-profit provision and declining local authority resources, but the relationship between profit motives and geographical distribution of services remains poorly understood.</w:t>
      </w:r>
    </w:p>
    <w:p w14:paraId="656B79B2" w14:textId="06EFDB3E" w:rsidR="00FC2D5E" w:rsidRPr="00E475C8" w:rsidRDefault="00FC2D5E" w:rsidP="00FC2D5E">
      <w:pPr>
        <w:pStyle w:val="whitespace-pre-wrap"/>
        <w:rPr>
          <w:rFonts w:ascii="Garamond" w:hAnsi="Garamond"/>
        </w:rPr>
      </w:pPr>
      <w:r w:rsidRPr="00E475C8">
        <w:rPr>
          <w:rStyle w:val="Strong"/>
          <w:rFonts w:ascii="Garamond" w:eastAsiaTheme="majorEastAsia" w:hAnsi="Garamond"/>
        </w:rPr>
        <w:t>Added value of this study</w:t>
      </w:r>
      <w:r w:rsidRPr="00E475C8">
        <w:rPr>
          <w:rFonts w:ascii="Garamond" w:hAnsi="Garamond"/>
        </w:rPr>
        <w:br/>
        <w:t xml:space="preserve">This study provides the first comprehensive analysis of children's homes openings and closures in England from 2014-2023, </w:t>
      </w:r>
      <w:r w:rsidR="001A5F89">
        <w:rPr>
          <w:rFonts w:ascii="Garamond" w:hAnsi="Garamond"/>
        </w:rPr>
        <w:t>following an extensive process of ownership categorisation to identify investment, corporate and individually owned homes</w:t>
      </w:r>
      <w:r w:rsidRPr="00E475C8">
        <w:rPr>
          <w:rFonts w:ascii="Garamond" w:hAnsi="Garamond"/>
        </w:rPr>
        <w:t>. By categorising providers according to ownership structures and profit motives, we identify systematic differences in location decisions between provider types. Our novel dataset combines children's homes registration data with local authority placement statistics to assess the relationship between area need, provider characteristics, and service distribution.</w:t>
      </w:r>
    </w:p>
    <w:p w14:paraId="67289414" w14:textId="43D104A9" w:rsidR="00FC2D5E" w:rsidRPr="00E475C8" w:rsidRDefault="00FC2D5E" w:rsidP="00FC2D5E">
      <w:pPr>
        <w:pStyle w:val="whitespace-pre-wrap"/>
        <w:rPr>
          <w:rFonts w:ascii="Garamond" w:hAnsi="Garamond"/>
        </w:rPr>
      </w:pPr>
      <w:r w:rsidRPr="00E475C8">
        <w:rPr>
          <w:rStyle w:val="Strong"/>
          <w:rFonts w:ascii="Garamond" w:eastAsiaTheme="majorEastAsia" w:hAnsi="Garamond"/>
        </w:rPr>
        <w:t>Implications of all the available evidence</w:t>
      </w:r>
      <w:r w:rsidRPr="00E475C8">
        <w:rPr>
          <w:rFonts w:ascii="Garamond" w:hAnsi="Garamond"/>
        </w:rPr>
        <w:br/>
        <w:t xml:space="preserve">Our findings have direct implications for </w:t>
      </w:r>
      <w:r w:rsidR="00332B80">
        <w:rPr>
          <w:rFonts w:ascii="Garamond" w:hAnsi="Garamond"/>
        </w:rPr>
        <w:t xml:space="preserve">understanding how care markets operate, as </w:t>
      </w:r>
      <w:r w:rsidR="00F70E19">
        <w:rPr>
          <w:rFonts w:ascii="Garamond" w:hAnsi="Garamond"/>
        </w:rPr>
        <w:t>we show that privatised provision can correspond with less accessible care.</w:t>
      </w:r>
      <w:r w:rsidR="00332B80">
        <w:rPr>
          <w:rFonts w:ascii="Garamond" w:hAnsi="Garamond"/>
        </w:rPr>
        <w:t xml:space="preserve"> </w:t>
      </w:r>
      <w:r w:rsidR="00A54BCE">
        <w:rPr>
          <w:rFonts w:ascii="Garamond" w:hAnsi="Garamond"/>
        </w:rPr>
        <w:t xml:space="preserve">Our results also have large implications for debates about how to </w:t>
      </w:r>
      <w:r w:rsidR="00BD6A56">
        <w:rPr>
          <w:rFonts w:ascii="Garamond" w:hAnsi="Garamond"/>
        </w:rPr>
        <w:t>design policies to improve</w:t>
      </w:r>
      <w:r w:rsidR="00A54BCE">
        <w:rPr>
          <w:rFonts w:ascii="Garamond" w:hAnsi="Garamond"/>
        </w:rPr>
        <w:t xml:space="preserve"> under-regulated care markets. We find that all types of profit-motivated provision </w:t>
      </w:r>
      <w:r w:rsidR="00BD6A56">
        <w:rPr>
          <w:rFonts w:ascii="Garamond" w:hAnsi="Garamond"/>
        </w:rPr>
        <w:t>deliver worse quality and less accessible care – and that this is not something which is only true of companies run by private equity companies.</w:t>
      </w:r>
      <w:r w:rsidR="00B82371">
        <w:rPr>
          <w:rFonts w:ascii="Garamond" w:hAnsi="Garamond"/>
        </w:rPr>
        <w:t xml:space="preserve"> Suggesting that legislation will need to control all forms of private provision, not just extreme cases.</w:t>
      </w:r>
    </w:p>
    <w:p w14:paraId="2C448E81" w14:textId="77777777" w:rsidR="00144EAE" w:rsidRPr="00E475C8" w:rsidRDefault="00144EAE" w:rsidP="00FC2D5E">
      <w:pPr>
        <w:pStyle w:val="whitespace-pre-wrap"/>
        <w:rPr>
          <w:rFonts w:ascii="Garamond" w:hAnsi="Garamond"/>
        </w:rPr>
      </w:pPr>
    </w:p>
    <w:p w14:paraId="47598F4E" w14:textId="77777777" w:rsidR="00144EAE" w:rsidRPr="00E475C8" w:rsidRDefault="00144EAE" w:rsidP="00FC2D5E">
      <w:pPr>
        <w:pStyle w:val="whitespace-pre-wrap"/>
        <w:rPr>
          <w:rFonts w:ascii="Garamond" w:hAnsi="Garamond"/>
        </w:rPr>
      </w:pPr>
    </w:p>
    <w:p w14:paraId="6E5DA1FF" w14:textId="77777777" w:rsidR="00144EAE" w:rsidRPr="00E475C8" w:rsidRDefault="00144EAE" w:rsidP="00FC2D5E">
      <w:pPr>
        <w:pStyle w:val="whitespace-pre-wrap"/>
        <w:rPr>
          <w:rFonts w:ascii="Garamond" w:hAnsi="Garamond"/>
        </w:rPr>
      </w:pPr>
    </w:p>
    <w:p w14:paraId="7C6899A5" w14:textId="77777777" w:rsidR="00144EAE" w:rsidRPr="00E475C8" w:rsidRDefault="00144EAE" w:rsidP="00FC2D5E">
      <w:pPr>
        <w:pStyle w:val="whitespace-pre-wrap"/>
        <w:rPr>
          <w:rFonts w:ascii="Garamond" w:hAnsi="Garamond"/>
        </w:rPr>
      </w:pPr>
    </w:p>
    <w:p w14:paraId="1C72D2E8" w14:textId="77777777" w:rsidR="00144EAE" w:rsidRPr="00E475C8" w:rsidRDefault="00144EAE" w:rsidP="00FC2D5E">
      <w:pPr>
        <w:pStyle w:val="whitespace-pre-wrap"/>
        <w:rPr>
          <w:rFonts w:ascii="Garamond" w:hAnsi="Garamond"/>
        </w:rPr>
      </w:pPr>
    </w:p>
    <w:p w14:paraId="10D0F5DD" w14:textId="77777777" w:rsidR="00144EAE" w:rsidRPr="00E475C8" w:rsidRDefault="00144EAE" w:rsidP="00144EAE">
      <w:pPr>
        <w:pStyle w:val="Heading2"/>
        <w:rPr>
          <w:rFonts w:ascii="Garamond" w:hAnsi="Garamond"/>
        </w:rPr>
      </w:pPr>
      <w:r w:rsidRPr="00E475C8">
        <w:rPr>
          <w:rFonts w:ascii="Garamond" w:hAnsi="Garamond"/>
        </w:rPr>
        <w:lastRenderedPageBreak/>
        <w:t>Abstract</w:t>
      </w:r>
    </w:p>
    <w:p w14:paraId="3B74C8DF" w14:textId="77777777" w:rsidR="00144EAE" w:rsidRPr="00E475C8" w:rsidRDefault="00144EAE" w:rsidP="00144EAE">
      <w:pPr>
        <w:pStyle w:val="whitespace-pre-wrap"/>
        <w:rPr>
          <w:rFonts w:ascii="Garamond" w:hAnsi="Garamond"/>
        </w:rPr>
      </w:pPr>
      <w:r w:rsidRPr="00E475C8">
        <w:rPr>
          <w:rStyle w:val="Strong"/>
          <w:rFonts w:ascii="Garamond" w:eastAsiaTheme="majorEastAsia" w:hAnsi="Garamond"/>
        </w:rPr>
        <w:t>Background:</w:t>
      </w:r>
      <w:r w:rsidRPr="00E475C8">
        <w:rPr>
          <w:rFonts w:ascii="Garamond" w:hAnsi="Garamond"/>
        </w:rPr>
        <w:t xml:space="preserve"> The provision of residential care for looked-after children in England has become increasingly privatised, coinciding with reports of placement shortages in areas of high need. This study examines whether the children's residential care market responds effectively to geographical need, and whether profit-seeking behaviours influence the location decisions of different provider types.</w:t>
      </w:r>
    </w:p>
    <w:p w14:paraId="0A4AE596" w14:textId="77777777" w:rsidR="00144EAE" w:rsidRPr="00E475C8" w:rsidRDefault="00144EAE" w:rsidP="00144EAE">
      <w:pPr>
        <w:pStyle w:val="whitespace-pre-wrap"/>
        <w:rPr>
          <w:rFonts w:ascii="Garamond" w:hAnsi="Garamond"/>
        </w:rPr>
      </w:pPr>
      <w:r w:rsidRPr="00E475C8">
        <w:rPr>
          <w:rStyle w:val="Strong"/>
          <w:rFonts w:ascii="Garamond" w:eastAsiaTheme="majorEastAsia" w:hAnsi="Garamond"/>
        </w:rPr>
        <w:t>Methods:</w:t>
      </w:r>
      <w:r w:rsidRPr="00E475C8">
        <w:rPr>
          <w:rFonts w:ascii="Garamond" w:hAnsi="Garamond"/>
        </w:rPr>
        <w:t xml:space="preserve"> We analysed comprehensive data on all children's homes in England between 2014-2023, categorising providers as local authority, third sector, investment-owned, </w:t>
      </w:r>
      <w:proofErr w:type="gramStart"/>
      <w:r w:rsidRPr="00E475C8">
        <w:rPr>
          <w:rFonts w:ascii="Garamond" w:hAnsi="Garamond"/>
        </w:rPr>
        <w:t>individually-owned</w:t>
      </w:r>
      <w:proofErr w:type="gramEnd"/>
      <w:r w:rsidRPr="00E475C8">
        <w:rPr>
          <w:rFonts w:ascii="Garamond" w:hAnsi="Garamond"/>
        </w:rPr>
        <w:t>, or corporate-owned. We operationalised area need through "net loss" measures—the difference between children placed outside versus inside each local authority. Using Bayesian hierarchical models and longitudinal panel analyses, we assessed the relationship between area characteristics, ownership structures, and children's home locations, controlling for area deprivation, population density, and demographic variables.</w:t>
      </w:r>
    </w:p>
    <w:p w14:paraId="76566569" w14:textId="7BD48751" w:rsidR="00144EAE" w:rsidRPr="00E475C8" w:rsidRDefault="00144EAE" w:rsidP="00144EAE">
      <w:pPr>
        <w:pStyle w:val="whitespace-pre-wrap"/>
        <w:rPr>
          <w:rFonts w:ascii="Garamond" w:hAnsi="Garamond"/>
        </w:rPr>
      </w:pPr>
      <w:r w:rsidRPr="00E475C8">
        <w:rPr>
          <w:rStyle w:val="Strong"/>
          <w:rFonts w:ascii="Garamond" w:eastAsiaTheme="majorEastAsia" w:hAnsi="Garamond"/>
        </w:rPr>
        <w:t>Findings:</w:t>
      </w:r>
      <w:r w:rsidRPr="00E475C8">
        <w:rPr>
          <w:rFonts w:ascii="Garamond" w:hAnsi="Garamond"/>
        </w:rPr>
        <w:t xml:space="preserve"> </w:t>
      </w:r>
      <w:r w:rsidR="00954C24" w:rsidRPr="00E475C8">
        <w:rPr>
          <w:rFonts w:ascii="Garamond" w:hAnsi="Garamond"/>
        </w:rPr>
        <w:t xml:space="preserve">We find that a third of children’s homes are owned by investment firms in England – more than double the rate in 2014. </w:t>
      </w:r>
      <w:r w:rsidR="005C2807" w:rsidRPr="00E475C8">
        <w:rPr>
          <w:rFonts w:ascii="Garamond" w:hAnsi="Garamond"/>
        </w:rPr>
        <w:t xml:space="preserve">We find that the private market is not responding to area need in children’s social care. In fact, we find that </w:t>
      </w:r>
      <w:r w:rsidR="000576E9" w:rsidRPr="00E475C8">
        <w:rPr>
          <w:rFonts w:ascii="Garamond" w:hAnsi="Garamond"/>
        </w:rPr>
        <w:t xml:space="preserve">children’s homes run </w:t>
      </w:r>
      <w:r w:rsidR="005C2807" w:rsidRPr="00E475C8">
        <w:rPr>
          <w:rFonts w:ascii="Garamond" w:hAnsi="Garamond"/>
        </w:rPr>
        <w:t xml:space="preserve">for-profit </w:t>
      </w:r>
      <w:r w:rsidR="000576E9" w:rsidRPr="00E475C8">
        <w:rPr>
          <w:rFonts w:ascii="Garamond" w:hAnsi="Garamond"/>
        </w:rPr>
        <w:t>are more likely</w:t>
      </w:r>
      <w:r w:rsidR="00F30C48" w:rsidRPr="00E475C8">
        <w:rPr>
          <w:rFonts w:ascii="Garamond" w:hAnsi="Garamond"/>
        </w:rPr>
        <w:t xml:space="preserve"> (</w:t>
      </w:r>
      <w:r w:rsidR="00F30C48" w:rsidRPr="00E475C8">
        <w:rPr>
          <w:rFonts w:ascii="Garamond" w:hAnsi="Garamond"/>
        </w:rPr>
        <w:t>1.136</w:t>
      </w:r>
      <w:r w:rsidR="00F30C48" w:rsidRPr="00E475C8">
        <w:rPr>
          <w:rFonts w:ascii="Garamond" w:hAnsi="Garamond"/>
        </w:rPr>
        <w:t xml:space="preserve"> lower log odds</w:t>
      </w:r>
      <w:r w:rsidR="00F30C48" w:rsidRPr="00E475C8">
        <w:rPr>
          <w:rFonts w:ascii="Garamond" w:hAnsi="Garamond"/>
        </w:rPr>
        <w:t xml:space="preserve"> [95% CI: 0.625 to 1.642]</w:t>
      </w:r>
      <w:r w:rsidR="00F30C48" w:rsidRPr="00E475C8">
        <w:rPr>
          <w:rFonts w:ascii="Garamond" w:hAnsi="Garamond"/>
        </w:rPr>
        <w:t>)</w:t>
      </w:r>
      <w:r w:rsidR="000576E9" w:rsidRPr="00E475C8">
        <w:rPr>
          <w:rFonts w:ascii="Garamond" w:hAnsi="Garamond"/>
        </w:rPr>
        <w:t xml:space="preserve"> to operate in areas of low need, relative to public-owned homes. </w:t>
      </w:r>
      <w:r w:rsidR="002371E2" w:rsidRPr="00E475C8">
        <w:rPr>
          <w:rFonts w:ascii="Garamond" w:hAnsi="Garamond"/>
        </w:rPr>
        <w:t>We also find that children’s homes operating in low need areas make higher profit margins, on average.</w:t>
      </w:r>
    </w:p>
    <w:p w14:paraId="6B7D56A4" w14:textId="260E169D" w:rsidR="00144EAE" w:rsidRPr="00E475C8" w:rsidRDefault="00144EAE" w:rsidP="00144EAE">
      <w:pPr>
        <w:pStyle w:val="whitespace-pre-wrap"/>
        <w:rPr>
          <w:rFonts w:ascii="Garamond" w:hAnsi="Garamond"/>
        </w:rPr>
      </w:pPr>
      <w:r w:rsidRPr="00E475C8">
        <w:rPr>
          <w:rStyle w:val="Strong"/>
          <w:rFonts w:ascii="Garamond" w:eastAsiaTheme="majorEastAsia" w:hAnsi="Garamond"/>
        </w:rPr>
        <w:t>Interpretation:</w:t>
      </w:r>
      <w:r w:rsidRPr="00E475C8">
        <w:rPr>
          <w:rFonts w:ascii="Garamond" w:hAnsi="Garamond"/>
        </w:rPr>
        <w:t xml:space="preserve"> </w:t>
      </w:r>
      <w:r w:rsidR="00B82371">
        <w:rPr>
          <w:rFonts w:ascii="Garamond" w:hAnsi="Garamond"/>
        </w:rPr>
        <w:t xml:space="preserve">We conclude that </w:t>
      </w:r>
      <w:r w:rsidR="002E0827">
        <w:rPr>
          <w:rFonts w:ascii="Garamond" w:hAnsi="Garamond"/>
        </w:rPr>
        <w:t xml:space="preserve">the doubling of for-profit provision </w:t>
      </w:r>
      <w:r w:rsidR="008F1655">
        <w:rPr>
          <w:rFonts w:ascii="Garamond" w:hAnsi="Garamond"/>
        </w:rPr>
        <w:t>of children’s homes has resulted in a less accessible service, worsening systemic issues of sufficiency. We argue that i</w:t>
      </w:r>
      <w:r w:rsidR="008F1655" w:rsidRPr="00E475C8">
        <w:rPr>
          <w:rFonts w:ascii="Garamond" w:hAnsi="Garamond"/>
        </w:rPr>
        <w:t>f health and care systems are to be best designed to respond to care need, then profit motives should either be eradicated, or very closely tied to the needs of users.</w:t>
      </w:r>
    </w:p>
    <w:p w14:paraId="4271C831" w14:textId="79B0D0C3" w:rsidR="00144EAE" w:rsidRPr="00E475C8" w:rsidRDefault="00144EAE" w:rsidP="00144EAE">
      <w:pPr>
        <w:pStyle w:val="whitespace-pre-wrap"/>
        <w:rPr>
          <w:rFonts w:ascii="Garamond" w:hAnsi="Garamond"/>
        </w:rPr>
      </w:pPr>
      <w:commentRangeStart w:id="5"/>
      <w:commentRangeStart w:id="6"/>
      <w:r w:rsidRPr="00E475C8">
        <w:rPr>
          <w:rStyle w:val="Strong"/>
          <w:rFonts w:ascii="Garamond" w:eastAsiaTheme="majorEastAsia" w:hAnsi="Garamond"/>
        </w:rPr>
        <w:t>Funding:</w:t>
      </w:r>
      <w:r w:rsidRPr="00E475C8">
        <w:rPr>
          <w:rFonts w:ascii="Garamond" w:hAnsi="Garamond"/>
        </w:rPr>
        <w:t xml:space="preserve"> </w:t>
      </w:r>
      <w:r w:rsidR="00175E70" w:rsidRPr="00E475C8">
        <w:rPr>
          <w:rFonts w:ascii="Garamond" w:hAnsi="Garamond"/>
        </w:rPr>
        <w:t>Nuffield Foundation; British Academy; Carlsberg; anyone else?</w:t>
      </w:r>
      <w:commentRangeEnd w:id="5"/>
      <w:r w:rsidR="00175E70" w:rsidRPr="00E475C8">
        <w:rPr>
          <w:rStyle w:val="CommentReference"/>
          <w:rFonts w:ascii="Garamond" w:eastAsiaTheme="minorHAnsi" w:hAnsi="Garamond" w:cstheme="minorBidi"/>
          <w:kern w:val="2"/>
          <w:lang w:eastAsia="en-US"/>
        </w:rPr>
        <w:commentReference w:id="5"/>
      </w:r>
      <w:commentRangeEnd w:id="6"/>
      <w:r w:rsidR="006D15E2" w:rsidRPr="00E475C8">
        <w:rPr>
          <w:rStyle w:val="CommentReference"/>
          <w:rFonts w:ascii="Garamond" w:eastAsiaTheme="minorHAnsi" w:hAnsi="Garamond" w:cstheme="minorBidi"/>
          <w:kern w:val="2"/>
          <w:lang w:eastAsia="en-US"/>
        </w:rPr>
        <w:commentReference w:id="6"/>
      </w:r>
    </w:p>
    <w:p w14:paraId="0AB27D75" w14:textId="77777777" w:rsidR="00144EAE" w:rsidRPr="00E475C8" w:rsidRDefault="00144EAE" w:rsidP="00FC2D5E">
      <w:pPr>
        <w:pStyle w:val="whitespace-pre-wrap"/>
        <w:rPr>
          <w:rFonts w:ascii="Garamond" w:hAnsi="Garamond"/>
        </w:rPr>
      </w:pPr>
    </w:p>
    <w:p w14:paraId="5E7EE13E" w14:textId="77777777" w:rsidR="00FC2D5E" w:rsidRPr="00E475C8" w:rsidRDefault="00FC2D5E" w:rsidP="00F00DF4">
      <w:pPr>
        <w:jc w:val="center"/>
        <w:rPr>
          <w:rFonts w:ascii="Garamond" w:hAnsi="Garamond"/>
        </w:rPr>
      </w:pPr>
    </w:p>
    <w:p w14:paraId="3FB0A610" w14:textId="55B5B9EE" w:rsidR="000E6448" w:rsidRPr="0055542F" w:rsidRDefault="0076162F" w:rsidP="0076162F">
      <w:pPr>
        <w:pStyle w:val="ListParagraph"/>
        <w:numPr>
          <w:ilvl w:val="0"/>
          <w:numId w:val="9"/>
        </w:numPr>
        <w:rPr>
          <w:rFonts w:ascii="Garamond" w:hAnsi="Garamond"/>
          <w:b/>
          <w:bCs/>
          <w:sz w:val="24"/>
          <w:szCs w:val="24"/>
          <w:u w:val="single"/>
        </w:rPr>
      </w:pPr>
      <w:r w:rsidRPr="0055542F">
        <w:rPr>
          <w:rFonts w:ascii="Garamond" w:hAnsi="Garamond"/>
          <w:b/>
          <w:bCs/>
          <w:sz w:val="24"/>
          <w:szCs w:val="24"/>
          <w:u w:val="single"/>
        </w:rPr>
        <w:t>Introduction</w:t>
      </w:r>
    </w:p>
    <w:p w14:paraId="5EE74A2D" w14:textId="7202E869" w:rsidR="00752704" w:rsidRPr="0055542F" w:rsidRDefault="000E6448" w:rsidP="000E6448">
      <w:pPr>
        <w:rPr>
          <w:rFonts w:ascii="Garamond" w:hAnsi="Garamond"/>
          <w:sz w:val="24"/>
          <w:szCs w:val="24"/>
        </w:rPr>
      </w:pPr>
      <w:r w:rsidRPr="0055542F">
        <w:rPr>
          <w:rFonts w:ascii="Garamond" w:hAnsi="Garamond"/>
          <w:sz w:val="24"/>
          <w:szCs w:val="24"/>
        </w:rPr>
        <w:t xml:space="preserve">Children in care in England </w:t>
      </w:r>
      <w:r w:rsidR="00757B22" w:rsidRPr="0055542F">
        <w:rPr>
          <w:rFonts w:ascii="Garamond" w:hAnsi="Garamond"/>
          <w:sz w:val="24"/>
          <w:szCs w:val="24"/>
        </w:rPr>
        <w:t xml:space="preserve">are increasingly placed outside of their local area, in unregulated placements, or </w:t>
      </w:r>
      <w:r w:rsidR="00806886" w:rsidRPr="0055542F">
        <w:rPr>
          <w:rFonts w:ascii="Garamond" w:hAnsi="Garamond"/>
          <w:sz w:val="24"/>
          <w:szCs w:val="24"/>
        </w:rPr>
        <w:t>aren’t receiving the kinds of care they need</w:t>
      </w:r>
      <w:r w:rsidR="00426A35" w:rsidRPr="0055542F">
        <w:rPr>
          <w:rFonts w:ascii="Garamond" w:hAnsi="Garamond"/>
          <w:sz w:val="24"/>
          <w:szCs w:val="24"/>
        </w:rPr>
        <w:t xml:space="preserve"> </w:t>
      </w:r>
      <w:r w:rsidR="00426A35" w:rsidRPr="0055542F">
        <w:rPr>
          <w:rFonts w:ascii="Garamond" w:hAnsi="Garamond"/>
          <w:sz w:val="24"/>
          <w:szCs w:val="24"/>
        </w:rPr>
        <w:fldChar w:fldCharType="begin"/>
      </w:r>
      <w:r w:rsidR="00C25667" w:rsidRPr="0055542F">
        <w:rPr>
          <w:rFonts w:ascii="Garamond" w:hAnsi="Garamond"/>
          <w:sz w:val="24"/>
          <w:szCs w:val="24"/>
        </w:rPr>
        <w:instrText xml:space="preserve"> ADDIN ZOTERO_ITEM CSL_CITATION {"citationID":"ol8OE5Ht","properties":{"formattedCitation":"(1,2)","plainCitation":"(1,2)","noteIndex":0},"citationItems":[{"id":1498,"uris":["http://zotero.org/users/10980353/items/E5TDCGRN"],"itemData":{"id":1498,"type":"webpage","abstract":"Children in care living in semi-independent accommodation","container-title":"Children's Commissioner for England","language":"en-GB","title":"Unregulated","URL":"https://www.childrenscommissioner.gov.uk/resource/unregulated/","author":[{"family":"Children's Commissioner","given":""}],"accessed":{"date-parts":[["2025",3,5]]},"issued":{"date-parts":[["2020"]]}}},{"id":154,"uris":["http://zotero.org/users/10980353/items/7VZAIQ5D"],"itemData":{"id":154,"type":"article-journal","abstract":"Background\nThe responsibility of local authorities in England to provide children in care with stable, local placements has become increasingly difficult due to the rising number of children in need of care and a shortage of available placements. It is unclear if the trend of outsourcing children's social care to private companies has exacerbated this challenge. This paper examines how the outsourcing of children's social care to the private market has influenced placement locality and long-term stability over time.\nMethods\nWe created a novel dataset of multiple administrative data sources on the outsourcing, placement locality and stability, and characteristics of children in care between 2011 and 2022. We conducted time-series fixed-effects regression analysis of the impact of for-profit outsourcing on placement locality and stability from 2011 to 2022.\nResults\nOur fully adjusted models demonstrate that for-profit outsourcing is consistently associated with more children being placed outside their home local authority and greater placement instability. We found that an increase of 1 % point of for-profit outsourcing was associated with an average increase of 0.10 % points (95 % CI 0.02–0.17; p = 0.01) more children experiencing placement disruption, and 0.23 % points (95 % CI 0.15–0.30; p &lt; 0.001) more children being placed outside their home local authority. We estimate that an additional 17,001 (95 % CI 9015–24,987) out-of-area placements can be attributed to increases in for-profit provision.\nDiscussion\nOur analyses show that placement stability and distance have deteriorated or stagnated over the last decade, and that the local authorities that rely most on outsourcing have the highest rates of placement disruptions and out-of-area placements.","container-title":"Child Abuse &amp; Neglect","DOI":"10.1016/j.chiabu.2023.106245","ISSN":"0145-2134","journalAbbreviation":"Child Abuse &amp; Neglect","language":"en","page":"106245","source":"ScienceDirect","title":"For-profit outsourcing and its effects on placement stability and locality for children in care in England, 2011–2022: A longitudinal ecological analysis","title-short":"For-profit outsourcing and its effects on placement stability and locality for children in care in England, 2011–2022","author":[{"family":"Bach-Mortensen","given":"Anders Malthe"},{"family":"Goodair","given":"Benjamin"},{"family":"Barlow","given":"Jane"}],"issued":{"date-parts":[["2023",5,29]]}}}],"schema":"https://github.com/citation-style-language/schema/raw/master/csl-citation.json"} </w:instrText>
      </w:r>
      <w:r w:rsidR="00426A35" w:rsidRPr="0055542F">
        <w:rPr>
          <w:rFonts w:ascii="Garamond" w:hAnsi="Garamond"/>
          <w:sz w:val="24"/>
          <w:szCs w:val="24"/>
        </w:rPr>
        <w:fldChar w:fldCharType="separate"/>
      </w:r>
      <w:r w:rsidR="00C25667" w:rsidRPr="0055542F">
        <w:rPr>
          <w:rFonts w:ascii="Garamond" w:hAnsi="Garamond"/>
          <w:noProof/>
          <w:sz w:val="24"/>
          <w:szCs w:val="24"/>
        </w:rPr>
        <w:t>(1,2)</w:t>
      </w:r>
      <w:r w:rsidR="00426A35" w:rsidRPr="0055542F">
        <w:rPr>
          <w:rFonts w:ascii="Garamond" w:hAnsi="Garamond"/>
          <w:sz w:val="24"/>
          <w:szCs w:val="24"/>
        </w:rPr>
        <w:fldChar w:fldCharType="end"/>
      </w:r>
      <w:r w:rsidR="00806886" w:rsidRPr="0055542F">
        <w:rPr>
          <w:rFonts w:ascii="Garamond" w:hAnsi="Garamond"/>
          <w:sz w:val="24"/>
          <w:szCs w:val="24"/>
        </w:rPr>
        <w:t xml:space="preserve">. </w:t>
      </w:r>
      <w:r w:rsidR="0032498B" w:rsidRPr="0055542F">
        <w:rPr>
          <w:rFonts w:ascii="Garamond" w:hAnsi="Garamond"/>
          <w:sz w:val="24"/>
          <w:szCs w:val="24"/>
        </w:rPr>
        <w:t>The poor provision</w:t>
      </w:r>
      <w:r w:rsidR="005C38AB" w:rsidRPr="0055542F">
        <w:rPr>
          <w:rFonts w:ascii="Garamond" w:hAnsi="Garamond"/>
          <w:sz w:val="24"/>
          <w:szCs w:val="24"/>
        </w:rPr>
        <w:t xml:space="preserve"> of these services has led to the independent regulator of </w:t>
      </w:r>
      <w:r w:rsidR="007072E8" w:rsidRPr="0055542F">
        <w:rPr>
          <w:rFonts w:ascii="Garamond" w:hAnsi="Garamond"/>
          <w:sz w:val="24"/>
          <w:szCs w:val="24"/>
        </w:rPr>
        <w:t>markets</w:t>
      </w:r>
      <w:r w:rsidR="005C38AB" w:rsidRPr="0055542F">
        <w:rPr>
          <w:rFonts w:ascii="Garamond" w:hAnsi="Garamond"/>
          <w:sz w:val="24"/>
          <w:szCs w:val="24"/>
        </w:rPr>
        <w:t xml:space="preserve"> describing the </w:t>
      </w:r>
      <w:r w:rsidR="007072E8" w:rsidRPr="0055542F">
        <w:rPr>
          <w:rFonts w:ascii="Garamond" w:hAnsi="Garamond"/>
          <w:sz w:val="24"/>
          <w:szCs w:val="24"/>
        </w:rPr>
        <w:t>sector</w:t>
      </w:r>
      <w:r w:rsidR="005C38AB" w:rsidRPr="0055542F">
        <w:rPr>
          <w:rFonts w:ascii="Garamond" w:hAnsi="Garamond"/>
          <w:sz w:val="24"/>
          <w:szCs w:val="24"/>
        </w:rPr>
        <w:t xml:space="preserve"> as “</w:t>
      </w:r>
      <w:r w:rsidR="007072E8" w:rsidRPr="0055542F">
        <w:rPr>
          <w:rFonts w:ascii="Garamond" w:hAnsi="Garamond"/>
          <w:sz w:val="24"/>
          <w:szCs w:val="24"/>
        </w:rPr>
        <w:t>dysfunctional</w:t>
      </w:r>
      <w:r w:rsidR="005C38AB" w:rsidRPr="0055542F">
        <w:rPr>
          <w:rFonts w:ascii="Garamond" w:hAnsi="Garamond"/>
          <w:sz w:val="24"/>
          <w:szCs w:val="24"/>
        </w:rPr>
        <w:t>”</w:t>
      </w:r>
      <w:r w:rsidR="00B024E4" w:rsidRPr="0055542F">
        <w:rPr>
          <w:rFonts w:ascii="Garamond" w:hAnsi="Garamond"/>
          <w:sz w:val="24"/>
          <w:szCs w:val="24"/>
        </w:rPr>
        <w:t xml:space="preserve"> </w:t>
      </w:r>
      <w:r w:rsidR="00A91C30" w:rsidRPr="0055542F">
        <w:rPr>
          <w:rFonts w:ascii="Garamond" w:hAnsi="Garamond"/>
          <w:sz w:val="24"/>
          <w:szCs w:val="24"/>
        </w:rPr>
        <w:fldChar w:fldCharType="begin"/>
      </w:r>
      <w:r w:rsidR="00B024E4" w:rsidRPr="0055542F">
        <w:rPr>
          <w:rFonts w:ascii="Garamond" w:hAnsi="Garamond"/>
          <w:sz w:val="24"/>
          <w:szCs w:val="24"/>
        </w:rPr>
        <w:instrText xml:space="preserve"> ADDIN ZOTERO_ITEM CSL_CITATION {"citationID":"yEcndxaH","properties":{"formattedCitation":"(3)","plainCitation":"(3)","noteIndex":0},"citationItems":[{"id":1500,"uris":["http://zotero.org/users/10980353/items/TQ4YBWKG"],"itemData":{"id":1500,"type":"webpage","abstract":"UK has “sleepwalked” into a system in which children are failing to get suitable placements in foster care and children’s homes, finds new report published today.","container-title":"GOV.UK","language":"en","title":"Action needed on “dysfunctional” children’s social care market","URL":"https://www.gov.uk/government/news/action-needed-on-dysfunctional-children-s-social-care-market","author":[{"family":"CMA","given":""}],"accessed":{"date-parts":[["2025",3,5]]},"issued":{"date-parts":[["2021"]]}}}],"schema":"https://github.com/citation-style-language/schema/raw/master/csl-citation.json"} </w:instrText>
      </w:r>
      <w:r w:rsidR="00A91C30" w:rsidRPr="0055542F">
        <w:rPr>
          <w:rFonts w:ascii="Garamond" w:hAnsi="Garamond"/>
          <w:sz w:val="24"/>
          <w:szCs w:val="24"/>
        </w:rPr>
        <w:fldChar w:fldCharType="separate"/>
      </w:r>
      <w:r w:rsidR="00B024E4" w:rsidRPr="0055542F">
        <w:rPr>
          <w:rFonts w:ascii="Garamond" w:hAnsi="Garamond"/>
          <w:noProof/>
          <w:sz w:val="24"/>
          <w:szCs w:val="24"/>
        </w:rPr>
        <w:t>(3)</w:t>
      </w:r>
      <w:r w:rsidR="00A91C30" w:rsidRPr="0055542F">
        <w:rPr>
          <w:rFonts w:ascii="Garamond" w:hAnsi="Garamond"/>
          <w:sz w:val="24"/>
          <w:szCs w:val="24"/>
        </w:rPr>
        <w:fldChar w:fldCharType="end"/>
      </w:r>
      <w:r w:rsidR="007072E8" w:rsidRPr="0055542F">
        <w:rPr>
          <w:rFonts w:ascii="Garamond" w:hAnsi="Garamond"/>
          <w:sz w:val="24"/>
          <w:szCs w:val="24"/>
        </w:rPr>
        <w:t>.</w:t>
      </w:r>
      <w:r w:rsidR="00E90573" w:rsidRPr="0055542F">
        <w:rPr>
          <w:rFonts w:ascii="Garamond" w:hAnsi="Garamond"/>
          <w:sz w:val="24"/>
          <w:szCs w:val="24"/>
        </w:rPr>
        <w:t xml:space="preserve"> The consequences can be severe, children in care have their lives disrupted with many placements moves, and often end up living far away from their families and support networks and are criminalised at extensive rates</w:t>
      </w:r>
      <w:r w:rsidR="00B024E4" w:rsidRPr="0055542F">
        <w:rPr>
          <w:rFonts w:ascii="Garamond" w:hAnsi="Garamond"/>
          <w:sz w:val="24"/>
          <w:szCs w:val="24"/>
        </w:rPr>
        <w:t xml:space="preserve"> </w:t>
      </w:r>
      <w:r w:rsidR="00A06952" w:rsidRPr="0055542F">
        <w:rPr>
          <w:rFonts w:ascii="Garamond" w:hAnsi="Garamond"/>
          <w:sz w:val="24"/>
          <w:szCs w:val="24"/>
        </w:rPr>
        <w:fldChar w:fldCharType="begin"/>
      </w:r>
      <w:r w:rsidR="00A06952" w:rsidRPr="0055542F">
        <w:rPr>
          <w:rFonts w:ascii="Garamond" w:hAnsi="Garamond"/>
          <w:sz w:val="24"/>
          <w:szCs w:val="24"/>
        </w:rPr>
        <w:instrText xml:space="preserve"> ADDIN ZOTERO_ITEM CSL_CITATION {"citationID":"VOVOWP5J","properties":{"formattedCitation":"(4)","plainCitation":"(4)","noteIndex":0},"citationItems":[{"id":1504,"uris":["http://zotero.org/users/10980353/items/HMXY6HR7"],"itemData":{"id":1504,"type":"webpage","abstract":"Ofsted survey report looking at how well local authorities carry out their responsibilities for looked after children who live away from their home.","container-title":"GOV.UK","language":"en","title":"Looked after children living away from their home area: from a distance","title-short":"Looked after children living away from their home area","URL":"https://www.gov.uk/government/publications/looked-after-children-living-away-from-their-home-area-from-a-distance","author":[{"family":"Ofsted","given":""}],"accessed":{"date-parts":[["2025",3,5]]},"issued":{"date-parts":[["2014"]]}}}],"schema":"https://github.com/citation-style-language/schema/raw/master/csl-citation.json"} </w:instrText>
      </w:r>
      <w:r w:rsidR="00A06952" w:rsidRPr="0055542F">
        <w:rPr>
          <w:rFonts w:ascii="Garamond" w:hAnsi="Garamond"/>
          <w:sz w:val="24"/>
          <w:szCs w:val="24"/>
        </w:rPr>
        <w:fldChar w:fldCharType="separate"/>
      </w:r>
      <w:r w:rsidR="00A06952" w:rsidRPr="0055542F">
        <w:rPr>
          <w:rFonts w:ascii="Garamond" w:hAnsi="Garamond"/>
          <w:noProof/>
          <w:sz w:val="24"/>
          <w:szCs w:val="24"/>
        </w:rPr>
        <w:t>(4)</w:t>
      </w:r>
      <w:r w:rsidR="00A06952" w:rsidRPr="0055542F">
        <w:rPr>
          <w:rFonts w:ascii="Garamond" w:hAnsi="Garamond"/>
          <w:sz w:val="24"/>
          <w:szCs w:val="24"/>
        </w:rPr>
        <w:fldChar w:fldCharType="end"/>
      </w:r>
      <w:r w:rsidR="00E90573" w:rsidRPr="0055542F">
        <w:rPr>
          <w:rFonts w:ascii="Garamond" w:hAnsi="Garamond"/>
          <w:sz w:val="24"/>
          <w:szCs w:val="24"/>
        </w:rPr>
        <w:t>.</w:t>
      </w:r>
      <w:r w:rsidR="000076B8" w:rsidRPr="0055542F">
        <w:rPr>
          <w:rFonts w:ascii="Garamond" w:hAnsi="Garamond"/>
          <w:sz w:val="24"/>
          <w:szCs w:val="24"/>
        </w:rPr>
        <w:t xml:space="preserve"> The reasons for this development are heavily contested, with some blaming the rise in for-profit provision, and others blaming </w:t>
      </w:r>
      <w:r w:rsidR="0024528F" w:rsidRPr="0055542F">
        <w:rPr>
          <w:rFonts w:ascii="Garamond" w:hAnsi="Garamond"/>
          <w:sz w:val="24"/>
          <w:szCs w:val="24"/>
        </w:rPr>
        <w:t>market regulation</w:t>
      </w:r>
      <w:r w:rsidR="00785131" w:rsidRPr="0055542F">
        <w:rPr>
          <w:rFonts w:ascii="Garamond" w:hAnsi="Garamond"/>
          <w:sz w:val="24"/>
          <w:szCs w:val="24"/>
        </w:rPr>
        <w:t xml:space="preserve"> and funding</w:t>
      </w:r>
      <w:r w:rsidR="0024528F" w:rsidRPr="0055542F">
        <w:rPr>
          <w:rFonts w:ascii="Garamond" w:hAnsi="Garamond"/>
          <w:sz w:val="24"/>
          <w:szCs w:val="24"/>
        </w:rPr>
        <w:t>.</w:t>
      </w:r>
    </w:p>
    <w:p w14:paraId="3A6624C2" w14:textId="32A7F810" w:rsidR="00904AB8" w:rsidRPr="0055542F" w:rsidRDefault="00752704" w:rsidP="00904AB8">
      <w:pPr>
        <w:rPr>
          <w:rFonts w:ascii="Garamond" w:hAnsi="Garamond"/>
          <w:sz w:val="24"/>
          <w:szCs w:val="24"/>
        </w:rPr>
      </w:pPr>
      <w:r w:rsidRPr="0055542F">
        <w:rPr>
          <w:rFonts w:ascii="Garamond" w:hAnsi="Garamond"/>
          <w:sz w:val="24"/>
          <w:szCs w:val="24"/>
        </w:rPr>
        <w:t xml:space="preserve">What is this </w:t>
      </w:r>
      <w:r w:rsidR="00D07670" w:rsidRPr="0055542F">
        <w:rPr>
          <w:rFonts w:ascii="Garamond" w:hAnsi="Garamond"/>
          <w:sz w:val="24"/>
          <w:szCs w:val="24"/>
        </w:rPr>
        <w:t>crisis of care</w:t>
      </w:r>
      <w:r w:rsidR="00B42985" w:rsidRPr="0055542F">
        <w:rPr>
          <w:rFonts w:ascii="Garamond" w:hAnsi="Garamond"/>
          <w:sz w:val="24"/>
          <w:szCs w:val="24"/>
        </w:rPr>
        <w:t xml:space="preserve"> provision</w:t>
      </w:r>
      <w:r w:rsidR="00D07670" w:rsidRPr="0055542F">
        <w:rPr>
          <w:rFonts w:ascii="Garamond" w:hAnsi="Garamond"/>
          <w:sz w:val="24"/>
          <w:szCs w:val="24"/>
        </w:rPr>
        <w:t xml:space="preserve">? </w:t>
      </w:r>
      <w:r w:rsidR="00904AB8" w:rsidRPr="0055542F">
        <w:rPr>
          <w:rFonts w:ascii="Garamond" w:hAnsi="Garamond"/>
          <w:sz w:val="24"/>
          <w:szCs w:val="24"/>
        </w:rPr>
        <w:t>Often termed ‘sufficiency’, the levels of needed provision aren’t available. In England, children in care are primarily placed in foster care, children’s homes, or are adopted by families</w:t>
      </w:r>
      <w:r w:rsidR="00723464" w:rsidRPr="0055542F">
        <w:rPr>
          <w:rFonts w:ascii="Garamond" w:hAnsi="Garamond"/>
          <w:sz w:val="24"/>
          <w:szCs w:val="24"/>
        </w:rPr>
        <w:t xml:space="preserve"> – all of which are reportedly undersupplied</w:t>
      </w:r>
      <w:r w:rsidR="00F03094" w:rsidRPr="0055542F">
        <w:rPr>
          <w:rFonts w:ascii="Garamond" w:hAnsi="Garamond"/>
          <w:sz w:val="24"/>
          <w:szCs w:val="24"/>
        </w:rPr>
        <w:t xml:space="preserve"> </w:t>
      </w:r>
      <w:r w:rsidR="00F03094" w:rsidRPr="0055542F">
        <w:rPr>
          <w:rFonts w:ascii="Garamond" w:hAnsi="Garamond"/>
          <w:sz w:val="24"/>
          <w:szCs w:val="24"/>
        </w:rPr>
        <w:fldChar w:fldCharType="begin"/>
      </w:r>
      <w:r w:rsidR="00F71D97" w:rsidRPr="0055542F">
        <w:rPr>
          <w:rFonts w:ascii="Garamond" w:hAnsi="Garamond"/>
          <w:sz w:val="24"/>
          <w:szCs w:val="24"/>
        </w:rPr>
        <w:instrText xml:space="preserve"> ADDIN ZOTERO_ITEM CSL_CITATION {"citationID":"rVMt0nUF","properties":{"formattedCitation":"(5)","plainCitation":"(5)","noteIndex":0},"citationItems":[{"id":1506,"uris":["http://zotero.org/users/10980353/items/3WCQAUKQ"],"itemData":{"id":1506,"type":"article-journal","note":"publisher: What Works for Children's Social Care","source":"Google Scholar","title":"Are local authorities achieving effective market stewardship for children’s social care services? A synthesis of sufficiency strategies for children in care in England","title-short":"Are local authorities achieving effective market stewardship for children’s social care services?","URL":"https://ora.ox.ac.uk/objects/uuid:4465898b-0b98-4c08-aa84-feb89aa54280/files/sqz20st49v","author":[{"family":"Bach-Mortensen","given":"Anders"},{"family":"Murray","given":"Hannah"},{"family":"Goodair","given":"Benjamin"},{"family":"Carter","given":"Elanor"},{"family":"Briggs","given":"Elanor"},{"family":"O'Higgins","given":"Aoife"}],"accessed":{"date-parts":[["2025",3,5]]},"issued":{"date-parts":[["2022"]]}}}],"schema":"https://github.com/citation-style-language/schema/raw/master/csl-citation.json"} </w:instrText>
      </w:r>
      <w:r w:rsidR="00F03094" w:rsidRPr="0055542F">
        <w:rPr>
          <w:rFonts w:ascii="Garamond" w:hAnsi="Garamond"/>
          <w:sz w:val="24"/>
          <w:szCs w:val="24"/>
        </w:rPr>
        <w:fldChar w:fldCharType="separate"/>
      </w:r>
      <w:r w:rsidR="00F71D97" w:rsidRPr="0055542F">
        <w:rPr>
          <w:rFonts w:ascii="Garamond" w:hAnsi="Garamond"/>
          <w:noProof/>
          <w:sz w:val="24"/>
          <w:szCs w:val="24"/>
        </w:rPr>
        <w:t>(5)</w:t>
      </w:r>
      <w:r w:rsidR="00F03094" w:rsidRPr="0055542F">
        <w:rPr>
          <w:rFonts w:ascii="Garamond" w:hAnsi="Garamond"/>
          <w:sz w:val="24"/>
          <w:szCs w:val="24"/>
        </w:rPr>
        <w:fldChar w:fldCharType="end"/>
      </w:r>
      <w:r w:rsidR="00904AB8" w:rsidRPr="0055542F">
        <w:rPr>
          <w:rFonts w:ascii="Garamond" w:hAnsi="Garamond"/>
          <w:sz w:val="24"/>
          <w:szCs w:val="24"/>
        </w:rPr>
        <w:t>. Services are funded by Local Authorities (England’s local government jurisdictions), then it is the duty of Local Authorities to commission services from a competing market of private and public providers.  The number of children in care has increased by 30% since 2010 – but during the same time, the real terms spending power of LAs has declined</w:t>
      </w:r>
      <w:r w:rsidR="002C0E37" w:rsidRPr="0055542F">
        <w:rPr>
          <w:rFonts w:ascii="Garamond" w:hAnsi="Garamond"/>
          <w:sz w:val="24"/>
          <w:szCs w:val="24"/>
        </w:rPr>
        <w:t xml:space="preserve"> </w:t>
      </w:r>
      <w:r w:rsidR="002C0E37" w:rsidRPr="0055542F">
        <w:rPr>
          <w:rFonts w:ascii="Garamond" w:hAnsi="Garamond"/>
          <w:sz w:val="24"/>
          <w:szCs w:val="24"/>
        </w:rPr>
        <w:fldChar w:fldCharType="begin"/>
      </w:r>
      <w:r w:rsidR="002C0E37" w:rsidRPr="0055542F">
        <w:rPr>
          <w:rFonts w:ascii="Garamond" w:hAnsi="Garamond"/>
          <w:sz w:val="24"/>
          <w:szCs w:val="24"/>
        </w:rPr>
        <w:instrText xml:space="preserve"> ADDIN ZOTERO_ITEM CSL_CITATION {"citationID":"J42bBlhP","properties":{"formattedCitation":"(6)","plainCitation":"(6)","noteIndex":0},"citationItems":[{"id":1509,"uris":["http://zotero.org/users/10980353/items/LSHAKF89"],"itemData":{"id":1509,"type":"article-journal","abstract":"Local authorities in England deliver a range of statutory and non-statutory services for children at an annual cost of around £9 billion. Our inquiry sought to find out whether the funding for this vital aspect of local authorities’ remit is sufficient to enable councils to fulfil their statutory duties, deliver non-statutory duties (e.g. early help services) and secure the long-term sustainability of local authorities’ children’s services. It is clear that it is not. We heard about a system at breaking point, increasingly reliant on the goodwill of social care professionals; the children supported by or in the care of councils are some of the most vulnerable in society and deserve better. We hope our recommendations for change will act as a catalyst for the Government to co-operate with local authorities to secure the short and long-term sustainability of these services.","language":"en","source":"Zotero","title":"Funding of local authorities’ children’s services","author":[{"family":"MHCLG","given":""}],"issued":{"date-parts":[["2019"]]}}}],"schema":"https://github.com/citation-style-language/schema/raw/master/csl-citation.json"} </w:instrText>
      </w:r>
      <w:r w:rsidR="002C0E37" w:rsidRPr="0055542F">
        <w:rPr>
          <w:rFonts w:ascii="Garamond" w:hAnsi="Garamond"/>
          <w:sz w:val="24"/>
          <w:szCs w:val="24"/>
        </w:rPr>
        <w:fldChar w:fldCharType="separate"/>
      </w:r>
      <w:r w:rsidR="002C0E37" w:rsidRPr="0055542F">
        <w:rPr>
          <w:rFonts w:ascii="Garamond" w:hAnsi="Garamond"/>
          <w:noProof/>
          <w:sz w:val="24"/>
          <w:szCs w:val="24"/>
        </w:rPr>
        <w:t>(6)</w:t>
      </w:r>
      <w:r w:rsidR="002C0E37" w:rsidRPr="0055542F">
        <w:rPr>
          <w:rFonts w:ascii="Garamond" w:hAnsi="Garamond"/>
          <w:sz w:val="24"/>
          <w:szCs w:val="24"/>
        </w:rPr>
        <w:fldChar w:fldCharType="end"/>
      </w:r>
      <w:r w:rsidR="00904AB8" w:rsidRPr="0055542F">
        <w:rPr>
          <w:rFonts w:ascii="Garamond" w:hAnsi="Garamond"/>
          <w:sz w:val="24"/>
          <w:szCs w:val="24"/>
        </w:rPr>
        <w:t xml:space="preserve">. The prospects, then, for LAs to invest capital in </w:t>
      </w:r>
      <w:r w:rsidR="007E72BC" w:rsidRPr="0055542F">
        <w:rPr>
          <w:rFonts w:ascii="Garamond" w:hAnsi="Garamond"/>
          <w:sz w:val="24"/>
          <w:szCs w:val="24"/>
        </w:rPr>
        <w:t>creating</w:t>
      </w:r>
      <w:r w:rsidR="00904AB8" w:rsidRPr="0055542F">
        <w:rPr>
          <w:rFonts w:ascii="Garamond" w:hAnsi="Garamond"/>
          <w:sz w:val="24"/>
          <w:szCs w:val="24"/>
        </w:rPr>
        <w:t xml:space="preserve"> new </w:t>
      </w:r>
      <w:proofErr w:type="gramStart"/>
      <w:r w:rsidR="00904AB8" w:rsidRPr="0055542F">
        <w:rPr>
          <w:rFonts w:ascii="Garamond" w:hAnsi="Garamond"/>
          <w:sz w:val="24"/>
          <w:szCs w:val="24"/>
        </w:rPr>
        <w:t>publicly-owned</w:t>
      </w:r>
      <w:proofErr w:type="gramEnd"/>
      <w:r w:rsidR="00904AB8" w:rsidRPr="0055542F">
        <w:rPr>
          <w:rFonts w:ascii="Garamond" w:hAnsi="Garamond"/>
          <w:sz w:val="24"/>
          <w:szCs w:val="24"/>
        </w:rPr>
        <w:t xml:space="preserve"> provision is limited. In lieu, LAs have turned to </w:t>
      </w:r>
      <w:r w:rsidR="00904AB8" w:rsidRPr="0055542F">
        <w:rPr>
          <w:rFonts w:ascii="Garamond" w:hAnsi="Garamond"/>
          <w:sz w:val="24"/>
          <w:szCs w:val="24"/>
        </w:rPr>
        <w:lastRenderedPageBreak/>
        <w:t>the private market – but this has failed to resolve the sufficiency issue and the problems</w:t>
      </w:r>
      <w:r w:rsidR="00E213CF" w:rsidRPr="0055542F">
        <w:rPr>
          <w:rFonts w:ascii="Garamond" w:hAnsi="Garamond"/>
          <w:sz w:val="24"/>
          <w:szCs w:val="24"/>
        </w:rPr>
        <w:t xml:space="preserve"> around placement quality</w:t>
      </w:r>
      <w:r w:rsidR="00904AB8" w:rsidRPr="0055542F">
        <w:rPr>
          <w:rFonts w:ascii="Garamond" w:hAnsi="Garamond"/>
          <w:sz w:val="24"/>
          <w:szCs w:val="24"/>
        </w:rPr>
        <w:t xml:space="preserve"> have worsened.</w:t>
      </w:r>
    </w:p>
    <w:p w14:paraId="64D5829B" w14:textId="7EB7C82A" w:rsidR="007E72BC" w:rsidRPr="0055542F" w:rsidRDefault="007E72BC" w:rsidP="00904AB8">
      <w:pPr>
        <w:rPr>
          <w:rFonts w:ascii="Garamond" w:hAnsi="Garamond"/>
          <w:sz w:val="24"/>
          <w:szCs w:val="24"/>
        </w:rPr>
      </w:pPr>
      <w:r w:rsidRPr="0055542F">
        <w:rPr>
          <w:rFonts w:ascii="Garamond" w:hAnsi="Garamond"/>
          <w:sz w:val="24"/>
          <w:szCs w:val="24"/>
        </w:rPr>
        <w:t xml:space="preserve">One particular issue pertains to the children’s homes market – </w:t>
      </w:r>
      <w:r w:rsidR="00653DDB" w:rsidRPr="0055542F">
        <w:rPr>
          <w:rFonts w:ascii="Garamond" w:hAnsi="Garamond"/>
          <w:sz w:val="24"/>
          <w:szCs w:val="24"/>
        </w:rPr>
        <w:t xml:space="preserve">qualitative accounts report that </w:t>
      </w:r>
      <w:r w:rsidR="009629A9" w:rsidRPr="0055542F">
        <w:rPr>
          <w:rFonts w:ascii="Garamond" w:hAnsi="Garamond"/>
          <w:sz w:val="24"/>
          <w:szCs w:val="24"/>
        </w:rPr>
        <w:t xml:space="preserve">residential </w:t>
      </w:r>
      <w:r w:rsidR="00653DDB" w:rsidRPr="0055542F">
        <w:rPr>
          <w:rFonts w:ascii="Garamond" w:hAnsi="Garamond"/>
          <w:sz w:val="24"/>
          <w:szCs w:val="24"/>
        </w:rPr>
        <w:t>services are too often located in rural areas</w:t>
      </w:r>
      <w:r w:rsidR="00D1710E" w:rsidRPr="0055542F">
        <w:rPr>
          <w:rFonts w:ascii="Garamond" w:hAnsi="Garamond"/>
          <w:sz w:val="24"/>
          <w:szCs w:val="24"/>
        </w:rPr>
        <w:t xml:space="preserve"> </w:t>
      </w:r>
      <w:r w:rsidR="00634A61" w:rsidRPr="0055542F">
        <w:rPr>
          <w:rFonts w:ascii="Garamond" w:hAnsi="Garamond"/>
          <w:sz w:val="24"/>
          <w:szCs w:val="24"/>
        </w:rPr>
        <w:fldChar w:fldCharType="begin"/>
      </w:r>
      <w:r w:rsidR="00634A61" w:rsidRPr="0055542F">
        <w:rPr>
          <w:rFonts w:ascii="Garamond" w:hAnsi="Garamond"/>
          <w:sz w:val="24"/>
          <w:szCs w:val="24"/>
        </w:rPr>
        <w:instrText xml:space="preserve"> ADDIN ZOTERO_ITEM CSL_CITATION {"citationID":"3pedlz7X","properties":{"formattedCitation":"(7)","plainCitation":"(7)","noteIndex":0},"citationItems":[{"id":1511,"uris":["http://zotero.org/users/10980353/items/SWNDX2KM"],"itemData":{"id":1511,"type":"report","title":"No Place At Home","URL":"https://www.childrenssociety.org.uk/sites/default/files/2020-10/no-place-at-home.pdf","author":[{"literal":"All Party Parliamentary Group for Runaway and Missing Children and Adults"}],"issued":{"date-parts":[["2019"]]}}}],"schema":"https://github.com/citation-style-language/schema/raw/master/csl-citation.json"} </w:instrText>
      </w:r>
      <w:r w:rsidR="00634A61" w:rsidRPr="0055542F">
        <w:rPr>
          <w:rFonts w:ascii="Garamond" w:hAnsi="Garamond"/>
          <w:sz w:val="24"/>
          <w:szCs w:val="24"/>
        </w:rPr>
        <w:fldChar w:fldCharType="separate"/>
      </w:r>
      <w:r w:rsidR="00634A61" w:rsidRPr="0055542F">
        <w:rPr>
          <w:rFonts w:ascii="Garamond" w:hAnsi="Garamond"/>
          <w:noProof/>
          <w:sz w:val="24"/>
          <w:szCs w:val="24"/>
        </w:rPr>
        <w:t>(7)</w:t>
      </w:r>
      <w:r w:rsidR="00634A61" w:rsidRPr="0055542F">
        <w:rPr>
          <w:rFonts w:ascii="Garamond" w:hAnsi="Garamond"/>
          <w:sz w:val="24"/>
          <w:szCs w:val="24"/>
        </w:rPr>
        <w:fldChar w:fldCharType="end"/>
      </w:r>
      <w:r w:rsidR="00653DDB" w:rsidRPr="0055542F">
        <w:rPr>
          <w:rFonts w:ascii="Garamond" w:hAnsi="Garamond"/>
          <w:sz w:val="24"/>
          <w:szCs w:val="24"/>
        </w:rPr>
        <w:t xml:space="preserve">. And then, </w:t>
      </w:r>
      <w:r w:rsidR="004E0A78" w:rsidRPr="0055542F">
        <w:rPr>
          <w:rFonts w:ascii="Garamond" w:hAnsi="Garamond"/>
          <w:sz w:val="24"/>
          <w:szCs w:val="24"/>
        </w:rPr>
        <w:t>children are forced to move many miles from home to be placed in children’s homes</w:t>
      </w:r>
      <w:r w:rsidR="00BA743D" w:rsidRPr="0055542F">
        <w:rPr>
          <w:rFonts w:ascii="Garamond" w:hAnsi="Garamond"/>
          <w:sz w:val="24"/>
          <w:szCs w:val="24"/>
        </w:rPr>
        <w:t>, losing touch with their support networks, social workers, and family</w:t>
      </w:r>
      <w:r w:rsidR="004E0A78" w:rsidRPr="0055542F">
        <w:rPr>
          <w:rFonts w:ascii="Garamond" w:hAnsi="Garamond"/>
          <w:sz w:val="24"/>
          <w:szCs w:val="24"/>
        </w:rPr>
        <w:t xml:space="preserve">. </w:t>
      </w:r>
      <w:r w:rsidR="004F17FC" w:rsidRPr="0055542F">
        <w:rPr>
          <w:rFonts w:ascii="Garamond" w:hAnsi="Garamond"/>
          <w:sz w:val="24"/>
          <w:szCs w:val="24"/>
        </w:rPr>
        <w:t>In theory</w:t>
      </w:r>
      <w:r w:rsidR="0048464D" w:rsidRPr="0055542F">
        <w:rPr>
          <w:rFonts w:ascii="Garamond" w:hAnsi="Garamond"/>
          <w:sz w:val="24"/>
          <w:szCs w:val="24"/>
        </w:rPr>
        <w:t>,</w:t>
      </w:r>
      <w:r w:rsidR="004F17FC" w:rsidRPr="0055542F">
        <w:rPr>
          <w:rFonts w:ascii="Garamond" w:hAnsi="Garamond"/>
          <w:sz w:val="24"/>
          <w:szCs w:val="24"/>
        </w:rPr>
        <w:t xml:space="preserve"> private markets are </w:t>
      </w:r>
      <w:r w:rsidR="0048464D" w:rsidRPr="0055542F">
        <w:rPr>
          <w:rFonts w:ascii="Garamond" w:hAnsi="Garamond"/>
          <w:sz w:val="24"/>
          <w:szCs w:val="24"/>
        </w:rPr>
        <w:t>argued</w:t>
      </w:r>
      <w:r w:rsidR="00DE5A4C" w:rsidRPr="0055542F">
        <w:rPr>
          <w:rFonts w:ascii="Garamond" w:hAnsi="Garamond"/>
          <w:sz w:val="24"/>
          <w:szCs w:val="24"/>
        </w:rPr>
        <w:t xml:space="preserve"> to be more responsive to consumer need than public services – so why has it gone wrong for children’s social services?</w:t>
      </w:r>
    </w:p>
    <w:p w14:paraId="2D8337CD" w14:textId="3D44F5D6" w:rsidR="00C518F8" w:rsidRPr="0055542F" w:rsidRDefault="00DE5A4C" w:rsidP="000E6448">
      <w:pPr>
        <w:rPr>
          <w:rFonts w:ascii="Garamond" w:hAnsi="Garamond"/>
          <w:sz w:val="24"/>
          <w:szCs w:val="24"/>
        </w:rPr>
      </w:pPr>
      <w:r w:rsidRPr="0055542F">
        <w:rPr>
          <w:rFonts w:ascii="Garamond" w:hAnsi="Garamond"/>
          <w:sz w:val="24"/>
          <w:szCs w:val="24"/>
        </w:rPr>
        <w:t>A</w:t>
      </w:r>
      <w:r w:rsidR="00C61BA4" w:rsidRPr="0055542F">
        <w:rPr>
          <w:rFonts w:ascii="Garamond" w:hAnsi="Garamond"/>
          <w:sz w:val="24"/>
          <w:szCs w:val="24"/>
        </w:rPr>
        <w:t xml:space="preserve">nswers as to why the market is failing to deliver the necessary services are </w:t>
      </w:r>
      <w:r w:rsidR="00727745" w:rsidRPr="0055542F">
        <w:rPr>
          <w:rFonts w:ascii="Garamond" w:hAnsi="Garamond"/>
          <w:sz w:val="24"/>
          <w:szCs w:val="24"/>
        </w:rPr>
        <w:t xml:space="preserve">contentious. </w:t>
      </w:r>
      <w:r w:rsidR="00051C3E" w:rsidRPr="0055542F">
        <w:rPr>
          <w:rFonts w:ascii="Garamond" w:hAnsi="Garamond"/>
          <w:sz w:val="24"/>
          <w:szCs w:val="24"/>
        </w:rPr>
        <w:t>Some suggest that</w:t>
      </w:r>
      <w:r w:rsidR="00DA22A6" w:rsidRPr="0055542F">
        <w:rPr>
          <w:rFonts w:ascii="Garamond" w:hAnsi="Garamond"/>
          <w:sz w:val="24"/>
          <w:szCs w:val="24"/>
        </w:rPr>
        <w:t xml:space="preserve"> </w:t>
      </w:r>
      <w:r w:rsidR="00937F59" w:rsidRPr="0055542F">
        <w:rPr>
          <w:rFonts w:ascii="Garamond" w:hAnsi="Garamond"/>
          <w:sz w:val="24"/>
          <w:szCs w:val="24"/>
        </w:rPr>
        <w:t xml:space="preserve">the market has inverse incentives, </w:t>
      </w:r>
      <w:r w:rsidR="00AB201C" w:rsidRPr="0055542F">
        <w:rPr>
          <w:rFonts w:ascii="Garamond" w:hAnsi="Garamond"/>
          <w:sz w:val="24"/>
          <w:szCs w:val="24"/>
        </w:rPr>
        <w:t>higher profit-motive</w:t>
      </w:r>
      <w:r w:rsidR="00DA22A6" w:rsidRPr="0055542F">
        <w:rPr>
          <w:rFonts w:ascii="Garamond" w:hAnsi="Garamond"/>
          <w:sz w:val="24"/>
          <w:szCs w:val="24"/>
        </w:rPr>
        <w:t xml:space="preserve"> from for-profit children’s homes providers means they are </w:t>
      </w:r>
      <w:r w:rsidR="00524292" w:rsidRPr="0055542F">
        <w:rPr>
          <w:rFonts w:ascii="Garamond" w:hAnsi="Garamond"/>
          <w:sz w:val="24"/>
          <w:szCs w:val="24"/>
        </w:rPr>
        <w:t>locating in</w:t>
      </w:r>
      <w:r w:rsidR="00DA22A6" w:rsidRPr="0055542F">
        <w:rPr>
          <w:rFonts w:ascii="Garamond" w:hAnsi="Garamond"/>
          <w:sz w:val="24"/>
          <w:szCs w:val="24"/>
        </w:rPr>
        <w:t xml:space="preserve"> cheaper areas to maximise profits</w:t>
      </w:r>
      <w:r w:rsidR="00EB50F5" w:rsidRPr="0055542F">
        <w:rPr>
          <w:rFonts w:ascii="Garamond" w:hAnsi="Garamond"/>
          <w:sz w:val="24"/>
          <w:szCs w:val="24"/>
        </w:rPr>
        <w:t xml:space="preserve">. Others suggest </w:t>
      </w:r>
      <w:r w:rsidR="00937F59" w:rsidRPr="0055542F">
        <w:rPr>
          <w:rFonts w:ascii="Garamond" w:hAnsi="Garamond"/>
          <w:sz w:val="24"/>
          <w:szCs w:val="24"/>
        </w:rPr>
        <w:t xml:space="preserve">that the market isn’t the issue, but rather </w:t>
      </w:r>
      <w:r w:rsidR="00BF384A" w:rsidRPr="0055542F">
        <w:rPr>
          <w:rFonts w:ascii="Garamond" w:hAnsi="Garamond"/>
          <w:sz w:val="24"/>
          <w:szCs w:val="24"/>
        </w:rPr>
        <w:t>commissioning, the matching of children to the right placement</w:t>
      </w:r>
      <w:r w:rsidR="00D11DDC" w:rsidRPr="0055542F">
        <w:rPr>
          <w:rFonts w:ascii="Garamond" w:hAnsi="Garamond"/>
          <w:sz w:val="24"/>
          <w:szCs w:val="24"/>
        </w:rPr>
        <w:t>,</w:t>
      </w:r>
      <w:r w:rsidR="00BF384A" w:rsidRPr="0055542F">
        <w:rPr>
          <w:rFonts w:ascii="Garamond" w:hAnsi="Garamond"/>
          <w:sz w:val="24"/>
          <w:szCs w:val="24"/>
        </w:rPr>
        <w:t xml:space="preserve"> and </w:t>
      </w:r>
      <w:r w:rsidR="007007E4" w:rsidRPr="0055542F">
        <w:rPr>
          <w:rFonts w:ascii="Garamond" w:hAnsi="Garamond"/>
          <w:sz w:val="24"/>
          <w:szCs w:val="24"/>
        </w:rPr>
        <w:t xml:space="preserve">planning </w:t>
      </w:r>
      <w:r w:rsidR="00AD25E0" w:rsidRPr="0055542F">
        <w:rPr>
          <w:rFonts w:ascii="Garamond" w:hAnsi="Garamond"/>
          <w:sz w:val="24"/>
          <w:szCs w:val="24"/>
        </w:rPr>
        <w:t xml:space="preserve">and licencing </w:t>
      </w:r>
      <w:r w:rsidR="007007E4" w:rsidRPr="0055542F">
        <w:rPr>
          <w:rFonts w:ascii="Garamond" w:hAnsi="Garamond"/>
          <w:sz w:val="24"/>
          <w:szCs w:val="24"/>
        </w:rPr>
        <w:t xml:space="preserve">regulations </w:t>
      </w:r>
      <w:r w:rsidR="00AD25E0" w:rsidRPr="0055542F">
        <w:rPr>
          <w:rFonts w:ascii="Garamond" w:hAnsi="Garamond"/>
          <w:sz w:val="24"/>
          <w:szCs w:val="24"/>
        </w:rPr>
        <w:t>limiting supply have resulted in less ideal</w:t>
      </w:r>
      <w:r w:rsidR="00281286" w:rsidRPr="0055542F">
        <w:rPr>
          <w:rFonts w:ascii="Garamond" w:hAnsi="Garamond"/>
          <w:sz w:val="24"/>
          <w:szCs w:val="24"/>
        </w:rPr>
        <w:t xml:space="preserve"> </w:t>
      </w:r>
      <w:r w:rsidR="00AD25E0" w:rsidRPr="0055542F">
        <w:rPr>
          <w:rFonts w:ascii="Garamond" w:hAnsi="Garamond"/>
          <w:sz w:val="24"/>
          <w:szCs w:val="24"/>
        </w:rPr>
        <w:t>services for children in care</w:t>
      </w:r>
      <w:r w:rsidR="00E1028C" w:rsidRPr="0055542F">
        <w:rPr>
          <w:rFonts w:ascii="Garamond" w:hAnsi="Garamond"/>
          <w:sz w:val="24"/>
          <w:szCs w:val="24"/>
        </w:rPr>
        <w:t xml:space="preserve"> </w:t>
      </w:r>
      <w:r w:rsidR="00E1028C" w:rsidRPr="0055542F">
        <w:rPr>
          <w:rFonts w:ascii="Garamond" w:hAnsi="Garamond"/>
          <w:sz w:val="24"/>
          <w:szCs w:val="24"/>
        </w:rPr>
        <w:fldChar w:fldCharType="begin"/>
      </w:r>
      <w:r w:rsidR="00E1028C" w:rsidRPr="0055542F">
        <w:rPr>
          <w:rFonts w:ascii="Garamond" w:hAnsi="Garamond"/>
          <w:sz w:val="24"/>
          <w:szCs w:val="24"/>
        </w:rPr>
        <w:instrText xml:space="preserve"> ADDIN ZOTERO_ITEM CSL_CITATION {"citationID":"ak7ANgGJ","properties":{"formattedCitation":"(8)","plainCitation":"(8)","noteIndex":0},"citationItems":[{"id":1512,"uris":["http://zotero.org/users/10980353/items/PL2WEDBQ"],"itemData":{"id":1512,"type":"webpage","abstract":"Being put into care miles away from home can have a devastating impact on young lives, as one young woman explained to Ayshah Tull.","container-title":"Channel 4 News","language":"en-GB","title":"Children in care: ‘I felt like an animal, like a piece of rubbish’","title-short":"Children in care","URL":"https://www.channel4.com/news/children-in-care-i-felt-like-an-animal-like-a-piece-of-rubbish","accessed":{"date-parts":[["2025",3,5]]},"issued":{"date-parts":[["2024",8,14]]}}}],"schema":"https://github.com/citation-style-language/schema/raw/master/csl-citation.json"} </w:instrText>
      </w:r>
      <w:r w:rsidR="00E1028C" w:rsidRPr="0055542F">
        <w:rPr>
          <w:rFonts w:ascii="Garamond" w:hAnsi="Garamond"/>
          <w:sz w:val="24"/>
          <w:szCs w:val="24"/>
        </w:rPr>
        <w:fldChar w:fldCharType="separate"/>
      </w:r>
      <w:r w:rsidR="00E1028C" w:rsidRPr="0055542F">
        <w:rPr>
          <w:rFonts w:ascii="Garamond" w:hAnsi="Garamond"/>
          <w:noProof/>
          <w:sz w:val="24"/>
          <w:szCs w:val="24"/>
        </w:rPr>
        <w:t>(8)</w:t>
      </w:r>
      <w:r w:rsidR="00E1028C" w:rsidRPr="0055542F">
        <w:rPr>
          <w:rFonts w:ascii="Garamond" w:hAnsi="Garamond"/>
          <w:sz w:val="24"/>
          <w:szCs w:val="24"/>
        </w:rPr>
        <w:fldChar w:fldCharType="end"/>
      </w:r>
      <w:r w:rsidR="00354266" w:rsidRPr="0055542F">
        <w:rPr>
          <w:rFonts w:ascii="Garamond" w:hAnsi="Garamond"/>
          <w:sz w:val="24"/>
          <w:szCs w:val="24"/>
        </w:rPr>
        <w:t>.</w:t>
      </w:r>
    </w:p>
    <w:p w14:paraId="74B1AB68" w14:textId="34E94434" w:rsidR="00FD119C" w:rsidRPr="0055542F" w:rsidRDefault="00C30B04" w:rsidP="000E6448">
      <w:pPr>
        <w:rPr>
          <w:rFonts w:ascii="Garamond" w:hAnsi="Garamond"/>
          <w:sz w:val="24"/>
          <w:szCs w:val="24"/>
        </w:rPr>
      </w:pPr>
      <w:r w:rsidRPr="0055542F">
        <w:rPr>
          <w:rFonts w:ascii="Garamond" w:hAnsi="Garamond"/>
          <w:sz w:val="24"/>
          <w:szCs w:val="24"/>
        </w:rPr>
        <w:t>This is the puzzle of this paper –</w:t>
      </w:r>
      <w:r w:rsidR="00D11DDC" w:rsidRPr="0055542F">
        <w:rPr>
          <w:rFonts w:ascii="Garamond" w:hAnsi="Garamond"/>
          <w:sz w:val="24"/>
          <w:szCs w:val="24"/>
        </w:rPr>
        <w:t xml:space="preserve"> is the market responding to need and providing services where they are needed? And if not, </w:t>
      </w:r>
      <w:r w:rsidR="00DD3921" w:rsidRPr="0055542F">
        <w:rPr>
          <w:rFonts w:ascii="Garamond" w:hAnsi="Garamond"/>
          <w:sz w:val="24"/>
          <w:szCs w:val="24"/>
        </w:rPr>
        <w:t xml:space="preserve">does </w:t>
      </w:r>
      <w:r w:rsidR="00EA5313" w:rsidRPr="0055542F">
        <w:rPr>
          <w:rFonts w:ascii="Garamond" w:hAnsi="Garamond"/>
          <w:sz w:val="24"/>
          <w:szCs w:val="24"/>
        </w:rPr>
        <w:t>profit-seeking mean</w:t>
      </w:r>
      <w:r w:rsidR="004E3B74" w:rsidRPr="0055542F">
        <w:rPr>
          <w:rFonts w:ascii="Garamond" w:hAnsi="Garamond"/>
          <w:sz w:val="24"/>
          <w:szCs w:val="24"/>
        </w:rPr>
        <w:t xml:space="preserve"> children’s homes </w:t>
      </w:r>
      <w:r w:rsidR="00EA5313" w:rsidRPr="0055542F">
        <w:rPr>
          <w:rFonts w:ascii="Garamond" w:hAnsi="Garamond"/>
          <w:sz w:val="24"/>
          <w:szCs w:val="24"/>
        </w:rPr>
        <w:t xml:space="preserve">are </w:t>
      </w:r>
      <w:r w:rsidR="004E3B74" w:rsidRPr="0055542F">
        <w:rPr>
          <w:rFonts w:ascii="Garamond" w:hAnsi="Garamond"/>
          <w:sz w:val="24"/>
          <w:szCs w:val="24"/>
        </w:rPr>
        <w:t>open</w:t>
      </w:r>
      <w:r w:rsidR="00EA5313" w:rsidRPr="0055542F">
        <w:rPr>
          <w:rFonts w:ascii="Garamond" w:hAnsi="Garamond"/>
          <w:sz w:val="24"/>
          <w:szCs w:val="24"/>
        </w:rPr>
        <w:t>ing</w:t>
      </w:r>
      <w:r w:rsidR="004E3B74" w:rsidRPr="0055542F">
        <w:rPr>
          <w:rFonts w:ascii="Garamond" w:hAnsi="Garamond"/>
          <w:sz w:val="24"/>
          <w:szCs w:val="24"/>
        </w:rPr>
        <w:t xml:space="preserve"> where they aren’t needed?  This is of huge importan</w:t>
      </w:r>
      <w:r w:rsidR="00072A35" w:rsidRPr="0055542F">
        <w:rPr>
          <w:rFonts w:ascii="Garamond" w:hAnsi="Garamond"/>
          <w:sz w:val="24"/>
          <w:szCs w:val="24"/>
        </w:rPr>
        <w:t>ce</w:t>
      </w:r>
      <w:r w:rsidR="004E3B74" w:rsidRPr="0055542F">
        <w:rPr>
          <w:rFonts w:ascii="Garamond" w:hAnsi="Garamond"/>
          <w:sz w:val="24"/>
          <w:szCs w:val="24"/>
        </w:rPr>
        <w:t xml:space="preserve">, because </w:t>
      </w:r>
      <w:r w:rsidR="00EF1BDB" w:rsidRPr="0055542F">
        <w:rPr>
          <w:rFonts w:ascii="Garamond" w:hAnsi="Garamond"/>
          <w:sz w:val="24"/>
          <w:szCs w:val="24"/>
        </w:rPr>
        <w:t>the answer could clarify whether the solution is to liberate the private market – or reign it in.</w:t>
      </w:r>
      <w:r w:rsidR="004E3B74" w:rsidRPr="0055542F">
        <w:rPr>
          <w:rFonts w:ascii="Garamond" w:hAnsi="Garamond"/>
          <w:sz w:val="24"/>
          <w:szCs w:val="24"/>
        </w:rPr>
        <w:t xml:space="preserve"> </w:t>
      </w:r>
      <w:r w:rsidR="00B42985" w:rsidRPr="0055542F">
        <w:rPr>
          <w:rFonts w:ascii="Garamond" w:hAnsi="Garamond"/>
          <w:sz w:val="24"/>
          <w:szCs w:val="24"/>
        </w:rPr>
        <w:t xml:space="preserve">The paper answers this by looking at a data resource identifying complete openings and closures of children’s homes in England </w:t>
      </w:r>
      <w:r w:rsidR="00EF1BDB" w:rsidRPr="0055542F">
        <w:rPr>
          <w:rFonts w:ascii="Garamond" w:hAnsi="Garamond"/>
          <w:sz w:val="24"/>
          <w:szCs w:val="24"/>
        </w:rPr>
        <w:t>2014-2023</w:t>
      </w:r>
      <w:r w:rsidR="00B42985" w:rsidRPr="0055542F">
        <w:rPr>
          <w:rFonts w:ascii="Garamond" w:hAnsi="Garamond"/>
          <w:sz w:val="24"/>
          <w:szCs w:val="24"/>
        </w:rPr>
        <w:t xml:space="preserve">. </w:t>
      </w:r>
      <w:r w:rsidR="00EF1BDB" w:rsidRPr="0055542F">
        <w:rPr>
          <w:rFonts w:ascii="Garamond" w:hAnsi="Garamond"/>
          <w:sz w:val="24"/>
          <w:szCs w:val="24"/>
        </w:rPr>
        <w:t xml:space="preserve">We </w:t>
      </w:r>
      <w:r w:rsidR="004916B0" w:rsidRPr="0055542F">
        <w:rPr>
          <w:rFonts w:ascii="Garamond" w:hAnsi="Garamond"/>
          <w:sz w:val="24"/>
          <w:szCs w:val="24"/>
        </w:rPr>
        <w:t xml:space="preserve">first </w:t>
      </w:r>
      <w:r w:rsidR="00552C5F" w:rsidRPr="0055542F">
        <w:rPr>
          <w:rFonts w:ascii="Garamond" w:hAnsi="Garamond"/>
          <w:sz w:val="24"/>
          <w:szCs w:val="24"/>
        </w:rPr>
        <w:t>categorise and test children’s homes companies according to theorised profit-</w:t>
      </w:r>
      <w:r w:rsidR="008649E1" w:rsidRPr="0055542F">
        <w:rPr>
          <w:rFonts w:ascii="Garamond" w:hAnsi="Garamond"/>
          <w:sz w:val="24"/>
          <w:szCs w:val="24"/>
        </w:rPr>
        <w:t>motive</w:t>
      </w:r>
      <w:r w:rsidR="00552C5F" w:rsidRPr="0055542F">
        <w:rPr>
          <w:rFonts w:ascii="Garamond" w:hAnsi="Garamond"/>
          <w:sz w:val="24"/>
          <w:szCs w:val="24"/>
        </w:rPr>
        <w:t>. Before assessing the relationship between this and the homes’ locations.</w:t>
      </w:r>
    </w:p>
    <w:p w14:paraId="6B705E4C" w14:textId="7A84F0A4" w:rsidR="001E152B" w:rsidRPr="0055542F" w:rsidRDefault="00054EAE" w:rsidP="00DA6A9C">
      <w:pPr>
        <w:pStyle w:val="ListParagraph"/>
        <w:numPr>
          <w:ilvl w:val="1"/>
          <w:numId w:val="9"/>
        </w:numPr>
        <w:rPr>
          <w:rFonts w:ascii="Garamond" w:hAnsi="Garamond"/>
          <w:b/>
          <w:bCs/>
          <w:sz w:val="24"/>
          <w:szCs w:val="24"/>
          <w:u w:val="single"/>
        </w:rPr>
      </w:pPr>
      <w:r w:rsidRPr="0055542F">
        <w:rPr>
          <w:rFonts w:ascii="Garamond" w:hAnsi="Garamond"/>
          <w:b/>
          <w:bCs/>
          <w:sz w:val="24"/>
          <w:szCs w:val="24"/>
          <w:u w:val="single"/>
        </w:rPr>
        <w:t xml:space="preserve">How do </w:t>
      </w:r>
      <w:r w:rsidR="001F09E3" w:rsidRPr="0055542F">
        <w:rPr>
          <w:rFonts w:ascii="Garamond" w:hAnsi="Garamond"/>
          <w:b/>
          <w:bCs/>
          <w:sz w:val="24"/>
          <w:szCs w:val="24"/>
          <w:u w:val="single"/>
        </w:rPr>
        <w:t xml:space="preserve">outsourced </w:t>
      </w:r>
      <w:r w:rsidRPr="0055542F">
        <w:rPr>
          <w:rFonts w:ascii="Garamond" w:hAnsi="Garamond"/>
          <w:b/>
          <w:bCs/>
          <w:sz w:val="24"/>
          <w:szCs w:val="24"/>
          <w:u w:val="single"/>
        </w:rPr>
        <w:t>c</w:t>
      </w:r>
      <w:r w:rsidR="00281286" w:rsidRPr="0055542F">
        <w:rPr>
          <w:rFonts w:ascii="Garamond" w:hAnsi="Garamond"/>
          <w:b/>
          <w:bCs/>
          <w:sz w:val="24"/>
          <w:szCs w:val="24"/>
          <w:u w:val="single"/>
        </w:rPr>
        <w:t>are</w:t>
      </w:r>
      <w:r w:rsidR="00E53B87" w:rsidRPr="0055542F">
        <w:rPr>
          <w:rFonts w:ascii="Garamond" w:hAnsi="Garamond"/>
          <w:b/>
          <w:bCs/>
          <w:sz w:val="24"/>
          <w:szCs w:val="24"/>
          <w:u w:val="single"/>
        </w:rPr>
        <w:t xml:space="preserve"> </w:t>
      </w:r>
      <w:r w:rsidRPr="0055542F">
        <w:rPr>
          <w:rFonts w:ascii="Garamond" w:hAnsi="Garamond"/>
          <w:b/>
          <w:bCs/>
          <w:sz w:val="24"/>
          <w:szCs w:val="24"/>
          <w:u w:val="single"/>
        </w:rPr>
        <w:t>m</w:t>
      </w:r>
      <w:r w:rsidR="0076162F" w:rsidRPr="0055542F">
        <w:rPr>
          <w:rFonts w:ascii="Garamond" w:hAnsi="Garamond"/>
          <w:b/>
          <w:bCs/>
          <w:sz w:val="24"/>
          <w:szCs w:val="24"/>
          <w:u w:val="single"/>
        </w:rPr>
        <w:t>arkets</w:t>
      </w:r>
      <w:r w:rsidRPr="0055542F">
        <w:rPr>
          <w:rFonts w:ascii="Garamond" w:hAnsi="Garamond"/>
          <w:b/>
          <w:bCs/>
          <w:sz w:val="24"/>
          <w:szCs w:val="24"/>
          <w:u w:val="single"/>
        </w:rPr>
        <w:t xml:space="preserve"> meet need</w:t>
      </w:r>
      <w:r w:rsidR="0076162F" w:rsidRPr="0055542F">
        <w:rPr>
          <w:rFonts w:ascii="Garamond" w:hAnsi="Garamond"/>
          <w:b/>
          <w:bCs/>
          <w:sz w:val="24"/>
          <w:szCs w:val="24"/>
          <w:u w:val="single"/>
        </w:rPr>
        <w:t>, theory and practice</w:t>
      </w:r>
    </w:p>
    <w:p w14:paraId="7F6B5E40" w14:textId="219C37B2" w:rsidR="00D9247E" w:rsidRPr="0055542F" w:rsidRDefault="00967EC5" w:rsidP="00281286">
      <w:pPr>
        <w:rPr>
          <w:rFonts w:ascii="Garamond" w:hAnsi="Garamond"/>
          <w:sz w:val="24"/>
          <w:szCs w:val="24"/>
        </w:rPr>
      </w:pPr>
      <w:r w:rsidRPr="0055542F">
        <w:rPr>
          <w:rFonts w:ascii="Garamond" w:hAnsi="Garamond"/>
          <w:sz w:val="24"/>
          <w:szCs w:val="24"/>
        </w:rPr>
        <w:t xml:space="preserve">Many health and social care services have been </w:t>
      </w:r>
      <w:proofErr w:type="spellStart"/>
      <w:r w:rsidRPr="0055542F">
        <w:rPr>
          <w:rFonts w:ascii="Garamond" w:hAnsi="Garamond"/>
          <w:sz w:val="24"/>
          <w:szCs w:val="24"/>
        </w:rPr>
        <w:t>marketi</w:t>
      </w:r>
      <w:r w:rsidR="00F360EA" w:rsidRPr="0055542F">
        <w:rPr>
          <w:rFonts w:ascii="Garamond" w:hAnsi="Garamond"/>
          <w:sz w:val="24"/>
          <w:szCs w:val="24"/>
        </w:rPr>
        <w:t>s</w:t>
      </w:r>
      <w:r w:rsidRPr="0055542F">
        <w:rPr>
          <w:rFonts w:ascii="Garamond" w:hAnsi="Garamond"/>
          <w:sz w:val="24"/>
          <w:szCs w:val="24"/>
        </w:rPr>
        <w:t>ed</w:t>
      </w:r>
      <w:proofErr w:type="spellEnd"/>
      <w:r w:rsidRPr="0055542F">
        <w:rPr>
          <w:rFonts w:ascii="Garamond" w:hAnsi="Garamond"/>
          <w:sz w:val="24"/>
          <w:szCs w:val="24"/>
        </w:rPr>
        <w:t xml:space="preserve"> in high-income countries. </w:t>
      </w:r>
      <w:r w:rsidR="00CD47D2" w:rsidRPr="0055542F">
        <w:rPr>
          <w:rFonts w:ascii="Garamond" w:hAnsi="Garamond"/>
          <w:sz w:val="24"/>
          <w:szCs w:val="24"/>
        </w:rPr>
        <w:t>Creating a purchaser-provider split</w:t>
      </w:r>
      <w:r w:rsidR="00C817C8" w:rsidRPr="0055542F">
        <w:rPr>
          <w:rFonts w:ascii="Garamond" w:hAnsi="Garamond"/>
          <w:sz w:val="24"/>
          <w:szCs w:val="24"/>
        </w:rPr>
        <w:t xml:space="preserve"> has been implemented with</w:t>
      </w:r>
      <w:r w:rsidR="00CD47D2" w:rsidRPr="0055542F">
        <w:rPr>
          <w:rFonts w:ascii="Garamond" w:hAnsi="Garamond"/>
          <w:sz w:val="24"/>
          <w:szCs w:val="24"/>
        </w:rPr>
        <w:t xml:space="preserve"> the</w:t>
      </w:r>
      <w:r w:rsidR="006B5035" w:rsidRPr="0055542F">
        <w:rPr>
          <w:rFonts w:ascii="Garamond" w:hAnsi="Garamond"/>
          <w:sz w:val="24"/>
          <w:szCs w:val="24"/>
        </w:rPr>
        <w:t xml:space="preserve"> </w:t>
      </w:r>
      <w:r w:rsidR="00CD47D2" w:rsidRPr="0055542F">
        <w:rPr>
          <w:rFonts w:ascii="Garamond" w:hAnsi="Garamond"/>
          <w:sz w:val="24"/>
          <w:szCs w:val="24"/>
        </w:rPr>
        <w:t xml:space="preserve">intention of </w:t>
      </w:r>
      <w:r w:rsidR="005D09AC" w:rsidRPr="0055542F">
        <w:rPr>
          <w:rFonts w:ascii="Garamond" w:hAnsi="Garamond"/>
          <w:sz w:val="24"/>
          <w:szCs w:val="24"/>
        </w:rPr>
        <w:t>utilising competition as the driving force of innovation, quality, and cost-efficiency</w:t>
      </w:r>
      <w:r w:rsidR="00A54DEE" w:rsidRPr="0055542F">
        <w:rPr>
          <w:rFonts w:ascii="Garamond" w:hAnsi="Garamond"/>
          <w:sz w:val="24"/>
          <w:szCs w:val="24"/>
        </w:rPr>
        <w:t xml:space="preserve"> </w:t>
      </w:r>
      <w:r w:rsidR="00A54DEE" w:rsidRPr="0055542F">
        <w:rPr>
          <w:rFonts w:ascii="Garamond" w:hAnsi="Garamond"/>
          <w:sz w:val="24"/>
          <w:szCs w:val="24"/>
        </w:rPr>
        <w:fldChar w:fldCharType="begin"/>
      </w:r>
      <w:r w:rsidR="00A54DEE" w:rsidRPr="0055542F">
        <w:rPr>
          <w:rFonts w:ascii="Garamond" w:hAnsi="Garamond"/>
          <w:sz w:val="24"/>
          <w:szCs w:val="24"/>
        </w:rPr>
        <w:instrText xml:space="preserve"> ADDIN ZOTERO_ITEM CSL_CITATION {"citationID":"aueR6LSS","properties":{"formattedCitation":"(9)","plainCitation":"(9)","noteIndex":0},"citationItems":[{"id":1518,"uris":["http://zotero.org/users/10980353/items/2ATLJ5DC"],"itemData":{"id":1518,"type":"report","collection-title":"European Observatory on Health Systems and Policies)","number":"POLICY BRIEF 48","title":"Does provider competition improve health care quality and efficiency? Expectations and evidence from Europe","author":[{"family":"Siciliani","given":"Luigi"},{"family":"Chalkley","given":"Martin"},{"family":"Gravelle","given":"Hugh"}],"issued":{"date-parts":[["2022"]]}}}],"schema":"https://github.com/citation-style-language/schema/raw/master/csl-citation.json"} </w:instrText>
      </w:r>
      <w:r w:rsidR="00A54DEE" w:rsidRPr="0055542F">
        <w:rPr>
          <w:rFonts w:ascii="Garamond" w:hAnsi="Garamond"/>
          <w:sz w:val="24"/>
          <w:szCs w:val="24"/>
        </w:rPr>
        <w:fldChar w:fldCharType="separate"/>
      </w:r>
      <w:r w:rsidR="00A54DEE" w:rsidRPr="0055542F">
        <w:rPr>
          <w:rFonts w:ascii="Garamond" w:hAnsi="Garamond"/>
          <w:noProof/>
          <w:sz w:val="24"/>
          <w:szCs w:val="24"/>
        </w:rPr>
        <w:t>(9)</w:t>
      </w:r>
      <w:r w:rsidR="00A54DEE" w:rsidRPr="0055542F">
        <w:rPr>
          <w:rFonts w:ascii="Garamond" w:hAnsi="Garamond"/>
          <w:sz w:val="24"/>
          <w:szCs w:val="24"/>
        </w:rPr>
        <w:fldChar w:fldCharType="end"/>
      </w:r>
      <w:r w:rsidR="005D09AC" w:rsidRPr="0055542F">
        <w:rPr>
          <w:rFonts w:ascii="Garamond" w:hAnsi="Garamond"/>
          <w:sz w:val="24"/>
          <w:szCs w:val="24"/>
        </w:rPr>
        <w:t xml:space="preserve">. </w:t>
      </w:r>
      <w:r w:rsidR="00C05BCF" w:rsidRPr="0055542F">
        <w:rPr>
          <w:rFonts w:ascii="Garamond" w:hAnsi="Garamond"/>
          <w:sz w:val="24"/>
          <w:szCs w:val="24"/>
        </w:rPr>
        <w:t xml:space="preserve">Proponents of this move </w:t>
      </w:r>
      <w:r w:rsidR="004F6A19" w:rsidRPr="0055542F">
        <w:rPr>
          <w:rFonts w:ascii="Garamond" w:hAnsi="Garamond"/>
          <w:sz w:val="24"/>
          <w:szCs w:val="24"/>
        </w:rPr>
        <w:t xml:space="preserve">argue that an outsourced market varies provision in a way that allows consumers to choose, and the best services to prosper. </w:t>
      </w:r>
      <w:r w:rsidR="00D9247E" w:rsidRPr="0055542F">
        <w:rPr>
          <w:rFonts w:ascii="Garamond" w:hAnsi="Garamond"/>
          <w:sz w:val="24"/>
          <w:szCs w:val="24"/>
        </w:rPr>
        <w:t>The arguments often rely on economic theory</w:t>
      </w:r>
      <w:r w:rsidR="002F46AC" w:rsidRPr="0055542F">
        <w:rPr>
          <w:rFonts w:ascii="Garamond" w:hAnsi="Garamond"/>
          <w:sz w:val="24"/>
          <w:szCs w:val="24"/>
        </w:rPr>
        <w:t xml:space="preserve">, around the behaviour of rational actors in </w:t>
      </w:r>
      <w:r w:rsidR="000B0758" w:rsidRPr="0055542F">
        <w:rPr>
          <w:rFonts w:ascii="Garamond" w:hAnsi="Garamond"/>
          <w:sz w:val="24"/>
          <w:szCs w:val="24"/>
        </w:rPr>
        <w:t>ideal</w:t>
      </w:r>
      <w:r w:rsidR="002F46AC" w:rsidRPr="0055542F">
        <w:rPr>
          <w:rFonts w:ascii="Garamond" w:hAnsi="Garamond"/>
          <w:sz w:val="24"/>
          <w:szCs w:val="24"/>
        </w:rPr>
        <w:t xml:space="preserve"> market systems.</w:t>
      </w:r>
    </w:p>
    <w:p w14:paraId="0B0F3677" w14:textId="2B5C1ED2" w:rsidR="00E250D8" w:rsidRPr="0055542F" w:rsidRDefault="00653115" w:rsidP="00281286">
      <w:pPr>
        <w:rPr>
          <w:rFonts w:ascii="Garamond" w:hAnsi="Garamond"/>
          <w:sz w:val="24"/>
          <w:szCs w:val="24"/>
        </w:rPr>
      </w:pPr>
      <w:r w:rsidRPr="0055542F">
        <w:rPr>
          <w:rFonts w:ascii="Garamond" w:hAnsi="Garamond"/>
          <w:sz w:val="24"/>
          <w:szCs w:val="24"/>
        </w:rPr>
        <w:t xml:space="preserve">However, care markets have </w:t>
      </w:r>
      <w:r w:rsidR="00D9247E" w:rsidRPr="0055542F">
        <w:rPr>
          <w:rFonts w:ascii="Garamond" w:hAnsi="Garamond"/>
          <w:sz w:val="24"/>
          <w:szCs w:val="24"/>
        </w:rPr>
        <w:t xml:space="preserve">many </w:t>
      </w:r>
      <w:r w:rsidRPr="0055542F">
        <w:rPr>
          <w:rFonts w:ascii="Garamond" w:hAnsi="Garamond"/>
          <w:sz w:val="24"/>
          <w:szCs w:val="24"/>
        </w:rPr>
        <w:t xml:space="preserve">distinctive features that sometimes make competition less evidently desirable. </w:t>
      </w:r>
      <w:r w:rsidR="005A362E" w:rsidRPr="0055542F">
        <w:rPr>
          <w:rFonts w:ascii="Garamond" w:hAnsi="Garamond"/>
          <w:sz w:val="24"/>
          <w:szCs w:val="24"/>
        </w:rPr>
        <w:t>First, competition needs easily measured</w:t>
      </w:r>
      <w:r w:rsidR="00553593" w:rsidRPr="0055542F">
        <w:rPr>
          <w:rFonts w:ascii="Garamond" w:hAnsi="Garamond"/>
          <w:sz w:val="24"/>
          <w:szCs w:val="24"/>
        </w:rPr>
        <w:t xml:space="preserve"> and widely known measures of quality</w:t>
      </w:r>
      <w:r w:rsidR="00DE6A83" w:rsidRPr="0055542F">
        <w:rPr>
          <w:rFonts w:ascii="Garamond" w:hAnsi="Garamond"/>
          <w:sz w:val="24"/>
          <w:szCs w:val="24"/>
        </w:rPr>
        <w:t xml:space="preserve"> </w:t>
      </w:r>
      <w:r w:rsidR="00910EA6" w:rsidRPr="0055542F">
        <w:rPr>
          <w:rFonts w:ascii="Garamond" w:hAnsi="Garamond"/>
          <w:sz w:val="24"/>
          <w:szCs w:val="24"/>
        </w:rPr>
        <w:fldChar w:fldCharType="begin"/>
      </w:r>
      <w:r w:rsidR="00E72582" w:rsidRPr="0055542F">
        <w:rPr>
          <w:rFonts w:ascii="Garamond" w:hAnsi="Garamond"/>
          <w:sz w:val="24"/>
          <w:szCs w:val="24"/>
        </w:rPr>
        <w:instrText xml:space="preserve"> ADDIN ZOTERO_ITEM CSL_CITATION {"citationID":"MQHwHDBL","properties":{"formattedCitation":"(10)","plainCitation":"(10)","noteIndex":0},"citationItems":[{"id":1519,"uris":["http://zotero.org/users/10980353/items/AU9SSYB7"],"itemData":{"id":1519,"type":"chapter","abstract":"Health care markets fail to satisfy many requirements for perfect competition, including large numbers of consumers and firms, zero search costs, and marketability of all goods and services. Over time, health care markets have evolved to overcome the resulting inefficiencies. We combine the theory of agency with a model of monopolistic competition to explore three regimes of health care organization that were dominant at different points in time: (1) independent physicians and cost-based reimbursement for hospitals; (2) regulation; and (3) managed care. Each regime represents, for its time, a sensible response to market failure. Each regime has predictable consequences for prices, costs, and quality. We examine the theoretical arguments and review the empirical evidence about each regime. A consistent message emerges: Providers respond to economic incentives in a manner consistent with theory.","container-title":"Handbook of Health Economics","note":"DOI: 10.1016/S1574-0064(00)80033-5","page":"1093-1139","publisher":"Elsevier","source":"ScienceDirect","title":"Chapter 20 The industrial organization of health care markets","URL":"https://www.sciencedirect.com/science/article/pii/S1574006400800335","volume":"1","author":[{"family":"Dranove","given":"David"},{"family":"Satterthwaite","given":"Mark A."}],"accessed":{"date-parts":[["2025",3,5]]},"issued":{"date-parts":[["2000",1,1]]}}}],"schema":"https://github.com/citation-style-language/schema/raw/master/csl-citation.json"} </w:instrText>
      </w:r>
      <w:r w:rsidR="00910EA6" w:rsidRPr="0055542F">
        <w:rPr>
          <w:rFonts w:ascii="Garamond" w:hAnsi="Garamond"/>
          <w:sz w:val="24"/>
          <w:szCs w:val="24"/>
        </w:rPr>
        <w:fldChar w:fldCharType="separate"/>
      </w:r>
      <w:r w:rsidR="00E72582" w:rsidRPr="0055542F">
        <w:rPr>
          <w:rFonts w:ascii="Garamond" w:hAnsi="Garamond"/>
          <w:noProof/>
          <w:sz w:val="24"/>
          <w:szCs w:val="24"/>
        </w:rPr>
        <w:t>(10)</w:t>
      </w:r>
      <w:r w:rsidR="00910EA6" w:rsidRPr="0055542F">
        <w:rPr>
          <w:rFonts w:ascii="Garamond" w:hAnsi="Garamond"/>
          <w:sz w:val="24"/>
          <w:szCs w:val="24"/>
        </w:rPr>
        <w:fldChar w:fldCharType="end"/>
      </w:r>
      <w:r w:rsidR="00553593" w:rsidRPr="0055542F">
        <w:rPr>
          <w:rFonts w:ascii="Garamond" w:hAnsi="Garamond"/>
          <w:sz w:val="24"/>
          <w:szCs w:val="24"/>
        </w:rPr>
        <w:t xml:space="preserve">. </w:t>
      </w:r>
      <w:r w:rsidR="00BA5953" w:rsidRPr="0055542F">
        <w:rPr>
          <w:rFonts w:ascii="Garamond" w:hAnsi="Garamond"/>
          <w:sz w:val="24"/>
          <w:szCs w:val="24"/>
        </w:rPr>
        <w:t>This is often not the case in care markets where quality is a complex concept</w:t>
      </w:r>
      <w:r w:rsidR="000F6F52" w:rsidRPr="0055542F">
        <w:rPr>
          <w:rFonts w:ascii="Garamond" w:hAnsi="Garamond"/>
          <w:sz w:val="24"/>
          <w:szCs w:val="24"/>
        </w:rPr>
        <w:t xml:space="preserve"> and </w:t>
      </w:r>
      <w:r w:rsidR="00375886" w:rsidRPr="0055542F">
        <w:rPr>
          <w:rFonts w:ascii="Garamond" w:hAnsi="Garamond"/>
          <w:sz w:val="24"/>
          <w:szCs w:val="24"/>
        </w:rPr>
        <w:t xml:space="preserve">the </w:t>
      </w:r>
      <w:r w:rsidR="00AA1B84" w:rsidRPr="0055542F">
        <w:rPr>
          <w:rFonts w:ascii="Garamond" w:hAnsi="Garamond"/>
          <w:sz w:val="24"/>
          <w:szCs w:val="24"/>
        </w:rPr>
        <w:t>communication</w:t>
      </w:r>
      <w:r w:rsidR="00F950CD" w:rsidRPr="0055542F">
        <w:rPr>
          <w:rFonts w:ascii="Garamond" w:hAnsi="Garamond"/>
          <w:sz w:val="24"/>
          <w:szCs w:val="24"/>
        </w:rPr>
        <w:t xml:space="preserve"> of quality is often obscure to </w:t>
      </w:r>
      <w:r w:rsidR="00AA1B84" w:rsidRPr="0055542F">
        <w:rPr>
          <w:rFonts w:ascii="Garamond" w:hAnsi="Garamond"/>
          <w:sz w:val="24"/>
          <w:szCs w:val="24"/>
        </w:rPr>
        <w:t>‘</w:t>
      </w:r>
      <w:r w:rsidR="00F950CD" w:rsidRPr="0055542F">
        <w:rPr>
          <w:rFonts w:ascii="Garamond" w:hAnsi="Garamond"/>
          <w:sz w:val="24"/>
          <w:szCs w:val="24"/>
        </w:rPr>
        <w:t>consumers</w:t>
      </w:r>
      <w:r w:rsidR="00AA1B84" w:rsidRPr="0055542F">
        <w:rPr>
          <w:rFonts w:ascii="Garamond" w:hAnsi="Garamond"/>
          <w:sz w:val="24"/>
          <w:szCs w:val="24"/>
        </w:rPr>
        <w:t>’</w:t>
      </w:r>
      <w:r w:rsidR="00F950CD" w:rsidRPr="0055542F">
        <w:rPr>
          <w:rFonts w:ascii="Garamond" w:hAnsi="Garamond"/>
          <w:sz w:val="24"/>
          <w:szCs w:val="24"/>
        </w:rPr>
        <w:t xml:space="preserve"> of these services</w:t>
      </w:r>
      <w:r w:rsidR="000A64E5" w:rsidRPr="0055542F">
        <w:rPr>
          <w:rFonts w:ascii="Garamond" w:hAnsi="Garamond"/>
          <w:sz w:val="24"/>
          <w:szCs w:val="24"/>
        </w:rPr>
        <w:t xml:space="preserve"> </w:t>
      </w:r>
      <w:r w:rsidR="000A64E5" w:rsidRPr="0055542F">
        <w:rPr>
          <w:rFonts w:ascii="Garamond" w:hAnsi="Garamond"/>
          <w:sz w:val="24"/>
          <w:szCs w:val="24"/>
        </w:rPr>
        <w:fldChar w:fldCharType="begin"/>
      </w:r>
      <w:r w:rsidR="000A64E5" w:rsidRPr="0055542F">
        <w:rPr>
          <w:rFonts w:ascii="Garamond" w:hAnsi="Garamond"/>
          <w:sz w:val="24"/>
          <w:szCs w:val="24"/>
        </w:rPr>
        <w:instrText xml:space="preserve"> ADDIN ZOTERO_ITEM CSL_CITATION {"citationID":"cbtaLWTB","properties":{"formattedCitation":"(11)","plainCitation":"(11)","noteIndex":0},"citationItems":[{"id":80,"uris":["http://zotero.org/users/10980353/items/9KGSBAQ5"],"itemData":{"id":80,"type":"article-journal","container-title":"Bulletin of the World Health Organization","ISSN":"0042-9686","issue":"2","journalAbbreviation":"Bull World Health Organ","language":"eng","note":"PMID: 15042238\nPMCID: PMC2585909","page":"141-149","source":"PubMed","title":"Uncertainty and the welfare economics of medical care.","volume":"82","author":[{"family":"Arrow","given":"Kenneth J."}],"issued":{"date-parts":[["1963"]]}}}],"schema":"https://github.com/citation-style-language/schema/raw/master/csl-citation.json"} </w:instrText>
      </w:r>
      <w:r w:rsidR="000A64E5" w:rsidRPr="0055542F">
        <w:rPr>
          <w:rFonts w:ascii="Garamond" w:hAnsi="Garamond"/>
          <w:sz w:val="24"/>
          <w:szCs w:val="24"/>
        </w:rPr>
        <w:fldChar w:fldCharType="separate"/>
      </w:r>
      <w:r w:rsidR="000A64E5" w:rsidRPr="0055542F">
        <w:rPr>
          <w:rFonts w:ascii="Garamond" w:hAnsi="Garamond"/>
          <w:noProof/>
          <w:sz w:val="24"/>
          <w:szCs w:val="24"/>
        </w:rPr>
        <w:t>(11)</w:t>
      </w:r>
      <w:r w:rsidR="000A64E5" w:rsidRPr="0055542F">
        <w:rPr>
          <w:rFonts w:ascii="Garamond" w:hAnsi="Garamond"/>
          <w:sz w:val="24"/>
          <w:szCs w:val="24"/>
        </w:rPr>
        <w:fldChar w:fldCharType="end"/>
      </w:r>
      <w:r w:rsidR="00F950CD" w:rsidRPr="0055542F">
        <w:rPr>
          <w:rFonts w:ascii="Garamond" w:hAnsi="Garamond"/>
          <w:sz w:val="24"/>
          <w:szCs w:val="24"/>
        </w:rPr>
        <w:t>.</w:t>
      </w:r>
      <w:r w:rsidR="006D5F0C" w:rsidRPr="0055542F">
        <w:rPr>
          <w:rFonts w:ascii="Garamond" w:hAnsi="Garamond"/>
          <w:sz w:val="24"/>
          <w:szCs w:val="24"/>
        </w:rPr>
        <w:t xml:space="preserve"> </w:t>
      </w:r>
      <w:r w:rsidR="00AF2C9A" w:rsidRPr="0055542F">
        <w:rPr>
          <w:rFonts w:ascii="Garamond" w:hAnsi="Garamond"/>
          <w:sz w:val="24"/>
          <w:szCs w:val="24"/>
        </w:rPr>
        <w:t>Second, the costs of service failure are much higher. A market functions through variation – good services thrive, bad services fail.</w:t>
      </w:r>
      <w:r w:rsidR="00F950CD" w:rsidRPr="0055542F">
        <w:rPr>
          <w:rFonts w:ascii="Garamond" w:hAnsi="Garamond"/>
          <w:sz w:val="24"/>
          <w:szCs w:val="24"/>
        </w:rPr>
        <w:t xml:space="preserve"> </w:t>
      </w:r>
      <w:r w:rsidR="002D61CC" w:rsidRPr="0055542F">
        <w:rPr>
          <w:rFonts w:ascii="Garamond" w:hAnsi="Garamond"/>
          <w:sz w:val="24"/>
          <w:szCs w:val="24"/>
        </w:rPr>
        <w:t xml:space="preserve">But if a care service fails, this has huge implications on the lives of the users. </w:t>
      </w:r>
      <w:r w:rsidR="002C26CA" w:rsidRPr="0055542F">
        <w:rPr>
          <w:rFonts w:ascii="Garamond" w:hAnsi="Garamond"/>
          <w:sz w:val="24"/>
          <w:szCs w:val="24"/>
        </w:rPr>
        <w:t>Receiving poor care, and experiencing disruption to care can be deadly in many cases</w:t>
      </w:r>
      <w:r w:rsidR="00A76D57" w:rsidRPr="0055542F">
        <w:rPr>
          <w:rFonts w:ascii="Garamond" w:hAnsi="Garamond"/>
          <w:sz w:val="24"/>
          <w:szCs w:val="24"/>
        </w:rPr>
        <w:t xml:space="preserve"> </w:t>
      </w:r>
      <w:r w:rsidR="00963EA9" w:rsidRPr="0055542F">
        <w:rPr>
          <w:rFonts w:ascii="Garamond" w:hAnsi="Garamond"/>
          <w:sz w:val="24"/>
          <w:szCs w:val="24"/>
        </w:rPr>
        <w:fldChar w:fldCharType="begin"/>
      </w:r>
      <w:r w:rsidR="005069A1" w:rsidRPr="0055542F">
        <w:rPr>
          <w:rFonts w:ascii="Garamond" w:hAnsi="Garamond"/>
          <w:sz w:val="24"/>
          <w:szCs w:val="24"/>
        </w:rPr>
        <w:instrText xml:space="preserve"> ADDIN ZOTERO_ITEM CSL_CITATION {"citationID":"48FR2Td1","properties":{"formattedCitation":"(12,13)","plainCitation":"(12,13)","noteIndex":0},"citationItems":[{"id":1521,"uris":["http://zotero.org/users/10980353/items/DJREIAKV"],"itemData":{"id":1521,"type":"article-journal","abstract":"Objectives. This article examines the impact of nursing home admission on mortality among persons with dementia, comparing social selection and social causation explanations of excess deaths occurring immediately after relocation.Methods. Data from a multiwave panel survey of caregivers to persons with Alzheimer's Disease \\batchmode \\documentclass[fleqn,10pt,legalpaper]{article} \\usepackage{amssymb} \\usepackage{amsfonts} \\usepackage{amsmath} \\pagestyle{empty} \\begin{document} \\((N\\ =\\ 555)\\) \\end{document} are analyzed with proportional hazard models of time from illness onset to death of the care recipient and, for those admitted to a nursing home \\batchmode \\documentclass[fleqn,10pt,legalpaper]{article} \\usepackage{amssymb} \\usepackage{amsfonts} \\usepackage{amsmath} \\pagestyle{empty} \\begin{document} \\((N\\ =\\ 272)\\) \\end{document}, time from admission until death \\batchmode \\documentclass[fleqn,10pt,legalpaper]{article} \\usepackage{amssymb} \\usepackage{amsfonts} \\usepackage{amsmath} \\pagestyle{empty} \\begin{document} \\((N\\ =\\ 272)\\) \\end{document}.Results. Relocation is associated with a two-fold increase in mortality risk net of health status. Social selection effects were found for poor health, advanced age, being male, and being White. Patients admitted for reasons other than poor health also experienced elevated mortality immediately following admission, which is inconsistent with a social selection interpretation. However, none of the specific indicators of stressful admission or unsatisfactory nursing home conditions are significantly related to mortality.Discussion. These data demonstrate selection processes for postadmission mortality, but indicate that the admission of patients in poor health may not fully account for the elevation in mortality that occurs immediately following admission.","container-title":"The Journals of Gerontology: Series B","DOI":"10.1093/geronb/55.3.S152","ISSN":"1079-5014","issue":"3","journalAbbreviation":"The Journals of Gerontology: Series B","page":"S152-S162","source":"Silverchair","title":"The Transition From Home to Nursing Home Mortality Among People With Dementia","volume":"55","author":[{"family":"Aneshensel","given":"Carol S."},{"family":"Pearlin","given":"Leonard I."},{"family":"Levy-Storms","given":"Lené"},{"family":"Schuler","given":"Roberleigh H."}],"issued":{"date-parts":[["2000",5,1]]}}},{"id":1524,"uris":["http://zotero.org/users/10980353/items/NFWF7EQX"],"itemData":{"id":1524,"type":"article-journal","container-title":"The Lancet Healthy Longevity","DOI":"10.1016/S2666-7568(24)00008-4","ISSN":"2666-7568","issue":"4","journalAbbreviation":"The Lancet Healthy Longevity","language":"English","note":"publisher: Elsevier\nPMID: 38490234","page":"e297-e302","source":"www.thelancet.com","title":"Involuntary closures of for-profit care homes in England by the Care Quality Commission","volume":"5","author":[{"family":"Bach-Mortensen","given":"Anders"},{"family":"Goodair","given":"Benjamin"},{"family":"Esposti","given":"Michelle Degli"}],"issued":{"date-parts":[["2024",4,1]]}}}],"schema":"https://github.com/citation-style-language/schema/raw/master/csl-citation.json"} </w:instrText>
      </w:r>
      <w:r w:rsidR="00963EA9" w:rsidRPr="0055542F">
        <w:rPr>
          <w:rFonts w:ascii="Garamond" w:hAnsi="Garamond"/>
          <w:sz w:val="24"/>
          <w:szCs w:val="24"/>
        </w:rPr>
        <w:fldChar w:fldCharType="separate"/>
      </w:r>
      <w:r w:rsidR="005069A1" w:rsidRPr="0055542F">
        <w:rPr>
          <w:rFonts w:ascii="Garamond" w:hAnsi="Garamond"/>
          <w:noProof/>
          <w:sz w:val="24"/>
          <w:szCs w:val="24"/>
        </w:rPr>
        <w:t>(12,13)</w:t>
      </w:r>
      <w:r w:rsidR="00963EA9" w:rsidRPr="0055542F">
        <w:rPr>
          <w:rFonts w:ascii="Garamond" w:hAnsi="Garamond"/>
          <w:sz w:val="24"/>
          <w:szCs w:val="24"/>
        </w:rPr>
        <w:fldChar w:fldCharType="end"/>
      </w:r>
      <w:r w:rsidR="002C26CA" w:rsidRPr="0055542F">
        <w:rPr>
          <w:rFonts w:ascii="Garamond" w:hAnsi="Garamond"/>
          <w:sz w:val="24"/>
          <w:szCs w:val="24"/>
        </w:rPr>
        <w:t>.</w:t>
      </w:r>
      <w:r w:rsidR="003723B1" w:rsidRPr="0055542F">
        <w:rPr>
          <w:rFonts w:ascii="Garamond" w:hAnsi="Garamond"/>
          <w:sz w:val="24"/>
          <w:szCs w:val="24"/>
        </w:rPr>
        <w:t xml:space="preserve"> </w:t>
      </w:r>
      <w:r w:rsidR="00A9588F" w:rsidRPr="0055542F">
        <w:rPr>
          <w:rFonts w:ascii="Garamond" w:hAnsi="Garamond"/>
          <w:sz w:val="24"/>
          <w:szCs w:val="24"/>
        </w:rPr>
        <w:t>Moreover,</w:t>
      </w:r>
      <w:r w:rsidR="003723B1" w:rsidRPr="0055542F">
        <w:rPr>
          <w:rFonts w:ascii="Garamond" w:hAnsi="Garamond"/>
          <w:sz w:val="24"/>
          <w:szCs w:val="24"/>
        </w:rPr>
        <w:t xml:space="preserve"> variation </w:t>
      </w:r>
      <w:r w:rsidR="00A9588F" w:rsidRPr="0055542F">
        <w:rPr>
          <w:rFonts w:ascii="Garamond" w:hAnsi="Garamond"/>
          <w:sz w:val="24"/>
          <w:szCs w:val="24"/>
        </w:rPr>
        <w:t xml:space="preserve">intrinsically </w:t>
      </w:r>
      <w:r w:rsidR="003723B1" w:rsidRPr="0055542F">
        <w:rPr>
          <w:rFonts w:ascii="Garamond" w:hAnsi="Garamond"/>
          <w:sz w:val="24"/>
          <w:szCs w:val="24"/>
        </w:rPr>
        <w:t>involves inequality in service</w:t>
      </w:r>
      <w:r w:rsidR="00AF1170" w:rsidRPr="0055542F">
        <w:rPr>
          <w:rFonts w:ascii="Garamond" w:hAnsi="Garamond"/>
          <w:sz w:val="24"/>
          <w:szCs w:val="24"/>
        </w:rPr>
        <w:t xml:space="preserve"> provision – maybe this is desirable in </w:t>
      </w:r>
      <w:r w:rsidR="00EB177B" w:rsidRPr="0055542F">
        <w:rPr>
          <w:rFonts w:ascii="Garamond" w:hAnsi="Garamond"/>
          <w:sz w:val="24"/>
          <w:szCs w:val="24"/>
        </w:rPr>
        <w:t>fulfilling</w:t>
      </w:r>
      <w:r w:rsidR="00AF1170" w:rsidRPr="0055542F">
        <w:rPr>
          <w:rFonts w:ascii="Garamond" w:hAnsi="Garamond"/>
          <w:sz w:val="24"/>
          <w:szCs w:val="24"/>
        </w:rPr>
        <w:t xml:space="preserve"> specialised needs, but</w:t>
      </w:r>
      <w:r w:rsidR="00EB177B" w:rsidRPr="0055542F">
        <w:rPr>
          <w:rFonts w:ascii="Garamond" w:hAnsi="Garamond"/>
          <w:sz w:val="24"/>
          <w:szCs w:val="24"/>
        </w:rPr>
        <w:t xml:space="preserve"> it is also likely to result in some people systematically receiving poorer care than others</w:t>
      </w:r>
      <w:r w:rsidR="00634FF8" w:rsidRPr="0055542F">
        <w:rPr>
          <w:rFonts w:ascii="Garamond" w:hAnsi="Garamond"/>
          <w:sz w:val="24"/>
          <w:szCs w:val="24"/>
        </w:rPr>
        <w:t xml:space="preserve"> </w:t>
      </w:r>
      <w:r w:rsidR="00634FF8" w:rsidRPr="0055542F">
        <w:rPr>
          <w:rFonts w:ascii="Garamond" w:hAnsi="Garamond"/>
          <w:sz w:val="24"/>
          <w:szCs w:val="24"/>
        </w:rPr>
        <w:fldChar w:fldCharType="begin"/>
      </w:r>
      <w:r w:rsidR="005069A1" w:rsidRPr="0055542F">
        <w:rPr>
          <w:rFonts w:ascii="Garamond" w:hAnsi="Garamond"/>
          <w:sz w:val="24"/>
          <w:szCs w:val="24"/>
        </w:rPr>
        <w:instrText xml:space="preserve"> ADDIN ZOTERO_ITEM CSL_CITATION {"citationID":"zsnH3UuS","properties":{"formattedCitation":"(14)","plainCitation":"(14)","noteIndex":0},"citationItems":[{"id":1514,"uris":["http://zotero.org/users/10980353/items/H5U24XQ4"],"itemData":{"id":1514,"type":"article-journal","abstract":"Choice and competition have been phased into many public health systems with the aim of achieving various and potentially exclusive goals such as improving efficiency, quality and responsiveness to users’ needs. Yet their use to promote equity of access as evidenced recently in the British National Health Service (the NHS) is unprecedented. Giving users the power of exit over unresponsive providers is meant to address the failures of previous policies. This paper shows that there is a potential conflict between choice and equity, in terms of both the values and the outcomes each policy is likely to produce. Using a multidisciplinary and multidimensional framework, drawn from Bourdieusian sociology, feminist theory and economics, the study highlights the implications of the simplistic and one-sided conception of individual patient choice in relation to equity. It also uses the existing evidence on the impact of market competition and choice, in the UK and elsewhere, to emphasise the importance of socio-economic and psycho-social factors, which are left out of current policy considerations.","container-title":"Sociology of Health &amp; Illness","DOI":"10.1111/j.1467-9566.2010.01254.x","ISSN":"1467-9566","issue":"6","language":"en","license":"© 2010 The Author. Journal compilation © 2010 Foundation for the Sociology of Health &amp; Illness/Blackwell Publishing Ltd","note":"_eprint: https://onlinelibrary.wiley.com/doi/pdf/10.1111/j.1467-9566.2010.01254.x","page":"898-913","source":"Wiley Online Library","title":"Patient choice and equity in the British National Health Service: towards developing an alternative framework","title-short":"Patient choice and equity in the British National Health Service","volume":"32","author":[{"family":"Fotaki","given":"Marianna"}],"issued":{"date-parts":[["2010"]]}}}],"schema":"https://github.com/citation-style-language/schema/raw/master/csl-citation.json"} </w:instrText>
      </w:r>
      <w:r w:rsidR="00634FF8" w:rsidRPr="0055542F">
        <w:rPr>
          <w:rFonts w:ascii="Garamond" w:hAnsi="Garamond"/>
          <w:sz w:val="24"/>
          <w:szCs w:val="24"/>
        </w:rPr>
        <w:fldChar w:fldCharType="separate"/>
      </w:r>
      <w:r w:rsidR="005069A1" w:rsidRPr="0055542F">
        <w:rPr>
          <w:rFonts w:ascii="Garamond" w:hAnsi="Garamond"/>
          <w:noProof/>
          <w:sz w:val="24"/>
          <w:szCs w:val="24"/>
        </w:rPr>
        <w:t>(14)</w:t>
      </w:r>
      <w:r w:rsidR="00634FF8" w:rsidRPr="0055542F">
        <w:rPr>
          <w:rFonts w:ascii="Garamond" w:hAnsi="Garamond"/>
          <w:sz w:val="24"/>
          <w:szCs w:val="24"/>
        </w:rPr>
        <w:fldChar w:fldCharType="end"/>
      </w:r>
      <w:r w:rsidR="00EB177B" w:rsidRPr="0055542F">
        <w:rPr>
          <w:rFonts w:ascii="Garamond" w:hAnsi="Garamond"/>
          <w:sz w:val="24"/>
          <w:szCs w:val="24"/>
        </w:rPr>
        <w:t>.</w:t>
      </w:r>
      <w:r w:rsidR="002C26CA" w:rsidRPr="0055542F">
        <w:rPr>
          <w:rFonts w:ascii="Garamond" w:hAnsi="Garamond"/>
          <w:sz w:val="24"/>
          <w:szCs w:val="24"/>
        </w:rPr>
        <w:t xml:space="preserve"> </w:t>
      </w:r>
      <w:r w:rsidR="00346842" w:rsidRPr="0055542F">
        <w:rPr>
          <w:rFonts w:ascii="Garamond" w:hAnsi="Garamond"/>
          <w:sz w:val="24"/>
          <w:szCs w:val="24"/>
        </w:rPr>
        <w:t xml:space="preserve">Third, </w:t>
      </w:r>
      <w:r w:rsidR="009625BA" w:rsidRPr="0055542F">
        <w:rPr>
          <w:rFonts w:ascii="Garamond" w:hAnsi="Garamond"/>
          <w:sz w:val="24"/>
          <w:szCs w:val="24"/>
        </w:rPr>
        <w:t xml:space="preserve">the ability of </w:t>
      </w:r>
      <w:r w:rsidR="001B3EB8" w:rsidRPr="0055542F">
        <w:rPr>
          <w:rFonts w:ascii="Garamond" w:hAnsi="Garamond"/>
          <w:sz w:val="24"/>
          <w:szCs w:val="24"/>
        </w:rPr>
        <w:t>consumers to choose different services is constrained</w:t>
      </w:r>
      <w:r w:rsidR="00B35A53" w:rsidRPr="0055542F">
        <w:rPr>
          <w:rFonts w:ascii="Garamond" w:hAnsi="Garamond"/>
          <w:sz w:val="24"/>
          <w:szCs w:val="24"/>
        </w:rPr>
        <w:t xml:space="preserve"> in many ways</w:t>
      </w:r>
      <w:r w:rsidR="00DF58FC" w:rsidRPr="0055542F">
        <w:rPr>
          <w:rFonts w:ascii="Garamond" w:hAnsi="Garamond"/>
          <w:sz w:val="24"/>
          <w:szCs w:val="24"/>
        </w:rPr>
        <w:t xml:space="preserve">. </w:t>
      </w:r>
      <w:r w:rsidR="00BC3420" w:rsidRPr="0055542F">
        <w:rPr>
          <w:rFonts w:ascii="Garamond" w:hAnsi="Garamond"/>
          <w:sz w:val="24"/>
          <w:szCs w:val="24"/>
        </w:rPr>
        <w:t>Often there are public commissioners assigning service provision,</w:t>
      </w:r>
      <w:r w:rsidR="00260641" w:rsidRPr="0055542F">
        <w:rPr>
          <w:rFonts w:ascii="Garamond" w:hAnsi="Garamond"/>
          <w:sz w:val="24"/>
          <w:szCs w:val="24"/>
        </w:rPr>
        <w:t xml:space="preserve"> and</w:t>
      </w:r>
      <w:r w:rsidR="00BC3420" w:rsidRPr="0055542F">
        <w:rPr>
          <w:rFonts w:ascii="Garamond" w:hAnsi="Garamond"/>
          <w:sz w:val="24"/>
          <w:szCs w:val="24"/>
        </w:rPr>
        <w:t xml:space="preserve"> changing service </w:t>
      </w:r>
      <w:r w:rsidR="00002D24" w:rsidRPr="0055542F">
        <w:rPr>
          <w:rFonts w:ascii="Garamond" w:hAnsi="Garamond"/>
          <w:sz w:val="24"/>
          <w:szCs w:val="24"/>
        </w:rPr>
        <w:t>may not be a feasible option for people with acute care needs</w:t>
      </w:r>
      <w:r w:rsidR="00372881" w:rsidRPr="0055542F">
        <w:rPr>
          <w:rFonts w:ascii="Garamond" w:hAnsi="Garamond"/>
          <w:sz w:val="24"/>
          <w:szCs w:val="24"/>
        </w:rPr>
        <w:t xml:space="preserve"> </w:t>
      </w:r>
      <w:r w:rsidR="00372881" w:rsidRPr="0055542F">
        <w:rPr>
          <w:rFonts w:ascii="Garamond" w:hAnsi="Garamond"/>
          <w:sz w:val="24"/>
          <w:szCs w:val="24"/>
        </w:rPr>
        <w:fldChar w:fldCharType="begin"/>
      </w:r>
      <w:r w:rsidR="00372881" w:rsidRPr="0055542F">
        <w:rPr>
          <w:rFonts w:ascii="Garamond" w:hAnsi="Garamond"/>
          <w:sz w:val="24"/>
          <w:szCs w:val="24"/>
        </w:rPr>
        <w:instrText xml:space="preserve"> ADDIN ZOTERO_ITEM CSL_CITATION {"citationID":"Y2pxDpPL","properties":{"formattedCitation":"(11)","plainCitation":"(11)","noteIndex":0},"citationItems":[{"id":80,"uris":["http://zotero.org/users/10980353/items/9KGSBAQ5"],"itemData":{"id":80,"type":"article-journal","container-title":"Bulletin of the World Health Organization","ISSN":"0042-9686","issue":"2","journalAbbreviation":"Bull World Health Organ","language":"eng","note":"PMID: 15042238\nPMCID: PMC2585909","page":"141-149","source":"PubMed","title":"Uncertainty and the welfare economics of medical care.","volume":"82","author":[{"family":"Arrow","given":"Kenneth J."}],"issued":{"date-parts":[["1963"]]}}}],"schema":"https://github.com/citation-style-language/schema/raw/master/csl-citation.json"} </w:instrText>
      </w:r>
      <w:r w:rsidR="00372881" w:rsidRPr="0055542F">
        <w:rPr>
          <w:rFonts w:ascii="Garamond" w:hAnsi="Garamond"/>
          <w:sz w:val="24"/>
          <w:szCs w:val="24"/>
        </w:rPr>
        <w:fldChar w:fldCharType="separate"/>
      </w:r>
      <w:r w:rsidR="00372881" w:rsidRPr="0055542F">
        <w:rPr>
          <w:rFonts w:ascii="Garamond" w:hAnsi="Garamond"/>
          <w:noProof/>
          <w:sz w:val="24"/>
          <w:szCs w:val="24"/>
        </w:rPr>
        <w:t>(11)</w:t>
      </w:r>
      <w:r w:rsidR="00372881" w:rsidRPr="0055542F">
        <w:rPr>
          <w:rFonts w:ascii="Garamond" w:hAnsi="Garamond"/>
          <w:sz w:val="24"/>
          <w:szCs w:val="24"/>
        </w:rPr>
        <w:fldChar w:fldCharType="end"/>
      </w:r>
      <w:r w:rsidR="00260641" w:rsidRPr="0055542F">
        <w:rPr>
          <w:rFonts w:ascii="Garamond" w:hAnsi="Garamond"/>
          <w:sz w:val="24"/>
          <w:szCs w:val="24"/>
        </w:rPr>
        <w:t xml:space="preserve">. </w:t>
      </w:r>
    </w:p>
    <w:p w14:paraId="5CDC0E73" w14:textId="58729E42" w:rsidR="000F0264" w:rsidRPr="0055542F" w:rsidRDefault="00095C4C" w:rsidP="00281286">
      <w:pPr>
        <w:rPr>
          <w:rFonts w:ascii="Garamond" w:hAnsi="Garamond"/>
          <w:sz w:val="24"/>
          <w:szCs w:val="24"/>
        </w:rPr>
      </w:pPr>
      <w:r w:rsidRPr="0055542F">
        <w:rPr>
          <w:rFonts w:ascii="Garamond" w:hAnsi="Garamond"/>
          <w:sz w:val="24"/>
          <w:szCs w:val="24"/>
        </w:rPr>
        <w:t xml:space="preserve">Children’s social care in England functions </w:t>
      </w:r>
      <w:r w:rsidR="00F41B54" w:rsidRPr="0055542F">
        <w:rPr>
          <w:rFonts w:ascii="Garamond" w:hAnsi="Garamond"/>
          <w:sz w:val="24"/>
          <w:szCs w:val="24"/>
        </w:rPr>
        <w:t xml:space="preserve">in a particularly </w:t>
      </w:r>
      <w:r w:rsidR="00C12F3B" w:rsidRPr="0055542F">
        <w:rPr>
          <w:rFonts w:ascii="Garamond" w:hAnsi="Garamond"/>
          <w:sz w:val="24"/>
          <w:szCs w:val="24"/>
        </w:rPr>
        <w:t xml:space="preserve">distinctive way, in that the </w:t>
      </w:r>
      <w:r w:rsidR="00A236D9" w:rsidRPr="0055542F">
        <w:rPr>
          <w:rFonts w:ascii="Garamond" w:hAnsi="Garamond"/>
          <w:sz w:val="24"/>
          <w:szCs w:val="24"/>
        </w:rPr>
        <w:t>child’s</w:t>
      </w:r>
      <w:r w:rsidR="00C12F3B" w:rsidRPr="0055542F">
        <w:rPr>
          <w:rFonts w:ascii="Garamond" w:hAnsi="Garamond"/>
          <w:sz w:val="24"/>
          <w:szCs w:val="24"/>
        </w:rPr>
        <w:t xml:space="preserve"> preference is often not the determining reasons for a service being </w:t>
      </w:r>
      <w:r w:rsidR="007F11ED" w:rsidRPr="0055542F">
        <w:rPr>
          <w:rFonts w:ascii="Garamond" w:hAnsi="Garamond"/>
          <w:sz w:val="24"/>
          <w:szCs w:val="24"/>
        </w:rPr>
        <w:t>chosen</w:t>
      </w:r>
      <w:r w:rsidR="00C12F3B" w:rsidRPr="0055542F">
        <w:rPr>
          <w:rFonts w:ascii="Garamond" w:hAnsi="Garamond"/>
          <w:sz w:val="24"/>
          <w:szCs w:val="24"/>
        </w:rPr>
        <w:t>.</w:t>
      </w:r>
      <w:r w:rsidR="00691018" w:rsidRPr="0055542F">
        <w:rPr>
          <w:rFonts w:ascii="Garamond" w:hAnsi="Garamond"/>
          <w:sz w:val="24"/>
          <w:szCs w:val="24"/>
        </w:rPr>
        <w:t xml:space="preserve"> </w:t>
      </w:r>
      <w:r w:rsidR="00DE7E15" w:rsidRPr="0055542F">
        <w:rPr>
          <w:rFonts w:ascii="Garamond" w:hAnsi="Garamond"/>
          <w:sz w:val="24"/>
          <w:szCs w:val="24"/>
        </w:rPr>
        <w:t xml:space="preserve">There is often </w:t>
      </w:r>
      <w:r w:rsidR="00A1563C" w:rsidRPr="0055542F">
        <w:rPr>
          <w:rFonts w:ascii="Garamond" w:hAnsi="Garamond"/>
          <w:sz w:val="24"/>
          <w:szCs w:val="24"/>
        </w:rPr>
        <w:t>limited or no</w:t>
      </w:r>
      <w:r w:rsidR="00DE7E15" w:rsidRPr="0055542F">
        <w:rPr>
          <w:rFonts w:ascii="Garamond" w:hAnsi="Garamond"/>
          <w:sz w:val="24"/>
          <w:szCs w:val="24"/>
        </w:rPr>
        <w:t xml:space="preserve"> choice</w:t>
      </w:r>
      <w:r w:rsidR="00A236D9" w:rsidRPr="0055542F">
        <w:rPr>
          <w:rFonts w:ascii="Garamond" w:hAnsi="Garamond"/>
          <w:sz w:val="24"/>
          <w:szCs w:val="24"/>
        </w:rPr>
        <w:t xml:space="preserve"> between different services</w:t>
      </w:r>
      <w:r w:rsidR="00013BCC" w:rsidRPr="0055542F">
        <w:rPr>
          <w:rFonts w:ascii="Garamond" w:hAnsi="Garamond"/>
          <w:sz w:val="24"/>
          <w:szCs w:val="24"/>
        </w:rPr>
        <w:t>,</w:t>
      </w:r>
      <w:r w:rsidR="00E461E1" w:rsidRPr="0055542F">
        <w:rPr>
          <w:rFonts w:ascii="Garamond" w:hAnsi="Garamond"/>
          <w:sz w:val="24"/>
          <w:szCs w:val="24"/>
        </w:rPr>
        <w:t xml:space="preserve"> </w:t>
      </w:r>
      <w:r w:rsidR="00A1563C" w:rsidRPr="0055542F">
        <w:rPr>
          <w:rFonts w:ascii="Garamond" w:hAnsi="Garamond"/>
          <w:sz w:val="24"/>
          <w:szCs w:val="24"/>
        </w:rPr>
        <w:t>limited</w:t>
      </w:r>
      <w:r w:rsidR="00DE7E15" w:rsidRPr="0055542F">
        <w:rPr>
          <w:rFonts w:ascii="Garamond" w:hAnsi="Garamond"/>
          <w:sz w:val="24"/>
          <w:szCs w:val="24"/>
        </w:rPr>
        <w:t xml:space="preserve"> </w:t>
      </w:r>
      <w:r w:rsidR="00F84271" w:rsidRPr="0055542F">
        <w:rPr>
          <w:rFonts w:ascii="Garamond" w:hAnsi="Garamond"/>
          <w:sz w:val="24"/>
          <w:szCs w:val="24"/>
        </w:rPr>
        <w:t>opportunity</w:t>
      </w:r>
      <w:r w:rsidR="00A236D9" w:rsidRPr="0055542F">
        <w:rPr>
          <w:rFonts w:ascii="Garamond" w:hAnsi="Garamond"/>
          <w:sz w:val="24"/>
          <w:szCs w:val="24"/>
        </w:rPr>
        <w:t xml:space="preserve"> f</w:t>
      </w:r>
      <w:r w:rsidR="00F84271" w:rsidRPr="0055542F">
        <w:rPr>
          <w:rFonts w:ascii="Garamond" w:hAnsi="Garamond"/>
          <w:sz w:val="24"/>
          <w:szCs w:val="24"/>
        </w:rPr>
        <w:t>or the children to</w:t>
      </w:r>
      <w:r w:rsidR="00A1563C" w:rsidRPr="0055542F">
        <w:rPr>
          <w:rFonts w:ascii="Garamond" w:hAnsi="Garamond"/>
          <w:sz w:val="24"/>
          <w:szCs w:val="24"/>
        </w:rPr>
        <w:t xml:space="preserve"> feedback</w:t>
      </w:r>
      <w:r w:rsidR="00F84271" w:rsidRPr="0055542F">
        <w:rPr>
          <w:rFonts w:ascii="Garamond" w:hAnsi="Garamond"/>
          <w:sz w:val="24"/>
          <w:szCs w:val="24"/>
        </w:rPr>
        <w:t xml:space="preserve"> </w:t>
      </w:r>
      <w:r w:rsidR="00F84271" w:rsidRPr="0055542F">
        <w:rPr>
          <w:rFonts w:ascii="Garamond" w:hAnsi="Garamond"/>
          <w:sz w:val="24"/>
          <w:szCs w:val="24"/>
        </w:rPr>
        <w:lastRenderedPageBreak/>
        <w:t>on the services publicly</w:t>
      </w:r>
      <w:r w:rsidR="00013BCC" w:rsidRPr="0055542F">
        <w:rPr>
          <w:rFonts w:ascii="Garamond" w:hAnsi="Garamond"/>
          <w:sz w:val="24"/>
          <w:szCs w:val="24"/>
        </w:rPr>
        <w:t xml:space="preserve">, and no self-funded </w:t>
      </w:r>
      <w:r w:rsidR="00F84271" w:rsidRPr="0055542F">
        <w:rPr>
          <w:rFonts w:ascii="Garamond" w:hAnsi="Garamond"/>
          <w:sz w:val="24"/>
          <w:szCs w:val="24"/>
        </w:rPr>
        <w:t>market</w:t>
      </w:r>
      <w:r w:rsidR="00123E26" w:rsidRPr="0055542F">
        <w:rPr>
          <w:rFonts w:ascii="Garamond" w:hAnsi="Garamond"/>
          <w:sz w:val="24"/>
          <w:szCs w:val="24"/>
        </w:rPr>
        <w:t xml:space="preserve"> for people to be ‘voting with their feet’</w:t>
      </w:r>
      <w:r w:rsidR="00E461E1" w:rsidRPr="0055542F">
        <w:rPr>
          <w:rFonts w:ascii="Garamond" w:hAnsi="Garamond"/>
          <w:sz w:val="24"/>
          <w:szCs w:val="24"/>
        </w:rPr>
        <w:t xml:space="preserve">. As such the market </w:t>
      </w:r>
      <w:r w:rsidR="00013BCC" w:rsidRPr="0055542F">
        <w:rPr>
          <w:rFonts w:ascii="Garamond" w:hAnsi="Garamond"/>
          <w:sz w:val="24"/>
          <w:szCs w:val="24"/>
        </w:rPr>
        <w:t xml:space="preserve">dynamics are intended to </w:t>
      </w:r>
      <w:r w:rsidR="00E461E1" w:rsidRPr="0055542F">
        <w:rPr>
          <w:rFonts w:ascii="Garamond" w:hAnsi="Garamond"/>
          <w:sz w:val="24"/>
          <w:szCs w:val="24"/>
        </w:rPr>
        <w:t>function</w:t>
      </w:r>
      <w:r w:rsidR="00351C32" w:rsidRPr="0055542F">
        <w:rPr>
          <w:rFonts w:ascii="Garamond" w:hAnsi="Garamond"/>
          <w:sz w:val="24"/>
          <w:szCs w:val="24"/>
        </w:rPr>
        <w:t xml:space="preserve"> </w:t>
      </w:r>
      <w:r w:rsidR="007068C7" w:rsidRPr="0055542F">
        <w:rPr>
          <w:rFonts w:ascii="Garamond" w:hAnsi="Garamond"/>
          <w:sz w:val="24"/>
          <w:szCs w:val="24"/>
        </w:rPr>
        <w:t>primarily</w:t>
      </w:r>
      <w:r w:rsidR="00351C32" w:rsidRPr="0055542F">
        <w:rPr>
          <w:rFonts w:ascii="Garamond" w:hAnsi="Garamond"/>
          <w:sz w:val="24"/>
          <w:szCs w:val="24"/>
        </w:rPr>
        <w:t xml:space="preserve"> through the processes of </w:t>
      </w:r>
      <w:r w:rsidR="00013BCC" w:rsidRPr="0055542F">
        <w:rPr>
          <w:rFonts w:ascii="Garamond" w:hAnsi="Garamond"/>
          <w:sz w:val="24"/>
          <w:szCs w:val="24"/>
        </w:rPr>
        <w:t xml:space="preserve">local </w:t>
      </w:r>
      <w:r w:rsidR="00351C32" w:rsidRPr="0055542F">
        <w:rPr>
          <w:rFonts w:ascii="Garamond" w:hAnsi="Garamond"/>
          <w:sz w:val="24"/>
          <w:szCs w:val="24"/>
        </w:rPr>
        <w:t>commissioning.</w:t>
      </w:r>
      <w:r w:rsidR="00D7032F" w:rsidRPr="0055542F">
        <w:rPr>
          <w:rFonts w:ascii="Garamond" w:hAnsi="Garamond"/>
          <w:sz w:val="24"/>
          <w:szCs w:val="24"/>
        </w:rPr>
        <w:t xml:space="preserve"> But the </w:t>
      </w:r>
      <w:r w:rsidR="00105B4F" w:rsidRPr="0055542F">
        <w:rPr>
          <w:rFonts w:ascii="Garamond" w:hAnsi="Garamond"/>
          <w:sz w:val="24"/>
          <w:szCs w:val="24"/>
        </w:rPr>
        <w:t>demands on commissioners to shape their local market are often extreme and Local Authorities frequently report difficulty ensuring the market is providing adequate care</w:t>
      </w:r>
      <w:r w:rsidR="000F0264" w:rsidRPr="0055542F">
        <w:rPr>
          <w:rFonts w:ascii="Garamond" w:hAnsi="Garamond"/>
          <w:sz w:val="24"/>
          <w:szCs w:val="24"/>
        </w:rPr>
        <w:t xml:space="preserve"> in their area</w:t>
      </w:r>
      <w:r w:rsidR="005A5927" w:rsidRPr="0055542F">
        <w:rPr>
          <w:rFonts w:ascii="Garamond" w:hAnsi="Garamond"/>
          <w:sz w:val="24"/>
          <w:szCs w:val="24"/>
        </w:rPr>
        <w:t xml:space="preserve"> </w:t>
      </w:r>
      <w:r w:rsidR="005A5927" w:rsidRPr="0055542F">
        <w:rPr>
          <w:rFonts w:ascii="Garamond" w:hAnsi="Garamond"/>
          <w:sz w:val="24"/>
          <w:szCs w:val="24"/>
        </w:rPr>
        <w:fldChar w:fldCharType="begin"/>
      </w:r>
      <w:r w:rsidR="005A5927" w:rsidRPr="0055542F">
        <w:rPr>
          <w:rFonts w:ascii="Garamond" w:hAnsi="Garamond"/>
          <w:sz w:val="24"/>
          <w:szCs w:val="24"/>
        </w:rPr>
        <w:instrText xml:space="preserve"> ADDIN ZOTERO_ITEM CSL_CITATION {"citationID":"LZE9hTkj","properties":{"formattedCitation":"(5)","plainCitation":"(5)","noteIndex":0},"citationItems":[{"id":1506,"uris":["http://zotero.org/users/10980353/items/3WCQAUKQ"],"itemData":{"id":1506,"type":"article-journal","note":"publisher: What Works for Children's Social Care","source":"Google Scholar","title":"Are local authorities achieving effective market stewardship for children’s social care services? A synthesis of sufficiency strategies for children in care in England","title-short":"Are local authorities achieving effective market stewardship for children’s social care services?","URL":"https://ora.ox.ac.uk/objects/uuid:4465898b-0b98-4c08-aa84-feb89aa54280/files/sqz20st49v","author":[{"family":"Bach-Mortensen","given":"Anders"},{"family":"Murray","given":"Hannah"},{"family":"Goodair","given":"Benjamin"},{"family":"Carter","given":"Elanor"},{"family":"Briggs","given":"Elanor"},{"family":"O'Higgins","given":"Aoife"}],"accessed":{"date-parts":[["2025",3,5]]},"issued":{"date-parts":[["2022"]]}}}],"schema":"https://github.com/citation-style-language/schema/raw/master/csl-citation.json"} </w:instrText>
      </w:r>
      <w:r w:rsidR="005A5927" w:rsidRPr="0055542F">
        <w:rPr>
          <w:rFonts w:ascii="Garamond" w:hAnsi="Garamond"/>
          <w:sz w:val="24"/>
          <w:szCs w:val="24"/>
        </w:rPr>
        <w:fldChar w:fldCharType="separate"/>
      </w:r>
      <w:r w:rsidR="005A5927" w:rsidRPr="0055542F">
        <w:rPr>
          <w:rFonts w:ascii="Garamond" w:hAnsi="Garamond"/>
          <w:noProof/>
          <w:sz w:val="24"/>
          <w:szCs w:val="24"/>
        </w:rPr>
        <w:t>(5)</w:t>
      </w:r>
      <w:r w:rsidR="005A5927" w:rsidRPr="0055542F">
        <w:rPr>
          <w:rFonts w:ascii="Garamond" w:hAnsi="Garamond"/>
          <w:sz w:val="24"/>
          <w:szCs w:val="24"/>
        </w:rPr>
        <w:fldChar w:fldCharType="end"/>
      </w:r>
      <w:r w:rsidR="00105B4F" w:rsidRPr="0055542F">
        <w:rPr>
          <w:rFonts w:ascii="Garamond" w:hAnsi="Garamond"/>
          <w:sz w:val="24"/>
          <w:szCs w:val="24"/>
        </w:rPr>
        <w:t>.</w:t>
      </w:r>
      <w:r w:rsidR="000F0264" w:rsidRPr="0055542F">
        <w:rPr>
          <w:rFonts w:ascii="Garamond" w:hAnsi="Garamond"/>
          <w:sz w:val="24"/>
          <w:szCs w:val="24"/>
        </w:rPr>
        <w:t xml:space="preserve"> </w:t>
      </w:r>
    </w:p>
    <w:p w14:paraId="380E96A1" w14:textId="02044BDA" w:rsidR="00095C4C" w:rsidRPr="0055542F" w:rsidRDefault="006854F8" w:rsidP="00281286">
      <w:pPr>
        <w:rPr>
          <w:rFonts w:ascii="Garamond" w:hAnsi="Garamond"/>
          <w:sz w:val="24"/>
          <w:szCs w:val="24"/>
        </w:rPr>
      </w:pPr>
      <w:r w:rsidRPr="0055542F">
        <w:rPr>
          <w:rFonts w:ascii="Garamond" w:hAnsi="Garamond"/>
          <w:sz w:val="24"/>
          <w:szCs w:val="24"/>
        </w:rPr>
        <w:t xml:space="preserve">Without the right incentives, markets are then theorised to prioritise </w:t>
      </w:r>
      <w:r w:rsidR="00807631" w:rsidRPr="0055542F">
        <w:rPr>
          <w:rFonts w:ascii="Garamond" w:hAnsi="Garamond"/>
          <w:sz w:val="24"/>
          <w:szCs w:val="24"/>
        </w:rPr>
        <w:t>financial gain</w:t>
      </w:r>
      <w:r w:rsidR="00123E26" w:rsidRPr="0055542F">
        <w:rPr>
          <w:rFonts w:ascii="Garamond" w:hAnsi="Garamond"/>
          <w:sz w:val="24"/>
          <w:szCs w:val="24"/>
        </w:rPr>
        <w:t xml:space="preserve"> over quality</w:t>
      </w:r>
      <w:r w:rsidR="00807631" w:rsidRPr="0055542F">
        <w:rPr>
          <w:rFonts w:ascii="Garamond" w:hAnsi="Garamond"/>
          <w:sz w:val="24"/>
          <w:szCs w:val="24"/>
        </w:rPr>
        <w:t>.</w:t>
      </w:r>
      <w:r w:rsidR="00A31D95" w:rsidRPr="0055542F">
        <w:rPr>
          <w:rFonts w:ascii="Garamond" w:hAnsi="Garamond"/>
          <w:sz w:val="24"/>
          <w:szCs w:val="24"/>
        </w:rPr>
        <w:t xml:space="preserve"> England’s children’s social care system had no cap on financial activities, no price-setting function or tariff, and no </w:t>
      </w:r>
      <w:r w:rsidR="00F87644" w:rsidRPr="0055542F">
        <w:rPr>
          <w:rFonts w:ascii="Garamond" w:hAnsi="Garamond"/>
          <w:sz w:val="24"/>
          <w:szCs w:val="24"/>
        </w:rPr>
        <w:t xml:space="preserve">standardisation on pay conditions. All of which, at least in theory, </w:t>
      </w:r>
      <w:r w:rsidR="005A5927" w:rsidRPr="0055542F">
        <w:rPr>
          <w:rFonts w:ascii="Garamond" w:hAnsi="Garamond"/>
          <w:sz w:val="24"/>
          <w:szCs w:val="24"/>
        </w:rPr>
        <w:t>means there is the potential</w:t>
      </w:r>
      <w:r w:rsidR="00F87644" w:rsidRPr="0055542F">
        <w:rPr>
          <w:rFonts w:ascii="Garamond" w:hAnsi="Garamond"/>
          <w:sz w:val="24"/>
          <w:szCs w:val="24"/>
        </w:rPr>
        <w:t xml:space="preserve"> for profit to be extracted at the expense of quality.</w:t>
      </w:r>
      <w:r w:rsidR="00807631" w:rsidRPr="0055542F">
        <w:rPr>
          <w:rFonts w:ascii="Garamond" w:hAnsi="Garamond"/>
          <w:sz w:val="24"/>
          <w:szCs w:val="24"/>
        </w:rPr>
        <w:t xml:space="preserve"> </w:t>
      </w:r>
      <w:r w:rsidR="002B1601" w:rsidRPr="0055542F">
        <w:rPr>
          <w:rFonts w:ascii="Garamond" w:hAnsi="Garamond"/>
          <w:sz w:val="24"/>
          <w:szCs w:val="24"/>
        </w:rPr>
        <w:t>Whether or not this is happening in England’s children’s social care market is a heavily contested empirical question which this paper seeks to address.</w:t>
      </w:r>
    </w:p>
    <w:p w14:paraId="781E9491" w14:textId="09153CE3" w:rsidR="00653115" w:rsidRPr="0055542F" w:rsidRDefault="00C15FA5" w:rsidP="00281286">
      <w:pPr>
        <w:rPr>
          <w:rFonts w:ascii="Garamond" w:hAnsi="Garamond"/>
          <w:b/>
          <w:bCs/>
          <w:sz w:val="24"/>
          <w:szCs w:val="24"/>
          <w:u w:val="single"/>
        </w:rPr>
      </w:pPr>
      <w:r w:rsidRPr="0055542F">
        <w:rPr>
          <w:rFonts w:ascii="Garamond" w:hAnsi="Garamond"/>
          <w:b/>
          <w:bCs/>
          <w:sz w:val="24"/>
          <w:szCs w:val="24"/>
        </w:rPr>
        <w:t xml:space="preserve">1.2. </w:t>
      </w:r>
      <w:r w:rsidRPr="0055542F">
        <w:rPr>
          <w:rFonts w:ascii="Garamond" w:hAnsi="Garamond"/>
          <w:b/>
          <w:bCs/>
          <w:sz w:val="24"/>
          <w:szCs w:val="24"/>
          <w:u w:val="single"/>
        </w:rPr>
        <w:t>For-profit provision in England’s children</w:t>
      </w:r>
      <w:r w:rsidR="0066782D" w:rsidRPr="0055542F">
        <w:rPr>
          <w:rFonts w:ascii="Garamond" w:hAnsi="Garamond"/>
          <w:b/>
          <w:bCs/>
          <w:sz w:val="24"/>
          <w:szCs w:val="24"/>
          <w:u w:val="single"/>
        </w:rPr>
        <w:t>’s</w:t>
      </w:r>
      <w:r w:rsidRPr="0055542F">
        <w:rPr>
          <w:rFonts w:ascii="Garamond" w:hAnsi="Garamond"/>
          <w:b/>
          <w:bCs/>
          <w:sz w:val="24"/>
          <w:szCs w:val="24"/>
          <w:u w:val="single"/>
        </w:rPr>
        <w:t xml:space="preserve"> social care</w:t>
      </w:r>
    </w:p>
    <w:p w14:paraId="2748B5ED" w14:textId="1F73EFAE" w:rsidR="001F02CB" w:rsidRPr="0055542F" w:rsidRDefault="004700A8" w:rsidP="001F02CB">
      <w:pPr>
        <w:rPr>
          <w:rFonts w:ascii="Garamond" w:hAnsi="Garamond"/>
          <w:sz w:val="24"/>
          <w:szCs w:val="24"/>
        </w:rPr>
      </w:pPr>
      <w:r w:rsidRPr="0055542F">
        <w:rPr>
          <w:rFonts w:ascii="Garamond" w:hAnsi="Garamond"/>
          <w:sz w:val="24"/>
          <w:szCs w:val="24"/>
        </w:rPr>
        <w:t xml:space="preserve">Children’s homes and fostering services are increasingly run by for-profit providers in England. This trend </w:t>
      </w:r>
      <w:r w:rsidR="00DC41F0" w:rsidRPr="0055542F">
        <w:rPr>
          <w:rFonts w:ascii="Garamond" w:hAnsi="Garamond"/>
          <w:sz w:val="24"/>
          <w:szCs w:val="24"/>
        </w:rPr>
        <w:t>i</w:t>
      </w:r>
      <w:r w:rsidRPr="0055542F">
        <w:rPr>
          <w:rFonts w:ascii="Garamond" w:hAnsi="Garamond"/>
          <w:sz w:val="24"/>
          <w:szCs w:val="24"/>
        </w:rPr>
        <w:t xml:space="preserve">s related with the worsening of care quality – a phenomenon attributed to the </w:t>
      </w:r>
      <w:r w:rsidR="00B91986" w:rsidRPr="0055542F">
        <w:rPr>
          <w:rFonts w:ascii="Garamond" w:hAnsi="Garamond"/>
          <w:sz w:val="24"/>
          <w:szCs w:val="24"/>
        </w:rPr>
        <w:t xml:space="preserve">different, and potentially </w:t>
      </w:r>
      <w:r w:rsidRPr="0055542F">
        <w:rPr>
          <w:rFonts w:ascii="Garamond" w:hAnsi="Garamond"/>
          <w:sz w:val="24"/>
          <w:szCs w:val="24"/>
        </w:rPr>
        <w:t>cost-cutting</w:t>
      </w:r>
      <w:r w:rsidR="00B91986" w:rsidRPr="0055542F">
        <w:rPr>
          <w:rFonts w:ascii="Garamond" w:hAnsi="Garamond"/>
          <w:sz w:val="24"/>
          <w:szCs w:val="24"/>
        </w:rPr>
        <w:t>,</w:t>
      </w:r>
      <w:r w:rsidRPr="0055542F">
        <w:rPr>
          <w:rFonts w:ascii="Garamond" w:hAnsi="Garamond"/>
          <w:sz w:val="24"/>
          <w:szCs w:val="24"/>
        </w:rPr>
        <w:t xml:space="preserve"> behaviours of profit-motivated providers</w:t>
      </w:r>
      <w:r w:rsidR="00151C44" w:rsidRPr="0055542F">
        <w:rPr>
          <w:rFonts w:ascii="Garamond" w:hAnsi="Garamond"/>
          <w:sz w:val="24"/>
          <w:szCs w:val="24"/>
        </w:rPr>
        <w:t xml:space="preserve"> </w:t>
      </w:r>
      <w:r w:rsidR="00C7798C" w:rsidRPr="0055542F">
        <w:rPr>
          <w:rFonts w:ascii="Garamond" w:hAnsi="Garamond"/>
          <w:sz w:val="24"/>
          <w:szCs w:val="24"/>
        </w:rPr>
        <w:fldChar w:fldCharType="begin"/>
      </w:r>
      <w:r w:rsidR="00151C44" w:rsidRPr="0055542F">
        <w:rPr>
          <w:rFonts w:ascii="Garamond" w:hAnsi="Garamond"/>
          <w:sz w:val="24"/>
          <w:szCs w:val="24"/>
        </w:rPr>
        <w:instrText xml:space="preserve"> ADDIN ZOTERO_ITEM CSL_CITATION {"citationID":"HEVCc5Oq","properties":{"formattedCitation":"(2,15)","plainCitation":"(2,15)","noteIndex":0},"citationItems":[{"id":154,"uris":["http://zotero.org/users/10980353/items/7VZAIQ5D"],"itemData":{"id":154,"type":"article-journal","abstract":"Background\nThe responsibility of local authorities in England to provide children in care with stable, local placements has become increasingly difficult due to the rising number of children in need of care and a shortage of available placements. It is unclear if the trend of outsourcing children's social care to private companies has exacerbated this challenge. This paper examines how the outsourcing of children's social care to the private market has influenced placement locality and long-term stability over time.\nMethods\nWe created a novel dataset of multiple administrative data sources on the outsourcing, placement locality and stability, and characteristics of children in care between 2011 and 2022. We conducted time-series fixed-effects regression analysis of the impact of for-profit outsourcing on placement locality and stability from 2011 to 2022.\nResults\nOur fully adjusted models demonstrate that for-profit outsourcing is consistently associated with more children being placed outside their home local authority and greater placement instability. We found that an increase of 1 % point of for-profit outsourcing was associated with an average increase of 0.10 % points (95 % CI 0.02–0.17; p = 0.01) more children experiencing placement disruption, and 0.23 % points (95 % CI 0.15–0.30; p &lt; 0.001) more children being placed outside their home local authority. We estimate that an additional 17,001 (95 % CI 9015–24,987) out-of-area placements can be attributed to increases in for-profit provision.\nDiscussion\nOur analyses show that placement stability and distance have deteriorated or stagnated over the last decade, and that the local authorities that rely most on outsourcing have the highest rates of placement disruptions and out-of-area placements.","container-title":"Child Abuse &amp; Neglect","DOI":"10.1016/j.chiabu.2023.106245","ISSN":"0145-2134","journalAbbreviation":"Child Abuse &amp; Neglect","language":"en","page":"106245","source":"ScienceDirect","title":"For-profit outsourcing and its effects on placement stability and locality for children in care in England, 2011–2022: A longitudinal ecological analysis","title-short":"For-profit outsourcing and its effects on placement stability and locality for children in care in England, 2011–2022","author":[{"family":"Bach-Mortensen","given":"Anders Malthe"},{"family":"Goodair","given":"Benjamin"},{"family":"Barlow","given":"Jane"}],"issued":{"date-parts":[["2023",5,29]]}}},{"id":243,"uris":["http://zotero.org/users/10980353/items/6WSURHKD"],"itemData":{"id":243,"type":"article-journal","abstract":"Most residential children's social care services in England, including children's homes, are operated by for-profit companies, but the implications of this development are not well understood. This paper aims to address this gap by undertaking the first longitudinal and comprehensive evaluation of the associations between for-profit outsourcing and quality of service provision among English local authorities and children's homes. To enable investigation of the implications of outsourcing children's residential social care services, we create and analyse a novel and longitudinal dataset covering more than 13,000 children's home inspections by Ofsted (the independent regulator of children's social care in England) over a period of 7 years (2014–2021). We also investigate the association between Ofsted local authority (LA) ratings and the reliance of LAs on for-profit and third sector outsourcing of children in care placements. Our analysis shows that for-profit providers are statistically significantly more likely to be rated of lower quality than both public and third sector services. For-profit children's homes also violate a greater number of requirements and receive more recommendations compared to other ownership types. These findings are robust to model specification and consistent over the full analysed period. At LA level, we find provisional evidence that LA Ofsted ratings are negatively correlated with the percentage of for-profit outsourcing, suggesting that LAs which outsource a greater amount of their children in care placements perform less well than those which do not. These findings are of significant concern given the focus of these services on society's most vulnerable service users. However, caution is needed in terms of regulating the sector going forward, as the role of for-profit provision cannot be replaced without substantial coordination and long-term planning.","container-title":"Social Science &amp; Medicine","DOI":"10.1016/j.socscimed.2022.115323","ISSN":"0277-9536","journalAbbreviation":"Social Science &amp; Medicine","language":"en","page":"115323","source":"ScienceDirect","title":"Outsourcing and children's social care: A longitudinal analysis of inspection outcomes among English children's homes and local authorities","title-short":"Outsourcing and children's social care","volume":"313","author":[{"family":"Bach-Mortensen","given":"Anders Malthe"},{"family":"Goodair","given":"Benjamin"},{"family":"Barlow","given":"Jane"}],"issued":{"date-parts":[["2022",11,1]]}}}],"schema":"https://github.com/citation-style-language/schema/raw/master/csl-citation.json"} </w:instrText>
      </w:r>
      <w:r w:rsidR="00C7798C" w:rsidRPr="0055542F">
        <w:rPr>
          <w:rFonts w:ascii="Garamond" w:hAnsi="Garamond"/>
          <w:sz w:val="24"/>
          <w:szCs w:val="24"/>
        </w:rPr>
        <w:fldChar w:fldCharType="separate"/>
      </w:r>
      <w:r w:rsidR="00151C44" w:rsidRPr="0055542F">
        <w:rPr>
          <w:rFonts w:ascii="Garamond" w:hAnsi="Garamond"/>
          <w:noProof/>
          <w:sz w:val="24"/>
          <w:szCs w:val="24"/>
        </w:rPr>
        <w:t>(2,15)</w:t>
      </w:r>
      <w:r w:rsidR="00C7798C" w:rsidRPr="0055542F">
        <w:rPr>
          <w:rFonts w:ascii="Garamond" w:hAnsi="Garamond"/>
          <w:sz w:val="24"/>
          <w:szCs w:val="24"/>
        </w:rPr>
        <w:fldChar w:fldCharType="end"/>
      </w:r>
      <w:r w:rsidRPr="0055542F">
        <w:rPr>
          <w:rFonts w:ascii="Garamond" w:hAnsi="Garamond"/>
          <w:sz w:val="24"/>
          <w:szCs w:val="24"/>
        </w:rPr>
        <w:t>.</w:t>
      </w:r>
      <w:r w:rsidR="00641C44" w:rsidRPr="0055542F">
        <w:rPr>
          <w:rFonts w:ascii="Garamond" w:hAnsi="Garamond"/>
          <w:sz w:val="24"/>
          <w:szCs w:val="24"/>
        </w:rPr>
        <w:t xml:space="preserve"> The commercialisation of this </w:t>
      </w:r>
      <w:proofErr w:type="gramStart"/>
      <w:r w:rsidR="00641C44" w:rsidRPr="0055542F">
        <w:rPr>
          <w:rFonts w:ascii="Garamond" w:hAnsi="Garamond"/>
          <w:sz w:val="24"/>
          <w:szCs w:val="24"/>
        </w:rPr>
        <w:t>particular service</w:t>
      </w:r>
      <w:proofErr w:type="gramEnd"/>
      <w:r w:rsidR="00641C44" w:rsidRPr="0055542F">
        <w:rPr>
          <w:rFonts w:ascii="Garamond" w:hAnsi="Garamond"/>
          <w:sz w:val="24"/>
          <w:szCs w:val="24"/>
        </w:rPr>
        <w:t xml:space="preserve"> has more political</w:t>
      </w:r>
      <w:r w:rsidR="001D7FD2" w:rsidRPr="0055542F">
        <w:rPr>
          <w:rFonts w:ascii="Garamond" w:hAnsi="Garamond"/>
          <w:sz w:val="24"/>
          <w:szCs w:val="24"/>
        </w:rPr>
        <w:t xml:space="preserve"> provocation than most, given the risk it is perceived to run for children, many of whom have experienced severe trauma and are in positions</w:t>
      </w:r>
      <w:r w:rsidR="000E7F64" w:rsidRPr="0055542F">
        <w:rPr>
          <w:rFonts w:ascii="Garamond" w:hAnsi="Garamond"/>
          <w:sz w:val="24"/>
          <w:szCs w:val="24"/>
        </w:rPr>
        <w:t xml:space="preserve"> with minimal power.</w:t>
      </w:r>
      <w:r w:rsidR="003235EA" w:rsidRPr="0055542F">
        <w:rPr>
          <w:rFonts w:ascii="Garamond" w:hAnsi="Garamond"/>
          <w:sz w:val="24"/>
          <w:szCs w:val="24"/>
        </w:rPr>
        <w:t xml:space="preserve"> </w:t>
      </w:r>
      <w:r w:rsidR="00402C6E" w:rsidRPr="0055542F">
        <w:rPr>
          <w:rFonts w:ascii="Garamond" w:hAnsi="Garamond"/>
          <w:sz w:val="24"/>
          <w:szCs w:val="24"/>
        </w:rPr>
        <w:t xml:space="preserve">Ethically too, </w:t>
      </w:r>
      <w:r w:rsidR="00F152EF" w:rsidRPr="0055542F">
        <w:rPr>
          <w:rFonts w:ascii="Garamond" w:hAnsi="Garamond"/>
          <w:sz w:val="24"/>
          <w:szCs w:val="24"/>
        </w:rPr>
        <w:t>many are concerned with the creation of financial surplus, at the direct expense of children in care.</w:t>
      </w:r>
      <w:r w:rsidR="00402C6E" w:rsidRPr="0055542F">
        <w:rPr>
          <w:rFonts w:ascii="Garamond" w:hAnsi="Garamond"/>
          <w:sz w:val="24"/>
          <w:szCs w:val="24"/>
        </w:rPr>
        <w:t xml:space="preserve"> </w:t>
      </w:r>
      <w:r w:rsidR="003235EA" w:rsidRPr="0055542F">
        <w:rPr>
          <w:rFonts w:ascii="Garamond" w:hAnsi="Garamond"/>
          <w:sz w:val="24"/>
          <w:szCs w:val="24"/>
        </w:rPr>
        <w:t xml:space="preserve">And the policy responses are beginning to be implemented, with Wales banning for-profit provision and </w:t>
      </w:r>
      <w:r w:rsidR="00D92CA3" w:rsidRPr="0055542F">
        <w:rPr>
          <w:rFonts w:ascii="Garamond" w:hAnsi="Garamond"/>
          <w:sz w:val="24"/>
          <w:szCs w:val="24"/>
        </w:rPr>
        <w:t>England proposing capping profits.</w:t>
      </w:r>
    </w:p>
    <w:p w14:paraId="6628F667" w14:textId="275291CE" w:rsidR="00D92CA3" w:rsidRPr="0055542F" w:rsidRDefault="00167296" w:rsidP="001F02CB">
      <w:pPr>
        <w:rPr>
          <w:rFonts w:ascii="Garamond" w:hAnsi="Garamond"/>
          <w:sz w:val="24"/>
          <w:szCs w:val="24"/>
        </w:rPr>
      </w:pPr>
      <w:r w:rsidRPr="0055542F">
        <w:rPr>
          <w:rFonts w:ascii="Garamond" w:hAnsi="Garamond"/>
          <w:sz w:val="24"/>
          <w:szCs w:val="24"/>
        </w:rPr>
        <w:t xml:space="preserve">Two major debates exist: </w:t>
      </w:r>
      <w:r w:rsidR="00990071" w:rsidRPr="0055542F">
        <w:rPr>
          <w:rFonts w:ascii="Garamond" w:hAnsi="Garamond"/>
          <w:sz w:val="24"/>
          <w:szCs w:val="24"/>
        </w:rPr>
        <w:t xml:space="preserve">first is a debate around mechanisms. For-profit care </w:t>
      </w:r>
      <w:r w:rsidR="00712B1D" w:rsidRPr="0055542F">
        <w:rPr>
          <w:rFonts w:ascii="Garamond" w:hAnsi="Garamond"/>
          <w:sz w:val="24"/>
          <w:szCs w:val="24"/>
        </w:rPr>
        <w:t xml:space="preserve">coinciding with worse quality placements does not necessitate that for-profit providers are the source of the issue. </w:t>
      </w:r>
      <w:r w:rsidR="00EA2A3B" w:rsidRPr="0055542F">
        <w:rPr>
          <w:rFonts w:ascii="Garamond" w:hAnsi="Garamond"/>
          <w:sz w:val="24"/>
          <w:szCs w:val="24"/>
        </w:rPr>
        <w:t>Potentially, they could do different kinds of services, which makes comparison difficult</w:t>
      </w:r>
      <w:r w:rsidR="009827A6" w:rsidRPr="0055542F">
        <w:rPr>
          <w:rFonts w:ascii="Garamond" w:hAnsi="Garamond"/>
          <w:sz w:val="24"/>
          <w:szCs w:val="24"/>
        </w:rPr>
        <w:t xml:space="preserve"> – </w:t>
      </w:r>
      <w:r w:rsidR="00F00800" w:rsidRPr="0055542F">
        <w:rPr>
          <w:rFonts w:ascii="Garamond" w:hAnsi="Garamond"/>
          <w:sz w:val="24"/>
          <w:szCs w:val="24"/>
        </w:rPr>
        <w:t>either</w:t>
      </w:r>
      <w:r w:rsidR="009827A6" w:rsidRPr="0055542F">
        <w:rPr>
          <w:rFonts w:ascii="Garamond" w:hAnsi="Garamond"/>
          <w:sz w:val="24"/>
          <w:szCs w:val="24"/>
        </w:rPr>
        <w:t xml:space="preserve"> </w:t>
      </w:r>
      <w:r w:rsidR="00F00800" w:rsidRPr="0055542F">
        <w:rPr>
          <w:rFonts w:ascii="Garamond" w:hAnsi="Garamond"/>
          <w:sz w:val="24"/>
          <w:szCs w:val="24"/>
        </w:rPr>
        <w:t>underestimating</w:t>
      </w:r>
      <w:r w:rsidR="009827A6" w:rsidRPr="0055542F">
        <w:rPr>
          <w:rFonts w:ascii="Garamond" w:hAnsi="Garamond"/>
          <w:sz w:val="24"/>
          <w:szCs w:val="24"/>
        </w:rPr>
        <w:t xml:space="preserve"> the difference, </w:t>
      </w:r>
      <w:r w:rsidR="006C7E21" w:rsidRPr="0055542F">
        <w:rPr>
          <w:rFonts w:ascii="Garamond" w:hAnsi="Garamond"/>
          <w:sz w:val="24"/>
          <w:szCs w:val="24"/>
        </w:rPr>
        <w:t xml:space="preserve">or </w:t>
      </w:r>
      <w:r w:rsidR="009827A6" w:rsidRPr="0055542F">
        <w:rPr>
          <w:rFonts w:ascii="Garamond" w:hAnsi="Garamond"/>
          <w:sz w:val="24"/>
          <w:szCs w:val="24"/>
        </w:rPr>
        <w:t>potentially over-estimating</w:t>
      </w:r>
      <w:r w:rsidR="006C7E21" w:rsidRPr="0055542F">
        <w:rPr>
          <w:rFonts w:ascii="Garamond" w:hAnsi="Garamond"/>
          <w:sz w:val="24"/>
          <w:szCs w:val="24"/>
        </w:rPr>
        <w:t xml:space="preserve"> it</w:t>
      </w:r>
      <w:r w:rsidR="009827A6" w:rsidRPr="0055542F">
        <w:rPr>
          <w:rFonts w:ascii="Garamond" w:hAnsi="Garamond"/>
          <w:sz w:val="24"/>
          <w:szCs w:val="24"/>
        </w:rPr>
        <w:t xml:space="preserve">. </w:t>
      </w:r>
      <w:r w:rsidR="00F00800" w:rsidRPr="0055542F">
        <w:rPr>
          <w:rFonts w:ascii="Garamond" w:hAnsi="Garamond"/>
          <w:sz w:val="24"/>
          <w:szCs w:val="24"/>
        </w:rPr>
        <w:t xml:space="preserve">There could also be a selection effect whereby the worst quality </w:t>
      </w:r>
      <w:r w:rsidR="004A3439" w:rsidRPr="0055542F">
        <w:rPr>
          <w:rFonts w:ascii="Garamond" w:hAnsi="Garamond"/>
          <w:sz w:val="24"/>
          <w:szCs w:val="24"/>
        </w:rPr>
        <w:t xml:space="preserve">public providers have ceased to operate because of the competition from the private sector. To identify the impacts of ownership and outsourcing on the quality of care, researchers can turn to a few </w:t>
      </w:r>
      <w:r w:rsidR="00EF28A5" w:rsidRPr="0055542F">
        <w:rPr>
          <w:rFonts w:ascii="Garamond" w:hAnsi="Garamond"/>
          <w:sz w:val="24"/>
          <w:szCs w:val="24"/>
        </w:rPr>
        <w:t>different strategies, they could identify quasi-experimental settings</w:t>
      </w:r>
      <w:r w:rsidR="00496B66" w:rsidRPr="0055542F">
        <w:rPr>
          <w:rFonts w:ascii="Garamond" w:hAnsi="Garamond"/>
          <w:sz w:val="24"/>
          <w:szCs w:val="24"/>
        </w:rPr>
        <w:t xml:space="preserve">. Or the strategy of this paper is to identify mechanisms of impact. </w:t>
      </w:r>
      <w:r w:rsidR="00E57754" w:rsidRPr="0055542F">
        <w:rPr>
          <w:rFonts w:ascii="Garamond" w:hAnsi="Garamond"/>
          <w:sz w:val="24"/>
          <w:szCs w:val="24"/>
        </w:rPr>
        <w:t>If it is the case that for-profit provision is causing worse outcomes, we would expect to see profit-seeking behaviours in the sector</w:t>
      </w:r>
      <w:r w:rsidR="00A57AA3" w:rsidRPr="0055542F">
        <w:rPr>
          <w:rFonts w:ascii="Garamond" w:hAnsi="Garamond"/>
          <w:sz w:val="24"/>
          <w:szCs w:val="24"/>
        </w:rPr>
        <w:t>, for example, locating in areas with low need for provision.</w:t>
      </w:r>
    </w:p>
    <w:p w14:paraId="3B921A49" w14:textId="0FEAEBCC" w:rsidR="00167296" w:rsidRPr="0055542F" w:rsidRDefault="003A7431" w:rsidP="001F02CB">
      <w:pPr>
        <w:rPr>
          <w:rFonts w:ascii="Garamond" w:hAnsi="Garamond"/>
          <w:sz w:val="24"/>
          <w:szCs w:val="24"/>
        </w:rPr>
      </w:pPr>
      <w:r w:rsidRPr="0055542F">
        <w:rPr>
          <w:rFonts w:ascii="Garamond" w:hAnsi="Garamond"/>
          <w:sz w:val="24"/>
          <w:szCs w:val="24"/>
        </w:rPr>
        <w:t>The second key debate</w:t>
      </w:r>
      <w:r w:rsidR="00A57AA3" w:rsidRPr="0055542F">
        <w:rPr>
          <w:rFonts w:ascii="Garamond" w:hAnsi="Garamond"/>
          <w:sz w:val="24"/>
          <w:szCs w:val="24"/>
        </w:rPr>
        <w:t xml:space="preserve"> for the service</w:t>
      </w:r>
      <w:r w:rsidRPr="0055542F">
        <w:rPr>
          <w:rFonts w:ascii="Garamond" w:hAnsi="Garamond"/>
          <w:sz w:val="24"/>
          <w:szCs w:val="24"/>
        </w:rPr>
        <w:t xml:space="preserve"> is</w:t>
      </w:r>
      <w:r w:rsidR="00CE1F01" w:rsidRPr="0055542F">
        <w:rPr>
          <w:rFonts w:ascii="Garamond" w:hAnsi="Garamond"/>
          <w:sz w:val="24"/>
          <w:szCs w:val="24"/>
        </w:rPr>
        <w:t xml:space="preserve"> about whether </w:t>
      </w:r>
      <w:r w:rsidR="00733114" w:rsidRPr="0055542F">
        <w:rPr>
          <w:rFonts w:ascii="Garamond" w:hAnsi="Garamond"/>
          <w:sz w:val="24"/>
          <w:szCs w:val="24"/>
        </w:rPr>
        <w:t>the categorisation of “for-profit” provider hides lots of variation</w:t>
      </w:r>
      <w:r w:rsidR="00770873" w:rsidRPr="0055542F">
        <w:rPr>
          <w:rFonts w:ascii="Garamond" w:hAnsi="Garamond"/>
          <w:sz w:val="24"/>
          <w:szCs w:val="24"/>
        </w:rPr>
        <w:t xml:space="preserve"> between different kinds of companies – effectively those with interest in social good, and those without</w:t>
      </w:r>
      <w:r w:rsidR="00733114" w:rsidRPr="0055542F">
        <w:rPr>
          <w:rFonts w:ascii="Garamond" w:hAnsi="Garamond"/>
          <w:sz w:val="24"/>
          <w:szCs w:val="24"/>
        </w:rPr>
        <w:t>.</w:t>
      </w:r>
      <w:r w:rsidR="00770873" w:rsidRPr="0055542F">
        <w:rPr>
          <w:rFonts w:ascii="Garamond" w:hAnsi="Garamond"/>
          <w:sz w:val="24"/>
          <w:szCs w:val="24"/>
        </w:rPr>
        <w:t xml:space="preserve"> </w:t>
      </w:r>
      <w:r w:rsidR="00733114" w:rsidRPr="0055542F">
        <w:rPr>
          <w:rFonts w:ascii="Garamond" w:hAnsi="Garamond"/>
          <w:sz w:val="24"/>
          <w:szCs w:val="24"/>
        </w:rPr>
        <w:t xml:space="preserve"> </w:t>
      </w:r>
      <w:r w:rsidR="00133020" w:rsidRPr="0055542F">
        <w:rPr>
          <w:rFonts w:ascii="Garamond" w:hAnsi="Garamond"/>
          <w:sz w:val="24"/>
          <w:szCs w:val="24"/>
        </w:rPr>
        <w:t xml:space="preserve">Is it the case that outsourcing to all for-profit providers is bad, or whether </w:t>
      </w:r>
      <w:r w:rsidR="00BB0DC6" w:rsidRPr="0055542F">
        <w:rPr>
          <w:rFonts w:ascii="Garamond" w:hAnsi="Garamond"/>
          <w:sz w:val="24"/>
          <w:szCs w:val="24"/>
        </w:rPr>
        <w:t>if the service was constrained to a sub-type of for-profit provision</w:t>
      </w:r>
      <w:r w:rsidR="00B02362" w:rsidRPr="0055542F">
        <w:rPr>
          <w:rFonts w:ascii="Garamond" w:hAnsi="Garamond"/>
          <w:sz w:val="24"/>
          <w:szCs w:val="24"/>
        </w:rPr>
        <w:t>? Again, this is one of the contributions of this paper, categorising different children’s homes providers according to a more complex organisational structure</w:t>
      </w:r>
      <w:r w:rsidR="00FB284C" w:rsidRPr="0055542F">
        <w:rPr>
          <w:rFonts w:ascii="Garamond" w:hAnsi="Garamond"/>
          <w:sz w:val="24"/>
          <w:szCs w:val="24"/>
        </w:rPr>
        <w:t xml:space="preserve"> – differentiating according to ‘independent-owned’, ‘corporate-owned’, and ‘investment-</w:t>
      </w:r>
      <w:proofErr w:type="gramStart"/>
      <w:r w:rsidR="00FB284C" w:rsidRPr="0055542F">
        <w:rPr>
          <w:rFonts w:ascii="Garamond" w:hAnsi="Garamond"/>
          <w:sz w:val="24"/>
          <w:szCs w:val="24"/>
        </w:rPr>
        <w:t>owned‘ companies</w:t>
      </w:r>
      <w:proofErr w:type="gramEnd"/>
      <w:r w:rsidR="00FB284C" w:rsidRPr="0055542F">
        <w:rPr>
          <w:rFonts w:ascii="Garamond" w:hAnsi="Garamond"/>
          <w:sz w:val="24"/>
          <w:szCs w:val="24"/>
        </w:rPr>
        <w:t>.</w:t>
      </w:r>
    </w:p>
    <w:p w14:paraId="4C7BB438" w14:textId="565B66E6" w:rsidR="00E34F5A" w:rsidRPr="0055542F" w:rsidRDefault="00E34F5A" w:rsidP="001F02CB">
      <w:pPr>
        <w:rPr>
          <w:rFonts w:ascii="Garamond" w:hAnsi="Garamond"/>
          <w:sz w:val="24"/>
          <w:szCs w:val="24"/>
        </w:rPr>
      </w:pPr>
      <w:r w:rsidRPr="0055542F">
        <w:rPr>
          <w:rFonts w:ascii="Garamond" w:hAnsi="Garamond"/>
          <w:sz w:val="24"/>
          <w:szCs w:val="24"/>
        </w:rPr>
        <w:t xml:space="preserve">These are the two debates this paper seeks to address: </w:t>
      </w:r>
      <w:r w:rsidR="00E71387" w:rsidRPr="0055542F">
        <w:rPr>
          <w:rFonts w:ascii="Garamond" w:hAnsi="Garamond"/>
          <w:sz w:val="24"/>
          <w:szCs w:val="24"/>
        </w:rPr>
        <w:t>are placements worsened by for-profit provision? And can we identify this in providers with theoretically the strongest profit motives.</w:t>
      </w:r>
    </w:p>
    <w:p w14:paraId="1B03A435" w14:textId="77777777" w:rsidR="0048191C" w:rsidRDefault="0048191C" w:rsidP="001F02CB">
      <w:pPr>
        <w:rPr>
          <w:rFonts w:ascii="Garamond" w:hAnsi="Garamond"/>
          <w:sz w:val="24"/>
          <w:szCs w:val="24"/>
        </w:rPr>
      </w:pPr>
    </w:p>
    <w:p w14:paraId="5BC4009C" w14:textId="77777777" w:rsidR="0055542F" w:rsidRDefault="0055542F" w:rsidP="001F02CB">
      <w:pPr>
        <w:rPr>
          <w:rFonts w:ascii="Garamond" w:hAnsi="Garamond"/>
          <w:sz w:val="24"/>
          <w:szCs w:val="24"/>
        </w:rPr>
      </w:pPr>
    </w:p>
    <w:p w14:paraId="1AC09A19" w14:textId="77777777" w:rsidR="0055542F" w:rsidRPr="0055542F" w:rsidRDefault="0055542F" w:rsidP="001F02CB">
      <w:pPr>
        <w:rPr>
          <w:rFonts w:ascii="Garamond" w:hAnsi="Garamond"/>
          <w:sz w:val="24"/>
          <w:szCs w:val="24"/>
        </w:rPr>
      </w:pPr>
    </w:p>
    <w:p w14:paraId="3ED9420C" w14:textId="4F800449" w:rsidR="001F02CB" w:rsidRPr="0055542F" w:rsidRDefault="0076162F" w:rsidP="0076162F">
      <w:pPr>
        <w:pStyle w:val="ListParagraph"/>
        <w:numPr>
          <w:ilvl w:val="0"/>
          <w:numId w:val="9"/>
        </w:numPr>
        <w:rPr>
          <w:rFonts w:ascii="Garamond" w:hAnsi="Garamond"/>
          <w:b/>
          <w:bCs/>
          <w:sz w:val="24"/>
          <w:szCs w:val="24"/>
          <w:u w:val="single"/>
        </w:rPr>
      </w:pPr>
      <w:r w:rsidRPr="0055542F">
        <w:rPr>
          <w:rFonts w:ascii="Garamond" w:hAnsi="Garamond"/>
          <w:b/>
          <w:bCs/>
          <w:sz w:val="24"/>
          <w:szCs w:val="24"/>
          <w:u w:val="single"/>
        </w:rPr>
        <w:t>Objectives</w:t>
      </w:r>
    </w:p>
    <w:p w14:paraId="664334CE" w14:textId="19605A84" w:rsidR="0076162F" w:rsidRPr="0055542F" w:rsidRDefault="00DD3921" w:rsidP="00DD3921">
      <w:pPr>
        <w:pStyle w:val="ListParagraph"/>
        <w:numPr>
          <w:ilvl w:val="0"/>
          <w:numId w:val="11"/>
        </w:numPr>
        <w:rPr>
          <w:rFonts w:ascii="Garamond" w:hAnsi="Garamond"/>
          <w:sz w:val="24"/>
          <w:szCs w:val="24"/>
        </w:rPr>
      </w:pPr>
      <w:r w:rsidRPr="0055542F">
        <w:rPr>
          <w:rFonts w:ascii="Garamond" w:hAnsi="Garamond"/>
          <w:sz w:val="24"/>
          <w:szCs w:val="24"/>
        </w:rPr>
        <w:lastRenderedPageBreak/>
        <w:t xml:space="preserve">To test whether the </w:t>
      </w:r>
      <w:r w:rsidR="0041732F" w:rsidRPr="0055542F">
        <w:rPr>
          <w:rFonts w:ascii="Garamond" w:hAnsi="Garamond"/>
          <w:sz w:val="24"/>
          <w:szCs w:val="24"/>
        </w:rPr>
        <w:t xml:space="preserve">residential </w:t>
      </w:r>
      <w:r w:rsidRPr="0055542F">
        <w:rPr>
          <w:rFonts w:ascii="Garamond" w:hAnsi="Garamond"/>
          <w:sz w:val="24"/>
          <w:szCs w:val="24"/>
        </w:rPr>
        <w:t>market</w:t>
      </w:r>
      <w:r w:rsidR="0041732F" w:rsidRPr="0055542F">
        <w:rPr>
          <w:rFonts w:ascii="Garamond" w:hAnsi="Garamond"/>
          <w:sz w:val="24"/>
          <w:szCs w:val="24"/>
        </w:rPr>
        <w:t xml:space="preserve"> in children’s social care</w:t>
      </w:r>
      <w:r w:rsidRPr="0055542F">
        <w:rPr>
          <w:rFonts w:ascii="Garamond" w:hAnsi="Garamond"/>
          <w:sz w:val="24"/>
          <w:szCs w:val="24"/>
        </w:rPr>
        <w:t xml:space="preserve"> is responding to </w:t>
      </w:r>
      <w:r w:rsidR="0041732F" w:rsidRPr="0055542F">
        <w:rPr>
          <w:rFonts w:ascii="Garamond" w:hAnsi="Garamond"/>
          <w:sz w:val="24"/>
          <w:szCs w:val="24"/>
        </w:rPr>
        <w:t xml:space="preserve">area </w:t>
      </w:r>
      <w:r w:rsidRPr="0055542F">
        <w:rPr>
          <w:rFonts w:ascii="Garamond" w:hAnsi="Garamond"/>
          <w:sz w:val="24"/>
          <w:szCs w:val="24"/>
        </w:rPr>
        <w:t>need</w:t>
      </w:r>
      <w:r w:rsidR="00314A7E" w:rsidRPr="0055542F">
        <w:rPr>
          <w:rFonts w:ascii="Garamond" w:hAnsi="Garamond"/>
          <w:sz w:val="24"/>
          <w:szCs w:val="24"/>
        </w:rPr>
        <w:t>.</w:t>
      </w:r>
    </w:p>
    <w:p w14:paraId="75D3F7B6" w14:textId="2B23D99E" w:rsidR="0041732F" w:rsidRPr="0055542F" w:rsidRDefault="00DD3921" w:rsidP="006C5306">
      <w:pPr>
        <w:pStyle w:val="ListParagraph"/>
        <w:numPr>
          <w:ilvl w:val="0"/>
          <w:numId w:val="11"/>
        </w:numPr>
        <w:rPr>
          <w:rFonts w:ascii="Garamond" w:hAnsi="Garamond"/>
          <w:sz w:val="24"/>
          <w:szCs w:val="24"/>
        </w:rPr>
      </w:pPr>
      <w:r w:rsidRPr="0055542F">
        <w:rPr>
          <w:rFonts w:ascii="Garamond" w:hAnsi="Garamond"/>
          <w:sz w:val="24"/>
          <w:szCs w:val="24"/>
        </w:rPr>
        <w:t>To test whether profit</w:t>
      </w:r>
      <w:r w:rsidR="0041732F" w:rsidRPr="0055542F">
        <w:rPr>
          <w:rFonts w:ascii="Garamond" w:hAnsi="Garamond"/>
          <w:sz w:val="24"/>
          <w:szCs w:val="24"/>
        </w:rPr>
        <w:t>-</w:t>
      </w:r>
      <w:r w:rsidRPr="0055542F">
        <w:rPr>
          <w:rFonts w:ascii="Garamond" w:hAnsi="Garamond"/>
          <w:sz w:val="24"/>
          <w:szCs w:val="24"/>
        </w:rPr>
        <w:t>motive</w:t>
      </w:r>
      <w:r w:rsidR="0041732F" w:rsidRPr="0055542F">
        <w:rPr>
          <w:rFonts w:ascii="Garamond" w:hAnsi="Garamond"/>
          <w:sz w:val="24"/>
          <w:szCs w:val="24"/>
        </w:rPr>
        <w:t xml:space="preserve"> is related to care home location</w:t>
      </w:r>
      <w:r w:rsidR="00314A7E" w:rsidRPr="0055542F">
        <w:rPr>
          <w:rFonts w:ascii="Garamond" w:hAnsi="Garamond"/>
          <w:sz w:val="24"/>
          <w:szCs w:val="24"/>
        </w:rPr>
        <w:t>.</w:t>
      </w:r>
    </w:p>
    <w:p w14:paraId="3F07529C" w14:textId="5D48EF34" w:rsidR="00262D4F" w:rsidRPr="0055542F" w:rsidRDefault="00262D4F" w:rsidP="006C5306">
      <w:pPr>
        <w:pStyle w:val="ListParagraph"/>
        <w:numPr>
          <w:ilvl w:val="0"/>
          <w:numId w:val="11"/>
        </w:numPr>
        <w:rPr>
          <w:rFonts w:ascii="Garamond" w:hAnsi="Garamond"/>
          <w:sz w:val="24"/>
          <w:szCs w:val="24"/>
        </w:rPr>
      </w:pPr>
      <w:r w:rsidRPr="0055542F">
        <w:rPr>
          <w:rFonts w:ascii="Garamond" w:hAnsi="Garamond"/>
          <w:sz w:val="24"/>
          <w:szCs w:val="24"/>
        </w:rPr>
        <w:t xml:space="preserve">To test whether the </w:t>
      </w:r>
      <w:r w:rsidR="00314A7E" w:rsidRPr="0055542F">
        <w:rPr>
          <w:rFonts w:ascii="Garamond" w:hAnsi="Garamond"/>
          <w:sz w:val="24"/>
          <w:szCs w:val="24"/>
        </w:rPr>
        <w:t>geographic determinants of care home quality and profitability.</w:t>
      </w:r>
    </w:p>
    <w:p w14:paraId="24B6F08A" w14:textId="08C29BB5" w:rsidR="00D24F37" w:rsidRPr="0055542F" w:rsidRDefault="00D24F37" w:rsidP="008354C1">
      <w:pPr>
        <w:rPr>
          <w:rFonts w:ascii="Garamond" w:hAnsi="Garamond"/>
          <w:b/>
          <w:bCs/>
          <w:sz w:val="24"/>
          <w:szCs w:val="24"/>
          <w:u w:val="single"/>
        </w:rPr>
      </w:pPr>
      <w:r w:rsidRPr="0055542F">
        <w:rPr>
          <w:rFonts w:ascii="Garamond" w:hAnsi="Garamond"/>
          <w:b/>
          <w:bCs/>
          <w:sz w:val="24"/>
          <w:szCs w:val="24"/>
          <w:u w:val="single"/>
        </w:rPr>
        <w:br/>
      </w:r>
    </w:p>
    <w:p w14:paraId="45034D6F" w14:textId="56B39854" w:rsidR="004D2049" w:rsidRPr="0055542F" w:rsidRDefault="00F32D2F" w:rsidP="00A96663">
      <w:pPr>
        <w:rPr>
          <w:rFonts w:ascii="Garamond" w:hAnsi="Garamond"/>
          <w:b/>
          <w:bCs/>
          <w:sz w:val="24"/>
          <w:szCs w:val="24"/>
          <w:u w:val="single"/>
        </w:rPr>
      </w:pPr>
      <w:r w:rsidRPr="0055542F">
        <w:rPr>
          <w:rFonts w:ascii="Garamond" w:hAnsi="Garamond"/>
          <w:b/>
          <w:bCs/>
          <w:sz w:val="24"/>
          <w:szCs w:val="24"/>
          <w:u w:val="single"/>
        </w:rPr>
        <w:t>3, Methods</w:t>
      </w:r>
    </w:p>
    <w:p w14:paraId="4D7A2DFD" w14:textId="4A4E8D32" w:rsidR="00F32D2F" w:rsidRPr="0055542F" w:rsidRDefault="00AC6085" w:rsidP="00AC6085">
      <w:pPr>
        <w:pStyle w:val="ListParagraph"/>
        <w:numPr>
          <w:ilvl w:val="1"/>
          <w:numId w:val="8"/>
        </w:numPr>
        <w:rPr>
          <w:rFonts w:ascii="Garamond" w:hAnsi="Garamond"/>
          <w:b/>
          <w:bCs/>
          <w:sz w:val="24"/>
          <w:szCs w:val="24"/>
        </w:rPr>
      </w:pPr>
      <w:r w:rsidRPr="0055542F">
        <w:rPr>
          <w:rFonts w:ascii="Garamond" w:hAnsi="Garamond"/>
          <w:b/>
          <w:bCs/>
          <w:sz w:val="24"/>
          <w:szCs w:val="24"/>
        </w:rPr>
        <w:t>Data</w:t>
      </w:r>
    </w:p>
    <w:p w14:paraId="42B80B12" w14:textId="787DCF5B" w:rsidR="00634921" w:rsidRPr="0055542F" w:rsidRDefault="005F5483" w:rsidP="00F044E7">
      <w:pPr>
        <w:rPr>
          <w:rFonts w:ascii="Garamond" w:hAnsi="Garamond"/>
          <w:sz w:val="24"/>
          <w:szCs w:val="24"/>
        </w:rPr>
      </w:pPr>
      <w:r w:rsidRPr="0055542F">
        <w:rPr>
          <w:rFonts w:ascii="Garamond" w:hAnsi="Garamond"/>
          <w:sz w:val="24"/>
          <w:szCs w:val="24"/>
        </w:rPr>
        <w:t>We categorise children’s homes into different</w:t>
      </w:r>
      <w:r w:rsidR="008F7325" w:rsidRPr="0055542F">
        <w:rPr>
          <w:rFonts w:ascii="Garamond" w:hAnsi="Garamond"/>
          <w:sz w:val="24"/>
          <w:szCs w:val="24"/>
        </w:rPr>
        <w:t xml:space="preserve"> ownership categories</w:t>
      </w:r>
      <w:r w:rsidR="00B96A3F" w:rsidRPr="0055542F">
        <w:rPr>
          <w:rFonts w:ascii="Garamond" w:hAnsi="Garamond"/>
          <w:sz w:val="24"/>
          <w:szCs w:val="24"/>
        </w:rPr>
        <w:t xml:space="preserve">: “Local authority”, “Third sector”, “Investment owned”, “Individual owned”, </w:t>
      </w:r>
      <w:r w:rsidR="00C27A86" w:rsidRPr="0055542F">
        <w:rPr>
          <w:rFonts w:ascii="Garamond" w:hAnsi="Garamond"/>
          <w:sz w:val="24"/>
          <w:szCs w:val="24"/>
        </w:rPr>
        <w:t>and “Corporate owned”</w:t>
      </w:r>
      <w:r w:rsidR="008F7325" w:rsidRPr="0055542F">
        <w:rPr>
          <w:rFonts w:ascii="Garamond" w:hAnsi="Garamond"/>
          <w:sz w:val="24"/>
          <w:szCs w:val="24"/>
        </w:rPr>
        <w:t xml:space="preserve">. </w:t>
      </w:r>
      <w:r w:rsidR="00C27A86" w:rsidRPr="0055542F">
        <w:rPr>
          <w:rFonts w:ascii="Garamond" w:hAnsi="Garamond"/>
          <w:sz w:val="24"/>
          <w:szCs w:val="24"/>
        </w:rPr>
        <w:t xml:space="preserve">To achieve this we analyse the shareholders, persons of significant interest and global owners across the entire </w:t>
      </w:r>
      <w:r w:rsidR="00237412" w:rsidRPr="0055542F">
        <w:rPr>
          <w:rFonts w:ascii="Garamond" w:hAnsi="Garamond"/>
          <w:sz w:val="24"/>
          <w:szCs w:val="24"/>
        </w:rPr>
        <w:t xml:space="preserve">corporate group of each organisation reported by Ofsted to run children’s homes. We analyse over 5 million different combinations of shareholders and owners from FAME </w:t>
      </w:r>
      <w:r w:rsidR="002E6CD9" w:rsidRPr="0055542F">
        <w:rPr>
          <w:rFonts w:ascii="Garamond" w:hAnsi="Garamond"/>
          <w:sz w:val="24"/>
          <w:szCs w:val="24"/>
        </w:rPr>
        <w:fldChar w:fldCharType="begin"/>
      </w:r>
      <w:r w:rsidR="00151C44" w:rsidRPr="0055542F">
        <w:rPr>
          <w:rFonts w:ascii="Garamond" w:hAnsi="Garamond"/>
          <w:sz w:val="24"/>
          <w:szCs w:val="24"/>
        </w:rPr>
        <w:instrText xml:space="preserve"> ADDIN ZOTERO_ITEM CSL_CITATION {"citationID":"Jsa6QOXC","properties":{"formattedCitation":"(16)","plainCitation":"(16)","noteIndex":0},"citationItems":[{"id":1527,"uris":["http://zotero.org/users/10980353/items/BNSE3ZYJ"],"itemData":{"id":1527,"type":"dataset","title":"FAME","URL":"https://login.bvdinfo.com/R1/fame","author":[{"family":"Moody's","given":""}],"accessed":{"date-parts":[["2025",3,6]]},"issued":{"date-parts":[["2024"]]}}}],"schema":"https://github.com/citation-style-language/schema/raw/master/csl-citation.json"} </w:instrText>
      </w:r>
      <w:r w:rsidR="002E6CD9" w:rsidRPr="0055542F">
        <w:rPr>
          <w:rFonts w:ascii="Garamond" w:hAnsi="Garamond"/>
          <w:sz w:val="24"/>
          <w:szCs w:val="24"/>
        </w:rPr>
        <w:fldChar w:fldCharType="separate"/>
      </w:r>
      <w:r w:rsidR="00151C44" w:rsidRPr="0055542F">
        <w:rPr>
          <w:rFonts w:ascii="Garamond" w:hAnsi="Garamond"/>
          <w:noProof/>
          <w:sz w:val="24"/>
          <w:szCs w:val="24"/>
        </w:rPr>
        <w:t>(16)</w:t>
      </w:r>
      <w:r w:rsidR="002E6CD9" w:rsidRPr="0055542F">
        <w:rPr>
          <w:rFonts w:ascii="Garamond" w:hAnsi="Garamond"/>
          <w:sz w:val="24"/>
          <w:szCs w:val="24"/>
        </w:rPr>
        <w:fldChar w:fldCharType="end"/>
      </w:r>
      <w:r w:rsidR="00237412" w:rsidRPr="0055542F">
        <w:rPr>
          <w:rFonts w:ascii="Garamond" w:hAnsi="Garamond"/>
          <w:sz w:val="24"/>
          <w:szCs w:val="24"/>
        </w:rPr>
        <w:t xml:space="preserve">. For a full description of the process, </w:t>
      </w:r>
      <w:r w:rsidR="002E6CD9" w:rsidRPr="0055542F">
        <w:rPr>
          <w:rFonts w:ascii="Garamond" w:hAnsi="Garamond"/>
          <w:sz w:val="24"/>
          <w:szCs w:val="24"/>
        </w:rPr>
        <w:t>a</w:t>
      </w:r>
      <w:r w:rsidR="00237412" w:rsidRPr="0055542F">
        <w:rPr>
          <w:rFonts w:ascii="Garamond" w:hAnsi="Garamond"/>
          <w:sz w:val="24"/>
          <w:szCs w:val="24"/>
        </w:rPr>
        <w:t xml:space="preserve"> decision tree,</w:t>
      </w:r>
      <w:r w:rsidR="00B860EC" w:rsidRPr="0055542F">
        <w:rPr>
          <w:rFonts w:ascii="Garamond" w:hAnsi="Garamond"/>
          <w:sz w:val="24"/>
          <w:szCs w:val="24"/>
        </w:rPr>
        <w:t xml:space="preserve"> and a list of the manual, and systematic checks we conducted during </w:t>
      </w:r>
      <w:r w:rsidR="00305C08" w:rsidRPr="0055542F">
        <w:rPr>
          <w:rFonts w:ascii="Garamond" w:hAnsi="Garamond"/>
          <w:sz w:val="24"/>
          <w:szCs w:val="24"/>
        </w:rPr>
        <w:t>double</w:t>
      </w:r>
      <w:r w:rsidR="00B860EC" w:rsidRPr="0055542F">
        <w:rPr>
          <w:rFonts w:ascii="Garamond" w:hAnsi="Garamond"/>
          <w:sz w:val="24"/>
          <w:szCs w:val="24"/>
        </w:rPr>
        <w:t>-coding of ownership categories</w:t>
      </w:r>
      <w:r w:rsidR="00237412" w:rsidRPr="0055542F">
        <w:rPr>
          <w:rFonts w:ascii="Garamond" w:hAnsi="Garamond"/>
          <w:sz w:val="24"/>
          <w:szCs w:val="24"/>
        </w:rPr>
        <w:t xml:space="preserve"> see appendix (</w:t>
      </w:r>
      <w:proofErr w:type="spellStart"/>
      <w:r w:rsidR="00237412" w:rsidRPr="0055542F">
        <w:rPr>
          <w:rFonts w:ascii="Garamond" w:hAnsi="Garamond"/>
          <w:sz w:val="24"/>
          <w:szCs w:val="24"/>
        </w:rPr>
        <w:t>ax</w:t>
      </w:r>
      <w:proofErr w:type="spellEnd"/>
      <w:r w:rsidR="00237412" w:rsidRPr="0055542F">
        <w:rPr>
          <w:rFonts w:ascii="Garamond" w:hAnsi="Garamond"/>
          <w:sz w:val="24"/>
          <w:szCs w:val="24"/>
        </w:rPr>
        <w:t xml:space="preserve"> - </w:t>
      </w:r>
      <w:proofErr w:type="spellStart"/>
      <w:r w:rsidR="00237412" w:rsidRPr="0055542F">
        <w:rPr>
          <w:rFonts w:ascii="Garamond" w:hAnsi="Garamond"/>
          <w:sz w:val="24"/>
          <w:szCs w:val="24"/>
        </w:rPr>
        <w:t>ax</w:t>
      </w:r>
      <w:proofErr w:type="spellEnd"/>
      <w:r w:rsidR="00237412" w:rsidRPr="0055542F">
        <w:rPr>
          <w:rFonts w:ascii="Garamond" w:hAnsi="Garamond"/>
          <w:sz w:val="24"/>
          <w:szCs w:val="24"/>
        </w:rPr>
        <w:t>).</w:t>
      </w:r>
    </w:p>
    <w:p w14:paraId="302F5E10" w14:textId="1C371EE8" w:rsidR="005F2DA7" w:rsidRPr="0055542F" w:rsidRDefault="00917ED7" w:rsidP="00F044E7">
      <w:pPr>
        <w:rPr>
          <w:rFonts w:ascii="Garamond" w:hAnsi="Garamond"/>
          <w:sz w:val="24"/>
          <w:szCs w:val="24"/>
        </w:rPr>
      </w:pPr>
      <w:r w:rsidRPr="0055542F">
        <w:rPr>
          <w:rFonts w:ascii="Garamond" w:hAnsi="Garamond"/>
          <w:sz w:val="24"/>
          <w:szCs w:val="24"/>
        </w:rPr>
        <w:t xml:space="preserve">We operationalise a concept of area need through the measure of </w:t>
      </w:r>
      <w:r w:rsidR="00573AFA" w:rsidRPr="0055542F">
        <w:rPr>
          <w:rFonts w:ascii="Garamond" w:hAnsi="Garamond"/>
          <w:sz w:val="24"/>
          <w:szCs w:val="24"/>
        </w:rPr>
        <w:t xml:space="preserve">“net </w:t>
      </w:r>
      <w:r w:rsidR="009854A6" w:rsidRPr="0055542F">
        <w:rPr>
          <w:rFonts w:ascii="Garamond" w:hAnsi="Garamond"/>
          <w:sz w:val="24"/>
          <w:szCs w:val="24"/>
        </w:rPr>
        <w:t>loss</w:t>
      </w:r>
      <w:r w:rsidR="00573AFA" w:rsidRPr="0055542F">
        <w:rPr>
          <w:rFonts w:ascii="Garamond" w:hAnsi="Garamond"/>
          <w:sz w:val="24"/>
          <w:szCs w:val="24"/>
        </w:rPr>
        <w:t>”. We requested from the DfE access to</w:t>
      </w:r>
      <w:r w:rsidR="00B64EA1" w:rsidRPr="0055542F">
        <w:rPr>
          <w:rFonts w:ascii="Garamond" w:hAnsi="Garamond"/>
          <w:sz w:val="24"/>
          <w:szCs w:val="24"/>
        </w:rPr>
        <w:t xml:space="preserve"> data reporting</w:t>
      </w:r>
      <w:r w:rsidR="00573AFA" w:rsidRPr="0055542F">
        <w:rPr>
          <w:rFonts w:ascii="Garamond" w:hAnsi="Garamond"/>
          <w:sz w:val="24"/>
          <w:szCs w:val="24"/>
        </w:rPr>
        <w:t xml:space="preserve"> each </w:t>
      </w:r>
      <w:r w:rsidR="00B64EA1" w:rsidRPr="0055542F">
        <w:rPr>
          <w:rFonts w:ascii="Garamond" w:hAnsi="Garamond"/>
          <w:sz w:val="24"/>
          <w:szCs w:val="24"/>
        </w:rPr>
        <w:t>Local authority</w:t>
      </w:r>
      <w:r w:rsidR="00573AFA" w:rsidRPr="0055542F">
        <w:rPr>
          <w:rFonts w:ascii="Garamond" w:hAnsi="Garamond"/>
          <w:sz w:val="24"/>
          <w:szCs w:val="24"/>
        </w:rPr>
        <w:t xml:space="preserve">’s net </w:t>
      </w:r>
      <w:r w:rsidR="009854A6" w:rsidRPr="0055542F">
        <w:rPr>
          <w:rFonts w:ascii="Garamond" w:hAnsi="Garamond"/>
          <w:sz w:val="24"/>
          <w:szCs w:val="24"/>
        </w:rPr>
        <w:t>loss</w:t>
      </w:r>
      <w:r w:rsidR="00573AFA" w:rsidRPr="0055542F">
        <w:rPr>
          <w:rFonts w:ascii="Garamond" w:hAnsi="Garamond"/>
          <w:sz w:val="24"/>
          <w:szCs w:val="24"/>
        </w:rPr>
        <w:t xml:space="preserve"> for children living in children’s homes 2014-24.</w:t>
      </w:r>
      <w:r w:rsidR="003A332C" w:rsidRPr="0055542F">
        <w:rPr>
          <w:rFonts w:ascii="Garamond" w:hAnsi="Garamond"/>
          <w:sz w:val="24"/>
          <w:szCs w:val="24"/>
        </w:rPr>
        <w:t xml:space="preserve"> </w:t>
      </w:r>
      <w:r w:rsidR="00A27617" w:rsidRPr="0055542F">
        <w:rPr>
          <w:rFonts w:ascii="Garamond" w:hAnsi="Garamond"/>
          <w:sz w:val="24"/>
          <w:szCs w:val="24"/>
        </w:rPr>
        <w:t xml:space="preserve">This is a measure of all the children placed </w:t>
      </w:r>
      <w:r w:rsidR="005365AC" w:rsidRPr="0055542F">
        <w:rPr>
          <w:rFonts w:ascii="Garamond" w:hAnsi="Garamond"/>
          <w:sz w:val="24"/>
          <w:szCs w:val="24"/>
        </w:rPr>
        <w:t>outside</w:t>
      </w:r>
      <w:r w:rsidR="00A27617" w:rsidRPr="0055542F">
        <w:rPr>
          <w:rFonts w:ascii="Garamond" w:hAnsi="Garamond"/>
          <w:sz w:val="24"/>
          <w:szCs w:val="24"/>
        </w:rPr>
        <w:t xml:space="preserve"> the local authority boundary subtracting the number of children </w:t>
      </w:r>
      <w:r w:rsidR="005365AC" w:rsidRPr="0055542F">
        <w:rPr>
          <w:rFonts w:ascii="Garamond" w:hAnsi="Garamond"/>
          <w:sz w:val="24"/>
          <w:szCs w:val="24"/>
        </w:rPr>
        <w:t>placed, by any authority, within</w:t>
      </w:r>
      <w:r w:rsidR="00A27617" w:rsidRPr="0055542F">
        <w:rPr>
          <w:rFonts w:ascii="Garamond" w:hAnsi="Garamond"/>
          <w:sz w:val="24"/>
          <w:szCs w:val="24"/>
        </w:rPr>
        <w:t xml:space="preserve"> a local authority boundary.</w:t>
      </w:r>
      <w:r w:rsidR="00DB37A0" w:rsidRPr="0055542F">
        <w:rPr>
          <w:rFonts w:ascii="Garamond" w:hAnsi="Garamond"/>
          <w:sz w:val="24"/>
          <w:szCs w:val="24"/>
        </w:rPr>
        <w:t xml:space="preserve"> The way we are operationalising this measure is assuming that if there are a high number of additional children placed </w:t>
      </w:r>
      <w:r w:rsidR="005365AC" w:rsidRPr="0055542F">
        <w:rPr>
          <w:rFonts w:ascii="Garamond" w:hAnsi="Garamond"/>
          <w:sz w:val="24"/>
          <w:szCs w:val="24"/>
        </w:rPr>
        <w:t>outside</w:t>
      </w:r>
      <w:r w:rsidR="00DB37A0" w:rsidRPr="0055542F">
        <w:rPr>
          <w:rFonts w:ascii="Garamond" w:hAnsi="Garamond"/>
          <w:sz w:val="24"/>
          <w:szCs w:val="24"/>
        </w:rPr>
        <w:t xml:space="preserve"> your area</w:t>
      </w:r>
      <w:r w:rsidR="005365AC" w:rsidRPr="0055542F">
        <w:rPr>
          <w:rFonts w:ascii="Garamond" w:hAnsi="Garamond"/>
          <w:sz w:val="24"/>
          <w:szCs w:val="24"/>
        </w:rPr>
        <w:t xml:space="preserve"> than within</w:t>
      </w:r>
      <w:r w:rsidR="00DB37A0" w:rsidRPr="0055542F">
        <w:rPr>
          <w:rFonts w:ascii="Garamond" w:hAnsi="Garamond"/>
          <w:sz w:val="24"/>
          <w:szCs w:val="24"/>
        </w:rPr>
        <w:t xml:space="preserve">, then </w:t>
      </w:r>
      <w:r w:rsidR="009B7EA1" w:rsidRPr="0055542F">
        <w:rPr>
          <w:rFonts w:ascii="Garamond" w:hAnsi="Garamond"/>
          <w:sz w:val="24"/>
          <w:szCs w:val="24"/>
        </w:rPr>
        <w:t>there is effectively an ‘</w:t>
      </w:r>
      <w:r w:rsidR="005365AC" w:rsidRPr="0055542F">
        <w:rPr>
          <w:rFonts w:ascii="Garamond" w:hAnsi="Garamond"/>
          <w:sz w:val="24"/>
          <w:szCs w:val="24"/>
        </w:rPr>
        <w:t>undersupply</w:t>
      </w:r>
      <w:r w:rsidR="009B7EA1" w:rsidRPr="0055542F">
        <w:rPr>
          <w:rFonts w:ascii="Garamond" w:hAnsi="Garamond"/>
          <w:sz w:val="24"/>
          <w:szCs w:val="24"/>
        </w:rPr>
        <w:t xml:space="preserve"> of provision</w:t>
      </w:r>
      <w:r w:rsidR="005365AC" w:rsidRPr="0055542F">
        <w:rPr>
          <w:rFonts w:ascii="Garamond" w:hAnsi="Garamond"/>
          <w:sz w:val="24"/>
          <w:szCs w:val="24"/>
        </w:rPr>
        <w:t xml:space="preserve"> and the area need is highest</w:t>
      </w:r>
      <w:r w:rsidR="009B7EA1" w:rsidRPr="0055542F">
        <w:rPr>
          <w:rFonts w:ascii="Garamond" w:hAnsi="Garamond"/>
          <w:sz w:val="24"/>
          <w:szCs w:val="24"/>
        </w:rPr>
        <w:t xml:space="preserve">, and vice versa if an area </w:t>
      </w:r>
      <w:r w:rsidR="00FD65D8" w:rsidRPr="0055542F">
        <w:rPr>
          <w:rFonts w:ascii="Garamond" w:hAnsi="Garamond"/>
          <w:sz w:val="24"/>
          <w:szCs w:val="24"/>
        </w:rPr>
        <w:t>doesn’t have a net loss and gains children</w:t>
      </w:r>
      <w:r w:rsidR="00ED16C7" w:rsidRPr="0055542F">
        <w:rPr>
          <w:rFonts w:ascii="Garamond" w:hAnsi="Garamond"/>
          <w:sz w:val="24"/>
          <w:szCs w:val="24"/>
        </w:rPr>
        <w:t>, then th</w:t>
      </w:r>
      <w:r w:rsidR="00FD65D8" w:rsidRPr="0055542F">
        <w:rPr>
          <w:rFonts w:ascii="Garamond" w:hAnsi="Garamond"/>
          <w:sz w:val="24"/>
          <w:szCs w:val="24"/>
        </w:rPr>
        <w:t xml:space="preserve">ere </w:t>
      </w:r>
      <w:r w:rsidR="002D78B5" w:rsidRPr="0055542F">
        <w:rPr>
          <w:rFonts w:ascii="Garamond" w:hAnsi="Garamond"/>
          <w:sz w:val="24"/>
          <w:szCs w:val="24"/>
        </w:rPr>
        <w:t>will</w:t>
      </w:r>
      <w:r w:rsidR="00FD65D8" w:rsidRPr="0055542F">
        <w:rPr>
          <w:rFonts w:ascii="Garamond" w:hAnsi="Garamond"/>
          <w:sz w:val="24"/>
          <w:szCs w:val="24"/>
        </w:rPr>
        <w:t xml:space="preserve"> be an oversupply of provision in that area</w:t>
      </w:r>
      <w:r w:rsidR="00ED16C7" w:rsidRPr="0055542F">
        <w:rPr>
          <w:rFonts w:ascii="Garamond" w:hAnsi="Garamond"/>
          <w:sz w:val="24"/>
          <w:szCs w:val="24"/>
        </w:rPr>
        <w:t>.</w:t>
      </w:r>
      <w:r w:rsidR="004C2F67" w:rsidRPr="0055542F">
        <w:rPr>
          <w:rFonts w:ascii="Garamond" w:hAnsi="Garamond"/>
          <w:sz w:val="24"/>
          <w:szCs w:val="24"/>
        </w:rPr>
        <w:t xml:space="preserve"> We present a comparison of this variable with other measures in appendix (</w:t>
      </w:r>
      <w:proofErr w:type="spellStart"/>
      <w:r w:rsidR="004C2F67" w:rsidRPr="0055542F">
        <w:rPr>
          <w:rFonts w:ascii="Garamond" w:hAnsi="Garamond"/>
          <w:sz w:val="24"/>
          <w:szCs w:val="24"/>
        </w:rPr>
        <w:t>ax</w:t>
      </w:r>
      <w:proofErr w:type="spellEnd"/>
      <w:r w:rsidR="004C2F67" w:rsidRPr="0055542F">
        <w:rPr>
          <w:rFonts w:ascii="Garamond" w:hAnsi="Garamond"/>
          <w:sz w:val="24"/>
          <w:szCs w:val="24"/>
        </w:rPr>
        <w:t>).</w:t>
      </w:r>
    </w:p>
    <w:p w14:paraId="2FB17FFB" w14:textId="0883EC2B" w:rsidR="00ED16C7" w:rsidRPr="0055542F" w:rsidRDefault="004C2F67" w:rsidP="00F044E7">
      <w:pPr>
        <w:rPr>
          <w:rFonts w:ascii="Garamond" w:hAnsi="Garamond"/>
          <w:sz w:val="24"/>
          <w:szCs w:val="24"/>
        </w:rPr>
      </w:pPr>
      <w:r w:rsidRPr="0055542F">
        <w:rPr>
          <w:rFonts w:ascii="Garamond" w:hAnsi="Garamond"/>
          <w:sz w:val="24"/>
          <w:szCs w:val="24"/>
        </w:rPr>
        <w:t xml:space="preserve">We </w:t>
      </w:r>
      <w:r w:rsidR="00824498" w:rsidRPr="0055542F">
        <w:rPr>
          <w:rFonts w:ascii="Garamond" w:hAnsi="Garamond"/>
          <w:sz w:val="24"/>
          <w:szCs w:val="24"/>
        </w:rPr>
        <w:t>create two datasets, one at Local authority region level – where we</w:t>
      </w:r>
      <w:r w:rsidR="00DB38B6" w:rsidRPr="0055542F">
        <w:rPr>
          <w:rFonts w:ascii="Garamond" w:hAnsi="Garamond"/>
          <w:sz w:val="24"/>
          <w:szCs w:val="24"/>
        </w:rPr>
        <w:t xml:space="preserve"> count the number of children’s homes and places in each area and</w:t>
      </w:r>
      <w:r w:rsidR="00824498" w:rsidRPr="0055542F">
        <w:rPr>
          <w:rFonts w:ascii="Garamond" w:hAnsi="Garamond"/>
          <w:sz w:val="24"/>
          <w:szCs w:val="24"/>
        </w:rPr>
        <w:t xml:space="preserve"> append </w:t>
      </w:r>
      <w:proofErr w:type="gramStart"/>
      <w:r w:rsidR="00824498" w:rsidRPr="0055542F">
        <w:rPr>
          <w:rFonts w:ascii="Garamond" w:hAnsi="Garamond"/>
          <w:sz w:val="24"/>
          <w:szCs w:val="24"/>
        </w:rPr>
        <w:t>a number of</w:t>
      </w:r>
      <w:proofErr w:type="gramEnd"/>
      <w:r w:rsidR="00824498" w:rsidRPr="0055542F">
        <w:rPr>
          <w:rFonts w:ascii="Garamond" w:hAnsi="Garamond"/>
          <w:sz w:val="24"/>
          <w:szCs w:val="24"/>
        </w:rPr>
        <w:t xml:space="preserve"> control variables including, area deprivation, population density,</w:t>
      </w:r>
      <w:r w:rsidR="00EE7A6C" w:rsidRPr="0055542F">
        <w:rPr>
          <w:rFonts w:ascii="Garamond" w:hAnsi="Garamond"/>
          <w:sz w:val="24"/>
          <w:szCs w:val="24"/>
        </w:rPr>
        <w:t xml:space="preserve"> and</w:t>
      </w:r>
      <w:r w:rsidR="00824498" w:rsidRPr="0055542F">
        <w:rPr>
          <w:rFonts w:ascii="Garamond" w:hAnsi="Garamond"/>
          <w:sz w:val="24"/>
          <w:szCs w:val="24"/>
        </w:rPr>
        <w:t xml:space="preserve"> </w:t>
      </w:r>
      <w:r w:rsidR="00EE7A6C" w:rsidRPr="0055542F">
        <w:rPr>
          <w:rFonts w:ascii="Garamond" w:hAnsi="Garamond"/>
          <w:sz w:val="24"/>
          <w:szCs w:val="24"/>
        </w:rPr>
        <w:t xml:space="preserve">demographic variables. </w:t>
      </w:r>
      <w:r w:rsidR="00DB38B6" w:rsidRPr="0055542F">
        <w:rPr>
          <w:rFonts w:ascii="Garamond" w:hAnsi="Garamond"/>
          <w:sz w:val="24"/>
          <w:szCs w:val="24"/>
        </w:rPr>
        <w:t xml:space="preserve">We also </w:t>
      </w:r>
      <w:r w:rsidR="00AD2508" w:rsidRPr="0055542F">
        <w:rPr>
          <w:rFonts w:ascii="Garamond" w:hAnsi="Garamond"/>
          <w:sz w:val="24"/>
          <w:szCs w:val="24"/>
        </w:rPr>
        <w:t>produce a children home level dataset with home characteristics such as age (how long the home has operated), and chain size</w:t>
      </w:r>
      <w:r w:rsidR="00143ED8" w:rsidRPr="0055542F">
        <w:rPr>
          <w:rFonts w:ascii="Garamond" w:hAnsi="Garamond"/>
          <w:sz w:val="24"/>
          <w:szCs w:val="24"/>
        </w:rPr>
        <w:t>.</w:t>
      </w:r>
      <w:r w:rsidR="007F74E0" w:rsidRPr="0055542F">
        <w:rPr>
          <w:rFonts w:ascii="Garamond" w:hAnsi="Garamond"/>
          <w:sz w:val="24"/>
          <w:szCs w:val="24"/>
        </w:rPr>
        <w:t xml:space="preserve"> We present a full list of variables, data sources, descriptive statistics, and </w:t>
      </w:r>
      <w:r w:rsidR="007F23BF" w:rsidRPr="0055542F">
        <w:rPr>
          <w:rFonts w:ascii="Garamond" w:hAnsi="Garamond"/>
          <w:sz w:val="24"/>
          <w:szCs w:val="24"/>
        </w:rPr>
        <w:t xml:space="preserve">definitions in table </w:t>
      </w:r>
      <w:proofErr w:type="spellStart"/>
      <w:r w:rsidR="007F23BF" w:rsidRPr="0055542F">
        <w:rPr>
          <w:rFonts w:ascii="Garamond" w:hAnsi="Garamond"/>
          <w:sz w:val="24"/>
          <w:szCs w:val="24"/>
        </w:rPr>
        <w:t>ax</w:t>
      </w:r>
      <w:proofErr w:type="spellEnd"/>
      <w:r w:rsidR="007F23BF" w:rsidRPr="0055542F">
        <w:rPr>
          <w:rFonts w:ascii="Garamond" w:hAnsi="Garamond"/>
          <w:sz w:val="24"/>
          <w:szCs w:val="24"/>
        </w:rPr>
        <w:t xml:space="preserve"> in the appendix.</w:t>
      </w:r>
    </w:p>
    <w:p w14:paraId="2D902213" w14:textId="4449101E" w:rsidR="00C80EE6" w:rsidRPr="0055542F" w:rsidRDefault="00275F48" w:rsidP="00C80EE6">
      <w:pPr>
        <w:rPr>
          <w:rFonts w:ascii="Garamond" w:hAnsi="Garamond"/>
          <w:sz w:val="24"/>
          <w:szCs w:val="24"/>
        </w:rPr>
      </w:pPr>
      <w:r w:rsidRPr="0055542F">
        <w:rPr>
          <w:rFonts w:ascii="Garamond" w:hAnsi="Garamond"/>
          <w:sz w:val="24"/>
          <w:szCs w:val="24"/>
        </w:rPr>
        <w:t>A full data and coding library is available at</w:t>
      </w:r>
      <w:r w:rsidR="00146301" w:rsidRPr="0055542F">
        <w:rPr>
          <w:rFonts w:ascii="Garamond" w:hAnsi="Garamond"/>
          <w:sz w:val="24"/>
          <w:szCs w:val="24"/>
        </w:rPr>
        <w:t xml:space="preserve"> </w:t>
      </w:r>
      <w:r w:rsidR="006C44E3" w:rsidRPr="0055542F">
        <w:rPr>
          <w:rFonts w:ascii="Garamond" w:hAnsi="Garamond"/>
          <w:sz w:val="24"/>
          <w:szCs w:val="24"/>
        </w:rPr>
        <w:t>https://github.com/BenGoodair/Care-Markets</w:t>
      </w:r>
      <w:r w:rsidRPr="0055542F">
        <w:rPr>
          <w:rFonts w:ascii="Garamond" w:hAnsi="Garamond"/>
          <w:sz w:val="24"/>
          <w:szCs w:val="24"/>
        </w:rPr>
        <w:t xml:space="preserve"> for reproduction of </w:t>
      </w:r>
      <w:r w:rsidR="007F23BF" w:rsidRPr="0055542F">
        <w:rPr>
          <w:rFonts w:ascii="Garamond" w:hAnsi="Garamond"/>
          <w:sz w:val="24"/>
          <w:szCs w:val="24"/>
        </w:rPr>
        <w:t>all</w:t>
      </w:r>
      <w:r w:rsidRPr="0055542F">
        <w:rPr>
          <w:rFonts w:ascii="Garamond" w:hAnsi="Garamond"/>
          <w:sz w:val="24"/>
          <w:szCs w:val="24"/>
        </w:rPr>
        <w:t xml:space="preserve"> analyses in this paper. All data is</w:t>
      </w:r>
      <w:r w:rsidR="00143ED8" w:rsidRPr="0055542F">
        <w:rPr>
          <w:rFonts w:ascii="Garamond" w:hAnsi="Garamond"/>
          <w:sz w:val="24"/>
          <w:szCs w:val="24"/>
        </w:rPr>
        <w:t xml:space="preserve"> openly</w:t>
      </w:r>
      <w:r w:rsidRPr="0055542F">
        <w:rPr>
          <w:rFonts w:ascii="Garamond" w:hAnsi="Garamond"/>
          <w:sz w:val="24"/>
          <w:szCs w:val="24"/>
        </w:rPr>
        <w:t xml:space="preserve"> published there – except for the underlying </w:t>
      </w:r>
      <w:r w:rsidR="00431E46" w:rsidRPr="0055542F">
        <w:rPr>
          <w:rFonts w:ascii="Garamond" w:hAnsi="Garamond"/>
          <w:sz w:val="24"/>
          <w:szCs w:val="24"/>
        </w:rPr>
        <w:t>ownership</w:t>
      </w:r>
      <w:r w:rsidR="00872B57" w:rsidRPr="0055542F">
        <w:rPr>
          <w:rFonts w:ascii="Garamond" w:hAnsi="Garamond"/>
          <w:sz w:val="24"/>
          <w:szCs w:val="24"/>
        </w:rPr>
        <w:t xml:space="preserve"> and accounting</w:t>
      </w:r>
      <w:r w:rsidR="00431E46" w:rsidRPr="0055542F">
        <w:rPr>
          <w:rFonts w:ascii="Garamond" w:hAnsi="Garamond"/>
          <w:sz w:val="24"/>
          <w:szCs w:val="24"/>
        </w:rPr>
        <w:t xml:space="preserve"> data which was obtained through a FAME licence which does not permit sharing. </w:t>
      </w:r>
      <w:r w:rsidR="009E56B8" w:rsidRPr="0055542F">
        <w:rPr>
          <w:rFonts w:ascii="Garamond" w:hAnsi="Garamond"/>
          <w:sz w:val="24"/>
          <w:szCs w:val="24"/>
        </w:rPr>
        <w:t>However, t</w:t>
      </w:r>
      <w:r w:rsidR="00872B57" w:rsidRPr="0055542F">
        <w:rPr>
          <w:rFonts w:ascii="Garamond" w:hAnsi="Garamond"/>
          <w:sz w:val="24"/>
          <w:szCs w:val="24"/>
        </w:rPr>
        <w:t>o</w:t>
      </w:r>
      <w:r w:rsidR="00431E46" w:rsidRPr="0055542F">
        <w:rPr>
          <w:rFonts w:ascii="Garamond" w:hAnsi="Garamond"/>
          <w:sz w:val="24"/>
          <w:szCs w:val="24"/>
        </w:rPr>
        <w:t xml:space="preserve"> </w:t>
      </w:r>
      <w:r w:rsidR="007864CC" w:rsidRPr="0055542F">
        <w:rPr>
          <w:rFonts w:ascii="Garamond" w:hAnsi="Garamond"/>
          <w:sz w:val="24"/>
          <w:szCs w:val="24"/>
        </w:rPr>
        <w:t xml:space="preserve">allow for </w:t>
      </w:r>
      <w:r w:rsidR="00431E46" w:rsidRPr="0055542F">
        <w:rPr>
          <w:rFonts w:ascii="Garamond" w:hAnsi="Garamond"/>
          <w:sz w:val="24"/>
          <w:szCs w:val="24"/>
        </w:rPr>
        <w:t>reproduc</w:t>
      </w:r>
      <w:r w:rsidR="007864CC" w:rsidRPr="0055542F">
        <w:rPr>
          <w:rFonts w:ascii="Garamond" w:hAnsi="Garamond"/>
          <w:sz w:val="24"/>
          <w:szCs w:val="24"/>
        </w:rPr>
        <w:t>tion of</w:t>
      </w:r>
      <w:r w:rsidR="00431E46" w:rsidRPr="0055542F">
        <w:rPr>
          <w:rFonts w:ascii="Garamond" w:hAnsi="Garamond"/>
          <w:sz w:val="24"/>
          <w:szCs w:val="24"/>
        </w:rPr>
        <w:t xml:space="preserve"> our code for ownership</w:t>
      </w:r>
      <w:r w:rsidR="00872B57" w:rsidRPr="0055542F">
        <w:rPr>
          <w:rFonts w:ascii="Garamond" w:hAnsi="Garamond"/>
          <w:sz w:val="24"/>
          <w:szCs w:val="24"/>
        </w:rPr>
        <w:t xml:space="preserve"> categorisation</w:t>
      </w:r>
      <w:r w:rsidR="00431E46" w:rsidRPr="0055542F">
        <w:rPr>
          <w:rFonts w:ascii="Garamond" w:hAnsi="Garamond"/>
          <w:sz w:val="24"/>
          <w:szCs w:val="24"/>
        </w:rPr>
        <w:t xml:space="preserve">, we </w:t>
      </w:r>
      <w:r w:rsidR="009E56B8" w:rsidRPr="0055542F">
        <w:rPr>
          <w:rFonts w:ascii="Garamond" w:hAnsi="Garamond"/>
          <w:sz w:val="24"/>
          <w:szCs w:val="24"/>
        </w:rPr>
        <w:t xml:space="preserve">also </w:t>
      </w:r>
      <w:r w:rsidR="00431E46" w:rsidRPr="0055542F">
        <w:rPr>
          <w:rFonts w:ascii="Garamond" w:hAnsi="Garamond"/>
          <w:sz w:val="24"/>
          <w:szCs w:val="24"/>
        </w:rPr>
        <w:t>provide a synthetic</w:t>
      </w:r>
      <w:r w:rsidR="00872B57" w:rsidRPr="0055542F">
        <w:rPr>
          <w:rFonts w:ascii="Garamond" w:hAnsi="Garamond"/>
          <w:sz w:val="24"/>
          <w:szCs w:val="24"/>
        </w:rPr>
        <w:t xml:space="preserve"> exemplar</w:t>
      </w:r>
      <w:r w:rsidR="00431E46" w:rsidRPr="0055542F">
        <w:rPr>
          <w:rFonts w:ascii="Garamond" w:hAnsi="Garamond"/>
          <w:sz w:val="24"/>
          <w:szCs w:val="24"/>
        </w:rPr>
        <w:t xml:space="preserve"> dataset</w:t>
      </w:r>
      <w:r w:rsidR="009E56B8" w:rsidRPr="0055542F">
        <w:rPr>
          <w:rFonts w:ascii="Garamond" w:hAnsi="Garamond"/>
          <w:sz w:val="24"/>
          <w:szCs w:val="24"/>
        </w:rPr>
        <w:t xml:space="preserve"> and output for comparison</w:t>
      </w:r>
      <w:r w:rsidR="00431E46" w:rsidRPr="0055542F">
        <w:rPr>
          <w:rFonts w:ascii="Garamond" w:hAnsi="Garamond"/>
          <w:sz w:val="24"/>
          <w:szCs w:val="24"/>
        </w:rPr>
        <w:t>.</w:t>
      </w:r>
    </w:p>
    <w:p w14:paraId="08A1C3DA" w14:textId="60FF6922" w:rsidR="00C80EE6" w:rsidRPr="0055542F" w:rsidRDefault="00C80EE6" w:rsidP="00AC6085">
      <w:pPr>
        <w:pStyle w:val="ListParagraph"/>
        <w:numPr>
          <w:ilvl w:val="1"/>
          <w:numId w:val="8"/>
        </w:numPr>
        <w:rPr>
          <w:rFonts w:ascii="Garamond" w:hAnsi="Garamond"/>
          <w:b/>
          <w:bCs/>
          <w:sz w:val="24"/>
          <w:szCs w:val="24"/>
        </w:rPr>
      </w:pPr>
      <w:r w:rsidRPr="0055542F">
        <w:rPr>
          <w:rFonts w:ascii="Garamond" w:hAnsi="Garamond"/>
          <w:b/>
          <w:bCs/>
          <w:sz w:val="24"/>
          <w:szCs w:val="24"/>
        </w:rPr>
        <w:t>Analysis</w:t>
      </w:r>
    </w:p>
    <w:p w14:paraId="148454EC" w14:textId="32F4A93A" w:rsidR="00AC6085" w:rsidRPr="0055542F" w:rsidRDefault="00AC6085" w:rsidP="00AC6085">
      <w:pPr>
        <w:rPr>
          <w:rFonts w:ascii="Garamond" w:hAnsi="Garamond"/>
          <w:sz w:val="24"/>
          <w:szCs w:val="24"/>
        </w:rPr>
      </w:pPr>
      <w:r w:rsidRPr="0055542F">
        <w:rPr>
          <w:rFonts w:ascii="Garamond" w:hAnsi="Garamond"/>
          <w:sz w:val="24"/>
          <w:szCs w:val="24"/>
        </w:rPr>
        <w:t xml:space="preserve">We </w:t>
      </w:r>
      <w:r w:rsidR="00D9194A" w:rsidRPr="0055542F">
        <w:rPr>
          <w:rFonts w:ascii="Garamond" w:hAnsi="Garamond"/>
          <w:sz w:val="24"/>
          <w:szCs w:val="24"/>
        </w:rPr>
        <w:t xml:space="preserve">conduct a </w:t>
      </w:r>
      <w:r w:rsidR="00873342" w:rsidRPr="0055542F">
        <w:rPr>
          <w:rFonts w:ascii="Garamond" w:hAnsi="Garamond"/>
          <w:sz w:val="24"/>
          <w:szCs w:val="24"/>
        </w:rPr>
        <w:t>three</w:t>
      </w:r>
      <w:r w:rsidR="00D9194A" w:rsidRPr="0055542F">
        <w:rPr>
          <w:rFonts w:ascii="Garamond" w:hAnsi="Garamond"/>
          <w:sz w:val="24"/>
          <w:szCs w:val="24"/>
        </w:rPr>
        <w:t>-stage analysis. First</w:t>
      </w:r>
      <w:r w:rsidR="004A6074" w:rsidRPr="0055542F">
        <w:rPr>
          <w:rFonts w:ascii="Garamond" w:hAnsi="Garamond"/>
          <w:sz w:val="24"/>
          <w:szCs w:val="24"/>
        </w:rPr>
        <w:t>,</w:t>
      </w:r>
      <w:r w:rsidR="00D9194A" w:rsidRPr="0055542F">
        <w:rPr>
          <w:rFonts w:ascii="Garamond" w:hAnsi="Garamond"/>
          <w:sz w:val="24"/>
          <w:szCs w:val="24"/>
        </w:rPr>
        <w:t xml:space="preserve"> we descriptively analyse the patterns of </w:t>
      </w:r>
      <w:r w:rsidR="00291CE4" w:rsidRPr="0055542F">
        <w:rPr>
          <w:rFonts w:ascii="Garamond" w:hAnsi="Garamond"/>
          <w:sz w:val="24"/>
          <w:szCs w:val="24"/>
        </w:rPr>
        <w:t>children home provision</w:t>
      </w:r>
      <w:r w:rsidR="00C80EE6" w:rsidRPr="0055542F">
        <w:rPr>
          <w:rFonts w:ascii="Garamond" w:hAnsi="Garamond"/>
          <w:sz w:val="24"/>
          <w:szCs w:val="24"/>
        </w:rPr>
        <w:t xml:space="preserve">, </w:t>
      </w:r>
      <w:r w:rsidR="00E623B8" w:rsidRPr="0055542F">
        <w:rPr>
          <w:rFonts w:ascii="Garamond" w:hAnsi="Garamond"/>
          <w:sz w:val="24"/>
          <w:szCs w:val="24"/>
        </w:rPr>
        <w:t xml:space="preserve">regional need for </w:t>
      </w:r>
      <w:r w:rsidR="00C80EE6" w:rsidRPr="0055542F">
        <w:rPr>
          <w:rFonts w:ascii="Garamond" w:hAnsi="Garamond"/>
          <w:sz w:val="24"/>
          <w:szCs w:val="24"/>
        </w:rPr>
        <w:t>children’s homes</w:t>
      </w:r>
      <w:r w:rsidR="004A6074" w:rsidRPr="0055542F">
        <w:rPr>
          <w:rFonts w:ascii="Garamond" w:hAnsi="Garamond"/>
          <w:sz w:val="24"/>
          <w:szCs w:val="24"/>
        </w:rPr>
        <w:t>, and the profit margins of children home companies.</w:t>
      </w:r>
      <w:r w:rsidR="007B4C01" w:rsidRPr="0055542F">
        <w:rPr>
          <w:rFonts w:ascii="Garamond" w:hAnsi="Garamond"/>
          <w:sz w:val="24"/>
          <w:szCs w:val="24"/>
        </w:rPr>
        <w:t xml:space="preserve"> This will describe </w:t>
      </w:r>
      <w:r w:rsidR="00FB794F" w:rsidRPr="0055542F">
        <w:rPr>
          <w:rFonts w:ascii="Garamond" w:hAnsi="Garamond"/>
          <w:sz w:val="24"/>
          <w:szCs w:val="24"/>
        </w:rPr>
        <w:t xml:space="preserve">the market and assess </w:t>
      </w:r>
      <w:r w:rsidR="007B4C01" w:rsidRPr="0055542F">
        <w:rPr>
          <w:rFonts w:ascii="Garamond" w:hAnsi="Garamond"/>
          <w:sz w:val="24"/>
          <w:szCs w:val="24"/>
        </w:rPr>
        <w:t xml:space="preserve">whether </w:t>
      </w:r>
      <w:r w:rsidR="00FB794F" w:rsidRPr="0055542F">
        <w:rPr>
          <w:rFonts w:ascii="Garamond" w:hAnsi="Garamond"/>
          <w:sz w:val="24"/>
          <w:szCs w:val="24"/>
        </w:rPr>
        <w:t>it</w:t>
      </w:r>
      <w:r w:rsidR="00291CE4" w:rsidRPr="0055542F">
        <w:rPr>
          <w:rFonts w:ascii="Garamond" w:hAnsi="Garamond"/>
          <w:sz w:val="24"/>
          <w:szCs w:val="24"/>
        </w:rPr>
        <w:t xml:space="preserve"> is</w:t>
      </w:r>
      <w:r w:rsidR="000524FD" w:rsidRPr="0055542F">
        <w:rPr>
          <w:rFonts w:ascii="Garamond" w:hAnsi="Garamond"/>
          <w:sz w:val="24"/>
          <w:szCs w:val="24"/>
        </w:rPr>
        <w:t xml:space="preserve"> responding to need – or whether conditions are worsening over time.</w:t>
      </w:r>
      <w:r w:rsidR="003A5967" w:rsidRPr="0055542F">
        <w:rPr>
          <w:rFonts w:ascii="Garamond" w:hAnsi="Garamond"/>
          <w:sz w:val="24"/>
          <w:szCs w:val="24"/>
        </w:rPr>
        <w:t xml:space="preserve"> </w:t>
      </w:r>
    </w:p>
    <w:p w14:paraId="5E3B80CD" w14:textId="7B1F4A57" w:rsidR="00873342" w:rsidRPr="0055542F" w:rsidRDefault="00873342" w:rsidP="00AC6085">
      <w:pPr>
        <w:rPr>
          <w:rFonts w:ascii="Garamond" w:hAnsi="Garamond"/>
          <w:sz w:val="24"/>
          <w:szCs w:val="24"/>
        </w:rPr>
      </w:pPr>
      <w:r w:rsidRPr="0055542F">
        <w:rPr>
          <w:rFonts w:ascii="Garamond" w:hAnsi="Garamond"/>
          <w:sz w:val="24"/>
          <w:szCs w:val="24"/>
        </w:rPr>
        <w:t>Second</w:t>
      </w:r>
      <w:r w:rsidRPr="0055542F">
        <w:rPr>
          <w:rFonts w:ascii="Garamond" w:hAnsi="Garamond"/>
          <w:sz w:val="24"/>
          <w:szCs w:val="24"/>
        </w:rPr>
        <w:t xml:space="preserve">, we transform our data into aggregated regional data by counting the number of children’s homes in each Local authority. We do this to conduct longitudinal models to evaluate </w:t>
      </w:r>
      <w:r w:rsidRPr="0055542F">
        <w:rPr>
          <w:rFonts w:ascii="Garamond" w:hAnsi="Garamond"/>
          <w:sz w:val="24"/>
          <w:szCs w:val="24"/>
        </w:rPr>
        <w:lastRenderedPageBreak/>
        <w:t>whether changes over time are corresponding with area need variably by children home characteristics. We pool our panel data because we are interested in understanding the variation across Local Authorities, given that is where our variation is theoretically located. In our panel regression model,</w:t>
      </w:r>
      <w:r w:rsidR="00545166" w:rsidRPr="0055542F">
        <w:rPr>
          <w:rFonts w:ascii="Garamond" w:hAnsi="Garamond"/>
          <w:sz w:val="24"/>
          <w:szCs w:val="24"/>
        </w:rPr>
        <w:t xml:space="preserve"> we regress changes in counts of children homes against area need</w:t>
      </w:r>
      <w:r w:rsidRPr="0055542F">
        <w:rPr>
          <w:rFonts w:ascii="Garamond" w:hAnsi="Garamond"/>
          <w:sz w:val="24"/>
          <w:szCs w:val="24"/>
        </w:rPr>
        <w:t xml:space="preserve"> </w:t>
      </w:r>
      <w:r w:rsidR="00545166" w:rsidRPr="0055542F">
        <w:rPr>
          <w:rFonts w:ascii="Garamond" w:hAnsi="Garamond"/>
          <w:sz w:val="24"/>
          <w:szCs w:val="24"/>
        </w:rPr>
        <w:t xml:space="preserve">and </w:t>
      </w:r>
      <w:r w:rsidRPr="0055542F">
        <w:rPr>
          <w:rFonts w:ascii="Garamond" w:hAnsi="Garamond"/>
          <w:sz w:val="24"/>
          <w:szCs w:val="24"/>
        </w:rPr>
        <w:t xml:space="preserve">we control for a range of potential confounders to the relationship between placements and need, including demographic density and age. We cluster our standard errors robustly, using small n-adjustments </w:t>
      </w:r>
      <w:r w:rsidRPr="0055542F">
        <w:rPr>
          <w:rFonts w:ascii="Garamond" w:hAnsi="Garamond"/>
          <w:sz w:val="24"/>
          <w:szCs w:val="24"/>
        </w:rPr>
        <w:fldChar w:fldCharType="begin"/>
      </w:r>
      <w:r w:rsidR="00151C44" w:rsidRPr="0055542F">
        <w:rPr>
          <w:rFonts w:ascii="Garamond" w:hAnsi="Garamond"/>
          <w:sz w:val="24"/>
          <w:szCs w:val="24"/>
        </w:rPr>
        <w:instrText xml:space="preserve"> ADDIN ZOTERO_ITEM CSL_CITATION {"citationID":"SHJtOgPy","properties":{"formattedCitation":"(17)","plainCitation":"(17)","noteIndex":0},"citationItems":[{"id":198,"uris":["http://zotero.org/users/10980353/items/425DB359"],"itemData":{"id":198,"type":"article-journal","abstract":"In panel data models and other regressions with unobserved effects, fixed effects estimation is often paired with cluster-robust variance estimation (CRVE) to account for heteroscedasticity and un-modeled dependence among the errors. Although asymptotically consistent, CRVE can be biased downward when the number of clusters is small, leading to hypothesis tests with rejection rates that are too high. More accurate tests can be constructed using bias-reduced linearization (BRL), which corrects the CRVE based on a working model, in conjunction with a Satterthwaite approximation for t-tests. We propose a generalization of BRL that can be applied in models with arbitrary sets of fixed effects, where the original BRL method is undefined, and describe how to apply the method when the regression is estimated after absorbing the fixed effects. We also propose a small-sample test for multiple-parameter hypotheses, which generalizes the Satterthwaite approximation for t-tests. In simulations covering a wide range of scenarios, we find that the conventional cluster-robust Wald test can severely over-reject while the proposed small-sample test maintains Type I error close to nominal levels. The proposed methods are implemented in an R package called clubSandwich. This article has online supplementary materials.","container-title":"Journal of Business &amp; Economic Statistics","DOI":"10.1080/07350015.2016.1247004","ISSN":"0735-0015","issue":"4","note":"number: 4\npublisher: Taylor &amp; Francis\n_eprint: https://doi.org/10.1080/07350015.2016.1247004","page":"672-683","source":"Taylor and Francis+NEJM","title":"Small-Sample Methods for Cluster-Robust Variance Estimation and Hypothesis Testing in Fixed Effects Models","volume":"36","author":[{"family":"Pustejovsky","given":"James E."},{"family":"Tipton","given":"Elizabeth"}],"issued":{"date-parts":[["2018",10,2]]}}}],"schema":"https://github.com/citation-style-language/schema/raw/master/csl-citation.json"} </w:instrText>
      </w:r>
      <w:r w:rsidRPr="0055542F">
        <w:rPr>
          <w:rFonts w:ascii="Garamond" w:hAnsi="Garamond"/>
          <w:sz w:val="24"/>
          <w:szCs w:val="24"/>
        </w:rPr>
        <w:fldChar w:fldCharType="separate"/>
      </w:r>
      <w:r w:rsidR="00151C44" w:rsidRPr="0055542F">
        <w:rPr>
          <w:rFonts w:ascii="Garamond" w:hAnsi="Garamond"/>
          <w:noProof/>
          <w:sz w:val="24"/>
          <w:szCs w:val="24"/>
        </w:rPr>
        <w:t>(17)</w:t>
      </w:r>
      <w:r w:rsidRPr="0055542F">
        <w:rPr>
          <w:rFonts w:ascii="Garamond" w:hAnsi="Garamond"/>
          <w:sz w:val="24"/>
          <w:szCs w:val="24"/>
        </w:rPr>
        <w:fldChar w:fldCharType="end"/>
      </w:r>
      <w:r w:rsidRPr="0055542F">
        <w:rPr>
          <w:rFonts w:ascii="Garamond" w:hAnsi="Garamond"/>
          <w:sz w:val="24"/>
          <w:szCs w:val="24"/>
        </w:rPr>
        <w:t xml:space="preserve">. </w:t>
      </w:r>
    </w:p>
    <w:p w14:paraId="148F4B3D" w14:textId="0078D0F7" w:rsidR="00371717" w:rsidRPr="0055542F" w:rsidRDefault="00D54D49" w:rsidP="00AC6085">
      <w:pPr>
        <w:rPr>
          <w:rFonts w:ascii="Garamond" w:hAnsi="Garamond"/>
          <w:sz w:val="24"/>
          <w:szCs w:val="24"/>
        </w:rPr>
      </w:pPr>
      <w:r w:rsidRPr="0055542F">
        <w:rPr>
          <w:rFonts w:ascii="Garamond" w:hAnsi="Garamond"/>
          <w:sz w:val="24"/>
          <w:szCs w:val="24"/>
        </w:rPr>
        <w:t>Third</w:t>
      </w:r>
      <w:r w:rsidR="00BF159E" w:rsidRPr="0055542F">
        <w:rPr>
          <w:rFonts w:ascii="Garamond" w:hAnsi="Garamond"/>
          <w:sz w:val="24"/>
          <w:szCs w:val="24"/>
        </w:rPr>
        <w:t>,</w:t>
      </w:r>
      <w:r w:rsidR="00371717" w:rsidRPr="0055542F">
        <w:rPr>
          <w:rFonts w:ascii="Garamond" w:hAnsi="Garamond"/>
          <w:sz w:val="24"/>
          <w:szCs w:val="24"/>
        </w:rPr>
        <w:t xml:space="preserve"> we run multi-level, multinomial </w:t>
      </w:r>
      <w:r w:rsidR="005E4C3B" w:rsidRPr="0055542F">
        <w:rPr>
          <w:rFonts w:ascii="Garamond" w:hAnsi="Garamond"/>
          <w:sz w:val="24"/>
          <w:szCs w:val="24"/>
        </w:rPr>
        <w:t xml:space="preserve">regression models, to estimate how area-level conditions predict children home </w:t>
      </w:r>
      <w:r w:rsidR="00BF159E" w:rsidRPr="0055542F">
        <w:rPr>
          <w:rFonts w:ascii="Garamond" w:hAnsi="Garamond"/>
          <w:sz w:val="24"/>
          <w:szCs w:val="24"/>
        </w:rPr>
        <w:t>characteristics</w:t>
      </w:r>
      <w:r w:rsidR="001B6E68" w:rsidRPr="0055542F">
        <w:rPr>
          <w:rFonts w:ascii="Garamond" w:hAnsi="Garamond"/>
          <w:sz w:val="24"/>
          <w:szCs w:val="24"/>
        </w:rPr>
        <w:t xml:space="preserve"> of ownership, profit</w:t>
      </w:r>
      <w:r w:rsidR="00896B1B" w:rsidRPr="0055542F">
        <w:rPr>
          <w:rFonts w:ascii="Garamond" w:hAnsi="Garamond"/>
          <w:sz w:val="24"/>
          <w:szCs w:val="24"/>
        </w:rPr>
        <w:t>ability, and quality</w:t>
      </w:r>
      <w:r w:rsidR="000F4872" w:rsidRPr="0055542F">
        <w:rPr>
          <w:rFonts w:ascii="Garamond" w:hAnsi="Garamond"/>
          <w:sz w:val="24"/>
          <w:szCs w:val="24"/>
        </w:rPr>
        <w:t xml:space="preserve">. </w:t>
      </w:r>
      <w:r w:rsidR="00BF159E" w:rsidRPr="0055542F">
        <w:rPr>
          <w:rFonts w:ascii="Garamond" w:hAnsi="Garamond"/>
          <w:sz w:val="24"/>
          <w:szCs w:val="24"/>
        </w:rPr>
        <w:t>These models allow us to</w:t>
      </w:r>
      <w:r w:rsidR="000F4872" w:rsidRPr="0055542F">
        <w:rPr>
          <w:rFonts w:ascii="Garamond" w:hAnsi="Garamond"/>
          <w:sz w:val="24"/>
          <w:szCs w:val="24"/>
        </w:rPr>
        <w:t xml:space="preserve"> estimate</w:t>
      </w:r>
      <w:r w:rsidR="00975851" w:rsidRPr="0055542F">
        <w:rPr>
          <w:rFonts w:ascii="Garamond" w:hAnsi="Garamond"/>
          <w:sz w:val="24"/>
          <w:szCs w:val="24"/>
        </w:rPr>
        <w:t xml:space="preserve"> the effect of</w:t>
      </w:r>
      <w:r w:rsidR="000F4872" w:rsidRPr="0055542F">
        <w:rPr>
          <w:rFonts w:ascii="Garamond" w:hAnsi="Garamond"/>
          <w:sz w:val="24"/>
          <w:szCs w:val="24"/>
        </w:rPr>
        <w:t xml:space="preserve"> </w:t>
      </w:r>
      <w:r w:rsidR="00BF159E" w:rsidRPr="0055542F">
        <w:rPr>
          <w:rFonts w:ascii="Garamond" w:hAnsi="Garamond"/>
          <w:sz w:val="24"/>
          <w:szCs w:val="24"/>
        </w:rPr>
        <w:t xml:space="preserve">between-LA </w:t>
      </w:r>
      <w:r w:rsidR="00975851" w:rsidRPr="0055542F">
        <w:rPr>
          <w:rFonts w:ascii="Garamond" w:hAnsi="Garamond"/>
          <w:sz w:val="24"/>
          <w:szCs w:val="24"/>
        </w:rPr>
        <w:t>variance on children home characteristics</w:t>
      </w:r>
      <w:r w:rsidR="00BF159E" w:rsidRPr="0055542F">
        <w:rPr>
          <w:rFonts w:ascii="Garamond" w:hAnsi="Garamond"/>
          <w:sz w:val="24"/>
          <w:szCs w:val="24"/>
        </w:rPr>
        <w:t xml:space="preserve">, whilst accounting for the </w:t>
      </w:r>
      <w:r w:rsidR="00BF159E" w:rsidRPr="0055542F">
        <w:rPr>
          <w:rFonts w:ascii="Garamond" w:hAnsi="Garamond"/>
          <w:sz w:val="24"/>
          <w:szCs w:val="24"/>
        </w:rPr>
        <w:t xml:space="preserve">hierarchical </w:t>
      </w:r>
      <w:r w:rsidR="00BF159E" w:rsidRPr="0055542F">
        <w:rPr>
          <w:rFonts w:ascii="Garamond" w:hAnsi="Garamond"/>
          <w:sz w:val="24"/>
          <w:szCs w:val="24"/>
        </w:rPr>
        <w:t>nature of the data with</w:t>
      </w:r>
      <w:r w:rsidR="00BF159E" w:rsidRPr="0055542F">
        <w:rPr>
          <w:rFonts w:ascii="Garamond" w:hAnsi="Garamond"/>
          <w:sz w:val="24"/>
          <w:szCs w:val="24"/>
        </w:rPr>
        <w:t xml:space="preserve"> children’s homes nested within Local Authorities</w:t>
      </w:r>
      <w:r w:rsidR="00BF159E" w:rsidRPr="0055542F">
        <w:rPr>
          <w:rFonts w:ascii="Garamond" w:hAnsi="Garamond"/>
          <w:sz w:val="24"/>
          <w:szCs w:val="24"/>
        </w:rPr>
        <w:t>.</w:t>
      </w:r>
      <w:r w:rsidR="00896B1B" w:rsidRPr="0055542F">
        <w:rPr>
          <w:rFonts w:ascii="Garamond" w:hAnsi="Garamond"/>
          <w:sz w:val="24"/>
          <w:szCs w:val="24"/>
        </w:rPr>
        <w:t xml:space="preserve"> We use a range of estimation techniques, including Bayesian hierarchical models, </w:t>
      </w:r>
      <w:r w:rsidR="00FA1E41" w:rsidRPr="0055542F">
        <w:rPr>
          <w:rFonts w:ascii="Garamond" w:hAnsi="Garamond"/>
          <w:sz w:val="24"/>
          <w:szCs w:val="24"/>
        </w:rPr>
        <w:t xml:space="preserve">simple multilevel models, and </w:t>
      </w:r>
      <w:r w:rsidR="0075243D" w:rsidRPr="0055542F">
        <w:rPr>
          <w:rFonts w:ascii="Garamond" w:hAnsi="Garamond"/>
          <w:sz w:val="24"/>
          <w:szCs w:val="24"/>
        </w:rPr>
        <w:t>bivariate</w:t>
      </w:r>
      <w:r w:rsidR="00FA1E41" w:rsidRPr="0055542F">
        <w:rPr>
          <w:rFonts w:ascii="Garamond" w:hAnsi="Garamond"/>
          <w:sz w:val="24"/>
          <w:szCs w:val="24"/>
        </w:rPr>
        <w:t xml:space="preserve"> multinomial models.</w:t>
      </w:r>
      <w:r w:rsidR="00CC2017" w:rsidRPr="0055542F">
        <w:rPr>
          <w:rFonts w:ascii="Garamond" w:hAnsi="Garamond"/>
          <w:sz w:val="24"/>
          <w:szCs w:val="24"/>
        </w:rPr>
        <w:t xml:space="preserve"> We prefer the Bayesian model, because it allows us to model the hierarchical data but is more flexible </w:t>
      </w:r>
      <w:r w:rsidR="00591DD1" w:rsidRPr="0055542F">
        <w:rPr>
          <w:rFonts w:ascii="Garamond" w:hAnsi="Garamond"/>
          <w:sz w:val="24"/>
          <w:szCs w:val="24"/>
        </w:rPr>
        <w:t xml:space="preserve">and efficient </w:t>
      </w:r>
      <w:r w:rsidR="00CC2017" w:rsidRPr="0055542F">
        <w:rPr>
          <w:rFonts w:ascii="Garamond" w:hAnsi="Garamond"/>
          <w:sz w:val="24"/>
          <w:szCs w:val="24"/>
        </w:rPr>
        <w:t xml:space="preserve">in converging with </w:t>
      </w:r>
      <w:r w:rsidR="00591DD1" w:rsidRPr="0055542F">
        <w:rPr>
          <w:rFonts w:ascii="Garamond" w:hAnsi="Garamond"/>
          <w:sz w:val="24"/>
          <w:szCs w:val="24"/>
        </w:rPr>
        <w:t xml:space="preserve">complex </w:t>
      </w:r>
      <w:r w:rsidR="00DF120A" w:rsidRPr="0055542F">
        <w:rPr>
          <w:rFonts w:ascii="Garamond" w:hAnsi="Garamond"/>
          <w:sz w:val="24"/>
          <w:szCs w:val="24"/>
        </w:rPr>
        <w:t xml:space="preserve">multinomial </w:t>
      </w:r>
      <w:r w:rsidR="00591DD1" w:rsidRPr="0055542F">
        <w:rPr>
          <w:rFonts w:ascii="Garamond" w:hAnsi="Garamond"/>
          <w:sz w:val="24"/>
          <w:szCs w:val="24"/>
        </w:rPr>
        <w:t>models</w:t>
      </w:r>
      <w:r w:rsidR="00987F7C" w:rsidRPr="0055542F">
        <w:rPr>
          <w:rFonts w:ascii="Garamond" w:hAnsi="Garamond"/>
          <w:sz w:val="24"/>
          <w:szCs w:val="24"/>
        </w:rPr>
        <w:t>.</w:t>
      </w:r>
      <w:r w:rsidR="00591DD1" w:rsidRPr="0055542F">
        <w:rPr>
          <w:rFonts w:ascii="Garamond" w:hAnsi="Garamond"/>
          <w:sz w:val="24"/>
          <w:szCs w:val="24"/>
        </w:rPr>
        <w:t xml:space="preserve"> </w:t>
      </w:r>
      <w:r w:rsidR="00987F7C" w:rsidRPr="0055542F">
        <w:rPr>
          <w:rFonts w:ascii="Garamond" w:hAnsi="Garamond"/>
          <w:sz w:val="24"/>
          <w:szCs w:val="24"/>
        </w:rPr>
        <w:t>W</w:t>
      </w:r>
      <w:r w:rsidR="00591DD1" w:rsidRPr="0055542F">
        <w:rPr>
          <w:rFonts w:ascii="Garamond" w:hAnsi="Garamond"/>
          <w:sz w:val="24"/>
          <w:szCs w:val="24"/>
        </w:rPr>
        <w:t>e</w:t>
      </w:r>
      <w:r w:rsidR="00987F7C" w:rsidRPr="0055542F">
        <w:rPr>
          <w:rFonts w:ascii="Garamond" w:hAnsi="Garamond"/>
          <w:sz w:val="24"/>
          <w:szCs w:val="24"/>
        </w:rPr>
        <w:t xml:space="preserve"> use these regressions to</w:t>
      </w:r>
      <w:r w:rsidR="00591DD1" w:rsidRPr="0055542F">
        <w:rPr>
          <w:rFonts w:ascii="Garamond" w:hAnsi="Garamond"/>
          <w:sz w:val="24"/>
          <w:szCs w:val="24"/>
        </w:rPr>
        <w:t xml:space="preserve"> still operationalise </w:t>
      </w:r>
      <w:r w:rsidR="00694961" w:rsidRPr="0055542F">
        <w:rPr>
          <w:rFonts w:ascii="Garamond" w:hAnsi="Garamond"/>
          <w:sz w:val="24"/>
          <w:szCs w:val="24"/>
        </w:rPr>
        <w:t>frequentist</w:t>
      </w:r>
      <w:r w:rsidR="00591DD1" w:rsidRPr="0055542F">
        <w:rPr>
          <w:rFonts w:ascii="Garamond" w:hAnsi="Garamond"/>
          <w:sz w:val="24"/>
          <w:szCs w:val="24"/>
        </w:rPr>
        <w:t xml:space="preserve"> statistic</w:t>
      </w:r>
      <w:r w:rsidR="0075243D" w:rsidRPr="0055542F">
        <w:rPr>
          <w:rFonts w:ascii="Garamond" w:hAnsi="Garamond"/>
          <w:sz w:val="24"/>
          <w:szCs w:val="24"/>
        </w:rPr>
        <w:t>al reasoning</w:t>
      </w:r>
      <w:r w:rsidR="00591DD1" w:rsidRPr="0055542F">
        <w:rPr>
          <w:rFonts w:ascii="Garamond" w:hAnsi="Garamond"/>
          <w:sz w:val="24"/>
          <w:szCs w:val="24"/>
        </w:rPr>
        <w:t>, assessing the likelihood of relationships</w:t>
      </w:r>
      <w:r w:rsidR="0005115E" w:rsidRPr="0055542F">
        <w:rPr>
          <w:rFonts w:ascii="Garamond" w:hAnsi="Garamond"/>
          <w:sz w:val="24"/>
          <w:szCs w:val="24"/>
        </w:rPr>
        <w:t xml:space="preserve"> being zero given </w:t>
      </w:r>
      <w:r w:rsidR="00B742B0" w:rsidRPr="0055542F">
        <w:rPr>
          <w:rFonts w:ascii="Garamond" w:hAnsi="Garamond"/>
          <w:sz w:val="24"/>
          <w:szCs w:val="24"/>
        </w:rPr>
        <w:t>a</w:t>
      </w:r>
      <w:r w:rsidR="0005115E" w:rsidRPr="0055542F">
        <w:rPr>
          <w:rFonts w:ascii="Garamond" w:hAnsi="Garamond"/>
          <w:sz w:val="24"/>
          <w:szCs w:val="24"/>
        </w:rPr>
        <w:t xml:space="preserve"> sampling distribution</w:t>
      </w:r>
      <w:r w:rsidR="00CC2017" w:rsidRPr="0055542F">
        <w:rPr>
          <w:rFonts w:ascii="Garamond" w:hAnsi="Garamond"/>
          <w:sz w:val="24"/>
          <w:szCs w:val="24"/>
        </w:rPr>
        <w:t>.</w:t>
      </w:r>
      <w:r w:rsidR="00BF159E" w:rsidRPr="0055542F">
        <w:rPr>
          <w:rFonts w:ascii="Garamond" w:hAnsi="Garamond"/>
          <w:sz w:val="24"/>
          <w:szCs w:val="24"/>
        </w:rPr>
        <w:t xml:space="preserve"> </w:t>
      </w:r>
      <w:r w:rsidR="008C51F2" w:rsidRPr="0055542F">
        <w:rPr>
          <w:rFonts w:ascii="Garamond" w:hAnsi="Garamond"/>
          <w:sz w:val="24"/>
          <w:szCs w:val="24"/>
        </w:rPr>
        <w:t>We analyse whether area need, wages, house prices, and demographics predict the sector, profit-margins, and quality of children’s homes.</w:t>
      </w:r>
    </w:p>
    <w:p w14:paraId="3CE94787" w14:textId="31BBB1F2" w:rsidR="00A108F9" w:rsidRPr="0055542F" w:rsidRDefault="00A108F9" w:rsidP="00A108F9">
      <w:pPr>
        <w:pStyle w:val="ListParagraph"/>
        <w:numPr>
          <w:ilvl w:val="1"/>
          <w:numId w:val="8"/>
        </w:numPr>
        <w:rPr>
          <w:rFonts w:ascii="Garamond" w:hAnsi="Garamond"/>
          <w:b/>
          <w:bCs/>
          <w:sz w:val="24"/>
          <w:szCs w:val="24"/>
        </w:rPr>
      </w:pPr>
      <w:r w:rsidRPr="0055542F">
        <w:rPr>
          <w:rFonts w:ascii="Garamond" w:hAnsi="Garamond"/>
          <w:b/>
          <w:bCs/>
          <w:sz w:val="24"/>
          <w:szCs w:val="24"/>
        </w:rPr>
        <w:t>Sensitivity and robustness checks</w:t>
      </w:r>
    </w:p>
    <w:p w14:paraId="436F6E89" w14:textId="2EF02892" w:rsidR="00A108F9" w:rsidRPr="0055542F" w:rsidRDefault="00A108F9" w:rsidP="00A108F9">
      <w:pPr>
        <w:rPr>
          <w:rFonts w:ascii="Garamond" w:hAnsi="Garamond"/>
          <w:sz w:val="24"/>
          <w:szCs w:val="24"/>
        </w:rPr>
      </w:pPr>
      <w:r w:rsidRPr="0055542F">
        <w:rPr>
          <w:rFonts w:ascii="Garamond" w:hAnsi="Garamond"/>
          <w:sz w:val="24"/>
          <w:szCs w:val="24"/>
        </w:rPr>
        <w:t>We provide a range of sensitivity checks to our regression model</w:t>
      </w:r>
      <w:r w:rsidR="008574A8" w:rsidRPr="0055542F">
        <w:rPr>
          <w:rFonts w:ascii="Garamond" w:hAnsi="Garamond"/>
          <w:sz w:val="24"/>
          <w:szCs w:val="24"/>
        </w:rPr>
        <w:t>s</w:t>
      </w:r>
      <w:r w:rsidRPr="0055542F">
        <w:rPr>
          <w:rFonts w:ascii="Garamond" w:hAnsi="Garamond"/>
          <w:sz w:val="24"/>
          <w:szCs w:val="24"/>
        </w:rPr>
        <w:t>, systematically adjusting our variables and control variables, so we present the results for all possible combinations of our regression and all possible transformations of our main dependent variable, area need.</w:t>
      </w:r>
    </w:p>
    <w:p w14:paraId="34FAD703" w14:textId="370C506D" w:rsidR="00A108F9" w:rsidRPr="0055542F" w:rsidRDefault="00A108F9" w:rsidP="00A108F9">
      <w:pPr>
        <w:rPr>
          <w:rFonts w:ascii="Garamond" w:hAnsi="Garamond"/>
          <w:sz w:val="24"/>
          <w:szCs w:val="24"/>
        </w:rPr>
      </w:pPr>
      <w:commentRangeStart w:id="7"/>
      <w:r w:rsidRPr="0055542F">
        <w:rPr>
          <w:rFonts w:ascii="Garamond" w:hAnsi="Garamond"/>
          <w:sz w:val="24"/>
          <w:szCs w:val="24"/>
        </w:rPr>
        <w:t>We also run a falsification test, to test whether planning application leniency explains the differences in opening patterns. Perhaps, councils are obstructing the opening of children’s homes variably by sector. To test this, we repeat our regressions using care homes registered to serve people over the age of 65.</w:t>
      </w:r>
      <w:r w:rsidR="003A773A" w:rsidRPr="0055542F">
        <w:rPr>
          <w:rFonts w:ascii="Garamond" w:hAnsi="Garamond"/>
          <w:sz w:val="24"/>
          <w:szCs w:val="24"/>
        </w:rPr>
        <w:t xml:space="preserve"> We would expect ownership differences in adult care homes to be unrelated to need for </w:t>
      </w:r>
      <w:proofErr w:type="gramStart"/>
      <w:r w:rsidR="003A773A" w:rsidRPr="0055542F">
        <w:rPr>
          <w:rFonts w:ascii="Garamond" w:hAnsi="Garamond"/>
          <w:sz w:val="24"/>
          <w:szCs w:val="24"/>
        </w:rPr>
        <w:t>children</w:t>
      </w:r>
      <w:proofErr w:type="gramEnd"/>
      <w:r w:rsidR="003A773A" w:rsidRPr="0055542F">
        <w:rPr>
          <w:rFonts w:ascii="Garamond" w:hAnsi="Garamond"/>
          <w:sz w:val="24"/>
          <w:szCs w:val="24"/>
        </w:rPr>
        <w:t xml:space="preserve"> homes – unless </w:t>
      </w:r>
      <w:r w:rsidR="00D7723B" w:rsidRPr="0055542F">
        <w:rPr>
          <w:rFonts w:ascii="Garamond" w:hAnsi="Garamond"/>
          <w:sz w:val="24"/>
          <w:szCs w:val="24"/>
        </w:rPr>
        <w:t xml:space="preserve">both are caused by some confounding </w:t>
      </w:r>
      <w:r w:rsidR="00406225" w:rsidRPr="0055542F">
        <w:rPr>
          <w:rFonts w:ascii="Garamond" w:hAnsi="Garamond"/>
          <w:sz w:val="24"/>
          <w:szCs w:val="24"/>
        </w:rPr>
        <w:t>variable</w:t>
      </w:r>
      <w:r w:rsidR="00D7723B" w:rsidRPr="0055542F">
        <w:rPr>
          <w:rFonts w:ascii="Garamond" w:hAnsi="Garamond"/>
          <w:sz w:val="24"/>
          <w:szCs w:val="24"/>
        </w:rPr>
        <w:t>.</w:t>
      </w:r>
      <w:r w:rsidRPr="0055542F">
        <w:rPr>
          <w:rFonts w:ascii="Garamond" w:hAnsi="Garamond"/>
          <w:sz w:val="24"/>
          <w:szCs w:val="24"/>
        </w:rPr>
        <w:t xml:space="preserve"> </w:t>
      </w:r>
      <w:commentRangeEnd w:id="7"/>
      <w:r w:rsidR="00152E16" w:rsidRPr="0055542F">
        <w:rPr>
          <w:rStyle w:val="CommentReference"/>
          <w:rFonts w:ascii="Garamond" w:hAnsi="Garamond"/>
          <w:sz w:val="24"/>
          <w:szCs w:val="24"/>
        </w:rPr>
        <w:commentReference w:id="7"/>
      </w:r>
      <w:r w:rsidRPr="0055542F">
        <w:rPr>
          <w:rFonts w:ascii="Garamond" w:hAnsi="Garamond"/>
          <w:sz w:val="24"/>
          <w:szCs w:val="24"/>
        </w:rPr>
        <w:t>We also control for political party affiliation in our model.</w:t>
      </w:r>
    </w:p>
    <w:p w14:paraId="2FE956A7" w14:textId="649454C1" w:rsidR="00DB739F" w:rsidRPr="0055542F" w:rsidRDefault="00DC1B22" w:rsidP="008354C1">
      <w:pPr>
        <w:rPr>
          <w:rFonts w:ascii="Garamond" w:hAnsi="Garamond"/>
          <w:sz w:val="24"/>
          <w:szCs w:val="24"/>
        </w:rPr>
      </w:pPr>
      <w:r w:rsidRPr="0055542F">
        <w:rPr>
          <w:rFonts w:ascii="Garamond" w:hAnsi="Garamond"/>
          <w:sz w:val="24"/>
          <w:szCs w:val="24"/>
        </w:rPr>
        <w:t xml:space="preserve">We change the </w:t>
      </w:r>
      <w:r w:rsidR="009D396E" w:rsidRPr="0055542F">
        <w:rPr>
          <w:rFonts w:ascii="Garamond" w:hAnsi="Garamond"/>
          <w:sz w:val="24"/>
          <w:szCs w:val="24"/>
        </w:rPr>
        <w:t>reference category in our multinomial model, to test differences between different for-profit models. We convert our quality measure into a binary variable of ‘ever rated inadequate’</w:t>
      </w:r>
      <w:r w:rsidR="002938BF" w:rsidRPr="0055542F">
        <w:rPr>
          <w:rFonts w:ascii="Garamond" w:hAnsi="Garamond"/>
          <w:sz w:val="24"/>
          <w:szCs w:val="24"/>
        </w:rPr>
        <w:t xml:space="preserve"> to identify homes which have at any time delivered </w:t>
      </w:r>
      <w:proofErr w:type="gramStart"/>
      <w:r w:rsidR="002938BF" w:rsidRPr="0055542F">
        <w:rPr>
          <w:rFonts w:ascii="Garamond" w:hAnsi="Garamond"/>
          <w:sz w:val="24"/>
          <w:szCs w:val="24"/>
        </w:rPr>
        <w:t>really poor</w:t>
      </w:r>
      <w:proofErr w:type="gramEnd"/>
      <w:r w:rsidR="002938BF" w:rsidRPr="0055542F">
        <w:rPr>
          <w:rFonts w:ascii="Garamond" w:hAnsi="Garamond"/>
          <w:sz w:val="24"/>
          <w:szCs w:val="24"/>
        </w:rPr>
        <w:t xml:space="preserve"> care.</w:t>
      </w:r>
    </w:p>
    <w:p w14:paraId="662BEEBD" w14:textId="05768C19" w:rsidR="004D2049" w:rsidRPr="0055542F" w:rsidRDefault="008B71F8" w:rsidP="008354C1">
      <w:pPr>
        <w:rPr>
          <w:rFonts w:ascii="Garamond" w:hAnsi="Garamond"/>
          <w:b/>
          <w:bCs/>
          <w:sz w:val="24"/>
          <w:szCs w:val="24"/>
        </w:rPr>
      </w:pPr>
      <w:r w:rsidRPr="0055542F">
        <w:rPr>
          <w:rFonts w:ascii="Garamond" w:hAnsi="Garamond"/>
          <w:b/>
          <w:bCs/>
          <w:noProof/>
          <w:sz w:val="24"/>
          <w:szCs w:val="24"/>
          <w:u w:val="single"/>
        </w:rPr>
        <mc:AlternateContent>
          <mc:Choice Requires="wpi">
            <w:drawing>
              <wp:anchor distT="0" distB="0" distL="114300" distR="114300" simplePos="0" relativeHeight="251680768" behindDoc="0" locked="0" layoutInCell="1" allowOverlap="1" wp14:anchorId="6D1F7797" wp14:editId="462A921E">
                <wp:simplePos x="0" y="0"/>
                <wp:positionH relativeFrom="column">
                  <wp:posOffset>229235</wp:posOffset>
                </wp:positionH>
                <wp:positionV relativeFrom="paragraph">
                  <wp:posOffset>6985</wp:posOffset>
                </wp:positionV>
                <wp:extent cx="360" cy="2540"/>
                <wp:effectExtent l="38100" t="38100" r="25400" b="22860"/>
                <wp:wrapNone/>
                <wp:docPr id="145997828"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2540"/>
                      </w14:xfrm>
                    </w14:contentPart>
                  </a:graphicData>
                </a:graphic>
              </wp:anchor>
            </w:drawing>
          </mc:Choice>
          <mc:Fallback>
            <w:pict>
              <v:shapetype w14:anchorId="46F88B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17.55pt;margin-top:.1pt;width:1.05pt;height:1.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">
                <v:imagedata r:id="rId12" o:title=""/>
                <o:lock v:ext="edit" rotation="t" aspectratio="f"/>
              </v:shape>
            </w:pict>
          </mc:Fallback>
        </mc:AlternateContent>
      </w:r>
    </w:p>
    <w:p w14:paraId="544B9B0F" w14:textId="6ED7EF67" w:rsidR="004D2049" w:rsidRPr="0055542F" w:rsidRDefault="00F32D2F" w:rsidP="00F32D2F">
      <w:pPr>
        <w:pStyle w:val="ListParagraph"/>
        <w:numPr>
          <w:ilvl w:val="0"/>
          <w:numId w:val="8"/>
        </w:numPr>
        <w:rPr>
          <w:rFonts w:ascii="Garamond" w:hAnsi="Garamond"/>
          <w:b/>
          <w:bCs/>
          <w:sz w:val="24"/>
          <w:szCs w:val="24"/>
          <w:u w:val="single"/>
        </w:rPr>
      </w:pPr>
      <w:r w:rsidRPr="0055542F">
        <w:rPr>
          <w:rFonts w:ascii="Garamond" w:hAnsi="Garamond"/>
          <w:b/>
          <w:bCs/>
          <w:sz w:val="24"/>
          <w:szCs w:val="24"/>
          <w:u w:val="single"/>
        </w:rPr>
        <w:t>Results</w:t>
      </w:r>
    </w:p>
    <w:p w14:paraId="2D1FB353" w14:textId="5F045CE5" w:rsidR="00A918BE" w:rsidRPr="0055542F" w:rsidRDefault="008B71F8" w:rsidP="00D511F1">
      <w:pPr>
        <w:rPr>
          <w:rFonts w:ascii="Garamond" w:hAnsi="Garamond"/>
          <w:noProof/>
          <w:sz w:val="24"/>
          <w:szCs w:val="24"/>
        </w:rPr>
      </w:pPr>
      <w:r w:rsidRPr="0055542F">
        <w:rPr>
          <w:rFonts w:ascii="Garamond" w:hAnsi="Garamond"/>
          <w:b/>
          <w:bCs/>
          <w:noProof/>
          <w:sz w:val="24"/>
          <w:szCs w:val="24"/>
          <w:u w:val="single"/>
        </w:rPr>
        <mc:AlternateContent>
          <mc:Choice Requires="wpi">
            <w:drawing>
              <wp:anchor distT="0" distB="0" distL="114300" distR="114300" simplePos="0" relativeHeight="251677696" behindDoc="0" locked="0" layoutInCell="1" allowOverlap="1" wp14:anchorId="5C290814" wp14:editId="389ED926">
                <wp:simplePos x="0" y="0"/>
                <wp:positionH relativeFrom="column">
                  <wp:posOffset>594147</wp:posOffset>
                </wp:positionH>
                <wp:positionV relativeFrom="paragraph">
                  <wp:posOffset>100220</wp:posOffset>
                </wp:positionV>
                <wp:extent cx="360" cy="360"/>
                <wp:effectExtent l="38100" t="38100" r="25400" b="25400"/>
                <wp:wrapNone/>
                <wp:docPr id="142168816"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634005EF" id="Ink 19" o:spid="_x0000_s1026" type="#_x0000_t75" style="position:absolute;margin-left:46.3pt;margin-top:7.4pt;width:1.05pt;height:1.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">
                <v:imagedata r:id="rId14" o:title=""/>
                <o:lock v:ext="edit" rotation="t" aspectratio="f"/>
              </v:shape>
            </w:pict>
          </mc:Fallback>
        </mc:AlternateContent>
      </w:r>
      <w:r w:rsidR="00810BB6" w:rsidRPr="0055542F">
        <w:rPr>
          <w:rFonts w:ascii="Garamond" w:hAnsi="Garamond"/>
          <w:noProof/>
          <w:sz w:val="24"/>
          <w:szCs w:val="24"/>
        </w:rPr>
        <w:t xml:space="preserve">Our data identifies 3,609 unique children’s homes which operated in England between 2014 and 2023. Of these, </w:t>
      </w:r>
      <w:r w:rsidR="00D12882" w:rsidRPr="0055542F">
        <w:rPr>
          <w:rFonts w:ascii="Garamond" w:hAnsi="Garamond"/>
          <w:noProof/>
          <w:sz w:val="24"/>
          <w:szCs w:val="24"/>
        </w:rPr>
        <w:t xml:space="preserve">1,033 can be linked to ownership by an investment company; </w:t>
      </w:r>
      <w:r w:rsidR="000E2ED1" w:rsidRPr="0055542F">
        <w:rPr>
          <w:rFonts w:ascii="Garamond" w:hAnsi="Garamond"/>
          <w:noProof/>
          <w:sz w:val="24"/>
          <w:szCs w:val="24"/>
        </w:rPr>
        <w:t xml:space="preserve">677 to a corporate firm; 988 to family or individual ownership; </w:t>
      </w:r>
      <w:r w:rsidR="00DF2000" w:rsidRPr="0055542F">
        <w:rPr>
          <w:rFonts w:ascii="Garamond" w:hAnsi="Garamond"/>
          <w:noProof/>
          <w:sz w:val="24"/>
          <w:szCs w:val="24"/>
        </w:rPr>
        <w:t>272 to charity ownership; and 629 to Local Authority ownership – with the rest either unlinked for-profit</w:t>
      </w:r>
      <w:r w:rsidR="00816A1D" w:rsidRPr="0055542F">
        <w:rPr>
          <w:rFonts w:ascii="Garamond" w:hAnsi="Garamond"/>
          <w:noProof/>
          <w:sz w:val="24"/>
          <w:szCs w:val="24"/>
        </w:rPr>
        <w:t>, or nuanced ownership types (see appendix ax)</w:t>
      </w:r>
      <w:r w:rsidR="00DF2000" w:rsidRPr="0055542F">
        <w:rPr>
          <w:rFonts w:ascii="Garamond" w:hAnsi="Garamond"/>
          <w:noProof/>
          <w:sz w:val="24"/>
          <w:szCs w:val="24"/>
        </w:rPr>
        <w:t>.</w:t>
      </w:r>
      <w:r w:rsidR="00816A1D" w:rsidRPr="0055542F">
        <w:rPr>
          <w:rFonts w:ascii="Garamond" w:hAnsi="Garamond"/>
          <w:noProof/>
          <w:sz w:val="24"/>
          <w:szCs w:val="24"/>
        </w:rPr>
        <w:t xml:space="preserve"> However, in the last 10 years, the </w:t>
      </w:r>
      <w:r w:rsidR="00A918BE" w:rsidRPr="0055542F">
        <w:rPr>
          <w:rFonts w:ascii="Garamond" w:hAnsi="Garamond"/>
          <w:noProof/>
          <w:sz w:val="24"/>
          <w:szCs w:val="24"/>
        </w:rPr>
        <w:t>number of for-profit homes have more than doubled, whilst the number of publicly owned homes has declined (see figure 1</w:t>
      </w:r>
      <w:r w:rsidR="00275F2C" w:rsidRPr="0055542F">
        <w:rPr>
          <w:rFonts w:ascii="Garamond" w:hAnsi="Garamond"/>
          <w:noProof/>
          <w:sz w:val="24"/>
          <w:szCs w:val="24"/>
        </w:rPr>
        <w:t>, panel A</w:t>
      </w:r>
      <w:r w:rsidR="00A918BE" w:rsidRPr="0055542F">
        <w:rPr>
          <w:rFonts w:ascii="Garamond" w:hAnsi="Garamond"/>
          <w:noProof/>
          <w:sz w:val="24"/>
          <w:szCs w:val="24"/>
        </w:rPr>
        <w:t>).</w:t>
      </w:r>
    </w:p>
    <w:p w14:paraId="3C24D8F6" w14:textId="0732FDF6" w:rsidR="00FC1B95" w:rsidRPr="0055542F" w:rsidRDefault="00275F2C" w:rsidP="00D511F1">
      <w:pPr>
        <w:rPr>
          <w:rFonts w:ascii="Garamond" w:hAnsi="Garamond"/>
          <w:noProof/>
          <w:sz w:val="24"/>
          <w:szCs w:val="24"/>
        </w:rPr>
      </w:pPr>
      <w:r w:rsidRPr="0055542F">
        <w:rPr>
          <w:rFonts w:ascii="Garamond" w:hAnsi="Garamond"/>
          <w:noProof/>
          <w:sz w:val="24"/>
          <w:szCs w:val="24"/>
        </w:rPr>
        <w:t xml:space="preserve">Figure 1, panels B and C, details </w:t>
      </w:r>
      <w:r w:rsidR="00DF2000" w:rsidRPr="0055542F">
        <w:rPr>
          <w:rFonts w:ascii="Garamond" w:hAnsi="Garamond"/>
          <w:noProof/>
          <w:sz w:val="24"/>
          <w:szCs w:val="24"/>
        </w:rPr>
        <w:t xml:space="preserve"> </w:t>
      </w:r>
      <w:r w:rsidRPr="0055542F">
        <w:rPr>
          <w:rFonts w:ascii="Garamond" w:hAnsi="Garamond"/>
          <w:noProof/>
          <w:sz w:val="24"/>
          <w:szCs w:val="24"/>
        </w:rPr>
        <w:t>the worsening of residential care sufficiency in England since 2014</w:t>
      </w:r>
      <w:r w:rsidR="0069676E" w:rsidRPr="0055542F">
        <w:rPr>
          <w:rFonts w:ascii="Garamond" w:hAnsi="Garamond"/>
          <w:noProof/>
          <w:sz w:val="24"/>
          <w:szCs w:val="24"/>
        </w:rPr>
        <w:t xml:space="preserve">. The percent of children being placed outside their local authority to receive care has increased by 10 percentage points (Panel B), whilst a few Local Authorities are seeing extreme values of </w:t>
      </w:r>
      <w:r w:rsidR="00663233" w:rsidRPr="0055542F">
        <w:rPr>
          <w:rFonts w:ascii="Garamond" w:hAnsi="Garamond"/>
          <w:noProof/>
          <w:sz w:val="24"/>
          <w:szCs w:val="24"/>
        </w:rPr>
        <w:t xml:space="preserve">over or under supply (Panel C). </w:t>
      </w:r>
    </w:p>
    <w:p w14:paraId="5A0D7C8F" w14:textId="4E662910" w:rsidR="008B71F8" w:rsidRPr="0055542F" w:rsidRDefault="00663233" w:rsidP="00D511F1">
      <w:pPr>
        <w:rPr>
          <w:rFonts w:ascii="Garamond" w:hAnsi="Garamond"/>
          <w:sz w:val="24"/>
          <w:szCs w:val="24"/>
        </w:rPr>
      </w:pPr>
      <w:r w:rsidRPr="0055542F">
        <w:rPr>
          <w:rFonts w:ascii="Garamond" w:hAnsi="Garamond"/>
          <w:noProof/>
          <w:sz w:val="24"/>
          <w:szCs w:val="24"/>
        </w:rPr>
        <w:lastRenderedPageBreak/>
        <w:t>Theoretically, it could be expected that investment-owned children’s homes should be the most profit-motivated and the worst quality of provision. Figure 1, panels D and E, show that in fact, children’s homes owned by individuals are making the largest profits, and receiving the worst inspection ratings on average. We test for the statstical significance of these relationships in Appendix (axx), and find that XXXXX.</w:t>
      </w:r>
    </w:p>
    <w:p w14:paraId="48219B00" w14:textId="04A5487C" w:rsidR="008B71F8" w:rsidRPr="0055542F" w:rsidRDefault="009A5345" w:rsidP="00D511F1">
      <w:pPr>
        <w:rPr>
          <w:rFonts w:ascii="Garamond" w:hAnsi="Garamond"/>
          <w:b/>
          <w:bCs/>
          <w:noProof/>
          <w:sz w:val="24"/>
          <w:szCs w:val="24"/>
        </w:rPr>
      </w:pPr>
      <w:r w:rsidRPr="0055542F">
        <w:rPr>
          <w:rFonts w:ascii="Garamond" w:hAnsi="Garamond"/>
          <w:b/>
          <w:bCs/>
          <w:noProof/>
          <w:sz w:val="24"/>
          <w:szCs w:val="24"/>
        </w:rPr>
        <w:t>Figure 1</w:t>
      </w:r>
      <w:r w:rsidR="00C033AF" w:rsidRPr="0055542F">
        <w:rPr>
          <w:rFonts w:ascii="Garamond" w:hAnsi="Garamond"/>
          <w:b/>
          <w:bCs/>
          <w:noProof/>
          <w:sz w:val="24"/>
          <w:szCs w:val="24"/>
        </w:rPr>
        <w:t xml:space="preserve"> –</w:t>
      </w:r>
      <w:r w:rsidR="00FA3D5C" w:rsidRPr="0055542F">
        <w:rPr>
          <w:rFonts w:ascii="Garamond" w:hAnsi="Garamond"/>
          <w:b/>
          <w:bCs/>
          <w:noProof/>
          <w:sz w:val="24"/>
          <w:szCs w:val="24"/>
        </w:rPr>
        <w:t xml:space="preserve"> Changes to residential children’s social care in England 2014-24</w:t>
      </w:r>
    </w:p>
    <w:p w14:paraId="22276C98" w14:textId="665957FE" w:rsidR="00285907" w:rsidRPr="00E475C8" w:rsidRDefault="000B2FB3" w:rsidP="00660392">
      <w:pPr>
        <w:jc w:val="center"/>
        <w:rPr>
          <w:rFonts w:ascii="Garamond" w:hAnsi="Garamond"/>
          <w:noProof/>
        </w:rPr>
      </w:pPr>
      <w:r w:rsidRPr="00E475C8">
        <w:rPr>
          <w:rFonts w:ascii="Garamond" w:hAnsi="Garamond"/>
          <w:noProof/>
        </w:rPr>
        <w:lastRenderedPageBreak/>
        <w:drawing>
          <wp:inline distT="0" distB="0" distL="0" distR="0" wp14:anchorId="0C91A70F" wp14:editId="6B04C841">
            <wp:extent cx="5356037" cy="7141580"/>
            <wp:effectExtent l="0" t="0" r="0" b="0"/>
            <wp:docPr id="206368523" name="Picture 4"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8523" name="Picture 4" descr="A close-up of a graph&#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68536" cy="7158246"/>
                    </a:xfrm>
                    <a:prstGeom prst="rect">
                      <a:avLst/>
                    </a:prstGeom>
                  </pic:spPr>
                </pic:pic>
              </a:graphicData>
            </a:graphic>
          </wp:inline>
        </w:drawing>
      </w:r>
    </w:p>
    <w:p w14:paraId="678E517A" w14:textId="05C5ED00" w:rsidR="001E2F85" w:rsidRPr="0055542F" w:rsidRDefault="005029B1" w:rsidP="00D511F1">
      <w:pPr>
        <w:rPr>
          <w:rFonts w:ascii="Garamond" w:hAnsi="Garamond"/>
          <w:noProof/>
          <w:sz w:val="24"/>
          <w:szCs w:val="24"/>
        </w:rPr>
      </w:pPr>
      <w:r w:rsidRPr="0055542F">
        <w:rPr>
          <w:rFonts w:ascii="Garamond" w:hAnsi="Garamond"/>
          <w:noProof/>
          <w:sz w:val="24"/>
          <w:szCs w:val="24"/>
        </w:rPr>
        <w:t xml:space="preserve">Table 1 shows that </w:t>
      </w:r>
      <w:r w:rsidR="00410FF0" w:rsidRPr="0055542F">
        <w:rPr>
          <w:rFonts w:ascii="Garamond" w:hAnsi="Garamond"/>
          <w:noProof/>
          <w:sz w:val="24"/>
          <w:szCs w:val="24"/>
        </w:rPr>
        <w:t>Local authority and third sector owned children’s homes are higher rated on average, but also much more likely to have closed</w:t>
      </w:r>
      <w:r w:rsidR="000828F6" w:rsidRPr="0055542F">
        <w:rPr>
          <w:rFonts w:ascii="Garamond" w:hAnsi="Garamond"/>
          <w:noProof/>
          <w:sz w:val="24"/>
          <w:szCs w:val="24"/>
        </w:rPr>
        <w:t xml:space="preserve"> down, compared to the for-profit models of provision. </w:t>
      </w:r>
      <w:r w:rsidR="00205C09" w:rsidRPr="0055542F">
        <w:rPr>
          <w:rFonts w:ascii="Garamond" w:hAnsi="Garamond"/>
          <w:noProof/>
          <w:sz w:val="24"/>
          <w:szCs w:val="24"/>
        </w:rPr>
        <w:t xml:space="preserve">This may raise concerns that the shift in provision towards the private market has not ensured the best quality provision being protected. </w:t>
      </w:r>
      <w:r w:rsidR="00410FF0" w:rsidRPr="0055542F">
        <w:rPr>
          <w:rFonts w:ascii="Garamond" w:hAnsi="Garamond"/>
          <w:noProof/>
          <w:sz w:val="24"/>
          <w:szCs w:val="24"/>
        </w:rPr>
        <w:t xml:space="preserve"> </w:t>
      </w:r>
    </w:p>
    <w:p w14:paraId="65EA3331" w14:textId="4777A563" w:rsidR="001E2F85" w:rsidRPr="0055542F" w:rsidRDefault="006B0470" w:rsidP="00D511F1">
      <w:pPr>
        <w:rPr>
          <w:rFonts w:ascii="Garamond" w:hAnsi="Garamond"/>
          <w:noProof/>
          <w:sz w:val="24"/>
          <w:szCs w:val="24"/>
        </w:rPr>
      </w:pPr>
      <w:r w:rsidRPr="0055542F">
        <w:rPr>
          <w:rFonts w:ascii="Garamond" w:hAnsi="Garamond"/>
          <w:noProof/>
          <w:sz w:val="24"/>
          <w:szCs w:val="24"/>
        </w:rPr>
        <w:t>Table 1</w:t>
      </w:r>
      <w:r w:rsidR="00D0083A" w:rsidRPr="0055542F">
        <w:rPr>
          <w:rFonts w:ascii="Garamond" w:hAnsi="Garamond"/>
          <w:noProof/>
          <w:sz w:val="24"/>
          <w:szCs w:val="24"/>
        </w:rPr>
        <w:t>:</w:t>
      </w:r>
      <w:r w:rsidRPr="0055542F">
        <w:rPr>
          <w:rFonts w:ascii="Garamond" w:hAnsi="Garamond"/>
          <w:noProof/>
          <w:sz w:val="24"/>
          <w:szCs w:val="24"/>
        </w:rPr>
        <w:t xml:space="preserve"> </w:t>
      </w:r>
      <w:r w:rsidR="00D0083A" w:rsidRPr="0055542F">
        <w:rPr>
          <w:rFonts w:ascii="Garamond" w:hAnsi="Garamond"/>
          <w:noProof/>
          <w:sz w:val="24"/>
          <w:szCs w:val="24"/>
        </w:rPr>
        <w:t>D</w:t>
      </w:r>
      <w:r w:rsidRPr="0055542F">
        <w:rPr>
          <w:rFonts w:ascii="Garamond" w:hAnsi="Garamond"/>
          <w:noProof/>
          <w:sz w:val="24"/>
          <w:szCs w:val="24"/>
        </w:rPr>
        <w:t>escriptive</w:t>
      </w:r>
      <w:r w:rsidR="00D0083A" w:rsidRPr="0055542F">
        <w:rPr>
          <w:rFonts w:ascii="Garamond" w:hAnsi="Garamond"/>
          <w:noProof/>
          <w:sz w:val="24"/>
          <w:szCs w:val="24"/>
        </w:rPr>
        <w:t xml:space="preserve"> statistics of children’s homes in England</w:t>
      </w:r>
    </w:p>
    <w:tbl>
      <w:tblPr>
        <w:tblStyle w:val="PlainTable2"/>
        <w:tblW w:w="0" w:type="auto"/>
        <w:tblLook w:val="04A0" w:firstRow="1" w:lastRow="0" w:firstColumn="1" w:lastColumn="0" w:noHBand="0" w:noVBand="1"/>
      </w:tblPr>
      <w:tblGrid>
        <w:gridCol w:w="2097"/>
        <w:gridCol w:w="489"/>
        <w:gridCol w:w="1076"/>
        <w:gridCol w:w="892"/>
        <w:gridCol w:w="1181"/>
        <w:gridCol w:w="1162"/>
        <w:gridCol w:w="1235"/>
      </w:tblGrid>
      <w:tr w:rsidR="00E65FAB" w:rsidRPr="00E475C8" w14:paraId="7616E79A" w14:textId="77777777" w:rsidTr="003D7E5D">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gridSpan w:val="7"/>
            <w:vMerge w:val="restart"/>
            <w:hideMark/>
          </w:tcPr>
          <w:p w14:paraId="5D5A8E6E" w14:textId="77777777" w:rsidR="00E65FAB" w:rsidRPr="00E475C8" w:rsidRDefault="00E65FAB" w:rsidP="00C117DD">
            <w:pPr>
              <w:spacing w:line="276" w:lineRule="auto"/>
              <w:jc w:val="center"/>
              <w:rPr>
                <w:rFonts w:ascii="Garamond" w:hAnsi="Garamond"/>
                <w:b w:val="0"/>
                <w:bCs w:val="0"/>
                <w:sz w:val="13"/>
                <w:szCs w:val="13"/>
              </w:rPr>
            </w:pPr>
            <w:r w:rsidRPr="00E475C8">
              <w:rPr>
                <w:rStyle w:val="Strong"/>
                <w:rFonts w:ascii="Garamond" w:hAnsi="Garamond"/>
                <w:b/>
                <w:bCs/>
                <w:sz w:val="13"/>
                <w:szCs w:val="13"/>
              </w:rPr>
              <w:lastRenderedPageBreak/>
              <w:t>Table. Children Home and Area Characteristics</w:t>
            </w:r>
          </w:p>
        </w:tc>
      </w:tr>
      <w:tr w:rsidR="00E65FAB" w:rsidRPr="00E475C8" w14:paraId="66DB2F65"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7BFF062" w14:textId="77777777" w:rsidR="00E65FAB" w:rsidRPr="00E475C8" w:rsidRDefault="00E65FAB" w:rsidP="00C117DD">
            <w:pPr>
              <w:spacing w:line="276" w:lineRule="auto"/>
              <w:jc w:val="center"/>
              <w:rPr>
                <w:rFonts w:ascii="Garamond" w:hAnsi="Garamond"/>
                <w:sz w:val="13"/>
                <w:szCs w:val="13"/>
              </w:rPr>
            </w:pPr>
            <w:r w:rsidRPr="00E475C8">
              <w:rPr>
                <w:rStyle w:val="Strong"/>
                <w:rFonts w:ascii="Garamond" w:hAnsi="Garamond"/>
                <w:sz w:val="13"/>
                <w:szCs w:val="13"/>
              </w:rPr>
              <w:t>Variable</w:t>
            </w:r>
          </w:p>
        </w:tc>
        <w:tc>
          <w:tcPr>
            <w:tcW w:w="0" w:type="auto"/>
            <w:vMerge w:val="restart"/>
            <w:hideMark/>
          </w:tcPr>
          <w:p w14:paraId="4975DFF4" w14:textId="77777777" w:rsidR="00E65FAB" w:rsidRPr="00E475C8" w:rsidRDefault="00E65FAB" w:rsidP="00C117DD">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3"/>
                <w:szCs w:val="13"/>
              </w:rPr>
            </w:pPr>
            <w:r w:rsidRPr="00E475C8">
              <w:rPr>
                <w:rStyle w:val="Strong"/>
                <w:rFonts w:ascii="Garamond" w:hAnsi="Garamond"/>
                <w:sz w:val="13"/>
                <w:szCs w:val="13"/>
              </w:rPr>
              <w:t>N</w:t>
            </w:r>
          </w:p>
        </w:tc>
        <w:tc>
          <w:tcPr>
            <w:tcW w:w="0" w:type="auto"/>
            <w:gridSpan w:val="5"/>
            <w:hideMark/>
          </w:tcPr>
          <w:p w14:paraId="4A1D7340" w14:textId="77777777" w:rsidR="00E65FAB" w:rsidRPr="00E475C8" w:rsidRDefault="00E65FAB" w:rsidP="00C117DD">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3"/>
                <w:szCs w:val="13"/>
              </w:rPr>
            </w:pPr>
            <w:r w:rsidRPr="00E475C8">
              <w:rPr>
                <w:rStyle w:val="Strong"/>
                <w:rFonts w:ascii="Garamond" w:hAnsi="Garamond"/>
                <w:sz w:val="13"/>
                <w:szCs w:val="13"/>
              </w:rPr>
              <w:t>Ownership</w:t>
            </w:r>
            <w:r w:rsidRPr="00E475C8">
              <w:rPr>
                <w:rFonts w:ascii="Garamond" w:hAnsi="Garamond"/>
                <w:b/>
                <w:bCs/>
                <w:sz w:val="13"/>
                <w:szCs w:val="13"/>
              </w:rPr>
              <w:t xml:space="preserve"> </w:t>
            </w:r>
          </w:p>
        </w:tc>
      </w:tr>
      <w:tr w:rsidR="00E65FAB" w:rsidRPr="00E475C8" w14:paraId="4A7810EB" w14:textId="77777777" w:rsidTr="003D7E5D">
        <w:tc>
          <w:tcPr>
            <w:cnfStyle w:val="001000000000" w:firstRow="0" w:lastRow="0" w:firstColumn="1" w:lastColumn="0" w:oddVBand="0" w:evenVBand="0" w:oddHBand="0" w:evenHBand="0" w:firstRowFirstColumn="0" w:firstRowLastColumn="0" w:lastRowFirstColumn="0" w:lastRowLastColumn="0"/>
            <w:tcW w:w="0" w:type="auto"/>
            <w:vMerge/>
            <w:hideMark/>
          </w:tcPr>
          <w:p w14:paraId="01B62B09" w14:textId="77777777" w:rsidR="00E65FAB" w:rsidRPr="00E475C8" w:rsidRDefault="00E65FAB" w:rsidP="00C117DD">
            <w:pPr>
              <w:spacing w:line="276" w:lineRule="auto"/>
              <w:rPr>
                <w:rFonts w:ascii="Garamond" w:hAnsi="Garamond"/>
                <w:sz w:val="13"/>
                <w:szCs w:val="13"/>
              </w:rPr>
            </w:pPr>
          </w:p>
        </w:tc>
        <w:tc>
          <w:tcPr>
            <w:tcW w:w="0" w:type="auto"/>
            <w:vMerge/>
            <w:hideMark/>
          </w:tcPr>
          <w:p w14:paraId="449D969E"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b/>
                <w:bCs/>
                <w:sz w:val="13"/>
                <w:szCs w:val="13"/>
              </w:rPr>
            </w:pPr>
          </w:p>
        </w:tc>
        <w:tc>
          <w:tcPr>
            <w:tcW w:w="0" w:type="auto"/>
            <w:hideMark/>
          </w:tcPr>
          <w:p w14:paraId="6CA7F487" w14:textId="77777777" w:rsidR="00E65FAB" w:rsidRPr="00E475C8" w:rsidRDefault="00E65FAB" w:rsidP="00C117DD">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3"/>
                <w:szCs w:val="13"/>
              </w:rPr>
            </w:pPr>
            <w:r w:rsidRPr="00E475C8">
              <w:rPr>
                <w:rStyle w:val="Strong"/>
                <w:rFonts w:ascii="Garamond" w:hAnsi="Garamond"/>
                <w:sz w:val="13"/>
                <w:szCs w:val="13"/>
              </w:rPr>
              <w:t>Local Authority</w:t>
            </w:r>
            <w:r w:rsidRPr="00E475C8">
              <w:rPr>
                <w:rFonts w:ascii="Garamond" w:hAnsi="Garamond"/>
                <w:b/>
                <w:bCs/>
                <w:sz w:val="13"/>
                <w:szCs w:val="13"/>
              </w:rPr>
              <w:br/>
            </w:r>
            <w:r w:rsidRPr="00E475C8">
              <w:rPr>
                <w:rStyle w:val="gtfrommd"/>
                <w:rFonts w:ascii="Garamond" w:hAnsi="Garamond"/>
                <w:b/>
                <w:bCs/>
                <w:sz w:val="13"/>
                <w:szCs w:val="13"/>
              </w:rPr>
              <w:t>N = 639</w:t>
            </w:r>
            <w:r w:rsidRPr="00E475C8">
              <w:rPr>
                <w:rStyle w:val="gtfootnotemarks2"/>
                <w:rFonts w:ascii="Garamond" w:hAnsi="Garamond"/>
                <w:i/>
                <w:iCs/>
                <w:sz w:val="13"/>
                <w:szCs w:val="13"/>
                <w:vertAlign w:val="superscript"/>
              </w:rPr>
              <w:t>1</w:t>
            </w:r>
          </w:p>
        </w:tc>
        <w:tc>
          <w:tcPr>
            <w:tcW w:w="0" w:type="auto"/>
            <w:hideMark/>
          </w:tcPr>
          <w:p w14:paraId="025CDAAE" w14:textId="77777777" w:rsidR="00E65FAB" w:rsidRPr="00E475C8" w:rsidRDefault="00E65FAB" w:rsidP="00C117DD">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3"/>
                <w:szCs w:val="13"/>
              </w:rPr>
            </w:pPr>
            <w:r w:rsidRPr="00E475C8">
              <w:rPr>
                <w:rStyle w:val="Strong"/>
                <w:rFonts w:ascii="Garamond" w:hAnsi="Garamond"/>
                <w:sz w:val="13"/>
                <w:szCs w:val="13"/>
              </w:rPr>
              <w:t>Third sector</w:t>
            </w:r>
            <w:r w:rsidRPr="00E475C8">
              <w:rPr>
                <w:rFonts w:ascii="Garamond" w:hAnsi="Garamond"/>
                <w:b/>
                <w:bCs/>
                <w:sz w:val="13"/>
                <w:szCs w:val="13"/>
              </w:rPr>
              <w:br/>
            </w:r>
            <w:r w:rsidRPr="00E475C8">
              <w:rPr>
                <w:rStyle w:val="gtfrommd"/>
                <w:rFonts w:ascii="Garamond" w:hAnsi="Garamond"/>
                <w:b/>
                <w:bCs/>
                <w:sz w:val="13"/>
                <w:szCs w:val="13"/>
              </w:rPr>
              <w:t>N = 272</w:t>
            </w:r>
            <w:r w:rsidRPr="00E475C8">
              <w:rPr>
                <w:rStyle w:val="gtfootnotemarks2"/>
                <w:rFonts w:ascii="Garamond" w:hAnsi="Garamond"/>
                <w:i/>
                <w:iCs/>
                <w:sz w:val="13"/>
                <w:szCs w:val="13"/>
                <w:vertAlign w:val="superscript"/>
              </w:rPr>
              <w:t>1</w:t>
            </w:r>
          </w:p>
        </w:tc>
        <w:tc>
          <w:tcPr>
            <w:tcW w:w="0" w:type="auto"/>
            <w:hideMark/>
          </w:tcPr>
          <w:p w14:paraId="3F3DED73" w14:textId="77777777" w:rsidR="00E65FAB" w:rsidRPr="00E475C8" w:rsidRDefault="00E65FAB" w:rsidP="00C117DD">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3"/>
                <w:szCs w:val="13"/>
              </w:rPr>
            </w:pPr>
            <w:r w:rsidRPr="00E475C8">
              <w:rPr>
                <w:rStyle w:val="Strong"/>
                <w:rFonts w:ascii="Garamond" w:hAnsi="Garamond"/>
                <w:sz w:val="13"/>
                <w:szCs w:val="13"/>
              </w:rPr>
              <w:t>Individual owned</w:t>
            </w:r>
            <w:r w:rsidRPr="00E475C8">
              <w:rPr>
                <w:rFonts w:ascii="Garamond" w:hAnsi="Garamond"/>
                <w:b/>
                <w:bCs/>
                <w:sz w:val="13"/>
                <w:szCs w:val="13"/>
              </w:rPr>
              <w:br/>
            </w:r>
            <w:r w:rsidRPr="00E475C8">
              <w:rPr>
                <w:rStyle w:val="gtfrommd"/>
                <w:rFonts w:ascii="Garamond" w:hAnsi="Garamond"/>
                <w:b/>
                <w:bCs/>
                <w:sz w:val="13"/>
                <w:szCs w:val="13"/>
              </w:rPr>
              <w:t>N = 988</w:t>
            </w:r>
            <w:r w:rsidRPr="00E475C8">
              <w:rPr>
                <w:rStyle w:val="gtfootnotemarks2"/>
                <w:rFonts w:ascii="Garamond" w:hAnsi="Garamond"/>
                <w:i/>
                <w:iCs/>
                <w:sz w:val="13"/>
                <w:szCs w:val="13"/>
                <w:vertAlign w:val="superscript"/>
              </w:rPr>
              <w:t>1</w:t>
            </w:r>
          </w:p>
        </w:tc>
        <w:tc>
          <w:tcPr>
            <w:tcW w:w="0" w:type="auto"/>
            <w:hideMark/>
          </w:tcPr>
          <w:p w14:paraId="45CB1D03" w14:textId="77777777" w:rsidR="00E65FAB" w:rsidRPr="00E475C8" w:rsidRDefault="00E65FAB" w:rsidP="00C117DD">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3"/>
                <w:szCs w:val="13"/>
              </w:rPr>
            </w:pPr>
            <w:r w:rsidRPr="00E475C8">
              <w:rPr>
                <w:rStyle w:val="Strong"/>
                <w:rFonts w:ascii="Garamond" w:hAnsi="Garamond"/>
                <w:sz w:val="13"/>
                <w:szCs w:val="13"/>
              </w:rPr>
              <w:t>Corporate owned</w:t>
            </w:r>
            <w:r w:rsidRPr="00E475C8">
              <w:rPr>
                <w:rFonts w:ascii="Garamond" w:hAnsi="Garamond"/>
                <w:b/>
                <w:bCs/>
                <w:sz w:val="13"/>
                <w:szCs w:val="13"/>
              </w:rPr>
              <w:br/>
            </w:r>
            <w:r w:rsidRPr="00E475C8">
              <w:rPr>
                <w:rStyle w:val="gtfrommd"/>
                <w:rFonts w:ascii="Garamond" w:hAnsi="Garamond"/>
                <w:b/>
                <w:bCs/>
                <w:sz w:val="13"/>
                <w:szCs w:val="13"/>
              </w:rPr>
              <w:t>N = 677</w:t>
            </w:r>
            <w:r w:rsidRPr="00E475C8">
              <w:rPr>
                <w:rStyle w:val="gtfootnotemarks2"/>
                <w:rFonts w:ascii="Garamond" w:hAnsi="Garamond"/>
                <w:i/>
                <w:iCs/>
                <w:sz w:val="13"/>
                <w:szCs w:val="13"/>
                <w:vertAlign w:val="superscript"/>
              </w:rPr>
              <w:t>1</w:t>
            </w:r>
          </w:p>
        </w:tc>
        <w:tc>
          <w:tcPr>
            <w:tcW w:w="0" w:type="auto"/>
            <w:hideMark/>
          </w:tcPr>
          <w:p w14:paraId="1C24CA78" w14:textId="77777777" w:rsidR="00E65FAB" w:rsidRPr="00E475C8" w:rsidRDefault="00E65FAB" w:rsidP="00C117DD">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3"/>
                <w:szCs w:val="13"/>
              </w:rPr>
            </w:pPr>
            <w:r w:rsidRPr="00E475C8">
              <w:rPr>
                <w:rStyle w:val="Strong"/>
                <w:rFonts w:ascii="Garamond" w:hAnsi="Garamond"/>
                <w:sz w:val="13"/>
                <w:szCs w:val="13"/>
              </w:rPr>
              <w:t>Investment owned</w:t>
            </w:r>
            <w:r w:rsidRPr="00E475C8">
              <w:rPr>
                <w:rFonts w:ascii="Garamond" w:hAnsi="Garamond"/>
                <w:b/>
                <w:bCs/>
                <w:sz w:val="13"/>
                <w:szCs w:val="13"/>
              </w:rPr>
              <w:br/>
            </w:r>
            <w:r w:rsidRPr="00E475C8">
              <w:rPr>
                <w:rStyle w:val="gtfrommd"/>
                <w:rFonts w:ascii="Garamond" w:hAnsi="Garamond"/>
                <w:b/>
                <w:bCs/>
                <w:sz w:val="13"/>
                <w:szCs w:val="13"/>
              </w:rPr>
              <w:t>N = 1,033</w:t>
            </w:r>
            <w:r w:rsidRPr="00E475C8">
              <w:rPr>
                <w:rStyle w:val="gtfootnotemarks2"/>
                <w:rFonts w:ascii="Garamond" w:hAnsi="Garamond"/>
                <w:i/>
                <w:iCs/>
                <w:sz w:val="13"/>
                <w:szCs w:val="13"/>
                <w:vertAlign w:val="superscript"/>
              </w:rPr>
              <w:t>1</w:t>
            </w:r>
          </w:p>
        </w:tc>
      </w:tr>
      <w:tr w:rsidR="00E65FAB" w:rsidRPr="00E475C8" w14:paraId="2C956A3A"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hideMark/>
          </w:tcPr>
          <w:p w14:paraId="7B2DF177" w14:textId="77777777" w:rsidR="00E65FAB" w:rsidRPr="00E475C8" w:rsidRDefault="00E65FAB" w:rsidP="00C117DD">
            <w:pPr>
              <w:spacing w:line="276" w:lineRule="auto"/>
              <w:jc w:val="center"/>
              <w:rPr>
                <w:rFonts w:ascii="Garamond" w:hAnsi="Garamond"/>
                <w:sz w:val="13"/>
                <w:szCs w:val="13"/>
              </w:rPr>
            </w:pPr>
            <w:r w:rsidRPr="00E475C8">
              <w:rPr>
                <w:rFonts w:ascii="Garamond" w:hAnsi="Garamond"/>
                <w:sz w:val="13"/>
                <w:szCs w:val="13"/>
              </w:rPr>
              <w:t>Children Home Characteristics</w:t>
            </w:r>
          </w:p>
        </w:tc>
      </w:tr>
      <w:tr w:rsidR="00E65FAB" w:rsidRPr="00E475C8" w14:paraId="5D6F5C21"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7B19009E" w14:textId="77777777" w:rsidR="00E65FAB" w:rsidRPr="00E475C8" w:rsidRDefault="00E65FAB" w:rsidP="00C117DD">
            <w:pPr>
              <w:spacing w:line="276" w:lineRule="auto"/>
              <w:rPr>
                <w:rFonts w:ascii="Garamond" w:hAnsi="Garamond"/>
                <w:sz w:val="13"/>
                <w:szCs w:val="13"/>
              </w:rPr>
            </w:pPr>
            <w:r w:rsidRPr="00E475C8">
              <w:rPr>
                <w:rFonts w:ascii="Garamond" w:hAnsi="Garamond"/>
                <w:sz w:val="13"/>
                <w:szCs w:val="13"/>
              </w:rPr>
              <w:t>Quality (average inspection score)</w:t>
            </w:r>
          </w:p>
        </w:tc>
        <w:tc>
          <w:tcPr>
            <w:tcW w:w="0" w:type="auto"/>
            <w:hideMark/>
          </w:tcPr>
          <w:p w14:paraId="0939AD88"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3,530</w:t>
            </w:r>
          </w:p>
        </w:tc>
        <w:tc>
          <w:tcPr>
            <w:tcW w:w="0" w:type="auto"/>
            <w:hideMark/>
          </w:tcPr>
          <w:p w14:paraId="04C2DEC0"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42E822E6"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5E8F9F67"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46E3280E"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138481AC"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r>
      <w:tr w:rsidR="00E65FAB" w:rsidRPr="00E475C8" w14:paraId="38FFF530"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2E441E"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Mean (Median)</w:t>
            </w:r>
          </w:p>
        </w:tc>
        <w:tc>
          <w:tcPr>
            <w:tcW w:w="0" w:type="auto"/>
            <w:hideMark/>
          </w:tcPr>
          <w:p w14:paraId="4DF7FC7A"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3D9DBC65"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3.02 (3.00)</w:t>
            </w:r>
          </w:p>
        </w:tc>
        <w:tc>
          <w:tcPr>
            <w:tcW w:w="0" w:type="auto"/>
            <w:hideMark/>
          </w:tcPr>
          <w:p w14:paraId="675153FE"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2.96 (3.00)</w:t>
            </w:r>
          </w:p>
        </w:tc>
        <w:tc>
          <w:tcPr>
            <w:tcW w:w="0" w:type="auto"/>
            <w:hideMark/>
          </w:tcPr>
          <w:p w14:paraId="3610274B"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2.82 (3.00)</w:t>
            </w:r>
          </w:p>
        </w:tc>
        <w:tc>
          <w:tcPr>
            <w:tcW w:w="0" w:type="auto"/>
            <w:hideMark/>
          </w:tcPr>
          <w:p w14:paraId="24C030EE"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2.91 (3.00)</w:t>
            </w:r>
          </w:p>
        </w:tc>
        <w:tc>
          <w:tcPr>
            <w:tcW w:w="0" w:type="auto"/>
            <w:hideMark/>
          </w:tcPr>
          <w:p w14:paraId="7C21D547"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2.95 (3.00)</w:t>
            </w:r>
          </w:p>
        </w:tc>
      </w:tr>
      <w:tr w:rsidR="00E65FAB" w:rsidRPr="00E475C8" w14:paraId="5AFB80D2"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4E6DF799"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xml:space="preserve">    N </w:t>
            </w:r>
            <w:proofErr w:type="gramStart"/>
            <w:r w:rsidRPr="00E475C8">
              <w:rPr>
                <w:rFonts w:ascii="Garamond" w:hAnsi="Garamond"/>
                <w:b w:val="0"/>
                <w:bCs w:val="0"/>
                <w:sz w:val="13"/>
                <w:szCs w:val="13"/>
              </w:rPr>
              <w:t>Non-missing</w:t>
            </w:r>
            <w:proofErr w:type="gramEnd"/>
          </w:p>
        </w:tc>
        <w:tc>
          <w:tcPr>
            <w:tcW w:w="0" w:type="auto"/>
            <w:hideMark/>
          </w:tcPr>
          <w:p w14:paraId="6BC07528"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515B71CC"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606</w:t>
            </w:r>
          </w:p>
        </w:tc>
        <w:tc>
          <w:tcPr>
            <w:tcW w:w="0" w:type="auto"/>
            <w:hideMark/>
          </w:tcPr>
          <w:p w14:paraId="3C297919"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259</w:t>
            </w:r>
          </w:p>
        </w:tc>
        <w:tc>
          <w:tcPr>
            <w:tcW w:w="0" w:type="auto"/>
            <w:hideMark/>
          </w:tcPr>
          <w:p w14:paraId="1E1793B1"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975</w:t>
            </w:r>
          </w:p>
        </w:tc>
        <w:tc>
          <w:tcPr>
            <w:tcW w:w="0" w:type="auto"/>
            <w:hideMark/>
          </w:tcPr>
          <w:p w14:paraId="0989BE74"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666</w:t>
            </w:r>
          </w:p>
        </w:tc>
        <w:tc>
          <w:tcPr>
            <w:tcW w:w="0" w:type="auto"/>
            <w:hideMark/>
          </w:tcPr>
          <w:p w14:paraId="045C10C1"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1,024</w:t>
            </w:r>
          </w:p>
        </w:tc>
      </w:tr>
      <w:tr w:rsidR="00E65FAB" w:rsidRPr="00E475C8" w14:paraId="7AF57CAF"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9E7C7" w14:textId="77777777" w:rsidR="00E65FAB" w:rsidRPr="00E475C8" w:rsidRDefault="00E65FAB" w:rsidP="00C117DD">
            <w:pPr>
              <w:spacing w:line="276" w:lineRule="auto"/>
              <w:rPr>
                <w:rFonts w:ascii="Garamond" w:hAnsi="Garamond"/>
                <w:sz w:val="13"/>
                <w:szCs w:val="13"/>
              </w:rPr>
            </w:pPr>
            <w:r w:rsidRPr="00E475C8">
              <w:rPr>
                <w:rFonts w:ascii="Garamond" w:hAnsi="Garamond"/>
                <w:sz w:val="13"/>
                <w:szCs w:val="13"/>
              </w:rPr>
              <w:t>Age of Home (months)</w:t>
            </w:r>
          </w:p>
        </w:tc>
        <w:tc>
          <w:tcPr>
            <w:tcW w:w="0" w:type="auto"/>
            <w:hideMark/>
          </w:tcPr>
          <w:p w14:paraId="2E8DC849"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3,342</w:t>
            </w:r>
          </w:p>
        </w:tc>
        <w:tc>
          <w:tcPr>
            <w:tcW w:w="0" w:type="auto"/>
            <w:hideMark/>
          </w:tcPr>
          <w:p w14:paraId="10497044"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6C6488B6"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67DDAE2B"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3E6F91CB"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59390158"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r>
      <w:tr w:rsidR="00E65FAB" w:rsidRPr="00E475C8" w14:paraId="6A0F1171"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36BD3F1C"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Mean (Median)</w:t>
            </w:r>
          </w:p>
        </w:tc>
        <w:tc>
          <w:tcPr>
            <w:tcW w:w="0" w:type="auto"/>
            <w:hideMark/>
          </w:tcPr>
          <w:p w14:paraId="152AE07A"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28F270DA"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172 (210)</w:t>
            </w:r>
          </w:p>
        </w:tc>
        <w:tc>
          <w:tcPr>
            <w:tcW w:w="0" w:type="auto"/>
            <w:hideMark/>
          </w:tcPr>
          <w:p w14:paraId="77E02E70"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153 (130)</w:t>
            </w:r>
          </w:p>
        </w:tc>
        <w:tc>
          <w:tcPr>
            <w:tcW w:w="0" w:type="auto"/>
            <w:hideMark/>
          </w:tcPr>
          <w:p w14:paraId="6E627752"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92 (63)</w:t>
            </w:r>
          </w:p>
        </w:tc>
        <w:tc>
          <w:tcPr>
            <w:tcW w:w="0" w:type="auto"/>
            <w:hideMark/>
          </w:tcPr>
          <w:p w14:paraId="52886F90"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105 (79)</w:t>
            </w:r>
          </w:p>
        </w:tc>
        <w:tc>
          <w:tcPr>
            <w:tcW w:w="0" w:type="auto"/>
            <w:hideMark/>
          </w:tcPr>
          <w:p w14:paraId="572CBB02"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114 (101)</w:t>
            </w:r>
          </w:p>
        </w:tc>
      </w:tr>
      <w:tr w:rsidR="00E65FAB" w:rsidRPr="00E475C8" w14:paraId="34CE251B"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1D1475"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xml:space="preserve">    N </w:t>
            </w:r>
            <w:proofErr w:type="gramStart"/>
            <w:r w:rsidRPr="00E475C8">
              <w:rPr>
                <w:rFonts w:ascii="Garamond" w:hAnsi="Garamond"/>
                <w:b w:val="0"/>
                <w:bCs w:val="0"/>
                <w:sz w:val="13"/>
                <w:szCs w:val="13"/>
              </w:rPr>
              <w:t>Non-missing</w:t>
            </w:r>
            <w:proofErr w:type="gramEnd"/>
          </w:p>
        </w:tc>
        <w:tc>
          <w:tcPr>
            <w:tcW w:w="0" w:type="auto"/>
            <w:hideMark/>
          </w:tcPr>
          <w:p w14:paraId="79A6C8BB"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0E6FB449"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505</w:t>
            </w:r>
          </w:p>
        </w:tc>
        <w:tc>
          <w:tcPr>
            <w:tcW w:w="0" w:type="auto"/>
            <w:hideMark/>
          </w:tcPr>
          <w:p w14:paraId="6E63FBDB"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210</w:t>
            </w:r>
          </w:p>
        </w:tc>
        <w:tc>
          <w:tcPr>
            <w:tcW w:w="0" w:type="auto"/>
            <w:hideMark/>
          </w:tcPr>
          <w:p w14:paraId="0CC1E843"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965</w:t>
            </w:r>
          </w:p>
        </w:tc>
        <w:tc>
          <w:tcPr>
            <w:tcW w:w="0" w:type="auto"/>
            <w:hideMark/>
          </w:tcPr>
          <w:p w14:paraId="05F814CE"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657</w:t>
            </w:r>
          </w:p>
        </w:tc>
        <w:tc>
          <w:tcPr>
            <w:tcW w:w="0" w:type="auto"/>
            <w:hideMark/>
          </w:tcPr>
          <w:p w14:paraId="1942DABC"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1,005</w:t>
            </w:r>
          </w:p>
        </w:tc>
      </w:tr>
      <w:tr w:rsidR="00E65FAB" w:rsidRPr="00E475C8" w14:paraId="381899CA"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6372493C" w14:textId="77777777" w:rsidR="00E65FAB" w:rsidRPr="00E475C8" w:rsidRDefault="00E65FAB" w:rsidP="00C117DD">
            <w:pPr>
              <w:spacing w:line="276" w:lineRule="auto"/>
              <w:rPr>
                <w:rFonts w:ascii="Garamond" w:hAnsi="Garamond"/>
                <w:sz w:val="13"/>
                <w:szCs w:val="13"/>
              </w:rPr>
            </w:pPr>
            <w:r w:rsidRPr="00E475C8">
              <w:rPr>
                <w:rFonts w:ascii="Garamond" w:hAnsi="Garamond"/>
                <w:sz w:val="13"/>
                <w:szCs w:val="13"/>
              </w:rPr>
              <w:t>Places (n)</w:t>
            </w:r>
          </w:p>
        </w:tc>
        <w:tc>
          <w:tcPr>
            <w:tcW w:w="0" w:type="auto"/>
            <w:hideMark/>
          </w:tcPr>
          <w:p w14:paraId="32706721"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3,606</w:t>
            </w:r>
          </w:p>
        </w:tc>
        <w:tc>
          <w:tcPr>
            <w:tcW w:w="0" w:type="auto"/>
            <w:hideMark/>
          </w:tcPr>
          <w:p w14:paraId="1D3118C9"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7F90888B"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66D33F2B"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512B4C6E"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052002D0"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r>
      <w:tr w:rsidR="00E65FAB" w:rsidRPr="00E475C8" w14:paraId="54BE6DB1"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D0A503"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Mean (Median)</w:t>
            </w:r>
          </w:p>
        </w:tc>
        <w:tc>
          <w:tcPr>
            <w:tcW w:w="0" w:type="auto"/>
            <w:hideMark/>
          </w:tcPr>
          <w:p w14:paraId="39573AA2"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62712AD2"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5.40 (5.00)</w:t>
            </w:r>
          </w:p>
        </w:tc>
        <w:tc>
          <w:tcPr>
            <w:tcW w:w="0" w:type="auto"/>
            <w:hideMark/>
          </w:tcPr>
          <w:p w14:paraId="2A84AF8E"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8.43 (5.00)</w:t>
            </w:r>
          </w:p>
        </w:tc>
        <w:tc>
          <w:tcPr>
            <w:tcW w:w="0" w:type="auto"/>
            <w:hideMark/>
          </w:tcPr>
          <w:p w14:paraId="3F4F9854"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3.50 (3.00)</w:t>
            </w:r>
          </w:p>
        </w:tc>
        <w:tc>
          <w:tcPr>
            <w:tcW w:w="0" w:type="auto"/>
            <w:hideMark/>
          </w:tcPr>
          <w:p w14:paraId="6B939BC4"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3.99 (4.00)</w:t>
            </w:r>
          </w:p>
        </w:tc>
        <w:tc>
          <w:tcPr>
            <w:tcW w:w="0" w:type="auto"/>
            <w:hideMark/>
          </w:tcPr>
          <w:p w14:paraId="18CB9276"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4.60 (4.00)</w:t>
            </w:r>
          </w:p>
        </w:tc>
      </w:tr>
      <w:tr w:rsidR="00E65FAB" w:rsidRPr="00E475C8" w14:paraId="6E575020"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2882FB51"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xml:space="preserve">    N </w:t>
            </w:r>
            <w:proofErr w:type="gramStart"/>
            <w:r w:rsidRPr="00E475C8">
              <w:rPr>
                <w:rFonts w:ascii="Garamond" w:hAnsi="Garamond"/>
                <w:b w:val="0"/>
                <w:bCs w:val="0"/>
                <w:sz w:val="13"/>
                <w:szCs w:val="13"/>
              </w:rPr>
              <w:t>Non-missing</w:t>
            </w:r>
            <w:proofErr w:type="gramEnd"/>
          </w:p>
        </w:tc>
        <w:tc>
          <w:tcPr>
            <w:tcW w:w="0" w:type="auto"/>
            <w:hideMark/>
          </w:tcPr>
          <w:p w14:paraId="43F00800"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6A6FBCF7"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639</w:t>
            </w:r>
          </w:p>
        </w:tc>
        <w:tc>
          <w:tcPr>
            <w:tcW w:w="0" w:type="auto"/>
            <w:hideMark/>
          </w:tcPr>
          <w:p w14:paraId="5BB14F2F"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269</w:t>
            </w:r>
          </w:p>
        </w:tc>
        <w:tc>
          <w:tcPr>
            <w:tcW w:w="0" w:type="auto"/>
            <w:hideMark/>
          </w:tcPr>
          <w:p w14:paraId="3C3796CA"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988</w:t>
            </w:r>
          </w:p>
        </w:tc>
        <w:tc>
          <w:tcPr>
            <w:tcW w:w="0" w:type="auto"/>
            <w:hideMark/>
          </w:tcPr>
          <w:p w14:paraId="3BA09F9F"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677</w:t>
            </w:r>
          </w:p>
        </w:tc>
        <w:tc>
          <w:tcPr>
            <w:tcW w:w="0" w:type="auto"/>
            <w:hideMark/>
          </w:tcPr>
          <w:p w14:paraId="1C18613E"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1,033</w:t>
            </w:r>
          </w:p>
        </w:tc>
      </w:tr>
      <w:tr w:rsidR="00E65FAB" w:rsidRPr="00E475C8" w14:paraId="4606E248"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A9DC34" w14:textId="77777777" w:rsidR="00E65FAB" w:rsidRPr="00E475C8" w:rsidRDefault="00E65FAB" w:rsidP="00C117DD">
            <w:pPr>
              <w:spacing w:line="276" w:lineRule="auto"/>
              <w:rPr>
                <w:rFonts w:ascii="Garamond" w:hAnsi="Garamond"/>
                <w:sz w:val="13"/>
                <w:szCs w:val="13"/>
              </w:rPr>
            </w:pPr>
            <w:r w:rsidRPr="00E475C8">
              <w:rPr>
                <w:rFonts w:ascii="Garamond" w:hAnsi="Garamond"/>
                <w:sz w:val="13"/>
                <w:szCs w:val="13"/>
              </w:rPr>
              <w:t>Closed</w:t>
            </w:r>
          </w:p>
        </w:tc>
        <w:tc>
          <w:tcPr>
            <w:tcW w:w="0" w:type="auto"/>
            <w:hideMark/>
          </w:tcPr>
          <w:p w14:paraId="5D71850A"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3,609</w:t>
            </w:r>
          </w:p>
        </w:tc>
        <w:tc>
          <w:tcPr>
            <w:tcW w:w="0" w:type="auto"/>
            <w:hideMark/>
          </w:tcPr>
          <w:p w14:paraId="6709BBC7"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188 (29%)</w:t>
            </w:r>
          </w:p>
        </w:tc>
        <w:tc>
          <w:tcPr>
            <w:tcW w:w="0" w:type="auto"/>
            <w:hideMark/>
          </w:tcPr>
          <w:p w14:paraId="7B75B7C0"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106 (39%)</w:t>
            </w:r>
          </w:p>
        </w:tc>
        <w:tc>
          <w:tcPr>
            <w:tcW w:w="0" w:type="auto"/>
            <w:hideMark/>
          </w:tcPr>
          <w:p w14:paraId="6E17479E"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150 (15%)</w:t>
            </w:r>
          </w:p>
        </w:tc>
        <w:tc>
          <w:tcPr>
            <w:tcW w:w="0" w:type="auto"/>
            <w:hideMark/>
          </w:tcPr>
          <w:p w14:paraId="0E2376CE"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89 (13%)</w:t>
            </w:r>
          </w:p>
        </w:tc>
        <w:tc>
          <w:tcPr>
            <w:tcW w:w="0" w:type="auto"/>
            <w:hideMark/>
          </w:tcPr>
          <w:p w14:paraId="019180CD"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172 (17%)</w:t>
            </w:r>
          </w:p>
        </w:tc>
      </w:tr>
      <w:tr w:rsidR="00E65FAB" w:rsidRPr="00E475C8" w14:paraId="0C8C3BF7"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1123CBA3" w14:textId="77777777" w:rsidR="00E65FAB" w:rsidRPr="00E475C8" w:rsidRDefault="00E65FAB" w:rsidP="00C117DD">
            <w:pPr>
              <w:spacing w:line="276" w:lineRule="auto"/>
              <w:rPr>
                <w:rFonts w:ascii="Garamond" w:hAnsi="Garamond"/>
                <w:sz w:val="13"/>
                <w:szCs w:val="13"/>
              </w:rPr>
            </w:pPr>
            <w:r w:rsidRPr="00E475C8">
              <w:rPr>
                <w:rFonts w:ascii="Garamond" w:hAnsi="Garamond"/>
                <w:sz w:val="13"/>
                <w:szCs w:val="13"/>
              </w:rPr>
              <w:t>Profit margin (%)</w:t>
            </w:r>
          </w:p>
        </w:tc>
        <w:tc>
          <w:tcPr>
            <w:tcW w:w="0" w:type="auto"/>
            <w:hideMark/>
          </w:tcPr>
          <w:p w14:paraId="2547E53D"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1,351</w:t>
            </w:r>
          </w:p>
        </w:tc>
        <w:tc>
          <w:tcPr>
            <w:tcW w:w="0" w:type="auto"/>
            <w:hideMark/>
          </w:tcPr>
          <w:p w14:paraId="52321167"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65D277C1"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56491110"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4C206682"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12095EF3"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r>
      <w:tr w:rsidR="00E65FAB" w:rsidRPr="00E475C8" w14:paraId="7B2E20BB"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E5223B"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Mean (Median)</w:t>
            </w:r>
          </w:p>
        </w:tc>
        <w:tc>
          <w:tcPr>
            <w:tcW w:w="0" w:type="auto"/>
            <w:hideMark/>
          </w:tcPr>
          <w:p w14:paraId="435F37C8"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36EBC15C"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NA (NA)</w:t>
            </w:r>
          </w:p>
        </w:tc>
        <w:tc>
          <w:tcPr>
            <w:tcW w:w="0" w:type="auto"/>
            <w:hideMark/>
          </w:tcPr>
          <w:p w14:paraId="0D65A7C3"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2 (2)</w:t>
            </w:r>
          </w:p>
        </w:tc>
        <w:tc>
          <w:tcPr>
            <w:tcW w:w="0" w:type="auto"/>
            <w:hideMark/>
          </w:tcPr>
          <w:p w14:paraId="0FE1A64E"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13 (16)</w:t>
            </w:r>
          </w:p>
        </w:tc>
        <w:tc>
          <w:tcPr>
            <w:tcW w:w="0" w:type="auto"/>
            <w:hideMark/>
          </w:tcPr>
          <w:p w14:paraId="5EB5B63B"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4 (6)</w:t>
            </w:r>
          </w:p>
        </w:tc>
        <w:tc>
          <w:tcPr>
            <w:tcW w:w="0" w:type="auto"/>
            <w:hideMark/>
          </w:tcPr>
          <w:p w14:paraId="7C1CE29A"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7 (9)</w:t>
            </w:r>
          </w:p>
        </w:tc>
      </w:tr>
      <w:tr w:rsidR="00E65FAB" w:rsidRPr="00E475C8" w14:paraId="745BECAA"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33AAB0A0"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xml:space="preserve">    N </w:t>
            </w:r>
            <w:proofErr w:type="gramStart"/>
            <w:r w:rsidRPr="00E475C8">
              <w:rPr>
                <w:rFonts w:ascii="Garamond" w:hAnsi="Garamond"/>
                <w:b w:val="0"/>
                <w:bCs w:val="0"/>
                <w:sz w:val="13"/>
                <w:szCs w:val="13"/>
              </w:rPr>
              <w:t>Non-missing</w:t>
            </w:r>
            <w:proofErr w:type="gramEnd"/>
          </w:p>
        </w:tc>
        <w:tc>
          <w:tcPr>
            <w:tcW w:w="0" w:type="auto"/>
            <w:hideMark/>
          </w:tcPr>
          <w:p w14:paraId="3646CC5B"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551A9DEB"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0</w:t>
            </w:r>
          </w:p>
        </w:tc>
        <w:tc>
          <w:tcPr>
            <w:tcW w:w="0" w:type="auto"/>
            <w:hideMark/>
          </w:tcPr>
          <w:p w14:paraId="7929188F"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184</w:t>
            </w:r>
          </w:p>
        </w:tc>
        <w:tc>
          <w:tcPr>
            <w:tcW w:w="0" w:type="auto"/>
            <w:hideMark/>
          </w:tcPr>
          <w:p w14:paraId="38A01E23"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92</w:t>
            </w:r>
          </w:p>
        </w:tc>
        <w:tc>
          <w:tcPr>
            <w:tcW w:w="0" w:type="auto"/>
            <w:hideMark/>
          </w:tcPr>
          <w:p w14:paraId="71B0E5AD"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171</w:t>
            </w:r>
          </w:p>
        </w:tc>
        <w:tc>
          <w:tcPr>
            <w:tcW w:w="0" w:type="auto"/>
            <w:hideMark/>
          </w:tcPr>
          <w:p w14:paraId="2A680A32"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904</w:t>
            </w:r>
          </w:p>
        </w:tc>
      </w:tr>
      <w:tr w:rsidR="00E65FAB" w:rsidRPr="00E475C8" w14:paraId="7867F41E"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hideMark/>
          </w:tcPr>
          <w:p w14:paraId="0593210F" w14:textId="77777777" w:rsidR="00E65FAB" w:rsidRPr="00E475C8" w:rsidRDefault="00E65FAB" w:rsidP="00C117DD">
            <w:pPr>
              <w:spacing w:line="276" w:lineRule="auto"/>
              <w:jc w:val="center"/>
              <w:rPr>
                <w:rFonts w:ascii="Garamond" w:hAnsi="Garamond"/>
                <w:sz w:val="13"/>
                <w:szCs w:val="13"/>
              </w:rPr>
            </w:pPr>
            <w:r w:rsidRPr="00E475C8">
              <w:rPr>
                <w:rFonts w:ascii="Garamond" w:hAnsi="Garamond"/>
                <w:sz w:val="13"/>
                <w:szCs w:val="13"/>
              </w:rPr>
              <w:t>Area Characteristics</w:t>
            </w:r>
          </w:p>
        </w:tc>
      </w:tr>
      <w:tr w:rsidR="00E65FAB" w:rsidRPr="00E475C8" w14:paraId="4DDC355B"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470D2187" w14:textId="77777777" w:rsidR="00E65FAB" w:rsidRPr="00E475C8" w:rsidRDefault="00E65FAB" w:rsidP="00C117DD">
            <w:pPr>
              <w:spacing w:line="276" w:lineRule="auto"/>
              <w:rPr>
                <w:rFonts w:ascii="Garamond" w:hAnsi="Garamond"/>
                <w:sz w:val="13"/>
                <w:szCs w:val="13"/>
              </w:rPr>
            </w:pPr>
            <w:r w:rsidRPr="00E475C8">
              <w:rPr>
                <w:rFonts w:ascii="Garamond" w:hAnsi="Garamond"/>
                <w:sz w:val="13"/>
                <w:szCs w:val="13"/>
              </w:rPr>
              <w:t>Children in Care (n)</w:t>
            </w:r>
          </w:p>
        </w:tc>
        <w:tc>
          <w:tcPr>
            <w:tcW w:w="0" w:type="auto"/>
            <w:hideMark/>
          </w:tcPr>
          <w:p w14:paraId="5DCC10D5"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3,479</w:t>
            </w:r>
          </w:p>
        </w:tc>
        <w:tc>
          <w:tcPr>
            <w:tcW w:w="0" w:type="auto"/>
            <w:hideMark/>
          </w:tcPr>
          <w:p w14:paraId="78AE9E95"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5E06A6D9"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403BC240"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4F97EEE9"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12B53C6F"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r>
      <w:tr w:rsidR="00E65FAB" w:rsidRPr="00E475C8" w14:paraId="0BFC4796"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7C565"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Mean (Median)</w:t>
            </w:r>
          </w:p>
        </w:tc>
        <w:tc>
          <w:tcPr>
            <w:tcW w:w="0" w:type="auto"/>
            <w:hideMark/>
          </w:tcPr>
          <w:p w14:paraId="235C654C"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2AA6D187"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2,215 (1,852)</w:t>
            </w:r>
          </w:p>
        </w:tc>
        <w:tc>
          <w:tcPr>
            <w:tcW w:w="0" w:type="auto"/>
            <w:hideMark/>
          </w:tcPr>
          <w:p w14:paraId="5CC0F55E"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2,358 (2,031)</w:t>
            </w:r>
          </w:p>
        </w:tc>
        <w:tc>
          <w:tcPr>
            <w:tcW w:w="0" w:type="auto"/>
            <w:hideMark/>
          </w:tcPr>
          <w:p w14:paraId="7192025E"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2,379 (2,118)</w:t>
            </w:r>
          </w:p>
        </w:tc>
        <w:tc>
          <w:tcPr>
            <w:tcW w:w="0" w:type="auto"/>
            <w:hideMark/>
          </w:tcPr>
          <w:p w14:paraId="0971CD95"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2,377 (2,145)</w:t>
            </w:r>
          </w:p>
        </w:tc>
        <w:tc>
          <w:tcPr>
            <w:tcW w:w="0" w:type="auto"/>
            <w:hideMark/>
          </w:tcPr>
          <w:p w14:paraId="6DE88326"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2,167 (1,852)</w:t>
            </w:r>
          </w:p>
        </w:tc>
      </w:tr>
      <w:tr w:rsidR="00E65FAB" w:rsidRPr="00E475C8" w14:paraId="261B5086"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685305DA"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xml:space="preserve">    N </w:t>
            </w:r>
            <w:proofErr w:type="gramStart"/>
            <w:r w:rsidRPr="00E475C8">
              <w:rPr>
                <w:rFonts w:ascii="Garamond" w:hAnsi="Garamond"/>
                <w:b w:val="0"/>
                <w:bCs w:val="0"/>
                <w:sz w:val="13"/>
                <w:szCs w:val="13"/>
              </w:rPr>
              <w:t>Non-missing</w:t>
            </w:r>
            <w:proofErr w:type="gramEnd"/>
          </w:p>
        </w:tc>
        <w:tc>
          <w:tcPr>
            <w:tcW w:w="0" w:type="auto"/>
            <w:hideMark/>
          </w:tcPr>
          <w:p w14:paraId="54147D85"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312044CA"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625</w:t>
            </w:r>
          </w:p>
        </w:tc>
        <w:tc>
          <w:tcPr>
            <w:tcW w:w="0" w:type="auto"/>
            <w:hideMark/>
          </w:tcPr>
          <w:p w14:paraId="3DFBBB52"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260</w:t>
            </w:r>
          </w:p>
        </w:tc>
        <w:tc>
          <w:tcPr>
            <w:tcW w:w="0" w:type="auto"/>
            <w:hideMark/>
          </w:tcPr>
          <w:p w14:paraId="7D4E0CA1"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952</w:t>
            </w:r>
          </w:p>
        </w:tc>
        <w:tc>
          <w:tcPr>
            <w:tcW w:w="0" w:type="auto"/>
            <w:hideMark/>
          </w:tcPr>
          <w:p w14:paraId="36478682"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648</w:t>
            </w:r>
          </w:p>
        </w:tc>
        <w:tc>
          <w:tcPr>
            <w:tcW w:w="0" w:type="auto"/>
            <w:hideMark/>
          </w:tcPr>
          <w:p w14:paraId="70FFF307"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994</w:t>
            </w:r>
          </w:p>
        </w:tc>
      </w:tr>
      <w:tr w:rsidR="00E65FAB" w:rsidRPr="00E475C8" w14:paraId="55C7497B"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ECFDA0" w14:textId="77777777" w:rsidR="00E65FAB" w:rsidRPr="00E475C8" w:rsidRDefault="00E65FAB" w:rsidP="00C117DD">
            <w:pPr>
              <w:spacing w:line="276" w:lineRule="auto"/>
              <w:rPr>
                <w:rFonts w:ascii="Garamond" w:hAnsi="Garamond"/>
                <w:sz w:val="13"/>
                <w:szCs w:val="13"/>
              </w:rPr>
            </w:pPr>
            <w:r w:rsidRPr="00E475C8">
              <w:rPr>
                <w:rFonts w:ascii="Garamond" w:hAnsi="Garamond"/>
                <w:sz w:val="13"/>
                <w:szCs w:val="13"/>
              </w:rPr>
              <w:t xml:space="preserve">Area </w:t>
            </w:r>
            <w:proofErr w:type="gramStart"/>
            <w:r w:rsidRPr="00E475C8">
              <w:rPr>
                <w:rFonts w:ascii="Garamond" w:hAnsi="Garamond"/>
                <w:sz w:val="13"/>
                <w:szCs w:val="13"/>
              </w:rPr>
              <w:t>need</w:t>
            </w:r>
            <w:proofErr w:type="gramEnd"/>
            <w:r w:rsidRPr="00E475C8">
              <w:rPr>
                <w:rFonts w:ascii="Garamond" w:hAnsi="Garamond"/>
                <w:sz w:val="13"/>
                <w:szCs w:val="13"/>
              </w:rPr>
              <w:t xml:space="preserve"> (Net loss)</w:t>
            </w:r>
          </w:p>
        </w:tc>
        <w:tc>
          <w:tcPr>
            <w:tcW w:w="0" w:type="auto"/>
            <w:hideMark/>
          </w:tcPr>
          <w:p w14:paraId="1ECA878B"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3,588</w:t>
            </w:r>
          </w:p>
        </w:tc>
        <w:tc>
          <w:tcPr>
            <w:tcW w:w="0" w:type="auto"/>
            <w:hideMark/>
          </w:tcPr>
          <w:p w14:paraId="5ABE9D9D"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5DB16544"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7986C009"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41820D69"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35493D74"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r>
      <w:tr w:rsidR="00E65FAB" w:rsidRPr="00E475C8" w14:paraId="30BA9E7A"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595AD251"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Mean (Median)</w:t>
            </w:r>
          </w:p>
        </w:tc>
        <w:tc>
          <w:tcPr>
            <w:tcW w:w="0" w:type="auto"/>
            <w:hideMark/>
          </w:tcPr>
          <w:p w14:paraId="0C435714"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0E705217"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-9 (9)</w:t>
            </w:r>
          </w:p>
        </w:tc>
        <w:tc>
          <w:tcPr>
            <w:tcW w:w="0" w:type="auto"/>
            <w:hideMark/>
          </w:tcPr>
          <w:p w14:paraId="0609FC33"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-7 (7)</w:t>
            </w:r>
          </w:p>
        </w:tc>
        <w:tc>
          <w:tcPr>
            <w:tcW w:w="0" w:type="auto"/>
            <w:hideMark/>
          </w:tcPr>
          <w:p w14:paraId="481CDAB6"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-34 (-4)</w:t>
            </w:r>
          </w:p>
        </w:tc>
        <w:tc>
          <w:tcPr>
            <w:tcW w:w="0" w:type="auto"/>
            <w:hideMark/>
          </w:tcPr>
          <w:p w14:paraId="15FF5C13"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-39 (-9)</w:t>
            </w:r>
          </w:p>
        </w:tc>
        <w:tc>
          <w:tcPr>
            <w:tcW w:w="0" w:type="auto"/>
            <w:hideMark/>
          </w:tcPr>
          <w:p w14:paraId="007C0439"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-46 (-15)</w:t>
            </w:r>
          </w:p>
        </w:tc>
      </w:tr>
      <w:tr w:rsidR="00E65FAB" w:rsidRPr="00E475C8" w14:paraId="78DA30B2"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E88C4"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xml:space="preserve">    N </w:t>
            </w:r>
            <w:proofErr w:type="gramStart"/>
            <w:r w:rsidRPr="00E475C8">
              <w:rPr>
                <w:rFonts w:ascii="Garamond" w:hAnsi="Garamond"/>
                <w:b w:val="0"/>
                <w:bCs w:val="0"/>
                <w:sz w:val="13"/>
                <w:szCs w:val="13"/>
              </w:rPr>
              <w:t>Non-missing</w:t>
            </w:r>
            <w:proofErr w:type="gramEnd"/>
          </w:p>
        </w:tc>
        <w:tc>
          <w:tcPr>
            <w:tcW w:w="0" w:type="auto"/>
            <w:hideMark/>
          </w:tcPr>
          <w:p w14:paraId="7FB16908"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54174557"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633</w:t>
            </w:r>
          </w:p>
        </w:tc>
        <w:tc>
          <w:tcPr>
            <w:tcW w:w="0" w:type="auto"/>
            <w:hideMark/>
          </w:tcPr>
          <w:p w14:paraId="1BCC0348"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271</w:t>
            </w:r>
          </w:p>
        </w:tc>
        <w:tc>
          <w:tcPr>
            <w:tcW w:w="0" w:type="auto"/>
            <w:hideMark/>
          </w:tcPr>
          <w:p w14:paraId="7CA6B17A"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983</w:t>
            </w:r>
          </w:p>
        </w:tc>
        <w:tc>
          <w:tcPr>
            <w:tcW w:w="0" w:type="auto"/>
            <w:hideMark/>
          </w:tcPr>
          <w:p w14:paraId="21F38ABC"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675</w:t>
            </w:r>
          </w:p>
        </w:tc>
        <w:tc>
          <w:tcPr>
            <w:tcW w:w="0" w:type="auto"/>
            <w:hideMark/>
          </w:tcPr>
          <w:p w14:paraId="171E1A0D"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1,026</w:t>
            </w:r>
          </w:p>
        </w:tc>
      </w:tr>
      <w:tr w:rsidR="00E65FAB" w:rsidRPr="00E475C8" w14:paraId="24184C8C"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2A6A1774" w14:textId="77777777" w:rsidR="00C117DD" w:rsidRPr="00E475C8" w:rsidRDefault="00E65FAB" w:rsidP="00C117DD">
            <w:pPr>
              <w:spacing w:line="276" w:lineRule="auto"/>
              <w:rPr>
                <w:rFonts w:ascii="Garamond" w:hAnsi="Garamond"/>
                <w:sz w:val="13"/>
                <w:szCs w:val="13"/>
              </w:rPr>
            </w:pPr>
            <w:r w:rsidRPr="00E475C8">
              <w:rPr>
                <w:rFonts w:ascii="Garamond" w:hAnsi="Garamond"/>
                <w:sz w:val="13"/>
                <w:szCs w:val="13"/>
              </w:rPr>
              <w:t xml:space="preserve">Local Authority expenditure </w:t>
            </w:r>
          </w:p>
          <w:p w14:paraId="658B23E8" w14:textId="3B14DCDF" w:rsidR="00E65FAB" w:rsidRPr="00E475C8" w:rsidRDefault="00E65FAB" w:rsidP="00C117DD">
            <w:pPr>
              <w:spacing w:line="276" w:lineRule="auto"/>
              <w:rPr>
                <w:rFonts w:ascii="Garamond" w:hAnsi="Garamond"/>
                <w:sz w:val="13"/>
                <w:szCs w:val="13"/>
              </w:rPr>
            </w:pPr>
            <w:r w:rsidRPr="00E475C8">
              <w:rPr>
                <w:rFonts w:ascii="Garamond" w:hAnsi="Garamond"/>
                <w:sz w:val="13"/>
                <w:szCs w:val="13"/>
              </w:rPr>
              <w:t>(Residential care, £</w:t>
            </w:r>
            <w:proofErr w:type="spellStart"/>
            <w:r w:rsidRPr="00E475C8">
              <w:rPr>
                <w:rFonts w:ascii="Garamond" w:hAnsi="Garamond"/>
                <w:sz w:val="13"/>
                <w:szCs w:val="13"/>
              </w:rPr>
              <w:t>ms</w:t>
            </w:r>
            <w:proofErr w:type="spellEnd"/>
            <w:r w:rsidRPr="00E475C8">
              <w:rPr>
                <w:rFonts w:ascii="Garamond" w:hAnsi="Garamond"/>
                <w:sz w:val="13"/>
                <w:szCs w:val="13"/>
              </w:rPr>
              <w:t>)</w:t>
            </w:r>
          </w:p>
        </w:tc>
        <w:tc>
          <w:tcPr>
            <w:tcW w:w="0" w:type="auto"/>
            <w:hideMark/>
          </w:tcPr>
          <w:p w14:paraId="25ED763E"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3,588</w:t>
            </w:r>
          </w:p>
        </w:tc>
        <w:tc>
          <w:tcPr>
            <w:tcW w:w="0" w:type="auto"/>
            <w:hideMark/>
          </w:tcPr>
          <w:p w14:paraId="21DDDEC6"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57B818E3"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4C9F96D4"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216A1F1B"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7F380B59"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r>
      <w:tr w:rsidR="00E65FAB" w:rsidRPr="00E475C8" w14:paraId="6349F423"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3D4A09"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Mean (Median)</w:t>
            </w:r>
          </w:p>
        </w:tc>
        <w:tc>
          <w:tcPr>
            <w:tcW w:w="0" w:type="auto"/>
            <w:hideMark/>
          </w:tcPr>
          <w:p w14:paraId="714E176E"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5BE5C0D5"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16 (14)</w:t>
            </w:r>
          </w:p>
        </w:tc>
        <w:tc>
          <w:tcPr>
            <w:tcW w:w="0" w:type="auto"/>
            <w:hideMark/>
          </w:tcPr>
          <w:p w14:paraId="18239E8C"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16 (14)</w:t>
            </w:r>
          </w:p>
        </w:tc>
        <w:tc>
          <w:tcPr>
            <w:tcW w:w="0" w:type="auto"/>
            <w:hideMark/>
          </w:tcPr>
          <w:p w14:paraId="29861B4E"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18 (15)</w:t>
            </w:r>
          </w:p>
        </w:tc>
        <w:tc>
          <w:tcPr>
            <w:tcW w:w="0" w:type="auto"/>
            <w:hideMark/>
          </w:tcPr>
          <w:p w14:paraId="18D24CE4"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18 (15)</w:t>
            </w:r>
          </w:p>
        </w:tc>
        <w:tc>
          <w:tcPr>
            <w:tcW w:w="0" w:type="auto"/>
            <w:hideMark/>
          </w:tcPr>
          <w:p w14:paraId="56DC7A3A"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18 (13)</w:t>
            </w:r>
          </w:p>
        </w:tc>
      </w:tr>
      <w:tr w:rsidR="00E65FAB" w:rsidRPr="00E475C8" w14:paraId="39AEF77E"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2727C03A"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xml:space="preserve">    N </w:t>
            </w:r>
            <w:proofErr w:type="gramStart"/>
            <w:r w:rsidRPr="00E475C8">
              <w:rPr>
                <w:rFonts w:ascii="Garamond" w:hAnsi="Garamond"/>
                <w:b w:val="0"/>
                <w:bCs w:val="0"/>
                <w:sz w:val="13"/>
                <w:szCs w:val="13"/>
              </w:rPr>
              <w:t>Non-missing</w:t>
            </w:r>
            <w:proofErr w:type="gramEnd"/>
          </w:p>
        </w:tc>
        <w:tc>
          <w:tcPr>
            <w:tcW w:w="0" w:type="auto"/>
            <w:hideMark/>
          </w:tcPr>
          <w:p w14:paraId="3B063EEC"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79A8B301"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633</w:t>
            </w:r>
          </w:p>
        </w:tc>
        <w:tc>
          <w:tcPr>
            <w:tcW w:w="0" w:type="auto"/>
            <w:hideMark/>
          </w:tcPr>
          <w:p w14:paraId="57E8344F"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271</w:t>
            </w:r>
          </w:p>
        </w:tc>
        <w:tc>
          <w:tcPr>
            <w:tcW w:w="0" w:type="auto"/>
            <w:hideMark/>
          </w:tcPr>
          <w:p w14:paraId="022B99CA"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983</w:t>
            </w:r>
          </w:p>
        </w:tc>
        <w:tc>
          <w:tcPr>
            <w:tcW w:w="0" w:type="auto"/>
            <w:hideMark/>
          </w:tcPr>
          <w:p w14:paraId="5DB77AC0"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675</w:t>
            </w:r>
          </w:p>
        </w:tc>
        <w:tc>
          <w:tcPr>
            <w:tcW w:w="0" w:type="auto"/>
            <w:hideMark/>
          </w:tcPr>
          <w:p w14:paraId="62ED0393"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1,026</w:t>
            </w:r>
          </w:p>
        </w:tc>
      </w:tr>
      <w:tr w:rsidR="00E65FAB" w:rsidRPr="00E475C8" w14:paraId="32763970"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BF9433" w14:textId="77777777" w:rsidR="003C5A57" w:rsidRPr="00E475C8" w:rsidRDefault="00E65FAB" w:rsidP="00C117DD">
            <w:pPr>
              <w:spacing w:line="276" w:lineRule="auto"/>
              <w:rPr>
                <w:rFonts w:ascii="Garamond" w:hAnsi="Garamond"/>
                <w:b w:val="0"/>
                <w:bCs w:val="0"/>
                <w:sz w:val="13"/>
                <w:szCs w:val="13"/>
              </w:rPr>
            </w:pPr>
            <w:r w:rsidRPr="00E475C8">
              <w:rPr>
                <w:rFonts w:ascii="Garamond" w:hAnsi="Garamond"/>
                <w:sz w:val="13"/>
                <w:szCs w:val="13"/>
              </w:rPr>
              <w:t>Median House Price</w:t>
            </w:r>
          </w:p>
          <w:p w14:paraId="0859757E" w14:textId="26CCBEC7" w:rsidR="00E65FAB" w:rsidRPr="00E475C8" w:rsidRDefault="00E65FAB" w:rsidP="00C117DD">
            <w:pPr>
              <w:spacing w:line="276" w:lineRule="auto"/>
              <w:rPr>
                <w:rFonts w:ascii="Garamond" w:hAnsi="Garamond"/>
                <w:sz w:val="13"/>
                <w:szCs w:val="13"/>
              </w:rPr>
            </w:pPr>
            <w:r w:rsidRPr="00E475C8">
              <w:rPr>
                <w:rFonts w:ascii="Garamond" w:hAnsi="Garamond"/>
                <w:sz w:val="13"/>
                <w:szCs w:val="13"/>
              </w:rPr>
              <w:t xml:space="preserve"> (Detached, £10ks)</w:t>
            </w:r>
          </w:p>
        </w:tc>
        <w:tc>
          <w:tcPr>
            <w:tcW w:w="0" w:type="auto"/>
            <w:hideMark/>
          </w:tcPr>
          <w:p w14:paraId="6AFD18A5"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3,511</w:t>
            </w:r>
          </w:p>
        </w:tc>
        <w:tc>
          <w:tcPr>
            <w:tcW w:w="0" w:type="auto"/>
            <w:hideMark/>
          </w:tcPr>
          <w:p w14:paraId="0AA762C9"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528581A0"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66CAB156"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090224C2"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3248EB43"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r>
      <w:tr w:rsidR="00E65FAB" w:rsidRPr="00E475C8" w14:paraId="4951658B"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7C865E31"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Mean (Median)</w:t>
            </w:r>
          </w:p>
        </w:tc>
        <w:tc>
          <w:tcPr>
            <w:tcW w:w="0" w:type="auto"/>
            <w:hideMark/>
          </w:tcPr>
          <w:p w14:paraId="49D87C34"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1121C138"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38 (29)</w:t>
            </w:r>
          </w:p>
        </w:tc>
        <w:tc>
          <w:tcPr>
            <w:tcW w:w="0" w:type="auto"/>
            <w:hideMark/>
          </w:tcPr>
          <w:p w14:paraId="56FE2B27"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43 (35)</w:t>
            </w:r>
          </w:p>
        </w:tc>
        <w:tc>
          <w:tcPr>
            <w:tcW w:w="0" w:type="auto"/>
            <w:hideMark/>
          </w:tcPr>
          <w:p w14:paraId="6FCA5EA4"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37 (31)</w:t>
            </w:r>
          </w:p>
        </w:tc>
        <w:tc>
          <w:tcPr>
            <w:tcW w:w="0" w:type="auto"/>
            <w:hideMark/>
          </w:tcPr>
          <w:p w14:paraId="419DB3DC"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35 (29)</w:t>
            </w:r>
          </w:p>
        </w:tc>
        <w:tc>
          <w:tcPr>
            <w:tcW w:w="0" w:type="auto"/>
            <w:hideMark/>
          </w:tcPr>
          <w:p w14:paraId="5A09E98B"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33 (31)</w:t>
            </w:r>
          </w:p>
        </w:tc>
      </w:tr>
      <w:tr w:rsidR="00E65FAB" w:rsidRPr="00E475C8" w14:paraId="3235B5C1"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B15C7D"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xml:space="preserve">    N </w:t>
            </w:r>
            <w:proofErr w:type="gramStart"/>
            <w:r w:rsidRPr="00E475C8">
              <w:rPr>
                <w:rFonts w:ascii="Garamond" w:hAnsi="Garamond"/>
                <w:b w:val="0"/>
                <w:bCs w:val="0"/>
                <w:sz w:val="13"/>
                <w:szCs w:val="13"/>
              </w:rPr>
              <w:t>Non-missing</w:t>
            </w:r>
            <w:proofErr w:type="gramEnd"/>
          </w:p>
        </w:tc>
        <w:tc>
          <w:tcPr>
            <w:tcW w:w="0" w:type="auto"/>
            <w:hideMark/>
          </w:tcPr>
          <w:p w14:paraId="7935FCD3"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27312D8E"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613</w:t>
            </w:r>
          </w:p>
        </w:tc>
        <w:tc>
          <w:tcPr>
            <w:tcW w:w="0" w:type="auto"/>
            <w:hideMark/>
          </w:tcPr>
          <w:p w14:paraId="24AD60A7"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266</w:t>
            </w:r>
          </w:p>
        </w:tc>
        <w:tc>
          <w:tcPr>
            <w:tcW w:w="0" w:type="auto"/>
            <w:hideMark/>
          </w:tcPr>
          <w:p w14:paraId="2A61A5C2"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969</w:t>
            </w:r>
          </w:p>
        </w:tc>
        <w:tc>
          <w:tcPr>
            <w:tcW w:w="0" w:type="auto"/>
            <w:hideMark/>
          </w:tcPr>
          <w:p w14:paraId="7F20DB10"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671</w:t>
            </w:r>
          </w:p>
        </w:tc>
        <w:tc>
          <w:tcPr>
            <w:tcW w:w="0" w:type="auto"/>
            <w:hideMark/>
          </w:tcPr>
          <w:p w14:paraId="2A8101FB"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992</w:t>
            </w:r>
          </w:p>
        </w:tc>
      </w:tr>
      <w:tr w:rsidR="00E65FAB" w:rsidRPr="00E475C8" w14:paraId="6A4585E0"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518A7019" w14:textId="77777777" w:rsidR="00E65FAB" w:rsidRPr="00E475C8" w:rsidRDefault="00E65FAB" w:rsidP="00C117DD">
            <w:pPr>
              <w:spacing w:line="276" w:lineRule="auto"/>
              <w:rPr>
                <w:rFonts w:ascii="Garamond" w:hAnsi="Garamond"/>
                <w:sz w:val="13"/>
                <w:szCs w:val="13"/>
              </w:rPr>
            </w:pPr>
            <w:r w:rsidRPr="00E475C8">
              <w:rPr>
                <w:rFonts w:ascii="Garamond" w:hAnsi="Garamond"/>
                <w:sz w:val="13"/>
                <w:szCs w:val="13"/>
              </w:rPr>
              <w:t>Median Wage (Hourly)</w:t>
            </w:r>
          </w:p>
        </w:tc>
        <w:tc>
          <w:tcPr>
            <w:tcW w:w="0" w:type="auto"/>
            <w:hideMark/>
          </w:tcPr>
          <w:p w14:paraId="46FB57C2"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3,511</w:t>
            </w:r>
          </w:p>
        </w:tc>
        <w:tc>
          <w:tcPr>
            <w:tcW w:w="0" w:type="auto"/>
            <w:hideMark/>
          </w:tcPr>
          <w:p w14:paraId="33627DCD"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6480F085"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4198105C"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01B85E6F"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190B86F8"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r>
      <w:tr w:rsidR="00E65FAB" w:rsidRPr="00E475C8" w14:paraId="6D84E200"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DD28C"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Mean (Median)</w:t>
            </w:r>
          </w:p>
        </w:tc>
        <w:tc>
          <w:tcPr>
            <w:tcW w:w="0" w:type="auto"/>
            <w:hideMark/>
          </w:tcPr>
          <w:p w14:paraId="60F2F51D"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p>
        </w:tc>
        <w:tc>
          <w:tcPr>
            <w:tcW w:w="0" w:type="auto"/>
            <w:hideMark/>
          </w:tcPr>
          <w:p w14:paraId="63B23279"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14.31 (13.63)</w:t>
            </w:r>
          </w:p>
        </w:tc>
        <w:tc>
          <w:tcPr>
            <w:tcW w:w="0" w:type="auto"/>
            <w:hideMark/>
          </w:tcPr>
          <w:p w14:paraId="46473D19"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14.65 (14.23)</w:t>
            </w:r>
          </w:p>
        </w:tc>
        <w:tc>
          <w:tcPr>
            <w:tcW w:w="0" w:type="auto"/>
            <w:hideMark/>
          </w:tcPr>
          <w:p w14:paraId="35FFCC90"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14.30 (13.71)</w:t>
            </w:r>
          </w:p>
        </w:tc>
        <w:tc>
          <w:tcPr>
            <w:tcW w:w="0" w:type="auto"/>
            <w:hideMark/>
          </w:tcPr>
          <w:p w14:paraId="31577A0B"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14.24 (13.70)</w:t>
            </w:r>
          </w:p>
        </w:tc>
        <w:tc>
          <w:tcPr>
            <w:tcW w:w="0" w:type="auto"/>
            <w:hideMark/>
          </w:tcPr>
          <w:p w14:paraId="03F1C7A6" w14:textId="77777777" w:rsidR="00E65FAB" w:rsidRPr="00E475C8" w:rsidRDefault="00E65FAB" w:rsidP="00C117DD">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3"/>
                <w:szCs w:val="13"/>
              </w:rPr>
            </w:pPr>
            <w:r w:rsidRPr="00E475C8">
              <w:rPr>
                <w:rFonts w:ascii="Garamond" w:hAnsi="Garamond"/>
                <w:sz w:val="13"/>
                <w:szCs w:val="13"/>
              </w:rPr>
              <w:t>13.90 (13.50)</w:t>
            </w:r>
          </w:p>
        </w:tc>
      </w:tr>
      <w:tr w:rsidR="00E65FAB" w:rsidRPr="00E475C8" w14:paraId="28CAF9AB"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1DDF0AC5" w14:textId="77777777" w:rsidR="00E65FAB" w:rsidRPr="00E475C8" w:rsidRDefault="00E65FAB" w:rsidP="00C117DD">
            <w:pPr>
              <w:spacing w:line="276" w:lineRule="auto"/>
              <w:rPr>
                <w:rFonts w:ascii="Garamond" w:hAnsi="Garamond"/>
                <w:b w:val="0"/>
                <w:bCs w:val="0"/>
                <w:sz w:val="13"/>
                <w:szCs w:val="13"/>
              </w:rPr>
            </w:pPr>
            <w:r w:rsidRPr="00E475C8">
              <w:rPr>
                <w:rFonts w:ascii="Garamond" w:hAnsi="Garamond"/>
                <w:b w:val="0"/>
                <w:bCs w:val="0"/>
                <w:sz w:val="13"/>
                <w:szCs w:val="13"/>
              </w:rPr>
              <w:t xml:space="preserve">    N </w:t>
            </w:r>
            <w:proofErr w:type="gramStart"/>
            <w:r w:rsidRPr="00E475C8">
              <w:rPr>
                <w:rFonts w:ascii="Garamond" w:hAnsi="Garamond"/>
                <w:b w:val="0"/>
                <w:bCs w:val="0"/>
                <w:sz w:val="13"/>
                <w:szCs w:val="13"/>
              </w:rPr>
              <w:t>Non-missing</w:t>
            </w:r>
            <w:proofErr w:type="gramEnd"/>
          </w:p>
        </w:tc>
        <w:tc>
          <w:tcPr>
            <w:tcW w:w="0" w:type="auto"/>
            <w:hideMark/>
          </w:tcPr>
          <w:p w14:paraId="10ACE948"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p>
        </w:tc>
        <w:tc>
          <w:tcPr>
            <w:tcW w:w="0" w:type="auto"/>
            <w:hideMark/>
          </w:tcPr>
          <w:p w14:paraId="547E2E18"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613</w:t>
            </w:r>
          </w:p>
        </w:tc>
        <w:tc>
          <w:tcPr>
            <w:tcW w:w="0" w:type="auto"/>
            <w:hideMark/>
          </w:tcPr>
          <w:p w14:paraId="07BB3EBE"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266</w:t>
            </w:r>
          </w:p>
        </w:tc>
        <w:tc>
          <w:tcPr>
            <w:tcW w:w="0" w:type="auto"/>
            <w:hideMark/>
          </w:tcPr>
          <w:p w14:paraId="3562A157"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969</w:t>
            </w:r>
          </w:p>
        </w:tc>
        <w:tc>
          <w:tcPr>
            <w:tcW w:w="0" w:type="auto"/>
            <w:hideMark/>
          </w:tcPr>
          <w:p w14:paraId="23D467CA"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671</w:t>
            </w:r>
          </w:p>
        </w:tc>
        <w:tc>
          <w:tcPr>
            <w:tcW w:w="0" w:type="auto"/>
            <w:hideMark/>
          </w:tcPr>
          <w:p w14:paraId="269E7A6A" w14:textId="77777777" w:rsidR="00E65FAB" w:rsidRPr="00E475C8" w:rsidRDefault="00E65FAB" w:rsidP="00C117DD">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3"/>
                <w:szCs w:val="13"/>
              </w:rPr>
            </w:pPr>
            <w:r w:rsidRPr="00E475C8">
              <w:rPr>
                <w:rFonts w:ascii="Garamond" w:hAnsi="Garamond"/>
                <w:sz w:val="13"/>
                <w:szCs w:val="13"/>
              </w:rPr>
              <w:t>992</w:t>
            </w:r>
          </w:p>
        </w:tc>
      </w:tr>
      <w:tr w:rsidR="00E65FAB" w:rsidRPr="00E475C8" w14:paraId="54575BEE"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hideMark/>
          </w:tcPr>
          <w:p w14:paraId="0DD8E1B4" w14:textId="77777777" w:rsidR="00E65FAB" w:rsidRPr="00E475C8" w:rsidRDefault="00E65FAB" w:rsidP="00C117DD">
            <w:pPr>
              <w:spacing w:line="276" w:lineRule="auto"/>
              <w:rPr>
                <w:rFonts w:ascii="Garamond" w:hAnsi="Garamond"/>
                <w:sz w:val="13"/>
                <w:szCs w:val="13"/>
              </w:rPr>
            </w:pPr>
            <w:r w:rsidRPr="00E475C8">
              <w:rPr>
                <w:rStyle w:val="gtfootnotemarks2"/>
                <w:rFonts w:ascii="Garamond" w:hAnsi="Garamond"/>
                <w:i/>
                <w:iCs/>
                <w:sz w:val="13"/>
                <w:szCs w:val="13"/>
                <w:vertAlign w:val="superscript"/>
              </w:rPr>
              <w:t>1</w:t>
            </w:r>
            <w:r w:rsidRPr="00E475C8">
              <w:rPr>
                <w:rFonts w:ascii="Garamond" w:hAnsi="Garamond"/>
                <w:sz w:val="13"/>
                <w:szCs w:val="13"/>
              </w:rPr>
              <w:t xml:space="preserve"> </w:t>
            </w:r>
            <w:r w:rsidRPr="00E475C8">
              <w:rPr>
                <w:rStyle w:val="gtfrommd"/>
                <w:rFonts w:ascii="Garamond" w:hAnsi="Garamond"/>
                <w:sz w:val="13"/>
                <w:szCs w:val="13"/>
              </w:rPr>
              <w:t>n (%)</w:t>
            </w:r>
          </w:p>
        </w:tc>
      </w:tr>
    </w:tbl>
    <w:p w14:paraId="1F19BFF0" w14:textId="721C3394" w:rsidR="006B0470" w:rsidRPr="00E475C8" w:rsidRDefault="006B0470" w:rsidP="00D511F1">
      <w:pPr>
        <w:rPr>
          <w:rFonts w:ascii="Garamond" w:hAnsi="Garamond"/>
          <w:noProof/>
        </w:rPr>
      </w:pPr>
    </w:p>
    <w:p w14:paraId="4DF30761" w14:textId="401E4AA2" w:rsidR="00205C09" w:rsidRPr="0055542F" w:rsidRDefault="00205C09" w:rsidP="00D511F1">
      <w:pPr>
        <w:rPr>
          <w:rFonts w:ascii="Garamond" w:hAnsi="Garamond"/>
          <w:noProof/>
          <w:sz w:val="24"/>
          <w:szCs w:val="24"/>
        </w:rPr>
      </w:pPr>
      <w:r w:rsidRPr="0055542F">
        <w:rPr>
          <w:rFonts w:ascii="Garamond" w:hAnsi="Garamond"/>
          <w:noProof/>
          <w:sz w:val="24"/>
          <w:szCs w:val="24"/>
        </w:rPr>
        <w:t>Our pooled panel regression models</w:t>
      </w:r>
      <w:r w:rsidR="00ED4533" w:rsidRPr="0055542F">
        <w:rPr>
          <w:rFonts w:ascii="Garamond" w:hAnsi="Garamond"/>
          <w:noProof/>
          <w:sz w:val="24"/>
          <w:szCs w:val="24"/>
        </w:rPr>
        <w:t xml:space="preserve">, show that changes to children home counts are in fact </w:t>
      </w:r>
      <w:r w:rsidR="002121FD" w:rsidRPr="0055542F">
        <w:rPr>
          <w:rFonts w:ascii="Garamond" w:hAnsi="Garamond"/>
          <w:noProof/>
          <w:sz w:val="24"/>
          <w:szCs w:val="24"/>
        </w:rPr>
        <w:t>largely unrelated to</w:t>
      </w:r>
      <w:r w:rsidR="00ED4533" w:rsidRPr="0055542F">
        <w:rPr>
          <w:rFonts w:ascii="Garamond" w:hAnsi="Garamond"/>
          <w:noProof/>
          <w:sz w:val="24"/>
          <w:szCs w:val="24"/>
        </w:rPr>
        <w:t xml:space="preserve"> area need (See figure 2, and appendix AX for full model)</w:t>
      </w:r>
      <w:r w:rsidR="00F54965" w:rsidRPr="0055542F">
        <w:rPr>
          <w:rFonts w:ascii="Garamond" w:hAnsi="Garamond"/>
          <w:noProof/>
          <w:sz w:val="24"/>
          <w:szCs w:val="24"/>
        </w:rPr>
        <w:t xml:space="preserve">. </w:t>
      </w:r>
      <w:r w:rsidR="007E06A5" w:rsidRPr="0055542F">
        <w:rPr>
          <w:rFonts w:ascii="Garamond" w:hAnsi="Garamond"/>
          <w:noProof/>
          <w:sz w:val="24"/>
          <w:szCs w:val="24"/>
        </w:rPr>
        <w:t xml:space="preserve">This supports qualitative accounts that </w:t>
      </w:r>
      <w:r w:rsidR="002121FD" w:rsidRPr="0055542F">
        <w:rPr>
          <w:rFonts w:ascii="Garamond" w:hAnsi="Garamond"/>
          <w:noProof/>
          <w:sz w:val="24"/>
          <w:szCs w:val="24"/>
        </w:rPr>
        <w:t>the children’s home market is not responding to need</w:t>
      </w:r>
      <w:r w:rsidR="007E06A5" w:rsidRPr="0055542F">
        <w:rPr>
          <w:rFonts w:ascii="Garamond" w:hAnsi="Garamond"/>
          <w:noProof/>
          <w:sz w:val="24"/>
          <w:szCs w:val="24"/>
        </w:rPr>
        <w:t xml:space="preserve">. </w:t>
      </w:r>
      <w:r w:rsidR="00D56A1D" w:rsidRPr="0055542F">
        <w:rPr>
          <w:rFonts w:ascii="Garamond" w:hAnsi="Garamond"/>
          <w:noProof/>
          <w:sz w:val="24"/>
          <w:szCs w:val="24"/>
        </w:rPr>
        <w:t xml:space="preserve">We find that an increase in 1 standard deviation of area need corresponds with </w:t>
      </w:r>
      <w:r w:rsidR="00542B6E" w:rsidRPr="0055542F">
        <w:rPr>
          <w:rFonts w:ascii="Garamond" w:hAnsi="Garamond"/>
          <w:noProof/>
          <w:sz w:val="24"/>
          <w:szCs w:val="24"/>
        </w:rPr>
        <w:t>-</w:t>
      </w:r>
      <w:r w:rsidR="003738F6" w:rsidRPr="0055542F">
        <w:rPr>
          <w:rFonts w:ascii="Garamond" w:hAnsi="Garamond"/>
          <w:noProof/>
          <w:sz w:val="24"/>
          <w:szCs w:val="24"/>
        </w:rPr>
        <w:t xml:space="preserve">0.82 [95% CI: </w:t>
      </w:r>
      <w:r w:rsidR="00542B6E" w:rsidRPr="0055542F">
        <w:rPr>
          <w:rFonts w:ascii="Garamond" w:hAnsi="Garamond"/>
          <w:noProof/>
          <w:sz w:val="24"/>
          <w:szCs w:val="24"/>
        </w:rPr>
        <w:t>-1.92</w:t>
      </w:r>
      <w:r w:rsidR="00856D5F" w:rsidRPr="0055542F">
        <w:rPr>
          <w:rFonts w:ascii="Garamond" w:hAnsi="Garamond"/>
          <w:noProof/>
          <w:sz w:val="24"/>
          <w:szCs w:val="24"/>
        </w:rPr>
        <w:t xml:space="preserve"> to</w:t>
      </w:r>
      <w:r w:rsidR="00DC2738" w:rsidRPr="0055542F">
        <w:rPr>
          <w:rFonts w:ascii="Garamond" w:hAnsi="Garamond"/>
          <w:sz w:val="24"/>
          <w:szCs w:val="24"/>
        </w:rPr>
        <w:t xml:space="preserve"> </w:t>
      </w:r>
      <w:r w:rsidR="00DC2738" w:rsidRPr="0055542F">
        <w:rPr>
          <w:rFonts w:ascii="Garamond" w:hAnsi="Garamond"/>
          <w:noProof/>
          <w:sz w:val="24"/>
          <w:szCs w:val="24"/>
        </w:rPr>
        <w:t>0.2</w:t>
      </w:r>
      <w:r w:rsidR="00DC2738" w:rsidRPr="0055542F">
        <w:rPr>
          <w:rFonts w:ascii="Garamond" w:hAnsi="Garamond"/>
          <w:noProof/>
          <w:sz w:val="24"/>
          <w:szCs w:val="24"/>
        </w:rPr>
        <w:t>8</w:t>
      </w:r>
      <w:r w:rsidR="003738F6" w:rsidRPr="0055542F">
        <w:rPr>
          <w:rFonts w:ascii="Garamond" w:hAnsi="Garamond"/>
          <w:noProof/>
          <w:sz w:val="24"/>
          <w:szCs w:val="24"/>
        </w:rPr>
        <w:t>] additional children’s homes.</w:t>
      </w:r>
      <w:r w:rsidR="00212449" w:rsidRPr="0055542F">
        <w:rPr>
          <w:rFonts w:ascii="Garamond" w:hAnsi="Garamond"/>
          <w:noProof/>
          <w:sz w:val="24"/>
          <w:szCs w:val="24"/>
        </w:rPr>
        <w:t xml:space="preserve"> We also find some variation in this relationship between different ownership categories. </w:t>
      </w:r>
      <w:r w:rsidR="00753073" w:rsidRPr="0055542F">
        <w:rPr>
          <w:rFonts w:ascii="Garamond" w:hAnsi="Garamond"/>
          <w:noProof/>
          <w:sz w:val="24"/>
          <w:szCs w:val="24"/>
        </w:rPr>
        <w:t>Area need is statistically significantly negatively associated with changes to individual-owned children’s homes.</w:t>
      </w:r>
      <w:r w:rsidR="00EB629E" w:rsidRPr="0055542F">
        <w:rPr>
          <w:rFonts w:ascii="Garamond" w:hAnsi="Garamond"/>
          <w:noProof/>
          <w:sz w:val="24"/>
          <w:szCs w:val="24"/>
        </w:rPr>
        <w:t xml:space="preserve"> </w:t>
      </w:r>
      <w:r w:rsidR="00EB629E" w:rsidRPr="0055542F">
        <w:rPr>
          <w:rFonts w:ascii="Garamond" w:hAnsi="Garamond"/>
          <w:noProof/>
          <w:sz w:val="24"/>
          <w:szCs w:val="24"/>
        </w:rPr>
        <w:t xml:space="preserve">We find that an increase in 1 standard deviation of area need corresponds with </w:t>
      </w:r>
      <w:r w:rsidR="001D44E0" w:rsidRPr="0055542F">
        <w:rPr>
          <w:rFonts w:ascii="Garamond" w:hAnsi="Garamond"/>
          <w:noProof/>
          <w:sz w:val="24"/>
          <w:szCs w:val="24"/>
        </w:rPr>
        <w:t>-0.52</w:t>
      </w:r>
      <w:r w:rsidR="001D44E0" w:rsidRPr="0055542F">
        <w:rPr>
          <w:rFonts w:ascii="Garamond" w:hAnsi="Garamond"/>
          <w:noProof/>
          <w:sz w:val="24"/>
          <w:szCs w:val="24"/>
        </w:rPr>
        <w:t xml:space="preserve"> </w:t>
      </w:r>
      <w:r w:rsidR="00EB629E" w:rsidRPr="0055542F">
        <w:rPr>
          <w:rFonts w:ascii="Garamond" w:hAnsi="Garamond"/>
          <w:noProof/>
          <w:sz w:val="24"/>
          <w:szCs w:val="24"/>
        </w:rPr>
        <w:t>[95% CI: -</w:t>
      </w:r>
      <w:r w:rsidR="00856D5F" w:rsidRPr="0055542F">
        <w:rPr>
          <w:rFonts w:ascii="Garamond" w:hAnsi="Garamond"/>
          <w:noProof/>
          <w:sz w:val="24"/>
          <w:szCs w:val="24"/>
        </w:rPr>
        <w:t>0.08 to</w:t>
      </w:r>
      <w:r w:rsidR="00EB629E" w:rsidRPr="0055542F">
        <w:rPr>
          <w:rFonts w:ascii="Garamond" w:hAnsi="Garamond"/>
          <w:sz w:val="24"/>
          <w:szCs w:val="24"/>
        </w:rPr>
        <w:t xml:space="preserve"> </w:t>
      </w:r>
      <w:r w:rsidR="00856D5F" w:rsidRPr="0055542F">
        <w:rPr>
          <w:rFonts w:ascii="Garamond" w:hAnsi="Garamond"/>
          <w:noProof/>
          <w:sz w:val="24"/>
          <w:szCs w:val="24"/>
        </w:rPr>
        <w:t>-0.96</w:t>
      </w:r>
      <w:r w:rsidR="00EB629E" w:rsidRPr="0055542F">
        <w:rPr>
          <w:rFonts w:ascii="Garamond" w:hAnsi="Garamond"/>
          <w:noProof/>
          <w:sz w:val="24"/>
          <w:szCs w:val="24"/>
        </w:rPr>
        <w:t>] additional children’s homes.</w:t>
      </w:r>
      <w:r w:rsidR="00A461E5" w:rsidRPr="0055542F">
        <w:rPr>
          <w:rFonts w:ascii="Garamond" w:hAnsi="Garamond"/>
          <w:noProof/>
          <w:sz w:val="24"/>
          <w:szCs w:val="24"/>
        </w:rPr>
        <w:t xml:space="preserve"> The need for additional children’s homes has not corresponded with more children’s homes in England since 2014, </w:t>
      </w:r>
      <w:r w:rsidR="00284B6A" w:rsidRPr="0055542F">
        <w:rPr>
          <w:rFonts w:ascii="Garamond" w:hAnsi="Garamond"/>
          <w:noProof/>
          <w:sz w:val="24"/>
          <w:szCs w:val="24"/>
        </w:rPr>
        <w:t>if anything, the opposite appears true.</w:t>
      </w:r>
    </w:p>
    <w:p w14:paraId="2A4E3563" w14:textId="77777777" w:rsidR="00660392" w:rsidRPr="0055542F" w:rsidRDefault="00660392" w:rsidP="00D511F1">
      <w:pPr>
        <w:rPr>
          <w:rFonts w:ascii="Garamond" w:hAnsi="Garamond"/>
          <w:noProof/>
          <w:sz w:val="24"/>
          <w:szCs w:val="24"/>
        </w:rPr>
      </w:pPr>
    </w:p>
    <w:p w14:paraId="0EB46C69" w14:textId="77777777" w:rsidR="00660392" w:rsidRPr="0055542F" w:rsidRDefault="00660392" w:rsidP="00D511F1">
      <w:pPr>
        <w:rPr>
          <w:rFonts w:ascii="Garamond" w:hAnsi="Garamond"/>
          <w:noProof/>
          <w:sz w:val="24"/>
          <w:szCs w:val="24"/>
        </w:rPr>
      </w:pPr>
    </w:p>
    <w:p w14:paraId="7F9A0CF7" w14:textId="77777777" w:rsidR="00660392" w:rsidRPr="00E475C8" w:rsidRDefault="00660392" w:rsidP="00D511F1">
      <w:pPr>
        <w:rPr>
          <w:rFonts w:ascii="Garamond" w:hAnsi="Garamond"/>
          <w:noProof/>
        </w:rPr>
      </w:pPr>
    </w:p>
    <w:p w14:paraId="48102066" w14:textId="77777777" w:rsidR="00660392" w:rsidRPr="00E475C8" w:rsidRDefault="00660392" w:rsidP="00D511F1">
      <w:pPr>
        <w:rPr>
          <w:rFonts w:ascii="Garamond" w:hAnsi="Garamond"/>
          <w:noProof/>
        </w:rPr>
      </w:pPr>
    </w:p>
    <w:p w14:paraId="2661209E" w14:textId="623B0389" w:rsidR="0059584F" w:rsidRPr="00E475C8" w:rsidRDefault="00D54D49" w:rsidP="00D511F1">
      <w:pPr>
        <w:rPr>
          <w:rFonts w:ascii="Garamond" w:hAnsi="Garamond"/>
          <w:noProof/>
        </w:rPr>
      </w:pPr>
      <w:commentRangeStart w:id="8"/>
      <w:commentRangeStart w:id="9"/>
      <w:r w:rsidRPr="00E475C8">
        <w:rPr>
          <w:rFonts w:ascii="Garamond" w:hAnsi="Garamond"/>
          <w:noProof/>
        </w:rPr>
        <w:t xml:space="preserve">Figure 2. </w:t>
      </w:r>
      <w:r w:rsidR="004871CD" w:rsidRPr="00E475C8">
        <w:rPr>
          <w:rFonts w:ascii="Garamond" w:hAnsi="Garamond"/>
          <w:noProof/>
        </w:rPr>
        <w:t xml:space="preserve">Relationship between </w:t>
      </w:r>
      <w:r w:rsidR="0005257E" w:rsidRPr="00E475C8">
        <w:rPr>
          <w:rFonts w:ascii="Garamond" w:hAnsi="Garamond"/>
          <w:noProof/>
        </w:rPr>
        <w:t>Area need and changes to children home count.</w:t>
      </w:r>
      <w:commentRangeEnd w:id="8"/>
      <w:r w:rsidR="005A7822" w:rsidRPr="00E475C8">
        <w:rPr>
          <w:rStyle w:val="CommentReference"/>
          <w:rFonts w:ascii="Garamond" w:hAnsi="Garamond"/>
        </w:rPr>
        <w:commentReference w:id="8"/>
      </w:r>
      <w:commentRangeEnd w:id="9"/>
      <w:r w:rsidR="00420100" w:rsidRPr="00E475C8">
        <w:rPr>
          <w:rStyle w:val="CommentReference"/>
          <w:rFonts w:ascii="Garamond" w:hAnsi="Garamond"/>
        </w:rPr>
        <w:commentReference w:id="9"/>
      </w:r>
    </w:p>
    <w:p w14:paraId="35926EDD" w14:textId="28AAA5D7" w:rsidR="00CE3B25" w:rsidRPr="0055542F" w:rsidRDefault="005B47F6" w:rsidP="00CE3B25">
      <w:pPr>
        <w:rPr>
          <w:rFonts w:ascii="Garamond" w:hAnsi="Garamond"/>
          <w:noProof/>
          <w:sz w:val="24"/>
          <w:szCs w:val="24"/>
        </w:rPr>
      </w:pPr>
      <w:r w:rsidRPr="00E475C8">
        <w:rPr>
          <w:rFonts w:ascii="Garamond" w:hAnsi="Garamond"/>
          <w:noProof/>
        </w:rPr>
        <w:lastRenderedPageBreak/>
        <w:drawing>
          <wp:inline distT="0" distB="0" distL="0" distR="0" wp14:anchorId="0DC41084" wp14:editId="7CF3FE0F">
            <wp:extent cx="5731510" cy="2865755"/>
            <wp:effectExtent l="0" t="0" r="0" b="0"/>
            <wp:docPr id="1053762056" name="Picture 11" descr="A group of graphs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62056" name="Picture 11" descr="A group of graphs with black dot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sidR="00CF15F4" w:rsidRPr="00E475C8">
        <w:rPr>
          <w:rFonts w:ascii="Garamond" w:hAnsi="Garamond"/>
          <w:noProof/>
        </w:rPr>
        <w:br/>
      </w:r>
      <w:r w:rsidR="0026479B" w:rsidRPr="00E475C8">
        <w:rPr>
          <w:rFonts w:ascii="Garamond" w:hAnsi="Garamond"/>
          <w:i/>
          <w:iCs/>
          <w:noProof/>
          <w:sz w:val="20"/>
          <w:szCs w:val="20"/>
        </w:rPr>
        <w:t xml:space="preserve">Caption: </w:t>
      </w:r>
      <w:r w:rsidR="00CF15F4" w:rsidRPr="00E475C8">
        <w:rPr>
          <w:rFonts w:ascii="Garamond" w:hAnsi="Garamond"/>
          <w:i/>
          <w:iCs/>
          <w:noProof/>
          <w:sz w:val="20"/>
          <w:szCs w:val="20"/>
        </w:rPr>
        <w:t>Figure presents coefficients from pooled panel regressions.</w:t>
      </w:r>
      <w:r w:rsidR="0026479B" w:rsidRPr="00E475C8">
        <w:rPr>
          <w:rFonts w:ascii="Garamond" w:hAnsi="Garamond"/>
          <w:i/>
          <w:iCs/>
          <w:noProof/>
          <w:sz w:val="20"/>
          <w:szCs w:val="20"/>
        </w:rPr>
        <w:t xml:space="preserve"> </w:t>
      </w:r>
      <w:r w:rsidR="00CF15F4" w:rsidRPr="00E475C8">
        <w:rPr>
          <w:rFonts w:ascii="Garamond" w:hAnsi="Garamond"/>
          <w:i/>
          <w:iCs/>
          <w:noProof/>
          <w:sz w:val="20"/>
          <w:szCs w:val="20"/>
        </w:rPr>
        <w:t>Area need is a lagged by one year</w:t>
      </w:r>
      <w:r w:rsidR="0026479B" w:rsidRPr="00E475C8">
        <w:rPr>
          <w:rFonts w:ascii="Garamond" w:hAnsi="Garamond"/>
          <w:i/>
          <w:iCs/>
          <w:noProof/>
          <w:sz w:val="20"/>
          <w:szCs w:val="20"/>
        </w:rPr>
        <w:t xml:space="preserve"> </w:t>
      </w:r>
      <w:r w:rsidR="00CF15F4" w:rsidRPr="00E475C8">
        <w:rPr>
          <w:rFonts w:ascii="Garamond" w:hAnsi="Garamond"/>
          <w:i/>
          <w:iCs/>
          <w:noProof/>
          <w:sz w:val="20"/>
          <w:szCs w:val="20"/>
        </w:rPr>
        <w:t>All independent variables are standardised</w:t>
      </w:r>
      <w:r w:rsidR="0026479B" w:rsidRPr="00E475C8">
        <w:rPr>
          <w:rFonts w:ascii="Garamond" w:hAnsi="Garamond"/>
          <w:i/>
          <w:iCs/>
          <w:noProof/>
          <w:sz w:val="20"/>
          <w:szCs w:val="20"/>
        </w:rPr>
        <w:t xml:space="preserve">. </w:t>
      </w:r>
      <w:r w:rsidR="00A4123E" w:rsidRPr="00E475C8">
        <w:rPr>
          <w:rFonts w:ascii="Garamond" w:hAnsi="Garamond"/>
          <w:i/>
          <w:iCs/>
          <w:noProof/>
          <w:sz w:val="20"/>
          <w:szCs w:val="20"/>
        </w:rPr>
        <w:t>Robust, clustered standard errors with small sample transformaitons are used to calculate confidence intervals.</w:t>
      </w:r>
      <w:r w:rsidR="00A6228A" w:rsidRPr="00E475C8">
        <w:rPr>
          <w:rFonts w:ascii="Garamond" w:hAnsi="Garamond"/>
          <w:i/>
          <w:iCs/>
          <w:noProof/>
          <w:sz w:val="20"/>
          <w:szCs w:val="20"/>
        </w:rPr>
        <w:t xml:space="preserve"> Models include year  and regional fixed effects.</w:t>
      </w:r>
      <w:r w:rsidR="0026479B" w:rsidRPr="00E475C8">
        <w:rPr>
          <w:rFonts w:ascii="Garamond" w:hAnsi="Garamond"/>
          <w:noProof/>
          <w:sz w:val="20"/>
          <w:szCs w:val="20"/>
        </w:rPr>
        <w:br/>
      </w:r>
      <w:r w:rsidR="00772A97" w:rsidRPr="00E475C8">
        <w:rPr>
          <w:rFonts w:ascii="Garamond" w:hAnsi="Garamond"/>
          <w:noProof/>
        </w:rPr>
        <w:br/>
      </w:r>
      <w:r w:rsidR="003803CC" w:rsidRPr="0055542F">
        <w:rPr>
          <w:rFonts w:ascii="Garamond" w:hAnsi="Garamond"/>
          <w:noProof/>
          <w:sz w:val="24"/>
          <w:szCs w:val="24"/>
        </w:rPr>
        <w:t xml:space="preserve">Our multi-level models </w:t>
      </w:r>
      <w:r w:rsidR="00C55724" w:rsidRPr="0055542F">
        <w:rPr>
          <w:rFonts w:ascii="Garamond" w:hAnsi="Garamond"/>
          <w:noProof/>
          <w:sz w:val="24"/>
          <w:szCs w:val="24"/>
        </w:rPr>
        <w:t xml:space="preserve">presented in Table 2 </w:t>
      </w:r>
      <w:r w:rsidR="003803CC" w:rsidRPr="0055542F">
        <w:rPr>
          <w:rFonts w:ascii="Garamond" w:hAnsi="Garamond"/>
          <w:noProof/>
          <w:sz w:val="24"/>
          <w:szCs w:val="24"/>
        </w:rPr>
        <w:t>regres</w:t>
      </w:r>
      <w:r w:rsidR="00C55724" w:rsidRPr="0055542F">
        <w:rPr>
          <w:rFonts w:ascii="Garamond" w:hAnsi="Garamond"/>
          <w:noProof/>
          <w:sz w:val="24"/>
          <w:szCs w:val="24"/>
        </w:rPr>
        <w:t>s</w:t>
      </w:r>
      <w:r w:rsidR="003803CC" w:rsidRPr="0055542F">
        <w:rPr>
          <w:rFonts w:ascii="Garamond" w:hAnsi="Garamond"/>
          <w:noProof/>
          <w:sz w:val="24"/>
          <w:szCs w:val="24"/>
        </w:rPr>
        <w:t xml:space="preserve"> area characteristics against children home characteristics </w:t>
      </w:r>
      <w:r w:rsidR="00C55724" w:rsidRPr="0055542F">
        <w:rPr>
          <w:rFonts w:ascii="Garamond" w:hAnsi="Garamond"/>
          <w:noProof/>
          <w:sz w:val="24"/>
          <w:szCs w:val="24"/>
        </w:rPr>
        <w:t>and show</w:t>
      </w:r>
      <w:r w:rsidR="003803CC" w:rsidRPr="0055542F">
        <w:rPr>
          <w:rFonts w:ascii="Garamond" w:hAnsi="Garamond"/>
          <w:noProof/>
          <w:sz w:val="24"/>
          <w:szCs w:val="24"/>
        </w:rPr>
        <w:t xml:space="preserve"> how </w:t>
      </w:r>
      <w:r w:rsidR="00F80F9A" w:rsidRPr="0055542F">
        <w:rPr>
          <w:rFonts w:ascii="Garamond" w:hAnsi="Garamond"/>
          <w:noProof/>
          <w:sz w:val="24"/>
          <w:szCs w:val="24"/>
        </w:rPr>
        <w:t xml:space="preserve">children’s homes vary according the area they are located. We find that children’s homes are much more likely to be </w:t>
      </w:r>
      <w:r w:rsidR="00313688" w:rsidRPr="0055542F">
        <w:rPr>
          <w:rFonts w:ascii="Garamond" w:hAnsi="Garamond"/>
          <w:noProof/>
          <w:sz w:val="24"/>
          <w:szCs w:val="24"/>
        </w:rPr>
        <w:t xml:space="preserve">run </w:t>
      </w:r>
      <w:r w:rsidR="00F80F9A" w:rsidRPr="0055542F">
        <w:rPr>
          <w:rFonts w:ascii="Garamond" w:hAnsi="Garamond"/>
          <w:noProof/>
          <w:sz w:val="24"/>
          <w:szCs w:val="24"/>
        </w:rPr>
        <w:t xml:space="preserve">for-profit in areas with lower need for children’s homes. </w:t>
      </w:r>
      <w:r w:rsidR="00313688" w:rsidRPr="0055542F">
        <w:rPr>
          <w:rFonts w:ascii="Garamond" w:hAnsi="Garamond"/>
          <w:noProof/>
          <w:sz w:val="24"/>
          <w:szCs w:val="24"/>
        </w:rPr>
        <w:t xml:space="preserve">Area need negatively predicts the likelihood a children home is individual, corporate or investment owned, relative to Local Authority owned. </w:t>
      </w:r>
      <w:r w:rsidR="009167BE" w:rsidRPr="0055542F">
        <w:rPr>
          <w:rFonts w:ascii="Garamond" w:hAnsi="Garamond"/>
          <w:noProof/>
          <w:sz w:val="24"/>
          <w:szCs w:val="24"/>
        </w:rPr>
        <w:t xml:space="preserve">Further, among private providers, area need negatively predicts the realised profit margin of children home companies. </w:t>
      </w:r>
      <w:r w:rsidR="00C55724" w:rsidRPr="0055542F">
        <w:rPr>
          <w:rFonts w:ascii="Garamond" w:hAnsi="Garamond"/>
          <w:noProof/>
          <w:sz w:val="24"/>
          <w:szCs w:val="24"/>
        </w:rPr>
        <w:t xml:space="preserve">We find that </w:t>
      </w:r>
      <w:r w:rsidR="00CE3B25" w:rsidRPr="0055542F">
        <w:rPr>
          <w:rFonts w:ascii="Garamond" w:hAnsi="Garamond"/>
          <w:noProof/>
          <w:sz w:val="24"/>
          <w:szCs w:val="24"/>
        </w:rPr>
        <w:t>an increase in one</w:t>
      </w:r>
      <w:r w:rsidR="00CE3B25" w:rsidRPr="0055542F">
        <w:rPr>
          <w:rFonts w:ascii="Garamond" w:hAnsi="Garamond"/>
          <w:noProof/>
          <w:sz w:val="24"/>
          <w:szCs w:val="24"/>
        </w:rPr>
        <w:t xml:space="preserve"> standard deviation increase </w:t>
      </w:r>
      <w:r w:rsidR="00CE3B25" w:rsidRPr="0055542F">
        <w:rPr>
          <w:rFonts w:ascii="Garamond" w:hAnsi="Garamond"/>
          <w:noProof/>
          <w:sz w:val="24"/>
          <w:szCs w:val="24"/>
        </w:rPr>
        <w:t>of area need corresponds with the</w:t>
      </w:r>
      <w:r w:rsidR="00CE3B25" w:rsidRPr="0055542F">
        <w:rPr>
          <w:rFonts w:ascii="Garamond" w:hAnsi="Garamond"/>
          <w:noProof/>
          <w:sz w:val="24"/>
          <w:szCs w:val="24"/>
        </w:rPr>
        <w:t xml:space="preserve"> log odds of </w:t>
      </w:r>
      <w:r w:rsidR="00CE3B25" w:rsidRPr="0055542F">
        <w:rPr>
          <w:rFonts w:ascii="Garamond" w:hAnsi="Garamond"/>
          <w:noProof/>
          <w:sz w:val="24"/>
          <w:szCs w:val="24"/>
        </w:rPr>
        <w:t xml:space="preserve">a children home </w:t>
      </w:r>
      <w:r w:rsidR="00CE3B25" w:rsidRPr="0055542F">
        <w:rPr>
          <w:rFonts w:ascii="Garamond" w:hAnsi="Garamond"/>
          <w:noProof/>
          <w:sz w:val="24"/>
          <w:szCs w:val="24"/>
        </w:rPr>
        <w:t xml:space="preserve">being </w:t>
      </w:r>
      <w:r w:rsidR="00AF2FDC" w:rsidRPr="0055542F">
        <w:rPr>
          <w:rFonts w:ascii="Garamond" w:hAnsi="Garamond"/>
          <w:noProof/>
          <w:sz w:val="24"/>
          <w:szCs w:val="24"/>
        </w:rPr>
        <w:t>i</w:t>
      </w:r>
      <w:r w:rsidR="00CE3B25" w:rsidRPr="0055542F">
        <w:rPr>
          <w:rFonts w:ascii="Garamond" w:hAnsi="Garamond"/>
          <w:noProof/>
          <w:sz w:val="24"/>
          <w:szCs w:val="24"/>
        </w:rPr>
        <w:t>ndependent</w:t>
      </w:r>
      <w:r w:rsidR="00AF2FDC" w:rsidRPr="0055542F">
        <w:rPr>
          <w:rFonts w:ascii="Garamond" w:hAnsi="Garamond"/>
          <w:noProof/>
          <w:sz w:val="24"/>
          <w:szCs w:val="24"/>
        </w:rPr>
        <w:t>-owned compared to</w:t>
      </w:r>
      <w:r w:rsidR="00CE3B25" w:rsidRPr="0055542F">
        <w:rPr>
          <w:rFonts w:ascii="Garamond" w:hAnsi="Garamond"/>
          <w:noProof/>
          <w:sz w:val="24"/>
          <w:szCs w:val="24"/>
        </w:rPr>
        <w:t xml:space="preserve"> Local Authority</w:t>
      </w:r>
      <w:r w:rsidR="00AF2FDC" w:rsidRPr="0055542F">
        <w:rPr>
          <w:rFonts w:ascii="Garamond" w:hAnsi="Garamond"/>
          <w:noProof/>
          <w:sz w:val="24"/>
          <w:szCs w:val="24"/>
        </w:rPr>
        <w:t xml:space="preserve"> owned</w:t>
      </w:r>
      <w:r w:rsidR="00CE3B25" w:rsidRPr="0055542F">
        <w:rPr>
          <w:rFonts w:ascii="Garamond" w:hAnsi="Garamond"/>
          <w:noProof/>
          <w:sz w:val="24"/>
          <w:szCs w:val="24"/>
        </w:rPr>
        <w:t xml:space="preserve"> decrease by 1.136</w:t>
      </w:r>
      <w:r w:rsidR="00AF2FDC" w:rsidRPr="0055542F">
        <w:rPr>
          <w:rFonts w:ascii="Garamond" w:hAnsi="Garamond"/>
          <w:noProof/>
          <w:sz w:val="24"/>
          <w:szCs w:val="24"/>
        </w:rPr>
        <w:t xml:space="preserve"> [95% CI: </w:t>
      </w:r>
      <w:r w:rsidR="00337BCD" w:rsidRPr="0055542F">
        <w:rPr>
          <w:rFonts w:ascii="Garamond" w:hAnsi="Garamond"/>
          <w:noProof/>
          <w:sz w:val="24"/>
          <w:szCs w:val="24"/>
        </w:rPr>
        <w:t>0.625</w:t>
      </w:r>
      <w:r w:rsidR="00AF2FDC" w:rsidRPr="0055542F">
        <w:rPr>
          <w:rFonts w:ascii="Garamond" w:hAnsi="Garamond"/>
          <w:noProof/>
          <w:sz w:val="24"/>
          <w:szCs w:val="24"/>
        </w:rPr>
        <w:t xml:space="preserve"> to </w:t>
      </w:r>
      <w:r w:rsidR="00337BCD" w:rsidRPr="0055542F">
        <w:rPr>
          <w:rFonts w:ascii="Garamond" w:hAnsi="Garamond"/>
          <w:noProof/>
          <w:sz w:val="24"/>
          <w:szCs w:val="24"/>
        </w:rPr>
        <w:t>1.642</w:t>
      </w:r>
      <w:r w:rsidR="00AF2FDC" w:rsidRPr="0055542F">
        <w:rPr>
          <w:rFonts w:ascii="Garamond" w:hAnsi="Garamond"/>
          <w:noProof/>
          <w:sz w:val="24"/>
          <w:szCs w:val="24"/>
        </w:rPr>
        <w:t>]</w:t>
      </w:r>
      <w:r w:rsidR="00337BCD" w:rsidRPr="0055542F">
        <w:rPr>
          <w:rFonts w:ascii="Garamond" w:hAnsi="Garamond"/>
          <w:noProof/>
          <w:sz w:val="24"/>
          <w:szCs w:val="24"/>
        </w:rPr>
        <w:t xml:space="preserve">. We find that area need is systematically related to children home ownership, with Local authority and third sector </w:t>
      </w:r>
      <w:r w:rsidR="00D37AAB" w:rsidRPr="0055542F">
        <w:rPr>
          <w:rFonts w:ascii="Garamond" w:hAnsi="Garamond"/>
          <w:noProof/>
          <w:sz w:val="24"/>
          <w:szCs w:val="24"/>
        </w:rPr>
        <w:t xml:space="preserve">children’s homes more likely to be located in areas in need of children’s homes. We also find that, among for-profit models, investment-owned are </w:t>
      </w:r>
      <w:r w:rsidR="006F1D24" w:rsidRPr="0055542F">
        <w:rPr>
          <w:rFonts w:ascii="Garamond" w:hAnsi="Garamond"/>
          <w:noProof/>
          <w:sz w:val="24"/>
          <w:szCs w:val="24"/>
        </w:rPr>
        <w:t>least likely to operate in high-need areas but find statistical insignificance/ significance TBC</w:t>
      </w:r>
      <w:r w:rsidR="00A002F8" w:rsidRPr="0055542F">
        <w:rPr>
          <w:rFonts w:ascii="Garamond" w:hAnsi="Garamond"/>
          <w:noProof/>
          <w:sz w:val="24"/>
          <w:szCs w:val="24"/>
        </w:rPr>
        <w:t>XXX</w:t>
      </w:r>
      <w:r w:rsidR="006F1D24" w:rsidRPr="0055542F">
        <w:rPr>
          <w:rFonts w:ascii="Garamond" w:hAnsi="Garamond"/>
          <w:noProof/>
          <w:sz w:val="24"/>
          <w:szCs w:val="24"/>
        </w:rPr>
        <w:t>. comparing the different for-profit types (see appendix XXX).</w:t>
      </w:r>
    </w:p>
    <w:p w14:paraId="19360D1F" w14:textId="66321699" w:rsidR="0059584F" w:rsidRPr="00E475C8" w:rsidRDefault="00CA1678" w:rsidP="00D511F1">
      <w:pPr>
        <w:rPr>
          <w:rFonts w:ascii="Garamond" w:hAnsi="Garamond"/>
          <w:noProof/>
        </w:rPr>
      </w:pPr>
      <w:r w:rsidRPr="00E475C8">
        <w:rPr>
          <w:rFonts w:ascii="Garamond" w:hAnsi="Garamond"/>
          <w:noProof/>
        </w:rPr>
        <w:t>Table 2.</w:t>
      </w:r>
      <w:r w:rsidR="00B53DC9" w:rsidRPr="00E475C8">
        <w:rPr>
          <w:rFonts w:ascii="Garamond" w:hAnsi="Garamond"/>
          <w:noProof/>
        </w:rPr>
        <w:t xml:space="preserve"> Multi-level regression model of area</w:t>
      </w:r>
      <w:r w:rsidR="005C2807" w:rsidRPr="00E475C8">
        <w:rPr>
          <w:rFonts w:ascii="Garamond" w:hAnsi="Garamond"/>
          <w:noProof/>
        </w:rPr>
        <w:t xml:space="preserve"> need and children home characteristics.</w:t>
      </w:r>
    </w:p>
    <w:p w14:paraId="6AAEC466" w14:textId="77777777" w:rsidR="0059584F" w:rsidRPr="00E475C8" w:rsidRDefault="0059584F" w:rsidP="00D511F1">
      <w:pPr>
        <w:rPr>
          <w:rFonts w:ascii="Garamond" w:hAnsi="Garamond"/>
          <w:noProof/>
        </w:rPr>
      </w:pPr>
    </w:p>
    <w:tbl>
      <w:tblPr>
        <w:tblStyle w:val="PlainTable2"/>
        <w:tblW w:w="0" w:type="auto"/>
        <w:tblLook w:val="04A0" w:firstRow="1" w:lastRow="0" w:firstColumn="1" w:lastColumn="0" w:noHBand="0" w:noVBand="1"/>
      </w:tblPr>
      <w:tblGrid>
        <w:gridCol w:w="1646"/>
        <w:gridCol w:w="1301"/>
        <w:gridCol w:w="1238"/>
        <w:gridCol w:w="1233"/>
        <w:gridCol w:w="1285"/>
        <w:gridCol w:w="1221"/>
        <w:gridCol w:w="1318"/>
      </w:tblGrid>
      <w:tr w:rsidR="00CA1678" w:rsidRPr="00E475C8" w14:paraId="584F8544" w14:textId="77777777" w:rsidTr="003D7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hideMark/>
          </w:tcPr>
          <w:p w14:paraId="11969144" w14:textId="77777777" w:rsidR="00CA1678" w:rsidRPr="00E475C8" w:rsidRDefault="00CA1678" w:rsidP="005A2309">
            <w:pPr>
              <w:spacing w:line="276" w:lineRule="auto"/>
              <w:rPr>
                <w:rFonts w:ascii="Garamond" w:hAnsi="Garamond"/>
                <w:sz w:val="16"/>
                <w:szCs w:val="16"/>
              </w:rPr>
            </w:pPr>
            <w:r w:rsidRPr="00E475C8">
              <w:rPr>
                <w:rFonts w:ascii="Garamond" w:hAnsi="Garamond"/>
                <w:sz w:val="16"/>
                <w:szCs w:val="16"/>
              </w:rPr>
              <w:t>Hierarchical Regression Models Examining Predictors of Children Home Ownership and Performance</w:t>
            </w:r>
          </w:p>
        </w:tc>
      </w:tr>
      <w:tr w:rsidR="00CA1678" w:rsidRPr="00E475C8" w14:paraId="2B8D9395"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857F1" w14:textId="77777777" w:rsidR="00CA1678" w:rsidRPr="00E475C8" w:rsidRDefault="00CA1678" w:rsidP="005A2309">
            <w:pPr>
              <w:spacing w:line="276" w:lineRule="auto"/>
              <w:rPr>
                <w:rFonts w:ascii="Garamond" w:hAnsi="Garamond"/>
                <w:sz w:val="16"/>
                <w:szCs w:val="16"/>
              </w:rPr>
            </w:pPr>
          </w:p>
        </w:tc>
        <w:tc>
          <w:tcPr>
            <w:tcW w:w="0" w:type="auto"/>
            <w:gridSpan w:val="4"/>
            <w:hideMark/>
          </w:tcPr>
          <w:p w14:paraId="2412BB61" w14:textId="77777777" w:rsidR="00CA1678" w:rsidRPr="00E475C8" w:rsidRDefault="00CA1678" w:rsidP="005A230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6"/>
                <w:szCs w:val="16"/>
              </w:rPr>
            </w:pPr>
            <w:r w:rsidRPr="00E475C8">
              <w:rPr>
                <w:rStyle w:val="gtcolumnspanner2"/>
                <w:rFonts w:ascii="Garamond" w:hAnsi="Garamond"/>
                <w:b/>
                <w:bCs/>
                <w:sz w:val="16"/>
                <w:szCs w:val="16"/>
              </w:rPr>
              <w:t>Ownership Type (Multinomial Model)</w:t>
            </w:r>
            <w:r w:rsidRPr="00E475C8">
              <w:rPr>
                <w:rFonts w:ascii="Garamond" w:hAnsi="Garamond"/>
                <w:b/>
                <w:bCs/>
                <w:sz w:val="16"/>
                <w:szCs w:val="16"/>
              </w:rPr>
              <w:t xml:space="preserve"> </w:t>
            </w:r>
          </w:p>
        </w:tc>
        <w:tc>
          <w:tcPr>
            <w:tcW w:w="0" w:type="auto"/>
            <w:gridSpan w:val="2"/>
            <w:hideMark/>
          </w:tcPr>
          <w:p w14:paraId="7DAB3141" w14:textId="77777777" w:rsidR="00CA1678" w:rsidRPr="00E475C8" w:rsidRDefault="00CA1678" w:rsidP="005A230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6"/>
                <w:szCs w:val="16"/>
              </w:rPr>
            </w:pPr>
          </w:p>
        </w:tc>
      </w:tr>
      <w:tr w:rsidR="00CA1678" w:rsidRPr="00E475C8" w14:paraId="03DF2881" w14:textId="77777777" w:rsidTr="003D7E5D">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1639677" w14:textId="77777777" w:rsidR="00CA1678" w:rsidRPr="00E475C8" w:rsidRDefault="00CA1678" w:rsidP="005A2309">
            <w:pPr>
              <w:spacing w:line="276" w:lineRule="auto"/>
              <w:jc w:val="center"/>
              <w:rPr>
                <w:rFonts w:ascii="Garamond" w:hAnsi="Garamond"/>
                <w:sz w:val="16"/>
                <w:szCs w:val="16"/>
              </w:rPr>
            </w:pPr>
            <w:r w:rsidRPr="00E475C8">
              <w:rPr>
                <w:rFonts w:ascii="Garamond" w:hAnsi="Garamond"/>
                <w:b w:val="0"/>
                <w:bCs w:val="0"/>
                <w:sz w:val="16"/>
                <w:szCs w:val="16"/>
              </w:rPr>
              <w:t>Predictor</w:t>
            </w:r>
          </w:p>
        </w:tc>
        <w:tc>
          <w:tcPr>
            <w:tcW w:w="0" w:type="auto"/>
            <w:gridSpan w:val="4"/>
            <w:hideMark/>
          </w:tcPr>
          <w:p w14:paraId="14903D2F" w14:textId="77777777" w:rsidR="00CA1678" w:rsidRPr="00E475C8" w:rsidRDefault="00CA1678" w:rsidP="005A2309">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6"/>
                <w:szCs w:val="16"/>
              </w:rPr>
            </w:pPr>
            <w:r w:rsidRPr="00E475C8">
              <w:rPr>
                <w:rStyle w:val="gtcolumnspanner2"/>
                <w:rFonts w:ascii="Garamond" w:hAnsi="Garamond"/>
                <w:b/>
                <w:bCs/>
                <w:sz w:val="16"/>
                <w:szCs w:val="16"/>
              </w:rPr>
              <w:t>Reference category for ownership type: Local Authority</w:t>
            </w:r>
            <w:r w:rsidRPr="00E475C8">
              <w:rPr>
                <w:rFonts w:ascii="Garamond" w:hAnsi="Garamond"/>
                <w:b/>
                <w:bCs/>
                <w:sz w:val="16"/>
                <w:szCs w:val="16"/>
              </w:rPr>
              <w:t xml:space="preserve"> </w:t>
            </w:r>
          </w:p>
        </w:tc>
        <w:tc>
          <w:tcPr>
            <w:tcW w:w="0" w:type="auto"/>
            <w:gridSpan w:val="2"/>
            <w:hideMark/>
          </w:tcPr>
          <w:p w14:paraId="7C87E167" w14:textId="77777777" w:rsidR="00CA1678" w:rsidRPr="00E475C8" w:rsidRDefault="00CA1678" w:rsidP="005A2309">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b/>
                <w:bCs/>
                <w:sz w:val="16"/>
                <w:szCs w:val="16"/>
              </w:rPr>
            </w:pPr>
            <w:r w:rsidRPr="00E475C8">
              <w:rPr>
                <w:rStyle w:val="gtcolumnspanner2"/>
                <w:rFonts w:ascii="Garamond" w:hAnsi="Garamond"/>
                <w:b/>
                <w:bCs/>
                <w:sz w:val="16"/>
                <w:szCs w:val="16"/>
              </w:rPr>
              <w:t>Performance Metrics</w:t>
            </w:r>
            <w:r w:rsidRPr="00E475C8">
              <w:rPr>
                <w:rFonts w:ascii="Garamond" w:hAnsi="Garamond"/>
                <w:b/>
                <w:bCs/>
                <w:sz w:val="16"/>
                <w:szCs w:val="16"/>
              </w:rPr>
              <w:t xml:space="preserve"> </w:t>
            </w:r>
          </w:p>
        </w:tc>
      </w:tr>
      <w:tr w:rsidR="003F5052" w:rsidRPr="00E475C8" w14:paraId="21A6E74E"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321888C" w14:textId="77777777" w:rsidR="00CA1678" w:rsidRPr="00E475C8" w:rsidRDefault="00CA1678" w:rsidP="005A2309">
            <w:pPr>
              <w:spacing w:line="276" w:lineRule="auto"/>
              <w:rPr>
                <w:rFonts w:ascii="Garamond" w:hAnsi="Garamond"/>
                <w:sz w:val="16"/>
                <w:szCs w:val="16"/>
              </w:rPr>
            </w:pPr>
          </w:p>
        </w:tc>
        <w:tc>
          <w:tcPr>
            <w:tcW w:w="0" w:type="auto"/>
            <w:hideMark/>
          </w:tcPr>
          <w:p w14:paraId="588038BA" w14:textId="77777777" w:rsidR="00CA1678" w:rsidRPr="00E475C8" w:rsidRDefault="00CA1678" w:rsidP="005A230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6"/>
                <w:szCs w:val="16"/>
              </w:rPr>
            </w:pPr>
            <w:r w:rsidRPr="00E475C8">
              <w:rPr>
                <w:rFonts w:ascii="Garamond" w:hAnsi="Garamond"/>
                <w:b/>
                <w:bCs/>
                <w:sz w:val="16"/>
                <w:szCs w:val="16"/>
              </w:rPr>
              <w:t>Third Sector (Estimate) [95% CI]</w:t>
            </w:r>
          </w:p>
        </w:tc>
        <w:tc>
          <w:tcPr>
            <w:tcW w:w="0" w:type="auto"/>
            <w:hideMark/>
          </w:tcPr>
          <w:p w14:paraId="54078106" w14:textId="77777777" w:rsidR="003F5052" w:rsidRPr="00E475C8" w:rsidRDefault="00CA1678" w:rsidP="005A230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6"/>
                <w:szCs w:val="16"/>
              </w:rPr>
            </w:pPr>
            <w:r w:rsidRPr="00E475C8">
              <w:rPr>
                <w:rFonts w:ascii="Garamond" w:hAnsi="Garamond"/>
                <w:b/>
                <w:bCs/>
                <w:sz w:val="16"/>
                <w:szCs w:val="16"/>
              </w:rPr>
              <w:t xml:space="preserve">Individual Owned (Estimate) </w:t>
            </w:r>
          </w:p>
          <w:p w14:paraId="4A0D178E" w14:textId="0ED67307" w:rsidR="00CA1678" w:rsidRPr="00E475C8" w:rsidRDefault="00CA1678" w:rsidP="005A230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6"/>
                <w:szCs w:val="16"/>
              </w:rPr>
            </w:pPr>
            <w:r w:rsidRPr="00E475C8">
              <w:rPr>
                <w:rFonts w:ascii="Garamond" w:hAnsi="Garamond"/>
                <w:b/>
                <w:bCs/>
                <w:sz w:val="16"/>
                <w:szCs w:val="16"/>
              </w:rPr>
              <w:t>[95% CI]</w:t>
            </w:r>
          </w:p>
        </w:tc>
        <w:tc>
          <w:tcPr>
            <w:tcW w:w="0" w:type="auto"/>
            <w:hideMark/>
          </w:tcPr>
          <w:p w14:paraId="343C780E" w14:textId="77777777" w:rsidR="003F5052" w:rsidRPr="00E475C8" w:rsidRDefault="00CA1678" w:rsidP="005A230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6"/>
                <w:szCs w:val="16"/>
              </w:rPr>
            </w:pPr>
            <w:r w:rsidRPr="00E475C8">
              <w:rPr>
                <w:rFonts w:ascii="Garamond" w:hAnsi="Garamond"/>
                <w:b/>
                <w:bCs/>
                <w:sz w:val="16"/>
                <w:szCs w:val="16"/>
              </w:rPr>
              <w:t xml:space="preserve">Corporate Owned (Estimate) </w:t>
            </w:r>
          </w:p>
          <w:p w14:paraId="734D7035" w14:textId="4117419A" w:rsidR="00CA1678" w:rsidRPr="00E475C8" w:rsidRDefault="00CA1678" w:rsidP="005A230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6"/>
                <w:szCs w:val="16"/>
              </w:rPr>
            </w:pPr>
            <w:r w:rsidRPr="00E475C8">
              <w:rPr>
                <w:rFonts w:ascii="Garamond" w:hAnsi="Garamond"/>
                <w:b/>
                <w:bCs/>
                <w:sz w:val="16"/>
                <w:szCs w:val="16"/>
              </w:rPr>
              <w:t>[95% CI]</w:t>
            </w:r>
          </w:p>
        </w:tc>
        <w:tc>
          <w:tcPr>
            <w:tcW w:w="0" w:type="auto"/>
            <w:hideMark/>
          </w:tcPr>
          <w:p w14:paraId="70D1F0FE" w14:textId="77777777" w:rsidR="003F5052" w:rsidRPr="00E475C8" w:rsidRDefault="00CA1678" w:rsidP="005A230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6"/>
                <w:szCs w:val="16"/>
              </w:rPr>
            </w:pPr>
            <w:r w:rsidRPr="00E475C8">
              <w:rPr>
                <w:rFonts w:ascii="Garamond" w:hAnsi="Garamond"/>
                <w:b/>
                <w:bCs/>
                <w:sz w:val="16"/>
                <w:szCs w:val="16"/>
              </w:rPr>
              <w:t xml:space="preserve">Investment Owned (Estimate) </w:t>
            </w:r>
          </w:p>
          <w:p w14:paraId="7CD6A859" w14:textId="1515650A" w:rsidR="00CA1678" w:rsidRPr="00E475C8" w:rsidRDefault="00CA1678" w:rsidP="005A230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6"/>
                <w:szCs w:val="16"/>
              </w:rPr>
            </w:pPr>
            <w:r w:rsidRPr="00E475C8">
              <w:rPr>
                <w:rFonts w:ascii="Garamond" w:hAnsi="Garamond"/>
                <w:b/>
                <w:bCs/>
                <w:sz w:val="16"/>
                <w:szCs w:val="16"/>
              </w:rPr>
              <w:t>[95% CI]</w:t>
            </w:r>
          </w:p>
        </w:tc>
        <w:tc>
          <w:tcPr>
            <w:tcW w:w="0" w:type="auto"/>
            <w:hideMark/>
          </w:tcPr>
          <w:p w14:paraId="52054B5A" w14:textId="77777777" w:rsidR="00CA1678" w:rsidRPr="00E475C8" w:rsidRDefault="00CA1678" w:rsidP="005A230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6"/>
                <w:szCs w:val="16"/>
              </w:rPr>
            </w:pPr>
            <w:r w:rsidRPr="00E475C8">
              <w:rPr>
                <w:rFonts w:ascii="Garamond" w:hAnsi="Garamond"/>
                <w:b/>
                <w:bCs/>
                <w:sz w:val="16"/>
                <w:szCs w:val="16"/>
              </w:rPr>
              <w:t>Quality (Estimate) [95% CI]</w:t>
            </w:r>
          </w:p>
        </w:tc>
        <w:tc>
          <w:tcPr>
            <w:tcW w:w="0" w:type="auto"/>
            <w:hideMark/>
          </w:tcPr>
          <w:p w14:paraId="3028A0A0" w14:textId="77777777" w:rsidR="00CA1678" w:rsidRPr="00E475C8" w:rsidRDefault="00CA1678" w:rsidP="005A2309">
            <w:pPr>
              <w:spacing w:line="276" w:lineRule="auto"/>
              <w:jc w:val="center"/>
              <w:cnfStyle w:val="000000100000" w:firstRow="0" w:lastRow="0" w:firstColumn="0" w:lastColumn="0" w:oddVBand="0" w:evenVBand="0" w:oddHBand="1" w:evenHBand="0" w:firstRowFirstColumn="0" w:firstRowLastColumn="0" w:lastRowFirstColumn="0" w:lastRowLastColumn="0"/>
              <w:rPr>
                <w:rFonts w:ascii="Garamond" w:hAnsi="Garamond"/>
                <w:b/>
                <w:bCs/>
                <w:sz w:val="16"/>
                <w:szCs w:val="16"/>
              </w:rPr>
            </w:pPr>
            <w:r w:rsidRPr="00E475C8">
              <w:rPr>
                <w:rFonts w:ascii="Garamond" w:hAnsi="Garamond"/>
                <w:b/>
                <w:bCs/>
                <w:sz w:val="16"/>
                <w:szCs w:val="16"/>
              </w:rPr>
              <w:t>Profit Margin (Estimate) [95% CI]</w:t>
            </w:r>
          </w:p>
        </w:tc>
      </w:tr>
      <w:tr w:rsidR="003F5052" w:rsidRPr="00E475C8" w14:paraId="1A6DE702"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1B045243" w14:textId="77777777" w:rsidR="00CA1678" w:rsidRPr="00E475C8" w:rsidRDefault="00CA1678" w:rsidP="005A2309">
            <w:pPr>
              <w:spacing w:line="276" w:lineRule="auto"/>
              <w:rPr>
                <w:rFonts w:ascii="Garamond" w:hAnsi="Garamond"/>
                <w:b w:val="0"/>
                <w:bCs w:val="0"/>
                <w:sz w:val="16"/>
                <w:szCs w:val="16"/>
              </w:rPr>
            </w:pPr>
            <w:r w:rsidRPr="00E475C8">
              <w:rPr>
                <w:rFonts w:ascii="Garamond" w:hAnsi="Garamond"/>
                <w:sz w:val="16"/>
                <w:szCs w:val="16"/>
              </w:rPr>
              <w:t>Area Need (Net Loss)</w:t>
            </w:r>
          </w:p>
        </w:tc>
        <w:tc>
          <w:tcPr>
            <w:tcW w:w="0" w:type="auto"/>
            <w:hideMark/>
          </w:tcPr>
          <w:p w14:paraId="7EEB98E2"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-0.350 </w:t>
            </w:r>
          </w:p>
          <w:p w14:paraId="0FD48D4A" w14:textId="6D4804C3"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[-1.200, 0.496]</w:t>
            </w:r>
          </w:p>
        </w:tc>
        <w:tc>
          <w:tcPr>
            <w:tcW w:w="0" w:type="auto"/>
            <w:hideMark/>
          </w:tcPr>
          <w:p w14:paraId="6B26C485"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-1.136*** </w:t>
            </w:r>
          </w:p>
          <w:p w14:paraId="683D0528" w14:textId="636D1761"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[-1.642, -0.625]</w:t>
            </w:r>
          </w:p>
        </w:tc>
        <w:tc>
          <w:tcPr>
            <w:tcW w:w="0" w:type="auto"/>
            <w:hideMark/>
          </w:tcPr>
          <w:p w14:paraId="76778D1A"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-1.252*** </w:t>
            </w:r>
          </w:p>
          <w:p w14:paraId="07FBAEFE" w14:textId="5A9A8F47"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[-1.754, -0.764]</w:t>
            </w:r>
          </w:p>
        </w:tc>
        <w:tc>
          <w:tcPr>
            <w:tcW w:w="0" w:type="auto"/>
            <w:hideMark/>
          </w:tcPr>
          <w:p w14:paraId="5DAE843F"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-1.416*** </w:t>
            </w:r>
          </w:p>
          <w:p w14:paraId="5D75097C" w14:textId="1268E88F"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[-1.922, -0.925]</w:t>
            </w:r>
          </w:p>
        </w:tc>
        <w:tc>
          <w:tcPr>
            <w:tcW w:w="0" w:type="auto"/>
            <w:hideMark/>
          </w:tcPr>
          <w:p w14:paraId="26F16B19"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-0.022 </w:t>
            </w:r>
          </w:p>
          <w:p w14:paraId="6DF9B143" w14:textId="3D48A512"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[-0.068, 0.023]</w:t>
            </w:r>
          </w:p>
        </w:tc>
        <w:tc>
          <w:tcPr>
            <w:tcW w:w="0" w:type="auto"/>
            <w:hideMark/>
          </w:tcPr>
          <w:p w14:paraId="1599D08A"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-2.178** </w:t>
            </w:r>
          </w:p>
          <w:p w14:paraId="1F1241AA" w14:textId="3A5CCFB9"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[-3.837, -0.550]</w:t>
            </w:r>
          </w:p>
        </w:tc>
      </w:tr>
      <w:tr w:rsidR="003F5052" w:rsidRPr="00E475C8" w14:paraId="4DEE4686"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3FFD0" w14:textId="77777777" w:rsidR="00CA1678" w:rsidRPr="00E475C8" w:rsidRDefault="00CA1678" w:rsidP="005A2309">
            <w:pPr>
              <w:spacing w:line="276" w:lineRule="auto"/>
              <w:rPr>
                <w:rFonts w:ascii="Garamond" w:hAnsi="Garamond"/>
                <w:sz w:val="16"/>
                <w:szCs w:val="16"/>
              </w:rPr>
            </w:pPr>
            <w:r w:rsidRPr="00E475C8">
              <w:rPr>
                <w:rFonts w:ascii="Garamond" w:hAnsi="Garamond"/>
                <w:sz w:val="16"/>
                <w:szCs w:val="16"/>
              </w:rPr>
              <w:t>Places</w:t>
            </w:r>
          </w:p>
        </w:tc>
        <w:tc>
          <w:tcPr>
            <w:tcW w:w="0" w:type="auto"/>
            <w:hideMark/>
          </w:tcPr>
          <w:p w14:paraId="6DD844FF"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0.054*** </w:t>
            </w:r>
          </w:p>
          <w:p w14:paraId="1CB97800" w14:textId="2F551375"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[0.029, 0.082]</w:t>
            </w:r>
          </w:p>
        </w:tc>
        <w:tc>
          <w:tcPr>
            <w:tcW w:w="0" w:type="auto"/>
            <w:hideMark/>
          </w:tcPr>
          <w:p w14:paraId="5228212C"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-0.228*** </w:t>
            </w:r>
          </w:p>
          <w:p w14:paraId="123D5CA3" w14:textId="494E0BD1"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[-0.288, -0.169]</w:t>
            </w:r>
          </w:p>
        </w:tc>
        <w:tc>
          <w:tcPr>
            <w:tcW w:w="0" w:type="auto"/>
            <w:hideMark/>
          </w:tcPr>
          <w:p w14:paraId="77A39BBD"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-0.073** </w:t>
            </w:r>
          </w:p>
          <w:p w14:paraId="57179B60" w14:textId="7AED2B50"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[-0.121, -0.028]</w:t>
            </w:r>
          </w:p>
        </w:tc>
        <w:tc>
          <w:tcPr>
            <w:tcW w:w="0" w:type="auto"/>
            <w:hideMark/>
          </w:tcPr>
          <w:p w14:paraId="2765E151"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0.006 </w:t>
            </w:r>
          </w:p>
          <w:p w14:paraId="3FB09AA0" w14:textId="0B145DF9"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[-0.020, 0.033]</w:t>
            </w:r>
          </w:p>
        </w:tc>
        <w:tc>
          <w:tcPr>
            <w:tcW w:w="0" w:type="auto"/>
            <w:hideMark/>
          </w:tcPr>
          <w:p w14:paraId="0842ADB7"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-0.002 </w:t>
            </w:r>
          </w:p>
          <w:p w14:paraId="7528C36A" w14:textId="16A66378"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[-0.005, 0.001]</w:t>
            </w:r>
          </w:p>
        </w:tc>
        <w:tc>
          <w:tcPr>
            <w:tcW w:w="0" w:type="auto"/>
            <w:hideMark/>
          </w:tcPr>
          <w:p w14:paraId="203DD0FE"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-0.174*** </w:t>
            </w:r>
          </w:p>
          <w:p w14:paraId="37DDAACD" w14:textId="48E1F9ED"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[-0.247, -0.100]</w:t>
            </w:r>
          </w:p>
        </w:tc>
      </w:tr>
      <w:tr w:rsidR="003F5052" w:rsidRPr="00E475C8" w14:paraId="08687025"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49146A88" w14:textId="77777777" w:rsidR="00CA1678" w:rsidRPr="00E475C8" w:rsidRDefault="00CA1678" w:rsidP="005A2309">
            <w:pPr>
              <w:spacing w:line="276" w:lineRule="auto"/>
              <w:rPr>
                <w:rFonts w:ascii="Garamond" w:hAnsi="Garamond"/>
                <w:sz w:val="16"/>
                <w:szCs w:val="16"/>
              </w:rPr>
            </w:pPr>
            <w:r w:rsidRPr="00E475C8">
              <w:rPr>
                <w:rFonts w:ascii="Garamond" w:hAnsi="Garamond"/>
                <w:sz w:val="16"/>
                <w:szCs w:val="16"/>
              </w:rPr>
              <w:t>Age of Home</w:t>
            </w:r>
          </w:p>
        </w:tc>
        <w:tc>
          <w:tcPr>
            <w:tcW w:w="0" w:type="auto"/>
            <w:hideMark/>
          </w:tcPr>
          <w:p w14:paraId="37801D4F"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-0.004*** </w:t>
            </w:r>
          </w:p>
          <w:p w14:paraId="2F47B3CE" w14:textId="1CDBCE25"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[-0.006, -0.002]</w:t>
            </w:r>
          </w:p>
        </w:tc>
        <w:tc>
          <w:tcPr>
            <w:tcW w:w="0" w:type="auto"/>
            <w:hideMark/>
          </w:tcPr>
          <w:p w14:paraId="17F7E2C3"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-0.012*** </w:t>
            </w:r>
          </w:p>
          <w:p w14:paraId="6CC9BBDA" w14:textId="688D836D"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[-0.014, -0.011]</w:t>
            </w:r>
          </w:p>
        </w:tc>
        <w:tc>
          <w:tcPr>
            <w:tcW w:w="0" w:type="auto"/>
            <w:hideMark/>
          </w:tcPr>
          <w:p w14:paraId="14F44AFB"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-0.010*** </w:t>
            </w:r>
          </w:p>
          <w:p w14:paraId="1238881E" w14:textId="42BAD7C4"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[-0.012, -0.008]</w:t>
            </w:r>
          </w:p>
        </w:tc>
        <w:tc>
          <w:tcPr>
            <w:tcW w:w="0" w:type="auto"/>
            <w:hideMark/>
          </w:tcPr>
          <w:p w14:paraId="293069CA"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-0.009*** [</w:t>
            </w:r>
          </w:p>
          <w:p w14:paraId="1DCAAC5C" w14:textId="0A819B53"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-0.011, -0.007]</w:t>
            </w:r>
          </w:p>
        </w:tc>
        <w:tc>
          <w:tcPr>
            <w:tcW w:w="0" w:type="auto"/>
            <w:hideMark/>
          </w:tcPr>
          <w:p w14:paraId="38406BDB"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-0.000 </w:t>
            </w:r>
          </w:p>
          <w:p w14:paraId="03430783" w14:textId="010F0506"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[-0.000, 0.000]</w:t>
            </w:r>
          </w:p>
        </w:tc>
        <w:tc>
          <w:tcPr>
            <w:tcW w:w="0" w:type="auto"/>
            <w:hideMark/>
          </w:tcPr>
          <w:p w14:paraId="29039A28"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0.002 </w:t>
            </w:r>
          </w:p>
          <w:p w14:paraId="3D83E802" w14:textId="7E875638"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[-0.004, 0.007]</w:t>
            </w:r>
          </w:p>
        </w:tc>
      </w:tr>
      <w:tr w:rsidR="003F5052" w:rsidRPr="00E475C8" w14:paraId="57D6DEC3"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2F6A3" w14:textId="77777777" w:rsidR="00CA1678" w:rsidRPr="00E475C8" w:rsidRDefault="00CA1678" w:rsidP="005A2309">
            <w:pPr>
              <w:spacing w:line="276" w:lineRule="auto"/>
              <w:rPr>
                <w:rFonts w:ascii="Garamond" w:hAnsi="Garamond"/>
                <w:sz w:val="16"/>
                <w:szCs w:val="16"/>
              </w:rPr>
            </w:pPr>
            <w:r w:rsidRPr="00E475C8">
              <w:rPr>
                <w:rFonts w:ascii="Garamond" w:hAnsi="Garamond"/>
                <w:sz w:val="16"/>
                <w:szCs w:val="16"/>
              </w:rPr>
              <w:t>Children in Care</w:t>
            </w:r>
          </w:p>
        </w:tc>
        <w:tc>
          <w:tcPr>
            <w:tcW w:w="0" w:type="auto"/>
            <w:hideMark/>
          </w:tcPr>
          <w:p w14:paraId="69F9CC23"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0.213 </w:t>
            </w:r>
          </w:p>
          <w:p w14:paraId="6BDC91B8" w14:textId="48F13E8F"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[-0.391, 0.792]</w:t>
            </w:r>
          </w:p>
        </w:tc>
        <w:tc>
          <w:tcPr>
            <w:tcW w:w="0" w:type="auto"/>
            <w:hideMark/>
          </w:tcPr>
          <w:p w14:paraId="2668657C"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0.608** </w:t>
            </w:r>
          </w:p>
          <w:p w14:paraId="07CF3D21" w14:textId="1BC3177A"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[0.244, 0.977]</w:t>
            </w:r>
          </w:p>
        </w:tc>
        <w:tc>
          <w:tcPr>
            <w:tcW w:w="0" w:type="auto"/>
            <w:hideMark/>
          </w:tcPr>
          <w:p w14:paraId="0C0F519E"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0.684*** </w:t>
            </w:r>
          </w:p>
          <w:p w14:paraId="3468C313" w14:textId="5A445F77"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[0.318, 1.061]</w:t>
            </w:r>
          </w:p>
        </w:tc>
        <w:tc>
          <w:tcPr>
            <w:tcW w:w="0" w:type="auto"/>
            <w:hideMark/>
          </w:tcPr>
          <w:p w14:paraId="48299B30"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0.693*** </w:t>
            </w:r>
          </w:p>
          <w:p w14:paraId="32109090" w14:textId="41572B6C"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[0.335, 1.065]</w:t>
            </w:r>
          </w:p>
        </w:tc>
        <w:tc>
          <w:tcPr>
            <w:tcW w:w="0" w:type="auto"/>
            <w:hideMark/>
          </w:tcPr>
          <w:p w14:paraId="4EE4FC7E"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0.011 </w:t>
            </w:r>
          </w:p>
          <w:p w14:paraId="4086A3ED" w14:textId="1A767EA3"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[-0.023, 0.046]</w:t>
            </w:r>
          </w:p>
        </w:tc>
        <w:tc>
          <w:tcPr>
            <w:tcW w:w="0" w:type="auto"/>
            <w:hideMark/>
          </w:tcPr>
          <w:p w14:paraId="7C5914E9"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0.925 </w:t>
            </w:r>
          </w:p>
          <w:p w14:paraId="084B9D1C" w14:textId="0A3DB518"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[-0.274, 2.156]</w:t>
            </w:r>
          </w:p>
        </w:tc>
      </w:tr>
      <w:tr w:rsidR="003F5052" w:rsidRPr="00E475C8" w14:paraId="6A5D7D8D"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692CC364" w14:textId="77777777" w:rsidR="00CA1678" w:rsidRPr="00E475C8" w:rsidRDefault="00CA1678" w:rsidP="005A2309">
            <w:pPr>
              <w:spacing w:line="276" w:lineRule="auto"/>
              <w:rPr>
                <w:rFonts w:ascii="Garamond" w:hAnsi="Garamond"/>
                <w:sz w:val="16"/>
                <w:szCs w:val="16"/>
              </w:rPr>
            </w:pPr>
            <w:r w:rsidRPr="00E475C8">
              <w:rPr>
                <w:rFonts w:ascii="Garamond" w:hAnsi="Garamond"/>
                <w:sz w:val="16"/>
                <w:szCs w:val="16"/>
              </w:rPr>
              <w:t>Local Authority Expenditure (Residential care)</w:t>
            </w:r>
          </w:p>
        </w:tc>
        <w:tc>
          <w:tcPr>
            <w:tcW w:w="0" w:type="auto"/>
            <w:hideMark/>
          </w:tcPr>
          <w:p w14:paraId="798E28E1"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-0.029 </w:t>
            </w:r>
          </w:p>
          <w:p w14:paraId="7550CA63" w14:textId="2F1952E7"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[-0.744, 0.739]</w:t>
            </w:r>
          </w:p>
        </w:tc>
        <w:tc>
          <w:tcPr>
            <w:tcW w:w="0" w:type="auto"/>
            <w:hideMark/>
          </w:tcPr>
          <w:p w14:paraId="31F2619E"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-0.579* </w:t>
            </w:r>
          </w:p>
          <w:p w14:paraId="377129DB" w14:textId="0E0A0870"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[-1.009, -0.139]</w:t>
            </w:r>
          </w:p>
        </w:tc>
        <w:tc>
          <w:tcPr>
            <w:tcW w:w="0" w:type="auto"/>
            <w:hideMark/>
          </w:tcPr>
          <w:p w14:paraId="0CF2D0E3"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-0.605** </w:t>
            </w:r>
          </w:p>
          <w:p w14:paraId="0B5F93FF" w14:textId="53520767"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[-1.044, -0.167]</w:t>
            </w:r>
          </w:p>
        </w:tc>
        <w:tc>
          <w:tcPr>
            <w:tcW w:w="0" w:type="auto"/>
            <w:hideMark/>
          </w:tcPr>
          <w:p w14:paraId="6D7D6598"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-0.662**</w:t>
            </w:r>
          </w:p>
          <w:p w14:paraId="6CBD6484" w14:textId="7F3348D1"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 [-1.095, -0.236]</w:t>
            </w:r>
          </w:p>
        </w:tc>
        <w:tc>
          <w:tcPr>
            <w:tcW w:w="0" w:type="auto"/>
            <w:hideMark/>
          </w:tcPr>
          <w:p w14:paraId="32F7B908"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-0.021 </w:t>
            </w:r>
          </w:p>
          <w:p w14:paraId="38C615B6" w14:textId="41B76057"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[-0.064, 0.020]</w:t>
            </w:r>
          </w:p>
        </w:tc>
        <w:tc>
          <w:tcPr>
            <w:tcW w:w="0" w:type="auto"/>
            <w:hideMark/>
          </w:tcPr>
          <w:p w14:paraId="67206DF1"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-1.252.</w:t>
            </w:r>
          </w:p>
          <w:p w14:paraId="223BC767" w14:textId="6226B255"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[-2.670, 0.152]</w:t>
            </w:r>
          </w:p>
        </w:tc>
      </w:tr>
      <w:tr w:rsidR="003F5052" w:rsidRPr="00E475C8" w14:paraId="7AFAB530"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A680D6" w14:textId="77777777" w:rsidR="00CA1678" w:rsidRPr="00E475C8" w:rsidRDefault="00CA1678" w:rsidP="005A2309">
            <w:pPr>
              <w:spacing w:line="276" w:lineRule="auto"/>
              <w:rPr>
                <w:rFonts w:ascii="Garamond" w:hAnsi="Garamond"/>
                <w:sz w:val="16"/>
                <w:szCs w:val="16"/>
              </w:rPr>
            </w:pPr>
            <w:r w:rsidRPr="00E475C8">
              <w:rPr>
                <w:rFonts w:ascii="Garamond" w:hAnsi="Garamond"/>
                <w:sz w:val="16"/>
                <w:szCs w:val="16"/>
              </w:rPr>
              <w:lastRenderedPageBreak/>
              <w:t>Median House Price (detached)</w:t>
            </w:r>
          </w:p>
        </w:tc>
        <w:tc>
          <w:tcPr>
            <w:tcW w:w="0" w:type="auto"/>
            <w:hideMark/>
          </w:tcPr>
          <w:p w14:paraId="237F147F"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-0.003 </w:t>
            </w:r>
          </w:p>
          <w:p w14:paraId="51A959D3" w14:textId="5DC32C15"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[-0.287, 0.249]</w:t>
            </w:r>
          </w:p>
        </w:tc>
        <w:tc>
          <w:tcPr>
            <w:tcW w:w="0" w:type="auto"/>
            <w:hideMark/>
          </w:tcPr>
          <w:p w14:paraId="69142391"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-0.491** </w:t>
            </w:r>
          </w:p>
          <w:p w14:paraId="68E7C373" w14:textId="3A97B554"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[-0.853, -0.154]</w:t>
            </w:r>
          </w:p>
        </w:tc>
        <w:tc>
          <w:tcPr>
            <w:tcW w:w="0" w:type="auto"/>
            <w:hideMark/>
          </w:tcPr>
          <w:p w14:paraId="1896268F"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-0.486* </w:t>
            </w:r>
          </w:p>
          <w:p w14:paraId="1E41FDC7" w14:textId="5AC0269C"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[-0.918, -0.120]</w:t>
            </w:r>
          </w:p>
        </w:tc>
        <w:tc>
          <w:tcPr>
            <w:tcW w:w="0" w:type="auto"/>
            <w:hideMark/>
          </w:tcPr>
          <w:p w14:paraId="2CC857B0"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0.065</w:t>
            </w:r>
          </w:p>
          <w:p w14:paraId="64B17D74" w14:textId="7EAF792B"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 [-0.140, 0.279]</w:t>
            </w:r>
          </w:p>
        </w:tc>
        <w:tc>
          <w:tcPr>
            <w:tcW w:w="0" w:type="auto"/>
            <w:hideMark/>
          </w:tcPr>
          <w:p w14:paraId="717AAC94"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0.006 </w:t>
            </w:r>
          </w:p>
          <w:p w14:paraId="0826B3E5" w14:textId="6482300F"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[-0.015, 0.028]</w:t>
            </w:r>
          </w:p>
        </w:tc>
        <w:tc>
          <w:tcPr>
            <w:tcW w:w="0" w:type="auto"/>
            <w:hideMark/>
          </w:tcPr>
          <w:p w14:paraId="31A2EC13"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-0.299 </w:t>
            </w:r>
          </w:p>
          <w:p w14:paraId="4FD0091E" w14:textId="01944EE2"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[-1.201, 0.607]</w:t>
            </w:r>
          </w:p>
        </w:tc>
      </w:tr>
      <w:tr w:rsidR="003F5052" w:rsidRPr="00E475C8" w14:paraId="01846A13"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7F05E4D9" w14:textId="77777777" w:rsidR="00CA1678" w:rsidRPr="00E475C8" w:rsidRDefault="00CA1678" w:rsidP="005A2309">
            <w:pPr>
              <w:spacing w:line="276" w:lineRule="auto"/>
              <w:rPr>
                <w:rFonts w:ascii="Garamond" w:hAnsi="Garamond"/>
                <w:sz w:val="16"/>
                <w:szCs w:val="16"/>
              </w:rPr>
            </w:pPr>
            <w:r w:rsidRPr="00E475C8">
              <w:rPr>
                <w:rFonts w:ascii="Garamond" w:hAnsi="Garamond"/>
                <w:sz w:val="16"/>
                <w:szCs w:val="16"/>
              </w:rPr>
              <w:t>Median Wage (Hourly)</w:t>
            </w:r>
          </w:p>
        </w:tc>
        <w:tc>
          <w:tcPr>
            <w:tcW w:w="0" w:type="auto"/>
            <w:hideMark/>
          </w:tcPr>
          <w:p w14:paraId="4A95BD93"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0.334. </w:t>
            </w:r>
          </w:p>
          <w:p w14:paraId="20296720" w14:textId="5D421112"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[-0.014, 0.705]</w:t>
            </w:r>
          </w:p>
        </w:tc>
        <w:tc>
          <w:tcPr>
            <w:tcW w:w="0" w:type="auto"/>
            <w:hideMark/>
          </w:tcPr>
          <w:p w14:paraId="16686072"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0.032 </w:t>
            </w:r>
          </w:p>
          <w:p w14:paraId="6F65E7B3" w14:textId="44A55987"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[-0.222, 0.273]</w:t>
            </w:r>
          </w:p>
        </w:tc>
        <w:tc>
          <w:tcPr>
            <w:tcW w:w="0" w:type="auto"/>
            <w:hideMark/>
          </w:tcPr>
          <w:p w14:paraId="259185A1"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0.239. </w:t>
            </w:r>
          </w:p>
          <w:p w14:paraId="3376BD42" w14:textId="3E6436A7"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[0.003, 0.487]</w:t>
            </w:r>
          </w:p>
        </w:tc>
        <w:tc>
          <w:tcPr>
            <w:tcW w:w="0" w:type="auto"/>
            <w:hideMark/>
          </w:tcPr>
          <w:p w14:paraId="45F76180"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-0.026 </w:t>
            </w:r>
          </w:p>
          <w:p w14:paraId="6D4750C9" w14:textId="1CD8D887"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[-0.294, 0.236]</w:t>
            </w:r>
          </w:p>
        </w:tc>
        <w:tc>
          <w:tcPr>
            <w:tcW w:w="0" w:type="auto"/>
            <w:hideMark/>
          </w:tcPr>
          <w:p w14:paraId="2A28CC8E"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-0.002 </w:t>
            </w:r>
          </w:p>
          <w:p w14:paraId="63F3179E" w14:textId="0A3B90A5"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[-0.026, 0.022]</w:t>
            </w:r>
          </w:p>
        </w:tc>
        <w:tc>
          <w:tcPr>
            <w:tcW w:w="0" w:type="auto"/>
            <w:hideMark/>
          </w:tcPr>
          <w:p w14:paraId="17A18105" w14:textId="77777777" w:rsidR="006D59B3"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0.005 </w:t>
            </w:r>
          </w:p>
          <w:p w14:paraId="7FDDF81D" w14:textId="524762AE"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[-0.848, 0.865]</w:t>
            </w:r>
          </w:p>
        </w:tc>
      </w:tr>
      <w:tr w:rsidR="003F5052" w:rsidRPr="00E475C8" w14:paraId="06488C2C"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E5FFD7" w14:textId="77777777" w:rsidR="00CA1678" w:rsidRPr="00E475C8" w:rsidRDefault="00CA1678" w:rsidP="005A2309">
            <w:pPr>
              <w:spacing w:line="276" w:lineRule="auto"/>
              <w:rPr>
                <w:rFonts w:ascii="Garamond" w:hAnsi="Garamond"/>
                <w:sz w:val="16"/>
                <w:szCs w:val="16"/>
              </w:rPr>
            </w:pPr>
            <w:r w:rsidRPr="00E475C8">
              <w:rPr>
                <w:rFonts w:ascii="Garamond" w:hAnsi="Garamond"/>
                <w:sz w:val="16"/>
                <w:szCs w:val="16"/>
              </w:rPr>
              <w:t>Number of Previous Inspections</w:t>
            </w:r>
          </w:p>
        </w:tc>
        <w:tc>
          <w:tcPr>
            <w:tcW w:w="0" w:type="auto"/>
            <w:hideMark/>
          </w:tcPr>
          <w:p w14:paraId="4594CA00" w14:textId="6D9688AA"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p>
        </w:tc>
        <w:tc>
          <w:tcPr>
            <w:tcW w:w="0" w:type="auto"/>
            <w:hideMark/>
          </w:tcPr>
          <w:p w14:paraId="781640B5" w14:textId="53922DEC"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p>
        </w:tc>
        <w:tc>
          <w:tcPr>
            <w:tcW w:w="0" w:type="auto"/>
            <w:hideMark/>
          </w:tcPr>
          <w:p w14:paraId="08BD5060" w14:textId="29F8AA6D"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p>
        </w:tc>
        <w:tc>
          <w:tcPr>
            <w:tcW w:w="0" w:type="auto"/>
            <w:hideMark/>
          </w:tcPr>
          <w:p w14:paraId="61C126A6" w14:textId="43AEDC75"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p>
        </w:tc>
        <w:tc>
          <w:tcPr>
            <w:tcW w:w="0" w:type="auto"/>
            <w:hideMark/>
          </w:tcPr>
          <w:p w14:paraId="710DD2CC" w14:textId="77777777" w:rsidR="006D59B3"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0.043*** </w:t>
            </w:r>
          </w:p>
          <w:p w14:paraId="49F49BD9" w14:textId="7A3C296A"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[0.035, 0.051]</w:t>
            </w:r>
          </w:p>
        </w:tc>
        <w:tc>
          <w:tcPr>
            <w:tcW w:w="0" w:type="auto"/>
            <w:hideMark/>
          </w:tcPr>
          <w:p w14:paraId="480BC31A" w14:textId="264C4B93"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p>
        </w:tc>
      </w:tr>
      <w:tr w:rsidR="003F5052" w:rsidRPr="00E475C8" w14:paraId="5DE2B1A0" w14:textId="77777777" w:rsidTr="003D7E5D">
        <w:tc>
          <w:tcPr>
            <w:cnfStyle w:val="001000000000" w:firstRow="0" w:lastRow="0" w:firstColumn="1" w:lastColumn="0" w:oddVBand="0" w:evenVBand="0" w:oddHBand="0" w:evenHBand="0" w:firstRowFirstColumn="0" w:firstRowLastColumn="0" w:lastRowFirstColumn="0" w:lastRowLastColumn="0"/>
            <w:tcW w:w="0" w:type="auto"/>
            <w:hideMark/>
          </w:tcPr>
          <w:p w14:paraId="283631A7" w14:textId="77777777" w:rsidR="00CA1678" w:rsidRPr="00E475C8" w:rsidRDefault="00CA1678" w:rsidP="005A2309">
            <w:pPr>
              <w:spacing w:line="276" w:lineRule="auto"/>
              <w:rPr>
                <w:rFonts w:ascii="Garamond" w:hAnsi="Garamond"/>
                <w:sz w:val="16"/>
                <w:szCs w:val="16"/>
              </w:rPr>
            </w:pPr>
            <w:r w:rsidRPr="00E475C8">
              <w:rPr>
                <w:rFonts w:ascii="Garamond" w:hAnsi="Garamond"/>
                <w:sz w:val="16"/>
                <w:szCs w:val="16"/>
              </w:rPr>
              <w:t>Regional Fixed Effects</w:t>
            </w:r>
          </w:p>
        </w:tc>
        <w:tc>
          <w:tcPr>
            <w:tcW w:w="0" w:type="auto"/>
            <w:hideMark/>
          </w:tcPr>
          <w:p w14:paraId="421B99F3" w14:textId="481F7361"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Included </w:t>
            </w:r>
          </w:p>
        </w:tc>
        <w:tc>
          <w:tcPr>
            <w:tcW w:w="0" w:type="auto"/>
            <w:hideMark/>
          </w:tcPr>
          <w:p w14:paraId="37EDE7A7" w14:textId="07EF6255"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Included </w:t>
            </w:r>
          </w:p>
        </w:tc>
        <w:tc>
          <w:tcPr>
            <w:tcW w:w="0" w:type="auto"/>
            <w:hideMark/>
          </w:tcPr>
          <w:p w14:paraId="3CDCCC7B" w14:textId="66AE7E90"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Included </w:t>
            </w:r>
          </w:p>
        </w:tc>
        <w:tc>
          <w:tcPr>
            <w:tcW w:w="0" w:type="auto"/>
            <w:hideMark/>
          </w:tcPr>
          <w:p w14:paraId="7D9D6A37" w14:textId="60EFB2E2"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Included </w:t>
            </w:r>
          </w:p>
        </w:tc>
        <w:tc>
          <w:tcPr>
            <w:tcW w:w="0" w:type="auto"/>
            <w:hideMark/>
          </w:tcPr>
          <w:p w14:paraId="1B00B086" w14:textId="59E68BF6"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Included </w:t>
            </w:r>
          </w:p>
        </w:tc>
        <w:tc>
          <w:tcPr>
            <w:tcW w:w="0" w:type="auto"/>
            <w:hideMark/>
          </w:tcPr>
          <w:p w14:paraId="0480D7C7" w14:textId="57FBFC6D" w:rsidR="00CA1678" w:rsidRPr="00E475C8" w:rsidRDefault="00CA1678"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Included </w:t>
            </w:r>
          </w:p>
        </w:tc>
      </w:tr>
      <w:tr w:rsidR="003F5052" w:rsidRPr="00E475C8" w14:paraId="5A5B10D4" w14:textId="77777777" w:rsidTr="003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C53A23" w14:textId="77777777" w:rsidR="00CA1678" w:rsidRPr="00E475C8" w:rsidRDefault="00CA1678" w:rsidP="005A2309">
            <w:pPr>
              <w:spacing w:line="276" w:lineRule="auto"/>
              <w:rPr>
                <w:rFonts w:ascii="Garamond" w:hAnsi="Garamond"/>
                <w:sz w:val="16"/>
                <w:szCs w:val="16"/>
              </w:rPr>
            </w:pPr>
            <w:r w:rsidRPr="00E475C8">
              <w:rPr>
                <w:rFonts w:ascii="Garamond" w:hAnsi="Garamond"/>
                <w:sz w:val="16"/>
                <w:szCs w:val="16"/>
              </w:rPr>
              <w:t>Local Authority Random Effects</w:t>
            </w:r>
          </w:p>
        </w:tc>
        <w:tc>
          <w:tcPr>
            <w:tcW w:w="0" w:type="auto"/>
            <w:hideMark/>
          </w:tcPr>
          <w:p w14:paraId="155449F4" w14:textId="50BB9A68"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Included </w:t>
            </w:r>
          </w:p>
        </w:tc>
        <w:tc>
          <w:tcPr>
            <w:tcW w:w="0" w:type="auto"/>
            <w:hideMark/>
          </w:tcPr>
          <w:p w14:paraId="5DA5C512" w14:textId="059C1AC5"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Included </w:t>
            </w:r>
          </w:p>
        </w:tc>
        <w:tc>
          <w:tcPr>
            <w:tcW w:w="0" w:type="auto"/>
            <w:hideMark/>
          </w:tcPr>
          <w:p w14:paraId="3B861C8E" w14:textId="4F3A3AD2"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Included </w:t>
            </w:r>
          </w:p>
        </w:tc>
        <w:tc>
          <w:tcPr>
            <w:tcW w:w="0" w:type="auto"/>
            <w:hideMark/>
          </w:tcPr>
          <w:p w14:paraId="23024556" w14:textId="7C9450E1"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Included </w:t>
            </w:r>
          </w:p>
        </w:tc>
        <w:tc>
          <w:tcPr>
            <w:tcW w:w="0" w:type="auto"/>
            <w:hideMark/>
          </w:tcPr>
          <w:p w14:paraId="292AAE3D" w14:textId="6B5FEBD0"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Included </w:t>
            </w:r>
          </w:p>
        </w:tc>
        <w:tc>
          <w:tcPr>
            <w:tcW w:w="0" w:type="auto"/>
            <w:hideMark/>
          </w:tcPr>
          <w:p w14:paraId="656B2443" w14:textId="790FBA03" w:rsidR="00CA1678" w:rsidRPr="00E475C8" w:rsidRDefault="00CA1678" w:rsidP="005A2309">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Included </w:t>
            </w:r>
          </w:p>
        </w:tc>
      </w:tr>
      <w:tr w:rsidR="006D59B3" w:rsidRPr="00E475C8" w14:paraId="1A4F66BC" w14:textId="77777777" w:rsidTr="001D7DD5">
        <w:tc>
          <w:tcPr>
            <w:cnfStyle w:val="001000000000" w:firstRow="0" w:lastRow="0" w:firstColumn="1" w:lastColumn="0" w:oddVBand="0" w:evenVBand="0" w:oddHBand="0" w:evenHBand="0" w:firstRowFirstColumn="0" w:firstRowLastColumn="0" w:lastRowFirstColumn="0" w:lastRowLastColumn="0"/>
            <w:tcW w:w="0" w:type="auto"/>
            <w:hideMark/>
          </w:tcPr>
          <w:p w14:paraId="72A183D5" w14:textId="77777777" w:rsidR="006D59B3" w:rsidRPr="00E475C8" w:rsidRDefault="006D59B3" w:rsidP="005A2309">
            <w:pPr>
              <w:spacing w:line="276" w:lineRule="auto"/>
              <w:rPr>
                <w:rFonts w:ascii="Garamond" w:hAnsi="Garamond"/>
                <w:sz w:val="16"/>
                <w:szCs w:val="16"/>
              </w:rPr>
            </w:pPr>
            <w:r w:rsidRPr="00E475C8">
              <w:rPr>
                <w:rFonts w:ascii="Garamond" w:hAnsi="Garamond"/>
                <w:sz w:val="16"/>
                <w:szCs w:val="16"/>
              </w:rPr>
              <w:t>Observations (n)</w:t>
            </w:r>
          </w:p>
        </w:tc>
        <w:tc>
          <w:tcPr>
            <w:tcW w:w="0" w:type="auto"/>
            <w:gridSpan w:val="4"/>
            <w:hideMark/>
          </w:tcPr>
          <w:p w14:paraId="3A857BCF" w14:textId="3CA3A99B" w:rsidR="006D59B3" w:rsidRPr="00E475C8" w:rsidRDefault="006D59B3" w:rsidP="005A2309">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3161</w:t>
            </w:r>
          </w:p>
        </w:tc>
        <w:tc>
          <w:tcPr>
            <w:tcW w:w="0" w:type="auto"/>
            <w:hideMark/>
          </w:tcPr>
          <w:p w14:paraId="2DEB97A1" w14:textId="57CE372D" w:rsidR="006D59B3" w:rsidRPr="00E475C8" w:rsidRDefault="006D59B3"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3128 </w:t>
            </w:r>
          </w:p>
        </w:tc>
        <w:tc>
          <w:tcPr>
            <w:tcW w:w="0" w:type="auto"/>
            <w:hideMark/>
          </w:tcPr>
          <w:p w14:paraId="4224D6C0" w14:textId="1D279417" w:rsidR="006D59B3" w:rsidRPr="00E475C8" w:rsidRDefault="006D59B3" w:rsidP="005A2309">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16"/>
                <w:szCs w:val="16"/>
              </w:rPr>
            </w:pPr>
            <w:r w:rsidRPr="00E475C8">
              <w:rPr>
                <w:rFonts w:ascii="Garamond" w:hAnsi="Garamond"/>
                <w:sz w:val="16"/>
                <w:szCs w:val="16"/>
              </w:rPr>
              <w:t xml:space="preserve">1253 </w:t>
            </w:r>
          </w:p>
        </w:tc>
      </w:tr>
    </w:tbl>
    <w:p w14:paraId="26E46E4B" w14:textId="77777777" w:rsidR="000F6638" w:rsidRPr="00E475C8" w:rsidRDefault="000F6638" w:rsidP="00D511F1">
      <w:pPr>
        <w:rPr>
          <w:rFonts w:ascii="Garamond" w:hAnsi="Garamond"/>
          <w:noProof/>
        </w:rPr>
      </w:pPr>
    </w:p>
    <w:p w14:paraId="441615D5" w14:textId="09CD6014" w:rsidR="000F6638" w:rsidRPr="0055542F" w:rsidRDefault="00455D94" w:rsidP="00D511F1">
      <w:pPr>
        <w:rPr>
          <w:rFonts w:ascii="Garamond" w:hAnsi="Garamond"/>
          <w:noProof/>
          <w:sz w:val="24"/>
          <w:szCs w:val="24"/>
        </w:rPr>
      </w:pPr>
      <w:r w:rsidRPr="0055542F">
        <w:rPr>
          <w:rFonts w:ascii="Garamond" w:hAnsi="Garamond"/>
          <w:noProof/>
          <w:sz w:val="24"/>
          <w:szCs w:val="24"/>
        </w:rPr>
        <w:t>We find that children’s homes operating in low-need areas make higher profits.  Importantly, we find that area need is statistically insignficant, in it’s relationship to quality of care. increase in one standard deviation increase of area need corresponds with a decrease in the profit-margin of the operating company of 2.781 percentage points [95% CI: 0.550 to 3.837]</w:t>
      </w:r>
      <w:r w:rsidR="00C658F0" w:rsidRPr="0055542F">
        <w:rPr>
          <w:rFonts w:ascii="Garamond" w:hAnsi="Garamond"/>
          <w:noProof/>
          <w:sz w:val="24"/>
          <w:szCs w:val="24"/>
        </w:rPr>
        <w:t>.</w:t>
      </w:r>
      <w:r w:rsidR="00256179" w:rsidRPr="0055542F">
        <w:rPr>
          <w:rFonts w:ascii="Garamond" w:hAnsi="Garamond"/>
          <w:noProof/>
          <w:sz w:val="24"/>
          <w:szCs w:val="24"/>
        </w:rPr>
        <w:t xml:space="preserve"> We also find that this relationship is comparable when accounting for the different ownership categories in the model (appendix XXX).</w:t>
      </w:r>
      <w:r w:rsidR="00C658F0" w:rsidRPr="0055542F">
        <w:rPr>
          <w:rFonts w:ascii="Garamond" w:hAnsi="Garamond"/>
          <w:noProof/>
          <w:sz w:val="24"/>
          <w:szCs w:val="24"/>
        </w:rPr>
        <w:t xml:space="preserve"> </w:t>
      </w:r>
      <w:r w:rsidR="00BA78DB" w:rsidRPr="0055542F">
        <w:rPr>
          <w:rFonts w:ascii="Garamond" w:hAnsi="Garamond"/>
          <w:noProof/>
          <w:sz w:val="24"/>
          <w:szCs w:val="24"/>
        </w:rPr>
        <w:t xml:space="preserve">Importantly, we find that area need is statistically insignficant, in it’s relationship to quality of care. </w:t>
      </w:r>
      <w:r w:rsidR="006D0396" w:rsidRPr="0055542F">
        <w:rPr>
          <w:rFonts w:ascii="Garamond" w:hAnsi="Garamond"/>
          <w:noProof/>
          <w:sz w:val="24"/>
          <w:szCs w:val="24"/>
        </w:rPr>
        <w:t>Suggesting that the higher proportion of provision in these areas is not driving up quality.</w:t>
      </w:r>
      <w:r w:rsidR="002370A0" w:rsidRPr="0055542F">
        <w:rPr>
          <w:rFonts w:ascii="Garamond" w:hAnsi="Garamond"/>
          <w:noProof/>
          <w:sz w:val="24"/>
          <w:szCs w:val="24"/>
        </w:rPr>
        <w:t xml:space="preserve"> We also find that individual and corporate owned homes are more likely to operate in areas with lower house prices – one alternative explanation for the drivers of market location.</w:t>
      </w:r>
      <w:r w:rsidR="002A6F38" w:rsidRPr="0055542F">
        <w:rPr>
          <w:rFonts w:ascii="Garamond" w:hAnsi="Garamond"/>
          <w:noProof/>
          <w:sz w:val="24"/>
          <w:szCs w:val="24"/>
        </w:rPr>
        <w:t xml:space="preserve"> Our resulsts are robust to specification type, we present a </w:t>
      </w:r>
      <w:r w:rsidR="0004082E" w:rsidRPr="0055542F">
        <w:rPr>
          <w:rFonts w:ascii="Garamond" w:hAnsi="Garamond"/>
          <w:noProof/>
          <w:sz w:val="24"/>
          <w:szCs w:val="24"/>
        </w:rPr>
        <w:t>suite of regression specifications varying the analytical model, variable structure, and covariates in appendix AXXX.</w:t>
      </w:r>
    </w:p>
    <w:p w14:paraId="414786D8" w14:textId="27781E99" w:rsidR="00EF3DDB" w:rsidRPr="00E475C8" w:rsidRDefault="00EF3DDB" w:rsidP="00D511F1">
      <w:pPr>
        <w:rPr>
          <w:rFonts w:ascii="Garamond" w:hAnsi="Garamond"/>
          <w:noProof/>
        </w:rPr>
      </w:pPr>
      <w:commentRangeStart w:id="10"/>
      <w:r w:rsidRPr="00E475C8">
        <w:rPr>
          <w:rFonts w:ascii="Garamond" w:hAnsi="Garamond"/>
          <w:noProof/>
        </w:rPr>
        <w:t xml:space="preserve">Figure </w:t>
      </w:r>
      <w:r w:rsidR="00CE0DA1" w:rsidRPr="00E475C8">
        <w:rPr>
          <w:rFonts w:ascii="Garamond" w:hAnsi="Garamond"/>
          <w:noProof/>
        </w:rPr>
        <w:t>3</w:t>
      </w:r>
      <w:r w:rsidRPr="00E475C8">
        <w:rPr>
          <w:rFonts w:ascii="Garamond" w:hAnsi="Garamond"/>
          <w:noProof/>
        </w:rPr>
        <w:t xml:space="preserve">: </w:t>
      </w:r>
      <w:r w:rsidR="003213D8" w:rsidRPr="00E475C8">
        <w:rPr>
          <w:rFonts w:ascii="Garamond" w:hAnsi="Garamond"/>
          <w:noProof/>
        </w:rPr>
        <w:t>Predicted probability of children home ownership, according to area need.</w:t>
      </w:r>
      <w:commentRangeEnd w:id="10"/>
      <w:r w:rsidR="008740BE" w:rsidRPr="00E475C8">
        <w:rPr>
          <w:rStyle w:val="CommentReference"/>
          <w:rFonts w:ascii="Garamond" w:hAnsi="Garamond"/>
        </w:rPr>
        <w:commentReference w:id="10"/>
      </w:r>
    </w:p>
    <w:p w14:paraId="2A8DC60B" w14:textId="2E068641" w:rsidR="006B0470" w:rsidRPr="00E475C8" w:rsidRDefault="00CE0DA1" w:rsidP="00121878">
      <w:pPr>
        <w:jc w:val="center"/>
        <w:rPr>
          <w:rFonts w:ascii="Garamond" w:hAnsi="Garamond"/>
          <w:noProof/>
        </w:rPr>
      </w:pPr>
      <w:r w:rsidRPr="00E475C8">
        <w:rPr>
          <w:rFonts w:ascii="Garamond" w:hAnsi="Garamond"/>
          <w:noProof/>
        </w:rPr>
        <w:drawing>
          <wp:inline distT="0" distB="0" distL="0" distR="0" wp14:anchorId="4B594215" wp14:editId="798227A4">
            <wp:extent cx="3631842" cy="3631842"/>
            <wp:effectExtent l="0" t="0" r="0" b="0"/>
            <wp:docPr id="1548762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62976" name="Picture 154876297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0038" cy="3650038"/>
                    </a:xfrm>
                    <a:prstGeom prst="rect">
                      <a:avLst/>
                    </a:prstGeom>
                  </pic:spPr>
                </pic:pic>
              </a:graphicData>
            </a:graphic>
          </wp:inline>
        </w:drawing>
      </w:r>
    </w:p>
    <w:p w14:paraId="21F238FF" w14:textId="43381CF7" w:rsidR="009A5345" w:rsidRPr="00E475C8" w:rsidRDefault="009A5345" w:rsidP="00D511F1">
      <w:pPr>
        <w:rPr>
          <w:rFonts w:ascii="Garamond" w:hAnsi="Garamond"/>
          <w:noProof/>
        </w:rPr>
      </w:pPr>
    </w:p>
    <w:p w14:paraId="2AC8D75F" w14:textId="69F6BA6D" w:rsidR="00D94336" w:rsidRPr="0055542F" w:rsidRDefault="003213D8" w:rsidP="00D511F1">
      <w:pPr>
        <w:rPr>
          <w:rFonts w:ascii="Garamond" w:hAnsi="Garamond"/>
          <w:noProof/>
          <w:sz w:val="24"/>
          <w:szCs w:val="24"/>
        </w:rPr>
      </w:pPr>
      <w:r w:rsidRPr="0055542F">
        <w:rPr>
          <w:rFonts w:ascii="Garamond" w:hAnsi="Garamond"/>
          <w:noProof/>
          <w:sz w:val="24"/>
          <w:szCs w:val="24"/>
        </w:rPr>
        <w:t xml:space="preserve">Figure 3 reports the predicted probabilities that a children’s home </w:t>
      </w:r>
      <w:r w:rsidR="004E523E" w:rsidRPr="0055542F">
        <w:rPr>
          <w:rFonts w:ascii="Garamond" w:hAnsi="Garamond"/>
          <w:noProof/>
          <w:sz w:val="24"/>
          <w:szCs w:val="24"/>
        </w:rPr>
        <w:t xml:space="preserve">is a given ownership, given the need of their corresponding Local Authority. It shows, that among the lowest need Local Authorities, the </w:t>
      </w:r>
      <w:r w:rsidR="001C774D" w:rsidRPr="0055542F">
        <w:rPr>
          <w:rFonts w:ascii="Garamond" w:hAnsi="Garamond"/>
          <w:noProof/>
          <w:sz w:val="24"/>
          <w:szCs w:val="24"/>
        </w:rPr>
        <w:t xml:space="preserve">probability a home is run for-profit is near 1. But, among the highest need Local </w:t>
      </w:r>
      <w:r w:rsidR="001C774D" w:rsidRPr="0055542F">
        <w:rPr>
          <w:rFonts w:ascii="Garamond" w:hAnsi="Garamond"/>
          <w:noProof/>
          <w:sz w:val="24"/>
          <w:szCs w:val="24"/>
        </w:rPr>
        <w:lastRenderedPageBreak/>
        <w:t>Authorities, it becomes more likely that a children</w:t>
      </w:r>
      <w:r w:rsidR="00C326C7" w:rsidRPr="0055542F">
        <w:rPr>
          <w:rFonts w:ascii="Garamond" w:hAnsi="Garamond"/>
          <w:noProof/>
          <w:sz w:val="24"/>
          <w:szCs w:val="24"/>
        </w:rPr>
        <w:t>’s home is run by the local council than any other organisation.</w:t>
      </w:r>
    </w:p>
    <w:p w14:paraId="0655B0BE" w14:textId="070E9B0E" w:rsidR="005A3320" w:rsidRPr="0055542F" w:rsidRDefault="005A3320" w:rsidP="00851258">
      <w:pPr>
        <w:rPr>
          <w:rFonts w:ascii="Garamond" w:hAnsi="Garamond"/>
          <w:b/>
          <w:bCs/>
          <w:sz w:val="24"/>
          <w:szCs w:val="24"/>
          <w:u w:val="single"/>
        </w:rPr>
      </w:pPr>
      <w:r w:rsidRPr="0055542F">
        <w:rPr>
          <w:rFonts w:ascii="Garamond" w:hAnsi="Garamond"/>
          <w:b/>
          <w:bCs/>
          <w:sz w:val="24"/>
          <w:szCs w:val="24"/>
          <w:u w:val="single"/>
        </w:rPr>
        <w:t xml:space="preserve">Discussion: </w:t>
      </w:r>
    </w:p>
    <w:p w14:paraId="39B43DCF" w14:textId="74F4EB3F" w:rsidR="00BC71E2" w:rsidRPr="0055542F" w:rsidRDefault="00517BD0" w:rsidP="00BC71E2">
      <w:pPr>
        <w:rPr>
          <w:rFonts w:ascii="Garamond" w:hAnsi="Garamond"/>
          <w:sz w:val="24"/>
          <w:szCs w:val="24"/>
        </w:rPr>
      </w:pPr>
      <w:r w:rsidRPr="0055542F">
        <w:rPr>
          <w:rFonts w:ascii="Garamond" w:hAnsi="Garamond"/>
          <w:sz w:val="24"/>
          <w:szCs w:val="24"/>
        </w:rPr>
        <w:t>We find that the children home market is not responding to geographic need and that for-profit owned children’s homes are more</w:t>
      </w:r>
      <w:r w:rsidR="006103D1" w:rsidRPr="0055542F">
        <w:rPr>
          <w:rFonts w:ascii="Garamond" w:hAnsi="Garamond"/>
          <w:sz w:val="24"/>
          <w:szCs w:val="24"/>
        </w:rPr>
        <w:t xml:space="preserve"> likely to operate in low need areas. This finding has large implications for our understanding of the impact of introducing care markets and their likely impact on the users of care services. </w:t>
      </w:r>
      <w:r w:rsidR="00985415" w:rsidRPr="0055542F">
        <w:rPr>
          <w:rFonts w:ascii="Garamond" w:hAnsi="Garamond"/>
          <w:sz w:val="24"/>
          <w:szCs w:val="24"/>
        </w:rPr>
        <w:t xml:space="preserve">Our findings suggest that the privatised model of service delivery, through a competitive market, has induced inequalities in provision with </w:t>
      </w:r>
      <w:r w:rsidR="008357EB" w:rsidRPr="0055542F">
        <w:rPr>
          <w:rFonts w:ascii="Garamond" w:hAnsi="Garamond"/>
          <w:sz w:val="24"/>
          <w:szCs w:val="24"/>
        </w:rPr>
        <w:t>sufficiency of services declining year on year.</w:t>
      </w:r>
    </w:p>
    <w:p w14:paraId="25DCE881" w14:textId="4CCB2152" w:rsidR="008357EB" w:rsidRPr="0055542F" w:rsidRDefault="008357EB" w:rsidP="00BC71E2">
      <w:pPr>
        <w:rPr>
          <w:rFonts w:ascii="Garamond" w:hAnsi="Garamond"/>
          <w:sz w:val="24"/>
          <w:szCs w:val="24"/>
        </w:rPr>
      </w:pPr>
      <w:r w:rsidRPr="0055542F">
        <w:rPr>
          <w:rFonts w:ascii="Garamond" w:hAnsi="Garamond"/>
          <w:sz w:val="24"/>
          <w:szCs w:val="24"/>
        </w:rPr>
        <w:t>One of the key debates in the sector is whether issues around delivery of residential care is only caused by a minority of profit-motivated providers – particularly those which are private equity owned. However, our results challenge this assumption, suggesting that all models of for-profit provision are more likely to operate in areas of low need. Indeed, children’s homes owned by individuals or families, are those that make the most profit and receive the worst inspection ratings of all, on average.</w:t>
      </w:r>
    </w:p>
    <w:p w14:paraId="53E0294A" w14:textId="64A3DF61" w:rsidR="004905BC" w:rsidRPr="0055542F" w:rsidRDefault="00384626" w:rsidP="00724ADD">
      <w:pPr>
        <w:rPr>
          <w:rFonts w:ascii="Garamond" w:hAnsi="Garamond"/>
          <w:sz w:val="24"/>
          <w:szCs w:val="24"/>
        </w:rPr>
      </w:pPr>
      <w:r w:rsidRPr="0055542F">
        <w:rPr>
          <w:rFonts w:ascii="Garamond" w:hAnsi="Garamond"/>
          <w:sz w:val="24"/>
          <w:szCs w:val="24"/>
        </w:rPr>
        <w:t xml:space="preserve">These findings have wider implications </w:t>
      </w:r>
      <w:r w:rsidR="004905BC" w:rsidRPr="0055542F">
        <w:rPr>
          <w:rFonts w:ascii="Garamond" w:hAnsi="Garamond"/>
          <w:sz w:val="24"/>
          <w:szCs w:val="24"/>
        </w:rPr>
        <w:t xml:space="preserve">in understanding </w:t>
      </w:r>
      <w:r w:rsidR="00525BAA" w:rsidRPr="0055542F">
        <w:rPr>
          <w:rFonts w:ascii="Garamond" w:hAnsi="Garamond"/>
          <w:sz w:val="24"/>
          <w:szCs w:val="24"/>
        </w:rPr>
        <w:t xml:space="preserve">the potential functioning of </w:t>
      </w:r>
      <w:r w:rsidRPr="0055542F">
        <w:rPr>
          <w:rFonts w:ascii="Garamond" w:hAnsi="Garamond"/>
          <w:sz w:val="24"/>
          <w:szCs w:val="24"/>
        </w:rPr>
        <w:t xml:space="preserve">different health and care markets. </w:t>
      </w:r>
      <w:r w:rsidR="00214B76" w:rsidRPr="0055542F">
        <w:rPr>
          <w:rFonts w:ascii="Garamond" w:hAnsi="Garamond"/>
          <w:sz w:val="24"/>
          <w:szCs w:val="24"/>
        </w:rPr>
        <w:t xml:space="preserve">They suggest that in a context of national market provision – </w:t>
      </w:r>
      <w:r w:rsidR="00796767" w:rsidRPr="0055542F">
        <w:rPr>
          <w:rFonts w:ascii="Garamond" w:hAnsi="Garamond"/>
          <w:sz w:val="24"/>
          <w:szCs w:val="24"/>
        </w:rPr>
        <w:t xml:space="preserve">profit-motivated providers of all kinds may be likely to respond according to incentives other than need. </w:t>
      </w:r>
      <w:r w:rsidR="002370A0" w:rsidRPr="0055542F">
        <w:rPr>
          <w:rFonts w:ascii="Garamond" w:hAnsi="Garamond"/>
          <w:sz w:val="24"/>
          <w:szCs w:val="24"/>
        </w:rPr>
        <w:t xml:space="preserve">We present some results suggesting that house price corresponds with </w:t>
      </w:r>
      <w:r w:rsidR="002E198D" w:rsidRPr="0055542F">
        <w:rPr>
          <w:rFonts w:ascii="Garamond" w:hAnsi="Garamond"/>
          <w:sz w:val="24"/>
          <w:szCs w:val="24"/>
        </w:rPr>
        <w:t>children home ownership.</w:t>
      </w:r>
      <w:r w:rsidR="00A252DC" w:rsidRPr="0055542F">
        <w:rPr>
          <w:rFonts w:ascii="Garamond" w:hAnsi="Garamond"/>
          <w:sz w:val="24"/>
          <w:szCs w:val="24"/>
        </w:rPr>
        <w:t xml:space="preserve"> </w:t>
      </w:r>
      <w:r w:rsidR="0087369F" w:rsidRPr="0055542F">
        <w:rPr>
          <w:rFonts w:ascii="Garamond" w:hAnsi="Garamond"/>
          <w:sz w:val="24"/>
          <w:szCs w:val="24"/>
        </w:rPr>
        <w:t>Similar findings have been produced in the adult care home sector too in England</w:t>
      </w:r>
      <w:r w:rsidR="00525BAA" w:rsidRPr="0055542F">
        <w:rPr>
          <w:rFonts w:ascii="Garamond" w:hAnsi="Garamond"/>
          <w:sz w:val="24"/>
          <w:szCs w:val="24"/>
        </w:rPr>
        <w:t xml:space="preserve"> – showing that care homes open in places according to financial viability rather than user need</w:t>
      </w:r>
      <w:r w:rsidR="0087369F" w:rsidRPr="0055542F">
        <w:rPr>
          <w:rFonts w:ascii="Garamond" w:hAnsi="Garamond"/>
          <w:sz w:val="24"/>
          <w:szCs w:val="24"/>
        </w:rPr>
        <w:t>.</w:t>
      </w:r>
      <w:r w:rsidR="00525BAA" w:rsidRPr="0055542F">
        <w:rPr>
          <w:rFonts w:ascii="Garamond" w:hAnsi="Garamond"/>
          <w:sz w:val="24"/>
          <w:szCs w:val="24"/>
        </w:rPr>
        <w:t xml:space="preserve"> If health and care systems are to be best designed to respond to care need, then profit motives should either be eradicated, or very closely tied to the needs of users.</w:t>
      </w:r>
      <w:r w:rsidR="00724ADD" w:rsidRPr="0055542F">
        <w:rPr>
          <w:rFonts w:ascii="Garamond" w:hAnsi="Garamond"/>
          <w:sz w:val="24"/>
          <w:szCs w:val="24"/>
        </w:rPr>
        <w:t xml:space="preserve"> </w:t>
      </w:r>
    </w:p>
    <w:p w14:paraId="674F442B" w14:textId="450A9F8C" w:rsidR="00724ADD" w:rsidRPr="0055542F" w:rsidRDefault="00724ADD" w:rsidP="00724ADD">
      <w:pPr>
        <w:rPr>
          <w:rFonts w:ascii="Garamond" w:hAnsi="Garamond"/>
          <w:sz w:val="24"/>
          <w:szCs w:val="24"/>
        </w:rPr>
      </w:pPr>
      <w:r w:rsidRPr="0055542F">
        <w:rPr>
          <w:rFonts w:ascii="Garamond" w:hAnsi="Garamond"/>
          <w:sz w:val="24"/>
          <w:szCs w:val="24"/>
        </w:rPr>
        <w:t>Many countries are looking to reverse trends in privatisation, which often started in the 1980s</w:t>
      </w:r>
      <w:r w:rsidR="004905BC" w:rsidRPr="0055542F">
        <w:rPr>
          <w:rFonts w:ascii="Garamond" w:hAnsi="Garamond"/>
          <w:sz w:val="24"/>
          <w:szCs w:val="24"/>
        </w:rPr>
        <w:t xml:space="preserve"> – countries like Spain, Wales</w:t>
      </w:r>
      <w:r w:rsidR="003549B7" w:rsidRPr="0055542F">
        <w:rPr>
          <w:rFonts w:ascii="Garamond" w:hAnsi="Garamond"/>
          <w:sz w:val="24"/>
          <w:szCs w:val="24"/>
        </w:rPr>
        <w:t>, and Norway</w:t>
      </w:r>
      <w:r w:rsidR="004905BC" w:rsidRPr="0055542F">
        <w:rPr>
          <w:rFonts w:ascii="Garamond" w:hAnsi="Garamond"/>
          <w:sz w:val="24"/>
          <w:szCs w:val="24"/>
        </w:rPr>
        <w:t xml:space="preserve"> are all implementing some</w:t>
      </w:r>
      <w:r w:rsidR="003549B7" w:rsidRPr="0055542F">
        <w:rPr>
          <w:rFonts w:ascii="Garamond" w:hAnsi="Garamond"/>
          <w:sz w:val="24"/>
          <w:szCs w:val="24"/>
        </w:rPr>
        <w:t xml:space="preserve"> form of national</w:t>
      </w:r>
      <w:r w:rsidR="004905BC" w:rsidRPr="0055542F">
        <w:rPr>
          <w:rFonts w:ascii="Garamond" w:hAnsi="Garamond"/>
          <w:sz w:val="24"/>
          <w:szCs w:val="24"/>
        </w:rPr>
        <w:t xml:space="preserve"> legislation</w:t>
      </w:r>
      <w:r w:rsidR="003549B7" w:rsidRPr="0055542F">
        <w:rPr>
          <w:rFonts w:ascii="Garamond" w:hAnsi="Garamond"/>
          <w:sz w:val="24"/>
          <w:szCs w:val="24"/>
        </w:rPr>
        <w:t xml:space="preserve"> – while England is planning a form of profit-capping of children’s home companies</w:t>
      </w:r>
      <w:r w:rsidR="004905BC" w:rsidRPr="0055542F">
        <w:rPr>
          <w:rFonts w:ascii="Garamond" w:hAnsi="Garamond"/>
          <w:sz w:val="24"/>
          <w:szCs w:val="24"/>
        </w:rPr>
        <w:t>.</w:t>
      </w:r>
      <w:r w:rsidR="003549B7" w:rsidRPr="0055542F">
        <w:rPr>
          <w:rFonts w:ascii="Garamond" w:hAnsi="Garamond"/>
          <w:sz w:val="24"/>
          <w:szCs w:val="24"/>
        </w:rPr>
        <w:t xml:space="preserve"> </w:t>
      </w:r>
      <w:r w:rsidR="00A67FB1" w:rsidRPr="0055542F">
        <w:rPr>
          <w:rFonts w:ascii="Garamond" w:hAnsi="Garamond"/>
          <w:sz w:val="24"/>
          <w:szCs w:val="24"/>
        </w:rPr>
        <w:t xml:space="preserve">The results from our study suggest that all forms of </w:t>
      </w:r>
      <w:r w:rsidR="00BE7754" w:rsidRPr="0055542F">
        <w:rPr>
          <w:rFonts w:ascii="Garamond" w:hAnsi="Garamond"/>
          <w:sz w:val="24"/>
          <w:szCs w:val="24"/>
        </w:rPr>
        <w:t>for-</w:t>
      </w:r>
      <w:r w:rsidR="00A67FB1" w:rsidRPr="0055542F">
        <w:rPr>
          <w:rFonts w:ascii="Garamond" w:hAnsi="Garamond"/>
          <w:sz w:val="24"/>
          <w:szCs w:val="24"/>
        </w:rPr>
        <w:t xml:space="preserve">profit provision have contributed to a market of care that is geographically undesirable. </w:t>
      </w:r>
      <w:r w:rsidR="00BE7754" w:rsidRPr="0055542F">
        <w:rPr>
          <w:rFonts w:ascii="Garamond" w:hAnsi="Garamond"/>
          <w:sz w:val="24"/>
          <w:szCs w:val="24"/>
        </w:rPr>
        <w:t xml:space="preserve">The effect of capping profits may reduce this dynamic, </w:t>
      </w:r>
      <w:r w:rsidR="00AD5129" w:rsidRPr="0055542F">
        <w:rPr>
          <w:rFonts w:ascii="Garamond" w:hAnsi="Garamond"/>
          <w:sz w:val="24"/>
          <w:szCs w:val="24"/>
        </w:rPr>
        <w:t>but it seems unlikely to solve it.</w:t>
      </w:r>
    </w:p>
    <w:p w14:paraId="7D341203" w14:textId="6769F175" w:rsidR="008357EB" w:rsidRPr="0055542F" w:rsidRDefault="00363438" w:rsidP="00BC71E2">
      <w:pPr>
        <w:rPr>
          <w:rFonts w:ascii="Garamond" w:hAnsi="Garamond"/>
          <w:sz w:val="24"/>
          <w:szCs w:val="24"/>
        </w:rPr>
      </w:pPr>
      <w:r w:rsidRPr="0055542F">
        <w:rPr>
          <w:rFonts w:ascii="Garamond" w:hAnsi="Garamond"/>
          <w:sz w:val="24"/>
          <w:szCs w:val="24"/>
        </w:rPr>
        <w:t>There are some key limitations to the conclusions of this study. The first pertains to causality. Data structures requiring a between Local Authority assessment</w:t>
      </w:r>
      <w:r w:rsidR="009B5CFC" w:rsidRPr="0055542F">
        <w:rPr>
          <w:rFonts w:ascii="Garamond" w:hAnsi="Garamond"/>
          <w:sz w:val="24"/>
          <w:szCs w:val="24"/>
        </w:rPr>
        <w:t xml:space="preserve"> make it difficult to pertain a study that observes causal pathways between area determinants of children home opening an operating. Similarly</w:t>
      </w:r>
      <w:r w:rsidR="007076ED" w:rsidRPr="0055542F">
        <w:rPr>
          <w:rFonts w:ascii="Garamond" w:hAnsi="Garamond"/>
          <w:sz w:val="24"/>
          <w:szCs w:val="24"/>
        </w:rPr>
        <w:t>, alternative hypotheses as to why profit-motivated children’s homes are functioning in low need areas are hard to evidence</w:t>
      </w:r>
      <w:r w:rsidR="008740BE" w:rsidRPr="0055542F">
        <w:rPr>
          <w:rFonts w:ascii="Garamond" w:hAnsi="Garamond"/>
          <w:sz w:val="24"/>
          <w:szCs w:val="24"/>
        </w:rPr>
        <w:t xml:space="preserve"> without qualitative assessments of decision-making processes. </w:t>
      </w:r>
      <w:r w:rsidR="007076ED" w:rsidRPr="0055542F">
        <w:rPr>
          <w:rFonts w:ascii="Garamond" w:hAnsi="Garamond"/>
          <w:sz w:val="24"/>
          <w:szCs w:val="24"/>
        </w:rPr>
        <w:t xml:space="preserve"> </w:t>
      </w:r>
    </w:p>
    <w:p w14:paraId="27F732F8" w14:textId="58265F30" w:rsidR="00AD5129" w:rsidRDefault="00AD5129" w:rsidP="00BC71E2">
      <w:pPr>
        <w:rPr>
          <w:rFonts w:ascii="Garamond" w:hAnsi="Garamond"/>
          <w:sz w:val="24"/>
          <w:szCs w:val="24"/>
        </w:rPr>
      </w:pPr>
      <w:r w:rsidRPr="0055542F">
        <w:rPr>
          <w:rFonts w:ascii="Garamond" w:hAnsi="Garamond"/>
          <w:sz w:val="24"/>
          <w:szCs w:val="24"/>
        </w:rPr>
        <w:t xml:space="preserve">To conclude, children in care in England are increasingly failed by a market of residential provision that is </w:t>
      </w:r>
      <w:r w:rsidR="00B041AD" w:rsidRPr="0055542F">
        <w:rPr>
          <w:rFonts w:ascii="Garamond" w:hAnsi="Garamond"/>
          <w:sz w:val="24"/>
          <w:szCs w:val="24"/>
        </w:rPr>
        <w:t xml:space="preserve">not available where needed. This has corresponded with a doubling of for-profit delivery of these </w:t>
      </w:r>
      <w:r w:rsidR="002E0827" w:rsidRPr="0055542F">
        <w:rPr>
          <w:rFonts w:ascii="Garamond" w:hAnsi="Garamond"/>
          <w:sz w:val="24"/>
          <w:szCs w:val="24"/>
        </w:rPr>
        <w:t>services,</w:t>
      </w:r>
      <w:r w:rsidR="00277867" w:rsidRPr="0055542F">
        <w:rPr>
          <w:rFonts w:ascii="Garamond" w:hAnsi="Garamond"/>
          <w:sz w:val="24"/>
          <w:szCs w:val="24"/>
        </w:rPr>
        <w:t xml:space="preserve"> and we have shown that it is those providers which are more poorly responding to care need.</w:t>
      </w:r>
    </w:p>
    <w:p w14:paraId="79D5D4E9" w14:textId="77777777" w:rsidR="0055542F" w:rsidRPr="0055542F" w:rsidRDefault="0055542F" w:rsidP="00BC71E2">
      <w:pPr>
        <w:rPr>
          <w:rFonts w:ascii="Garamond" w:hAnsi="Garamond"/>
          <w:sz w:val="24"/>
          <w:szCs w:val="24"/>
        </w:rPr>
      </w:pPr>
    </w:p>
    <w:p w14:paraId="59A241A2" w14:textId="39201634" w:rsidR="00BC71E2" w:rsidRPr="0055542F" w:rsidRDefault="00BC71E2" w:rsidP="00BC71E2">
      <w:pPr>
        <w:rPr>
          <w:rFonts w:ascii="Garamond" w:hAnsi="Garamond"/>
          <w:b/>
          <w:bCs/>
          <w:sz w:val="24"/>
          <w:szCs w:val="24"/>
          <w:u w:val="single"/>
        </w:rPr>
      </w:pPr>
      <w:r w:rsidRPr="0055542F">
        <w:rPr>
          <w:rFonts w:ascii="Garamond" w:hAnsi="Garamond"/>
          <w:b/>
          <w:bCs/>
          <w:sz w:val="24"/>
          <w:szCs w:val="24"/>
          <w:u w:val="single"/>
        </w:rPr>
        <w:t>References</w:t>
      </w:r>
    </w:p>
    <w:p w14:paraId="683A9C38" w14:textId="77777777" w:rsidR="006A6727" w:rsidRPr="0055542F" w:rsidRDefault="00BC71E2" w:rsidP="006A6727">
      <w:pPr>
        <w:pStyle w:val="Bibliography"/>
        <w:rPr>
          <w:rFonts w:ascii="Garamond" w:hAnsi="Garamond"/>
          <w:sz w:val="24"/>
          <w:szCs w:val="24"/>
        </w:rPr>
      </w:pPr>
      <w:r w:rsidRPr="0055542F">
        <w:rPr>
          <w:rFonts w:ascii="Garamond" w:hAnsi="Garamond"/>
          <w:b/>
          <w:bCs/>
          <w:sz w:val="24"/>
          <w:szCs w:val="24"/>
        </w:rPr>
        <w:fldChar w:fldCharType="begin"/>
      </w:r>
      <w:r w:rsidRPr="0055542F">
        <w:rPr>
          <w:rFonts w:ascii="Garamond" w:hAnsi="Garamond"/>
          <w:b/>
          <w:bCs/>
          <w:sz w:val="24"/>
          <w:szCs w:val="24"/>
        </w:rPr>
        <w:instrText xml:space="preserve"> ADDIN ZOTERO_BIBL {"uncited":[],"omitted":[],"custom":[]} CSL_BIBLIOGRAPHY </w:instrText>
      </w:r>
      <w:r w:rsidRPr="0055542F">
        <w:rPr>
          <w:rFonts w:ascii="Garamond" w:hAnsi="Garamond"/>
          <w:b/>
          <w:bCs/>
          <w:sz w:val="24"/>
          <w:szCs w:val="24"/>
        </w:rPr>
        <w:fldChar w:fldCharType="separate"/>
      </w:r>
      <w:r w:rsidR="006A6727" w:rsidRPr="0055542F">
        <w:rPr>
          <w:rFonts w:ascii="Garamond" w:hAnsi="Garamond"/>
          <w:sz w:val="24"/>
          <w:szCs w:val="24"/>
        </w:rPr>
        <w:t>1.</w:t>
      </w:r>
      <w:r w:rsidR="006A6727" w:rsidRPr="0055542F">
        <w:rPr>
          <w:rFonts w:ascii="Garamond" w:hAnsi="Garamond"/>
          <w:sz w:val="24"/>
          <w:szCs w:val="24"/>
        </w:rPr>
        <w:tab/>
        <w:t>Children’s Commissioner. Children’s Commissioner for England. 2020 [cited 2025 Mar 5]. Unregulated. Available from: https://www.childrenscommissioner.gov.uk/resource/unregulated/</w:t>
      </w:r>
    </w:p>
    <w:p w14:paraId="2B8806A8"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2.</w:t>
      </w:r>
      <w:r w:rsidRPr="0055542F">
        <w:rPr>
          <w:rFonts w:ascii="Garamond" w:hAnsi="Garamond"/>
          <w:sz w:val="24"/>
          <w:szCs w:val="24"/>
        </w:rPr>
        <w:tab/>
        <w:t xml:space="preserve">Bach-Mortensen AM, Goodair B, Barlow J. For-profit outsourcing and its effects on placement stability and locality for children in care in England, 2011–2022: A longitudinal ecological analysis. Child Abuse &amp; Neglect. 2023 May 29;106245. </w:t>
      </w:r>
    </w:p>
    <w:p w14:paraId="1C742D9B"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3.</w:t>
      </w:r>
      <w:r w:rsidRPr="0055542F">
        <w:rPr>
          <w:rFonts w:ascii="Garamond" w:hAnsi="Garamond"/>
          <w:sz w:val="24"/>
          <w:szCs w:val="24"/>
        </w:rPr>
        <w:tab/>
        <w:t>CMA. GOV.UK. 2021 [cited 2025 Mar 5]. Action needed on “dysfunctional” children’s social care market. Available from: https://www.gov.uk/government/news/action-needed-on-dysfunctional-children-s-social-care-market</w:t>
      </w:r>
    </w:p>
    <w:p w14:paraId="30064D3B"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4.</w:t>
      </w:r>
      <w:r w:rsidRPr="0055542F">
        <w:rPr>
          <w:rFonts w:ascii="Garamond" w:hAnsi="Garamond"/>
          <w:sz w:val="24"/>
          <w:szCs w:val="24"/>
        </w:rPr>
        <w:tab/>
        <w:t>Ofsted. GOV.UK. 2014 [cited 2025 Mar 5]. Looked after children living away from their home area: from a distance. Available from: https://www.gov.uk/government/publications/looked-after-children-living-away-from-their-home-area-from-a-distance</w:t>
      </w:r>
    </w:p>
    <w:p w14:paraId="7CCD9391"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5.</w:t>
      </w:r>
      <w:r w:rsidRPr="0055542F">
        <w:rPr>
          <w:rFonts w:ascii="Garamond" w:hAnsi="Garamond"/>
          <w:sz w:val="24"/>
          <w:szCs w:val="24"/>
        </w:rPr>
        <w:tab/>
        <w:t>Bach-Mortensen A, Murray H, Goodair B, Carter E, Briggs E, O’Higgins A. Are local authorities achieving effective market stewardship for children’s social care services? A synthesis of sufficiency strategies for children in care in England. 2022 [cited 2025 Mar 5]; Available from: https://ora.ox.ac.uk/objects/uuid:4465898b-0b98-4c08-aa84-feb89aa54280/files/sqz20st49v</w:t>
      </w:r>
    </w:p>
    <w:p w14:paraId="75A31849"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6.</w:t>
      </w:r>
      <w:r w:rsidRPr="0055542F">
        <w:rPr>
          <w:rFonts w:ascii="Garamond" w:hAnsi="Garamond"/>
          <w:sz w:val="24"/>
          <w:szCs w:val="24"/>
        </w:rPr>
        <w:tab/>
        <w:t xml:space="preserve">MHCLG. Funding of local authorities’ children’s services. </w:t>
      </w:r>
      <w:proofErr w:type="gramStart"/>
      <w:r w:rsidRPr="0055542F">
        <w:rPr>
          <w:rFonts w:ascii="Garamond" w:hAnsi="Garamond"/>
          <w:sz w:val="24"/>
          <w:szCs w:val="24"/>
        </w:rPr>
        <w:t>2019;</w:t>
      </w:r>
      <w:proofErr w:type="gramEnd"/>
      <w:r w:rsidRPr="0055542F">
        <w:rPr>
          <w:rFonts w:ascii="Garamond" w:hAnsi="Garamond"/>
          <w:sz w:val="24"/>
          <w:szCs w:val="24"/>
        </w:rPr>
        <w:t xml:space="preserve"> </w:t>
      </w:r>
    </w:p>
    <w:p w14:paraId="0CE7970B"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7.</w:t>
      </w:r>
      <w:r w:rsidRPr="0055542F">
        <w:rPr>
          <w:rFonts w:ascii="Garamond" w:hAnsi="Garamond"/>
          <w:sz w:val="24"/>
          <w:szCs w:val="24"/>
        </w:rPr>
        <w:tab/>
        <w:t xml:space="preserve">All Party Parliamentary Group for Runaway and Missing Children and Adults. No Place </w:t>
      </w:r>
      <w:proofErr w:type="gramStart"/>
      <w:r w:rsidRPr="0055542F">
        <w:rPr>
          <w:rFonts w:ascii="Garamond" w:hAnsi="Garamond"/>
          <w:sz w:val="24"/>
          <w:szCs w:val="24"/>
        </w:rPr>
        <w:t>At</w:t>
      </w:r>
      <w:proofErr w:type="gramEnd"/>
      <w:r w:rsidRPr="0055542F">
        <w:rPr>
          <w:rFonts w:ascii="Garamond" w:hAnsi="Garamond"/>
          <w:sz w:val="24"/>
          <w:szCs w:val="24"/>
        </w:rPr>
        <w:t xml:space="preserve"> Home [Internet]. 2019. Available from: https://www.childrenssociety.org.uk/sites/default/files/2020-10/no-place-at-home.pdf</w:t>
      </w:r>
    </w:p>
    <w:p w14:paraId="2B9A317A"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8.</w:t>
      </w:r>
      <w:r w:rsidRPr="0055542F">
        <w:rPr>
          <w:rFonts w:ascii="Garamond" w:hAnsi="Garamond"/>
          <w:sz w:val="24"/>
          <w:szCs w:val="24"/>
        </w:rPr>
        <w:tab/>
        <w:t>Channel 4 News [Internet]. 2024 [cited 2025 Mar 5]. Children in care: ‘I felt like an animal, like a piece of rubbish’. Available from: https://www.channel4.com/news/children-in-care-i-felt-like-an-animal-like-a-piece-of-rubbish</w:t>
      </w:r>
    </w:p>
    <w:p w14:paraId="5568DCCD"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9.</w:t>
      </w:r>
      <w:r w:rsidRPr="0055542F">
        <w:rPr>
          <w:rFonts w:ascii="Garamond" w:hAnsi="Garamond"/>
          <w:sz w:val="24"/>
          <w:szCs w:val="24"/>
        </w:rPr>
        <w:tab/>
        <w:t xml:space="preserve">Siciliani L, Chalkley M, Gravelle H. Does provider competition improve health care quality and efficiency? Expectations and evidence from Europe. 2022. (European Observatory on Health Systems and Policies)). Report No.: POLICY BRIEF 48. </w:t>
      </w:r>
    </w:p>
    <w:p w14:paraId="32EB8941"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10.</w:t>
      </w:r>
      <w:r w:rsidRPr="0055542F">
        <w:rPr>
          <w:rFonts w:ascii="Garamond" w:hAnsi="Garamond"/>
          <w:sz w:val="24"/>
          <w:szCs w:val="24"/>
        </w:rPr>
        <w:tab/>
      </w:r>
      <w:proofErr w:type="spellStart"/>
      <w:r w:rsidRPr="0055542F">
        <w:rPr>
          <w:rFonts w:ascii="Garamond" w:hAnsi="Garamond"/>
          <w:sz w:val="24"/>
          <w:szCs w:val="24"/>
        </w:rPr>
        <w:t>Dranove</w:t>
      </w:r>
      <w:proofErr w:type="spellEnd"/>
      <w:r w:rsidRPr="0055542F">
        <w:rPr>
          <w:rFonts w:ascii="Garamond" w:hAnsi="Garamond"/>
          <w:sz w:val="24"/>
          <w:szCs w:val="24"/>
        </w:rPr>
        <w:t xml:space="preserve"> D, Satterthwaite MA. Chapter 20 The industrial organization of health care markets. In: Handbook of Health Economics [Internet]. Elsevier; 2000 [cited 2025 Mar 5]. p. 1093–139. Available from: https://www.sciencedirect.com/science/article/pii/S1574006400800335</w:t>
      </w:r>
    </w:p>
    <w:p w14:paraId="10FD41DB"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11.</w:t>
      </w:r>
      <w:r w:rsidRPr="0055542F">
        <w:rPr>
          <w:rFonts w:ascii="Garamond" w:hAnsi="Garamond"/>
          <w:sz w:val="24"/>
          <w:szCs w:val="24"/>
        </w:rPr>
        <w:tab/>
        <w:t xml:space="preserve">Arrow KJ. Uncertainty and the welfare economics of medical care. Bull World Health Organ. 1963;82(2):141–9. </w:t>
      </w:r>
    </w:p>
    <w:p w14:paraId="5ED42DB9"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lastRenderedPageBreak/>
        <w:t>12.</w:t>
      </w:r>
      <w:r w:rsidRPr="0055542F">
        <w:rPr>
          <w:rFonts w:ascii="Garamond" w:hAnsi="Garamond"/>
          <w:sz w:val="24"/>
          <w:szCs w:val="24"/>
        </w:rPr>
        <w:tab/>
      </w:r>
      <w:proofErr w:type="spellStart"/>
      <w:r w:rsidRPr="0055542F">
        <w:rPr>
          <w:rFonts w:ascii="Garamond" w:hAnsi="Garamond"/>
          <w:sz w:val="24"/>
          <w:szCs w:val="24"/>
        </w:rPr>
        <w:t>Aneshensel</w:t>
      </w:r>
      <w:proofErr w:type="spellEnd"/>
      <w:r w:rsidRPr="0055542F">
        <w:rPr>
          <w:rFonts w:ascii="Garamond" w:hAnsi="Garamond"/>
          <w:sz w:val="24"/>
          <w:szCs w:val="24"/>
        </w:rPr>
        <w:t xml:space="preserve"> CS, </w:t>
      </w:r>
      <w:proofErr w:type="spellStart"/>
      <w:r w:rsidRPr="0055542F">
        <w:rPr>
          <w:rFonts w:ascii="Garamond" w:hAnsi="Garamond"/>
          <w:sz w:val="24"/>
          <w:szCs w:val="24"/>
        </w:rPr>
        <w:t>Pearlin</w:t>
      </w:r>
      <w:proofErr w:type="spellEnd"/>
      <w:r w:rsidRPr="0055542F">
        <w:rPr>
          <w:rFonts w:ascii="Garamond" w:hAnsi="Garamond"/>
          <w:sz w:val="24"/>
          <w:szCs w:val="24"/>
        </w:rPr>
        <w:t xml:space="preserve"> LI, Levy-Storms L, Schuler RH. The Transition </w:t>
      </w:r>
      <w:proofErr w:type="gramStart"/>
      <w:r w:rsidRPr="0055542F">
        <w:rPr>
          <w:rFonts w:ascii="Garamond" w:hAnsi="Garamond"/>
          <w:sz w:val="24"/>
          <w:szCs w:val="24"/>
        </w:rPr>
        <w:t>From</w:t>
      </w:r>
      <w:proofErr w:type="gramEnd"/>
      <w:r w:rsidRPr="0055542F">
        <w:rPr>
          <w:rFonts w:ascii="Garamond" w:hAnsi="Garamond"/>
          <w:sz w:val="24"/>
          <w:szCs w:val="24"/>
        </w:rPr>
        <w:t xml:space="preserve"> Home to Nursing Home Mortality Among People With Dementia. The Journals of Gerontology: Series B. 2000 May 1;55(3</w:t>
      </w:r>
      <w:proofErr w:type="gramStart"/>
      <w:r w:rsidRPr="0055542F">
        <w:rPr>
          <w:rFonts w:ascii="Garamond" w:hAnsi="Garamond"/>
          <w:sz w:val="24"/>
          <w:szCs w:val="24"/>
        </w:rPr>
        <w:t>):S</w:t>
      </w:r>
      <w:proofErr w:type="gramEnd"/>
      <w:r w:rsidRPr="0055542F">
        <w:rPr>
          <w:rFonts w:ascii="Garamond" w:hAnsi="Garamond"/>
          <w:sz w:val="24"/>
          <w:szCs w:val="24"/>
        </w:rPr>
        <w:t xml:space="preserve">152–62. </w:t>
      </w:r>
    </w:p>
    <w:p w14:paraId="0CEAF0C5"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13.</w:t>
      </w:r>
      <w:r w:rsidRPr="0055542F">
        <w:rPr>
          <w:rFonts w:ascii="Garamond" w:hAnsi="Garamond"/>
          <w:sz w:val="24"/>
          <w:szCs w:val="24"/>
        </w:rPr>
        <w:tab/>
        <w:t xml:space="preserve">Bach-Mortensen A, Goodair B, </w:t>
      </w:r>
      <w:proofErr w:type="spellStart"/>
      <w:r w:rsidRPr="0055542F">
        <w:rPr>
          <w:rFonts w:ascii="Garamond" w:hAnsi="Garamond"/>
          <w:sz w:val="24"/>
          <w:szCs w:val="24"/>
        </w:rPr>
        <w:t>Esposti</w:t>
      </w:r>
      <w:proofErr w:type="spellEnd"/>
      <w:r w:rsidRPr="0055542F">
        <w:rPr>
          <w:rFonts w:ascii="Garamond" w:hAnsi="Garamond"/>
          <w:sz w:val="24"/>
          <w:szCs w:val="24"/>
        </w:rPr>
        <w:t xml:space="preserve"> MD. Involuntary closures of for-profit care homes in England by the Care Quality Commission. The Lancet Healthy Longevity. 2024 Apr 1;5(4</w:t>
      </w:r>
      <w:proofErr w:type="gramStart"/>
      <w:r w:rsidRPr="0055542F">
        <w:rPr>
          <w:rFonts w:ascii="Garamond" w:hAnsi="Garamond"/>
          <w:sz w:val="24"/>
          <w:szCs w:val="24"/>
        </w:rPr>
        <w:t>):e</w:t>
      </w:r>
      <w:proofErr w:type="gramEnd"/>
      <w:r w:rsidRPr="0055542F">
        <w:rPr>
          <w:rFonts w:ascii="Garamond" w:hAnsi="Garamond"/>
          <w:sz w:val="24"/>
          <w:szCs w:val="24"/>
        </w:rPr>
        <w:t xml:space="preserve">297–302. </w:t>
      </w:r>
    </w:p>
    <w:p w14:paraId="2C2371E3"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14.</w:t>
      </w:r>
      <w:r w:rsidRPr="0055542F">
        <w:rPr>
          <w:rFonts w:ascii="Garamond" w:hAnsi="Garamond"/>
          <w:sz w:val="24"/>
          <w:szCs w:val="24"/>
        </w:rPr>
        <w:tab/>
      </w:r>
      <w:proofErr w:type="spellStart"/>
      <w:r w:rsidRPr="0055542F">
        <w:rPr>
          <w:rFonts w:ascii="Garamond" w:hAnsi="Garamond"/>
          <w:sz w:val="24"/>
          <w:szCs w:val="24"/>
        </w:rPr>
        <w:t>Fotaki</w:t>
      </w:r>
      <w:proofErr w:type="spellEnd"/>
      <w:r w:rsidRPr="0055542F">
        <w:rPr>
          <w:rFonts w:ascii="Garamond" w:hAnsi="Garamond"/>
          <w:sz w:val="24"/>
          <w:szCs w:val="24"/>
        </w:rPr>
        <w:t xml:space="preserve"> M. Patient choice and equity in the British National Health Service: towards developing an alternative framework. Sociology of Health &amp; Illness. 2010;32(6):898–913. </w:t>
      </w:r>
    </w:p>
    <w:p w14:paraId="66D4CD68"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15.</w:t>
      </w:r>
      <w:r w:rsidRPr="0055542F">
        <w:rPr>
          <w:rFonts w:ascii="Garamond" w:hAnsi="Garamond"/>
          <w:sz w:val="24"/>
          <w:szCs w:val="24"/>
        </w:rPr>
        <w:tab/>
        <w:t xml:space="preserve">Bach-Mortensen AM, Goodair B, Barlow J. Outsourcing and children’s social care: A longitudinal analysis of inspection outcomes among English children’s homes and local authorities. Social Science &amp; Medicine. 2022 Nov </w:t>
      </w:r>
      <w:proofErr w:type="gramStart"/>
      <w:r w:rsidRPr="0055542F">
        <w:rPr>
          <w:rFonts w:ascii="Garamond" w:hAnsi="Garamond"/>
          <w:sz w:val="24"/>
          <w:szCs w:val="24"/>
        </w:rPr>
        <w:t>1;313:115323</w:t>
      </w:r>
      <w:proofErr w:type="gramEnd"/>
      <w:r w:rsidRPr="0055542F">
        <w:rPr>
          <w:rFonts w:ascii="Garamond" w:hAnsi="Garamond"/>
          <w:sz w:val="24"/>
          <w:szCs w:val="24"/>
        </w:rPr>
        <w:t xml:space="preserve">. </w:t>
      </w:r>
    </w:p>
    <w:p w14:paraId="0CD8F49D"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16.</w:t>
      </w:r>
      <w:r w:rsidRPr="0055542F">
        <w:rPr>
          <w:rFonts w:ascii="Garamond" w:hAnsi="Garamond"/>
          <w:sz w:val="24"/>
          <w:szCs w:val="24"/>
        </w:rPr>
        <w:tab/>
        <w:t>Moody’s. FAME [Internet]. 2024 [cited 2025 Mar 6]. Available from: https://login.bvdinfo.com/R1/fame</w:t>
      </w:r>
    </w:p>
    <w:p w14:paraId="7A2CD8BD" w14:textId="77777777" w:rsidR="006A6727" w:rsidRPr="0055542F" w:rsidRDefault="006A6727" w:rsidP="006A6727">
      <w:pPr>
        <w:pStyle w:val="Bibliography"/>
        <w:rPr>
          <w:rFonts w:ascii="Garamond" w:hAnsi="Garamond"/>
          <w:sz w:val="24"/>
          <w:szCs w:val="24"/>
        </w:rPr>
      </w:pPr>
      <w:r w:rsidRPr="0055542F">
        <w:rPr>
          <w:rFonts w:ascii="Garamond" w:hAnsi="Garamond"/>
          <w:sz w:val="24"/>
          <w:szCs w:val="24"/>
        </w:rPr>
        <w:t>17.</w:t>
      </w:r>
      <w:r w:rsidRPr="0055542F">
        <w:rPr>
          <w:rFonts w:ascii="Garamond" w:hAnsi="Garamond"/>
          <w:sz w:val="24"/>
          <w:szCs w:val="24"/>
        </w:rPr>
        <w:tab/>
        <w:t xml:space="preserve">Pustejovsky JE, Tipton E. Small-Sample Methods for Cluster-Robust Variance Estimation and Hypothesis Testing in Fixed Effects Models. Journal of Business &amp; Economic Statistics. 2018 Oct 2;36(4):672–83. </w:t>
      </w:r>
    </w:p>
    <w:p w14:paraId="7619757B" w14:textId="2583C339" w:rsidR="00BC71E2" w:rsidRPr="0055542F" w:rsidRDefault="00BC71E2" w:rsidP="006A6727">
      <w:pPr>
        <w:pStyle w:val="Bibliography"/>
        <w:rPr>
          <w:rFonts w:ascii="Garamond" w:hAnsi="Garamond"/>
          <w:b/>
          <w:bCs/>
          <w:sz w:val="24"/>
          <w:szCs w:val="24"/>
        </w:rPr>
      </w:pPr>
      <w:r w:rsidRPr="0055542F">
        <w:rPr>
          <w:rFonts w:ascii="Garamond" w:hAnsi="Garamond"/>
          <w:b/>
          <w:bCs/>
          <w:sz w:val="24"/>
          <w:szCs w:val="24"/>
        </w:rPr>
        <w:fldChar w:fldCharType="end"/>
      </w:r>
    </w:p>
    <w:sectPr w:rsidR="00BC71E2" w:rsidRPr="005554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jamin Goodair" w:date="2024-09-23T11:14:00Z" w:initials="BG">
    <w:p w14:paraId="7C20868B" w14:textId="2D361891" w:rsidR="00357A06" w:rsidRDefault="00357A06">
      <w:pPr>
        <w:pStyle w:val="CommentText"/>
      </w:pPr>
      <w:r>
        <w:rPr>
          <w:rStyle w:val="CommentReference"/>
        </w:rPr>
        <w:annotationRef/>
      </w:r>
      <w:r>
        <w:t>Blog title</w:t>
      </w:r>
    </w:p>
  </w:comment>
  <w:comment w:id="1" w:author="Benjamin Goodair" w:date="2025-03-19T08:20:00Z" w:initials="BG">
    <w:p w14:paraId="683895EC" w14:textId="77777777" w:rsidR="00725B36" w:rsidRDefault="00725B36" w:rsidP="00725B36">
      <w:r>
        <w:rPr>
          <w:rStyle w:val="CommentReference"/>
        </w:rPr>
        <w:annotationRef/>
      </w:r>
      <w:r>
        <w:rPr>
          <w:color w:val="000000"/>
          <w:sz w:val="20"/>
          <w:szCs w:val="20"/>
        </w:rPr>
        <w:t>Child abuse and neglect title</w:t>
      </w:r>
    </w:p>
  </w:comment>
  <w:comment w:id="2" w:author="Benjamin Goodair" w:date="2025-03-19T08:17:00Z" w:initials="BG">
    <w:p w14:paraId="1158A7CA" w14:textId="77777777" w:rsidR="00725B36" w:rsidRDefault="005F074F" w:rsidP="00725B36">
      <w:r>
        <w:rPr>
          <w:rStyle w:val="CommentReference"/>
        </w:rPr>
        <w:annotationRef/>
      </w:r>
      <w:r w:rsidR="00725B36">
        <w:rPr>
          <w:sz w:val="20"/>
          <w:szCs w:val="20"/>
        </w:rPr>
        <w:t>Lancet title</w:t>
      </w:r>
    </w:p>
  </w:comment>
  <w:comment w:id="3" w:author="Benjamin Goodair" w:date="2025-03-19T13:41:00Z" w:initials="BG">
    <w:p w14:paraId="041C3CCF" w14:textId="77777777" w:rsidR="00D95357" w:rsidRDefault="00D95357" w:rsidP="00D95357">
      <w:r>
        <w:rPr>
          <w:rStyle w:val="CommentReference"/>
        </w:rPr>
        <w:annotationRef/>
      </w:r>
      <w:r>
        <w:rPr>
          <w:sz w:val="20"/>
          <w:szCs w:val="20"/>
        </w:rPr>
        <w:t>Needs refining, but want to signal the same second part as my NHS paper, cos I think the editors like that paper</w:t>
      </w:r>
    </w:p>
  </w:comment>
  <w:comment w:id="4" w:author="Benjamin Goodair" w:date="2025-03-19T13:22:00Z" w:initials="BG">
    <w:p w14:paraId="56D3E9E5" w14:textId="7A29EFD0" w:rsidR="00F56434" w:rsidRDefault="003B0A46" w:rsidP="00F56434">
      <w:r>
        <w:rPr>
          <w:rStyle w:val="CommentReference"/>
        </w:rPr>
        <w:annotationRef/>
      </w:r>
      <w:r w:rsidR="00F56434">
        <w:rPr>
          <w:sz w:val="20"/>
          <w:szCs w:val="20"/>
        </w:rPr>
        <w:t>Will ask for an outsider’s opinion from Adrienne, or Bella if Adrienne says no. I want someone who has not been part of the process to say “this doesn’t make sense to meeeeeee”</w:t>
      </w:r>
    </w:p>
  </w:comment>
  <w:comment w:id="5" w:author="Benjamin Goodair" w:date="2025-03-19T13:51:00Z" w:initials="BG">
    <w:p w14:paraId="0F45C9F2" w14:textId="77777777" w:rsidR="00175E70" w:rsidRDefault="00175E70" w:rsidP="00175E70">
      <w:r>
        <w:rPr>
          <w:rStyle w:val="CommentReference"/>
        </w:rPr>
        <w:annotationRef/>
      </w:r>
      <w:r>
        <w:rPr>
          <w:color w:val="000000"/>
          <w:sz w:val="20"/>
          <w:szCs w:val="20"/>
        </w:rPr>
        <w:t>I actually don’t know how we would fund lancet PH publication</w:t>
      </w:r>
    </w:p>
  </w:comment>
  <w:comment w:id="6" w:author="Benjamin Goodair" w:date="2025-03-19T13:55:00Z" w:initials="BG">
    <w:p w14:paraId="42E46B6D" w14:textId="77777777" w:rsidR="006D15E2" w:rsidRDefault="006D15E2" w:rsidP="006D15E2">
      <w:r>
        <w:rPr>
          <w:rStyle w:val="CommentReference"/>
        </w:rPr>
        <w:annotationRef/>
      </w:r>
      <w:r>
        <w:rPr>
          <w:color w:val="000000"/>
          <w:sz w:val="20"/>
          <w:szCs w:val="20"/>
        </w:rPr>
        <w:t>Any clue? I have 6k in my BA grant, but not sure it applies</w:t>
      </w:r>
    </w:p>
  </w:comment>
  <w:comment w:id="7" w:author="Benjamin Goodair" w:date="2025-03-19T09:49:00Z" w:initials="BG">
    <w:p w14:paraId="3880DE14" w14:textId="028AB467" w:rsidR="00152E16" w:rsidRDefault="00152E16" w:rsidP="00152E16">
      <w:r>
        <w:rPr>
          <w:rStyle w:val="CommentReference"/>
        </w:rPr>
        <w:annotationRef/>
      </w:r>
      <w:r>
        <w:rPr>
          <w:color w:val="000000"/>
          <w:sz w:val="20"/>
          <w:szCs w:val="20"/>
        </w:rPr>
        <w:t>So proud of this, clever, no?</w:t>
      </w:r>
    </w:p>
  </w:comment>
  <w:comment w:id="8" w:author="Benjamin Goodair" w:date="2025-03-19T12:10:00Z" w:initials="BG">
    <w:p w14:paraId="04282D0B" w14:textId="77777777" w:rsidR="005A7822" w:rsidRDefault="005A7822" w:rsidP="005A7822">
      <w:r>
        <w:rPr>
          <w:rStyle w:val="CommentReference"/>
        </w:rPr>
        <w:annotationRef/>
      </w:r>
      <w:r>
        <w:rPr>
          <w:color w:val="000000"/>
          <w:sz w:val="20"/>
          <w:szCs w:val="20"/>
        </w:rPr>
        <w:t>I want critical thought on what to include in this regression pleaaaase xo</w:t>
      </w:r>
    </w:p>
  </w:comment>
  <w:comment w:id="9" w:author="Benjamin Goodair" w:date="2025-03-19T13:17:00Z" w:initials="BG">
    <w:p w14:paraId="4C6D2BAD" w14:textId="77777777" w:rsidR="00420100" w:rsidRDefault="00420100" w:rsidP="00420100">
      <w:r>
        <w:rPr>
          <w:rStyle w:val="CommentReference"/>
        </w:rPr>
        <w:annotationRef/>
      </w:r>
      <w:r>
        <w:rPr>
          <w:color w:val="000000"/>
          <w:sz w:val="20"/>
          <w:szCs w:val="20"/>
        </w:rPr>
        <w:t>At the moment it is:</w:t>
      </w:r>
    </w:p>
    <w:p w14:paraId="13315A73" w14:textId="77777777" w:rsidR="00420100" w:rsidRDefault="00420100" w:rsidP="00420100"/>
    <w:p w14:paraId="7BCE63B5" w14:textId="77777777" w:rsidR="00420100" w:rsidRDefault="00420100" w:rsidP="00420100">
      <w:r>
        <w:rPr>
          <w:color w:val="000000"/>
          <w:sz w:val="20"/>
          <w:szCs w:val="20"/>
        </w:rPr>
        <w:t>Changes_in_homes ~ net_loss_s+ median_wage_s + median_house_price_detached_s+  Unemployment.rate...aged.16.64._s + occupancy_rate_fte_s + white_s + claimant_count_rate_s" + children_in_care_s + year + region_FE</w:t>
      </w:r>
    </w:p>
  </w:comment>
  <w:comment w:id="10" w:author="Benjamin Goodair" w:date="2025-03-19T14:13:00Z" w:initials="BG">
    <w:p w14:paraId="0872C966" w14:textId="77777777" w:rsidR="008740BE" w:rsidRDefault="008740BE" w:rsidP="008740BE">
      <w:r>
        <w:rPr>
          <w:rStyle w:val="CommentReference"/>
        </w:rPr>
        <w:annotationRef/>
      </w:r>
      <w:r>
        <w:rPr>
          <w:color w:val="000000"/>
          <w:sz w:val="20"/>
          <w:szCs w:val="20"/>
        </w:rPr>
        <w:t>Do we change this for a mediation analysis, checking if house prices mediate the relationship between area need and ownership?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20868B" w15:done="0"/>
  <w15:commentEx w15:paraId="683895EC" w15:done="0"/>
  <w15:commentEx w15:paraId="1158A7CA" w15:done="0"/>
  <w15:commentEx w15:paraId="041C3CCF" w15:paraIdParent="1158A7CA" w15:done="0"/>
  <w15:commentEx w15:paraId="56D3E9E5" w15:done="0"/>
  <w15:commentEx w15:paraId="0F45C9F2" w15:done="0"/>
  <w15:commentEx w15:paraId="42E46B6D" w15:paraIdParent="0F45C9F2" w15:done="0"/>
  <w15:commentEx w15:paraId="3880DE14" w15:done="0"/>
  <w15:commentEx w15:paraId="04282D0B" w15:done="0"/>
  <w15:commentEx w15:paraId="7BCE63B5" w15:paraIdParent="04282D0B" w15:done="0"/>
  <w15:commentEx w15:paraId="0872C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BA29D9D" w16cex:dateUtc="2024-09-23T10:14:00Z"/>
  <w16cex:commentExtensible w16cex:durableId="620068D6" w16cex:dateUtc="2025-03-19T08:20:00Z"/>
  <w16cex:commentExtensible w16cex:durableId="0D4DF994" w16cex:dateUtc="2025-03-19T08:17:00Z"/>
  <w16cex:commentExtensible w16cex:durableId="3A4E9562" w16cex:dateUtc="2025-03-19T13:41:00Z"/>
  <w16cex:commentExtensible w16cex:durableId="11D4E111" w16cex:dateUtc="2025-03-19T13:22:00Z"/>
  <w16cex:commentExtensible w16cex:durableId="583459B8" w16cex:dateUtc="2025-03-19T13:51:00Z"/>
  <w16cex:commentExtensible w16cex:durableId="4D4E131B" w16cex:dateUtc="2025-03-19T13:55:00Z"/>
  <w16cex:commentExtensible w16cex:durableId="6E00E72D" w16cex:dateUtc="2025-03-19T09:49:00Z"/>
  <w16cex:commentExtensible w16cex:durableId="6984BCF8" w16cex:dateUtc="2025-03-19T12:10:00Z"/>
  <w16cex:commentExtensible w16cex:durableId="33EEF687" w16cex:dateUtc="2025-03-19T13:17:00Z"/>
  <w16cex:commentExtensible w16cex:durableId="3EF33960" w16cex:dateUtc="2025-03-19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20868B" w16cid:durableId="7BA29D9D"/>
  <w16cid:commentId w16cid:paraId="683895EC" w16cid:durableId="620068D6"/>
  <w16cid:commentId w16cid:paraId="1158A7CA" w16cid:durableId="0D4DF994"/>
  <w16cid:commentId w16cid:paraId="041C3CCF" w16cid:durableId="3A4E9562"/>
  <w16cid:commentId w16cid:paraId="56D3E9E5" w16cid:durableId="11D4E111"/>
  <w16cid:commentId w16cid:paraId="0F45C9F2" w16cid:durableId="583459B8"/>
  <w16cid:commentId w16cid:paraId="42E46B6D" w16cid:durableId="4D4E131B"/>
  <w16cid:commentId w16cid:paraId="3880DE14" w16cid:durableId="6E00E72D"/>
  <w16cid:commentId w16cid:paraId="04282D0B" w16cid:durableId="6984BCF8"/>
  <w16cid:commentId w16cid:paraId="7BCE63B5" w16cid:durableId="33EEF687"/>
  <w16cid:commentId w16cid:paraId="0872C966" w16cid:durableId="3EF339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C491A" w14:textId="77777777" w:rsidR="00B55D08" w:rsidRDefault="00B55D08" w:rsidP="00D511F1">
      <w:pPr>
        <w:spacing w:after="0" w:line="240" w:lineRule="auto"/>
      </w:pPr>
      <w:r>
        <w:separator/>
      </w:r>
    </w:p>
  </w:endnote>
  <w:endnote w:type="continuationSeparator" w:id="0">
    <w:p w14:paraId="526F82C7" w14:textId="77777777" w:rsidR="00B55D08" w:rsidRDefault="00B55D08" w:rsidP="00D5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AE555" w14:textId="77777777" w:rsidR="00B55D08" w:rsidRDefault="00B55D08" w:rsidP="00D511F1">
      <w:pPr>
        <w:spacing w:after="0" w:line="240" w:lineRule="auto"/>
      </w:pPr>
      <w:r>
        <w:separator/>
      </w:r>
    </w:p>
  </w:footnote>
  <w:footnote w:type="continuationSeparator" w:id="0">
    <w:p w14:paraId="72FB80E6" w14:textId="77777777" w:rsidR="00B55D08" w:rsidRDefault="00B55D08" w:rsidP="00D51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35D1"/>
    <w:multiLevelType w:val="hybridMultilevel"/>
    <w:tmpl w:val="72349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F5F17"/>
    <w:multiLevelType w:val="hybridMultilevel"/>
    <w:tmpl w:val="6422F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F4BAD"/>
    <w:multiLevelType w:val="multilevel"/>
    <w:tmpl w:val="D55E0F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076ED8"/>
    <w:multiLevelType w:val="hybridMultilevel"/>
    <w:tmpl w:val="6D724092"/>
    <w:lvl w:ilvl="0" w:tplc="6D9C842C">
      <w:numFmt w:val="bullet"/>
      <w:lvlText w:val="-"/>
      <w:lvlJc w:val="left"/>
      <w:pPr>
        <w:ind w:left="800" w:hanging="360"/>
      </w:pPr>
      <w:rPr>
        <w:rFonts w:ascii="Aptos" w:eastAsiaTheme="minorHAnsi" w:hAnsi="Aptos" w:cstheme="minorBidi" w:hint="default"/>
      </w:rPr>
    </w:lvl>
    <w:lvl w:ilvl="1" w:tplc="08090003">
      <w:start w:val="1"/>
      <w:numFmt w:val="bullet"/>
      <w:lvlText w:val="o"/>
      <w:lvlJc w:val="left"/>
      <w:pPr>
        <w:ind w:left="1840" w:hanging="360"/>
      </w:pPr>
      <w:rPr>
        <w:rFonts w:ascii="Courier New" w:hAnsi="Courier New" w:cs="Courier New" w:hint="default"/>
      </w:rPr>
    </w:lvl>
    <w:lvl w:ilvl="2" w:tplc="08090005">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4" w15:restartNumberingAfterBreak="0">
    <w:nsid w:val="2B2C0011"/>
    <w:multiLevelType w:val="multilevel"/>
    <w:tmpl w:val="FECC88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61C1CA6"/>
    <w:multiLevelType w:val="hybridMultilevel"/>
    <w:tmpl w:val="A748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3E2184"/>
    <w:multiLevelType w:val="hybridMultilevel"/>
    <w:tmpl w:val="0FC67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3D1AF9"/>
    <w:multiLevelType w:val="hybridMultilevel"/>
    <w:tmpl w:val="E626CDAA"/>
    <w:lvl w:ilvl="0" w:tplc="6D9C842C">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101F67"/>
    <w:multiLevelType w:val="hybridMultilevel"/>
    <w:tmpl w:val="F7FABC28"/>
    <w:lvl w:ilvl="0" w:tplc="6D9C842C">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9" w15:restartNumberingAfterBreak="0">
    <w:nsid w:val="73BC4A3B"/>
    <w:multiLevelType w:val="hybridMultilevel"/>
    <w:tmpl w:val="882C6B52"/>
    <w:lvl w:ilvl="0" w:tplc="6D9C842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AC1EDE"/>
    <w:multiLevelType w:val="hybridMultilevel"/>
    <w:tmpl w:val="A964D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8287359">
    <w:abstractNumId w:val="9"/>
  </w:num>
  <w:num w:numId="2" w16cid:durableId="339546707">
    <w:abstractNumId w:val="8"/>
  </w:num>
  <w:num w:numId="3" w16cid:durableId="1655990180">
    <w:abstractNumId w:val="7"/>
  </w:num>
  <w:num w:numId="4" w16cid:durableId="2141531763">
    <w:abstractNumId w:val="3"/>
  </w:num>
  <w:num w:numId="5" w16cid:durableId="1293317966">
    <w:abstractNumId w:val="5"/>
  </w:num>
  <w:num w:numId="6" w16cid:durableId="1670909340">
    <w:abstractNumId w:val="6"/>
  </w:num>
  <w:num w:numId="7" w16cid:durableId="120852634">
    <w:abstractNumId w:val="1"/>
  </w:num>
  <w:num w:numId="8" w16cid:durableId="1516769128">
    <w:abstractNumId w:val="4"/>
  </w:num>
  <w:num w:numId="9" w16cid:durableId="1561018206">
    <w:abstractNumId w:val="2"/>
  </w:num>
  <w:num w:numId="10" w16cid:durableId="1398670884">
    <w:abstractNumId w:val="10"/>
  </w:num>
  <w:num w:numId="11" w16cid:durableId="1316751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jamin Goodair">
    <w15:presenceInfo w15:providerId="AD" w15:userId="S::wolf6040@ox.ac.uk::685d1180-1135-4c35-be9d-78d390bcfb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1F1"/>
    <w:rsid w:val="00002D24"/>
    <w:rsid w:val="000076B8"/>
    <w:rsid w:val="000124DE"/>
    <w:rsid w:val="00012B78"/>
    <w:rsid w:val="00013BB4"/>
    <w:rsid w:val="00013BCC"/>
    <w:rsid w:val="00020EB4"/>
    <w:rsid w:val="000258E8"/>
    <w:rsid w:val="00035567"/>
    <w:rsid w:val="00037F66"/>
    <w:rsid w:val="0004082E"/>
    <w:rsid w:val="00050504"/>
    <w:rsid w:val="0005115E"/>
    <w:rsid w:val="00051C3E"/>
    <w:rsid w:val="00052360"/>
    <w:rsid w:val="000524FD"/>
    <w:rsid w:val="0005257E"/>
    <w:rsid w:val="00054EAE"/>
    <w:rsid w:val="0005552E"/>
    <w:rsid w:val="000576E9"/>
    <w:rsid w:val="00071D0B"/>
    <w:rsid w:val="00072A35"/>
    <w:rsid w:val="000828F6"/>
    <w:rsid w:val="00084082"/>
    <w:rsid w:val="00094C5C"/>
    <w:rsid w:val="00095C4C"/>
    <w:rsid w:val="000A23F4"/>
    <w:rsid w:val="000A2D81"/>
    <w:rsid w:val="000A5201"/>
    <w:rsid w:val="000A64E5"/>
    <w:rsid w:val="000B0758"/>
    <w:rsid w:val="000B2FB3"/>
    <w:rsid w:val="000B77F9"/>
    <w:rsid w:val="000C360C"/>
    <w:rsid w:val="000C444D"/>
    <w:rsid w:val="000C4967"/>
    <w:rsid w:val="000E2ED1"/>
    <w:rsid w:val="000E6448"/>
    <w:rsid w:val="000E69EE"/>
    <w:rsid w:val="000E6EF8"/>
    <w:rsid w:val="000E7F64"/>
    <w:rsid w:val="000F0264"/>
    <w:rsid w:val="000F361E"/>
    <w:rsid w:val="000F4872"/>
    <w:rsid w:val="000F6638"/>
    <w:rsid w:val="000F6F52"/>
    <w:rsid w:val="00105B4F"/>
    <w:rsid w:val="001102BC"/>
    <w:rsid w:val="001126D9"/>
    <w:rsid w:val="00113099"/>
    <w:rsid w:val="001152FD"/>
    <w:rsid w:val="001213B5"/>
    <w:rsid w:val="00121878"/>
    <w:rsid w:val="00123E26"/>
    <w:rsid w:val="00133020"/>
    <w:rsid w:val="001341EC"/>
    <w:rsid w:val="0013442C"/>
    <w:rsid w:val="00136BE2"/>
    <w:rsid w:val="00143ED8"/>
    <w:rsid w:val="00144EAE"/>
    <w:rsid w:val="00146301"/>
    <w:rsid w:val="00147CA2"/>
    <w:rsid w:val="00151C44"/>
    <w:rsid w:val="00152E16"/>
    <w:rsid w:val="00154C87"/>
    <w:rsid w:val="00162DE4"/>
    <w:rsid w:val="00167296"/>
    <w:rsid w:val="00175E70"/>
    <w:rsid w:val="00177AE4"/>
    <w:rsid w:val="00184811"/>
    <w:rsid w:val="001A5F89"/>
    <w:rsid w:val="001B3EB8"/>
    <w:rsid w:val="001B6E68"/>
    <w:rsid w:val="001C0166"/>
    <w:rsid w:val="001C774D"/>
    <w:rsid w:val="001D44E0"/>
    <w:rsid w:val="001D596C"/>
    <w:rsid w:val="001D7DD5"/>
    <w:rsid w:val="001D7FD2"/>
    <w:rsid w:val="001E04EA"/>
    <w:rsid w:val="001E152B"/>
    <w:rsid w:val="001E2F85"/>
    <w:rsid w:val="001E34F4"/>
    <w:rsid w:val="001F02CB"/>
    <w:rsid w:val="001F09E3"/>
    <w:rsid w:val="001F0A92"/>
    <w:rsid w:val="001F228E"/>
    <w:rsid w:val="001F2AE1"/>
    <w:rsid w:val="00205C09"/>
    <w:rsid w:val="002121FD"/>
    <w:rsid w:val="00212449"/>
    <w:rsid w:val="00214B76"/>
    <w:rsid w:val="002159A8"/>
    <w:rsid w:val="002168DB"/>
    <w:rsid w:val="00220B3E"/>
    <w:rsid w:val="002214D7"/>
    <w:rsid w:val="002304F8"/>
    <w:rsid w:val="00236B25"/>
    <w:rsid w:val="002370A0"/>
    <w:rsid w:val="002371E2"/>
    <w:rsid w:val="00237412"/>
    <w:rsid w:val="0024528F"/>
    <w:rsid w:val="00253120"/>
    <w:rsid w:val="00256179"/>
    <w:rsid w:val="00257E11"/>
    <w:rsid w:val="00260641"/>
    <w:rsid w:val="00260A75"/>
    <w:rsid w:val="00262D4F"/>
    <w:rsid w:val="0026479B"/>
    <w:rsid w:val="00272C64"/>
    <w:rsid w:val="00275F2C"/>
    <w:rsid w:val="00275F48"/>
    <w:rsid w:val="00277867"/>
    <w:rsid w:val="00281286"/>
    <w:rsid w:val="002818A0"/>
    <w:rsid w:val="00284B6A"/>
    <w:rsid w:val="00285907"/>
    <w:rsid w:val="002869DA"/>
    <w:rsid w:val="00291CE4"/>
    <w:rsid w:val="0029291B"/>
    <w:rsid w:val="002938BF"/>
    <w:rsid w:val="00294F53"/>
    <w:rsid w:val="002A59A3"/>
    <w:rsid w:val="002A6F38"/>
    <w:rsid w:val="002B1601"/>
    <w:rsid w:val="002C0E37"/>
    <w:rsid w:val="002C26CA"/>
    <w:rsid w:val="002C4955"/>
    <w:rsid w:val="002D61CC"/>
    <w:rsid w:val="002D78B5"/>
    <w:rsid w:val="002E0827"/>
    <w:rsid w:val="002E198D"/>
    <w:rsid w:val="002E4269"/>
    <w:rsid w:val="002E6CD9"/>
    <w:rsid w:val="002F2B76"/>
    <w:rsid w:val="002F46AC"/>
    <w:rsid w:val="002F46D9"/>
    <w:rsid w:val="002F6503"/>
    <w:rsid w:val="002F7303"/>
    <w:rsid w:val="00305C08"/>
    <w:rsid w:val="00311395"/>
    <w:rsid w:val="00313688"/>
    <w:rsid w:val="00314A7E"/>
    <w:rsid w:val="003213D8"/>
    <w:rsid w:val="003235EA"/>
    <w:rsid w:val="0032498B"/>
    <w:rsid w:val="00332B80"/>
    <w:rsid w:val="00337BCD"/>
    <w:rsid w:val="00346842"/>
    <w:rsid w:val="00351C32"/>
    <w:rsid w:val="00354266"/>
    <w:rsid w:val="003549B7"/>
    <w:rsid w:val="00357A06"/>
    <w:rsid w:val="00360452"/>
    <w:rsid w:val="00363438"/>
    <w:rsid w:val="00365DC5"/>
    <w:rsid w:val="00371717"/>
    <w:rsid w:val="003717C3"/>
    <w:rsid w:val="003723B1"/>
    <w:rsid w:val="00372881"/>
    <w:rsid w:val="003738F6"/>
    <w:rsid w:val="00373EC1"/>
    <w:rsid w:val="00375886"/>
    <w:rsid w:val="003803CC"/>
    <w:rsid w:val="003828F8"/>
    <w:rsid w:val="00384626"/>
    <w:rsid w:val="003862A5"/>
    <w:rsid w:val="003A332C"/>
    <w:rsid w:val="003A5967"/>
    <w:rsid w:val="003A7431"/>
    <w:rsid w:val="003A773A"/>
    <w:rsid w:val="003B0A46"/>
    <w:rsid w:val="003B1C43"/>
    <w:rsid w:val="003C5A57"/>
    <w:rsid w:val="003F5052"/>
    <w:rsid w:val="00401A68"/>
    <w:rsid w:val="00401B96"/>
    <w:rsid w:val="00402C6E"/>
    <w:rsid w:val="00404171"/>
    <w:rsid w:val="00404E71"/>
    <w:rsid w:val="004060AF"/>
    <w:rsid w:val="00406225"/>
    <w:rsid w:val="00407190"/>
    <w:rsid w:val="00410FF0"/>
    <w:rsid w:val="004139CC"/>
    <w:rsid w:val="0041732F"/>
    <w:rsid w:val="00420100"/>
    <w:rsid w:val="004243B5"/>
    <w:rsid w:val="00426A35"/>
    <w:rsid w:val="00431E46"/>
    <w:rsid w:val="00434D9E"/>
    <w:rsid w:val="00455D94"/>
    <w:rsid w:val="004700A8"/>
    <w:rsid w:val="00475C5D"/>
    <w:rsid w:val="0048191C"/>
    <w:rsid w:val="0048464D"/>
    <w:rsid w:val="004871CD"/>
    <w:rsid w:val="004905BC"/>
    <w:rsid w:val="0049065C"/>
    <w:rsid w:val="004916B0"/>
    <w:rsid w:val="004960BD"/>
    <w:rsid w:val="00496B66"/>
    <w:rsid w:val="004A3439"/>
    <w:rsid w:val="004A6074"/>
    <w:rsid w:val="004C2F67"/>
    <w:rsid w:val="004C52A2"/>
    <w:rsid w:val="004D02C7"/>
    <w:rsid w:val="004D2049"/>
    <w:rsid w:val="004D3BD0"/>
    <w:rsid w:val="004E0A78"/>
    <w:rsid w:val="004E3B74"/>
    <w:rsid w:val="004E523E"/>
    <w:rsid w:val="004E71A1"/>
    <w:rsid w:val="004F17FC"/>
    <w:rsid w:val="004F4502"/>
    <w:rsid w:val="004F6A19"/>
    <w:rsid w:val="005029B1"/>
    <w:rsid w:val="00503F07"/>
    <w:rsid w:val="005069A1"/>
    <w:rsid w:val="00517782"/>
    <w:rsid w:val="00517BD0"/>
    <w:rsid w:val="00520DD5"/>
    <w:rsid w:val="00524292"/>
    <w:rsid w:val="00525BAA"/>
    <w:rsid w:val="005306B9"/>
    <w:rsid w:val="00533AA7"/>
    <w:rsid w:val="005365AC"/>
    <w:rsid w:val="00537DF9"/>
    <w:rsid w:val="005406D9"/>
    <w:rsid w:val="00542B6E"/>
    <w:rsid w:val="00545166"/>
    <w:rsid w:val="00552C5F"/>
    <w:rsid w:val="00553593"/>
    <w:rsid w:val="0055542F"/>
    <w:rsid w:val="00557626"/>
    <w:rsid w:val="00573AFA"/>
    <w:rsid w:val="005747C8"/>
    <w:rsid w:val="005869D4"/>
    <w:rsid w:val="00591DD1"/>
    <w:rsid w:val="0059584F"/>
    <w:rsid w:val="005A1AA8"/>
    <w:rsid w:val="005A2309"/>
    <w:rsid w:val="005A3320"/>
    <w:rsid w:val="005A362E"/>
    <w:rsid w:val="005A5927"/>
    <w:rsid w:val="005A7822"/>
    <w:rsid w:val="005B2264"/>
    <w:rsid w:val="005B27D9"/>
    <w:rsid w:val="005B47F6"/>
    <w:rsid w:val="005C2807"/>
    <w:rsid w:val="005C38AB"/>
    <w:rsid w:val="005C6C1A"/>
    <w:rsid w:val="005C7522"/>
    <w:rsid w:val="005D09AC"/>
    <w:rsid w:val="005E4C3B"/>
    <w:rsid w:val="005F074F"/>
    <w:rsid w:val="005F2DA7"/>
    <w:rsid w:val="005F2FA6"/>
    <w:rsid w:val="005F5483"/>
    <w:rsid w:val="006068BA"/>
    <w:rsid w:val="006074C6"/>
    <w:rsid w:val="006103D1"/>
    <w:rsid w:val="006111F9"/>
    <w:rsid w:val="006164CE"/>
    <w:rsid w:val="00617AD2"/>
    <w:rsid w:val="00620B7D"/>
    <w:rsid w:val="00627665"/>
    <w:rsid w:val="00631170"/>
    <w:rsid w:val="00634921"/>
    <w:rsid w:val="00634A61"/>
    <w:rsid w:val="00634FF8"/>
    <w:rsid w:val="00641C44"/>
    <w:rsid w:val="00645712"/>
    <w:rsid w:val="00653115"/>
    <w:rsid w:val="00653BE2"/>
    <w:rsid w:val="00653DDB"/>
    <w:rsid w:val="00660392"/>
    <w:rsid w:val="00663233"/>
    <w:rsid w:val="0066782D"/>
    <w:rsid w:val="006702A8"/>
    <w:rsid w:val="006802F5"/>
    <w:rsid w:val="00684C1E"/>
    <w:rsid w:val="006854EA"/>
    <w:rsid w:val="006854F8"/>
    <w:rsid w:val="00686612"/>
    <w:rsid w:val="00691018"/>
    <w:rsid w:val="00692C4D"/>
    <w:rsid w:val="00694961"/>
    <w:rsid w:val="0069676E"/>
    <w:rsid w:val="006A4BC2"/>
    <w:rsid w:val="006A6727"/>
    <w:rsid w:val="006B0470"/>
    <w:rsid w:val="006B0F62"/>
    <w:rsid w:val="006B5035"/>
    <w:rsid w:val="006C44E3"/>
    <w:rsid w:val="006C5306"/>
    <w:rsid w:val="006C7E21"/>
    <w:rsid w:val="006D0396"/>
    <w:rsid w:val="006D15E2"/>
    <w:rsid w:val="006D59B3"/>
    <w:rsid w:val="006D5F0C"/>
    <w:rsid w:val="006E6009"/>
    <w:rsid w:val="006F1D24"/>
    <w:rsid w:val="007007E4"/>
    <w:rsid w:val="007049DA"/>
    <w:rsid w:val="007068C7"/>
    <w:rsid w:val="007072E8"/>
    <w:rsid w:val="007076ED"/>
    <w:rsid w:val="00712B1D"/>
    <w:rsid w:val="00714D2D"/>
    <w:rsid w:val="00723464"/>
    <w:rsid w:val="00724ADD"/>
    <w:rsid w:val="00725B36"/>
    <w:rsid w:val="007266DB"/>
    <w:rsid w:val="00726914"/>
    <w:rsid w:val="00727745"/>
    <w:rsid w:val="00727B25"/>
    <w:rsid w:val="00733114"/>
    <w:rsid w:val="007403F6"/>
    <w:rsid w:val="00746299"/>
    <w:rsid w:val="0075243D"/>
    <w:rsid w:val="00752704"/>
    <w:rsid w:val="00753073"/>
    <w:rsid w:val="007545CD"/>
    <w:rsid w:val="00757B22"/>
    <w:rsid w:val="0076162F"/>
    <w:rsid w:val="00761BCF"/>
    <w:rsid w:val="00762792"/>
    <w:rsid w:val="00762F3F"/>
    <w:rsid w:val="007657F0"/>
    <w:rsid w:val="00765FC3"/>
    <w:rsid w:val="00767475"/>
    <w:rsid w:val="00770873"/>
    <w:rsid w:val="00772A97"/>
    <w:rsid w:val="00784DAE"/>
    <w:rsid w:val="00785131"/>
    <w:rsid w:val="007864CC"/>
    <w:rsid w:val="00790696"/>
    <w:rsid w:val="00796065"/>
    <w:rsid w:val="00796767"/>
    <w:rsid w:val="007A720B"/>
    <w:rsid w:val="007B106D"/>
    <w:rsid w:val="007B4C01"/>
    <w:rsid w:val="007C0D19"/>
    <w:rsid w:val="007C3AF8"/>
    <w:rsid w:val="007E06A5"/>
    <w:rsid w:val="007E72BC"/>
    <w:rsid w:val="007F0C10"/>
    <w:rsid w:val="007F11ED"/>
    <w:rsid w:val="007F23BF"/>
    <w:rsid w:val="007F74E0"/>
    <w:rsid w:val="00801A46"/>
    <w:rsid w:val="00806886"/>
    <w:rsid w:val="00807631"/>
    <w:rsid w:val="00810BB6"/>
    <w:rsid w:val="0081301D"/>
    <w:rsid w:val="0081400E"/>
    <w:rsid w:val="008163D1"/>
    <w:rsid w:val="00816A1D"/>
    <w:rsid w:val="00824498"/>
    <w:rsid w:val="00826932"/>
    <w:rsid w:val="00827D61"/>
    <w:rsid w:val="008354C1"/>
    <w:rsid w:val="008357EB"/>
    <w:rsid w:val="00842D9B"/>
    <w:rsid w:val="00842E5C"/>
    <w:rsid w:val="00847E85"/>
    <w:rsid w:val="00851258"/>
    <w:rsid w:val="008565D4"/>
    <w:rsid w:val="00856D5F"/>
    <w:rsid w:val="008574A8"/>
    <w:rsid w:val="008649E1"/>
    <w:rsid w:val="00866BC9"/>
    <w:rsid w:val="00872B57"/>
    <w:rsid w:val="00873342"/>
    <w:rsid w:val="0087369F"/>
    <w:rsid w:val="008740BE"/>
    <w:rsid w:val="0087691E"/>
    <w:rsid w:val="00896B1B"/>
    <w:rsid w:val="008A21BF"/>
    <w:rsid w:val="008B47CB"/>
    <w:rsid w:val="008B71F8"/>
    <w:rsid w:val="008C4166"/>
    <w:rsid w:val="008C51F2"/>
    <w:rsid w:val="008C684F"/>
    <w:rsid w:val="008D3CDD"/>
    <w:rsid w:val="008E3184"/>
    <w:rsid w:val="008F1655"/>
    <w:rsid w:val="008F399E"/>
    <w:rsid w:val="008F7325"/>
    <w:rsid w:val="00904AB8"/>
    <w:rsid w:val="00910EA6"/>
    <w:rsid w:val="009167BE"/>
    <w:rsid w:val="00917ED7"/>
    <w:rsid w:val="00921DC6"/>
    <w:rsid w:val="0093282C"/>
    <w:rsid w:val="00937F59"/>
    <w:rsid w:val="00937F76"/>
    <w:rsid w:val="00954C24"/>
    <w:rsid w:val="009552FB"/>
    <w:rsid w:val="00962011"/>
    <w:rsid w:val="009625BA"/>
    <w:rsid w:val="009629A9"/>
    <w:rsid w:val="00963C24"/>
    <w:rsid w:val="00963EA9"/>
    <w:rsid w:val="009653F9"/>
    <w:rsid w:val="00967EC5"/>
    <w:rsid w:val="00975851"/>
    <w:rsid w:val="0097640F"/>
    <w:rsid w:val="00982458"/>
    <w:rsid w:val="009827A6"/>
    <w:rsid w:val="00985415"/>
    <w:rsid w:val="009854A6"/>
    <w:rsid w:val="00987F7C"/>
    <w:rsid w:val="00990071"/>
    <w:rsid w:val="009A23BB"/>
    <w:rsid w:val="009A5345"/>
    <w:rsid w:val="009A5597"/>
    <w:rsid w:val="009B1259"/>
    <w:rsid w:val="009B4371"/>
    <w:rsid w:val="009B5CFC"/>
    <w:rsid w:val="009B7EA1"/>
    <w:rsid w:val="009C0294"/>
    <w:rsid w:val="009C5B62"/>
    <w:rsid w:val="009D396E"/>
    <w:rsid w:val="009E56B8"/>
    <w:rsid w:val="009F6C00"/>
    <w:rsid w:val="00A002F8"/>
    <w:rsid w:val="00A00891"/>
    <w:rsid w:val="00A06952"/>
    <w:rsid w:val="00A108F9"/>
    <w:rsid w:val="00A1563C"/>
    <w:rsid w:val="00A172A0"/>
    <w:rsid w:val="00A236D9"/>
    <w:rsid w:val="00A252DC"/>
    <w:rsid w:val="00A2569A"/>
    <w:rsid w:val="00A27617"/>
    <w:rsid w:val="00A31D95"/>
    <w:rsid w:val="00A33BD5"/>
    <w:rsid w:val="00A37D7C"/>
    <w:rsid w:val="00A4123E"/>
    <w:rsid w:val="00A457C2"/>
    <w:rsid w:val="00A461E5"/>
    <w:rsid w:val="00A5134F"/>
    <w:rsid w:val="00A52DD4"/>
    <w:rsid w:val="00A54BCE"/>
    <w:rsid w:val="00A54DEE"/>
    <w:rsid w:val="00A57AA3"/>
    <w:rsid w:val="00A6228A"/>
    <w:rsid w:val="00A67FB1"/>
    <w:rsid w:val="00A76D57"/>
    <w:rsid w:val="00A77258"/>
    <w:rsid w:val="00A777BC"/>
    <w:rsid w:val="00A81264"/>
    <w:rsid w:val="00A84A8F"/>
    <w:rsid w:val="00A918BE"/>
    <w:rsid w:val="00A91C30"/>
    <w:rsid w:val="00A9588F"/>
    <w:rsid w:val="00A96663"/>
    <w:rsid w:val="00A96D40"/>
    <w:rsid w:val="00AA0FAD"/>
    <w:rsid w:val="00AA1B84"/>
    <w:rsid w:val="00AA6D95"/>
    <w:rsid w:val="00AA6F66"/>
    <w:rsid w:val="00AB201C"/>
    <w:rsid w:val="00AB7C20"/>
    <w:rsid w:val="00AC1D37"/>
    <w:rsid w:val="00AC6085"/>
    <w:rsid w:val="00AD2508"/>
    <w:rsid w:val="00AD25E0"/>
    <w:rsid w:val="00AD3259"/>
    <w:rsid w:val="00AD5129"/>
    <w:rsid w:val="00AE635C"/>
    <w:rsid w:val="00AF1170"/>
    <w:rsid w:val="00AF2C9A"/>
    <w:rsid w:val="00AF2FDC"/>
    <w:rsid w:val="00AF4C2F"/>
    <w:rsid w:val="00AF51FB"/>
    <w:rsid w:val="00B0080B"/>
    <w:rsid w:val="00B00E4D"/>
    <w:rsid w:val="00B02362"/>
    <w:rsid w:val="00B024E4"/>
    <w:rsid w:val="00B041AD"/>
    <w:rsid w:val="00B07868"/>
    <w:rsid w:val="00B11A14"/>
    <w:rsid w:val="00B11D14"/>
    <w:rsid w:val="00B15296"/>
    <w:rsid w:val="00B310DF"/>
    <w:rsid w:val="00B35A53"/>
    <w:rsid w:val="00B42985"/>
    <w:rsid w:val="00B470A3"/>
    <w:rsid w:val="00B47F6B"/>
    <w:rsid w:val="00B53DC9"/>
    <w:rsid w:val="00B54E5B"/>
    <w:rsid w:val="00B55D08"/>
    <w:rsid w:val="00B6134D"/>
    <w:rsid w:val="00B6150D"/>
    <w:rsid w:val="00B61636"/>
    <w:rsid w:val="00B63933"/>
    <w:rsid w:val="00B64313"/>
    <w:rsid w:val="00B64EA1"/>
    <w:rsid w:val="00B742B0"/>
    <w:rsid w:val="00B82371"/>
    <w:rsid w:val="00B85643"/>
    <w:rsid w:val="00B860EC"/>
    <w:rsid w:val="00B91986"/>
    <w:rsid w:val="00B96A3F"/>
    <w:rsid w:val="00BA5953"/>
    <w:rsid w:val="00BA743D"/>
    <w:rsid w:val="00BA78DB"/>
    <w:rsid w:val="00BB0DC6"/>
    <w:rsid w:val="00BB4513"/>
    <w:rsid w:val="00BC1ADE"/>
    <w:rsid w:val="00BC3420"/>
    <w:rsid w:val="00BC71E2"/>
    <w:rsid w:val="00BD6A56"/>
    <w:rsid w:val="00BE4AB9"/>
    <w:rsid w:val="00BE6AB3"/>
    <w:rsid w:val="00BE7754"/>
    <w:rsid w:val="00BF159E"/>
    <w:rsid w:val="00BF384A"/>
    <w:rsid w:val="00C00731"/>
    <w:rsid w:val="00C033AF"/>
    <w:rsid w:val="00C049FC"/>
    <w:rsid w:val="00C04C03"/>
    <w:rsid w:val="00C05BCF"/>
    <w:rsid w:val="00C10E3D"/>
    <w:rsid w:val="00C117DD"/>
    <w:rsid w:val="00C12F3B"/>
    <w:rsid w:val="00C15FA5"/>
    <w:rsid w:val="00C2368A"/>
    <w:rsid w:val="00C25667"/>
    <w:rsid w:val="00C27A86"/>
    <w:rsid w:val="00C30B04"/>
    <w:rsid w:val="00C326C7"/>
    <w:rsid w:val="00C37212"/>
    <w:rsid w:val="00C4326F"/>
    <w:rsid w:val="00C45A42"/>
    <w:rsid w:val="00C518F8"/>
    <w:rsid w:val="00C53412"/>
    <w:rsid w:val="00C55724"/>
    <w:rsid w:val="00C61BA4"/>
    <w:rsid w:val="00C658F0"/>
    <w:rsid w:val="00C710A0"/>
    <w:rsid w:val="00C74DB4"/>
    <w:rsid w:val="00C75743"/>
    <w:rsid w:val="00C7798C"/>
    <w:rsid w:val="00C80EE6"/>
    <w:rsid w:val="00C817C8"/>
    <w:rsid w:val="00C9227D"/>
    <w:rsid w:val="00CA082F"/>
    <w:rsid w:val="00CA1678"/>
    <w:rsid w:val="00CA3300"/>
    <w:rsid w:val="00CA4621"/>
    <w:rsid w:val="00CA7F64"/>
    <w:rsid w:val="00CB457E"/>
    <w:rsid w:val="00CC2017"/>
    <w:rsid w:val="00CC7603"/>
    <w:rsid w:val="00CD38DB"/>
    <w:rsid w:val="00CD47D2"/>
    <w:rsid w:val="00CE0DA1"/>
    <w:rsid w:val="00CE1F01"/>
    <w:rsid w:val="00CE311D"/>
    <w:rsid w:val="00CE3B25"/>
    <w:rsid w:val="00CF15F4"/>
    <w:rsid w:val="00CF3A96"/>
    <w:rsid w:val="00D004DA"/>
    <w:rsid w:val="00D0083A"/>
    <w:rsid w:val="00D01B90"/>
    <w:rsid w:val="00D07670"/>
    <w:rsid w:val="00D11DDC"/>
    <w:rsid w:val="00D12882"/>
    <w:rsid w:val="00D1630B"/>
    <w:rsid w:val="00D1710E"/>
    <w:rsid w:val="00D17FA0"/>
    <w:rsid w:val="00D23DC3"/>
    <w:rsid w:val="00D244C2"/>
    <w:rsid w:val="00D24F37"/>
    <w:rsid w:val="00D36063"/>
    <w:rsid w:val="00D37AAB"/>
    <w:rsid w:val="00D413F8"/>
    <w:rsid w:val="00D511F1"/>
    <w:rsid w:val="00D54D49"/>
    <w:rsid w:val="00D56A1D"/>
    <w:rsid w:val="00D627E4"/>
    <w:rsid w:val="00D64430"/>
    <w:rsid w:val="00D7032F"/>
    <w:rsid w:val="00D75C14"/>
    <w:rsid w:val="00D7723B"/>
    <w:rsid w:val="00D87AC5"/>
    <w:rsid w:val="00D9194A"/>
    <w:rsid w:val="00D9247E"/>
    <w:rsid w:val="00D92A08"/>
    <w:rsid w:val="00D92CA3"/>
    <w:rsid w:val="00D941CF"/>
    <w:rsid w:val="00D94336"/>
    <w:rsid w:val="00D95357"/>
    <w:rsid w:val="00DA22A6"/>
    <w:rsid w:val="00DA6A9C"/>
    <w:rsid w:val="00DA6B65"/>
    <w:rsid w:val="00DB37A0"/>
    <w:rsid w:val="00DB38B6"/>
    <w:rsid w:val="00DB739F"/>
    <w:rsid w:val="00DC1B22"/>
    <w:rsid w:val="00DC2738"/>
    <w:rsid w:val="00DC41F0"/>
    <w:rsid w:val="00DC6055"/>
    <w:rsid w:val="00DC6EE3"/>
    <w:rsid w:val="00DD2B88"/>
    <w:rsid w:val="00DD3921"/>
    <w:rsid w:val="00DE1A9F"/>
    <w:rsid w:val="00DE5A4C"/>
    <w:rsid w:val="00DE6A83"/>
    <w:rsid w:val="00DE7E15"/>
    <w:rsid w:val="00DF120A"/>
    <w:rsid w:val="00DF2000"/>
    <w:rsid w:val="00DF38FA"/>
    <w:rsid w:val="00DF58FC"/>
    <w:rsid w:val="00E025F2"/>
    <w:rsid w:val="00E1028C"/>
    <w:rsid w:val="00E14A3F"/>
    <w:rsid w:val="00E16B58"/>
    <w:rsid w:val="00E16F10"/>
    <w:rsid w:val="00E213CF"/>
    <w:rsid w:val="00E245A4"/>
    <w:rsid w:val="00E24B5F"/>
    <w:rsid w:val="00E250D8"/>
    <w:rsid w:val="00E32D22"/>
    <w:rsid w:val="00E34F5A"/>
    <w:rsid w:val="00E461E1"/>
    <w:rsid w:val="00E475C8"/>
    <w:rsid w:val="00E53B87"/>
    <w:rsid w:val="00E54936"/>
    <w:rsid w:val="00E57754"/>
    <w:rsid w:val="00E623B8"/>
    <w:rsid w:val="00E63D92"/>
    <w:rsid w:val="00E65FAB"/>
    <w:rsid w:val="00E66A9C"/>
    <w:rsid w:val="00E67274"/>
    <w:rsid w:val="00E71387"/>
    <w:rsid w:val="00E72582"/>
    <w:rsid w:val="00E7504C"/>
    <w:rsid w:val="00E8149D"/>
    <w:rsid w:val="00E90573"/>
    <w:rsid w:val="00E91EA1"/>
    <w:rsid w:val="00E95026"/>
    <w:rsid w:val="00EA2A3B"/>
    <w:rsid w:val="00EA5313"/>
    <w:rsid w:val="00EA6A1A"/>
    <w:rsid w:val="00EB177B"/>
    <w:rsid w:val="00EB2129"/>
    <w:rsid w:val="00EB50F5"/>
    <w:rsid w:val="00EB629E"/>
    <w:rsid w:val="00EC295F"/>
    <w:rsid w:val="00ED16C7"/>
    <w:rsid w:val="00ED21E0"/>
    <w:rsid w:val="00ED22D4"/>
    <w:rsid w:val="00ED4533"/>
    <w:rsid w:val="00EE2444"/>
    <w:rsid w:val="00EE7A6C"/>
    <w:rsid w:val="00EF1BDB"/>
    <w:rsid w:val="00EF28A5"/>
    <w:rsid w:val="00EF3DDB"/>
    <w:rsid w:val="00EF71A2"/>
    <w:rsid w:val="00F00800"/>
    <w:rsid w:val="00F00DF4"/>
    <w:rsid w:val="00F02360"/>
    <w:rsid w:val="00F03094"/>
    <w:rsid w:val="00F044E7"/>
    <w:rsid w:val="00F152EF"/>
    <w:rsid w:val="00F17550"/>
    <w:rsid w:val="00F22206"/>
    <w:rsid w:val="00F243D1"/>
    <w:rsid w:val="00F30C48"/>
    <w:rsid w:val="00F32D2F"/>
    <w:rsid w:val="00F3389F"/>
    <w:rsid w:val="00F34F18"/>
    <w:rsid w:val="00F360EA"/>
    <w:rsid w:val="00F41B54"/>
    <w:rsid w:val="00F43667"/>
    <w:rsid w:val="00F44647"/>
    <w:rsid w:val="00F54965"/>
    <w:rsid w:val="00F56434"/>
    <w:rsid w:val="00F570EC"/>
    <w:rsid w:val="00F63FFC"/>
    <w:rsid w:val="00F705E8"/>
    <w:rsid w:val="00F70E19"/>
    <w:rsid w:val="00F71D97"/>
    <w:rsid w:val="00F80F9A"/>
    <w:rsid w:val="00F827E0"/>
    <w:rsid w:val="00F84271"/>
    <w:rsid w:val="00F84CB2"/>
    <w:rsid w:val="00F85D80"/>
    <w:rsid w:val="00F86EC6"/>
    <w:rsid w:val="00F87644"/>
    <w:rsid w:val="00F950CD"/>
    <w:rsid w:val="00FA1E41"/>
    <w:rsid w:val="00FA3D5C"/>
    <w:rsid w:val="00FB284C"/>
    <w:rsid w:val="00FB794F"/>
    <w:rsid w:val="00FC1B95"/>
    <w:rsid w:val="00FC1C40"/>
    <w:rsid w:val="00FC2D5E"/>
    <w:rsid w:val="00FC542C"/>
    <w:rsid w:val="00FD119C"/>
    <w:rsid w:val="00FD50B6"/>
    <w:rsid w:val="00FD625D"/>
    <w:rsid w:val="00FD65D8"/>
    <w:rsid w:val="00FE6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FA58"/>
  <w15:chartTrackingRefBased/>
  <w15:docId w15:val="{541A8A02-E8CE-4BCC-B7BB-1A384F4A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1F1"/>
    <w:rPr>
      <w:rFonts w:eastAsiaTheme="majorEastAsia" w:cstheme="majorBidi"/>
      <w:color w:val="272727" w:themeColor="text1" w:themeTint="D8"/>
    </w:rPr>
  </w:style>
  <w:style w:type="paragraph" w:styleId="Title">
    <w:name w:val="Title"/>
    <w:basedOn w:val="Normal"/>
    <w:next w:val="Normal"/>
    <w:link w:val="TitleChar"/>
    <w:uiPriority w:val="10"/>
    <w:qFormat/>
    <w:rsid w:val="00D51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1F1"/>
    <w:pPr>
      <w:spacing w:before="160"/>
      <w:jc w:val="center"/>
    </w:pPr>
    <w:rPr>
      <w:i/>
      <w:iCs/>
      <w:color w:val="404040" w:themeColor="text1" w:themeTint="BF"/>
    </w:rPr>
  </w:style>
  <w:style w:type="character" w:customStyle="1" w:styleId="QuoteChar">
    <w:name w:val="Quote Char"/>
    <w:basedOn w:val="DefaultParagraphFont"/>
    <w:link w:val="Quote"/>
    <w:uiPriority w:val="29"/>
    <w:rsid w:val="00D511F1"/>
    <w:rPr>
      <w:i/>
      <w:iCs/>
      <w:color w:val="404040" w:themeColor="text1" w:themeTint="BF"/>
    </w:rPr>
  </w:style>
  <w:style w:type="paragraph" w:styleId="ListParagraph">
    <w:name w:val="List Paragraph"/>
    <w:basedOn w:val="Normal"/>
    <w:uiPriority w:val="34"/>
    <w:qFormat/>
    <w:rsid w:val="00D511F1"/>
    <w:pPr>
      <w:ind w:left="720"/>
      <w:contextualSpacing/>
    </w:pPr>
  </w:style>
  <w:style w:type="character" w:styleId="IntenseEmphasis">
    <w:name w:val="Intense Emphasis"/>
    <w:basedOn w:val="DefaultParagraphFont"/>
    <w:uiPriority w:val="21"/>
    <w:qFormat/>
    <w:rsid w:val="00D511F1"/>
    <w:rPr>
      <w:i/>
      <w:iCs/>
      <w:color w:val="0F4761" w:themeColor="accent1" w:themeShade="BF"/>
    </w:rPr>
  </w:style>
  <w:style w:type="paragraph" w:styleId="IntenseQuote">
    <w:name w:val="Intense Quote"/>
    <w:basedOn w:val="Normal"/>
    <w:next w:val="Normal"/>
    <w:link w:val="IntenseQuoteChar"/>
    <w:uiPriority w:val="30"/>
    <w:qFormat/>
    <w:rsid w:val="00D51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1F1"/>
    <w:rPr>
      <w:i/>
      <w:iCs/>
      <w:color w:val="0F4761" w:themeColor="accent1" w:themeShade="BF"/>
    </w:rPr>
  </w:style>
  <w:style w:type="character" w:styleId="IntenseReference">
    <w:name w:val="Intense Reference"/>
    <w:basedOn w:val="DefaultParagraphFont"/>
    <w:uiPriority w:val="32"/>
    <w:qFormat/>
    <w:rsid w:val="00D511F1"/>
    <w:rPr>
      <w:b/>
      <w:bCs/>
      <w:smallCaps/>
      <w:color w:val="0F4761" w:themeColor="accent1" w:themeShade="BF"/>
      <w:spacing w:val="5"/>
    </w:rPr>
  </w:style>
  <w:style w:type="paragraph" w:styleId="Header">
    <w:name w:val="header"/>
    <w:basedOn w:val="Normal"/>
    <w:link w:val="HeaderChar"/>
    <w:uiPriority w:val="99"/>
    <w:unhideWhenUsed/>
    <w:rsid w:val="00D5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1F1"/>
  </w:style>
  <w:style w:type="paragraph" w:styleId="Footer">
    <w:name w:val="footer"/>
    <w:basedOn w:val="Normal"/>
    <w:link w:val="FooterChar"/>
    <w:uiPriority w:val="99"/>
    <w:unhideWhenUsed/>
    <w:rsid w:val="00D5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1F1"/>
  </w:style>
  <w:style w:type="paragraph" w:styleId="Revision">
    <w:name w:val="Revision"/>
    <w:hidden/>
    <w:uiPriority w:val="99"/>
    <w:semiHidden/>
    <w:rsid w:val="00631170"/>
    <w:pPr>
      <w:spacing w:after="0" w:line="240" w:lineRule="auto"/>
    </w:pPr>
  </w:style>
  <w:style w:type="character" w:styleId="CommentReference">
    <w:name w:val="annotation reference"/>
    <w:basedOn w:val="DefaultParagraphFont"/>
    <w:uiPriority w:val="99"/>
    <w:semiHidden/>
    <w:unhideWhenUsed/>
    <w:rsid w:val="00631170"/>
    <w:rPr>
      <w:sz w:val="16"/>
      <w:szCs w:val="16"/>
    </w:rPr>
  </w:style>
  <w:style w:type="paragraph" w:styleId="CommentText">
    <w:name w:val="annotation text"/>
    <w:basedOn w:val="Normal"/>
    <w:link w:val="CommentTextChar"/>
    <w:uiPriority w:val="99"/>
    <w:unhideWhenUsed/>
    <w:rsid w:val="00631170"/>
    <w:pPr>
      <w:spacing w:line="240" w:lineRule="auto"/>
    </w:pPr>
    <w:rPr>
      <w:sz w:val="20"/>
      <w:szCs w:val="20"/>
    </w:rPr>
  </w:style>
  <w:style w:type="character" w:customStyle="1" w:styleId="CommentTextChar">
    <w:name w:val="Comment Text Char"/>
    <w:basedOn w:val="DefaultParagraphFont"/>
    <w:link w:val="CommentText"/>
    <w:uiPriority w:val="99"/>
    <w:rsid w:val="00631170"/>
    <w:rPr>
      <w:sz w:val="20"/>
      <w:szCs w:val="20"/>
    </w:rPr>
  </w:style>
  <w:style w:type="paragraph" w:styleId="CommentSubject">
    <w:name w:val="annotation subject"/>
    <w:basedOn w:val="CommentText"/>
    <w:next w:val="CommentText"/>
    <w:link w:val="CommentSubjectChar"/>
    <w:uiPriority w:val="99"/>
    <w:semiHidden/>
    <w:unhideWhenUsed/>
    <w:rsid w:val="00631170"/>
    <w:rPr>
      <w:b/>
      <w:bCs/>
    </w:rPr>
  </w:style>
  <w:style w:type="character" w:customStyle="1" w:styleId="CommentSubjectChar">
    <w:name w:val="Comment Subject Char"/>
    <w:basedOn w:val="CommentTextChar"/>
    <w:link w:val="CommentSubject"/>
    <w:uiPriority w:val="99"/>
    <w:semiHidden/>
    <w:rsid w:val="00631170"/>
    <w:rPr>
      <w:b/>
      <w:bCs/>
      <w:sz w:val="20"/>
      <w:szCs w:val="20"/>
    </w:rPr>
  </w:style>
  <w:style w:type="character" w:styleId="Hyperlink">
    <w:name w:val="Hyperlink"/>
    <w:basedOn w:val="DefaultParagraphFont"/>
    <w:uiPriority w:val="99"/>
    <w:unhideWhenUsed/>
    <w:rsid w:val="004D2049"/>
    <w:rPr>
      <w:color w:val="467886" w:themeColor="hyperlink"/>
      <w:u w:val="single"/>
    </w:rPr>
  </w:style>
  <w:style w:type="character" w:styleId="UnresolvedMention">
    <w:name w:val="Unresolved Mention"/>
    <w:basedOn w:val="DefaultParagraphFont"/>
    <w:uiPriority w:val="99"/>
    <w:semiHidden/>
    <w:unhideWhenUsed/>
    <w:rsid w:val="004D2049"/>
    <w:rPr>
      <w:color w:val="605E5C"/>
      <w:shd w:val="clear" w:color="auto" w:fill="E1DFDD"/>
    </w:rPr>
  </w:style>
  <w:style w:type="paragraph" w:styleId="Bibliography">
    <w:name w:val="Bibliography"/>
    <w:basedOn w:val="Normal"/>
    <w:next w:val="Normal"/>
    <w:uiPriority w:val="37"/>
    <w:unhideWhenUsed/>
    <w:rsid w:val="00BC71E2"/>
    <w:pPr>
      <w:tabs>
        <w:tab w:val="left" w:pos="380"/>
      </w:tabs>
      <w:spacing w:after="240" w:line="240" w:lineRule="auto"/>
      <w:ind w:left="384" w:hanging="384"/>
    </w:pPr>
  </w:style>
  <w:style w:type="character" w:customStyle="1" w:styleId="gtcolumnspanner2">
    <w:name w:val="gt_column_spanner2"/>
    <w:basedOn w:val="DefaultParagraphFont"/>
    <w:rsid w:val="005406D9"/>
  </w:style>
  <w:style w:type="table" w:styleId="PlainTable2">
    <w:name w:val="Plain Table 2"/>
    <w:basedOn w:val="TableNormal"/>
    <w:uiPriority w:val="42"/>
    <w:rsid w:val="00CA1678"/>
    <w:pPr>
      <w:spacing w:after="0" w:line="240" w:lineRule="auto"/>
    </w:pPr>
    <w:rPr>
      <w:rFonts w:ascii="Times New Roman" w:eastAsia="Times New Roman" w:hAnsi="Times New Roman" w:cs="Times New Roman"/>
      <w:kern w:val="0"/>
      <w:sz w:val="20"/>
      <w:szCs w:val="20"/>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gtfrommd">
    <w:name w:val="gt_from_md"/>
    <w:basedOn w:val="DefaultParagraphFont"/>
    <w:rsid w:val="00E65FAB"/>
  </w:style>
  <w:style w:type="character" w:styleId="Strong">
    <w:name w:val="Strong"/>
    <w:basedOn w:val="DefaultParagraphFont"/>
    <w:uiPriority w:val="22"/>
    <w:qFormat/>
    <w:rsid w:val="00E65FAB"/>
    <w:rPr>
      <w:b/>
      <w:bCs/>
    </w:rPr>
  </w:style>
  <w:style w:type="character" w:customStyle="1" w:styleId="gtfootnotemarks2">
    <w:name w:val="gt_footnote_marks2"/>
    <w:basedOn w:val="DefaultParagraphFont"/>
    <w:rsid w:val="00E65FAB"/>
  </w:style>
  <w:style w:type="paragraph" w:customStyle="1" w:styleId="whitespace-pre-wrap">
    <w:name w:val="whitespace-pre-wrap"/>
    <w:basedOn w:val="Normal"/>
    <w:rsid w:val="00FC2D5E"/>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44160">
      <w:bodyDiv w:val="1"/>
      <w:marLeft w:val="0"/>
      <w:marRight w:val="0"/>
      <w:marTop w:val="0"/>
      <w:marBottom w:val="0"/>
      <w:divBdr>
        <w:top w:val="none" w:sz="0" w:space="0" w:color="auto"/>
        <w:left w:val="none" w:sz="0" w:space="0" w:color="auto"/>
        <w:bottom w:val="none" w:sz="0" w:space="0" w:color="auto"/>
        <w:right w:val="none" w:sz="0" w:space="0" w:color="auto"/>
      </w:divBdr>
    </w:div>
    <w:div w:id="318920968">
      <w:bodyDiv w:val="1"/>
      <w:marLeft w:val="0"/>
      <w:marRight w:val="0"/>
      <w:marTop w:val="0"/>
      <w:marBottom w:val="0"/>
      <w:divBdr>
        <w:top w:val="none" w:sz="0" w:space="0" w:color="auto"/>
        <w:left w:val="none" w:sz="0" w:space="0" w:color="auto"/>
        <w:bottom w:val="none" w:sz="0" w:space="0" w:color="auto"/>
        <w:right w:val="none" w:sz="0" w:space="0" w:color="auto"/>
      </w:divBdr>
    </w:div>
    <w:div w:id="918825225">
      <w:bodyDiv w:val="1"/>
      <w:marLeft w:val="0"/>
      <w:marRight w:val="0"/>
      <w:marTop w:val="0"/>
      <w:marBottom w:val="0"/>
      <w:divBdr>
        <w:top w:val="none" w:sz="0" w:space="0" w:color="auto"/>
        <w:left w:val="none" w:sz="0" w:space="0" w:color="auto"/>
        <w:bottom w:val="none" w:sz="0" w:space="0" w:color="auto"/>
        <w:right w:val="none" w:sz="0" w:space="0" w:color="auto"/>
      </w:divBdr>
    </w:div>
    <w:div w:id="1098215115">
      <w:bodyDiv w:val="1"/>
      <w:marLeft w:val="0"/>
      <w:marRight w:val="0"/>
      <w:marTop w:val="0"/>
      <w:marBottom w:val="0"/>
      <w:divBdr>
        <w:top w:val="none" w:sz="0" w:space="0" w:color="auto"/>
        <w:left w:val="none" w:sz="0" w:space="0" w:color="auto"/>
        <w:bottom w:val="none" w:sz="0" w:space="0" w:color="auto"/>
        <w:right w:val="none" w:sz="0" w:space="0" w:color="auto"/>
      </w:divBdr>
    </w:div>
    <w:div w:id="1484194689">
      <w:bodyDiv w:val="1"/>
      <w:marLeft w:val="0"/>
      <w:marRight w:val="0"/>
      <w:marTop w:val="0"/>
      <w:marBottom w:val="0"/>
      <w:divBdr>
        <w:top w:val="none" w:sz="0" w:space="0" w:color="auto"/>
        <w:left w:val="none" w:sz="0" w:space="0" w:color="auto"/>
        <w:bottom w:val="none" w:sz="0" w:space="0" w:color="auto"/>
        <w:right w:val="none" w:sz="0" w:space="0" w:color="auto"/>
      </w:divBdr>
    </w:div>
    <w:div w:id="162766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image" Target="media/image1.jpe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16:41:06.055"/>
    </inkml:context>
    <inkml:brush xml:id="br0">
      <inkml:brushProperty name="width" value="0.035" units="cm"/>
      <inkml:brushProperty name="height" value="0.035" units="cm"/>
    </inkml:brush>
  </inkml:definitions>
  <inkml:trace contextRef="#ctx0" brushRef="#br0">0 8 18644,'0'-4'0,"0"1"0</inkml:trace>
  <inkml:trace contextRef="#ctx0" brushRef="#br0" timeOffset="184">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16:40:56.200"/>
    </inkml:context>
    <inkml:brush xml:id="br0">
      <inkml:brushProperty name="width" value="0.035" units="cm"/>
      <inkml:brushProperty name="height" value="0.03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6334</TotalTime>
  <Pages>13</Pages>
  <Words>9479</Words>
  <Characters>54031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Goodair</dc:creator>
  <cp:keywords/>
  <dc:description/>
  <cp:lastModifiedBy>Goodair,B</cp:lastModifiedBy>
  <cp:revision>626</cp:revision>
  <dcterms:created xsi:type="dcterms:W3CDTF">2024-05-03T12:38:00Z</dcterms:created>
  <dcterms:modified xsi:type="dcterms:W3CDTF">2025-03-19T14:30:00Z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id="rF9wpTAp"/&gt;&lt;style id="http://www.zotero.org/styles/vancouver" locale="en-GB" hasBibliography="1" bibliographyStyleHasBeenSet="1"/&gt;&lt;prefs&gt;&lt;pref name="fieldType" value="Field"/&gt;&lt;/prefs&gt;&lt;/data&gt;</vt:lpwstr>
  </property>
</Properties>
</file>