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BF940" w14:textId="693559B7" w:rsidR="00401A68" w:rsidRDefault="00DF38FA" w:rsidP="00645712">
      <w:r>
        <w:fldChar w:fldCharType="begin"/>
      </w:r>
      <w:r>
        <w:instrText xml:space="preserve"> ADDIN ZOTERO_ITEM CSL_CITATION {"citationID":"WdgHCzie","properties":{"formattedCitation":"(1)","plainCitation":"(1)","noteIndex":0},"citationItems":[{"id":466,"uris":["http://zotero.org/users/10980353/items/DMPN4UXF"],"itemData":{"id":466,"type":"article-journal","abstract":"OBJECTIVE: To determine the improvement in service volumes from baseline, if any, in the contracted out primary and secondary healthcare facilities against key  performance indicators, and to explore the perceptions of health managers and  experience of patients in this regard. METHODS: The mixed-method study was  conducted at Aga Khan University, Karachi, from November 2019 to April 2020, and  comprised secondary data extracted from the district health information system  related to Thatta and Sujawal districts of the Sindh province of Pakistan from  July 2016 to June 2019. Apart from data analysis for baseline versus end-line  comparison of key performance indicators, the study also comprised of a  cross-sectional survey of health facilities, patient exit interviews and in-depth  interviews with healthcare managers. RESULTS: The key performance indicators  showed improved service volumes compared to the baseline. All services, including  general outpatient department (33%), consultancy services (91%) and emergency  services (106%) increased in volumes. Facility-based deliveries increased by 37%  and antenatal care visits increased by 100% but immunisation volumes declined.  Specialist workforce increased by 47%. Healthcare managers perceived  delayed/partial budget release as the key determinant of staff retention,  availability of drugs, equipment, supplies, water and electricity at health  facilities. Lack of control over government-appointed employees coupled with  political interference created workforce shortage. Patients were satisfied with  service delivery, but unavailability of medicine was the main concern for 64.3%.  CONCLUSIONS: Contracting out showed improvement in service volumes, but lack of  autonomy over budget allocation and utilisation, staff appointment and poor  coordination among the stakeholders were key barriers.","container-title":"JPMA. The Journal of the Pakistan Medical Association","DOI":"10.47391/JPMA.2235","ISSN":"0030-9982","issue":"10","journalAbbreviation":"J Pak Med Assoc","language":"eng","note":"publisher-place: Pakistan\nPMID: 36660980","page":"1947-1953","title":"Does contracting out lead to improvement in service volumes at primary and secondary health services? Evidence from rural districts of Sindh, Pakistan.","volume":"72","author":[{"family":"Abbasi","given":"Imran Naeem"},{"family":"Fatmi","given":"Zafar"},{"family":"Siddiqi","given":"Sameen"}],"issued":{"date-parts":[["2022",10]]}}}],"schema":"https://github.com/citation-style-language/schema/raw/master/csl-citation.json"} </w:instrText>
      </w:r>
      <w:r>
        <w:fldChar w:fldCharType="separate"/>
      </w:r>
      <w:r w:rsidRPr="00DF38FA">
        <w:rPr>
          <w:rFonts w:ascii="Aptos" w:hAnsi="Aptos"/>
        </w:rPr>
        <w:t>(1)</w:t>
      </w:r>
      <w:r>
        <w:fldChar w:fldCharType="end"/>
      </w:r>
      <w:r w:rsidR="00D511F1">
        <w:t xml:space="preserve">Plan for paper on “The Inequitable Hand: how </w:t>
      </w:r>
      <w:r w:rsidR="00727B25">
        <w:t xml:space="preserve">private sector </w:t>
      </w:r>
      <w:r w:rsidR="00D511F1">
        <w:t xml:space="preserve">markets fail children in </w:t>
      </w:r>
      <w:r w:rsidR="001E152B">
        <w:t>care”.</w:t>
      </w:r>
    </w:p>
    <w:p w14:paraId="4658ECFF" w14:textId="329DB6DB" w:rsidR="001F228E" w:rsidRDefault="001E152B" w:rsidP="001E152B">
      <w:pPr>
        <w:rPr>
          <w:b/>
          <w:bCs/>
          <w:u w:val="single"/>
        </w:rPr>
      </w:pPr>
      <w:r>
        <w:rPr>
          <w:b/>
          <w:bCs/>
          <w:u w:val="single"/>
        </w:rPr>
        <w:t>Background</w:t>
      </w:r>
    </w:p>
    <w:p w14:paraId="3D6C9F9C" w14:textId="530D937D" w:rsidR="001E152B" w:rsidRDefault="001E152B" w:rsidP="001E152B">
      <w:pPr>
        <w:pStyle w:val="ListParagraph"/>
        <w:numPr>
          <w:ilvl w:val="0"/>
          <w:numId w:val="5"/>
        </w:numPr>
      </w:pPr>
      <w:r>
        <w:t>Sufficiency is failing children in care: more out of area</w:t>
      </w:r>
      <w:r w:rsidR="00D01B90">
        <w:t xml:space="preserve"> and</w:t>
      </w:r>
      <w:r>
        <w:t xml:space="preserve"> unregistered placements </w:t>
      </w:r>
      <w:r w:rsidR="00D01B90">
        <w:t xml:space="preserve">being </w:t>
      </w:r>
      <w:r>
        <w:t>used.</w:t>
      </w:r>
    </w:p>
    <w:p w14:paraId="5A6B1DD1" w14:textId="07FD8B52" w:rsidR="008D3CDD" w:rsidRDefault="008D3CDD" w:rsidP="001E152B">
      <w:pPr>
        <w:pStyle w:val="ListParagraph"/>
        <w:numPr>
          <w:ilvl w:val="0"/>
          <w:numId w:val="5"/>
        </w:numPr>
      </w:pPr>
      <w:r>
        <w:t>The model of an outsourced market of providers isn’t sufficient.</w:t>
      </w:r>
    </w:p>
    <w:p w14:paraId="55BA33BC" w14:textId="73BD4161" w:rsidR="008D3CDD" w:rsidRDefault="008D3CDD" w:rsidP="001E152B">
      <w:pPr>
        <w:pStyle w:val="ListParagraph"/>
        <w:numPr>
          <w:ilvl w:val="0"/>
          <w:numId w:val="5"/>
        </w:numPr>
      </w:pPr>
      <w:r>
        <w:t xml:space="preserve">We </w:t>
      </w:r>
      <w:r w:rsidR="00D01B90">
        <w:t>answer</w:t>
      </w:r>
      <w:r>
        <w:t xml:space="preserve"> why </w:t>
      </w:r>
      <w:r w:rsidR="00AF51FB">
        <w:t>it is not</w:t>
      </w:r>
      <w:r>
        <w:t xml:space="preserve"> working, exploiting regional variation in data.</w:t>
      </w:r>
    </w:p>
    <w:p w14:paraId="39B5F1F6" w14:textId="43FE0851" w:rsidR="00962011" w:rsidRDefault="00962011" w:rsidP="001E152B">
      <w:pPr>
        <w:pStyle w:val="ListParagraph"/>
        <w:numPr>
          <w:ilvl w:val="0"/>
          <w:numId w:val="5"/>
        </w:numPr>
      </w:pPr>
      <w:r>
        <w:t>And are LA’s the solution?</w:t>
      </w:r>
    </w:p>
    <w:p w14:paraId="6B705E4C" w14:textId="718D9B1E" w:rsidR="001E152B" w:rsidRDefault="00177AE4" w:rsidP="001E152B">
      <w:pPr>
        <w:rPr>
          <w:b/>
          <w:bCs/>
          <w:u w:val="single"/>
        </w:rPr>
      </w:pPr>
      <w:r>
        <w:rPr>
          <w:b/>
          <w:bCs/>
          <w:u w:val="single"/>
        </w:rPr>
        <w:t>Set up/ theory</w:t>
      </w:r>
    </w:p>
    <w:p w14:paraId="62F1C109" w14:textId="2A10CCF1" w:rsidR="00177AE4" w:rsidRPr="00177AE4" w:rsidRDefault="00177AE4" w:rsidP="00177AE4">
      <w:pPr>
        <w:pStyle w:val="ListParagraph"/>
        <w:numPr>
          <w:ilvl w:val="0"/>
          <w:numId w:val="6"/>
        </w:numPr>
        <w:rPr>
          <w:b/>
          <w:bCs/>
          <w:u w:val="single"/>
        </w:rPr>
      </w:pPr>
      <w:r>
        <w:t>Markets are supposed to respond to need.</w:t>
      </w:r>
    </w:p>
    <w:p w14:paraId="61841EB3" w14:textId="44316B84" w:rsidR="00177AE4" w:rsidRPr="00A52DD4" w:rsidRDefault="00177AE4" w:rsidP="00177AE4">
      <w:pPr>
        <w:pStyle w:val="ListParagraph"/>
        <w:numPr>
          <w:ilvl w:val="0"/>
          <w:numId w:val="6"/>
        </w:numPr>
        <w:rPr>
          <w:b/>
          <w:bCs/>
          <w:u w:val="single"/>
        </w:rPr>
      </w:pPr>
      <w:r>
        <w:t>They follow the money, react to consumers, and are better (!) than planned state systems</w:t>
      </w:r>
      <w:r w:rsidR="00B0080B">
        <w:t>.</w:t>
      </w:r>
    </w:p>
    <w:p w14:paraId="2BE0089C" w14:textId="4C264AE4" w:rsidR="00A52DD4" w:rsidRDefault="00A52DD4" w:rsidP="00A52DD4">
      <w:pPr>
        <w:pStyle w:val="ListParagraph"/>
        <w:numPr>
          <w:ilvl w:val="0"/>
          <w:numId w:val="6"/>
        </w:numPr>
        <w:rPr>
          <w:b/>
          <w:bCs/>
        </w:rPr>
      </w:pPr>
      <w:r w:rsidRPr="00D01B90">
        <w:rPr>
          <w:b/>
          <w:bCs/>
        </w:rPr>
        <w:t>But</w:t>
      </w:r>
      <w:r w:rsidR="00C10E3D">
        <w:rPr>
          <w:b/>
          <w:bCs/>
        </w:rPr>
        <w:t xml:space="preserve"> for children in care</w:t>
      </w:r>
      <w:r w:rsidRPr="00D01B90">
        <w:rPr>
          <w:b/>
          <w:bCs/>
        </w:rPr>
        <w:t xml:space="preserve"> local need is not being satisfied.</w:t>
      </w:r>
    </w:p>
    <w:p w14:paraId="282FB02E" w14:textId="4FCB7547" w:rsidR="0029291B" w:rsidRPr="00D01B90" w:rsidRDefault="0029291B" w:rsidP="00A52DD4">
      <w:pPr>
        <w:pStyle w:val="ListParagraph"/>
        <w:numPr>
          <w:ilvl w:val="0"/>
          <w:numId w:val="6"/>
        </w:numPr>
        <w:rPr>
          <w:b/>
          <w:bCs/>
        </w:rPr>
      </w:pPr>
      <w:r>
        <w:t>And others suggest that financial motives do not</w:t>
      </w:r>
      <w:r w:rsidR="00A5134F">
        <w:t xml:space="preserve"> align with need well enough for the market to respond to need.</w:t>
      </w:r>
    </w:p>
    <w:p w14:paraId="4CB71639" w14:textId="77777777" w:rsidR="00A52DD4" w:rsidRDefault="00A52DD4" w:rsidP="00A52DD4">
      <w:pPr>
        <w:pStyle w:val="ListParagraph"/>
        <w:numPr>
          <w:ilvl w:val="0"/>
          <w:numId w:val="6"/>
        </w:numPr>
      </w:pPr>
      <w:r>
        <w:t>So, either, a) there isn’t enough private investment, or, b) private investment is not working – …do we need more market or less?</w:t>
      </w:r>
    </w:p>
    <w:p w14:paraId="559E1031" w14:textId="18BADB30" w:rsidR="00A52DD4" w:rsidRPr="00A52DD4" w:rsidRDefault="00A52DD4" w:rsidP="00A52DD4">
      <w:pPr>
        <w:ind w:left="360"/>
        <w:rPr>
          <w:b/>
          <w:bCs/>
          <w:u w:val="single"/>
        </w:rPr>
      </w:pPr>
      <w:r>
        <w:rPr>
          <w:b/>
          <w:bCs/>
          <w:u w:val="single"/>
        </w:rPr>
        <w:t>If the market is working, and we just need more… we should see:</w:t>
      </w:r>
    </w:p>
    <w:p w14:paraId="6570C8A6" w14:textId="677CC0B4" w:rsidR="001E152B" w:rsidRDefault="00000000" w:rsidP="001E152B">
      <w:r>
        <w:rPr>
          <w:noProof/>
        </w:rPr>
        <w:pict w14:anchorId="22F4C60D">
          <v:shapetype id="_x0000_t202" coordsize="21600,21600" o:spt="202" path="m,l,21600r21600,l21600,xe">
            <v:stroke joinstyle="miter"/>
            <v:path gradientshapeok="t" o:connecttype="rect"/>
          </v:shapetype>
          <v:shape id="_x0000_s1029" type="#_x0000_t202" style="position:absolute;margin-left:395.75pt;margin-top:11.65pt;width:78pt;height:64pt;z-index:251660288">
            <v:textbox>
              <w:txbxContent>
                <w:p w14:paraId="741F56F9" w14:textId="5DCA1983" w:rsidR="00620B7D" w:rsidRDefault="00620B7D" w:rsidP="00620B7D">
                  <w:r>
                    <w:t>Local need</w:t>
                  </w:r>
                  <w:r w:rsidR="00E16F10">
                    <w:t xml:space="preserve"> </w:t>
                  </w:r>
                  <w:r w:rsidR="00C74DB4">
                    <w:t>satisfied</w:t>
                  </w:r>
                  <w:r w:rsidR="00D75C14">
                    <w:t>, just not enough…</w:t>
                  </w:r>
                </w:p>
              </w:txbxContent>
            </v:textbox>
          </v:shape>
        </w:pict>
      </w:r>
    </w:p>
    <w:p w14:paraId="09D97650" w14:textId="77777777" w:rsidR="001F228E" w:rsidRDefault="001F228E" w:rsidP="00D511F1">
      <w:pPr>
        <w:jc w:val="center"/>
      </w:pPr>
    </w:p>
    <w:p w14:paraId="0C1E2D2A" w14:textId="694A428E" w:rsidR="00DA6B65" w:rsidRDefault="00000000" w:rsidP="00D511F1">
      <w:pPr>
        <w:jc w:val="center"/>
      </w:pPr>
      <w:r>
        <w:rPr>
          <w:b/>
          <w:bCs/>
          <w:noProof/>
          <w:u w:val="single"/>
        </w:rPr>
        <w:pict w14:anchorId="22F4C60D">
          <v:shape id="_x0000_s1031" type="#_x0000_t202" style="position:absolute;left:0;text-align:left;margin-left:131.65pt;margin-top:18.55pt;width:107.95pt;height:54pt;z-index:251661312">
            <v:textbox style="mso-next-textbox:#_x0000_s1031">
              <w:txbxContent>
                <w:p w14:paraId="6E2C4EA2" w14:textId="49C5025B" w:rsidR="00784DAE" w:rsidRDefault="002214D7" w:rsidP="00784DAE">
                  <w:r>
                    <w:t>Funding</w:t>
                  </w:r>
                  <w:r w:rsidR="00E16F10">
                    <w:t xml:space="preserve"> made</w:t>
                  </w:r>
                  <w:r w:rsidR="00C04C03">
                    <w:t xml:space="preserve"> available</w:t>
                  </w:r>
                  <w:r>
                    <w:t xml:space="preserve"> </w:t>
                  </w:r>
                  <w:r w:rsidR="00E16F10">
                    <w:t>for Local Authorities</w:t>
                  </w:r>
                </w:p>
              </w:txbxContent>
            </v:textbox>
          </v:shape>
        </w:pict>
      </w:r>
      <w:r>
        <w:rPr>
          <w:noProof/>
        </w:rPr>
        <w:pict w14:anchorId="22F4C60D">
          <v:shape id="_x0000_s1026" type="#_x0000_t202" style="position:absolute;left:0;text-align:left;margin-left:.65pt;margin-top:6.05pt;width:56pt;height:42pt;z-index:251658240">
            <v:textbox style="mso-next-textbox:#_x0000_s1026">
              <w:txbxContent>
                <w:p w14:paraId="2ADA869B" w14:textId="273EFF84" w:rsidR="00DA6B65" w:rsidRDefault="004243B5">
                  <w:r>
                    <w:t>Local need</w:t>
                  </w:r>
                </w:p>
              </w:txbxContent>
            </v:textbox>
          </v:shape>
        </w:pict>
      </w:r>
    </w:p>
    <w:p w14:paraId="1458DDEE" w14:textId="05726700" w:rsidR="00DA6B65" w:rsidRDefault="00000000" w:rsidP="00D511F1">
      <w:pPr>
        <w:jc w:val="center"/>
      </w:pPr>
      <w:r>
        <w:rPr>
          <w:noProof/>
        </w:rPr>
        <w:pict w14:anchorId="0E332235">
          <v:shapetype id="_x0000_t32" coordsize="21600,21600" o:spt="32" o:oned="t" path="m,l21600,21600e" filled="f">
            <v:path arrowok="t" fillok="f" o:connecttype="none"/>
            <o:lock v:ext="edit" shapetype="t"/>
          </v:shapetype>
          <v:shape id="_x0000_s1039" type="#_x0000_t32" style="position:absolute;left:0;text-align:left;margin-left:434.7pt;margin-top:12.7pt;width:4.35pt;height:38pt;flip:x y;z-index:251668480" o:connectortype="straight">
            <v:stroke endarrow="block"/>
          </v:shape>
        </w:pict>
      </w:r>
      <w:r>
        <w:rPr>
          <w:noProof/>
        </w:rPr>
        <w:pict w14:anchorId="1D27AFDB">
          <v:shape id="_x0000_s1040" type="#_x0000_t32" style="position:absolute;left:0;text-align:left;margin-left:240.65pt;margin-top:15.2pt;width:143.35pt;height:52.7pt;z-index:251669504" o:connectortype="straight">
            <v:stroke endarrow="block"/>
          </v:shape>
        </w:pict>
      </w:r>
      <w:r>
        <w:rPr>
          <w:noProof/>
        </w:rPr>
        <w:pict w14:anchorId="0AC63BEE">
          <v:shape id="_x0000_s1032" type="#_x0000_t32" style="position:absolute;left:0;text-align:left;margin-left:56.65pt;margin-top:11.35pt;width:72.65pt;height:11.35pt;z-index:251662336" o:connectortype="straight">
            <v:stroke endarrow="block"/>
          </v:shape>
        </w:pict>
      </w:r>
    </w:p>
    <w:p w14:paraId="28720062" w14:textId="43CAA4E6" w:rsidR="00684C1E" w:rsidRDefault="00000000" w:rsidP="00D511F1">
      <w:pPr>
        <w:jc w:val="center"/>
      </w:pPr>
      <w:r>
        <w:rPr>
          <w:b/>
          <w:bCs/>
          <w:noProof/>
          <w:u w:val="single"/>
        </w:rPr>
        <w:pict w14:anchorId="67F930D9">
          <v:shape id="_x0000_s1041" type="#_x0000_t32" style="position:absolute;left:0;text-align:left;margin-left:32.3pt;margin-top:9.85pt;width:56.4pt;height:68.85pt;z-index:251670528" o:connectortype="straight">
            <v:stroke endarrow="block"/>
          </v:shape>
        </w:pict>
      </w:r>
    </w:p>
    <w:p w14:paraId="2242E6BC" w14:textId="6BA28141" w:rsidR="00DA6B65" w:rsidRPr="0081400E" w:rsidRDefault="00000000" w:rsidP="00D511F1">
      <w:pPr>
        <w:jc w:val="center"/>
      </w:pPr>
      <w:r>
        <w:rPr>
          <w:noProof/>
        </w:rPr>
        <w:pict w14:anchorId="22F4C60D">
          <v:shape id="_x0000_s1038" type="#_x0000_t202" style="position:absolute;left:0;text-align:left;margin-left:387.45pt;margin-top:15.95pt;width:109.05pt;height:44.65pt;z-index:251667456">
            <v:textbox style="mso-next-textbox:#_x0000_s1038">
              <w:txbxContent>
                <w:p w14:paraId="510C9B0A" w14:textId="63F63D84" w:rsidR="00F705E8" w:rsidRDefault="00F705E8" w:rsidP="00F705E8">
                  <w:r>
                    <w:t>Services procured by LA</w:t>
                  </w:r>
                  <w:r w:rsidR="00071D0B">
                    <w:t>.</w:t>
                  </w:r>
                </w:p>
              </w:txbxContent>
            </v:textbox>
          </v:shape>
        </w:pict>
      </w:r>
    </w:p>
    <w:p w14:paraId="3B600FEC" w14:textId="75702E06" w:rsidR="00620B7D" w:rsidRDefault="00620B7D" w:rsidP="00D511F1">
      <w:pPr>
        <w:rPr>
          <w:b/>
          <w:bCs/>
          <w:u w:val="single"/>
        </w:rPr>
      </w:pPr>
    </w:p>
    <w:p w14:paraId="5D1EE8C8" w14:textId="703D1475" w:rsidR="00620B7D" w:rsidRDefault="00000000" w:rsidP="00D511F1">
      <w:pPr>
        <w:rPr>
          <w:b/>
          <w:bCs/>
          <w:u w:val="single"/>
        </w:rPr>
      </w:pPr>
      <w:r>
        <w:rPr>
          <w:noProof/>
        </w:rPr>
        <w:pict w14:anchorId="0E332235">
          <v:shape id="_x0000_s1033" type="#_x0000_t32" style="position:absolute;margin-left:308.6pt;margin-top:16.55pt;width:74.7pt;height:21.35pt;flip:y;z-index:251663360" o:connectortype="straight">
            <v:stroke endarrow="block"/>
          </v:shape>
        </w:pict>
      </w:r>
      <w:r>
        <w:rPr>
          <w:noProof/>
        </w:rPr>
        <w:pict w14:anchorId="22F4C60D">
          <v:shape id="_x0000_s1028" type="#_x0000_t202" style="position:absolute;margin-left:215.3pt;margin-top:9.25pt;width:90.65pt;height:64pt;z-index:251659264">
            <v:textbox>
              <w:txbxContent>
                <w:p w14:paraId="776721C8" w14:textId="5D0CF291" w:rsidR="004243B5" w:rsidRDefault="004243B5" w:rsidP="004243B5">
                  <w:r>
                    <w:t>More placements</w:t>
                  </w:r>
                  <w:r w:rsidR="00784DAE">
                    <w:t xml:space="preserve"> made available</w:t>
                  </w:r>
                  <w:r w:rsidR="002214D7">
                    <w:t>.</w:t>
                  </w:r>
                </w:p>
              </w:txbxContent>
            </v:textbox>
          </v:shape>
        </w:pict>
      </w:r>
      <w:r>
        <w:rPr>
          <w:b/>
          <w:bCs/>
          <w:noProof/>
          <w:u w:val="single"/>
        </w:rPr>
        <w:pict w14:anchorId="22F4C60D">
          <v:shape id="_x0000_s1035" type="#_x0000_t202" style="position:absolute;margin-left:43.65pt;margin-top:11.2pt;width:107.95pt;height:54pt;z-index:251664384">
            <v:textbox style="mso-next-textbox:#_x0000_s1035">
              <w:txbxContent>
                <w:p w14:paraId="1ED86205" w14:textId="339C4066" w:rsidR="00E95026" w:rsidRDefault="00E95026" w:rsidP="00E95026">
                  <w:r>
                    <w:t xml:space="preserve">LA market shaping/ </w:t>
                  </w:r>
                  <w:r w:rsidR="00C74DB4">
                    <w:t xml:space="preserve">private sector </w:t>
                  </w:r>
                  <w:r>
                    <w:t>investment</w:t>
                  </w:r>
                </w:p>
              </w:txbxContent>
            </v:textbox>
          </v:shape>
        </w:pict>
      </w:r>
    </w:p>
    <w:p w14:paraId="5D8E32FA" w14:textId="4899C4A5" w:rsidR="00620B7D" w:rsidRDefault="00000000" w:rsidP="00D511F1">
      <w:pPr>
        <w:rPr>
          <w:b/>
          <w:bCs/>
          <w:u w:val="single"/>
        </w:rPr>
      </w:pPr>
      <w:r>
        <w:rPr>
          <w:b/>
          <w:bCs/>
          <w:noProof/>
          <w:u w:val="single"/>
        </w:rPr>
        <w:pict w14:anchorId="67F930D9">
          <v:shape id="_x0000_s1037" type="#_x0000_t32" style="position:absolute;margin-left:153.35pt;margin-top:19.9pt;width:58.65pt;height:3.5pt;flip:y;z-index:251666432" o:connectortype="straight">
            <v:stroke endarrow="block"/>
          </v:shape>
        </w:pict>
      </w:r>
    </w:p>
    <w:p w14:paraId="33F31F03" w14:textId="0FF29319" w:rsidR="00620B7D" w:rsidRDefault="00620B7D" w:rsidP="00D511F1">
      <w:pPr>
        <w:rPr>
          <w:b/>
          <w:bCs/>
          <w:u w:val="single"/>
        </w:rPr>
      </w:pPr>
    </w:p>
    <w:p w14:paraId="74B8834F" w14:textId="77777777" w:rsidR="00FC1B95" w:rsidRDefault="00FC1B95" w:rsidP="00D511F1">
      <w:pPr>
        <w:rPr>
          <w:b/>
          <w:bCs/>
          <w:u w:val="single"/>
        </w:rPr>
      </w:pPr>
    </w:p>
    <w:p w14:paraId="23991C05" w14:textId="77777777" w:rsidR="00D01B90" w:rsidRDefault="00D01B90" w:rsidP="00D01B90">
      <w:pPr>
        <w:pStyle w:val="ListParagraph"/>
        <w:rPr>
          <w:b/>
          <w:bCs/>
        </w:rPr>
      </w:pPr>
    </w:p>
    <w:p w14:paraId="57D41B02" w14:textId="77777777" w:rsidR="00A52DD4" w:rsidRDefault="00A52DD4" w:rsidP="00294F53">
      <w:pPr>
        <w:rPr>
          <w:b/>
          <w:bCs/>
          <w:u w:val="single"/>
        </w:rPr>
      </w:pPr>
    </w:p>
    <w:p w14:paraId="13CF1B51" w14:textId="77777777" w:rsidR="00A52DD4" w:rsidRDefault="00A52DD4" w:rsidP="00294F53">
      <w:pPr>
        <w:rPr>
          <w:b/>
          <w:bCs/>
          <w:u w:val="single"/>
        </w:rPr>
      </w:pPr>
    </w:p>
    <w:p w14:paraId="3FEE3946" w14:textId="77777777" w:rsidR="00A52DD4" w:rsidRDefault="00A52DD4" w:rsidP="00294F53">
      <w:pPr>
        <w:rPr>
          <w:b/>
          <w:bCs/>
          <w:u w:val="single"/>
        </w:rPr>
      </w:pPr>
    </w:p>
    <w:p w14:paraId="04842EC2" w14:textId="77777777" w:rsidR="00A52DD4" w:rsidRDefault="00A52DD4" w:rsidP="00294F53">
      <w:pPr>
        <w:rPr>
          <w:b/>
          <w:bCs/>
          <w:u w:val="single"/>
        </w:rPr>
      </w:pPr>
    </w:p>
    <w:p w14:paraId="49A7629A" w14:textId="77777777" w:rsidR="00D75C14" w:rsidRDefault="00D75C14" w:rsidP="00294F53">
      <w:pPr>
        <w:rPr>
          <w:b/>
          <w:bCs/>
          <w:u w:val="single"/>
        </w:rPr>
      </w:pPr>
    </w:p>
    <w:p w14:paraId="1EC7A36C" w14:textId="77777777" w:rsidR="00A52DD4" w:rsidRDefault="00A52DD4" w:rsidP="00294F53">
      <w:pPr>
        <w:rPr>
          <w:b/>
          <w:bCs/>
          <w:u w:val="single"/>
        </w:rPr>
      </w:pPr>
    </w:p>
    <w:p w14:paraId="69706AFA" w14:textId="77777777" w:rsidR="00A52DD4" w:rsidRDefault="00A52DD4" w:rsidP="00294F53">
      <w:pPr>
        <w:rPr>
          <w:b/>
          <w:bCs/>
          <w:u w:val="single"/>
        </w:rPr>
      </w:pPr>
    </w:p>
    <w:p w14:paraId="54678E79" w14:textId="6BD51AC2" w:rsidR="00294F53" w:rsidRPr="00A52DD4" w:rsidRDefault="00A52DD4" w:rsidP="00294F53">
      <w:pPr>
        <w:rPr>
          <w:b/>
          <w:bCs/>
          <w:u w:val="single"/>
        </w:rPr>
      </w:pPr>
      <w:r>
        <w:rPr>
          <w:b/>
          <w:bCs/>
          <w:u w:val="single"/>
        </w:rPr>
        <w:t>If the market is not working and we need to burn it to the ground… we should see:</w:t>
      </w:r>
    </w:p>
    <w:p w14:paraId="387E4F44" w14:textId="77777777" w:rsidR="00FC1B95" w:rsidRDefault="00000000" w:rsidP="00FC1B95">
      <w:pPr>
        <w:jc w:val="center"/>
      </w:pPr>
      <w:r>
        <w:rPr>
          <w:noProof/>
        </w:rPr>
        <w:pict w14:anchorId="324F18AB">
          <v:shape id="_x0000_s1044" type="#_x0000_t202" style="position:absolute;left:0;text-align:left;margin-left:394.25pt;margin-top:14.8pt;width:78pt;height:64pt;z-index:251674624">
            <v:textbox>
              <w:txbxContent>
                <w:p w14:paraId="4BEA54D7" w14:textId="72FEC3A3" w:rsidR="00FC1B95" w:rsidRDefault="00FC1B95" w:rsidP="00FC1B95">
                  <w:r>
                    <w:t xml:space="preserve">Local need </w:t>
                  </w:r>
                  <w:r w:rsidR="007F0C10">
                    <w:t>exploited</w:t>
                  </w:r>
                  <w:r>
                    <w:t>.</w:t>
                  </w:r>
                </w:p>
              </w:txbxContent>
            </v:textbox>
          </v:shape>
        </w:pict>
      </w:r>
    </w:p>
    <w:p w14:paraId="60B3B5AC" w14:textId="77777777" w:rsidR="00FC1B95" w:rsidRDefault="00FC1B95" w:rsidP="00FC1B95">
      <w:pPr>
        <w:jc w:val="center"/>
      </w:pPr>
    </w:p>
    <w:p w14:paraId="694D7CBF" w14:textId="0095BD60" w:rsidR="00FC1B95" w:rsidRDefault="00000000" w:rsidP="00FC1B95">
      <w:pPr>
        <w:jc w:val="center"/>
      </w:pPr>
      <w:r>
        <w:rPr>
          <w:b/>
          <w:bCs/>
          <w:noProof/>
          <w:u w:val="single"/>
        </w:rPr>
        <w:pict w14:anchorId="1F72346F">
          <v:shape id="_x0000_s1045" type="#_x0000_t202" style="position:absolute;left:0;text-align:left;margin-left:131.65pt;margin-top:18.55pt;width:107.95pt;height:54pt;z-index:251675648">
            <v:textbox style="mso-next-textbox:#_x0000_s1045">
              <w:txbxContent>
                <w:p w14:paraId="749A199D" w14:textId="77777777" w:rsidR="00FC1B95" w:rsidRDefault="00FC1B95" w:rsidP="00FC1B95">
                  <w:r>
                    <w:t>Funding made available for Local Authorities</w:t>
                  </w:r>
                </w:p>
              </w:txbxContent>
            </v:textbox>
          </v:shape>
        </w:pict>
      </w:r>
      <w:r>
        <w:rPr>
          <w:noProof/>
        </w:rPr>
        <w:pict w14:anchorId="7B5257C5">
          <v:shape id="_x0000_s1042" type="#_x0000_t202" style="position:absolute;left:0;text-align:left;margin-left:.65pt;margin-top:6.05pt;width:56pt;height:42pt;z-index:251672576">
            <v:textbox style="mso-next-textbox:#_x0000_s1042">
              <w:txbxContent>
                <w:p w14:paraId="5B702690" w14:textId="77777777" w:rsidR="00FC1B95" w:rsidRDefault="00FC1B95" w:rsidP="00FC1B95">
                  <w:r>
                    <w:t>Local need</w:t>
                  </w:r>
                </w:p>
              </w:txbxContent>
            </v:textbox>
          </v:shape>
        </w:pict>
      </w:r>
    </w:p>
    <w:p w14:paraId="5CB78F7D" w14:textId="77777777" w:rsidR="00FC1B95" w:rsidRDefault="00000000" w:rsidP="00FC1B95">
      <w:pPr>
        <w:jc w:val="center"/>
      </w:pPr>
      <w:r>
        <w:rPr>
          <w:noProof/>
        </w:rPr>
        <w:pict w14:anchorId="20FE0B6B">
          <v:shape id="_x0000_s1051" type="#_x0000_t32" style="position:absolute;left:0;text-align:left;margin-left:434.7pt;margin-top:12.7pt;width:4.35pt;height:38pt;flip:x y;z-index:251681792" o:connectortype="straight">
            <v:stroke endarrow="block"/>
          </v:shape>
        </w:pict>
      </w:r>
      <w:r>
        <w:rPr>
          <w:noProof/>
        </w:rPr>
        <w:pict w14:anchorId="4D08BC3F">
          <v:shape id="_x0000_s1052" type="#_x0000_t32" style="position:absolute;left:0;text-align:left;margin-left:240.65pt;margin-top:15.2pt;width:143.35pt;height:52.7pt;z-index:251682816" o:connectortype="straight">
            <v:stroke endarrow="block"/>
          </v:shape>
        </w:pict>
      </w:r>
      <w:r>
        <w:rPr>
          <w:noProof/>
        </w:rPr>
        <w:pict w14:anchorId="632A9573">
          <v:shape id="_x0000_s1046" type="#_x0000_t32" style="position:absolute;left:0;text-align:left;margin-left:56.65pt;margin-top:11.35pt;width:72.65pt;height:11.35pt;z-index:251676672" o:connectortype="straight">
            <v:stroke endarrow="block"/>
          </v:shape>
        </w:pict>
      </w:r>
    </w:p>
    <w:p w14:paraId="0908A207" w14:textId="7EF3AAE3" w:rsidR="00FC1B95" w:rsidRPr="0081400E" w:rsidRDefault="00FC1B95" w:rsidP="00FC1B95">
      <w:pPr>
        <w:jc w:val="center"/>
      </w:pPr>
    </w:p>
    <w:p w14:paraId="2B3CA46F" w14:textId="5ED792FC" w:rsidR="00FC1B95" w:rsidRDefault="00000000" w:rsidP="00FC1B95">
      <w:pPr>
        <w:rPr>
          <w:b/>
          <w:bCs/>
          <w:u w:val="single"/>
        </w:rPr>
      </w:pPr>
      <w:r>
        <w:rPr>
          <w:noProof/>
        </w:rPr>
        <w:pict w14:anchorId="67A52EC5">
          <v:shape id="_x0000_s1050" type="#_x0000_t202" style="position:absolute;margin-left:388.95pt;margin-top:9.05pt;width:109.05pt;height:44.65pt;z-index:251680768">
            <v:textbox style="mso-next-textbox:#_x0000_s1050">
              <w:txbxContent>
                <w:p w14:paraId="043B1363" w14:textId="32A4398E" w:rsidR="00FC1B95" w:rsidRDefault="00FC1B95" w:rsidP="00FC1B95">
                  <w:r>
                    <w:t>Services procured by LA</w:t>
                  </w:r>
                  <w:r w:rsidR="007F0C10">
                    <w:t xml:space="preserve"> elsewhere.</w:t>
                  </w:r>
                </w:p>
              </w:txbxContent>
            </v:textbox>
          </v:shape>
        </w:pict>
      </w:r>
    </w:p>
    <w:p w14:paraId="507D1183" w14:textId="27CEDD15" w:rsidR="00FC1B95" w:rsidRDefault="00000000" w:rsidP="00FC1B95">
      <w:pPr>
        <w:rPr>
          <w:b/>
          <w:bCs/>
          <w:u w:val="single"/>
        </w:rPr>
      </w:pPr>
      <w:r>
        <w:rPr>
          <w:noProof/>
        </w:rPr>
        <w:pict w14:anchorId="7B5257C5">
          <v:shape id="_x0000_s1054" type="#_x0000_t202" style="position:absolute;margin-left:-51.9pt;margin-top:14.65pt;width:85.25pt;height:52.6pt;z-index:251683840">
            <v:textbox style="mso-next-textbox:#_x0000_s1054">
              <w:txbxContent>
                <w:p w14:paraId="1437DB74" w14:textId="592DD0F5" w:rsidR="00F86EC6" w:rsidRDefault="0029291B" w:rsidP="00F86EC6">
                  <w:r>
                    <w:t>Financial determinants</w:t>
                  </w:r>
                </w:p>
              </w:txbxContent>
            </v:textbox>
          </v:shape>
        </w:pict>
      </w:r>
      <w:r>
        <w:rPr>
          <w:noProof/>
        </w:rPr>
        <w:pict w14:anchorId="470029C9">
          <v:shape id="_x0000_s1047" type="#_x0000_t32" style="position:absolute;margin-left:308.6pt;margin-top:16.55pt;width:74.7pt;height:21.35pt;flip:y;z-index:251677696" o:connectortype="straight">
            <v:stroke endarrow="block"/>
          </v:shape>
        </w:pict>
      </w:r>
      <w:r>
        <w:rPr>
          <w:noProof/>
        </w:rPr>
        <w:pict w14:anchorId="6C4FE546">
          <v:shape id="_x0000_s1043" type="#_x0000_t202" style="position:absolute;margin-left:215.3pt;margin-top:9.25pt;width:90.65pt;height:64pt;z-index:251673600">
            <v:textbox>
              <w:txbxContent>
                <w:p w14:paraId="2692B416" w14:textId="6E3CF9FC" w:rsidR="00FC1B95" w:rsidRDefault="00FC1B95" w:rsidP="00FC1B95">
                  <w:r>
                    <w:t>More placements made available</w:t>
                  </w:r>
                  <w:r w:rsidR="007F0C10">
                    <w:t xml:space="preserve"> away from area</w:t>
                  </w:r>
                  <w:r>
                    <w:t>.</w:t>
                  </w:r>
                </w:p>
              </w:txbxContent>
            </v:textbox>
          </v:shape>
        </w:pict>
      </w:r>
    </w:p>
    <w:p w14:paraId="6915AA99" w14:textId="110D4F67" w:rsidR="00FC1B95" w:rsidRDefault="00000000" w:rsidP="00FC1B95">
      <w:pPr>
        <w:rPr>
          <w:b/>
          <w:bCs/>
          <w:u w:val="single"/>
        </w:rPr>
      </w:pPr>
      <w:r>
        <w:rPr>
          <w:b/>
          <w:bCs/>
          <w:noProof/>
          <w:u w:val="single"/>
        </w:rPr>
        <w:pict w14:anchorId="632A9573">
          <v:shape id="_x0000_s1055" type="#_x0000_t32" style="position:absolute;margin-left:30.3pt;margin-top:21pt;width:49.7pt;height:58.65pt;z-index:251684864" o:connectortype="straight">
            <v:stroke endarrow="block"/>
          </v:shape>
        </w:pict>
      </w:r>
    </w:p>
    <w:p w14:paraId="7F3EB1E1" w14:textId="59BB39F1" w:rsidR="00FC1B95" w:rsidRDefault="00000000" w:rsidP="00FC1B95">
      <w:pPr>
        <w:rPr>
          <w:b/>
          <w:bCs/>
          <w:u w:val="single"/>
        </w:rPr>
      </w:pPr>
      <w:r>
        <w:rPr>
          <w:b/>
          <w:bCs/>
          <w:noProof/>
          <w:u w:val="single"/>
        </w:rPr>
        <w:pict w14:anchorId="501BA5CA">
          <v:shape id="_x0000_s1048" type="#_x0000_t202" style="position:absolute;margin-left:80pt;margin-top:11.6pt;width:107.95pt;height:87.35pt;z-index:251678720">
            <v:textbox style="mso-next-textbox:#_x0000_s1048">
              <w:txbxContent>
                <w:p w14:paraId="38599089" w14:textId="4AC92EC3" w:rsidR="00FC1B95" w:rsidRDefault="00FC1B95" w:rsidP="00FC1B95">
                  <w:r>
                    <w:t>private sector investment</w:t>
                  </w:r>
                  <w:r w:rsidR="001E34F4">
                    <w:t xml:space="preserve"> in </w:t>
                  </w:r>
                  <w:r w:rsidR="00D75C14">
                    <w:t>wrong</w:t>
                  </w:r>
                  <w:r w:rsidR="00F86EC6">
                    <w:t>.</w:t>
                  </w:r>
                </w:p>
              </w:txbxContent>
            </v:textbox>
          </v:shape>
        </w:pict>
      </w:r>
    </w:p>
    <w:p w14:paraId="233B0013" w14:textId="170AB6A3" w:rsidR="00FC1B95" w:rsidRDefault="00000000" w:rsidP="00FC1B95">
      <w:pPr>
        <w:rPr>
          <w:b/>
          <w:bCs/>
          <w:u w:val="single"/>
        </w:rPr>
      </w:pPr>
      <w:r>
        <w:rPr>
          <w:b/>
          <w:bCs/>
          <w:noProof/>
          <w:u w:val="single"/>
        </w:rPr>
        <w:pict w14:anchorId="4FB41DDC">
          <v:shape id="_x0000_s1049" type="#_x0000_t32" style="position:absolute;margin-left:190.5pt;margin-top:9.1pt;width:61.85pt;height:17.6pt;flip:y;z-index:251679744" o:connectortype="straight">
            <v:stroke endarrow="block"/>
          </v:shape>
        </w:pict>
      </w:r>
    </w:p>
    <w:p w14:paraId="297E8BC8" w14:textId="73466BFB" w:rsidR="00FC1B95" w:rsidRDefault="00FC1B95" w:rsidP="00FC1B95">
      <w:pPr>
        <w:rPr>
          <w:b/>
          <w:bCs/>
          <w:u w:val="single"/>
        </w:rPr>
      </w:pPr>
    </w:p>
    <w:p w14:paraId="17DEFB16" w14:textId="77777777" w:rsidR="00B11A14" w:rsidRDefault="00B11A14" w:rsidP="008354C1">
      <w:pPr>
        <w:rPr>
          <w:b/>
          <w:bCs/>
          <w:u w:val="single"/>
        </w:rPr>
      </w:pPr>
    </w:p>
    <w:p w14:paraId="74388B99" w14:textId="77777777" w:rsidR="00B11A14" w:rsidRDefault="00B11A14" w:rsidP="008354C1">
      <w:pPr>
        <w:rPr>
          <w:b/>
          <w:bCs/>
          <w:u w:val="single"/>
        </w:rPr>
      </w:pPr>
    </w:p>
    <w:p w14:paraId="7C90390C" w14:textId="77777777" w:rsidR="00B11A14" w:rsidRDefault="00B11A14" w:rsidP="008354C1">
      <w:pPr>
        <w:rPr>
          <w:b/>
          <w:bCs/>
          <w:u w:val="single"/>
        </w:rPr>
      </w:pPr>
    </w:p>
    <w:p w14:paraId="6F27EE20" w14:textId="77777777" w:rsidR="00B11A14" w:rsidRPr="00F86EC6" w:rsidRDefault="00B11A14" w:rsidP="008354C1"/>
    <w:p w14:paraId="727058BA" w14:textId="77777777" w:rsidR="006074C6" w:rsidRDefault="00D24F37" w:rsidP="008354C1">
      <w:pPr>
        <w:rPr>
          <w:b/>
          <w:bCs/>
          <w:u w:val="single"/>
        </w:rPr>
      </w:pPr>
      <w:r>
        <w:rPr>
          <w:b/>
          <w:bCs/>
          <w:u w:val="single"/>
        </w:rPr>
        <w:t>RQ1: Does private market</w:t>
      </w:r>
      <w:r w:rsidR="00475C5D">
        <w:rPr>
          <w:b/>
          <w:bCs/>
          <w:u w:val="single"/>
        </w:rPr>
        <w:t xml:space="preserve"> investment</w:t>
      </w:r>
      <w:r>
        <w:rPr>
          <w:b/>
          <w:bCs/>
          <w:u w:val="single"/>
        </w:rPr>
        <w:t xml:space="preserve"> respond to need or costs?</w:t>
      </w:r>
      <w:r>
        <w:rPr>
          <w:b/>
          <w:bCs/>
          <w:u w:val="single"/>
        </w:rPr>
        <w:br/>
        <w:t xml:space="preserve">RQ2: Does the </w:t>
      </w:r>
      <w:r w:rsidR="00475C5D">
        <w:rPr>
          <w:b/>
          <w:bCs/>
          <w:u w:val="single"/>
        </w:rPr>
        <w:t>public sector do a better job?</w:t>
      </w:r>
      <w:r w:rsidR="00475C5D">
        <w:rPr>
          <w:b/>
          <w:bCs/>
          <w:u w:val="single"/>
        </w:rPr>
        <w:br/>
        <w:t xml:space="preserve">RQ3: </w:t>
      </w:r>
      <w:r w:rsidR="0013442C">
        <w:rPr>
          <w:b/>
          <w:bCs/>
          <w:u w:val="single"/>
        </w:rPr>
        <w:t>Does this matter for quality of care?</w:t>
      </w:r>
    </w:p>
    <w:p w14:paraId="793167F4" w14:textId="77777777" w:rsidR="006074C6" w:rsidRDefault="006074C6" w:rsidP="008354C1">
      <w:pPr>
        <w:rPr>
          <w:b/>
          <w:bCs/>
          <w:u w:val="single"/>
        </w:rPr>
      </w:pPr>
    </w:p>
    <w:p w14:paraId="2CDC1951" w14:textId="12C3F280" w:rsidR="006074C6" w:rsidRDefault="006074C6" w:rsidP="008354C1">
      <w:pPr>
        <w:rPr>
          <w:b/>
          <w:bCs/>
          <w:u w:val="single"/>
        </w:rPr>
      </w:pPr>
      <w:r>
        <w:rPr>
          <w:b/>
          <w:bCs/>
          <w:u w:val="single"/>
        </w:rPr>
        <w:t>Theoretical estimands:</w:t>
      </w:r>
    </w:p>
    <w:p w14:paraId="235FB6A0" w14:textId="3590C0EA" w:rsidR="006074C6" w:rsidRPr="001102BC" w:rsidRDefault="00EA6A1A" w:rsidP="006074C6">
      <w:pPr>
        <w:pStyle w:val="ListParagraph"/>
        <w:numPr>
          <w:ilvl w:val="0"/>
          <w:numId w:val="8"/>
        </w:numPr>
        <w:rPr>
          <w:b/>
          <w:bCs/>
          <w:u w:val="single"/>
        </w:rPr>
      </w:pPr>
      <w:r>
        <w:t xml:space="preserve">The number of </w:t>
      </w:r>
      <w:r w:rsidR="001102BC">
        <w:t>private sector providers opening children’s homes according to the previous’ years need</w:t>
      </w:r>
      <w:r w:rsidR="006B0F62">
        <w:t xml:space="preserve"> vs house prices</w:t>
      </w:r>
      <w:r w:rsidR="00801A46">
        <w:t>.</w:t>
      </w:r>
    </w:p>
    <w:p w14:paraId="7F009FFD" w14:textId="171902E5" w:rsidR="006B0F62" w:rsidRPr="001102BC" w:rsidRDefault="006B0F62" w:rsidP="006B0F62">
      <w:pPr>
        <w:pStyle w:val="ListParagraph"/>
        <w:numPr>
          <w:ilvl w:val="0"/>
          <w:numId w:val="8"/>
        </w:numPr>
        <w:rPr>
          <w:b/>
          <w:bCs/>
          <w:u w:val="single"/>
        </w:rPr>
      </w:pPr>
      <w:r>
        <w:t>The number of private sector providers opening children’s homes according to the previous’ years need vs house prices</w:t>
      </w:r>
      <w:r w:rsidR="00801A46">
        <w:t>.</w:t>
      </w:r>
    </w:p>
    <w:p w14:paraId="596D2710" w14:textId="0E0B5B12" w:rsidR="001102BC" w:rsidRPr="006074C6" w:rsidRDefault="00B11D14" w:rsidP="006074C6">
      <w:pPr>
        <w:pStyle w:val="ListParagraph"/>
        <w:numPr>
          <w:ilvl w:val="0"/>
          <w:numId w:val="8"/>
        </w:numPr>
        <w:rPr>
          <w:b/>
          <w:bCs/>
          <w:u w:val="single"/>
        </w:rPr>
      </w:pPr>
      <w:r>
        <w:t>The number of children placed locally according to openings in previous year.</w:t>
      </w:r>
    </w:p>
    <w:p w14:paraId="24B6F08A" w14:textId="08C29BB5" w:rsidR="00D24F37" w:rsidRDefault="00D24F37" w:rsidP="008354C1">
      <w:pPr>
        <w:rPr>
          <w:b/>
          <w:bCs/>
          <w:u w:val="single"/>
        </w:rPr>
      </w:pPr>
      <w:r>
        <w:rPr>
          <w:b/>
          <w:bCs/>
          <w:u w:val="single"/>
        </w:rPr>
        <w:br/>
      </w:r>
    </w:p>
    <w:p w14:paraId="45034D6F" w14:textId="77777777" w:rsidR="004D2049" w:rsidRDefault="004D2049" w:rsidP="008354C1">
      <w:pPr>
        <w:rPr>
          <w:b/>
          <w:bCs/>
          <w:u w:val="single"/>
        </w:rPr>
      </w:pPr>
    </w:p>
    <w:p w14:paraId="662BEEBD" w14:textId="77777777" w:rsidR="004D2049" w:rsidRDefault="004D2049" w:rsidP="008354C1">
      <w:pPr>
        <w:rPr>
          <w:b/>
          <w:bCs/>
          <w:u w:val="single"/>
        </w:rPr>
      </w:pPr>
    </w:p>
    <w:p w14:paraId="544B9B0F" w14:textId="77777777" w:rsidR="004D2049" w:rsidRDefault="004D2049" w:rsidP="008354C1">
      <w:pPr>
        <w:rPr>
          <w:b/>
          <w:bCs/>
          <w:u w:val="single"/>
        </w:rPr>
      </w:pPr>
    </w:p>
    <w:p w14:paraId="3C24D8F6" w14:textId="77777777" w:rsidR="00FC1B95" w:rsidRDefault="00FC1B95" w:rsidP="00D511F1">
      <w:pPr>
        <w:rPr>
          <w:b/>
          <w:bCs/>
          <w:u w:val="single"/>
        </w:rPr>
      </w:pPr>
    </w:p>
    <w:p w14:paraId="7001C974" w14:textId="1B22625D" w:rsidR="00FC1B95" w:rsidRDefault="00CB457E" w:rsidP="00D511F1">
      <w:pPr>
        <w:rPr>
          <w:b/>
          <w:bCs/>
          <w:u w:val="single"/>
        </w:rPr>
      </w:pPr>
      <w:r>
        <w:rPr>
          <w:b/>
          <w:bCs/>
          <w:u w:val="single"/>
        </w:rPr>
        <w:lastRenderedPageBreak/>
        <w:t>Descriptives</w:t>
      </w:r>
    </w:p>
    <w:p w14:paraId="36CD7F52" w14:textId="07BACCBF" w:rsidR="00CB457E" w:rsidRPr="00CB457E" w:rsidRDefault="004E71A1" w:rsidP="00D511F1">
      <w:commentRangeStart w:id="0"/>
      <w:commentRangeStart w:id="1"/>
      <w:r>
        <w:rPr>
          <w:noProof/>
        </w:rPr>
        <w:drawing>
          <wp:inline distT="0" distB="0" distL="0" distR="0" wp14:anchorId="244D6845" wp14:editId="1DE2A7E2">
            <wp:extent cx="5731510" cy="5953760"/>
            <wp:effectExtent l="0" t="0" r="0" b="0"/>
            <wp:docPr id="1139787299"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87299" name="Picture 1" descr="A graph with a line&#10;&#10;Description automatically generated with medium confidence"/>
                    <pic:cNvPicPr/>
                  </pic:nvPicPr>
                  <pic:blipFill>
                    <a:blip r:embed="rId7"/>
                    <a:stretch>
                      <a:fillRect/>
                    </a:stretch>
                  </pic:blipFill>
                  <pic:spPr>
                    <a:xfrm>
                      <a:off x="0" y="0"/>
                      <a:ext cx="5731510" cy="5953760"/>
                    </a:xfrm>
                    <a:prstGeom prst="rect">
                      <a:avLst/>
                    </a:prstGeom>
                  </pic:spPr>
                </pic:pic>
              </a:graphicData>
            </a:graphic>
          </wp:inline>
        </w:drawing>
      </w:r>
      <w:commentRangeEnd w:id="0"/>
      <w:r w:rsidR="004D2049">
        <w:rPr>
          <w:rStyle w:val="CommentReference"/>
        </w:rPr>
        <w:commentReference w:id="0"/>
      </w:r>
      <w:commentRangeEnd w:id="1"/>
      <w:r w:rsidR="004D2049">
        <w:rPr>
          <w:rStyle w:val="CommentReference"/>
        </w:rPr>
        <w:commentReference w:id="1"/>
      </w:r>
    </w:p>
    <w:p w14:paraId="11D6AAD9" w14:textId="77777777" w:rsidR="00FC1B95" w:rsidRDefault="00FC1B95" w:rsidP="00D511F1">
      <w:pPr>
        <w:rPr>
          <w:b/>
          <w:bCs/>
          <w:u w:val="single"/>
        </w:rPr>
      </w:pPr>
    </w:p>
    <w:p w14:paraId="06255762" w14:textId="77777777" w:rsidR="00FC1B95" w:rsidRDefault="00FC1B95" w:rsidP="00D511F1">
      <w:pPr>
        <w:rPr>
          <w:b/>
          <w:bCs/>
          <w:u w:val="single"/>
        </w:rPr>
      </w:pPr>
    </w:p>
    <w:p w14:paraId="2CF220F7" w14:textId="56BCA2A6" w:rsidR="00FC1B95" w:rsidRDefault="001F2AE1" w:rsidP="00D511F1">
      <w:pPr>
        <w:rPr>
          <w:b/>
          <w:bCs/>
          <w:u w:val="single"/>
        </w:rPr>
      </w:pPr>
      <w:r>
        <w:rPr>
          <w:b/>
          <w:bCs/>
          <w:u w:val="single"/>
        </w:rPr>
        <w:t>RQ 1:</w:t>
      </w:r>
      <w:r w:rsidR="00CA082F">
        <w:rPr>
          <w:b/>
          <w:bCs/>
          <w:u w:val="single"/>
        </w:rPr>
        <w:t xml:space="preserve"> Does private market investment respond to need or costs?</w:t>
      </w:r>
      <w:r w:rsidR="00CA082F">
        <w:rPr>
          <w:b/>
          <w:bCs/>
          <w:u w:val="single"/>
        </w:rPr>
        <w:br/>
      </w:r>
    </w:p>
    <w:p w14:paraId="43E540F7" w14:textId="77777777" w:rsidR="001F2AE1" w:rsidRPr="001F2AE1" w:rsidRDefault="001F2AE1" w:rsidP="00D511F1"/>
    <w:p w14:paraId="4C4DD84B" w14:textId="77777777" w:rsidR="00FC1B95" w:rsidRDefault="00FC1B95" w:rsidP="00D511F1">
      <w:pPr>
        <w:rPr>
          <w:b/>
          <w:bCs/>
          <w:u w:val="single"/>
        </w:rPr>
      </w:pPr>
    </w:p>
    <w:p w14:paraId="0E4182A5" w14:textId="77777777" w:rsidR="00FC1B95" w:rsidRDefault="00FC1B95" w:rsidP="00D511F1">
      <w:pPr>
        <w:rPr>
          <w:b/>
          <w:bCs/>
          <w:u w:val="single"/>
        </w:rPr>
      </w:pPr>
    </w:p>
    <w:p w14:paraId="62A336BC" w14:textId="616F84AB" w:rsidR="00D511F1" w:rsidRDefault="00D511F1" w:rsidP="00D511F1">
      <w:pPr>
        <w:rPr>
          <w:b/>
          <w:bCs/>
          <w:u w:val="single"/>
        </w:rPr>
      </w:pPr>
      <w:r>
        <w:rPr>
          <w:b/>
          <w:bCs/>
          <w:u w:val="single"/>
        </w:rPr>
        <w:t>Background:</w:t>
      </w:r>
    </w:p>
    <w:p w14:paraId="72F4CBDC" w14:textId="03F0AB70" w:rsidR="00052360" w:rsidRDefault="00052360" w:rsidP="00D511F1">
      <w:pPr>
        <w:pStyle w:val="ListParagraph"/>
        <w:numPr>
          <w:ilvl w:val="0"/>
          <w:numId w:val="1"/>
        </w:numPr>
      </w:pPr>
      <w:r>
        <w:t>RQ: Do markets respond to need or $$$?</w:t>
      </w:r>
    </w:p>
    <w:p w14:paraId="32FE6E0E" w14:textId="40ADA83F" w:rsidR="001341EC" w:rsidRDefault="001341EC" w:rsidP="001341EC">
      <w:pPr>
        <w:pStyle w:val="ListParagraph"/>
        <w:numPr>
          <w:ilvl w:val="1"/>
          <w:numId w:val="1"/>
        </w:numPr>
      </w:pPr>
      <w:r>
        <w:lastRenderedPageBreak/>
        <w:t>Answer is obviously “but ‘need’ should equate to $$$</w:t>
      </w:r>
      <w:r w:rsidR="005C7522">
        <w:t xml:space="preserve"> in a functioning market</w:t>
      </w:r>
      <w:r>
        <w:t>”</w:t>
      </w:r>
    </w:p>
    <w:p w14:paraId="466801B5" w14:textId="7DBB353E" w:rsidR="001341EC" w:rsidRDefault="001341EC" w:rsidP="001341EC">
      <w:pPr>
        <w:pStyle w:val="ListParagraph"/>
        <w:numPr>
          <w:ilvl w:val="2"/>
          <w:numId w:val="1"/>
        </w:numPr>
      </w:pPr>
      <w:r>
        <w:t>But what if it doesn’t…</w:t>
      </w:r>
    </w:p>
    <w:p w14:paraId="3B07A88F" w14:textId="785D8192" w:rsidR="001341EC" w:rsidRDefault="001341EC" w:rsidP="001341EC">
      <w:pPr>
        <w:pStyle w:val="ListParagraph"/>
        <w:numPr>
          <w:ilvl w:val="2"/>
          <w:numId w:val="1"/>
        </w:numPr>
      </w:pPr>
      <w:r>
        <w:t>And it fucking well doesn’t…</w:t>
      </w:r>
    </w:p>
    <w:p w14:paraId="053EC7F9" w14:textId="569E936A" w:rsidR="00D511F1" w:rsidRDefault="00052360" w:rsidP="00D511F1">
      <w:pPr>
        <w:pStyle w:val="ListParagraph"/>
        <w:numPr>
          <w:ilvl w:val="0"/>
          <w:numId w:val="1"/>
        </w:numPr>
      </w:pPr>
      <w:r>
        <w:t xml:space="preserve">Context: </w:t>
      </w:r>
      <w:r w:rsidR="00D511F1">
        <w:t xml:space="preserve">National market, children sent a long distance, market </w:t>
      </w:r>
      <w:r w:rsidR="00B85643">
        <w:t>h</w:t>
      </w:r>
      <w:r w:rsidR="00D511F1">
        <w:t xml:space="preserve">as been </w:t>
      </w:r>
      <w:r w:rsidR="00CA7F64">
        <w:t>drowning</w:t>
      </w:r>
      <w:r w:rsidR="00D511F1">
        <w:t xml:space="preserve"> with</w:t>
      </w:r>
      <w:r w:rsidR="00CA7F64">
        <w:t xml:space="preserve"> gross</w:t>
      </w:r>
      <w:r w:rsidR="00D511F1">
        <w:t xml:space="preserve"> money incentives</w:t>
      </w:r>
      <w:r w:rsidR="006A4BC2">
        <w:t>, austerity</w:t>
      </w:r>
      <w:r w:rsidR="00D511F1">
        <w:t>.</w:t>
      </w:r>
    </w:p>
    <w:p w14:paraId="40380219" w14:textId="5125CC2F" w:rsidR="00E14A3F" w:rsidRDefault="00CE311D" w:rsidP="00D511F1">
      <w:pPr>
        <w:pStyle w:val="ListParagraph"/>
        <w:numPr>
          <w:ilvl w:val="0"/>
          <w:numId w:val="1"/>
        </w:numPr>
      </w:pPr>
      <w:r>
        <w:t xml:space="preserve">Framing: </w:t>
      </w:r>
      <w:r w:rsidR="00E14A3F">
        <w:t>Children are not commodities – here is why it matters.</w:t>
      </w:r>
    </w:p>
    <w:p w14:paraId="04C2340A" w14:textId="4AAA4266" w:rsidR="00D511F1" w:rsidRDefault="00D511F1" w:rsidP="00D511F1">
      <w:pPr>
        <w:rPr>
          <w:b/>
          <w:bCs/>
          <w:u w:val="single"/>
        </w:rPr>
      </w:pPr>
      <w:r>
        <w:rPr>
          <w:b/>
          <w:bCs/>
          <w:u w:val="single"/>
        </w:rPr>
        <w:t>Analysis 1:</w:t>
      </w:r>
    </w:p>
    <w:p w14:paraId="3117D7A9" w14:textId="4B2E70E8" w:rsidR="00D511F1" w:rsidRDefault="00631170" w:rsidP="00D511F1">
      <w:pPr>
        <w:pStyle w:val="ListParagraph"/>
        <w:numPr>
          <w:ilvl w:val="0"/>
          <w:numId w:val="4"/>
        </w:numPr>
      </w:pPr>
      <w:r>
        <w:t xml:space="preserve">Are the areas with the most ‘need’ also the ones with the biggest problems? </w:t>
      </w:r>
      <w:r w:rsidR="002F46D9">
        <w:t>Is the market providing</w:t>
      </w:r>
      <w:r w:rsidR="002304F8">
        <w:t>? D</w:t>
      </w:r>
      <w:r w:rsidR="00D511F1">
        <w:t xml:space="preserve">escriptive stats on </w:t>
      </w:r>
      <w:r w:rsidR="007A720B">
        <w:t xml:space="preserve">need and </w:t>
      </w:r>
      <w:r w:rsidR="0081301D">
        <w:t>sufficiency</w:t>
      </w:r>
      <w:r w:rsidR="00D941CF">
        <w:t>:</w:t>
      </w:r>
    </w:p>
    <w:p w14:paraId="049EA615" w14:textId="5F340E0A" w:rsidR="00631170" w:rsidRDefault="00631170" w:rsidP="00D941CF">
      <w:pPr>
        <w:pStyle w:val="ListParagraph"/>
        <w:numPr>
          <w:ilvl w:val="1"/>
          <w:numId w:val="4"/>
        </w:numPr>
      </w:pPr>
      <w:r>
        <w:t xml:space="preserve">Variation in proportion of CLA by LA over time. </w:t>
      </w:r>
    </w:p>
    <w:p w14:paraId="08724593" w14:textId="77777777" w:rsidR="007A720B" w:rsidRDefault="007A720B" w:rsidP="007A720B">
      <w:pPr>
        <w:pStyle w:val="ListParagraph"/>
        <w:numPr>
          <w:ilvl w:val="1"/>
          <w:numId w:val="4"/>
        </w:numPr>
      </w:pPr>
      <w:r>
        <w:t>Children homes vs fostering ratio.</w:t>
      </w:r>
    </w:p>
    <w:p w14:paraId="11865206" w14:textId="1634BBE6" w:rsidR="007A720B" w:rsidRDefault="007A720B" w:rsidP="0093282C">
      <w:pPr>
        <w:pStyle w:val="ListParagraph"/>
        <w:numPr>
          <w:ilvl w:val="2"/>
          <w:numId w:val="4"/>
        </w:numPr>
      </w:pPr>
      <w:r>
        <w:t>Or ratio children in need/ LAC</w:t>
      </w:r>
    </w:p>
    <w:p w14:paraId="5852E636" w14:textId="02A4BB1D" w:rsidR="007A720B" w:rsidRPr="0093282C" w:rsidRDefault="007A720B" w:rsidP="0093282C">
      <w:pPr>
        <w:rPr>
          <w:b/>
          <w:bCs/>
        </w:rPr>
      </w:pPr>
      <w:r w:rsidRPr="0093282C">
        <w:rPr>
          <w:b/>
          <w:bCs/>
        </w:rPr>
        <w:t xml:space="preserve">Suggested analysis 2: </w:t>
      </w:r>
    </w:p>
    <w:p w14:paraId="503D2272" w14:textId="1FE68B28" w:rsidR="00631170" w:rsidRDefault="00631170" w:rsidP="0093282C">
      <w:pPr>
        <w:pStyle w:val="ListParagraph"/>
        <w:numPr>
          <w:ilvl w:val="0"/>
          <w:numId w:val="4"/>
        </w:numPr>
      </w:pPr>
      <w:r>
        <w:t xml:space="preserve">How does this relate to: </w:t>
      </w:r>
    </w:p>
    <w:p w14:paraId="0452D78B" w14:textId="058D8371" w:rsidR="00D941CF" w:rsidRDefault="00D941CF" w:rsidP="00D941CF">
      <w:pPr>
        <w:pStyle w:val="ListParagraph"/>
        <w:numPr>
          <w:ilvl w:val="1"/>
          <w:numId w:val="4"/>
        </w:numPr>
      </w:pPr>
      <w:r>
        <w:t>Children placed out of area</w:t>
      </w:r>
      <w:r w:rsidR="00D1630B">
        <w:t>.</w:t>
      </w:r>
    </w:p>
    <w:p w14:paraId="206F7939" w14:textId="03E9A1C3" w:rsidR="00A77258" w:rsidRDefault="00AB7C20" w:rsidP="00A77258">
      <w:pPr>
        <w:pStyle w:val="ListParagraph"/>
        <w:numPr>
          <w:ilvl w:val="1"/>
          <w:numId w:val="4"/>
        </w:numPr>
      </w:pPr>
      <w:r>
        <w:t>Unregulated placement usage.</w:t>
      </w:r>
    </w:p>
    <w:p w14:paraId="6E863B30" w14:textId="4B355E8E" w:rsidR="00D511F1" w:rsidRPr="00A77258" w:rsidRDefault="00D511F1" w:rsidP="00A77258">
      <w:r w:rsidRPr="00A77258">
        <w:rPr>
          <w:b/>
          <w:bCs/>
          <w:u w:val="single"/>
        </w:rPr>
        <w:t xml:space="preserve">Analysis </w:t>
      </w:r>
      <w:r w:rsidR="007A720B" w:rsidRPr="00A77258">
        <w:rPr>
          <w:b/>
          <w:bCs/>
          <w:u w:val="single"/>
        </w:rPr>
        <w:t>3 (maybe)</w:t>
      </w:r>
      <w:r w:rsidRPr="00A77258">
        <w:rPr>
          <w:b/>
          <w:bCs/>
          <w:u w:val="single"/>
        </w:rPr>
        <w:t>:</w:t>
      </w:r>
    </w:p>
    <w:p w14:paraId="1AAEAB52" w14:textId="67C97327" w:rsidR="00D511F1" w:rsidRDefault="005C6C1A" w:rsidP="00D511F1">
      <w:pPr>
        <w:pStyle w:val="ListParagraph"/>
        <w:numPr>
          <w:ilvl w:val="0"/>
          <w:numId w:val="4"/>
        </w:numPr>
      </w:pPr>
      <w:r>
        <w:t xml:space="preserve">Is the market </w:t>
      </w:r>
      <w:r w:rsidR="00DE1A9F">
        <w:t>responding to need</w:t>
      </w:r>
      <w:r w:rsidR="00EF71A2">
        <w:t>? Regression analysis of</w:t>
      </w:r>
      <w:r w:rsidR="0081301D">
        <w:t>:</w:t>
      </w:r>
    </w:p>
    <w:p w14:paraId="1199555F" w14:textId="17602B15" w:rsidR="0081301D" w:rsidRDefault="00DE1A9F" w:rsidP="0081301D">
      <w:pPr>
        <w:pStyle w:val="ListParagraph"/>
        <w:numPr>
          <w:ilvl w:val="1"/>
          <w:numId w:val="4"/>
        </w:numPr>
      </w:pPr>
      <w:r>
        <w:t>Providers</w:t>
      </w:r>
      <w:r w:rsidR="0081301D">
        <w:t xml:space="preserve"> opening in the </w:t>
      </w:r>
      <w:r w:rsidR="00B310DF">
        <w:t>right/</w:t>
      </w:r>
      <w:r w:rsidR="0081301D">
        <w:t>wrong place.</w:t>
      </w:r>
    </w:p>
    <w:p w14:paraId="6A7D48C2" w14:textId="7C6D5BD9" w:rsidR="00631170" w:rsidRDefault="00AC1D37" w:rsidP="006702A8">
      <w:pPr>
        <w:pStyle w:val="ListParagraph"/>
        <w:numPr>
          <w:ilvl w:val="2"/>
          <w:numId w:val="4"/>
        </w:numPr>
      </w:pPr>
      <w:r>
        <w:t xml:space="preserve">Closure/openings </w:t>
      </w:r>
      <w:r w:rsidR="00631170">
        <w:t xml:space="preserve">~ changes in </w:t>
      </w:r>
      <w:commentRangeStart w:id="2"/>
      <w:commentRangeStart w:id="3"/>
      <w:r w:rsidR="00631170">
        <w:t xml:space="preserve">CLA </w:t>
      </w:r>
      <w:commentRangeEnd w:id="2"/>
      <w:r w:rsidR="00631170">
        <w:rPr>
          <w:rStyle w:val="CommentReference"/>
        </w:rPr>
        <w:commentReference w:id="2"/>
      </w:r>
      <w:commentRangeEnd w:id="3"/>
      <w:r w:rsidR="005B2264">
        <w:rPr>
          <w:rStyle w:val="CommentReference"/>
        </w:rPr>
        <w:commentReference w:id="3"/>
      </w:r>
      <w:r w:rsidR="00631170">
        <w:t xml:space="preserve">over time. </w:t>
      </w:r>
    </w:p>
    <w:p w14:paraId="5E1E24DC" w14:textId="7F1A460B" w:rsidR="006702A8" w:rsidRDefault="00AC1D37" w:rsidP="006702A8">
      <w:pPr>
        <w:pStyle w:val="ListParagraph"/>
        <w:numPr>
          <w:ilvl w:val="2"/>
          <w:numId w:val="4"/>
        </w:numPr>
      </w:pPr>
      <w:r>
        <w:t>Closure/o</w:t>
      </w:r>
      <w:r w:rsidR="006702A8">
        <w:t>penings~</w:t>
      </w:r>
      <w:r w:rsidR="008B47CB" w:rsidRPr="008B47CB">
        <w:t xml:space="preserve"> </w:t>
      </w:r>
      <w:r w:rsidR="008B47CB">
        <w:t>Unregulated placement usage</w:t>
      </w:r>
      <w:r w:rsidR="00311395">
        <w:t xml:space="preserve"> (local need)</w:t>
      </w:r>
    </w:p>
    <w:p w14:paraId="6F194DF1" w14:textId="1FADA1A8" w:rsidR="008B47CB" w:rsidRDefault="00AC1D37" w:rsidP="006702A8">
      <w:pPr>
        <w:pStyle w:val="ListParagraph"/>
        <w:numPr>
          <w:ilvl w:val="2"/>
          <w:numId w:val="4"/>
        </w:numPr>
      </w:pPr>
      <w:r>
        <w:t>Closure/openings</w:t>
      </w:r>
      <w:r w:rsidDel="00AC1D37">
        <w:t xml:space="preserve"> </w:t>
      </w:r>
      <w:r w:rsidR="008B47CB">
        <w:t>~</w:t>
      </w:r>
      <w:r w:rsidR="00FE6086">
        <w:t xml:space="preserve"> </w:t>
      </w:r>
      <w:commentRangeStart w:id="4"/>
      <w:r w:rsidR="00FE6086">
        <w:t>Children placed out of area</w:t>
      </w:r>
      <w:r w:rsidR="00311395">
        <w:t xml:space="preserve"> (local need)</w:t>
      </w:r>
      <w:commentRangeEnd w:id="4"/>
      <w:r w:rsidR="00631170">
        <w:rPr>
          <w:rStyle w:val="CommentReference"/>
        </w:rPr>
        <w:commentReference w:id="4"/>
      </w:r>
    </w:p>
    <w:p w14:paraId="69E027B1" w14:textId="597940C1" w:rsidR="00FE6086" w:rsidRDefault="00AC1D37" w:rsidP="006702A8">
      <w:pPr>
        <w:pStyle w:val="ListParagraph"/>
        <w:numPr>
          <w:ilvl w:val="2"/>
          <w:numId w:val="4"/>
        </w:numPr>
      </w:pPr>
      <w:r>
        <w:t>Closure/openings</w:t>
      </w:r>
      <w:r w:rsidDel="00AC1D37">
        <w:t xml:space="preserve"> </w:t>
      </w:r>
      <w:r w:rsidR="00FE6086">
        <w:t>~ House prices</w:t>
      </w:r>
    </w:p>
    <w:p w14:paraId="31A8851C" w14:textId="33B23B07" w:rsidR="0081301D" w:rsidRDefault="00DE1A9F" w:rsidP="0081301D">
      <w:pPr>
        <w:pStyle w:val="ListParagraph"/>
        <w:numPr>
          <w:ilvl w:val="1"/>
          <w:numId w:val="4"/>
        </w:numPr>
      </w:pPr>
      <w:commentRangeStart w:id="5"/>
      <w:r>
        <w:t>Providers offering the right/ wrong types of services</w:t>
      </w:r>
      <w:r w:rsidR="00020EB4">
        <w:t>.</w:t>
      </w:r>
    </w:p>
    <w:p w14:paraId="7A39C6C8" w14:textId="06056B3F" w:rsidR="00365DC5" w:rsidRDefault="00365DC5" w:rsidP="00365DC5">
      <w:pPr>
        <w:pStyle w:val="ListParagraph"/>
        <w:numPr>
          <w:ilvl w:val="2"/>
          <w:numId w:val="4"/>
        </w:numPr>
      </w:pPr>
      <w:r>
        <w:t xml:space="preserve">New provider specialisms ~ change in </w:t>
      </w:r>
      <w:r w:rsidR="002818A0">
        <w:t>type of need</w:t>
      </w:r>
    </w:p>
    <w:p w14:paraId="747CC2D7" w14:textId="6F8DFB73" w:rsidR="001D7DD5" w:rsidRDefault="001D7DD5" w:rsidP="00365DC5">
      <w:pPr>
        <w:pStyle w:val="ListParagraph"/>
        <w:numPr>
          <w:ilvl w:val="2"/>
          <w:numId w:val="4"/>
        </w:numPr>
      </w:pPr>
      <w:r>
        <w:t>Foster vs children’s homes</w:t>
      </w:r>
      <w:commentRangeEnd w:id="5"/>
      <w:r w:rsidR="00631170">
        <w:rPr>
          <w:rStyle w:val="CommentReference"/>
        </w:rPr>
        <w:commentReference w:id="5"/>
      </w:r>
    </w:p>
    <w:p w14:paraId="14E6F8B8" w14:textId="598214E0" w:rsidR="006802F5" w:rsidRDefault="00842E5C" w:rsidP="0081301D">
      <w:pPr>
        <w:pStyle w:val="ListParagraph"/>
        <w:numPr>
          <w:ilvl w:val="1"/>
          <w:numId w:val="4"/>
        </w:numPr>
      </w:pPr>
      <w:commentRangeStart w:id="6"/>
      <w:r>
        <w:t>Providers accepting/ denying children care.</w:t>
      </w:r>
    </w:p>
    <w:p w14:paraId="2000CDA0" w14:textId="6E113F86" w:rsidR="001D7DD5" w:rsidRDefault="001D7DD5" w:rsidP="001D7DD5">
      <w:pPr>
        <w:pStyle w:val="ListParagraph"/>
        <w:numPr>
          <w:ilvl w:val="2"/>
          <w:numId w:val="4"/>
        </w:numPr>
      </w:pPr>
      <w:r>
        <w:t>Reasons for end in placements by ownership</w:t>
      </w:r>
      <w:commentRangeEnd w:id="6"/>
      <w:r w:rsidR="00631170">
        <w:rPr>
          <w:rStyle w:val="CommentReference"/>
        </w:rPr>
        <w:commentReference w:id="6"/>
      </w:r>
    </w:p>
    <w:p w14:paraId="30B7432E" w14:textId="77777777" w:rsidR="00DE1A9F" w:rsidRDefault="00DE1A9F" w:rsidP="004060AF">
      <w:pPr>
        <w:pStyle w:val="ListParagraph"/>
        <w:ind w:left="1840"/>
      </w:pPr>
    </w:p>
    <w:p w14:paraId="13232AAF" w14:textId="63CD71C6" w:rsidR="00A81264" w:rsidRPr="00A81264" w:rsidRDefault="00A81264" w:rsidP="00A81264">
      <w:pPr>
        <w:rPr>
          <w:b/>
          <w:bCs/>
          <w:u w:val="single"/>
        </w:rPr>
      </w:pPr>
      <w:r>
        <w:rPr>
          <w:b/>
          <w:bCs/>
          <w:u w:val="single"/>
        </w:rPr>
        <w:t>Analysis 3:</w:t>
      </w:r>
    </w:p>
    <w:p w14:paraId="34B1C07A" w14:textId="56BB39B3" w:rsidR="00847E85" w:rsidRDefault="00013BB4" w:rsidP="00013BB4">
      <w:pPr>
        <w:pStyle w:val="ListParagraph"/>
        <w:numPr>
          <w:ilvl w:val="0"/>
          <w:numId w:val="4"/>
        </w:numPr>
      </w:pPr>
      <w:r>
        <w:t xml:space="preserve">Does the </w:t>
      </w:r>
      <w:r w:rsidR="000258E8">
        <w:t>commodity suffer?</w:t>
      </w:r>
      <w:r w:rsidR="00EF71A2">
        <w:t xml:space="preserve"> Regression analysis of:</w:t>
      </w:r>
    </w:p>
    <w:p w14:paraId="6AF68B7F" w14:textId="3F5C8F6F" w:rsidR="000258E8" w:rsidRDefault="00E8149D" w:rsidP="000258E8">
      <w:pPr>
        <w:pStyle w:val="ListParagraph"/>
        <w:numPr>
          <w:ilvl w:val="1"/>
          <w:numId w:val="4"/>
        </w:numPr>
      </w:pPr>
      <w:r>
        <w:t>Local s</w:t>
      </w:r>
      <w:r w:rsidR="00FC542C">
        <w:t>ufficiency -&gt;</w:t>
      </w:r>
      <w:r>
        <w:t xml:space="preserve"> quality of placement -&gt;</w:t>
      </w:r>
      <w:r w:rsidR="00FC542C">
        <w:t xml:space="preserve"> m</w:t>
      </w:r>
      <w:r w:rsidR="00E66A9C">
        <w:t xml:space="preserve">issing </w:t>
      </w:r>
      <w:r w:rsidR="001213B5">
        <w:t>incidents</w:t>
      </w:r>
    </w:p>
    <w:p w14:paraId="0655B0BE" w14:textId="070E9B0E" w:rsidR="005A3320" w:rsidRDefault="005A3320" w:rsidP="00851258">
      <w:pPr>
        <w:rPr>
          <w:b/>
          <w:bCs/>
          <w:u w:val="single"/>
        </w:rPr>
      </w:pPr>
      <w:r>
        <w:rPr>
          <w:b/>
          <w:bCs/>
          <w:u w:val="single"/>
        </w:rPr>
        <w:t xml:space="preserve">Discussion: </w:t>
      </w:r>
    </w:p>
    <w:p w14:paraId="18EADDE9" w14:textId="7D7E0C01" w:rsidR="005A3320" w:rsidRDefault="00A37D7C" w:rsidP="005A3320">
      <w:pPr>
        <w:pStyle w:val="ListParagraph"/>
        <w:numPr>
          <w:ilvl w:val="0"/>
          <w:numId w:val="4"/>
        </w:numPr>
      </w:pPr>
      <w:r>
        <w:t>Why does it matter? We know the market is failing but is the answer just to make the market freer?.</w:t>
      </w:r>
      <w:r w:rsidR="005A3320">
        <w:t>.. maybe not…</w:t>
      </w:r>
    </w:p>
    <w:p w14:paraId="10BB34AB" w14:textId="70D6A95B" w:rsidR="00035567" w:rsidRPr="005A3320" w:rsidRDefault="00035567" w:rsidP="005A3320">
      <w:pPr>
        <w:pStyle w:val="ListParagraph"/>
        <w:numPr>
          <w:ilvl w:val="0"/>
          <w:numId w:val="4"/>
        </w:numPr>
      </w:pPr>
      <w:r>
        <w:t>Solution = a) make care pay or b) burn the market to the ground</w:t>
      </w:r>
    </w:p>
    <w:sectPr w:rsidR="00035567" w:rsidRPr="005A33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jamin Goodair" w:date="2024-05-13T17:14:00Z" w:initials="BG">
    <w:p w14:paraId="4664ED0D" w14:textId="77777777" w:rsidR="004D2049" w:rsidRDefault="004D2049" w:rsidP="004D2049">
      <w:pPr>
        <w:pStyle w:val="CommentText"/>
      </w:pPr>
      <w:r>
        <w:rPr>
          <w:rStyle w:val="CommentReference"/>
        </w:rPr>
        <w:annotationRef/>
      </w:r>
      <w:hyperlink r:id="rId1" w:history="1">
        <w:r w:rsidRPr="001C0444">
          <w:rPr>
            <w:rStyle w:val="Hyperlink"/>
          </w:rPr>
          <w:t>https://assets.childrenscommissioner.gov.uk/wpuploads/2020/09/cco-unregulated-children-in-care-living-in-semi-independent-accommodation.pdf</w:t>
        </w:r>
      </w:hyperlink>
    </w:p>
  </w:comment>
  <w:comment w:id="1" w:author="Benjamin Goodair" w:date="2024-05-13T17:14:00Z" w:initials="BG">
    <w:p w14:paraId="6FDCEE5E" w14:textId="77777777" w:rsidR="004D2049" w:rsidRDefault="004D2049" w:rsidP="004D2049">
      <w:pPr>
        <w:pStyle w:val="CommentText"/>
      </w:pPr>
      <w:r>
        <w:rPr>
          <w:rStyle w:val="CommentReference"/>
        </w:rPr>
        <w:annotationRef/>
      </w:r>
      <w:r>
        <w:t>We can update this toooo</w:t>
      </w:r>
    </w:p>
  </w:comment>
  <w:comment w:id="2" w:author="andbamo andbamo" w:date="2024-05-02T09:45:00Z" w:initials="aa">
    <w:p w14:paraId="7BB9599E" w14:textId="3B20FE48" w:rsidR="00631170" w:rsidRDefault="00631170" w:rsidP="00631170">
      <w:r>
        <w:rPr>
          <w:rStyle w:val="CommentReference"/>
        </w:rPr>
        <w:annotationRef/>
      </w:r>
      <w:r>
        <w:rPr>
          <w:color w:val="000000"/>
          <w:sz w:val="20"/>
          <w:szCs w:val="20"/>
        </w:rPr>
        <w:t>Maybe specific to children’s homes?</w:t>
      </w:r>
    </w:p>
  </w:comment>
  <w:comment w:id="3" w:author="Benjamin Goodair" w:date="2024-05-07T15:09:00Z" w:initials="BG">
    <w:p w14:paraId="0F29D73F" w14:textId="77777777" w:rsidR="005B2264" w:rsidRDefault="005B2264" w:rsidP="005B2264">
      <w:pPr>
        <w:pStyle w:val="CommentText"/>
      </w:pPr>
      <w:r>
        <w:rPr>
          <w:rStyle w:val="CommentReference"/>
        </w:rPr>
        <w:annotationRef/>
      </w:r>
      <w:r>
        <w:t>I think no? by definition this will be equivalent? Isn’t it more about trying to understand unmet need in other sectors or something fuck knowwwwssss</w:t>
      </w:r>
    </w:p>
  </w:comment>
  <w:comment w:id="4" w:author="andbamo andbamo" w:date="2024-05-02T09:46:00Z" w:initials="aa">
    <w:p w14:paraId="64583482" w14:textId="0D48882B" w:rsidR="00631170" w:rsidRDefault="00631170" w:rsidP="00631170">
      <w:r>
        <w:rPr>
          <w:rStyle w:val="CommentReference"/>
        </w:rPr>
        <w:annotationRef/>
      </w:r>
      <w:r>
        <w:rPr>
          <w:color w:val="000000"/>
          <w:sz w:val="20"/>
          <w:szCs w:val="20"/>
        </w:rPr>
        <w:t>Specific to children’s homes if possible</w:t>
      </w:r>
    </w:p>
  </w:comment>
  <w:comment w:id="5" w:author="andbamo andbamo" w:date="2024-05-02T09:46:00Z" w:initials="aa">
    <w:p w14:paraId="6D234C5E" w14:textId="31635043" w:rsidR="00631170" w:rsidRDefault="00631170" w:rsidP="00631170">
      <w:r>
        <w:rPr>
          <w:rStyle w:val="CommentReference"/>
        </w:rPr>
        <w:annotationRef/>
      </w:r>
      <w:r>
        <w:rPr>
          <w:color w:val="000000"/>
          <w:sz w:val="20"/>
          <w:szCs w:val="20"/>
        </w:rPr>
        <w:t xml:space="preserve">Can we test this? </w:t>
      </w:r>
    </w:p>
  </w:comment>
  <w:comment w:id="6" w:author="andbamo andbamo" w:date="2024-05-02T09:47:00Z" w:initials="aa">
    <w:p w14:paraId="6979D407" w14:textId="77777777" w:rsidR="00631170" w:rsidRDefault="00631170" w:rsidP="00631170">
      <w:r>
        <w:rPr>
          <w:rStyle w:val="CommentReference"/>
        </w:rPr>
        <w:annotationRef/>
      </w:r>
      <w:r>
        <w:rPr>
          <w:color w:val="000000"/>
          <w:sz w:val="20"/>
          <w:szCs w:val="20"/>
        </w:rPr>
        <w:t xml:space="preserve">This would require FOI data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64ED0D" w15:done="0"/>
  <w15:commentEx w15:paraId="6FDCEE5E" w15:paraIdParent="4664ED0D" w15:done="0"/>
  <w15:commentEx w15:paraId="7BB9599E" w15:done="0"/>
  <w15:commentEx w15:paraId="0F29D73F" w15:paraIdParent="7BB9599E" w15:done="0"/>
  <w15:commentEx w15:paraId="64583482" w15:done="0"/>
  <w15:commentEx w15:paraId="6D234C5E" w15:done="0"/>
  <w15:commentEx w15:paraId="6979D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8EDB3C" w16cex:dateUtc="2024-05-13T16:14:00Z"/>
  <w16cex:commentExtensible w16cex:durableId="38C41754" w16cex:dateUtc="2024-05-13T16:14:00Z"/>
  <w16cex:commentExtensible w16cex:durableId="11C97249" w16cex:dateUtc="2024-05-02T07:45:00Z"/>
  <w16cex:commentExtensible w16cex:durableId="7CC8200F" w16cex:dateUtc="2024-05-07T14:09:00Z"/>
  <w16cex:commentExtensible w16cex:durableId="229E4EE6" w16cex:dateUtc="2024-05-02T07:46:00Z"/>
  <w16cex:commentExtensible w16cex:durableId="7D34F15B" w16cex:dateUtc="2024-05-02T07:46:00Z"/>
  <w16cex:commentExtensible w16cex:durableId="7CE5AD8C" w16cex:dateUtc="2024-05-02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64ED0D" w16cid:durableId="0E8EDB3C"/>
  <w16cid:commentId w16cid:paraId="6FDCEE5E" w16cid:durableId="38C41754"/>
  <w16cid:commentId w16cid:paraId="7BB9599E" w16cid:durableId="11C97249"/>
  <w16cid:commentId w16cid:paraId="0F29D73F" w16cid:durableId="7CC8200F"/>
  <w16cid:commentId w16cid:paraId="64583482" w16cid:durableId="229E4EE6"/>
  <w16cid:commentId w16cid:paraId="6D234C5E" w16cid:durableId="7D34F15B"/>
  <w16cid:commentId w16cid:paraId="6979D407" w16cid:durableId="7CE5AD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A9724" w14:textId="77777777" w:rsidR="00DD2B88" w:rsidRDefault="00DD2B88" w:rsidP="00D511F1">
      <w:pPr>
        <w:spacing w:after="0" w:line="240" w:lineRule="auto"/>
      </w:pPr>
      <w:r>
        <w:separator/>
      </w:r>
    </w:p>
  </w:endnote>
  <w:endnote w:type="continuationSeparator" w:id="0">
    <w:p w14:paraId="16DAE516" w14:textId="77777777" w:rsidR="00DD2B88" w:rsidRDefault="00DD2B88" w:rsidP="00D5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0A211" w14:textId="77777777" w:rsidR="00DD2B88" w:rsidRDefault="00DD2B88" w:rsidP="00D511F1">
      <w:pPr>
        <w:spacing w:after="0" w:line="240" w:lineRule="auto"/>
      </w:pPr>
      <w:r>
        <w:separator/>
      </w:r>
    </w:p>
  </w:footnote>
  <w:footnote w:type="continuationSeparator" w:id="0">
    <w:p w14:paraId="2DD1E848" w14:textId="77777777" w:rsidR="00DD2B88" w:rsidRDefault="00DD2B88" w:rsidP="00D5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5F17"/>
    <w:multiLevelType w:val="hybridMultilevel"/>
    <w:tmpl w:val="6422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76ED8"/>
    <w:multiLevelType w:val="hybridMultilevel"/>
    <w:tmpl w:val="6D724092"/>
    <w:lvl w:ilvl="0" w:tplc="6D9C842C">
      <w:numFmt w:val="bullet"/>
      <w:lvlText w:val="-"/>
      <w:lvlJc w:val="left"/>
      <w:pPr>
        <w:ind w:left="800" w:hanging="360"/>
      </w:pPr>
      <w:rPr>
        <w:rFonts w:ascii="Aptos" w:eastAsiaTheme="minorHAnsi" w:hAnsi="Aptos" w:cstheme="minorBidi" w:hint="default"/>
      </w:rPr>
    </w:lvl>
    <w:lvl w:ilvl="1" w:tplc="08090003">
      <w:start w:val="1"/>
      <w:numFmt w:val="bullet"/>
      <w:lvlText w:val="o"/>
      <w:lvlJc w:val="left"/>
      <w:pPr>
        <w:ind w:left="1840" w:hanging="360"/>
      </w:pPr>
      <w:rPr>
        <w:rFonts w:ascii="Courier New" w:hAnsi="Courier New" w:cs="Courier New" w:hint="default"/>
      </w:rPr>
    </w:lvl>
    <w:lvl w:ilvl="2" w:tplc="08090005">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2" w15:restartNumberingAfterBreak="0">
    <w:nsid w:val="2B2C0011"/>
    <w:multiLevelType w:val="hybridMultilevel"/>
    <w:tmpl w:val="634A9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C1CA6"/>
    <w:multiLevelType w:val="hybridMultilevel"/>
    <w:tmpl w:val="A74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3E2184"/>
    <w:multiLevelType w:val="hybridMultilevel"/>
    <w:tmpl w:val="0FC6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3D1AF9"/>
    <w:multiLevelType w:val="hybridMultilevel"/>
    <w:tmpl w:val="E626CDAA"/>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101F67"/>
    <w:multiLevelType w:val="hybridMultilevel"/>
    <w:tmpl w:val="F7FABC28"/>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7" w15:restartNumberingAfterBreak="0">
    <w:nsid w:val="73BC4A3B"/>
    <w:multiLevelType w:val="hybridMultilevel"/>
    <w:tmpl w:val="882C6B52"/>
    <w:lvl w:ilvl="0" w:tplc="6D9C842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8287359">
    <w:abstractNumId w:val="7"/>
  </w:num>
  <w:num w:numId="2" w16cid:durableId="339546707">
    <w:abstractNumId w:val="6"/>
  </w:num>
  <w:num w:numId="3" w16cid:durableId="1655990180">
    <w:abstractNumId w:val="5"/>
  </w:num>
  <w:num w:numId="4" w16cid:durableId="2141531763">
    <w:abstractNumId w:val="1"/>
  </w:num>
  <w:num w:numId="5" w16cid:durableId="1293317966">
    <w:abstractNumId w:val="3"/>
  </w:num>
  <w:num w:numId="6" w16cid:durableId="1670909340">
    <w:abstractNumId w:val="4"/>
  </w:num>
  <w:num w:numId="7" w16cid:durableId="120852634">
    <w:abstractNumId w:val="0"/>
  </w:num>
  <w:num w:numId="8" w16cid:durableId="15167691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Goodair">
    <w15:presenceInfo w15:providerId="AD" w15:userId="S::wolf6040@ox.ac.uk::685d1180-1135-4c35-be9d-78d390bcfb88"/>
  </w15:person>
  <w15:person w15:author="andbamo andbamo">
    <w15:presenceInfo w15:providerId="Windows Live" w15:userId="7f2b5bb6ede349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1F1"/>
    <w:rsid w:val="00013BB4"/>
    <w:rsid w:val="00020EB4"/>
    <w:rsid w:val="000258E8"/>
    <w:rsid w:val="00035567"/>
    <w:rsid w:val="00052360"/>
    <w:rsid w:val="00071D0B"/>
    <w:rsid w:val="000C360C"/>
    <w:rsid w:val="000C444D"/>
    <w:rsid w:val="000C4967"/>
    <w:rsid w:val="001102BC"/>
    <w:rsid w:val="001126D9"/>
    <w:rsid w:val="001152FD"/>
    <w:rsid w:val="001213B5"/>
    <w:rsid w:val="001341EC"/>
    <w:rsid w:val="0013442C"/>
    <w:rsid w:val="00177AE4"/>
    <w:rsid w:val="00184811"/>
    <w:rsid w:val="001D7DD5"/>
    <w:rsid w:val="001E152B"/>
    <w:rsid w:val="001E34F4"/>
    <w:rsid w:val="001F228E"/>
    <w:rsid w:val="001F2AE1"/>
    <w:rsid w:val="002214D7"/>
    <w:rsid w:val="002304F8"/>
    <w:rsid w:val="00236B25"/>
    <w:rsid w:val="002818A0"/>
    <w:rsid w:val="0029291B"/>
    <w:rsid w:val="00294F53"/>
    <w:rsid w:val="002C4955"/>
    <w:rsid w:val="002F46D9"/>
    <w:rsid w:val="00311395"/>
    <w:rsid w:val="00365DC5"/>
    <w:rsid w:val="00373EC1"/>
    <w:rsid w:val="00401A68"/>
    <w:rsid w:val="00401B96"/>
    <w:rsid w:val="00404E71"/>
    <w:rsid w:val="004060AF"/>
    <w:rsid w:val="00407190"/>
    <w:rsid w:val="004243B5"/>
    <w:rsid w:val="00475C5D"/>
    <w:rsid w:val="0049065C"/>
    <w:rsid w:val="004D2049"/>
    <w:rsid w:val="004E71A1"/>
    <w:rsid w:val="00520DD5"/>
    <w:rsid w:val="005306B9"/>
    <w:rsid w:val="00537DF9"/>
    <w:rsid w:val="005869D4"/>
    <w:rsid w:val="005A3320"/>
    <w:rsid w:val="005B2264"/>
    <w:rsid w:val="005C6C1A"/>
    <w:rsid w:val="005C7522"/>
    <w:rsid w:val="006068BA"/>
    <w:rsid w:val="006074C6"/>
    <w:rsid w:val="006111F9"/>
    <w:rsid w:val="00620B7D"/>
    <w:rsid w:val="00627665"/>
    <w:rsid w:val="00631170"/>
    <w:rsid w:val="00645712"/>
    <w:rsid w:val="00653BE2"/>
    <w:rsid w:val="006702A8"/>
    <w:rsid w:val="006802F5"/>
    <w:rsid w:val="00684C1E"/>
    <w:rsid w:val="006A4BC2"/>
    <w:rsid w:val="006B0F62"/>
    <w:rsid w:val="00727B25"/>
    <w:rsid w:val="00784DAE"/>
    <w:rsid w:val="007A720B"/>
    <w:rsid w:val="007C3AF8"/>
    <w:rsid w:val="007F0C10"/>
    <w:rsid w:val="00801A46"/>
    <w:rsid w:val="0081301D"/>
    <w:rsid w:val="0081400E"/>
    <w:rsid w:val="008354C1"/>
    <w:rsid w:val="00842D9B"/>
    <w:rsid w:val="00842E5C"/>
    <w:rsid w:val="00847E85"/>
    <w:rsid w:val="00851258"/>
    <w:rsid w:val="008565D4"/>
    <w:rsid w:val="008B47CB"/>
    <w:rsid w:val="008C684F"/>
    <w:rsid w:val="008D3CDD"/>
    <w:rsid w:val="0093282C"/>
    <w:rsid w:val="00962011"/>
    <w:rsid w:val="00A00891"/>
    <w:rsid w:val="00A37D7C"/>
    <w:rsid w:val="00A457C2"/>
    <w:rsid w:val="00A5134F"/>
    <w:rsid w:val="00A52DD4"/>
    <w:rsid w:val="00A77258"/>
    <w:rsid w:val="00A81264"/>
    <w:rsid w:val="00A96D40"/>
    <w:rsid w:val="00AA6D95"/>
    <w:rsid w:val="00AA6F66"/>
    <w:rsid w:val="00AB7C20"/>
    <w:rsid w:val="00AC1D37"/>
    <w:rsid w:val="00AF51FB"/>
    <w:rsid w:val="00B0080B"/>
    <w:rsid w:val="00B00E4D"/>
    <w:rsid w:val="00B11A14"/>
    <w:rsid w:val="00B11D14"/>
    <w:rsid w:val="00B310DF"/>
    <w:rsid w:val="00B47F6B"/>
    <w:rsid w:val="00B63933"/>
    <w:rsid w:val="00B64313"/>
    <w:rsid w:val="00B85643"/>
    <w:rsid w:val="00BB4513"/>
    <w:rsid w:val="00BC1ADE"/>
    <w:rsid w:val="00BE4AB9"/>
    <w:rsid w:val="00C04C03"/>
    <w:rsid w:val="00C10E3D"/>
    <w:rsid w:val="00C2368A"/>
    <w:rsid w:val="00C53412"/>
    <w:rsid w:val="00C710A0"/>
    <w:rsid w:val="00C74DB4"/>
    <w:rsid w:val="00CA082F"/>
    <w:rsid w:val="00CA7F64"/>
    <w:rsid w:val="00CB457E"/>
    <w:rsid w:val="00CD38DB"/>
    <w:rsid w:val="00CE311D"/>
    <w:rsid w:val="00D004DA"/>
    <w:rsid w:val="00D01B90"/>
    <w:rsid w:val="00D1630B"/>
    <w:rsid w:val="00D244C2"/>
    <w:rsid w:val="00D24F37"/>
    <w:rsid w:val="00D511F1"/>
    <w:rsid w:val="00D75C14"/>
    <w:rsid w:val="00D941CF"/>
    <w:rsid w:val="00DA6B65"/>
    <w:rsid w:val="00DC6055"/>
    <w:rsid w:val="00DC6EE3"/>
    <w:rsid w:val="00DD2B88"/>
    <w:rsid w:val="00DE1A9F"/>
    <w:rsid w:val="00DF38FA"/>
    <w:rsid w:val="00E14A3F"/>
    <w:rsid w:val="00E16F10"/>
    <w:rsid w:val="00E24B5F"/>
    <w:rsid w:val="00E66A9C"/>
    <w:rsid w:val="00E8149D"/>
    <w:rsid w:val="00E91EA1"/>
    <w:rsid w:val="00E95026"/>
    <w:rsid w:val="00EA6A1A"/>
    <w:rsid w:val="00ED21E0"/>
    <w:rsid w:val="00ED22D4"/>
    <w:rsid w:val="00EE2444"/>
    <w:rsid w:val="00EF71A2"/>
    <w:rsid w:val="00F3389F"/>
    <w:rsid w:val="00F43667"/>
    <w:rsid w:val="00F570EC"/>
    <w:rsid w:val="00F63FFC"/>
    <w:rsid w:val="00F705E8"/>
    <w:rsid w:val="00F84CB2"/>
    <w:rsid w:val="00F86EC6"/>
    <w:rsid w:val="00FC1B95"/>
    <w:rsid w:val="00FC1C40"/>
    <w:rsid w:val="00FC542C"/>
    <w:rsid w:val="00FD50B6"/>
    <w:rsid w:val="00FD625D"/>
    <w:rsid w:val="00FE6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32"/>
        <o:r id="V:Rule2" type="connector" idref="#_x0000_s1033"/>
        <o:r id="V:Rule3" type="connector" idref="#_x0000_s1037"/>
        <o:r id="V:Rule4" type="connector" idref="#_x0000_s1040"/>
        <o:r id="V:Rule5" type="connector" idref="#_x0000_s1039"/>
        <o:r id="V:Rule6" type="connector" idref="#_x0000_s1046"/>
        <o:r id="V:Rule7" type="connector" idref="#_x0000_s1041"/>
        <o:r id="V:Rule8" type="connector" idref="#_x0000_s1055"/>
        <o:r id="V:Rule9" type="connector" idref="#_x0000_s1047"/>
        <o:r id="V:Rule10" type="connector" idref="#_x0000_s1049"/>
        <o:r id="V:Rule11" type="connector" idref="#_x0000_s1051"/>
        <o:r id="V:Rule12" type="connector" idref="#_x0000_s1052"/>
      </o:rules>
    </o:shapelayout>
  </w:shapeDefaults>
  <w:decimalSymbol w:val="."/>
  <w:listSeparator w:val=","/>
  <w14:docId w14:val="7EFAFA58"/>
  <w15:chartTrackingRefBased/>
  <w15:docId w15:val="{541A8A02-E8CE-4BCC-B7BB-1A384F4A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F1"/>
    <w:rPr>
      <w:rFonts w:eastAsiaTheme="majorEastAsia" w:cstheme="majorBidi"/>
      <w:color w:val="272727" w:themeColor="text1" w:themeTint="D8"/>
    </w:rPr>
  </w:style>
  <w:style w:type="paragraph" w:styleId="Title">
    <w:name w:val="Title"/>
    <w:basedOn w:val="Normal"/>
    <w:next w:val="Normal"/>
    <w:link w:val="TitleChar"/>
    <w:uiPriority w:val="10"/>
    <w:qFormat/>
    <w:rsid w:val="00D5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F1"/>
    <w:pPr>
      <w:spacing w:before="160"/>
      <w:jc w:val="center"/>
    </w:pPr>
    <w:rPr>
      <w:i/>
      <w:iCs/>
      <w:color w:val="404040" w:themeColor="text1" w:themeTint="BF"/>
    </w:rPr>
  </w:style>
  <w:style w:type="character" w:customStyle="1" w:styleId="QuoteChar">
    <w:name w:val="Quote Char"/>
    <w:basedOn w:val="DefaultParagraphFont"/>
    <w:link w:val="Quote"/>
    <w:uiPriority w:val="29"/>
    <w:rsid w:val="00D511F1"/>
    <w:rPr>
      <w:i/>
      <w:iCs/>
      <w:color w:val="404040" w:themeColor="text1" w:themeTint="BF"/>
    </w:rPr>
  </w:style>
  <w:style w:type="paragraph" w:styleId="ListParagraph">
    <w:name w:val="List Paragraph"/>
    <w:basedOn w:val="Normal"/>
    <w:uiPriority w:val="34"/>
    <w:qFormat/>
    <w:rsid w:val="00D511F1"/>
    <w:pPr>
      <w:ind w:left="720"/>
      <w:contextualSpacing/>
    </w:pPr>
  </w:style>
  <w:style w:type="character" w:styleId="IntenseEmphasis">
    <w:name w:val="Intense Emphasis"/>
    <w:basedOn w:val="DefaultParagraphFont"/>
    <w:uiPriority w:val="21"/>
    <w:qFormat/>
    <w:rsid w:val="00D511F1"/>
    <w:rPr>
      <w:i/>
      <w:iCs/>
      <w:color w:val="0F4761" w:themeColor="accent1" w:themeShade="BF"/>
    </w:rPr>
  </w:style>
  <w:style w:type="paragraph" w:styleId="IntenseQuote">
    <w:name w:val="Intense Quote"/>
    <w:basedOn w:val="Normal"/>
    <w:next w:val="Normal"/>
    <w:link w:val="IntenseQuoteChar"/>
    <w:uiPriority w:val="30"/>
    <w:qFormat/>
    <w:rsid w:val="00D51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F1"/>
    <w:rPr>
      <w:i/>
      <w:iCs/>
      <w:color w:val="0F4761" w:themeColor="accent1" w:themeShade="BF"/>
    </w:rPr>
  </w:style>
  <w:style w:type="character" w:styleId="IntenseReference">
    <w:name w:val="Intense Reference"/>
    <w:basedOn w:val="DefaultParagraphFont"/>
    <w:uiPriority w:val="32"/>
    <w:qFormat/>
    <w:rsid w:val="00D511F1"/>
    <w:rPr>
      <w:b/>
      <w:bCs/>
      <w:smallCaps/>
      <w:color w:val="0F4761" w:themeColor="accent1" w:themeShade="BF"/>
      <w:spacing w:val="5"/>
    </w:rPr>
  </w:style>
  <w:style w:type="paragraph" w:styleId="Header">
    <w:name w:val="header"/>
    <w:basedOn w:val="Normal"/>
    <w:link w:val="HeaderChar"/>
    <w:uiPriority w:val="99"/>
    <w:unhideWhenUsed/>
    <w:rsid w:val="00D5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F1"/>
  </w:style>
  <w:style w:type="paragraph" w:styleId="Footer">
    <w:name w:val="footer"/>
    <w:basedOn w:val="Normal"/>
    <w:link w:val="FooterChar"/>
    <w:uiPriority w:val="99"/>
    <w:unhideWhenUsed/>
    <w:rsid w:val="00D5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F1"/>
  </w:style>
  <w:style w:type="paragraph" w:styleId="Revision">
    <w:name w:val="Revision"/>
    <w:hidden/>
    <w:uiPriority w:val="99"/>
    <w:semiHidden/>
    <w:rsid w:val="00631170"/>
    <w:pPr>
      <w:spacing w:after="0" w:line="240" w:lineRule="auto"/>
    </w:pPr>
  </w:style>
  <w:style w:type="character" w:styleId="CommentReference">
    <w:name w:val="annotation reference"/>
    <w:basedOn w:val="DefaultParagraphFont"/>
    <w:uiPriority w:val="99"/>
    <w:semiHidden/>
    <w:unhideWhenUsed/>
    <w:rsid w:val="00631170"/>
    <w:rPr>
      <w:sz w:val="16"/>
      <w:szCs w:val="16"/>
    </w:rPr>
  </w:style>
  <w:style w:type="paragraph" w:styleId="CommentText">
    <w:name w:val="annotation text"/>
    <w:basedOn w:val="Normal"/>
    <w:link w:val="CommentTextChar"/>
    <w:uiPriority w:val="99"/>
    <w:unhideWhenUsed/>
    <w:rsid w:val="00631170"/>
    <w:pPr>
      <w:spacing w:line="240" w:lineRule="auto"/>
    </w:pPr>
    <w:rPr>
      <w:sz w:val="20"/>
      <w:szCs w:val="20"/>
    </w:rPr>
  </w:style>
  <w:style w:type="character" w:customStyle="1" w:styleId="CommentTextChar">
    <w:name w:val="Comment Text Char"/>
    <w:basedOn w:val="DefaultParagraphFont"/>
    <w:link w:val="CommentText"/>
    <w:uiPriority w:val="99"/>
    <w:rsid w:val="00631170"/>
    <w:rPr>
      <w:sz w:val="20"/>
      <w:szCs w:val="20"/>
    </w:rPr>
  </w:style>
  <w:style w:type="paragraph" w:styleId="CommentSubject">
    <w:name w:val="annotation subject"/>
    <w:basedOn w:val="CommentText"/>
    <w:next w:val="CommentText"/>
    <w:link w:val="CommentSubjectChar"/>
    <w:uiPriority w:val="99"/>
    <w:semiHidden/>
    <w:unhideWhenUsed/>
    <w:rsid w:val="00631170"/>
    <w:rPr>
      <w:b/>
      <w:bCs/>
    </w:rPr>
  </w:style>
  <w:style w:type="character" w:customStyle="1" w:styleId="CommentSubjectChar">
    <w:name w:val="Comment Subject Char"/>
    <w:basedOn w:val="CommentTextChar"/>
    <w:link w:val="CommentSubject"/>
    <w:uiPriority w:val="99"/>
    <w:semiHidden/>
    <w:rsid w:val="00631170"/>
    <w:rPr>
      <w:b/>
      <w:bCs/>
      <w:sz w:val="20"/>
      <w:szCs w:val="20"/>
    </w:rPr>
  </w:style>
  <w:style w:type="character" w:styleId="Hyperlink">
    <w:name w:val="Hyperlink"/>
    <w:basedOn w:val="DefaultParagraphFont"/>
    <w:uiPriority w:val="99"/>
    <w:unhideWhenUsed/>
    <w:rsid w:val="004D2049"/>
    <w:rPr>
      <w:color w:val="467886" w:themeColor="hyperlink"/>
      <w:u w:val="single"/>
    </w:rPr>
  </w:style>
  <w:style w:type="character" w:styleId="UnresolvedMention">
    <w:name w:val="Unresolved Mention"/>
    <w:basedOn w:val="DefaultParagraphFont"/>
    <w:uiPriority w:val="99"/>
    <w:semiHidden/>
    <w:unhideWhenUsed/>
    <w:rsid w:val="004D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ssets.childrenscommissioner.gov.uk/wpuploads/2020/09/cco-unregulated-children-in-care-living-in-semi-independent-accommodatio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Benjamin Goodair</cp:lastModifiedBy>
  <cp:revision>78</cp:revision>
  <dcterms:created xsi:type="dcterms:W3CDTF">2024-05-03T12:38:00Z</dcterms:created>
  <dcterms:modified xsi:type="dcterms:W3CDTF">2024-07-02T09:27:00Z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id="gZRd33RT"/&gt;&lt;style id="http://www.zotero.org/styles/vancouver" locale="en-GB" hasBibliography="1" bibliographyStyleHasBeenSet="0"/&gt;&lt;prefs&gt;&lt;pref name="fieldType" value="Field"/&gt;&lt;/prefs&gt;&lt;/data&gt;</vt:lpwstr>
  </property>
</Properties>
</file>