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54593" w14:textId="58A445D0" w:rsidR="00401A68" w:rsidRDefault="009612B8" w:rsidP="00151B3D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Garamond" w:hAnsi="Garamond"/>
          <w:b/>
          <w:bCs/>
          <w:sz w:val="24"/>
          <w:szCs w:val="24"/>
          <w:u w:val="single"/>
        </w:rPr>
        <w:t xml:space="preserve">Has the market </w:t>
      </w:r>
      <w:r w:rsidR="00424114">
        <w:rPr>
          <w:rFonts w:ascii="Garamond" w:hAnsi="Garamond"/>
          <w:b/>
          <w:bCs/>
          <w:sz w:val="24"/>
          <w:szCs w:val="24"/>
          <w:u w:val="single"/>
        </w:rPr>
        <w:t>failed</w:t>
      </w:r>
      <w:r w:rsidR="009734B5" w:rsidRPr="00C67AF4">
        <w:rPr>
          <w:rFonts w:ascii="Garamond" w:hAnsi="Garamond"/>
          <w:b/>
          <w:bCs/>
          <w:sz w:val="24"/>
          <w:szCs w:val="24"/>
          <w:u w:val="single"/>
        </w:rPr>
        <w:t xml:space="preserve"> children </w:t>
      </w:r>
      <w:r w:rsidR="00571587" w:rsidRPr="00C67AF4">
        <w:rPr>
          <w:rFonts w:ascii="Garamond" w:hAnsi="Garamond"/>
          <w:b/>
          <w:bCs/>
          <w:sz w:val="24"/>
          <w:szCs w:val="24"/>
          <w:u w:val="single"/>
        </w:rPr>
        <w:t>in care</w:t>
      </w:r>
      <w:r w:rsidR="00E3189F" w:rsidRPr="00C67AF4">
        <w:rPr>
          <w:rFonts w:ascii="Garamond" w:hAnsi="Garamond"/>
          <w:b/>
          <w:bCs/>
          <w:sz w:val="24"/>
          <w:szCs w:val="24"/>
          <w:u w:val="single"/>
        </w:rPr>
        <w:t>?</w:t>
      </w:r>
      <w:r w:rsidR="00065588" w:rsidRPr="00C67AF4">
        <w:rPr>
          <w:rFonts w:ascii="Garamond" w:hAnsi="Garamond"/>
          <w:b/>
          <w:bCs/>
          <w:sz w:val="24"/>
          <w:szCs w:val="24"/>
          <w:u w:val="single"/>
        </w:rPr>
        <w:t xml:space="preserve"> A</w:t>
      </w:r>
      <w:r w:rsidR="00101EBF">
        <w:rPr>
          <w:rFonts w:ascii="Garamond" w:hAnsi="Garamond"/>
          <w:b/>
          <w:bCs/>
          <w:sz w:val="24"/>
          <w:szCs w:val="24"/>
          <w:u w:val="single"/>
        </w:rPr>
        <w:t xml:space="preserve"> longitudinal </w:t>
      </w:r>
      <w:r w:rsidR="00065588" w:rsidRPr="00C67AF4">
        <w:rPr>
          <w:rFonts w:ascii="Garamond" w:hAnsi="Garamond"/>
          <w:b/>
          <w:bCs/>
          <w:sz w:val="24"/>
          <w:szCs w:val="24"/>
          <w:u w:val="single"/>
        </w:rPr>
        <w:t>analysis of unregulated placements</w:t>
      </w:r>
      <w:r w:rsidR="00807A45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065588" w:rsidRPr="00C67AF4">
        <w:rPr>
          <w:rFonts w:ascii="Garamond" w:hAnsi="Garamond"/>
          <w:b/>
          <w:bCs/>
          <w:sz w:val="24"/>
          <w:szCs w:val="24"/>
          <w:u w:val="single"/>
        </w:rPr>
        <w:t>for children in care in England</w:t>
      </w:r>
      <w:r w:rsidR="005B6471" w:rsidRPr="00C67AF4">
        <w:rPr>
          <w:rFonts w:ascii="Garamond" w:hAnsi="Garamond"/>
          <w:b/>
          <w:bCs/>
          <w:sz w:val="24"/>
          <w:szCs w:val="24"/>
          <w:u w:val="single"/>
        </w:rPr>
        <w:t>.</w:t>
      </w:r>
    </w:p>
    <w:p w14:paraId="3FE3B047" w14:textId="46866E2F" w:rsidR="00F533A3" w:rsidRPr="00F533A3" w:rsidRDefault="00F533A3" w:rsidP="00151B3D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Benjamin Goodair, Anders Bach-Mortensen</w:t>
      </w:r>
      <w:r w:rsidR="00AE4F89">
        <w:rPr>
          <w:rFonts w:ascii="Garamond" w:hAnsi="Garamond"/>
          <w:sz w:val="24"/>
          <w:szCs w:val="24"/>
        </w:rPr>
        <w:t>, Adrienne McManus</w:t>
      </w:r>
    </w:p>
    <w:p w14:paraId="06DF0802" w14:textId="7EB94681" w:rsidR="00E55CCF" w:rsidRPr="00C67AF4" w:rsidRDefault="00E55CCF" w:rsidP="00151B3D">
      <w:pPr>
        <w:rPr>
          <w:rFonts w:ascii="Garamond" w:hAnsi="Garamond"/>
          <w:b/>
          <w:bCs/>
          <w:sz w:val="24"/>
          <w:szCs w:val="24"/>
        </w:rPr>
      </w:pPr>
      <w:r w:rsidRPr="00C67AF4">
        <w:rPr>
          <w:rFonts w:ascii="Garamond" w:hAnsi="Garamond"/>
          <w:b/>
          <w:bCs/>
          <w:sz w:val="24"/>
          <w:szCs w:val="24"/>
        </w:rPr>
        <w:t>Abstract:</w:t>
      </w:r>
    </w:p>
    <w:p w14:paraId="7AE3FA0A" w14:textId="33D17E17" w:rsidR="00151B3D" w:rsidRPr="00C67AF4" w:rsidRDefault="00151B3D" w:rsidP="00151B3D">
      <w:pPr>
        <w:rPr>
          <w:rFonts w:ascii="Garamond" w:hAnsi="Garamond"/>
          <w:b/>
          <w:bCs/>
          <w:sz w:val="24"/>
          <w:szCs w:val="24"/>
        </w:rPr>
      </w:pPr>
      <w:r w:rsidRPr="00C67AF4">
        <w:rPr>
          <w:rFonts w:ascii="Garamond" w:hAnsi="Garamond"/>
          <w:b/>
          <w:bCs/>
          <w:sz w:val="24"/>
          <w:szCs w:val="24"/>
        </w:rPr>
        <w:t>Background</w:t>
      </w:r>
    </w:p>
    <w:p w14:paraId="74B81585" w14:textId="491556B4" w:rsidR="00330395" w:rsidRPr="00C67AF4" w:rsidRDefault="004D619E" w:rsidP="00151B3D">
      <w:pPr>
        <w:rPr>
          <w:rFonts w:ascii="Garamond" w:hAnsi="Garamond"/>
          <w:sz w:val="24"/>
          <w:szCs w:val="24"/>
        </w:rPr>
      </w:pPr>
      <w:r w:rsidRPr="00C67AF4">
        <w:rPr>
          <w:rFonts w:ascii="Garamond" w:hAnsi="Garamond"/>
          <w:sz w:val="24"/>
          <w:szCs w:val="24"/>
        </w:rPr>
        <w:t>Children</w:t>
      </w:r>
      <w:r w:rsidR="00436EF8" w:rsidRPr="00C67AF4">
        <w:rPr>
          <w:rFonts w:ascii="Garamond" w:hAnsi="Garamond"/>
          <w:sz w:val="24"/>
          <w:szCs w:val="24"/>
        </w:rPr>
        <w:t xml:space="preserve"> in care</w:t>
      </w:r>
      <w:r w:rsidR="00443555" w:rsidRPr="00C67AF4">
        <w:rPr>
          <w:rFonts w:ascii="Garamond" w:hAnsi="Garamond"/>
          <w:sz w:val="24"/>
          <w:szCs w:val="24"/>
        </w:rPr>
        <w:t xml:space="preserve"> in England</w:t>
      </w:r>
      <w:r w:rsidR="00436EF8" w:rsidRPr="00C67AF4">
        <w:rPr>
          <w:rFonts w:ascii="Garamond" w:hAnsi="Garamond"/>
          <w:sz w:val="24"/>
          <w:szCs w:val="24"/>
        </w:rPr>
        <w:t xml:space="preserve"> are</w:t>
      </w:r>
      <w:r w:rsidR="003309B1" w:rsidRPr="00C67AF4">
        <w:rPr>
          <w:rFonts w:ascii="Garamond" w:hAnsi="Garamond"/>
          <w:sz w:val="24"/>
          <w:szCs w:val="24"/>
        </w:rPr>
        <w:t xml:space="preserve"> increasingly subjected to unregulated placements</w:t>
      </w:r>
      <w:r w:rsidR="00196C9B" w:rsidRPr="00C67AF4">
        <w:rPr>
          <w:rFonts w:ascii="Garamond" w:hAnsi="Garamond"/>
          <w:sz w:val="24"/>
          <w:szCs w:val="24"/>
        </w:rPr>
        <w:t xml:space="preserve"> </w:t>
      </w:r>
      <w:r w:rsidR="00311D8E" w:rsidRPr="00C67AF4">
        <w:rPr>
          <w:rFonts w:ascii="Garamond" w:hAnsi="Garamond"/>
          <w:sz w:val="24"/>
          <w:szCs w:val="24"/>
        </w:rPr>
        <w:t>without protected standards or availability of care</w:t>
      </w:r>
      <w:r w:rsidR="00764BB8">
        <w:rPr>
          <w:rFonts w:ascii="Garamond" w:hAnsi="Garamond"/>
          <w:sz w:val="24"/>
          <w:szCs w:val="24"/>
        </w:rPr>
        <w:t xml:space="preserve"> – with asylum seeking children largely affected</w:t>
      </w:r>
      <w:r w:rsidR="00311D8E" w:rsidRPr="00C67AF4">
        <w:rPr>
          <w:rFonts w:ascii="Garamond" w:hAnsi="Garamond"/>
          <w:sz w:val="24"/>
          <w:szCs w:val="24"/>
        </w:rPr>
        <w:t>.</w:t>
      </w:r>
      <w:r w:rsidR="00D9753D" w:rsidRPr="00C67AF4">
        <w:rPr>
          <w:rFonts w:ascii="Garamond" w:hAnsi="Garamond"/>
          <w:sz w:val="24"/>
          <w:szCs w:val="24"/>
        </w:rPr>
        <w:t xml:space="preserve"> </w:t>
      </w:r>
      <w:r w:rsidR="009F5DB7" w:rsidRPr="00C67AF4">
        <w:rPr>
          <w:rFonts w:ascii="Garamond" w:hAnsi="Garamond"/>
          <w:sz w:val="24"/>
          <w:szCs w:val="24"/>
        </w:rPr>
        <w:t xml:space="preserve">A </w:t>
      </w:r>
      <w:r w:rsidR="0052556C" w:rsidRPr="00C67AF4">
        <w:rPr>
          <w:rFonts w:ascii="Garamond" w:hAnsi="Garamond"/>
          <w:sz w:val="24"/>
          <w:szCs w:val="24"/>
        </w:rPr>
        <w:t>mixed market</w:t>
      </w:r>
      <w:r w:rsidR="000D5099" w:rsidRPr="00C67AF4">
        <w:rPr>
          <w:rFonts w:ascii="Garamond" w:hAnsi="Garamond"/>
          <w:sz w:val="24"/>
          <w:szCs w:val="24"/>
        </w:rPr>
        <w:t xml:space="preserve"> of </w:t>
      </w:r>
      <w:r w:rsidR="007F2E2D">
        <w:rPr>
          <w:rFonts w:ascii="Garamond" w:hAnsi="Garamond"/>
          <w:sz w:val="24"/>
          <w:szCs w:val="24"/>
        </w:rPr>
        <w:t>majorly</w:t>
      </w:r>
      <w:r w:rsidR="000D5099" w:rsidRPr="00C67AF4">
        <w:rPr>
          <w:rFonts w:ascii="Garamond" w:hAnsi="Garamond"/>
          <w:sz w:val="24"/>
          <w:szCs w:val="24"/>
        </w:rPr>
        <w:t xml:space="preserve"> private sector provision </w:t>
      </w:r>
      <w:r w:rsidR="005B1BAF" w:rsidRPr="00C67AF4">
        <w:rPr>
          <w:rFonts w:ascii="Garamond" w:hAnsi="Garamond"/>
          <w:sz w:val="24"/>
          <w:szCs w:val="24"/>
        </w:rPr>
        <w:t>is supposed to deliver sufficient placements to avoid these</w:t>
      </w:r>
      <w:r w:rsidR="005F525A">
        <w:rPr>
          <w:rFonts w:ascii="Garamond" w:hAnsi="Garamond"/>
          <w:sz w:val="24"/>
          <w:szCs w:val="24"/>
        </w:rPr>
        <w:t xml:space="preserve"> </w:t>
      </w:r>
      <w:r w:rsidR="00172624">
        <w:rPr>
          <w:rFonts w:ascii="Garamond" w:hAnsi="Garamond"/>
          <w:sz w:val="24"/>
          <w:szCs w:val="24"/>
        </w:rPr>
        <w:t>often</w:t>
      </w:r>
      <w:r w:rsidR="00172624" w:rsidRPr="00C67AF4">
        <w:rPr>
          <w:rFonts w:ascii="Garamond" w:hAnsi="Garamond"/>
          <w:sz w:val="24"/>
          <w:szCs w:val="24"/>
        </w:rPr>
        <w:t>-illegal</w:t>
      </w:r>
      <w:r w:rsidR="005B1BAF" w:rsidRPr="00C67AF4">
        <w:rPr>
          <w:rFonts w:ascii="Garamond" w:hAnsi="Garamond"/>
          <w:sz w:val="24"/>
          <w:szCs w:val="24"/>
        </w:rPr>
        <w:t xml:space="preserve"> practices</w:t>
      </w:r>
      <w:r w:rsidR="007765EB" w:rsidRPr="00C67AF4">
        <w:rPr>
          <w:rFonts w:ascii="Garamond" w:hAnsi="Garamond"/>
          <w:sz w:val="24"/>
          <w:szCs w:val="24"/>
        </w:rPr>
        <w:t xml:space="preserve"> – ultimately protecting children from potential harm</w:t>
      </w:r>
      <w:r w:rsidR="005B1BAF" w:rsidRPr="00C67AF4">
        <w:rPr>
          <w:rFonts w:ascii="Garamond" w:hAnsi="Garamond"/>
          <w:sz w:val="24"/>
          <w:szCs w:val="24"/>
        </w:rPr>
        <w:t>.</w:t>
      </w:r>
      <w:r w:rsidR="000D5099" w:rsidRPr="00C67AF4">
        <w:rPr>
          <w:rFonts w:ascii="Garamond" w:hAnsi="Garamond"/>
          <w:sz w:val="24"/>
          <w:szCs w:val="24"/>
        </w:rPr>
        <w:t xml:space="preserve"> </w:t>
      </w:r>
      <w:r w:rsidR="00B17E95" w:rsidRPr="00C67AF4">
        <w:rPr>
          <w:rFonts w:ascii="Garamond" w:hAnsi="Garamond"/>
          <w:sz w:val="24"/>
          <w:szCs w:val="24"/>
        </w:rPr>
        <w:t xml:space="preserve">We aim to </w:t>
      </w:r>
      <w:r w:rsidR="00630C8E" w:rsidRPr="00C67AF4">
        <w:rPr>
          <w:rFonts w:ascii="Garamond" w:hAnsi="Garamond"/>
          <w:sz w:val="24"/>
          <w:szCs w:val="24"/>
        </w:rPr>
        <w:t xml:space="preserve">examine </w:t>
      </w:r>
      <w:r w:rsidR="003F2349">
        <w:rPr>
          <w:rFonts w:ascii="Garamond" w:hAnsi="Garamond"/>
          <w:sz w:val="24"/>
          <w:szCs w:val="24"/>
        </w:rPr>
        <w:t>whether variation in market provision impacts levels of</w:t>
      </w:r>
      <w:r w:rsidR="000F543A" w:rsidRPr="00C67AF4">
        <w:rPr>
          <w:rFonts w:ascii="Garamond" w:hAnsi="Garamond"/>
          <w:sz w:val="24"/>
          <w:szCs w:val="24"/>
        </w:rPr>
        <w:t xml:space="preserve"> unregulated care</w:t>
      </w:r>
      <w:r w:rsidR="009828E8">
        <w:rPr>
          <w:rFonts w:ascii="Garamond" w:hAnsi="Garamond"/>
          <w:sz w:val="24"/>
          <w:szCs w:val="24"/>
        </w:rPr>
        <w:t xml:space="preserve"> </w:t>
      </w:r>
      <w:r w:rsidR="00BD76AB">
        <w:rPr>
          <w:rFonts w:ascii="Garamond" w:hAnsi="Garamond"/>
          <w:sz w:val="24"/>
          <w:szCs w:val="24"/>
        </w:rPr>
        <w:t>experienced by children in care.</w:t>
      </w:r>
    </w:p>
    <w:p w14:paraId="55F8A10A" w14:textId="23360074" w:rsidR="00311D8E" w:rsidRPr="00C67AF4" w:rsidRDefault="004F185A" w:rsidP="00151B3D">
      <w:pPr>
        <w:rPr>
          <w:rFonts w:ascii="Garamond" w:hAnsi="Garamond"/>
          <w:b/>
          <w:bCs/>
          <w:sz w:val="24"/>
          <w:szCs w:val="24"/>
        </w:rPr>
      </w:pPr>
      <w:r w:rsidRPr="00C67AF4">
        <w:rPr>
          <w:rFonts w:ascii="Garamond" w:hAnsi="Garamond"/>
          <w:b/>
          <w:bCs/>
          <w:sz w:val="24"/>
          <w:szCs w:val="24"/>
        </w:rPr>
        <w:t>Methods</w:t>
      </w:r>
    </w:p>
    <w:p w14:paraId="3FBC9F56" w14:textId="497F4CB9" w:rsidR="00330395" w:rsidRDefault="00294CB0" w:rsidP="00C67AF4">
      <w:pPr>
        <w:pStyle w:val="HTMLPreformatted"/>
        <w:shd w:val="clear" w:color="auto" w:fill="FFFFFF"/>
        <w:wordWrap w:val="0"/>
        <w:rPr>
          <w:rFonts w:ascii="Garamond" w:hAnsi="Garamond"/>
          <w:sz w:val="24"/>
          <w:szCs w:val="24"/>
          <w:shd w:val="clear" w:color="auto" w:fill="FFFFFF"/>
        </w:rPr>
      </w:pP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In this </w:t>
      </w:r>
      <w:r w:rsidR="00910E34" w:rsidRPr="00C67AF4">
        <w:rPr>
          <w:rFonts w:ascii="Garamond" w:hAnsi="Garamond"/>
          <w:sz w:val="24"/>
          <w:szCs w:val="24"/>
          <w:shd w:val="clear" w:color="auto" w:fill="FFFFFF"/>
        </w:rPr>
        <w:t>observational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study of </w:t>
      </w:r>
      <w:r w:rsidR="007F2E2D">
        <w:rPr>
          <w:rFonts w:ascii="Garamond" w:hAnsi="Garamond"/>
          <w:sz w:val="24"/>
          <w:szCs w:val="24"/>
          <w:shd w:val="clear" w:color="auto" w:fill="FFFFFF"/>
        </w:rPr>
        <w:t>152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local authorities in England, we </w:t>
      </w:r>
      <w:r w:rsidR="004E5EE3">
        <w:rPr>
          <w:rFonts w:ascii="Garamond" w:hAnsi="Garamond"/>
          <w:sz w:val="24"/>
          <w:szCs w:val="24"/>
          <w:shd w:val="clear" w:color="auto" w:fill="FFFFFF"/>
        </w:rPr>
        <w:t>analyse novel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data</w:t>
      </w:r>
      <w:r w:rsidR="00D226DC">
        <w:rPr>
          <w:rFonts w:ascii="Garamond" w:hAnsi="Garamond"/>
          <w:sz w:val="24"/>
          <w:szCs w:val="24"/>
          <w:shd w:val="clear" w:color="auto" w:fill="FFFFFF"/>
        </w:rPr>
        <w:t xml:space="preserve"> shared by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the Department for Education on the number of </w:t>
      </w:r>
      <w:r w:rsidR="00753728" w:rsidRPr="00C67AF4">
        <w:rPr>
          <w:rFonts w:ascii="Garamond" w:hAnsi="Garamond"/>
          <w:sz w:val="24"/>
          <w:szCs w:val="24"/>
          <w:shd w:val="clear" w:color="auto" w:fill="FFFFFF"/>
        </w:rPr>
        <w:t>unregulated placements for children in care</w:t>
      </w:r>
      <w:r w:rsidR="00696747">
        <w:rPr>
          <w:rFonts w:ascii="Garamond" w:hAnsi="Garamond"/>
          <w:sz w:val="24"/>
          <w:szCs w:val="24"/>
          <w:shd w:val="clear" w:color="auto" w:fill="FFFFFF"/>
        </w:rPr>
        <w:t xml:space="preserve"> between</w:t>
      </w:r>
      <w:r w:rsidR="00D07740">
        <w:rPr>
          <w:rFonts w:ascii="Garamond" w:hAnsi="Garamond"/>
          <w:sz w:val="24"/>
          <w:szCs w:val="24"/>
          <w:shd w:val="clear" w:color="auto" w:fill="FFFFFF"/>
        </w:rPr>
        <w:t xml:space="preserve"> 2019-2023</w:t>
      </w:r>
      <w:r w:rsidR="003A309E" w:rsidRPr="00C67AF4">
        <w:rPr>
          <w:rFonts w:ascii="Garamond" w:hAnsi="Garamond"/>
          <w:sz w:val="24"/>
          <w:szCs w:val="24"/>
          <w:shd w:val="clear" w:color="auto" w:fill="FFFFFF"/>
        </w:rPr>
        <w:t xml:space="preserve"> (n = </w:t>
      </w:r>
      <w:r w:rsidR="00A20381" w:rsidRPr="00A20381">
        <w:rPr>
          <w:rFonts w:ascii="Garamond" w:hAnsi="Garamond"/>
          <w:sz w:val="24"/>
          <w:szCs w:val="24"/>
          <w:shd w:val="clear" w:color="auto" w:fill="FFFFFF"/>
        </w:rPr>
        <w:t>32</w:t>
      </w:r>
      <w:r w:rsidR="00A20381">
        <w:rPr>
          <w:rFonts w:ascii="Garamond" w:hAnsi="Garamond"/>
          <w:sz w:val="24"/>
          <w:szCs w:val="24"/>
          <w:shd w:val="clear" w:color="auto" w:fill="FFFFFF"/>
        </w:rPr>
        <w:t>,</w:t>
      </w:r>
      <w:r w:rsidR="00A20381" w:rsidRPr="00A20381">
        <w:rPr>
          <w:rFonts w:ascii="Garamond" w:hAnsi="Garamond"/>
          <w:sz w:val="24"/>
          <w:szCs w:val="24"/>
          <w:shd w:val="clear" w:color="auto" w:fill="FFFFFF"/>
        </w:rPr>
        <w:t>105</w:t>
      </w:r>
      <w:r w:rsidR="003A309E" w:rsidRPr="00C67AF4">
        <w:rPr>
          <w:rFonts w:ascii="Garamond" w:hAnsi="Garamond"/>
          <w:sz w:val="24"/>
          <w:szCs w:val="24"/>
          <w:shd w:val="clear" w:color="auto" w:fill="FFFFFF"/>
        </w:rPr>
        <w:t>)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>.</w:t>
      </w:r>
      <w:r w:rsidR="00D226DC">
        <w:rPr>
          <w:rFonts w:ascii="Garamond" w:hAnsi="Garamond"/>
          <w:sz w:val="24"/>
          <w:szCs w:val="24"/>
          <w:shd w:val="clear" w:color="auto" w:fill="FFFFFF"/>
        </w:rPr>
        <w:t xml:space="preserve"> We combine this with </w:t>
      </w:r>
      <w:r w:rsidR="00956602">
        <w:rPr>
          <w:rFonts w:ascii="Garamond" w:hAnsi="Garamond"/>
          <w:sz w:val="24"/>
          <w:szCs w:val="24"/>
          <w:shd w:val="clear" w:color="auto" w:fill="FFFFFF"/>
        </w:rPr>
        <w:t xml:space="preserve">two key measures of market availability: the number of children’s home places, and the percent of children </w:t>
      </w:r>
      <w:r w:rsidR="00233C53">
        <w:rPr>
          <w:rFonts w:ascii="Garamond" w:hAnsi="Garamond"/>
          <w:sz w:val="24"/>
          <w:szCs w:val="24"/>
          <w:shd w:val="clear" w:color="auto" w:fill="FFFFFF"/>
        </w:rPr>
        <w:t>able to be placed locally.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Using </w:t>
      </w:r>
      <w:r w:rsidR="000D1221">
        <w:rPr>
          <w:rFonts w:ascii="Garamond" w:hAnsi="Garamond"/>
          <w:sz w:val="24"/>
          <w:szCs w:val="24"/>
          <w:shd w:val="clear" w:color="auto" w:fill="FFFFFF"/>
        </w:rPr>
        <w:t>pooled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regression </w:t>
      </w:r>
      <w:r w:rsidR="00A573DA" w:rsidRPr="00C67AF4">
        <w:rPr>
          <w:rFonts w:ascii="Garamond" w:hAnsi="Garamond"/>
          <w:sz w:val="24"/>
          <w:szCs w:val="24"/>
          <w:shd w:val="clear" w:color="auto" w:fill="FFFFFF"/>
        </w:rPr>
        <w:t>models and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controlling for</w:t>
      </w:r>
      <w:r w:rsidR="00233C53">
        <w:rPr>
          <w:rFonts w:ascii="Garamond" w:hAnsi="Garamond"/>
          <w:sz w:val="24"/>
          <w:szCs w:val="24"/>
          <w:shd w:val="clear" w:color="auto" w:fill="FFFFFF"/>
        </w:rPr>
        <w:t xml:space="preserve"> a range of confounding factors including</w:t>
      </w:r>
      <w:r w:rsidR="00956602">
        <w:rPr>
          <w:rFonts w:ascii="Garamond" w:hAnsi="Garamond"/>
          <w:sz w:val="24"/>
          <w:szCs w:val="24"/>
          <w:shd w:val="clear" w:color="auto" w:fill="FFFFFF"/>
        </w:rPr>
        <w:t xml:space="preserve"> the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</w:t>
      </w:r>
      <w:r w:rsidR="00233C53">
        <w:rPr>
          <w:rFonts w:ascii="Garamond" w:hAnsi="Garamond"/>
          <w:sz w:val="24"/>
          <w:szCs w:val="24"/>
          <w:shd w:val="clear" w:color="auto" w:fill="FFFFFF"/>
        </w:rPr>
        <w:t>number</w:t>
      </w:r>
      <w:r w:rsidR="00B565F5">
        <w:rPr>
          <w:rFonts w:ascii="Garamond" w:hAnsi="Garamond"/>
          <w:sz w:val="24"/>
          <w:szCs w:val="24"/>
          <w:shd w:val="clear" w:color="auto" w:fill="FFFFFF"/>
        </w:rPr>
        <w:t xml:space="preserve"> of children </w:t>
      </w:r>
      <w:r w:rsidR="00956602">
        <w:rPr>
          <w:rFonts w:ascii="Garamond" w:hAnsi="Garamond"/>
          <w:sz w:val="24"/>
          <w:szCs w:val="24"/>
          <w:shd w:val="clear" w:color="auto" w:fill="FFFFFF"/>
        </w:rPr>
        <w:t>in</w:t>
      </w:r>
      <w:r w:rsidR="00B565F5">
        <w:rPr>
          <w:rFonts w:ascii="Garamond" w:hAnsi="Garamond"/>
          <w:sz w:val="24"/>
          <w:szCs w:val="24"/>
          <w:shd w:val="clear" w:color="auto" w:fill="FFFFFF"/>
        </w:rPr>
        <w:t xml:space="preserve"> care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, we estimated the association of </w:t>
      </w:r>
      <w:r w:rsidR="00D10938">
        <w:rPr>
          <w:rFonts w:ascii="Garamond" w:hAnsi="Garamond"/>
          <w:sz w:val="24"/>
          <w:szCs w:val="24"/>
          <w:shd w:val="clear" w:color="auto" w:fill="FFFFFF"/>
        </w:rPr>
        <w:t>levels of</w:t>
      </w:r>
      <w:r w:rsidR="00B565F5">
        <w:rPr>
          <w:rFonts w:ascii="Garamond" w:hAnsi="Garamond"/>
          <w:sz w:val="24"/>
          <w:szCs w:val="24"/>
          <w:shd w:val="clear" w:color="auto" w:fill="FFFFFF"/>
        </w:rPr>
        <w:t xml:space="preserve"> provider availability 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with </w:t>
      </w:r>
      <w:r w:rsidR="00C014CD">
        <w:rPr>
          <w:rFonts w:ascii="Garamond" w:hAnsi="Garamond"/>
          <w:sz w:val="24"/>
          <w:szCs w:val="24"/>
          <w:shd w:val="clear" w:color="auto" w:fill="FFFFFF"/>
        </w:rPr>
        <w:t>the number of children placed in unregulated care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. Our primary outcome was the annual </w:t>
      </w:r>
      <w:r w:rsidR="00A573DA">
        <w:rPr>
          <w:rFonts w:ascii="Garamond" w:hAnsi="Garamond"/>
          <w:sz w:val="24"/>
          <w:szCs w:val="24"/>
          <w:shd w:val="clear" w:color="auto" w:fill="FFFFFF"/>
        </w:rPr>
        <w:t>number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of </w:t>
      </w:r>
      <w:r w:rsidR="00246C2E">
        <w:rPr>
          <w:rFonts w:ascii="Garamond" w:hAnsi="Garamond"/>
          <w:sz w:val="24"/>
          <w:szCs w:val="24"/>
          <w:shd w:val="clear" w:color="auto" w:fill="FFFFFF"/>
        </w:rPr>
        <w:t>children in care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 xml:space="preserve"> </w:t>
      </w:r>
      <w:r w:rsidR="00DF667D">
        <w:rPr>
          <w:rFonts w:ascii="Garamond" w:hAnsi="Garamond"/>
          <w:sz w:val="24"/>
          <w:szCs w:val="24"/>
          <w:shd w:val="clear" w:color="auto" w:fill="FFFFFF"/>
        </w:rPr>
        <w:t>placed in unregulated settings</w:t>
      </w:r>
      <w:r w:rsidR="00246C2E">
        <w:rPr>
          <w:rFonts w:ascii="Garamond" w:hAnsi="Garamond"/>
          <w:sz w:val="24"/>
          <w:szCs w:val="24"/>
          <w:shd w:val="clear" w:color="auto" w:fill="FFFFFF"/>
        </w:rPr>
        <w:t xml:space="preserve"> at the Local Authority level</w:t>
      </w:r>
      <w:r w:rsidRPr="00C67AF4">
        <w:rPr>
          <w:rFonts w:ascii="Garamond" w:hAnsi="Garamond"/>
          <w:sz w:val="24"/>
          <w:szCs w:val="24"/>
          <w:shd w:val="clear" w:color="auto" w:fill="FFFFFF"/>
        </w:rPr>
        <w:t>.</w:t>
      </w:r>
    </w:p>
    <w:p w14:paraId="7566B152" w14:textId="77777777" w:rsidR="00BB5259" w:rsidRPr="00C67AF4" w:rsidRDefault="00BB5259" w:rsidP="00C67AF4">
      <w:pPr>
        <w:pStyle w:val="HTMLPreformatted"/>
        <w:shd w:val="clear" w:color="auto" w:fill="FFFFFF"/>
        <w:wordWrap w:val="0"/>
        <w:rPr>
          <w:rFonts w:ascii="Garamond" w:hAnsi="Garamond"/>
          <w:sz w:val="24"/>
          <w:szCs w:val="24"/>
          <w14:ligatures w14:val="none"/>
        </w:rPr>
      </w:pPr>
    </w:p>
    <w:p w14:paraId="114297AB" w14:textId="168E8DA3" w:rsidR="003309B1" w:rsidRDefault="00024E29" w:rsidP="00151B3D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Findings</w:t>
      </w:r>
    </w:p>
    <w:p w14:paraId="5F7EFB39" w14:textId="7D863726" w:rsidR="00201F9E" w:rsidRPr="00981F52" w:rsidRDefault="00981F52" w:rsidP="00151B3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find that</w:t>
      </w:r>
      <w:r w:rsidR="00A573DA">
        <w:rPr>
          <w:rFonts w:ascii="Garamond" w:hAnsi="Garamond"/>
          <w:sz w:val="24"/>
          <w:szCs w:val="24"/>
        </w:rPr>
        <w:t xml:space="preserve">, for areas with </w:t>
      </w:r>
      <w:r w:rsidR="00D57481">
        <w:rPr>
          <w:rFonts w:ascii="Garamond" w:hAnsi="Garamond"/>
          <w:sz w:val="24"/>
          <w:szCs w:val="24"/>
        </w:rPr>
        <w:t xml:space="preserve">low levels of </w:t>
      </w:r>
      <w:r w:rsidR="00F108A1">
        <w:rPr>
          <w:rFonts w:ascii="Garamond" w:hAnsi="Garamond"/>
          <w:sz w:val="24"/>
          <w:szCs w:val="24"/>
        </w:rPr>
        <w:t>asylum-seeking</w:t>
      </w:r>
      <w:r w:rsidR="00D57481">
        <w:rPr>
          <w:rFonts w:ascii="Garamond" w:hAnsi="Garamond"/>
          <w:sz w:val="24"/>
          <w:szCs w:val="24"/>
        </w:rPr>
        <w:t xml:space="preserve"> children</w:t>
      </w:r>
      <w:r w:rsidR="00F108A1">
        <w:rPr>
          <w:rFonts w:ascii="Garamond" w:hAnsi="Garamond"/>
          <w:sz w:val="24"/>
          <w:szCs w:val="24"/>
        </w:rPr>
        <w:t xml:space="preserve"> in care</w:t>
      </w:r>
      <w:r w:rsidR="00D57481">
        <w:rPr>
          <w:rFonts w:ascii="Garamond" w:hAnsi="Garamond"/>
          <w:sz w:val="24"/>
          <w:szCs w:val="24"/>
        </w:rPr>
        <w:t>,</w:t>
      </w:r>
      <w:r w:rsidR="00C36C12">
        <w:rPr>
          <w:rFonts w:ascii="Garamond" w:hAnsi="Garamond"/>
          <w:sz w:val="24"/>
          <w:szCs w:val="24"/>
        </w:rPr>
        <w:t xml:space="preserve"> better</w:t>
      </w:r>
      <w:r w:rsidR="00F108A1">
        <w:rPr>
          <w:rFonts w:ascii="Garamond" w:hAnsi="Garamond"/>
          <w:sz w:val="24"/>
          <w:szCs w:val="24"/>
        </w:rPr>
        <w:t xml:space="preserve"> placement availability does correspond</w:t>
      </w:r>
      <w:r w:rsidR="00D57481">
        <w:rPr>
          <w:rFonts w:ascii="Garamond" w:hAnsi="Garamond"/>
          <w:sz w:val="24"/>
          <w:szCs w:val="24"/>
        </w:rPr>
        <w:t xml:space="preserve"> </w:t>
      </w:r>
      <w:r w:rsidR="00C36C12">
        <w:rPr>
          <w:rFonts w:ascii="Garamond" w:hAnsi="Garamond"/>
          <w:sz w:val="24"/>
          <w:szCs w:val="24"/>
        </w:rPr>
        <w:t xml:space="preserve">with fewer children in unregulated placements. </w:t>
      </w:r>
      <w:r w:rsidR="00477083">
        <w:rPr>
          <w:rFonts w:ascii="Garamond" w:hAnsi="Garamond"/>
          <w:sz w:val="24"/>
          <w:szCs w:val="24"/>
        </w:rPr>
        <w:t xml:space="preserve">For areas with </w:t>
      </w:r>
      <w:r w:rsidR="00A93460">
        <w:rPr>
          <w:rFonts w:ascii="Garamond" w:hAnsi="Garamond"/>
          <w:sz w:val="24"/>
          <w:szCs w:val="24"/>
        </w:rPr>
        <w:t>high levels</w:t>
      </w:r>
      <w:r w:rsidR="00477083">
        <w:rPr>
          <w:rFonts w:ascii="Garamond" w:hAnsi="Garamond"/>
          <w:sz w:val="24"/>
          <w:szCs w:val="24"/>
        </w:rPr>
        <w:t xml:space="preserve"> of asylum-seeking children we see the opposite relationship.</w:t>
      </w:r>
    </w:p>
    <w:p w14:paraId="4A100342" w14:textId="77777777" w:rsidR="00024E29" w:rsidRPr="00024E29" w:rsidRDefault="00024E29" w:rsidP="00024E29">
      <w:pPr>
        <w:rPr>
          <w:rFonts w:ascii="Garamond" w:hAnsi="Garamond"/>
          <w:b/>
          <w:bCs/>
          <w:sz w:val="24"/>
          <w:szCs w:val="24"/>
        </w:rPr>
      </w:pPr>
      <w:r w:rsidRPr="00024E29">
        <w:rPr>
          <w:rFonts w:ascii="Garamond" w:hAnsi="Garamond"/>
          <w:b/>
          <w:bCs/>
          <w:sz w:val="24"/>
          <w:szCs w:val="24"/>
        </w:rPr>
        <w:t>Interpretation</w:t>
      </w:r>
    </w:p>
    <w:p w14:paraId="20C0149B" w14:textId="5F1AD2CA" w:rsidR="00024E29" w:rsidRPr="00241102" w:rsidRDefault="00B95AC1" w:rsidP="00151B3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Our results highlight two distinctly important conclusions. First, where the </w:t>
      </w:r>
      <w:r w:rsidR="00FB76E3">
        <w:rPr>
          <w:rFonts w:ascii="Garamond" w:hAnsi="Garamond"/>
          <w:sz w:val="24"/>
          <w:szCs w:val="24"/>
        </w:rPr>
        <w:t xml:space="preserve">free market is not providing adequate services, children </w:t>
      </w:r>
      <w:r w:rsidR="0007763F">
        <w:rPr>
          <w:rFonts w:ascii="Garamond" w:hAnsi="Garamond"/>
          <w:sz w:val="24"/>
          <w:szCs w:val="24"/>
        </w:rPr>
        <w:t>can be</w:t>
      </w:r>
      <w:r w:rsidR="00FB76E3">
        <w:rPr>
          <w:rFonts w:ascii="Garamond" w:hAnsi="Garamond"/>
          <w:sz w:val="24"/>
          <w:szCs w:val="24"/>
        </w:rPr>
        <w:t xml:space="preserve"> more likely to be placed in unregulated care. </w:t>
      </w:r>
      <w:r w:rsidR="002B7DFD">
        <w:rPr>
          <w:rFonts w:ascii="Garamond" w:hAnsi="Garamond"/>
          <w:sz w:val="24"/>
          <w:szCs w:val="24"/>
        </w:rPr>
        <w:t xml:space="preserve">Second, the transfer of </w:t>
      </w:r>
      <w:r w:rsidR="0036251F">
        <w:rPr>
          <w:rFonts w:ascii="Garamond" w:hAnsi="Garamond"/>
          <w:sz w:val="24"/>
          <w:szCs w:val="24"/>
        </w:rPr>
        <w:t>unaccompanied asylum-</w:t>
      </w:r>
      <w:r w:rsidR="002B7DFD">
        <w:rPr>
          <w:rFonts w:ascii="Garamond" w:hAnsi="Garamond"/>
          <w:sz w:val="24"/>
          <w:szCs w:val="24"/>
        </w:rPr>
        <w:t>seeking children</w:t>
      </w:r>
      <w:r w:rsidR="00664A8B">
        <w:rPr>
          <w:rFonts w:ascii="Garamond" w:hAnsi="Garamond"/>
          <w:sz w:val="24"/>
          <w:szCs w:val="24"/>
        </w:rPr>
        <w:t xml:space="preserve"> to local authorities</w:t>
      </w:r>
    </w:p>
    <w:p w14:paraId="0E94A897" w14:textId="77777777" w:rsidR="00330395" w:rsidRPr="00C67AF4" w:rsidRDefault="00330395" w:rsidP="00151B3D">
      <w:pPr>
        <w:rPr>
          <w:rFonts w:ascii="Garamond" w:hAnsi="Garamond"/>
          <w:b/>
          <w:bCs/>
          <w:sz w:val="24"/>
          <w:szCs w:val="24"/>
        </w:rPr>
      </w:pPr>
    </w:p>
    <w:p w14:paraId="13D4316B" w14:textId="0C1B85A3" w:rsidR="00151B3D" w:rsidRDefault="00290609" w:rsidP="00151B3D">
      <w:pPr>
        <w:rPr>
          <w:rFonts w:ascii="Garamond" w:hAnsi="Garamond"/>
          <w:b/>
          <w:bCs/>
          <w:sz w:val="24"/>
          <w:szCs w:val="24"/>
        </w:rPr>
      </w:pPr>
      <w:r w:rsidRPr="00C67AF4">
        <w:rPr>
          <w:rFonts w:ascii="Garamond" w:hAnsi="Garamond"/>
          <w:b/>
          <w:bCs/>
          <w:sz w:val="24"/>
          <w:szCs w:val="24"/>
        </w:rPr>
        <w:t xml:space="preserve">Introduction </w:t>
      </w:r>
    </w:p>
    <w:p w14:paraId="0DC46F5E" w14:textId="2210D880" w:rsidR="00E90B09" w:rsidRDefault="00AD7543" w:rsidP="00151B3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Children’s social services have the vital job of protecting children from exploitation, abuse and criminalisation – experiences which are </w:t>
      </w:r>
      <w:r w:rsidR="006025DA">
        <w:rPr>
          <w:rFonts w:ascii="Garamond" w:hAnsi="Garamond"/>
          <w:sz w:val="24"/>
          <w:szCs w:val="24"/>
        </w:rPr>
        <w:t>substantially more common</w:t>
      </w:r>
      <w:r w:rsidR="008C0ABA">
        <w:rPr>
          <w:rFonts w:ascii="Garamond" w:hAnsi="Garamond"/>
          <w:sz w:val="24"/>
          <w:szCs w:val="24"/>
        </w:rPr>
        <w:t xml:space="preserve"> for children in care than children without care experience (cite). </w:t>
      </w:r>
      <w:r w:rsidR="00414136">
        <w:rPr>
          <w:rFonts w:ascii="Garamond" w:hAnsi="Garamond"/>
          <w:sz w:val="24"/>
          <w:szCs w:val="24"/>
        </w:rPr>
        <w:t>One-way</w:t>
      </w:r>
      <w:r w:rsidR="008C0ABA">
        <w:rPr>
          <w:rFonts w:ascii="Garamond" w:hAnsi="Garamond"/>
          <w:sz w:val="24"/>
          <w:szCs w:val="24"/>
        </w:rPr>
        <w:t xml:space="preserve"> c</w:t>
      </w:r>
      <w:r w:rsidR="008B5633">
        <w:rPr>
          <w:rFonts w:ascii="Garamond" w:hAnsi="Garamond"/>
          <w:sz w:val="24"/>
          <w:szCs w:val="24"/>
        </w:rPr>
        <w:t>hildren in care are</w:t>
      </w:r>
      <w:r w:rsidR="006025DA">
        <w:rPr>
          <w:rFonts w:ascii="Garamond" w:hAnsi="Garamond"/>
          <w:sz w:val="24"/>
          <w:szCs w:val="24"/>
        </w:rPr>
        <w:t xml:space="preserve"> intended to be</w:t>
      </w:r>
      <w:r w:rsidR="008B5633">
        <w:rPr>
          <w:rFonts w:ascii="Garamond" w:hAnsi="Garamond"/>
          <w:sz w:val="24"/>
          <w:szCs w:val="24"/>
        </w:rPr>
        <w:t xml:space="preserve"> </w:t>
      </w:r>
      <w:r w:rsidR="008C0ABA">
        <w:rPr>
          <w:rFonts w:ascii="Garamond" w:hAnsi="Garamond"/>
          <w:sz w:val="24"/>
          <w:szCs w:val="24"/>
        </w:rPr>
        <w:t>protected</w:t>
      </w:r>
      <w:r w:rsidR="003C2D86">
        <w:rPr>
          <w:rFonts w:ascii="Garamond" w:hAnsi="Garamond"/>
          <w:sz w:val="24"/>
          <w:szCs w:val="24"/>
        </w:rPr>
        <w:t xml:space="preserve"> by social services</w:t>
      </w:r>
      <w:r w:rsidR="008C0ABA">
        <w:rPr>
          <w:rFonts w:ascii="Garamond" w:hAnsi="Garamond"/>
          <w:sz w:val="24"/>
          <w:szCs w:val="24"/>
        </w:rPr>
        <w:t xml:space="preserve"> is by </w:t>
      </w:r>
      <w:r w:rsidR="0059145B">
        <w:rPr>
          <w:rFonts w:ascii="Garamond" w:hAnsi="Garamond"/>
          <w:sz w:val="24"/>
          <w:szCs w:val="24"/>
        </w:rPr>
        <w:t>giving them a residence</w:t>
      </w:r>
      <w:r w:rsidR="003C2D86">
        <w:rPr>
          <w:rFonts w:ascii="Garamond" w:hAnsi="Garamond"/>
          <w:sz w:val="24"/>
          <w:szCs w:val="24"/>
        </w:rPr>
        <w:t xml:space="preserve"> with a registered caregiver. </w:t>
      </w:r>
      <w:r w:rsidR="004C15C4">
        <w:rPr>
          <w:rFonts w:ascii="Garamond" w:hAnsi="Garamond"/>
          <w:sz w:val="24"/>
          <w:szCs w:val="24"/>
        </w:rPr>
        <w:t>Children are</w:t>
      </w:r>
      <w:r w:rsidR="003C2D86">
        <w:rPr>
          <w:rFonts w:ascii="Garamond" w:hAnsi="Garamond"/>
          <w:sz w:val="24"/>
          <w:szCs w:val="24"/>
        </w:rPr>
        <w:t xml:space="preserve"> </w:t>
      </w:r>
      <w:r w:rsidR="008B5633">
        <w:rPr>
          <w:rFonts w:ascii="Garamond" w:hAnsi="Garamond"/>
          <w:sz w:val="24"/>
          <w:szCs w:val="24"/>
        </w:rPr>
        <w:t xml:space="preserve">placed, often without </w:t>
      </w:r>
      <w:r w:rsidR="00A50F8F">
        <w:rPr>
          <w:rFonts w:ascii="Garamond" w:hAnsi="Garamond"/>
          <w:sz w:val="24"/>
          <w:szCs w:val="24"/>
        </w:rPr>
        <w:t>their</w:t>
      </w:r>
      <w:r w:rsidR="009A6069">
        <w:rPr>
          <w:rFonts w:ascii="Garamond" w:hAnsi="Garamond"/>
          <w:sz w:val="24"/>
          <w:szCs w:val="24"/>
        </w:rPr>
        <w:t xml:space="preserve"> input</w:t>
      </w:r>
      <w:r w:rsidR="008B5633">
        <w:rPr>
          <w:rFonts w:ascii="Garamond" w:hAnsi="Garamond"/>
          <w:sz w:val="24"/>
          <w:szCs w:val="24"/>
        </w:rPr>
        <w:t xml:space="preserve">, </w:t>
      </w:r>
      <w:r w:rsidR="00036E02">
        <w:rPr>
          <w:rFonts w:ascii="Garamond" w:hAnsi="Garamond"/>
          <w:sz w:val="24"/>
          <w:szCs w:val="24"/>
        </w:rPr>
        <w:t>with</w:t>
      </w:r>
      <w:r w:rsidR="008B5633">
        <w:rPr>
          <w:rFonts w:ascii="Garamond" w:hAnsi="Garamond"/>
          <w:sz w:val="24"/>
          <w:szCs w:val="24"/>
        </w:rPr>
        <w:t xml:space="preserve"> </w:t>
      </w:r>
      <w:r w:rsidR="00036E02">
        <w:rPr>
          <w:rFonts w:ascii="Garamond" w:hAnsi="Garamond"/>
          <w:sz w:val="24"/>
          <w:szCs w:val="24"/>
        </w:rPr>
        <w:t>children’s homes, foster families, or community settings</w:t>
      </w:r>
      <w:r w:rsidR="00F36D72">
        <w:rPr>
          <w:rFonts w:ascii="Garamond" w:hAnsi="Garamond"/>
          <w:sz w:val="24"/>
          <w:szCs w:val="24"/>
        </w:rPr>
        <w:t xml:space="preserve"> (often family members). </w:t>
      </w:r>
      <w:r w:rsidR="008B645D">
        <w:rPr>
          <w:rFonts w:ascii="Garamond" w:hAnsi="Garamond"/>
          <w:sz w:val="24"/>
          <w:szCs w:val="24"/>
        </w:rPr>
        <w:t xml:space="preserve">However, </w:t>
      </w:r>
      <w:r w:rsidR="00772831">
        <w:rPr>
          <w:rFonts w:ascii="Garamond" w:hAnsi="Garamond"/>
          <w:sz w:val="24"/>
          <w:szCs w:val="24"/>
        </w:rPr>
        <w:t>over the last decade, the number of children who have not had access to such settings</w:t>
      </w:r>
      <w:r w:rsidR="007079B4">
        <w:rPr>
          <w:rFonts w:ascii="Garamond" w:hAnsi="Garamond"/>
          <w:sz w:val="24"/>
          <w:szCs w:val="24"/>
        </w:rPr>
        <w:t xml:space="preserve"> </w:t>
      </w:r>
      <w:r w:rsidR="00AC223D">
        <w:rPr>
          <w:rFonts w:ascii="Garamond" w:hAnsi="Garamond"/>
          <w:sz w:val="24"/>
          <w:szCs w:val="24"/>
        </w:rPr>
        <w:t xml:space="preserve">in England </w:t>
      </w:r>
      <w:r w:rsidR="007079B4">
        <w:rPr>
          <w:rFonts w:ascii="Garamond" w:hAnsi="Garamond"/>
          <w:sz w:val="24"/>
          <w:szCs w:val="24"/>
        </w:rPr>
        <w:t xml:space="preserve">has risen year on year (cite). </w:t>
      </w:r>
      <w:r w:rsidR="00101DF2">
        <w:rPr>
          <w:rFonts w:ascii="Garamond" w:hAnsi="Garamond"/>
          <w:sz w:val="24"/>
          <w:szCs w:val="24"/>
        </w:rPr>
        <w:t>Raising the</w:t>
      </w:r>
      <w:r w:rsidR="007C4BCC">
        <w:rPr>
          <w:rFonts w:ascii="Garamond" w:hAnsi="Garamond"/>
          <w:sz w:val="24"/>
          <w:szCs w:val="24"/>
        </w:rPr>
        <w:t xml:space="preserve"> crucial</w:t>
      </w:r>
      <w:r w:rsidR="00101DF2">
        <w:rPr>
          <w:rFonts w:ascii="Garamond" w:hAnsi="Garamond"/>
          <w:sz w:val="24"/>
          <w:szCs w:val="24"/>
        </w:rPr>
        <w:t xml:space="preserve"> question of why the system is failing to </w:t>
      </w:r>
      <w:r w:rsidR="007C4BCC">
        <w:rPr>
          <w:rFonts w:ascii="Garamond" w:hAnsi="Garamond"/>
          <w:sz w:val="24"/>
          <w:szCs w:val="24"/>
        </w:rPr>
        <w:t>provide</w:t>
      </w:r>
      <w:r w:rsidR="00AC223D">
        <w:rPr>
          <w:rFonts w:ascii="Garamond" w:hAnsi="Garamond"/>
          <w:sz w:val="24"/>
          <w:szCs w:val="24"/>
        </w:rPr>
        <w:t xml:space="preserve"> regulated</w:t>
      </w:r>
      <w:r w:rsidR="007C4BCC">
        <w:rPr>
          <w:rFonts w:ascii="Garamond" w:hAnsi="Garamond"/>
          <w:sz w:val="24"/>
          <w:szCs w:val="24"/>
        </w:rPr>
        <w:t xml:space="preserve"> care settings for children – risking their health, safety, and wellbeing in the process.</w:t>
      </w:r>
    </w:p>
    <w:p w14:paraId="685C2E7F" w14:textId="303EAE4F" w:rsidR="002D6941" w:rsidRDefault="002D6941" w:rsidP="00151B3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What happens to children in these situations? </w:t>
      </w:r>
      <w:r w:rsidR="005D00E9">
        <w:rPr>
          <w:rFonts w:ascii="Garamond" w:hAnsi="Garamond"/>
          <w:sz w:val="24"/>
          <w:szCs w:val="24"/>
        </w:rPr>
        <w:t>Q</w:t>
      </w:r>
      <w:r w:rsidR="00354005">
        <w:rPr>
          <w:rFonts w:ascii="Garamond" w:hAnsi="Garamond"/>
          <w:sz w:val="24"/>
          <w:szCs w:val="24"/>
        </w:rPr>
        <w:t>ual</w:t>
      </w:r>
      <w:r w:rsidR="005D00E9">
        <w:rPr>
          <w:rFonts w:ascii="Garamond" w:hAnsi="Garamond"/>
          <w:sz w:val="24"/>
          <w:szCs w:val="24"/>
        </w:rPr>
        <w:t>itative accounts inform us of children sent to caravan parks, hostels, bedsits, campsites</w:t>
      </w:r>
      <w:r w:rsidR="00BA68C4">
        <w:rPr>
          <w:rFonts w:ascii="Garamond" w:hAnsi="Garamond"/>
          <w:sz w:val="24"/>
          <w:szCs w:val="24"/>
        </w:rPr>
        <w:t xml:space="preserve"> – without access to regular care and living in precarious situations. </w:t>
      </w:r>
      <w:r w:rsidR="00374A2F">
        <w:rPr>
          <w:rFonts w:ascii="Garamond" w:hAnsi="Garamond"/>
          <w:sz w:val="24"/>
          <w:szCs w:val="24"/>
        </w:rPr>
        <w:t>Indeed</w:t>
      </w:r>
      <w:r w:rsidR="000F7EB8">
        <w:rPr>
          <w:rFonts w:ascii="Garamond" w:hAnsi="Garamond"/>
          <w:sz w:val="24"/>
          <w:szCs w:val="24"/>
        </w:rPr>
        <w:t>,</w:t>
      </w:r>
      <w:r w:rsidR="00374A2F">
        <w:rPr>
          <w:rFonts w:ascii="Garamond" w:hAnsi="Garamond"/>
          <w:sz w:val="24"/>
          <w:szCs w:val="24"/>
        </w:rPr>
        <w:t xml:space="preserve"> reports </w:t>
      </w:r>
      <w:r w:rsidR="00840FA6">
        <w:rPr>
          <w:rFonts w:ascii="Garamond" w:hAnsi="Garamond"/>
          <w:sz w:val="24"/>
          <w:szCs w:val="24"/>
        </w:rPr>
        <w:t>include children xxx. It is for these reasons that the practice of using unregulated services has been incrementally outlawed in England</w:t>
      </w:r>
      <w:r w:rsidR="000F7EB8">
        <w:rPr>
          <w:rFonts w:ascii="Garamond" w:hAnsi="Garamond"/>
          <w:sz w:val="24"/>
          <w:szCs w:val="24"/>
        </w:rPr>
        <w:t xml:space="preserve"> for children in care</w:t>
      </w:r>
      <w:r w:rsidR="00BA2992">
        <w:rPr>
          <w:rFonts w:ascii="Garamond" w:hAnsi="Garamond"/>
          <w:sz w:val="24"/>
          <w:szCs w:val="24"/>
        </w:rPr>
        <w:t xml:space="preserve"> over the last 5 years</w:t>
      </w:r>
      <w:r w:rsidR="00840FA6">
        <w:rPr>
          <w:rFonts w:ascii="Garamond" w:hAnsi="Garamond"/>
          <w:sz w:val="24"/>
          <w:szCs w:val="24"/>
        </w:rPr>
        <w:t>.</w:t>
      </w:r>
      <w:r w:rsidR="000B74DF">
        <w:rPr>
          <w:rFonts w:ascii="Garamond" w:hAnsi="Garamond"/>
          <w:sz w:val="24"/>
          <w:szCs w:val="24"/>
        </w:rPr>
        <w:t xml:space="preserve"> And so it is against the l</w:t>
      </w:r>
      <w:r w:rsidR="007B55B4">
        <w:rPr>
          <w:rFonts w:ascii="Garamond" w:hAnsi="Garamond"/>
          <w:sz w:val="24"/>
          <w:szCs w:val="24"/>
        </w:rPr>
        <w:t xml:space="preserve">egal </w:t>
      </w:r>
      <w:r w:rsidR="00BA2992">
        <w:rPr>
          <w:rFonts w:ascii="Garamond" w:hAnsi="Garamond"/>
          <w:sz w:val="24"/>
          <w:szCs w:val="24"/>
        </w:rPr>
        <w:t>requirement</w:t>
      </w:r>
      <w:r w:rsidR="007B55B4">
        <w:rPr>
          <w:rFonts w:ascii="Garamond" w:hAnsi="Garamond"/>
          <w:sz w:val="24"/>
          <w:szCs w:val="24"/>
        </w:rPr>
        <w:t xml:space="preserve"> that unregulated placements are rising</w:t>
      </w:r>
      <w:r w:rsidR="00856BA1">
        <w:rPr>
          <w:rFonts w:ascii="Garamond" w:hAnsi="Garamond"/>
          <w:sz w:val="24"/>
          <w:szCs w:val="24"/>
        </w:rPr>
        <w:t xml:space="preserve">. </w:t>
      </w:r>
      <w:r w:rsidR="00E3490E">
        <w:rPr>
          <w:rFonts w:ascii="Garamond" w:hAnsi="Garamond"/>
          <w:sz w:val="24"/>
          <w:szCs w:val="24"/>
        </w:rPr>
        <w:t>A</w:t>
      </w:r>
      <w:r w:rsidR="007B55B4">
        <w:rPr>
          <w:rFonts w:ascii="Garamond" w:hAnsi="Garamond"/>
          <w:sz w:val="24"/>
          <w:szCs w:val="24"/>
        </w:rPr>
        <w:t>n investigation as to why they are increasing</w:t>
      </w:r>
      <w:r w:rsidR="00E3490E">
        <w:rPr>
          <w:rFonts w:ascii="Garamond" w:hAnsi="Garamond"/>
          <w:sz w:val="24"/>
          <w:szCs w:val="24"/>
        </w:rPr>
        <w:t xml:space="preserve"> is then</w:t>
      </w:r>
      <w:r w:rsidR="007B55B4">
        <w:rPr>
          <w:rFonts w:ascii="Garamond" w:hAnsi="Garamond"/>
          <w:sz w:val="24"/>
          <w:szCs w:val="24"/>
        </w:rPr>
        <w:t xml:space="preserve"> of vital importance for the wellbeing of children in care.</w:t>
      </w:r>
    </w:p>
    <w:p w14:paraId="783EBEBB" w14:textId="26320063" w:rsidR="007B55B4" w:rsidRPr="005F525A" w:rsidRDefault="005A39E6" w:rsidP="007B55B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Meanwhile, t</w:t>
      </w:r>
      <w:r w:rsidR="007B55B4">
        <w:rPr>
          <w:rFonts w:ascii="Garamond" w:hAnsi="Garamond"/>
          <w:sz w:val="24"/>
          <w:szCs w:val="24"/>
        </w:rPr>
        <w:t xml:space="preserve">he means of providing children’s social care settings has drastically changed in England over the last 30 years. Local Authorities’ responsibility has shifted from being primarily responsible for providing care services - to acting as a commissioner, purchasing services from a competing pool of privately and publicly owned providers (self-cite). Children’s homes are now largely run by for-profit companies, while (privately owned) Independent Fostering Agencies deliver xx% of foster placements (cite). The outsourcing of services to the private sector has displaced public provision – which is declining year on year. </w:t>
      </w:r>
    </w:p>
    <w:p w14:paraId="1A2812E2" w14:textId="323D199C" w:rsidR="007B55B4" w:rsidRDefault="007B55B4" w:rsidP="007B55B4">
      <w:pPr>
        <w:rPr>
          <w:rFonts w:ascii="Garamond" w:hAnsi="Garamond"/>
          <w:sz w:val="24"/>
          <w:szCs w:val="24"/>
        </w:rPr>
      </w:pPr>
      <w:r w:rsidRPr="00C67AF4">
        <w:rPr>
          <w:rFonts w:ascii="Garamond" w:hAnsi="Garamond"/>
          <w:sz w:val="24"/>
          <w:szCs w:val="24"/>
        </w:rPr>
        <w:t xml:space="preserve">Previous studies have </w:t>
      </w:r>
      <w:r>
        <w:rPr>
          <w:rFonts w:ascii="Garamond" w:hAnsi="Garamond"/>
          <w:sz w:val="24"/>
          <w:szCs w:val="24"/>
        </w:rPr>
        <w:t>found this transition to for-profit provision has resulted in worse quality services and worse placement outcomes – with children increasingly sent long distances from their home to receive care.</w:t>
      </w:r>
      <w:r w:rsidRPr="00C67AF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However, little is known about the impact on the most dramatic result from insufficient levels of services – when there are no registered providers available at all.</w:t>
      </w:r>
      <w:r w:rsidR="00EE76BA">
        <w:rPr>
          <w:rFonts w:ascii="Garamond" w:hAnsi="Garamond"/>
          <w:sz w:val="24"/>
          <w:szCs w:val="24"/>
        </w:rPr>
        <w:t xml:space="preserve"> This gap in evidence is what we aim to fill</w:t>
      </w:r>
      <w:r w:rsidR="00077072">
        <w:rPr>
          <w:rFonts w:ascii="Garamond" w:hAnsi="Garamond"/>
          <w:sz w:val="24"/>
          <w:szCs w:val="24"/>
        </w:rPr>
        <w:t xml:space="preserve"> – </w:t>
      </w:r>
      <w:r w:rsidR="004F30DB">
        <w:rPr>
          <w:rFonts w:ascii="Garamond" w:hAnsi="Garamond"/>
          <w:sz w:val="24"/>
          <w:szCs w:val="24"/>
        </w:rPr>
        <w:t xml:space="preserve">to answer if the shit to for-profit provision has worsened the extent of unregulated care, and whether areas which have maintained </w:t>
      </w:r>
      <w:r w:rsidR="0069540D">
        <w:rPr>
          <w:rFonts w:ascii="Garamond" w:hAnsi="Garamond"/>
          <w:sz w:val="24"/>
          <w:szCs w:val="24"/>
        </w:rPr>
        <w:t>publicly owned services have protected children from risks associated with unregulated care.</w:t>
      </w:r>
    </w:p>
    <w:p w14:paraId="103DFEF6" w14:textId="2FFBC155" w:rsidR="00EE76BA" w:rsidRPr="00EE76BA" w:rsidRDefault="00EE76BA" w:rsidP="007B55B4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Methods</w:t>
      </w:r>
    </w:p>
    <w:p w14:paraId="45720268" w14:textId="053909EF" w:rsidR="00BA68C4" w:rsidRPr="00C67AF4" w:rsidRDefault="00BA68C4" w:rsidP="00151B3D">
      <w:pPr>
        <w:rPr>
          <w:rFonts w:ascii="Garamond" w:hAnsi="Garamond"/>
          <w:sz w:val="24"/>
          <w:szCs w:val="24"/>
        </w:rPr>
      </w:pPr>
    </w:p>
    <w:p w14:paraId="52FCC80F" w14:textId="7DD64543" w:rsidR="00147176" w:rsidRPr="00C67AF4" w:rsidRDefault="004C007E" w:rsidP="00151B3D">
      <w:pPr>
        <w:rPr>
          <w:rFonts w:ascii="Garamond" w:hAnsi="Garamond"/>
          <w:sz w:val="24"/>
          <w:szCs w:val="24"/>
        </w:rPr>
      </w:pPr>
      <w:r w:rsidRPr="00C67AF4">
        <w:rPr>
          <w:rFonts w:ascii="Garamond" w:hAnsi="Garamond"/>
          <w:sz w:val="24"/>
          <w:szCs w:val="24"/>
        </w:rPr>
        <w:t xml:space="preserve">We show </w:t>
      </w:r>
      <w:r w:rsidR="00325A13">
        <w:rPr>
          <w:rFonts w:ascii="Garamond" w:hAnsi="Garamond"/>
          <w:sz w:val="24"/>
          <w:szCs w:val="24"/>
        </w:rPr>
        <w:t>A</w:t>
      </w:r>
      <w:r w:rsidRPr="00C67AF4">
        <w:rPr>
          <w:rFonts w:ascii="Garamond" w:hAnsi="Garamond"/>
          <w:sz w:val="24"/>
          <w:szCs w:val="24"/>
        </w:rPr>
        <w:t xml:space="preserve">) </w:t>
      </w:r>
      <w:r w:rsidR="00604B4B" w:rsidRPr="00C67AF4">
        <w:rPr>
          <w:rFonts w:ascii="Garamond" w:hAnsi="Garamond"/>
          <w:sz w:val="24"/>
          <w:szCs w:val="24"/>
        </w:rPr>
        <w:t>local</w:t>
      </w:r>
      <w:r w:rsidR="00A90B77">
        <w:rPr>
          <w:rFonts w:ascii="Garamond" w:hAnsi="Garamond"/>
          <w:sz w:val="24"/>
          <w:szCs w:val="24"/>
        </w:rPr>
        <w:t>ly available</w:t>
      </w:r>
      <w:r w:rsidR="00604B4B" w:rsidRPr="00C67AF4">
        <w:rPr>
          <w:rFonts w:ascii="Garamond" w:hAnsi="Garamond"/>
          <w:sz w:val="24"/>
          <w:szCs w:val="24"/>
        </w:rPr>
        <w:t xml:space="preserve"> provision is key to keeping unregulated placements down.</w:t>
      </w:r>
      <w:r w:rsidR="00E13E39">
        <w:rPr>
          <w:rFonts w:ascii="Garamond" w:hAnsi="Garamond"/>
          <w:sz w:val="24"/>
          <w:szCs w:val="24"/>
        </w:rPr>
        <w:t xml:space="preserve"> B) that it’s </w:t>
      </w:r>
      <w:r w:rsidR="00325A13">
        <w:rPr>
          <w:rFonts w:ascii="Garamond" w:hAnsi="Garamond"/>
          <w:sz w:val="24"/>
          <w:szCs w:val="24"/>
        </w:rPr>
        <w:t xml:space="preserve">still… and even </w:t>
      </w:r>
      <w:r w:rsidR="00E13E39">
        <w:rPr>
          <w:rFonts w:ascii="Garamond" w:hAnsi="Garamond"/>
          <w:sz w:val="24"/>
          <w:szCs w:val="24"/>
        </w:rPr>
        <w:t xml:space="preserve">especially important in areas with </w:t>
      </w:r>
      <w:r w:rsidR="00325A13">
        <w:rPr>
          <w:rFonts w:ascii="Garamond" w:hAnsi="Garamond"/>
          <w:sz w:val="24"/>
          <w:szCs w:val="24"/>
        </w:rPr>
        <w:t xml:space="preserve">lots of </w:t>
      </w:r>
      <w:r w:rsidR="00E13E39">
        <w:rPr>
          <w:rFonts w:ascii="Garamond" w:hAnsi="Garamond"/>
          <w:sz w:val="24"/>
          <w:szCs w:val="24"/>
        </w:rPr>
        <w:t>asylum seeking children</w:t>
      </w:r>
      <w:r w:rsidR="00325A13">
        <w:rPr>
          <w:rFonts w:ascii="Garamond" w:hAnsi="Garamond"/>
          <w:sz w:val="24"/>
          <w:szCs w:val="24"/>
        </w:rPr>
        <w:t>.</w:t>
      </w:r>
    </w:p>
    <w:p w14:paraId="3E9E047E" w14:textId="77777777" w:rsidR="00C856FC" w:rsidRDefault="00C856FC" w:rsidP="00151B3D">
      <w:pPr>
        <w:rPr>
          <w:rFonts w:ascii="Garamond" w:hAnsi="Garamond"/>
          <w:sz w:val="24"/>
          <w:szCs w:val="24"/>
        </w:rPr>
      </w:pPr>
    </w:p>
    <w:p w14:paraId="773F3090" w14:textId="1CC75544" w:rsidR="00C856FC" w:rsidRPr="000F0F05" w:rsidRDefault="000F0F05" w:rsidP="00151B3D">
      <w:pPr>
        <w:rPr>
          <w:rFonts w:ascii="Garamond" w:hAnsi="Garamond"/>
          <w:b/>
          <w:bCs/>
          <w:sz w:val="24"/>
          <w:szCs w:val="24"/>
        </w:rPr>
      </w:pPr>
      <w:r w:rsidRPr="000F0F05">
        <w:rPr>
          <w:rFonts w:ascii="Garamond" w:hAnsi="Garamond"/>
          <w:b/>
          <w:bCs/>
          <w:sz w:val="24"/>
          <w:szCs w:val="24"/>
        </w:rPr>
        <w:t>Findings</w:t>
      </w:r>
    </w:p>
    <w:p w14:paraId="04D79A5E" w14:textId="77777777" w:rsidR="00151B3D" w:rsidRDefault="00151B3D" w:rsidP="00AC457B">
      <w:pPr>
        <w:rPr>
          <w:rFonts w:ascii="Garamond" w:hAnsi="Garamond"/>
          <w:sz w:val="24"/>
          <w:szCs w:val="24"/>
        </w:rPr>
      </w:pPr>
    </w:p>
    <w:p w14:paraId="5FCD68BF" w14:textId="77777777" w:rsidR="008034F8" w:rsidRDefault="008034F8" w:rsidP="00AC457B">
      <w:pPr>
        <w:rPr>
          <w:rFonts w:ascii="Garamond" w:hAnsi="Garamond"/>
          <w:sz w:val="24"/>
          <w:szCs w:val="24"/>
        </w:rPr>
      </w:pPr>
    </w:p>
    <w:p w14:paraId="1A447C0D" w14:textId="2BB7A2A1" w:rsidR="008034F8" w:rsidRDefault="008034F8" w:rsidP="00AC457B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Figure 1</w:t>
      </w:r>
      <w:r w:rsidR="00601D1F">
        <w:rPr>
          <w:rFonts w:ascii="Garamond" w:hAnsi="Garamond"/>
          <w:b/>
          <w:bCs/>
          <w:sz w:val="24"/>
          <w:szCs w:val="24"/>
        </w:rPr>
        <w:t>: the rise of unregulated placements for children in care</w:t>
      </w:r>
    </w:p>
    <w:p w14:paraId="34505B86" w14:textId="20B25708" w:rsidR="00601D1F" w:rsidRDefault="00601D1F" w:rsidP="00AC457B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lastRenderedPageBreak/>
        <w:drawing>
          <wp:inline distT="0" distB="0" distL="0" distR="0" wp14:anchorId="74C18A38" wp14:editId="20F6BD60">
            <wp:extent cx="5731510" cy="3684270"/>
            <wp:effectExtent l="0" t="0" r="0" b="0"/>
            <wp:docPr id="1304169353" name="Picture 1" descr="A collage of graphs and ch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69353" name="Picture 1" descr="A collage of graphs and char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FEB1" w14:textId="77777777" w:rsidR="00601D1F" w:rsidRDefault="00601D1F" w:rsidP="00AC457B">
      <w:pPr>
        <w:rPr>
          <w:rFonts w:ascii="Garamond" w:hAnsi="Garamond"/>
          <w:b/>
          <w:bCs/>
          <w:sz w:val="24"/>
          <w:szCs w:val="24"/>
        </w:rPr>
      </w:pPr>
    </w:p>
    <w:p w14:paraId="0ACD379A" w14:textId="2EB5E35D" w:rsidR="003A2FA6" w:rsidRDefault="004B0AA5" w:rsidP="00AC457B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Table 1:</w:t>
      </w:r>
      <w:r w:rsidR="003F7A6E">
        <w:rPr>
          <w:rFonts w:ascii="Garamond" w:hAnsi="Garamond"/>
          <w:b/>
          <w:bCs/>
          <w:sz w:val="24"/>
          <w:szCs w:val="24"/>
        </w:rPr>
        <w:t xml:space="preserve"> </w:t>
      </w:r>
      <w:r w:rsidR="007F0E08">
        <w:rPr>
          <w:rFonts w:ascii="Garamond" w:hAnsi="Garamond"/>
          <w:b/>
          <w:bCs/>
          <w:sz w:val="24"/>
          <w:szCs w:val="24"/>
        </w:rPr>
        <w:t>Relationship between placem</w:t>
      </w:r>
      <w:r w:rsidR="00294BA2">
        <w:rPr>
          <w:rFonts w:ascii="Garamond" w:hAnsi="Garamond"/>
          <w:b/>
          <w:bCs/>
          <w:sz w:val="24"/>
          <w:szCs w:val="24"/>
        </w:rPr>
        <w:t>ent availability and unregulated placements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877"/>
        <w:gridCol w:w="475"/>
        <w:gridCol w:w="876"/>
        <w:gridCol w:w="475"/>
        <w:gridCol w:w="876"/>
        <w:gridCol w:w="475"/>
        <w:gridCol w:w="876"/>
        <w:gridCol w:w="475"/>
        <w:gridCol w:w="876"/>
        <w:gridCol w:w="475"/>
        <w:gridCol w:w="876"/>
        <w:gridCol w:w="490"/>
      </w:tblGrid>
      <w:tr w:rsidR="00B20D5F" w:rsidRPr="00AA6AAA" w14:paraId="08021259" w14:textId="77777777" w:rsidTr="00890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3A76D" w14:textId="77777777" w:rsidR="00B20D5F" w:rsidRPr="00AA6AAA" w:rsidRDefault="00B20D5F" w:rsidP="00B20D5F">
            <w:pPr>
              <w:spacing w:after="0" w:line="240" w:lineRule="auto"/>
              <w:rPr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3AE752" w14:textId="77777777" w:rsidR="00B20D5F" w:rsidRPr="00AA6AAA" w:rsidRDefault="00B20D5F" w:rsidP="00B20D5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  <w:r w:rsidRPr="00AA6AAA">
              <w:rPr>
                <w:rFonts w:eastAsia="Times New Roman"/>
                <w:b/>
                <w:bCs/>
                <w:sz w:val="14"/>
                <w:szCs w:val="14"/>
              </w:rPr>
              <w:t>Unregulated Placements [.95 ci]</w:t>
            </w:r>
          </w:p>
        </w:tc>
        <w:tc>
          <w:tcPr>
            <w:tcW w:w="0" w:type="auto"/>
            <w:vAlign w:val="center"/>
            <w:hideMark/>
          </w:tcPr>
          <w:p w14:paraId="7BC9361D" w14:textId="77777777" w:rsidR="00B20D5F" w:rsidRPr="00AA6AAA" w:rsidRDefault="00B20D5F" w:rsidP="00B20D5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  <w:r w:rsidRPr="00AA6AAA">
              <w:rPr>
                <w:rFonts w:eastAsia="Times New Roman"/>
                <w:b/>
                <w:bCs/>
                <w:sz w:val="14"/>
                <w:szCs w:val="14"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712DE427" w14:textId="77777777" w:rsidR="00B20D5F" w:rsidRPr="00AA6AAA" w:rsidRDefault="00B20D5F" w:rsidP="00B20D5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  <w:r w:rsidRPr="00AA6AAA">
              <w:rPr>
                <w:rFonts w:eastAsia="Times New Roman"/>
                <w:b/>
                <w:bCs/>
                <w:sz w:val="14"/>
                <w:szCs w:val="14"/>
              </w:rPr>
              <w:t xml:space="preserve">Unregulated Placements [.95 ci] </w:t>
            </w:r>
          </w:p>
        </w:tc>
        <w:tc>
          <w:tcPr>
            <w:tcW w:w="0" w:type="auto"/>
            <w:vAlign w:val="center"/>
            <w:hideMark/>
          </w:tcPr>
          <w:p w14:paraId="0896A27C" w14:textId="77777777" w:rsidR="00B20D5F" w:rsidRPr="00AA6AAA" w:rsidRDefault="00B20D5F" w:rsidP="00B20D5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  <w:r w:rsidRPr="00AA6AAA">
              <w:rPr>
                <w:rFonts w:eastAsia="Times New Roman"/>
                <w:b/>
                <w:bCs/>
                <w:sz w:val="14"/>
                <w:szCs w:val="14"/>
              </w:rPr>
              <w:t xml:space="preserve">p-value </w:t>
            </w:r>
          </w:p>
        </w:tc>
        <w:tc>
          <w:tcPr>
            <w:tcW w:w="0" w:type="auto"/>
            <w:vAlign w:val="center"/>
            <w:hideMark/>
          </w:tcPr>
          <w:p w14:paraId="15E41B55" w14:textId="77777777" w:rsidR="00B20D5F" w:rsidRPr="00AA6AAA" w:rsidRDefault="00B20D5F" w:rsidP="00B20D5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  <w:r w:rsidRPr="00AA6AAA">
              <w:rPr>
                <w:rFonts w:eastAsia="Times New Roman"/>
                <w:b/>
                <w:bCs/>
                <w:sz w:val="14"/>
                <w:szCs w:val="14"/>
              </w:rPr>
              <w:t xml:space="preserve">Unregulated Placements [.95 ci] </w:t>
            </w:r>
          </w:p>
        </w:tc>
        <w:tc>
          <w:tcPr>
            <w:tcW w:w="0" w:type="auto"/>
            <w:vAlign w:val="center"/>
            <w:hideMark/>
          </w:tcPr>
          <w:p w14:paraId="6AF94CC4" w14:textId="77777777" w:rsidR="00B20D5F" w:rsidRPr="00AA6AAA" w:rsidRDefault="00B20D5F" w:rsidP="00B20D5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  <w:r w:rsidRPr="00AA6AAA">
              <w:rPr>
                <w:rFonts w:eastAsia="Times New Roman"/>
                <w:b/>
                <w:bCs/>
                <w:sz w:val="14"/>
                <w:szCs w:val="14"/>
              </w:rPr>
              <w:t xml:space="preserve">p-value </w:t>
            </w:r>
          </w:p>
        </w:tc>
        <w:tc>
          <w:tcPr>
            <w:tcW w:w="0" w:type="auto"/>
            <w:vAlign w:val="center"/>
            <w:hideMark/>
          </w:tcPr>
          <w:p w14:paraId="7902E094" w14:textId="77777777" w:rsidR="00B20D5F" w:rsidRPr="00AA6AAA" w:rsidRDefault="00B20D5F" w:rsidP="00B20D5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  <w:r w:rsidRPr="00AA6AAA">
              <w:rPr>
                <w:rFonts w:eastAsia="Times New Roman"/>
                <w:b/>
                <w:bCs/>
                <w:sz w:val="14"/>
                <w:szCs w:val="14"/>
              </w:rPr>
              <w:t xml:space="preserve">Unregulated Placements [.95 ci] </w:t>
            </w:r>
          </w:p>
        </w:tc>
        <w:tc>
          <w:tcPr>
            <w:tcW w:w="0" w:type="auto"/>
            <w:vAlign w:val="center"/>
            <w:hideMark/>
          </w:tcPr>
          <w:p w14:paraId="7E6E84D3" w14:textId="77777777" w:rsidR="00B20D5F" w:rsidRPr="00AA6AAA" w:rsidRDefault="00B20D5F" w:rsidP="00B20D5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  <w:r w:rsidRPr="00AA6AAA">
              <w:rPr>
                <w:rFonts w:eastAsia="Times New Roman"/>
                <w:b/>
                <w:bCs/>
                <w:sz w:val="14"/>
                <w:szCs w:val="14"/>
              </w:rPr>
              <w:t xml:space="preserve">p-value </w:t>
            </w:r>
          </w:p>
        </w:tc>
        <w:tc>
          <w:tcPr>
            <w:tcW w:w="0" w:type="auto"/>
            <w:vAlign w:val="center"/>
            <w:hideMark/>
          </w:tcPr>
          <w:p w14:paraId="70EA849E" w14:textId="77777777" w:rsidR="00B20D5F" w:rsidRPr="00AA6AAA" w:rsidRDefault="00B20D5F" w:rsidP="00B20D5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  <w:r w:rsidRPr="00AA6AAA">
              <w:rPr>
                <w:rFonts w:eastAsia="Times New Roman"/>
                <w:b/>
                <w:bCs/>
                <w:sz w:val="14"/>
                <w:szCs w:val="14"/>
              </w:rPr>
              <w:t xml:space="preserve">Unregulated Placements [.95 ci] </w:t>
            </w:r>
          </w:p>
        </w:tc>
        <w:tc>
          <w:tcPr>
            <w:tcW w:w="0" w:type="auto"/>
            <w:vAlign w:val="center"/>
            <w:hideMark/>
          </w:tcPr>
          <w:p w14:paraId="6FEE85E0" w14:textId="77777777" w:rsidR="00B20D5F" w:rsidRPr="00AA6AAA" w:rsidRDefault="00B20D5F" w:rsidP="00B20D5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  <w:r w:rsidRPr="00AA6AAA">
              <w:rPr>
                <w:rFonts w:eastAsia="Times New Roman"/>
                <w:b/>
                <w:bCs/>
                <w:sz w:val="14"/>
                <w:szCs w:val="14"/>
              </w:rPr>
              <w:t xml:space="preserve">p-value </w:t>
            </w:r>
          </w:p>
        </w:tc>
        <w:tc>
          <w:tcPr>
            <w:tcW w:w="0" w:type="auto"/>
            <w:vAlign w:val="center"/>
            <w:hideMark/>
          </w:tcPr>
          <w:p w14:paraId="2C92D28B" w14:textId="77777777" w:rsidR="00B20D5F" w:rsidRPr="00AA6AAA" w:rsidRDefault="00B20D5F" w:rsidP="00B20D5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  <w:r w:rsidRPr="00AA6AAA">
              <w:rPr>
                <w:rFonts w:eastAsia="Times New Roman"/>
                <w:b/>
                <w:bCs/>
                <w:sz w:val="14"/>
                <w:szCs w:val="14"/>
              </w:rPr>
              <w:t xml:space="preserve">Unregulated Placements [.95 ci] </w:t>
            </w:r>
          </w:p>
        </w:tc>
        <w:tc>
          <w:tcPr>
            <w:tcW w:w="0" w:type="auto"/>
            <w:vAlign w:val="center"/>
            <w:hideMark/>
          </w:tcPr>
          <w:p w14:paraId="17A3F531" w14:textId="77777777" w:rsidR="00B20D5F" w:rsidRPr="00AA6AAA" w:rsidRDefault="00B20D5F" w:rsidP="00B20D5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  <w:r w:rsidRPr="00AA6AAA">
              <w:rPr>
                <w:rFonts w:eastAsia="Times New Roman"/>
                <w:b/>
                <w:bCs/>
                <w:sz w:val="14"/>
                <w:szCs w:val="14"/>
              </w:rPr>
              <w:t xml:space="preserve">p-value </w:t>
            </w:r>
          </w:p>
        </w:tc>
      </w:tr>
      <w:tr w:rsidR="00B20D5F" w:rsidRPr="00AA6AAA" w14:paraId="1F18D5D2" w14:textId="77777777" w:rsidTr="0089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A6F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Children's homes places (n)</w:t>
            </w:r>
          </w:p>
        </w:tc>
        <w:tc>
          <w:tcPr>
            <w:tcW w:w="0" w:type="auto"/>
            <w:vAlign w:val="center"/>
            <w:hideMark/>
          </w:tcPr>
          <w:p w14:paraId="12C11CC4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1579516A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6A350A8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0FE2A229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0473B7B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665ACF00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44C41AB3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0.0252 [-0.1106, 0.1610]</w:t>
            </w:r>
          </w:p>
        </w:tc>
        <w:tc>
          <w:tcPr>
            <w:tcW w:w="0" w:type="auto"/>
            <w:vAlign w:val="center"/>
            <w:hideMark/>
          </w:tcPr>
          <w:p w14:paraId="32412DDA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0.7232</w:t>
            </w:r>
          </w:p>
        </w:tc>
        <w:tc>
          <w:tcPr>
            <w:tcW w:w="0" w:type="auto"/>
            <w:vAlign w:val="center"/>
            <w:hideMark/>
          </w:tcPr>
          <w:p w14:paraId="0988E275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-0.1126 [-0.1664, -0.0588]</w:t>
            </w:r>
          </w:p>
        </w:tc>
        <w:tc>
          <w:tcPr>
            <w:tcW w:w="0" w:type="auto"/>
            <w:vAlign w:val="center"/>
            <w:hideMark/>
          </w:tcPr>
          <w:p w14:paraId="6364694F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0.0062</w:t>
            </w:r>
          </w:p>
        </w:tc>
        <w:tc>
          <w:tcPr>
            <w:tcW w:w="0" w:type="auto"/>
            <w:vAlign w:val="center"/>
            <w:hideMark/>
          </w:tcPr>
          <w:p w14:paraId="1E28EE7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-0.1297 [-0.1950, -0.0643]</w:t>
            </w:r>
          </w:p>
        </w:tc>
        <w:tc>
          <w:tcPr>
            <w:tcW w:w="0" w:type="auto"/>
            <w:vAlign w:val="center"/>
            <w:hideMark/>
          </w:tcPr>
          <w:p w14:paraId="235215B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0.0092</w:t>
            </w:r>
          </w:p>
        </w:tc>
      </w:tr>
      <w:tr w:rsidR="00B20D5F" w:rsidRPr="00AA6AAA" w14:paraId="448C9494" w14:textId="77777777" w:rsidTr="0089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8AD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Inside area placements (%)</w:t>
            </w:r>
          </w:p>
        </w:tc>
        <w:tc>
          <w:tcPr>
            <w:tcW w:w="0" w:type="auto"/>
            <w:vAlign w:val="center"/>
            <w:hideMark/>
          </w:tcPr>
          <w:p w14:paraId="330D503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-0.3406 [-0.5050, -0.1763]</w:t>
            </w:r>
          </w:p>
        </w:tc>
        <w:tc>
          <w:tcPr>
            <w:tcW w:w="0" w:type="auto"/>
            <w:vAlign w:val="center"/>
            <w:hideMark/>
          </w:tcPr>
          <w:p w14:paraId="20CC059C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0.0003</w:t>
            </w:r>
          </w:p>
        </w:tc>
        <w:tc>
          <w:tcPr>
            <w:tcW w:w="0" w:type="auto"/>
            <w:vAlign w:val="center"/>
            <w:hideMark/>
          </w:tcPr>
          <w:p w14:paraId="4DFFF62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-0.3974 [-0.7555, -0.0394]</w:t>
            </w:r>
          </w:p>
        </w:tc>
        <w:tc>
          <w:tcPr>
            <w:tcW w:w="0" w:type="auto"/>
            <w:vAlign w:val="center"/>
            <w:hideMark/>
          </w:tcPr>
          <w:p w14:paraId="6F93371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0.0391</w:t>
            </w:r>
          </w:p>
        </w:tc>
        <w:tc>
          <w:tcPr>
            <w:tcW w:w="0" w:type="auto"/>
            <w:vAlign w:val="center"/>
            <w:hideMark/>
          </w:tcPr>
          <w:p w14:paraId="7DB66AE3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-0.5657 [-0.8483, -0.2831]</w:t>
            </w:r>
          </w:p>
        </w:tc>
        <w:tc>
          <w:tcPr>
            <w:tcW w:w="0" w:type="auto"/>
            <w:vAlign w:val="center"/>
            <w:hideMark/>
          </w:tcPr>
          <w:p w14:paraId="5A2F835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0.0003</w:t>
            </w:r>
          </w:p>
        </w:tc>
        <w:tc>
          <w:tcPr>
            <w:tcW w:w="0" w:type="auto"/>
            <w:vAlign w:val="center"/>
            <w:hideMark/>
          </w:tcPr>
          <w:p w14:paraId="6BCFA58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180F34D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1A6A1610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72DD190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27156095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7A26FB8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</w:tr>
      <w:tr w:rsidR="00B20D5F" w:rsidRPr="00AA6AAA" w14:paraId="2DB57DE4" w14:textId="77777777" w:rsidTr="0089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CDB7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Asylum-seeking children (%)</w:t>
            </w:r>
          </w:p>
        </w:tc>
        <w:tc>
          <w:tcPr>
            <w:tcW w:w="0" w:type="auto"/>
            <w:vAlign w:val="center"/>
            <w:hideMark/>
          </w:tcPr>
          <w:p w14:paraId="33ED2F90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2D468965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0611B89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-0.4096 [-2.4011, 1.5819]</w:t>
            </w:r>
          </w:p>
        </w:tc>
        <w:tc>
          <w:tcPr>
            <w:tcW w:w="0" w:type="auto"/>
            <w:vAlign w:val="center"/>
            <w:hideMark/>
          </w:tcPr>
          <w:p w14:paraId="70E43F7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0.7045</w:t>
            </w:r>
          </w:p>
        </w:tc>
        <w:tc>
          <w:tcPr>
            <w:tcW w:w="0" w:type="auto"/>
            <w:vAlign w:val="center"/>
            <w:hideMark/>
          </w:tcPr>
          <w:p w14:paraId="7F63AFAA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-2.7315 [-3.9770, -1.4861]</w:t>
            </w:r>
          </w:p>
        </w:tc>
        <w:tc>
          <w:tcPr>
            <w:tcW w:w="0" w:type="auto"/>
            <w:vAlign w:val="center"/>
            <w:hideMark/>
          </w:tcPr>
          <w:p w14:paraId="2E56FB4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0.0019</w:t>
            </w:r>
          </w:p>
        </w:tc>
        <w:tc>
          <w:tcPr>
            <w:tcW w:w="0" w:type="auto"/>
            <w:vAlign w:val="center"/>
            <w:hideMark/>
          </w:tcPr>
          <w:p w14:paraId="59F2A9A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4D6299B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5AAF2671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1.2418 [0.5438, 1.9397]</w:t>
            </w:r>
          </w:p>
        </w:tc>
        <w:tc>
          <w:tcPr>
            <w:tcW w:w="0" w:type="auto"/>
            <w:vAlign w:val="center"/>
            <w:hideMark/>
          </w:tcPr>
          <w:p w14:paraId="0C62A2A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0.0018</w:t>
            </w:r>
          </w:p>
        </w:tc>
        <w:tc>
          <w:tcPr>
            <w:tcW w:w="0" w:type="auto"/>
            <w:vAlign w:val="center"/>
            <w:hideMark/>
          </w:tcPr>
          <w:p w14:paraId="3F06C63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0.4426 [-0.3695, 1.2547]</w:t>
            </w:r>
          </w:p>
        </w:tc>
        <w:tc>
          <w:tcPr>
            <w:tcW w:w="0" w:type="auto"/>
            <w:vAlign w:val="center"/>
            <w:hideMark/>
          </w:tcPr>
          <w:p w14:paraId="01EE4ABA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0.2950</w:t>
            </w:r>
          </w:p>
        </w:tc>
      </w:tr>
      <w:tr w:rsidR="00B20D5F" w:rsidRPr="00AA6AAA" w14:paraId="2B918DA1" w14:textId="77777777" w:rsidTr="0089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B4FC6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Children in care (n)</w:t>
            </w:r>
          </w:p>
        </w:tc>
        <w:tc>
          <w:tcPr>
            <w:tcW w:w="0" w:type="auto"/>
            <w:vAlign w:val="center"/>
            <w:hideMark/>
          </w:tcPr>
          <w:p w14:paraId="15203566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0.0955 [0.0690, 0.1221]</w:t>
            </w:r>
          </w:p>
        </w:tc>
        <w:tc>
          <w:tcPr>
            <w:tcW w:w="0" w:type="auto"/>
            <w:vAlign w:val="center"/>
            <w:hideMark/>
          </w:tcPr>
          <w:p w14:paraId="0FAD5510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&lt;1e-04</w:t>
            </w:r>
          </w:p>
        </w:tc>
        <w:tc>
          <w:tcPr>
            <w:tcW w:w="0" w:type="auto"/>
            <w:vAlign w:val="center"/>
            <w:hideMark/>
          </w:tcPr>
          <w:p w14:paraId="07A4F379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0.0932 [0.0765, 0.1099]</w:t>
            </w:r>
          </w:p>
        </w:tc>
        <w:tc>
          <w:tcPr>
            <w:tcW w:w="0" w:type="auto"/>
            <w:vAlign w:val="center"/>
            <w:hideMark/>
          </w:tcPr>
          <w:p w14:paraId="5E1D265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&lt;1e-04</w:t>
            </w:r>
          </w:p>
        </w:tc>
        <w:tc>
          <w:tcPr>
            <w:tcW w:w="0" w:type="auto"/>
            <w:vAlign w:val="center"/>
            <w:hideMark/>
          </w:tcPr>
          <w:p w14:paraId="1F540EE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0.0935 [0.0815, 0.1056]</w:t>
            </w:r>
          </w:p>
        </w:tc>
        <w:tc>
          <w:tcPr>
            <w:tcW w:w="0" w:type="auto"/>
            <w:vAlign w:val="center"/>
            <w:hideMark/>
          </w:tcPr>
          <w:p w14:paraId="76CD6C9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&lt;1e-04</w:t>
            </w:r>
          </w:p>
        </w:tc>
        <w:tc>
          <w:tcPr>
            <w:tcW w:w="0" w:type="auto"/>
            <w:vAlign w:val="center"/>
            <w:hideMark/>
          </w:tcPr>
          <w:p w14:paraId="41CBDC89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0.0852 [0.0684, 0.1020]</w:t>
            </w:r>
          </w:p>
        </w:tc>
        <w:tc>
          <w:tcPr>
            <w:tcW w:w="0" w:type="auto"/>
            <w:vAlign w:val="center"/>
            <w:hideMark/>
          </w:tcPr>
          <w:p w14:paraId="44D83B0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&lt;1e-04</w:t>
            </w:r>
          </w:p>
        </w:tc>
        <w:tc>
          <w:tcPr>
            <w:tcW w:w="0" w:type="auto"/>
            <w:vAlign w:val="center"/>
            <w:hideMark/>
          </w:tcPr>
          <w:p w14:paraId="365D4B6B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0.0803 [0.0668, 0.0938]</w:t>
            </w:r>
          </w:p>
        </w:tc>
        <w:tc>
          <w:tcPr>
            <w:tcW w:w="0" w:type="auto"/>
            <w:vAlign w:val="center"/>
            <w:hideMark/>
          </w:tcPr>
          <w:p w14:paraId="3423137A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&lt;1e-04</w:t>
            </w:r>
          </w:p>
        </w:tc>
        <w:tc>
          <w:tcPr>
            <w:tcW w:w="0" w:type="auto"/>
            <w:vAlign w:val="center"/>
            <w:hideMark/>
          </w:tcPr>
          <w:p w14:paraId="40AEED5C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0.0848 [0.0736, 0.0961]</w:t>
            </w:r>
          </w:p>
        </w:tc>
        <w:tc>
          <w:tcPr>
            <w:tcW w:w="0" w:type="auto"/>
            <w:vAlign w:val="center"/>
            <w:hideMark/>
          </w:tcPr>
          <w:p w14:paraId="11D4CB8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&lt;1e-04</w:t>
            </w:r>
          </w:p>
        </w:tc>
      </w:tr>
      <w:tr w:rsidR="00B20D5F" w:rsidRPr="00AA6AAA" w14:paraId="3C19315E" w14:textId="77777777" w:rsidTr="0089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362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Residential placements (%)</w:t>
            </w:r>
          </w:p>
        </w:tc>
        <w:tc>
          <w:tcPr>
            <w:tcW w:w="0" w:type="auto"/>
            <w:vAlign w:val="center"/>
            <w:hideMark/>
          </w:tcPr>
          <w:p w14:paraId="52722A46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00CC95A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4396C3F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09E7FA4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237A23A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1.1953 [0.5114, 1.8791]</w:t>
            </w:r>
          </w:p>
        </w:tc>
        <w:tc>
          <w:tcPr>
            <w:tcW w:w="0" w:type="auto"/>
            <w:vAlign w:val="center"/>
            <w:hideMark/>
          </w:tcPr>
          <w:p w14:paraId="1FB79D89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0.0015</w:t>
            </w:r>
          </w:p>
        </w:tc>
        <w:tc>
          <w:tcPr>
            <w:tcW w:w="0" w:type="auto"/>
            <w:vAlign w:val="center"/>
            <w:hideMark/>
          </w:tcPr>
          <w:p w14:paraId="622343A5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7DE6F79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20B5563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67B9474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49F0840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0.9466 [0.3970, 1.4962]</w:t>
            </w:r>
          </w:p>
        </w:tc>
        <w:tc>
          <w:tcPr>
            <w:tcW w:w="0" w:type="auto"/>
            <w:vAlign w:val="center"/>
            <w:hideMark/>
          </w:tcPr>
          <w:p w14:paraId="2B06B9F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0.0018</w:t>
            </w:r>
          </w:p>
        </w:tc>
      </w:tr>
      <w:tr w:rsidR="00B20D5F" w:rsidRPr="00AA6AAA" w14:paraId="73F897F3" w14:textId="77777777" w:rsidTr="0089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7A78F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In area:Asylum interaction</w:t>
            </w:r>
          </w:p>
        </w:tc>
        <w:tc>
          <w:tcPr>
            <w:tcW w:w="0" w:type="auto"/>
            <w:vAlign w:val="center"/>
            <w:hideMark/>
          </w:tcPr>
          <w:p w14:paraId="4833EC9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0B076BCB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36BEFA8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0.0754 [0.0195, 0.1313]</w:t>
            </w:r>
          </w:p>
        </w:tc>
        <w:tc>
          <w:tcPr>
            <w:tcW w:w="0" w:type="auto"/>
            <w:vAlign w:val="center"/>
            <w:hideMark/>
          </w:tcPr>
          <w:p w14:paraId="579EC8B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0.0355</w:t>
            </w:r>
          </w:p>
        </w:tc>
        <w:tc>
          <w:tcPr>
            <w:tcW w:w="0" w:type="auto"/>
            <w:vAlign w:val="center"/>
            <w:hideMark/>
          </w:tcPr>
          <w:p w14:paraId="0186F7F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0.1034 [0.0657, 0.1412]</w:t>
            </w:r>
          </w:p>
        </w:tc>
        <w:tc>
          <w:tcPr>
            <w:tcW w:w="0" w:type="auto"/>
            <w:vAlign w:val="center"/>
            <w:hideMark/>
          </w:tcPr>
          <w:p w14:paraId="31E460C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0.0003</w:t>
            </w:r>
          </w:p>
        </w:tc>
        <w:tc>
          <w:tcPr>
            <w:tcW w:w="0" w:type="auto"/>
            <w:vAlign w:val="center"/>
            <w:hideMark/>
          </w:tcPr>
          <w:p w14:paraId="2161912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370A68DC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2565A065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46C7040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5BF2695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7DC1196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</w:tr>
      <w:tr w:rsidR="00B20D5F" w:rsidRPr="00AA6AAA" w14:paraId="4D0B438D" w14:textId="77777777" w:rsidTr="0089067C">
        <w:trPr>
          <w:tblCellSpacing w:w="15" w:type="dxa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2EA3825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Home places:Asylum interaction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E78A874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5E328C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6A054C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FE215A3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F64EDE6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E0768AC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D47595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53B23B0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8D502E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0.0282 [0.0239, 0.0325]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EDD74BF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0.0002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0D47D9B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0.0289 [0.0241, 0.0338]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2E38251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0.0002</w:t>
            </w:r>
          </w:p>
        </w:tc>
      </w:tr>
      <w:tr w:rsidR="00B20D5F" w:rsidRPr="00AA6AAA" w14:paraId="3EA43F42" w14:textId="77777777" w:rsidTr="0089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B682A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Num.Obs.</w:t>
            </w:r>
          </w:p>
        </w:tc>
        <w:tc>
          <w:tcPr>
            <w:tcW w:w="0" w:type="auto"/>
            <w:vAlign w:val="center"/>
            <w:hideMark/>
          </w:tcPr>
          <w:p w14:paraId="5047FB55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667</w:t>
            </w:r>
          </w:p>
        </w:tc>
        <w:tc>
          <w:tcPr>
            <w:tcW w:w="0" w:type="auto"/>
            <w:vAlign w:val="center"/>
            <w:hideMark/>
          </w:tcPr>
          <w:p w14:paraId="7481D12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667</w:t>
            </w:r>
          </w:p>
        </w:tc>
        <w:tc>
          <w:tcPr>
            <w:tcW w:w="0" w:type="auto"/>
            <w:vAlign w:val="center"/>
            <w:hideMark/>
          </w:tcPr>
          <w:p w14:paraId="3342C1BB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592</w:t>
            </w:r>
          </w:p>
        </w:tc>
        <w:tc>
          <w:tcPr>
            <w:tcW w:w="0" w:type="auto"/>
            <w:vAlign w:val="center"/>
            <w:hideMark/>
          </w:tcPr>
          <w:p w14:paraId="230EEBB1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592</w:t>
            </w:r>
          </w:p>
        </w:tc>
        <w:tc>
          <w:tcPr>
            <w:tcW w:w="0" w:type="auto"/>
            <w:vAlign w:val="center"/>
            <w:hideMark/>
          </w:tcPr>
          <w:p w14:paraId="0E74A71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587</w:t>
            </w:r>
          </w:p>
        </w:tc>
        <w:tc>
          <w:tcPr>
            <w:tcW w:w="0" w:type="auto"/>
            <w:vAlign w:val="center"/>
            <w:hideMark/>
          </w:tcPr>
          <w:p w14:paraId="2C3AE344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587</w:t>
            </w:r>
          </w:p>
        </w:tc>
        <w:tc>
          <w:tcPr>
            <w:tcW w:w="0" w:type="auto"/>
            <w:vAlign w:val="center"/>
            <w:hideMark/>
          </w:tcPr>
          <w:p w14:paraId="6A2D6D3C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664</w:t>
            </w:r>
          </w:p>
        </w:tc>
        <w:tc>
          <w:tcPr>
            <w:tcW w:w="0" w:type="auto"/>
            <w:vAlign w:val="center"/>
            <w:hideMark/>
          </w:tcPr>
          <w:p w14:paraId="6BC4863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664</w:t>
            </w:r>
          </w:p>
        </w:tc>
        <w:tc>
          <w:tcPr>
            <w:tcW w:w="0" w:type="auto"/>
            <w:vAlign w:val="center"/>
            <w:hideMark/>
          </w:tcPr>
          <w:p w14:paraId="6D5DC9A3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588</w:t>
            </w:r>
          </w:p>
        </w:tc>
        <w:tc>
          <w:tcPr>
            <w:tcW w:w="0" w:type="auto"/>
            <w:vAlign w:val="center"/>
            <w:hideMark/>
          </w:tcPr>
          <w:p w14:paraId="420D7484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588</w:t>
            </w:r>
          </w:p>
        </w:tc>
        <w:tc>
          <w:tcPr>
            <w:tcW w:w="0" w:type="auto"/>
            <w:vAlign w:val="center"/>
            <w:hideMark/>
          </w:tcPr>
          <w:p w14:paraId="193BC100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588</w:t>
            </w:r>
          </w:p>
        </w:tc>
        <w:tc>
          <w:tcPr>
            <w:tcW w:w="0" w:type="auto"/>
            <w:vAlign w:val="center"/>
            <w:hideMark/>
          </w:tcPr>
          <w:p w14:paraId="2467D6B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588</w:t>
            </w:r>
          </w:p>
        </w:tc>
      </w:tr>
      <w:tr w:rsidR="00B20D5F" w:rsidRPr="00AA6AAA" w14:paraId="3E691037" w14:textId="77777777" w:rsidTr="0089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A39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455F9ED0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0.576</w:t>
            </w:r>
          </w:p>
        </w:tc>
        <w:tc>
          <w:tcPr>
            <w:tcW w:w="0" w:type="auto"/>
            <w:vAlign w:val="center"/>
            <w:hideMark/>
          </w:tcPr>
          <w:p w14:paraId="005C6BE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0.576</w:t>
            </w:r>
          </w:p>
        </w:tc>
        <w:tc>
          <w:tcPr>
            <w:tcW w:w="0" w:type="auto"/>
            <w:vAlign w:val="center"/>
            <w:hideMark/>
          </w:tcPr>
          <w:p w14:paraId="74A53F2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0.794</w:t>
            </w:r>
          </w:p>
        </w:tc>
        <w:tc>
          <w:tcPr>
            <w:tcW w:w="0" w:type="auto"/>
            <w:vAlign w:val="center"/>
            <w:hideMark/>
          </w:tcPr>
          <w:p w14:paraId="0275D0FC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0.794</w:t>
            </w:r>
          </w:p>
        </w:tc>
        <w:tc>
          <w:tcPr>
            <w:tcW w:w="0" w:type="auto"/>
            <w:vAlign w:val="center"/>
            <w:hideMark/>
          </w:tcPr>
          <w:p w14:paraId="7CDF0C6A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0.845</w:t>
            </w:r>
          </w:p>
        </w:tc>
        <w:tc>
          <w:tcPr>
            <w:tcW w:w="0" w:type="auto"/>
            <w:vAlign w:val="center"/>
            <w:hideMark/>
          </w:tcPr>
          <w:p w14:paraId="13EC398C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0.845</w:t>
            </w:r>
          </w:p>
        </w:tc>
        <w:tc>
          <w:tcPr>
            <w:tcW w:w="0" w:type="auto"/>
            <w:vAlign w:val="center"/>
            <w:hideMark/>
          </w:tcPr>
          <w:p w14:paraId="68685DCA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0.570</w:t>
            </w:r>
          </w:p>
        </w:tc>
        <w:tc>
          <w:tcPr>
            <w:tcW w:w="0" w:type="auto"/>
            <w:vAlign w:val="center"/>
            <w:hideMark/>
          </w:tcPr>
          <w:p w14:paraId="06E2F57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0.570</w:t>
            </w:r>
          </w:p>
        </w:tc>
        <w:tc>
          <w:tcPr>
            <w:tcW w:w="0" w:type="auto"/>
            <w:vAlign w:val="center"/>
            <w:hideMark/>
          </w:tcPr>
          <w:p w14:paraId="4BF06D7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0.861</w:t>
            </w:r>
          </w:p>
        </w:tc>
        <w:tc>
          <w:tcPr>
            <w:tcW w:w="0" w:type="auto"/>
            <w:vAlign w:val="center"/>
            <w:hideMark/>
          </w:tcPr>
          <w:p w14:paraId="61A52D46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0.861</w:t>
            </w:r>
          </w:p>
        </w:tc>
        <w:tc>
          <w:tcPr>
            <w:tcW w:w="0" w:type="auto"/>
            <w:vAlign w:val="center"/>
            <w:hideMark/>
          </w:tcPr>
          <w:p w14:paraId="18C6C09B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0.895</w:t>
            </w:r>
          </w:p>
        </w:tc>
        <w:tc>
          <w:tcPr>
            <w:tcW w:w="0" w:type="auto"/>
            <w:vAlign w:val="center"/>
            <w:hideMark/>
          </w:tcPr>
          <w:p w14:paraId="1BD7BC8C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0.895</w:t>
            </w:r>
          </w:p>
        </w:tc>
      </w:tr>
      <w:tr w:rsidR="00B20D5F" w:rsidRPr="00AA6AAA" w14:paraId="5B90A979" w14:textId="77777777" w:rsidTr="0089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FE126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R2 Adj.</w:t>
            </w:r>
          </w:p>
        </w:tc>
        <w:tc>
          <w:tcPr>
            <w:tcW w:w="0" w:type="auto"/>
            <w:vAlign w:val="center"/>
            <w:hideMark/>
          </w:tcPr>
          <w:p w14:paraId="138D6079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0.575</w:t>
            </w:r>
          </w:p>
        </w:tc>
        <w:tc>
          <w:tcPr>
            <w:tcW w:w="0" w:type="auto"/>
            <w:vAlign w:val="center"/>
            <w:hideMark/>
          </w:tcPr>
          <w:p w14:paraId="31BACA7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0.575</w:t>
            </w:r>
          </w:p>
        </w:tc>
        <w:tc>
          <w:tcPr>
            <w:tcW w:w="0" w:type="auto"/>
            <w:vAlign w:val="center"/>
            <w:hideMark/>
          </w:tcPr>
          <w:p w14:paraId="65F6F0A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0.793</w:t>
            </w:r>
          </w:p>
        </w:tc>
        <w:tc>
          <w:tcPr>
            <w:tcW w:w="0" w:type="auto"/>
            <w:vAlign w:val="center"/>
            <w:hideMark/>
          </w:tcPr>
          <w:p w14:paraId="4D7B2F4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0.793</w:t>
            </w:r>
          </w:p>
        </w:tc>
        <w:tc>
          <w:tcPr>
            <w:tcW w:w="0" w:type="auto"/>
            <w:vAlign w:val="center"/>
            <w:hideMark/>
          </w:tcPr>
          <w:p w14:paraId="09D287C0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0.842</w:t>
            </w:r>
          </w:p>
        </w:tc>
        <w:tc>
          <w:tcPr>
            <w:tcW w:w="0" w:type="auto"/>
            <w:vAlign w:val="center"/>
            <w:hideMark/>
          </w:tcPr>
          <w:p w14:paraId="6CAE7E01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0.842</w:t>
            </w:r>
          </w:p>
        </w:tc>
        <w:tc>
          <w:tcPr>
            <w:tcW w:w="0" w:type="auto"/>
            <w:vAlign w:val="center"/>
            <w:hideMark/>
          </w:tcPr>
          <w:p w14:paraId="7D24E179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0.569</w:t>
            </w:r>
          </w:p>
        </w:tc>
        <w:tc>
          <w:tcPr>
            <w:tcW w:w="0" w:type="auto"/>
            <w:vAlign w:val="center"/>
            <w:hideMark/>
          </w:tcPr>
          <w:p w14:paraId="0AEADB91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0.569</w:t>
            </w:r>
          </w:p>
        </w:tc>
        <w:tc>
          <w:tcPr>
            <w:tcW w:w="0" w:type="auto"/>
            <w:vAlign w:val="center"/>
            <w:hideMark/>
          </w:tcPr>
          <w:p w14:paraId="6EF5FFD9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0.860</w:t>
            </w:r>
          </w:p>
        </w:tc>
        <w:tc>
          <w:tcPr>
            <w:tcW w:w="0" w:type="auto"/>
            <w:vAlign w:val="center"/>
            <w:hideMark/>
          </w:tcPr>
          <w:p w14:paraId="6E650E2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0.860</w:t>
            </w:r>
          </w:p>
        </w:tc>
        <w:tc>
          <w:tcPr>
            <w:tcW w:w="0" w:type="auto"/>
            <w:vAlign w:val="center"/>
            <w:hideMark/>
          </w:tcPr>
          <w:p w14:paraId="35DDFFB6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0.893</w:t>
            </w:r>
          </w:p>
        </w:tc>
        <w:tc>
          <w:tcPr>
            <w:tcW w:w="0" w:type="auto"/>
            <w:vAlign w:val="center"/>
            <w:hideMark/>
          </w:tcPr>
          <w:p w14:paraId="20A7AC7B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0.893</w:t>
            </w:r>
          </w:p>
        </w:tc>
      </w:tr>
      <w:tr w:rsidR="00B20D5F" w:rsidRPr="00AA6AAA" w14:paraId="3C039F07" w14:textId="77777777" w:rsidTr="0089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6909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AIC</w:t>
            </w:r>
          </w:p>
        </w:tc>
        <w:tc>
          <w:tcPr>
            <w:tcW w:w="0" w:type="auto"/>
            <w:vAlign w:val="center"/>
            <w:hideMark/>
          </w:tcPr>
          <w:p w14:paraId="5844758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6314.6</w:t>
            </w:r>
          </w:p>
        </w:tc>
        <w:tc>
          <w:tcPr>
            <w:tcW w:w="0" w:type="auto"/>
            <w:vAlign w:val="center"/>
            <w:hideMark/>
          </w:tcPr>
          <w:p w14:paraId="555EA905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6314.6</w:t>
            </w:r>
          </w:p>
        </w:tc>
        <w:tc>
          <w:tcPr>
            <w:tcW w:w="0" w:type="auto"/>
            <w:vAlign w:val="center"/>
            <w:hideMark/>
          </w:tcPr>
          <w:p w14:paraId="2B86F5E4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5211.5</w:t>
            </w:r>
          </w:p>
        </w:tc>
        <w:tc>
          <w:tcPr>
            <w:tcW w:w="0" w:type="auto"/>
            <w:vAlign w:val="center"/>
            <w:hideMark/>
          </w:tcPr>
          <w:p w14:paraId="7393F3D5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5211.5</w:t>
            </w:r>
          </w:p>
        </w:tc>
        <w:tc>
          <w:tcPr>
            <w:tcW w:w="0" w:type="auto"/>
            <w:vAlign w:val="center"/>
            <w:hideMark/>
          </w:tcPr>
          <w:p w14:paraId="0DFE2193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5023.7</w:t>
            </w:r>
          </w:p>
        </w:tc>
        <w:tc>
          <w:tcPr>
            <w:tcW w:w="0" w:type="auto"/>
            <w:vAlign w:val="center"/>
            <w:hideMark/>
          </w:tcPr>
          <w:p w14:paraId="695ACD2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5023.7</w:t>
            </w:r>
          </w:p>
        </w:tc>
        <w:tc>
          <w:tcPr>
            <w:tcW w:w="0" w:type="auto"/>
            <w:vAlign w:val="center"/>
            <w:hideMark/>
          </w:tcPr>
          <w:p w14:paraId="5B7D5FA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6300.8</w:t>
            </w:r>
          </w:p>
        </w:tc>
        <w:tc>
          <w:tcPr>
            <w:tcW w:w="0" w:type="auto"/>
            <w:vAlign w:val="center"/>
            <w:hideMark/>
          </w:tcPr>
          <w:p w14:paraId="73CC827B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6300.8</w:t>
            </w:r>
          </w:p>
        </w:tc>
        <w:tc>
          <w:tcPr>
            <w:tcW w:w="0" w:type="auto"/>
            <w:vAlign w:val="center"/>
            <w:hideMark/>
          </w:tcPr>
          <w:p w14:paraId="07B69496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4950.2</w:t>
            </w:r>
          </w:p>
        </w:tc>
        <w:tc>
          <w:tcPr>
            <w:tcW w:w="0" w:type="auto"/>
            <w:vAlign w:val="center"/>
            <w:hideMark/>
          </w:tcPr>
          <w:p w14:paraId="026EE130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4950.2</w:t>
            </w:r>
          </w:p>
        </w:tc>
        <w:tc>
          <w:tcPr>
            <w:tcW w:w="0" w:type="auto"/>
            <w:vAlign w:val="center"/>
            <w:hideMark/>
          </w:tcPr>
          <w:p w14:paraId="72C1A5BB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4801.8</w:t>
            </w:r>
          </w:p>
        </w:tc>
        <w:tc>
          <w:tcPr>
            <w:tcW w:w="0" w:type="auto"/>
            <w:vAlign w:val="center"/>
            <w:hideMark/>
          </w:tcPr>
          <w:p w14:paraId="09FFF91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4801.8</w:t>
            </w:r>
          </w:p>
        </w:tc>
      </w:tr>
      <w:tr w:rsidR="00B20D5F" w:rsidRPr="00AA6AAA" w14:paraId="5124D33B" w14:textId="77777777" w:rsidTr="0089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8A7C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BIC</w:t>
            </w:r>
          </w:p>
        </w:tc>
        <w:tc>
          <w:tcPr>
            <w:tcW w:w="0" w:type="auto"/>
            <w:vAlign w:val="center"/>
            <w:hideMark/>
          </w:tcPr>
          <w:p w14:paraId="6B4A88F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6332.6</w:t>
            </w:r>
          </w:p>
        </w:tc>
        <w:tc>
          <w:tcPr>
            <w:tcW w:w="0" w:type="auto"/>
            <w:vAlign w:val="center"/>
            <w:hideMark/>
          </w:tcPr>
          <w:p w14:paraId="25763531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6332.6</w:t>
            </w:r>
          </w:p>
        </w:tc>
        <w:tc>
          <w:tcPr>
            <w:tcW w:w="0" w:type="auto"/>
            <w:vAlign w:val="center"/>
            <w:hideMark/>
          </w:tcPr>
          <w:p w14:paraId="42E36634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5237.8</w:t>
            </w:r>
          </w:p>
        </w:tc>
        <w:tc>
          <w:tcPr>
            <w:tcW w:w="0" w:type="auto"/>
            <w:vAlign w:val="center"/>
            <w:hideMark/>
          </w:tcPr>
          <w:p w14:paraId="28D4A4B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5237.8</w:t>
            </w:r>
          </w:p>
        </w:tc>
        <w:tc>
          <w:tcPr>
            <w:tcW w:w="0" w:type="auto"/>
            <w:vAlign w:val="center"/>
            <w:hideMark/>
          </w:tcPr>
          <w:p w14:paraId="00BFF9CB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5089.3</w:t>
            </w:r>
          </w:p>
        </w:tc>
        <w:tc>
          <w:tcPr>
            <w:tcW w:w="0" w:type="auto"/>
            <w:vAlign w:val="center"/>
            <w:hideMark/>
          </w:tcPr>
          <w:p w14:paraId="5FDE9724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5089.3</w:t>
            </w:r>
          </w:p>
        </w:tc>
        <w:tc>
          <w:tcPr>
            <w:tcW w:w="0" w:type="auto"/>
            <w:vAlign w:val="center"/>
            <w:hideMark/>
          </w:tcPr>
          <w:p w14:paraId="79593B55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6318.8</w:t>
            </w:r>
          </w:p>
        </w:tc>
        <w:tc>
          <w:tcPr>
            <w:tcW w:w="0" w:type="auto"/>
            <w:vAlign w:val="center"/>
            <w:hideMark/>
          </w:tcPr>
          <w:p w14:paraId="6F462FD3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6318.8</w:t>
            </w:r>
          </w:p>
        </w:tc>
        <w:tc>
          <w:tcPr>
            <w:tcW w:w="0" w:type="auto"/>
            <w:vAlign w:val="center"/>
            <w:hideMark/>
          </w:tcPr>
          <w:p w14:paraId="72A5ACE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4976.4</w:t>
            </w:r>
          </w:p>
        </w:tc>
        <w:tc>
          <w:tcPr>
            <w:tcW w:w="0" w:type="auto"/>
            <w:vAlign w:val="center"/>
            <w:hideMark/>
          </w:tcPr>
          <w:p w14:paraId="58E738D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4976.4</w:t>
            </w:r>
          </w:p>
        </w:tc>
        <w:tc>
          <w:tcPr>
            <w:tcW w:w="0" w:type="auto"/>
            <w:vAlign w:val="center"/>
            <w:hideMark/>
          </w:tcPr>
          <w:p w14:paraId="397C73FC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4867.5</w:t>
            </w:r>
          </w:p>
        </w:tc>
        <w:tc>
          <w:tcPr>
            <w:tcW w:w="0" w:type="auto"/>
            <w:vAlign w:val="center"/>
            <w:hideMark/>
          </w:tcPr>
          <w:p w14:paraId="767A6941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4867.5</w:t>
            </w:r>
          </w:p>
        </w:tc>
      </w:tr>
      <w:tr w:rsidR="00B20D5F" w:rsidRPr="00AA6AAA" w14:paraId="4425E76F" w14:textId="77777777" w:rsidTr="0089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5893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7CFAC695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27.35</w:t>
            </w:r>
          </w:p>
        </w:tc>
        <w:tc>
          <w:tcPr>
            <w:tcW w:w="0" w:type="auto"/>
            <w:vAlign w:val="center"/>
            <w:hideMark/>
          </w:tcPr>
          <w:p w14:paraId="3BA13166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27.35</w:t>
            </w:r>
          </w:p>
        </w:tc>
        <w:tc>
          <w:tcPr>
            <w:tcW w:w="0" w:type="auto"/>
            <w:vAlign w:val="center"/>
            <w:hideMark/>
          </w:tcPr>
          <w:p w14:paraId="31F0E5DB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19.54</w:t>
            </w:r>
          </w:p>
        </w:tc>
        <w:tc>
          <w:tcPr>
            <w:tcW w:w="0" w:type="auto"/>
            <w:vAlign w:val="center"/>
            <w:hideMark/>
          </w:tcPr>
          <w:p w14:paraId="01AEC73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19.54</w:t>
            </w:r>
          </w:p>
        </w:tc>
        <w:tc>
          <w:tcPr>
            <w:tcW w:w="0" w:type="auto"/>
            <w:vAlign w:val="center"/>
            <w:hideMark/>
          </w:tcPr>
          <w:p w14:paraId="291C8B54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17.02</w:t>
            </w:r>
          </w:p>
        </w:tc>
        <w:tc>
          <w:tcPr>
            <w:tcW w:w="0" w:type="auto"/>
            <w:vAlign w:val="center"/>
            <w:hideMark/>
          </w:tcPr>
          <w:p w14:paraId="4719D7E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17.02</w:t>
            </w:r>
          </w:p>
        </w:tc>
        <w:tc>
          <w:tcPr>
            <w:tcW w:w="0" w:type="auto"/>
            <w:vAlign w:val="center"/>
            <w:hideMark/>
          </w:tcPr>
          <w:p w14:paraId="457CA736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27.65</w:t>
            </w:r>
          </w:p>
        </w:tc>
        <w:tc>
          <w:tcPr>
            <w:tcW w:w="0" w:type="auto"/>
            <w:vAlign w:val="center"/>
            <w:hideMark/>
          </w:tcPr>
          <w:p w14:paraId="5A27AAD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27.65</w:t>
            </w:r>
          </w:p>
        </w:tc>
        <w:tc>
          <w:tcPr>
            <w:tcW w:w="0" w:type="auto"/>
            <w:vAlign w:val="center"/>
            <w:hideMark/>
          </w:tcPr>
          <w:p w14:paraId="3ED1ED5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16.12</w:t>
            </w:r>
          </w:p>
        </w:tc>
        <w:tc>
          <w:tcPr>
            <w:tcW w:w="0" w:type="auto"/>
            <w:vAlign w:val="center"/>
            <w:hideMark/>
          </w:tcPr>
          <w:p w14:paraId="168B30BF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16.12</w:t>
            </w:r>
          </w:p>
        </w:tc>
        <w:tc>
          <w:tcPr>
            <w:tcW w:w="0" w:type="auto"/>
            <w:vAlign w:val="center"/>
            <w:hideMark/>
          </w:tcPr>
          <w:p w14:paraId="74D9D8D0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14.00</w:t>
            </w:r>
          </w:p>
        </w:tc>
        <w:tc>
          <w:tcPr>
            <w:tcW w:w="0" w:type="auto"/>
            <w:vAlign w:val="center"/>
            <w:hideMark/>
          </w:tcPr>
          <w:p w14:paraId="645FA410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14.00</w:t>
            </w:r>
          </w:p>
        </w:tc>
      </w:tr>
      <w:tr w:rsidR="00B20D5F" w:rsidRPr="00AA6AAA" w14:paraId="0130F2F0" w14:textId="77777777" w:rsidTr="0089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C5D3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Regional Fixed Effects</w:t>
            </w:r>
          </w:p>
        </w:tc>
        <w:tc>
          <w:tcPr>
            <w:tcW w:w="0" w:type="auto"/>
            <w:vAlign w:val="center"/>
            <w:hideMark/>
          </w:tcPr>
          <w:p w14:paraId="2A00392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59C8B77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19F4453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0CF3C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9F1DC8A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EA63E2D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AAC05FC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6E72E1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C3A15E0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66210B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80E87C6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07B9C8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</w:tr>
      <w:tr w:rsidR="00B20D5F" w:rsidRPr="00AA6AAA" w14:paraId="57A4B999" w14:textId="77777777" w:rsidTr="00890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996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Clustered Standard Errors</w:t>
            </w:r>
          </w:p>
        </w:tc>
        <w:tc>
          <w:tcPr>
            <w:tcW w:w="0" w:type="auto"/>
            <w:vAlign w:val="center"/>
            <w:hideMark/>
          </w:tcPr>
          <w:p w14:paraId="55DD274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038E2E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1667BE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3AC5D0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678D484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47DAE08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48A6032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B99183C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B4386DE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899E105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25A45A5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C2EBA0F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Yes</w:t>
            </w:r>
          </w:p>
        </w:tc>
      </w:tr>
      <w:tr w:rsidR="00B20D5F" w:rsidRPr="00AA6AAA" w14:paraId="3D596CD5" w14:textId="77777777" w:rsidTr="0089067C">
        <w:trPr>
          <w:tblCellSpacing w:w="15" w:type="dxa"/>
        </w:trPr>
        <w:tc>
          <w:tcPr>
            <w:tcW w:w="0" w:type="auto"/>
            <w:gridSpan w:val="13"/>
            <w:vAlign w:val="center"/>
            <w:hideMark/>
          </w:tcPr>
          <w:p w14:paraId="65710F00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lastRenderedPageBreak/>
              <w:t>Table reports results from multivariate pooled regression models.</w:t>
            </w:r>
          </w:p>
        </w:tc>
      </w:tr>
      <w:tr w:rsidR="00B20D5F" w:rsidRPr="00AA6AAA" w14:paraId="65883BFE" w14:textId="77777777" w:rsidTr="0089067C">
        <w:trPr>
          <w:tblCellSpacing w:w="15" w:type="dxa"/>
        </w:trPr>
        <w:tc>
          <w:tcPr>
            <w:tcW w:w="0" w:type="auto"/>
            <w:gridSpan w:val="13"/>
            <w:vAlign w:val="center"/>
            <w:hideMark/>
          </w:tcPr>
          <w:p w14:paraId="2AB10E8F" w14:textId="77777777" w:rsidR="00B20D5F" w:rsidRPr="00AA6AAA" w:rsidRDefault="00B20D5F" w:rsidP="00B20D5F">
            <w:pPr>
              <w:spacing w:after="0" w:line="240" w:lineRule="auto"/>
              <w:rPr>
                <w:rFonts w:eastAsia="Times New Roman"/>
                <w:sz w:val="14"/>
                <w:szCs w:val="14"/>
              </w:rPr>
            </w:pPr>
            <w:r w:rsidRPr="00AA6AAA">
              <w:rPr>
                <w:rFonts w:eastAsia="Times New Roman"/>
                <w:sz w:val="14"/>
                <w:szCs w:val="14"/>
              </w:rPr>
              <w:t>Robust SEs are clustered at LA level and use a bias-reduced linearization estimator (CR2)</w:t>
            </w:r>
          </w:p>
        </w:tc>
      </w:tr>
    </w:tbl>
    <w:p w14:paraId="0B559546" w14:textId="5BE25A1E" w:rsidR="00A74EE9" w:rsidRPr="004B0AA5" w:rsidRDefault="00A74EE9" w:rsidP="00AC457B">
      <w:pPr>
        <w:rPr>
          <w:rFonts w:ascii="Garamond" w:hAnsi="Garamond"/>
          <w:b/>
          <w:bCs/>
          <w:sz w:val="24"/>
          <w:szCs w:val="24"/>
        </w:rPr>
      </w:pPr>
    </w:p>
    <w:sectPr w:rsidR="00A74EE9" w:rsidRPr="004B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04E"/>
    <w:rsid w:val="00024E29"/>
    <w:rsid w:val="0003459E"/>
    <w:rsid w:val="00036E02"/>
    <w:rsid w:val="00045AD3"/>
    <w:rsid w:val="00065588"/>
    <w:rsid w:val="00077072"/>
    <w:rsid w:val="0007763F"/>
    <w:rsid w:val="00080126"/>
    <w:rsid w:val="0008335F"/>
    <w:rsid w:val="000A3D69"/>
    <w:rsid w:val="000B74DF"/>
    <w:rsid w:val="000D1221"/>
    <w:rsid w:val="000D5099"/>
    <w:rsid w:val="000F0F05"/>
    <w:rsid w:val="000F543A"/>
    <w:rsid w:val="000F7EB8"/>
    <w:rsid w:val="00101DF2"/>
    <w:rsid w:val="00101EBF"/>
    <w:rsid w:val="001053C4"/>
    <w:rsid w:val="001152FD"/>
    <w:rsid w:val="00147176"/>
    <w:rsid w:val="00151B3D"/>
    <w:rsid w:val="0015291E"/>
    <w:rsid w:val="001572C4"/>
    <w:rsid w:val="00172624"/>
    <w:rsid w:val="001730A6"/>
    <w:rsid w:val="00196C9B"/>
    <w:rsid w:val="001D3367"/>
    <w:rsid w:val="001D4E89"/>
    <w:rsid w:val="001E5933"/>
    <w:rsid w:val="00201F9E"/>
    <w:rsid w:val="002147ED"/>
    <w:rsid w:val="00233C53"/>
    <w:rsid w:val="00236B25"/>
    <w:rsid w:val="00241102"/>
    <w:rsid w:val="00246C2E"/>
    <w:rsid w:val="00254E46"/>
    <w:rsid w:val="00290609"/>
    <w:rsid w:val="00294BA2"/>
    <w:rsid w:val="00294CB0"/>
    <w:rsid w:val="002B7DFD"/>
    <w:rsid w:val="002C42C7"/>
    <w:rsid w:val="002D6941"/>
    <w:rsid w:val="002E68DD"/>
    <w:rsid w:val="00311D8E"/>
    <w:rsid w:val="00325A13"/>
    <w:rsid w:val="003275EE"/>
    <w:rsid w:val="00330395"/>
    <w:rsid w:val="003309B1"/>
    <w:rsid w:val="00354005"/>
    <w:rsid w:val="0036251F"/>
    <w:rsid w:val="00370759"/>
    <w:rsid w:val="00374A2F"/>
    <w:rsid w:val="00394981"/>
    <w:rsid w:val="003A2FA6"/>
    <w:rsid w:val="003A309E"/>
    <w:rsid w:val="003C2D86"/>
    <w:rsid w:val="003C4908"/>
    <w:rsid w:val="003F2349"/>
    <w:rsid w:val="003F4880"/>
    <w:rsid w:val="003F7A6E"/>
    <w:rsid w:val="00401A68"/>
    <w:rsid w:val="00414136"/>
    <w:rsid w:val="004228AE"/>
    <w:rsid w:val="00424114"/>
    <w:rsid w:val="00436EF8"/>
    <w:rsid w:val="00443555"/>
    <w:rsid w:val="0044461F"/>
    <w:rsid w:val="00477083"/>
    <w:rsid w:val="004B0AA5"/>
    <w:rsid w:val="004B1B32"/>
    <w:rsid w:val="004C007E"/>
    <w:rsid w:val="004C15C4"/>
    <w:rsid w:val="004D619E"/>
    <w:rsid w:val="004E5EE3"/>
    <w:rsid w:val="004F1057"/>
    <w:rsid w:val="004F185A"/>
    <w:rsid w:val="004F30DB"/>
    <w:rsid w:val="0052556C"/>
    <w:rsid w:val="00571587"/>
    <w:rsid w:val="0059145B"/>
    <w:rsid w:val="00595FE9"/>
    <w:rsid w:val="005A39E6"/>
    <w:rsid w:val="005B0349"/>
    <w:rsid w:val="005B1BAF"/>
    <w:rsid w:val="005B6471"/>
    <w:rsid w:val="005D00E9"/>
    <w:rsid w:val="005D7602"/>
    <w:rsid w:val="005F525A"/>
    <w:rsid w:val="00601D1F"/>
    <w:rsid w:val="006025DA"/>
    <w:rsid w:val="00604B4B"/>
    <w:rsid w:val="00630C8E"/>
    <w:rsid w:val="00637755"/>
    <w:rsid w:val="00663F21"/>
    <w:rsid w:val="00664A8B"/>
    <w:rsid w:val="00682C5E"/>
    <w:rsid w:val="0069540D"/>
    <w:rsid w:val="00696747"/>
    <w:rsid w:val="006B4850"/>
    <w:rsid w:val="006D53C0"/>
    <w:rsid w:val="007079B4"/>
    <w:rsid w:val="007138D0"/>
    <w:rsid w:val="00750488"/>
    <w:rsid w:val="00750AA2"/>
    <w:rsid w:val="00753728"/>
    <w:rsid w:val="00764BB8"/>
    <w:rsid w:val="007663AD"/>
    <w:rsid w:val="00772831"/>
    <w:rsid w:val="007765EB"/>
    <w:rsid w:val="007959E9"/>
    <w:rsid w:val="007B55B4"/>
    <w:rsid w:val="007C4BCC"/>
    <w:rsid w:val="007F0E08"/>
    <w:rsid w:val="007F2E2D"/>
    <w:rsid w:val="008034F8"/>
    <w:rsid w:val="00807A45"/>
    <w:rsid w:val="00836A51"/>
    <w:rsid w:val="00840FA6"/>
    <w:rsid w:val="00842E7B"/>
    <w:rsid w:val="0085195B"/>
    <w:rsid w:val="00856BA1"/>
    <w:rsid w:val="008B5633"/>
    <w:rsid w:val="008B645D"/>
    <w:rsid w:val="008C0ABA"/>
    <w:rsid w:val="00910E34"/>
    <w:rsid w:val="00956602"/>
    <w:rsid w:val="009612B8"/>
    <w:rsid w:val="00972AB9"/>
    <w:rsid w:val="009734B5"/>
    <w:rsid w:val="00981F52"/>
    <w:rsid w:val="009828E8"/>
    <w:rsid w:val="009A6069"/>
    <w:rsid w:val="009F5DB7"/>
    <w:rsid w:val="00A20381"/>
    <w:rsid w:val="00A20A76"/>
    <w:rsid w:val="00A313A9"/>
    <w:rsid w:val="00A50F8F"/>
    <w:rsid w:val="00A55EEB"/>
    <w:rsid w:val="00A573DA"/>
    <w:rsid w:val="00A67012"/>
    <w:rsid w:val="00A74EE9"/>
    <w:rsid w:val="00A90B77"/>
    <w:rsid w:val="00A9254F"/>
    <w:rsid w:val="00A93460"/>
    <w:rsid w:val="00AA6AAA"/>
    <w:rsid w:val="00AB0300"/>
    <w:rsid w:val="00AB30CE"/>
    <w:rsid w:val="00AC223D"/>
    <w:rsid w:val="00AC457B"/>
    <w:rsid w:val="00AC5CCF"/>
    <w:rsid w:val="00AD43FD"/>
    <w:rsid w:val="00AD7543"/>
    <w:rsid w:val="00AE4F89"/>
    <w:rsid w:val="00B04903"/>
    <w:rsid w:val="00B156FB"/>
    <w:rsid w:val="00B17E95"/>
    <w:rsid w:val="00B20D5F"/>
    <w:rsid w:val="00B565F5"/>
    <w:rsid w:val="00B674A1"/>
    <w:rsid w:val="00B95AC1"/>
    <w:rsid w:val="00BA2992"/>
    <w:rsid w:val="00BA68C4"/>
    <w:rsid w:val="00BB0445"/>
    <w:rsid w:val="00BB2F31"/>
    <w:rsid w:val="00BB5259"/>
    <w:rsid w:val="00BC5086"/>
    <w:rsid w:val="00BD76AB"/>
    <w:rsid w:val="00BF3115"/>
    <w:rsid w:val="00C014CD"/>
    <w:rsid w:val="00C36C12"/>
    <w:rsid w:val="00C42413"/>
    <w:rsid w:val="00C67AF4"/>
    <w:rsid w:val="00C856FC"/>
    <w:rsid w:val="00CD2241"/>
    <w:rsid w:val="00CD2735"/>
    <w:rsid w:val="00CF2F29"/>
    <w:rsid w:val="00D07740"/>
    <w:rsid w:val="00D10938"/>
    <w:rsid w:val="00D226DC"/>
    <w:rsid w:val="00D244C2"/>
    <w:rsid w:val="00D57481"/>
    <w:rsid w:val="00D7204E"/>
    <w:rsid w:val="00D9753D"/>
    <w:rsid w:val="00DA19C0"/>
    <w:rsid w:val="00DA6701"/>
    <w:rsid w:val="00DA670D"/>
    <w:rsid w:val="00DC6EE3"/>
    <w:rsid w:val="00DF2070"/>
    <w:rsid w:val="00DF667D"/>
    <w:rsid w:val="00E13E39"/>
    <w:rsid w:val="00E3189F"/>
    <w:rsid w:val="00E3490E"/>
    <w:rsid w:val="00E460C5"/>
    <w:rsid w:val="00E55CCF"/>
    <w:rsid w:val="00E61DD3"/>
    <w:rsid w:val="00E90B09"/>
    <w:rsid w:val="00E91185"/>
    <w:rsid w:val="00EE76BA"/>
    <w:rsid w:val="00F0011E"/>
    <w:rsid w:val="00F108A1"/>
    <w:rsid w:val="00F14ADD"/>
    <w:rsid w:val="00F36D72"/>
    <w:rsid w:val="00F528F9"/>
    <w:rsid w:val="00F533A3"/>
    <w:rsid w:val="00F626A9"/>
    <w:rsid w:val="00F65D02"/>
    <w:rsid w:val="00F766B3"/>
    <w:rsid w:val="00FB70BF"/>
    <w:rsid w:val="00FB76E3"/>
    <w:rsid w:val="00FE0042"/>
    <w:rsid w:val="00FE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38B7"/>
  <w15:chartTrackingRefBased/>
  <w15:docId w15:val="{D814936D-C517-4B96-A703-B289C384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2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0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7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AF4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gnvwddmdl3b">
    <w:name w:val="gnvwddmdl3b"/>
    <w:basedOn w:val="DefaultParagraphFont"/>
    <w:rsid w:val="00C6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6105</TotalTime>
  <Pages>4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205</cp:revision>
  <dcterms:created xsi:type="dcterms:W3CDTF">2024-06-21T11:55:00Z</dcterms:created>
  <dcterms:modified xsi:type="dcterms:W3CDTF">2024-07-11T16:26:00Z</dcterms:modified>
</cp:coreProperties>
</file>