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CA95" w14:textId="0ABF19FD" w:rsidR="0057048C" w:rsidRDefault="0057048C" w:rsidP="0057048C">
      <w:pPr>
        <w:pStyle w:val="Logos"/>
        <w:tabs>
          <w:tab w:val="right" w:pos="9498"/>
        </w:tabs>
      </w:pPr>
      <w:r>
        <w:drawing>
          <wp:inline distT="0" distB="0" distL="0" distR="0" wp14:anchorId="72F36EC6" wp14:editId="7FED880E">
            <wp:extent cx="1344930" cy="1075690"/>
            <wp:effectExtent l="0" t="0" r="7620" b="0"/>
            <wp:docPr id="22" name="Picture 22" descr="Department for Education" title="Logo"/>
            <wp:cNvGraphicFramePr/>
            <a:graphic xmlns:a="http://schemas.openxmlformats.org/drawingml/2006/main">
              <a:graphicData uri="http://schemas.openxmlformats.org/drawingml/2006/picture">
                <pic:pic xmlns:pic="http://schemas.openxmlformats.org/drawingml/2006/picture">
                  <pic:nvPicPr>
                    <pic:cNvPr id="9" name="Picture 9" descr="Department for Education" title="Logo"/>
                    <pic:cNvPicPr/>
                  </pic:nvPicPr>
                  <pic:blipFill rotWithShape="1">
                    <a:blip r:embed="rId12"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02119E43" w14:textId="26CBDF7A" w:rsidR="000A6E70" w:rsidRPr="00160573" w:rsidRDefault="00B8322B" w:rsidP="0057048C">
      <w:pPr>
        <w:pStyle w:val="TitleText"/>
      </w:pPr>
      <w:r>
        <w:t>Children Looked After Statistics: Stability Index</w:t>
      </w:r>
    </w:p>
    <w:p w14:paraId="77D24318" w14:textId="3782EB93" w:rsidR="00970172" w:rsidRPr="0013331E" w:rsidRDefault="001F65C9" w:rsidP="0032018C">
      <w:pPr>
        <w:pStyle w:val="SubtitleText"/>
      </w:pPr>
      <w:r>
        <w:t>Planned developments following</w:t>
      </w:r>
      <w:r w:rsidR="00B8322B">
        <w:t xml:space="preserve"> user feedback </w:t>
      </w:r>
    </w:p>
    <w:p w14:paraId="50161D90" w14:textId="2D808749" w:rsidR="0030621B" w:rsidRPr="0039428E" w:rsidRDefault="0064417E" w:rsidP="0039428E">
      <w:pPr>
        <w:pStyle w:val="Date"/>
      </w:pPr>
      <w:r>
        <w:t>November</w:t>
      </w:r>
      <w:r w:rsidRPr="0039428E">
        <w:t xml:space="preserve"> </w:t>
      </w:r>
      <w:r w:rsidR="00ED02E7" w:rsidRPr="0039428E">
        <w:t>20</w:t>
      </w:r>
      <w:r w:rsidR="00B8322B">
        <w:t>22</w:t>
      </w:r>
    </w:p>
    <w:p w14:paraId="2319E8C5" w14:textId="77777777" w:rsidR="007F3D05" w:rsidRPr="00F02CDE" w:rsidRDefault="007F3D05" w:rsidP="00F02CDE">
      <w:r>
        <w:br w:type="page"/>
      </w:r>
    </w:p>
    <w:p w14:paraId="411A7EF4" w14:textId="6B4076C9" w:rsidR="00335957" w:rsidRPr="008610D6" w:rsidRDefault="00335957" w:rsidP="008610D6">
      <w:pPr>
        <w:pStyle w:val="TOCHeader"/>
      </w:pPr>
      <w:r w:rsidRPr="008610D6">
        <w:lastRenderedPageBreak/>
        <w:t>Contents</w:t>
      </w:r>
    </w:p>
    <w:p w14:paraId="123AD82A" w14:textId="1E8D2436" w:rsidR="006165E7" w:rsidRDefault="008E6AEF">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19401763" w:history="1">
        <w:r w:rsidR="006165E7" w:rsidRPr="00382CC1">
          <w:rPr>
            <w:rStyle w:val="Hyperlink"/>
          </w:rPr>
          <w:t>Introduction</w:t>
        </w:r>
        <w:r w:rsidR="006165E7">
          <w:rPr>
            <w:webHidden/>
          </w:rPr>
          <w:tab/>
        </w:r>
        <w:r w:rsidR="006165E7">
          <w:rPr>
            <w:webHidden/>
          </w:rPr>
          <w:fldChar w:fldCharType="begin"/>
        </w:r>
        <w:r w:rsidR="006165E7">
          <w:rPr>
            <w:webHidden/>
          </w:rPr>
          <w:instrText xml:space="preserve"> PAGEREF _Toc119401763 \h </w:instrText>
        </w:r>
        <w:r w:rsidR="006165E7">
          <w:rPr>
            <w:webHidden/>
          </w:rPr>
        </w:r>
        <w:r w:rsidR="006165E7">
          <w:rPr>
            <w:webHidden/>
          </w:rPr>
          <w:fldChar w:fldCharType="separate"/>
        </w:r>
        <w:r w:rsidR="006165E7">
          <w:rPr>
            <w:webHidden/>
          </w:rPr>
          <w:t>4</w:t>
        </w:r>
        <w:r w:rsidR="006165E7">
          <w:rPr>
            <w:webHidden/>
          </w:rPr>
          <w:fldChar w:fldCharType="end"/>
        </w:r>
      </w:hyperlink>
    </w:p>
    <w:p w14:paraId="76837C0D" w14:textId="64DE9C0D" w:rsidR="006165E7" w:rsidRDefault="00852AE5">
      <w:pPr>
        <w:pStyle w:val="TOC1"/>
        <w:rPr>
          <w:rFonts w:asciiTheme="minorHAnsi" w:eastAsiaTheme="minorEastAsia" w:hAnsiTheme="minorHAnsi" w:cstheme="minorBidi"/>
          <w:sz w:val="22"/>
          <w:szCs w:val="22"/>
        </w:rPr>
      </w:pPr>
      <w:hyperlink w:anchor="_Toc119401764" w:history="1">
        <w:r w:rsidR="006165E7" w:rsidRPr="00382CC1">
          <w:rPr>
            <w:rStyle w:val="Hyperlink"/>
          </w:rPr>
          <w:t>Planned developments following feedback</w:t>
        </w:r>
        <w:r w:rsidR="006165E7">
          <w:rPr>
            <w:webHidden/>
          </w:rPr>
          <w:tab/>
        </w:r>
        <w:r w:rsidR="006165E7">
          <w:rPr>
            <w:webHidden/>
          </w:rPr>
          <w:fldChar w:fldCharType="begin"/>
        </w:r>
        <w:r w:rsidR="006165E7">
          <w:rPr>
            <w:webHidden/>
          </w:rPr>
          <w:instrText xml:space="preserve"> PAGEREF _Toc119401764 \h </w:instrText>
        </w:r>
        <w:r w:rsidR="006165E7">
          <w:rPr>
            <w:webHidden/>
          </w:rPr>
        </w:r>
        <w:r w:rsidR="006165E7">
          <w:rPr>
            <w:webHidden/>
          </w:rPr>
          <w:fldChar w:fldCharType="separate"/>
        </w:r>
        <w:r w:rsidR="006165E7">
          <w:rPr>
            <w:webHidden/>
          </w:rPr>
          <w:t>5</w:t>
        </w:r>
        <w:r w:rsidR="006165E7">
          <w:rPr>
            <w:webHidden/>
          </w:rPr>
          <w:fldChar w:fldCharType="end"/>
        </w:r>
      </w:hyperlink>
    </w:p>
    <w:p w14:paraId="2D3AF2CA" w14:textId="2799838B" w:rsidR="006165E7" w:rsidRDefault="00852AE5">
      <w:pPr>
        <w:pStyle w:val="TOC2"/>
        <w:rPr>
          <w:rFonts w:asciiTheme="minorHAnsi" w:eastAsiaTheme="minorEastAsia" w:hAnsiTheme="minorHAnsi" w:cstheme="minorBidi"/>
          <w:sz w:val="22"/>
          <w:szCs w:val="22"/>
        </w:rPr>
      </w:pPr>
      <w:hyperlink w:anchor="_Toc119401765" w:history="1">
        <w:r w:rsidR="006165E7" w:rsidRPr="00382CC1">
          <w:rPr>
            <w:rStyle w:val="Hyperlink"/>
          </w:rPr>
          <w:t>Key points from the user feedback exercise</w:t>
        </w:r>
        <w:r w:rsidR="006165E7">
          <w:rPr>
            <w:webHidden/>
          </w:rPr>
          <w:tab/>
        </w:r>
        <w:r w:rsidR="006165E7">
          <w:rPr>
            <w:webHidden/>
          </w:rPr>
          <w:fldChar w:fldCharType="begin"/>
        </w:r>
        <w:r w:rsidR="006165E7">
          <w:rPr>
            <w:webHidden/>
          </w:rPr>
          <w:instrText xml:space="preserve"> PAGEREF _Toc119401765 \h </w:instrText>
        </w:r>
        <w:r w:rsidR="006165E7">
          <w:rPr>
            <w:webHidden/>
          </w:rPr>
        </w:r>
        <w:r w:rsidR="006165E7">
          <w:rPr>
            <w:webHidden/>
          </w:rPr>
          <w:fldChar w:fldCharType="separate"/>
        </w:r>
        <w:r w:rsidR="006165E7">
          <w:rPr>
            <w:webHidden/>
          </w:rPr>
          <w:t>5</w:t>
        </w:r>
        <w:r w:rsidR="006165E7">
          <w:rPr>
            <w:webHidden/>
          </w:rPr>
          <w:fldChar w:fldCharType="end"/>
        </w:r>
      </w:hyperlink>
    </w:p>
    <w:p w14:paraId="4980F0CC" w14:textId="45B2FA4F" w:rsidR="006165E7" w:rsidRDefault="00852AE5">
      <w:pPr>
        <w:pStyle w:val="TOC2"/>
        <w:rPr>
          <w:rFonts w:asciiTheme="minorHAnsi" w:eastAsiaTheme="minorEastAsia" w:hAnsiTheme="minorHAnsi" w:cstheme="minorBidi"/>
          <w:sz w:val="22"/>
          <w:szCs w:val="22"/>
        </w:rPr>
      </w:pPr>
      <w:hyperlink w:anchor="_Toc119401766" w:history="1">
        <w:r w:rsidR="006165E7" w:rsidRPr="00382CC1">
          <w:rPr>
            <w:rStyle w:val="Hyperlink"/>
          </w:rPr>
          <w:t>Summary of our development plans</w:t>
        </w:r>
        <w:r w:rsidR="006165E7">
          <w:rPr>
            <w:webHidden/>
          </w:rPr>
          <w:tab/>
        </w:r>
        <w:r w:rsidR="006165E7">
          <w:rPr>
            <w:webHidden/>
          </w:rPr>
          <w:fldChar w:fldCharType="begin"/>
        </w:r>
        <w:r w:rsidR="006165E7">
          <w:rPr>
            <w:webHidden/>
          </w:rPr>
          <w:instrText xml:space="preserve"> PAGEREF _Toc119401766 \h </w:instrText>
        </w:r>
        <w:r w:rsidR="006165E7">
          <w:rPr>
            <w:webHidden/>
          </w:rPr>
        </w:r>
        <w:r w:rsidR="006165E7">
          <w:rPr>
            <w:webHidden/>
          </w:rPr>
          <w:fldChar w:fldCharType="separate"/>
        </w:r>
        <w:r w:rsidR="006165E7">
          <w:rPr>
            <w:webHidden/>
          </w:rPr>
          <w:t>5</w:t>
        </w:r>
        <w:r w:rsidR="006165E7">
          <w:rPr>
            <w:webHidden/>
          </w:rPr>
          <w:fldChar w:fldCharType="end"/>
        </w:r>
      </w:hyperlink>
    </w:p>
    <w:p w14:paraId="72A28B89" w14:textId="1336A2F0" w:rsidR="006165E7" w:rsidRDefault="00852AE5">
      <w:pPr>
        <w:pStyle w:val="TOC3"/>
        <w:rPr>
          <w:rFonts w:asciiTheme="minorHAnsi" w:eastAsiaTheme="minorEastAsia" w:hAnsiTheme="minorHAnsi" w:cstheme="minorBidi"/>
          <w:sz w:val="22"/>
          <w:szCs w:val="22"/>
        </w:rPr>
      </w:pPr>
      <w:hyperlink w:anchor="_Toc119401767" w:history="1">
        <w:r w:rsidR="006165E7" w:rsidRPr="00382CC1">
          <w:rPr>
            <w:rStyle w:val="Hyperlink"/>
          </w:rPr>
          <w:t>Publication</w:t>
        </w:r>
        <w:r w:rsidR="006165E7">
          <w:rPr>
            <w:webHidden/>
          </w:rPr>
          <w:tab/>
        </w:r>
        <w:r w:rsidR="006165E7">
          <w:rPr>
            <w:webHidden/>
          </w:rPr>
          <w:fldChar w:fldCharType="begin"/>
        </w:r>
        <w:r w:rsidR="006165E7">
          <w:rPr>
            <w:webHidden/>
          </w:rPr>
          <w:instrText xml:space="preserve"> PAGEREF _Toc119401767 \h </w:instrText>
        </w:r>
        <w:r w:rsidR="006165E7">
          <w:rPr>
            <w:webHidden/>
          </w:rPr>
        </w:r>
        <w:r w:rsidR="006165E7">
          <w:rPr>
            <w:webHidden/>
          </w:rPr>
          <w:fldChar w:fldCharType="separate"/>
        </w:r>
        <w:r w:rsidR="006165E7">
          <w:rPr>
            <w:webHidden/>
          </w:rPr>
          <w:t>5</w:t>
        </w:r>
        <w:r w:rsidR="006165E7">
          <w:rPr>
            <w:webHidden/>
          </w:rPr>
          <w:fldChar w:fldCharType="end"/>
        </w:r>
      </w:hyperlink>
    </w:p>
    <w:p w14:paraId="60D00745" w14:textId="1B99C8AA" w:rsidR="006165E7" w:rsidRDefault="00852AE5">
      <w:pPr>
        <w:pStyle w:val="TOC3"/>
        <w:rPr>
          <w:rFonts w:asciiTheme="minorHAnsi" w:eastAsiaTheme="minorEastAsia" w:hAnsiTheme="minorHAnsi" w:cstheme="minorBidi"/>
          <w:sz w:val="22"/>
          <w:szCs w:val="22"/>
        </w:rPr>
      </w:pPr>
      <w:hyperlink w:anchor="_Toc119401768" w:history="1">
        <w:r w:rsidR="006165E7" w:rsidRPr="00382CC1">
          <w:rPr>
            <w:rStyle w:val="Hyperlink"/>
          </w:rPr>
          <w:t>Social worker collection</w:t>
        </w:r>
        <w:r w:rsidR="006165E7">
          <w:rPr>
            <w:webHidden/>
          </w:rPr>
          <w:tab/>
        </w:r>
        <w:r w:rsidR="006165E7">
          <w:rPr>
            <w:webHidden/>
          </w:rPr>
          <w:fldChar w:fldCharType="begin"/>
        </w:r>
        <w:r w:rsidR="006165E7">
          <w:rPr>
            <w:webHidden/>
          </w:rPr>
          <w:instrText xml:space="preserve"> PAGEREF _Toc119401768 \h </w:instrText>
        </w:r>
        <w:r w:rsidR="006165E7">
          <w:rPr>
            <w:webHidden/>
          </w:rPr>
        </w:r>
        <w:r w:rsidR="006165E7">
          <w:rPr>
            <w:webHidden/>
          </w:rPr>
          <w:fldChar w:fldCharType="separate"/>
        </w:r>
        <w:r w:rsidR="006165E7">
          <w:rPr>
            <w:webHidden/>
          </w:rPr>
          <w:t>6</w:t>
        </w:r>
        <w:r w:rsidR="006165E7">
          <w:rPr>
            <w:webHidden/>
          </w:rPr>
          <w:fldChar w:fldCharType="end"/>
        </w:r>
      </w:hyperlink>
    </w:p>
    <w:p w14:paraId="27B3CFB0" w14:textId="4E2B2B63" w:rsidR="006165E7" w:rsidRDefault="00852AE5">
      <w:pPr>
        <w:pStyle w:val="TOC1"/>
        <w:rPr>
          <w:rFonts w:asciiTheme="minorHAnsi" w:eastAsiaTheme="minorEastAsia" w:hAnsiTheme="minorHAnsi" w:cstheme="minorBidi"/>
          <w:sz w:val="22"/>
          <w:szCs w:val="22"/>
        </w:rPr>
      </w:pPr>
      <w:hyperlink w:anchor="_Toc119401769" w:history="1">
        <w:r w:rsidR="006165E7" w:rsidRPr="00382CC1">
          <w:rPr>
            <w:rStyle w:val="Hyperlink"/>
          </w:rPr>
          <w:t>Annex A – User feedback exercise</w:t>
        </w:r>
        <w:r w:rsidR="006165E7">
          <w:rPr>
            <w:webHidden/>
          </w:rPr>
          <w:tab/>
        </w:r>
        <w:r w:rsidR="006165E7">
          <w:rPr>
            <w:webHidden/>
          </w:rPr>
          <w:fldChar w:fldCharType="begin"/>
        </w:r>
        <w:r w:rsidR="006165E7">
          <w:rPr>
            <w:webHidden/>
          </w:rPr>
          <w:instrText xml:space="preserve"> PAGEREF _Toc119401769 \h </w:instrText>
        </w:r>
        <w:r w:rsidR="006165E7">
          <w:rPr>
            <w:webHidden/>
          </w:rPr>
        </w:r>
        <w:r w:rsidR="006165E7">
          <w:rPr>
            <w:webHidden/>
          </w:rPr>
          <w:fldChar w:fldCharType="separate"/>
        </w:r>
        <w:r w:rsidR="006165E7">
          <w:rPr>
            <w:webHidden/>
          </w:rPr>
          <w:t>8</w:t>
        </w:r>
        <w:r w:rsidR="006165E7">
          <w:rPr>
            <w:webHidden/>
          </w:rPr>
          <w:fldChar w:fldCharType="end"/>
        </w:r>
      </w:hyperlink>
    </w:p>
    <w:p w14:paraId="383362D0" w14:textId="576EAD9C" w:rsidR="006165E7" w:rsidRDefault="00852AE5">
      <w:pPr>
        <w:pStyle w:val="TOC2"/>
        <w:rPr>
          <w:rFonts w:asciiTheme="minorHAnsi" w:eastAsiaTheme="minorEastAsia" w:hAnsiTheme="minorHAnsi" w:cstheme="minorBidi"/>
          <w:sz w:val="22"/>
          <w:szCs w:val="22"/>
        </w:rPr>
      </w:pPr>
      <w:hyperlink w:anchor="_Toc119401770" w:history="1">
        <w:r w:rsidR="006165E7" w:rsidRPr="00382CC1">
          <w:rPr>
            <w:rStyle w:val="Hyperlink"/>
          </w:rPr>
          <w:t>User feedback on the Stability Index</w:t>
        </w:r>
        <w:r w:rsidR="006165E7">
          <w:rPr>
            <w:webHidden/>
          </w:rPr>
          <w:tab/>
        </w:r>
        <w:r w:rsidR="006165E7">
          <w:rPr>
            <w:webHidden/>
          </w:rPr>
          <w:fldChar w:fldCharType="begin"/>
        </w:r>
        <w:r w:rsidR="006165E7">
          <w:rPr>
            <w:webHidden/>
          </w:rPr>
          <w:instrText xml:space="preserve"> PAGEREF _Toc119401770 \h </w:instrText>
        </w:r>
        <w:r w:rsidR="006165E7">
          <w:rPr>
            <w:webHidden/>
          </w:rPr>
        </w:r>
        <w:r w:rsidR="006165E7">
          <w:rPr>
            <w:webHidden/>
          </w:rPr>
          <w:fldChar w:fldCharType="separate"/>
        </w:r>
        <w:r w:rsidR="006165E7">
          <w:rPr>
            <w:webHidden/>
          </w:rPr>
          <w:t>8</w:t>
        </w:r>
        <w:r w:rsidR="006165E7">
          <w:rPr>
            <w:webHidden/>
          </w:rPr>
          <w:fldChar w:fldCharType="end"/>
        </w:r>
      </w:hyperlink>
    </w:p>
    <w:p w14:paraId="2662912B" w14:textId="7DEEBF9A" w:rsidR="006165E7" w:rsidRDefault="00852AE5">
      <w:pPr>
        <w:pStyle w:val="TOC2"/>
        <w:rPr>
          <w:rFonts w:asciiTheme="minorHAnsi" w:eastAsiaTheme="minorEastAsia" w:hAnsiTheme="minorHAnsi" w:cstheme="minorBidi"/>
          <w:sz w:val="22"/>
          <w:szCs w:val="22"/>
        </w:rPr>
      </w:pPr>
      <w:hyperlink w:anchor="_Toc119401771" w:history="1">
        <w:r w:rsidR="006165E7" w:rsidRPr="00382CC1">
          <w:rPr>
            <w:rStyle w:val="Hyperlink"/>
          </w:rPr>
          <w:t>Proposal 1: Publishing future stability data releases</w:t>
        </w:r>
        <w:r w:rsidR="006165E7">
          <w:rPr>
            <w:webHidden/>
          </w:rPr>
          <w:tab/>
        </w:r>
        <w:r w:rsidR="006165E7">
          <w:rPr>
            <w:webHidden/>
          </w:rPr>
          <w:fldChar w:fldCharType="begin"/>
        </w:r>
        <w:r w:rsidR="006165E7">
          <w:rPr>
            <w:webHidden/>
          </w:rPr>
          <w:instrText xml:space="preserve"> PAGEREF _Toc119401771 \h </w:instrText>
        </w:r>
        <w:r w:rsidR="006165E7">
          <w:rPr>
            <w:webHidden/>
          </w:rPr>
        </w:r>
        <w:r w:rsidR="006165E7">
          <w:rPr>
            <w:webHidden/>
          </w:rPr>
          <w:fldChar w:fldCharType="separate"/>
        </w:r>
        <w:r w:rsidR="006165E7">
          <w:rPr>
            <w:webHidden/>
          </w:rPr>
          <w:t>9</w:t>
        </w:r>
        <w:r w:rsidR="006165E7">
          <w:rPr>
            <w:webHidden/>
          </w:rPr>
          <w:fldChar w:fldCharType="end"/>
        </w:r>
      </w:hyperlink>
    </w:p>
    <w:p w14:paraId="2E67DCAA" w14:textId="4EA5DC0B" w:rsidR="006165E7" w:rsidRDefault="00852AE5">
      <w:pPr>
        <w:pStyle w:val="TOC3"/>
        <w:rPr>
          <w:rFonts w:asciiTheme="minorHAnsi" w:eastAsiaTheme="minorEastAsia" w:hAnsiTheme="minorHAnsi" w:cstheme="minorBidi"/>
          <w:sz w:val="22"/>
          <w:szCs w:val="22"/>
        </w:rPr>
      </w:pPr>
      <w:hyperlink w:anchor="_Toc119401772" w:history="1">
        <w:r w:rsidR="006165E7" w:rsidRPr="00382CC1">
          <w:rPr>
            <w:rStyle w:val="Hyperlink"/>
          </w:rPr>
          <w:t>Background</w:t>
        </w:r>
        <w:r w:rsidR="006165E7">
          <w:rPr>
            <w:webHidden/>
          </w:rPr>
          <w:tab/>
        </w:r>
        <w:r w:rsidR="006165E7">
          <w:rPr>
            <w:webHidden/>
          </w:rPr>
          <w:fldChar w:fldCharType="begin"/>
        </w:r>
        <w:r w:rsidR="006165E7">
          <w:rPr>
            <w:webHidden/>
          </w:rPr>
          <w:instrText xml:space="preserve"> PAGEREF _Toc119401772 \h </w:instrText>
        </w:r>
        <w:r w:rsidR="006165E7">
          <w:rPr>
            <w:webHidden/>
          </w:rPr>
        </w:r>
        <w:r w:rsidR="006165E7">
          <w:rPr>
            <w:webHidden/>
          </w:rPr>
          <w:fldChar w:fldCharType="separate"/>
        </w:r>
        <w:r w:rsidR="006165E7">
          <w:rPr>
            <w:webHidden/>
          </w:rPr>
          <w:t>9</w:t>
        </w:r>
        <w:r w:rsidR="006165E7">
          <w:rPr>
            <w:webHidden/>
          </w:rPr>
          <w:fldChar w:fldCharType="end"/>
        </w:r>
      </w:hyperlink>
    </w:p>
    <w:p w14:paraId="61892884" w14:textId="0D5EAA46" w:rsidR="006165E7" w:rsidRDefault="00852AE5">
      <w:pPr>
        <w:pStyle w:val="TOC3"/>
        <w:rPr>
          <w:rFonts w:asciiTheme="minorHAnsi" w:eastAsiaTheme="minorEastAsia" w:hAnsiTheme="minorHAnsi" w:cstheme="minorBidi"/>
          <w:sz w:val="22"/>
          <w:szCs w:val="22"/>
        </w:rPr>
      </w:pPr>
      <w:hyperlink w:anchor="_Toc119401773" w:history="1">
        <w:r w:rsidR="006165E7" w:rsidRPr="00382CC1">
          <w:rPr>
            <w:rStyle w:val="Hyperlink"/>
          </w:rPr>
          <w:t>Proposal and rationale</w:t>
        </w:r>
        <w:r w:rsidR="006165E7">
          <w:rPr>
            <w:webHidden/>
          </w:rPr>
          <w:tab/>
        </w:r>
        <w:r w:rsidR="006165E7">
          <w:rPr>
            <w:webHidden/>
          </w:rPr>
          <w:fldChar w:fldCharType="begin"/>
        </w:r>
        <w:r w:rsidR="006165E7">
          <w:rPr>
            <w:webHidden/>
          </w:rPr>
          <w:instrText xml:space="preserve"> PAGEREF _Toc119401773 \h </w:instrText>
        </w:r>
        <w:r w:rsidR="006165E7">
          <w:rPr>
            <w:webHidden/>
          </w:rPr>
        </w:r>
        <w:r w:rsidR="006165E7">
          <w:rPr>
            <w:webHidden/>
          </w:rPr>
          <w:fldChar w:fldCharType="separate"/>
        </w:r>
        <w:r w:rsidR="006165E7">
          <w:rPr>
            <w:webHidden/>
          </w:rPr>
          <w:t>9</w:t>
        </w:r>
        <w:r w:rsidR="006165E7">
          <w:rPr>
            <w:webHidden/>
          </w:rPr>
          <w:fldChar w:fldCharType="end"/>
        </w:r>
      </w:hyperlink>
    </w:p>
    <w:p w14:paraId="65E44A16" w14:textId="245BE7C2" w:rsidR="006165E7" w:rsidRDefault="00852AE5">
      <w:pPr>
        <w:pStyle w:val="TOC3"/>
        <w:rPr>
          <w:rFonts w:asciiTheme="minorHAnsi" w:eastAsiaTheme="minorEastAsia" w:hAnsiTheme="minorHAnsi" w:cstheme="minorBidi"/>
          <w:sz w:val="22"/>
          <w:szCs w:val="22"/>
        </w:rPr>
      </w:pPr>
      <w:hyperlink w:anchor="_Toc119401774" w:history="1">
        <w:r w:rsidR="006165E7" w:rsidRPr="00382CC1">
          <w:rPr>
            <w:rStyle w:val="Hyperlink"/>
          </w:rPr>
          <w:t>Questions</w:t>
        </w:r>
        <w:r w:rsidR="006165E7">
          <w:rPr>
            <w:webHidden/>
          </w:rPr>
          <w:tab/>
        </w:r>
        <w:r w:rsidR="006165E7">
          <w:rPr>
            <w:webHidden/>
          </w:rPr>
          <w:fldChar w:fldCharType="begin"/>
        </w:r>
        <w:r w:rsidR="006165E7">
          <w:rPr>
            <w:webHidden/>
          </w:rPr>
          <w:instrText xml:space="preserve"> PAGEREF _Toc119401774 \h </w:instrText>
        </w:r>
        <w:r w:rsidR="006165E7">
          <w:rPr>
            <w:webHidden/>
          </w:rPr>
        </w:r>
        <w:r w:rsidR="006165E7">
          <w:rPr>
            <w:webHidden/>
          </w:rPr>
          <w:fldChar w:fldCharType="separate"/>
        </w:r>
        <w:r w:rsidR="006165E7">
          <w:rPr>
            <w:webHidden/>
          </w:rPr>
          <w:t>10</w:t>
        </w:r>
        <w:r w:rsidR="006165E7">
          <w:rPr>
            <w:webHidden/>
          </w:rPr>
          <w:fldChar w:fldCharType="end"/>
        </w:r>
      </w:hyperlink>
    </w:p>
    <w:p w14:paraId="01FB0AAF" w14:textId="58EA8114" w:rsidR="006165E7" w:rsidRDefault="00852AE5">
      <w:pPr>
        <w:pStyle w:val="TOC2"/>
        <w:rPr>
          <w:rFonts w:asciiTheme="minorHAnsi" w:eastAsiaTheme="minorEastAsia" w:hAnsiTheme="minorHAnsi" w:cstheme="minorBidi"/>
          <w:sz w:val="22"/>
          <w:szCs w:val="22"/>
        </w:rPr>
      </w:pPr>
      <w:hyperlink w:anchor="_Toc119401775" w:history="1">
        <w:r w:rsidR="006165E7" w:rsidRPr="00382CC1">
          <w:rPr>
            <w:rStyle w:val="Hyperlink"/>
          </w:rPr>
          <w:t>Proposal 2: Bringing the social worker changes collection to the DfE</w:t>
        </w:r>
        <w:r w:rsidR="006165E7">
          <w:rPr>
            <w:webHidden/>
          </w:rPr>
          <w:tab/>
        </w:r>
        <w:r w:rsidR="006165E7">
          <w:rPr>
            <w:webHidden/>
          </w:rPr>
          <w:fldChar w:fldCharType="begin"/>
        </w:r>
        <w:r w:rsidR="006165E7">
          <w:rPr>
            <w:webHidden/>
          </w:rPr>
          <w:instrText xml:space="preserve"> PAGEREF _Toc119401775 \h </w:instrText>
        </w:r>
        <w:r w:rsidR="006165E7">
          <w:rPr>
            <w:webHidden/>
          </w:rPr>
        </w:r>
        <w:r w:rsidR="006165E7">
          <w:rPr>
            <w:webHidden/>
          </w:rPr>
          <w:fldChar w:fldCharType="separate"/>
        </w:r>
        <w:r w:rsidR="006165E7">
          <w:rPr>
            <w:webHidden/>
          </w:rPr>
          <w:t>10</w:t>
        </w:r>
        <w:r w:rsidR="006165E7">
          <w:rPr>
            <w:webHidden/>
          </w:rPr>
          <w:fldChar w:fldCharType="end"/>
        </w:r>
      </w:hyperlink>
    </w:p>
    <w:p w14:paraId="16D58324" w14:textId="269DD67C" w:rsidR="006165E7" w:rsidRDefault="00852AE5">
      <w:pPr>
        <w:pStyle w:val="TOC3"/>
        <w:rPr>
          <w:rFonts w:asciiTheme="minorHAnsi" w:eastAsiaTheme="minorEastAsia" w:hAnsiTheme="minorHAnsi" w:cstheme="minorBidi"/>
          <w:sz w:val="22"/>
          <w:szCs w:val="22"/>
        </w:rPr>
      </w:pPr>
      <w:hyperlink w:anchor="_Toc119401776" w:history="1">
        <w:r w:rsidR="006165E7" w:rsidRPr="00382CC1">
          <w:rPr>
            <w:rStyle w:val="Hyperlink"/>
          </w:rPr>
          <w:t>Background</w:t>
        </w:r>
        <w:r w:rsidR="006165E7">
          <w:rPr>
            <w:webHidden/>
          </w:rPr>
          <w:tab/>
        </w:r>
        <w:r w:rsidR="006165E7">
          <w:rPr>
            <w:webHidden/>
          </w:rPr>
          <w:fldChar w:fldCharType="begin"/>
        </w:r>
        <w:r w:rsidR="006165E7">
          <w:rPr>
            <w:webHidden/>
          </w:rPr>
          <w:instrText xml:space="preserve"> PAGEREF _Toc119401776 \h </w:instrText>
        </w:r>
        <w:r w:rsidR="006165E7">
          <w:rPr>
            <w:webHidden/>
          </w:rPr>
        </w:r>
        <w:r w:rsidR="006165E7">
          <w:rPr>
            <w:webHidden/>
          </w:rPr>
          <w:fldChar w:fldCharType="separate"/>
        </w:r>
        <w:r w:rsidR="006165E7">
          <w:rPr>
            <w:webHidden/>
          </w:rPr>
          <w:t>10</w:t>
        </w:r>
        <w:r w:rsidR="006165E7">
          <w:rPr>
            <w:webHidden/>
          </w:rPr>
          <w:fldChar w:fldCharType="end"/>
        </w:r>
      </w:hyperlink>
    </w:p>
    <w:p w14:paraId="1814ABF6" w14:textId="0595C3F7" w:rsidR="006165E7" w:rsidRDefault="00852AE5">
      <w:pPr>
        <w:pStyle w:val="TOC3"/>
        <w:rPr>
          <w:rFonts w:asciiTheme="minorHAnsi" w:eastAsiaTheme="minorEastAsia" w:hAnsiTheme="minorHAnsi" w:cstheme="minorBidi"/>
          <w:sz w:val="22"/>
          <w:szCs w:val="22"/>
        </w:rPr>
      </w:pPr>
      <w:hyperlink w:anchor="_Toc119401777" w:history="1">
        <w:r w:rsidR="006165E7" w:rsidRPr="00382CC1">
          <w:rPr>
            <w:rStyle w:val="Hyperlink"/>
          </w:rPr>
          <w:t>Proposal and rationale</w:t>
        </w:r>
        <w:r w:rsidR="006165E7">
          <w:rPr>
            <w:webHidden/>
          </w:rPr>
          <w:tab/>
        </w:r>
        <w:r w:rsidR="006165E7">
          <w:rPr>
            <w:webHidden/>
          </w:rPr>
          <w:fldChar w:fldCharType="begin"/>
        </w:r>
        <w:r w:rsidR="006165E7">
          <w:rPr>
            <w:webHidden/>
          </w:rPr>
          <w:instrText xml:space="preserve"> PAGEREF _Toc119401777 \h </w:instrText>
        </w:r>
        <w:r w:rsidR="006165E7">
          <w:rPr>
            <w:webHidden/>
          </w:rPr>
        </w:r>
        <w:r w:rsidR="006165E7">
          <w:rPr>
            <w:webHidden/>
          </w:rPr>
          <w:fldChar w:fldCharType="separate"/>
        </w:r>
        <w:r w:rsidR="006165E7">
          <w:rPr>
            <w:webHidden/>
          </w:rPr>
          <w:t>10</w:t>
        </w:r>
        <w:r w:rsidR="006165E7">
          <w:rPr>
            <w:webHidden/>
          </w:rPr>
          <w:fldChar w:fldCharType="end"/>
        </w:r>
      </w:hyperlink>
    </w:p>
    <w:p w14:paraId="6C15C977" w14:textId="4B5109D2" w:rsidR="006165E7" w:rsidRDefault="00852AE5">
      <w:pPr>
        <w:pStyle w:val="TOC3"/>
        <w:rPr>
          <w:rFonts w:asciiTheme="minorHAnsi" w:eastAsiaTheme="minorEastAsia" w:hAnsiTheme="minorHAnsi" w:cstheme="minorBidi"/>
          <w:sz w:val="22"/>
          <w:szCs w:val="22"/>
        </w:rPr>
      </w:pPr>
      <w:hyperlink w:anchor="_Toc119401778" w:history="1">
        <w:r w:rsidR="006165E7" w:rsidRPr="00382CC1">
          <w:rPr>
            <w:rStyle w:val="Hyperlink"/>
          </w:rPr>
          <w:t>Questions</w:t>
        </w:r>
        <w:r w:rsidR="006165E7">
          <w:rPr>
            <w:webHidden/>
          </w:rPr>
          <w:tab/>
        </w:r>
        <w:r w:rsidR="006165E7">
          <w:rPr>
            <w:webHidden/>
          </w:rPr>
          <w:fldChar w:fldCharType="begin"/>
        </w:r>
        <w:r w:rsidR="006165E7">
          <w:rPr>
            <w:webHidden/>
          </w:rPr>
          <w:instrText xml:space="preserve"> PAGEREF _Toc119401778 \h </w:instrText>
        </w:r>
        <w:r w:rsidR="006165E7">
          <w:rPr>
            <w:webHidden/>
          </w:rPr>
        </w:r>
        <w:r w:rsidR="006165E7">
          <w:rPr>
            <w:webHidden/>
          </w:rPr>
          <w:fldChar w:fldCharType="separate"/>
        </w:r>
        <w:r w:rsidR="006165E7">
          <w:rPr>
            <w:webHidden/>
          </w:rPr>
          <w:t>11</w:t>
        </w:r>
        <w:r w:rsidR="006165E7">
          <w:rPr>
            <w:webHidden/>
          </w:rPr>
          <w:fldChar w:fldCharType="end"/>
        </w:r>
      </w:hyperlink>
    </w:p>
    <w:p w14:paraId="1ADED6EA" w14:textId="6AF23360" w:rsidR="006165E7" w:rsidRDefault="00852AE5">
      <w:pPr>
        <w:pStyle w:val="TOC2"/>
        <w:rPr>
          <w:rFonts w:asciiTheme="minorHAnsi" w:eastAsiaTheme="minorEastAsia" w:hAnsiTheme="minorHAnsi" w:cstheme="minorBidi"/>
          <w:sz w:val="22"/>
          <w:szCs w:val="22"/>
        </w:rPr>
      </w:pPr>
      <w:hyperlink w:anchor="_Toc119401779" w:history="1">
        <w:r w:rsidR="006165E7" w:rsidRPr="00382CC1">
          <w:rPr>
            <w:rStyle w:val="Hyperlink"/>
          </w:rPr>
          <w:t>Any other comments</w:t>
        </w:r>
        <w:r w:rsidR="006165E7">
          <w:rPr>
            <w:webHidden/>
          </w:rPr>
          <w:tab/>
        </w:r>
        <w:r w:rsidR="006165E7">
          <w:rPr>
            <w:webHidden/>
          </w:rPr>
          <w:fldChar w:fldCharType="begin"/>
        </w:r>
        <w:r w:rsidR="006165E7">
          <w:rPr>
            <w:webHidden/>
          </w:rPr>
          <w:instrText xml:space="preserve"> PAGEREF _Toc119401779 \h </w:instrText>
        </w:r>
        <w:r w:rsidR="006165E7">
          <w:rPr>
            <w:webHidden/>
          </w:rPr>
        </w:r>
        <w:r w:rsidR="006165E7">
          <w:rPr>
            <w:webHidden/>
          </w:rPr>
          <w:fldChar w:fldCharType="separate"/>
        </w:r>
        <w:r w:rsidR="006165E7">
          <w:rPr>
            <w:webHidden/>
          </w:rPr>
          <w:t>12</w:t>
        </w:r>
        <w:r w:rsidR="006165E7">
          <w:rPr>
            <w:webHidden/>
          </w:rPr>
          <w:fldChar w:fldCharType="end"/>
        </w:r>
      </w:hyperlink>
    </w:p>
    <w:p w14:paraId="71E78C12" w14:textId="439AE03A" w:rsidR="006165E7" w:rsidRDefault="00852AE5">
      <w:pPr>
        <w:pStyle w:val="TOC1"/>
        <w:rPr>
          <w:rFonts w:asciiTheme="minorHAnsi" w:eastAsiaTheme="minorEastAsia" w:hAnsiTheme="minorHAnsi" w:cstheme="minorBidi"/>
          <w:sz w:val="22"/>
          <w:szCs w:val="22"/>
        </w:rPr>
      </w:pPr>
      <w:hyperlink w:anchor="_Toc119401780" w:history="1">
        <w:r w:rsidR="006165E7" w:rsidRPr="00382CC1">
          <w:rPr>
            <w:rStyle w:val="Hyperlink"/>
          </w:rPr>
          <w:t>Annex B – Summary of responses received</w:t>
        </w:r>
        <w:r w:rsidR="006165E7">
          <w:rPr>
            <w:webHidden/>
          </w:rPr>
          <w:tab/>
        </w:r>
        <w:r w:rsidR="006165E7">
          <w:rPr>
            <w:webHidden/>
          </w:rPr>
          <w:fldChar w:fldCharType="begin"/>
        </w:r>
        <w:r w:rsidR="006165E7">
          <w:rPr>
            <w:webHidden/>
          </w:rPr>
          <w:instrText xml:space="preserve"> PAGEREF _Toc119401780 \h </w:instrText>
        </w:r>
        <w:r w:rsidR="006165E7">
          <w:rPr>
            <w:webHidden/>
          </w:rPr>
        </w:r>
        <w:r w:rsidR="006165E7">
          <w:rPr>
            <w:webHidden/>
          </w:rPr>
          <w:fldChar w:fldCharType="separate"/>
        </w:r>
        <w:r w:rsidR="006165E7">
          <w:rPr>
            <w:webHidden/>
          </w:rPr>
          <w:t>13</w:t>
        </w:r>
        <w:r w:rsidR="006165E7">
          <w:rPr>
            <w:webHidden/>
          </w:rPr>
          <w:fldChar w:fldCharType="end"/>
        </w:r>
      </w:hyperlink>
    </w:p>
    <w:p w14:paraId="5AF5902A" w14:textId="0B9CA369" w:rsidR="006165E7" w:rsidRDefault="00852AE5">
      <w:pPr>
        <w:pStyle w:val="TOC2"/>
        <w:rPr>
          <w:rFonts w:asciiTheme="minorHAnsi" w:eastAsiaTheme="minorEastAsia" w:hAnsiTheme="minorHAnsi" w:cstheme="minorBidi"/>
          <w:sz w:val="22"/>
          <w:szCs w:val="22"/>
        </w:rPr>
      </w:pPr>
      <w:hyperlink w:anchor="_Toc119401781" w:history="1">
        <w:r w:rsidR="006165E7" w:rsidRPr="00382CC1">
          <w:rPr>
            <w:rStyle w:val="Hyperlink"/>
          </w:rPr>
          <w:t>Proposal 1: Publishing future stability data releases</w:t>
        </w:r>
        <w:r w:rsidR="006165E7">
          <w:rPr>
            <w:webHidden/>
          </w:rPr>
          <w:tab/>
        </w:r>
        <w:r w:rsidR="006165E7">
          <w:rPr>
            <w:webHidden/>
          </w:rPr>
          <w:fldChar w:fldCharType="begin"/>
        </w:r>
        <w:r w:rsidR="006165E7">
          <w:rPr>
            <w:webHidden/>
          </w:rPr>
          <w:instrText xml:space="preserve"> PAGEREF _Toc119401781 \h </w:instrText>
        </w:r>
        <w:r w:rsidR="006165E7">
          <w:rPr>
            <w:webHidden/>
          </w:rPr>
        </w:r>
        <w:r w:rsidR="006165E7">
          <w:rPr>
            <w:webHidden/>
          </w:rPr>
          <w:fldChar w:fldCharType="separate"/>
        </w:r>
        <w:r w:rsidR="006165E7">
          <w:rPr>
            <w:webHidden/>
          </w:rPr>
          <w:t>13</w:t>
        </w:r>
        <w:r w:rsidR="006165E7">
          <w:rPr>
            <w:webHidden/>
          </w:rPr>
          <w:fldChar w:fldCharType="end"/>
        </w:r>
      </w:hyperlink>
    </w:p>
    <w:p w14:paraId="19A87E64" w14:textId="450790A4" w:rsidR="006165E7" w:rsidRDefault="00852AE5">
      <w:pPr>
        <w:pStyle w:val="TOC3"/>
        <w:rPr>
          <w:rFonts w:asciiTheme="minorHAnsi" w:eastAsiaTheme="minorEastAsia" w:hAnsiTheme="minorHAnsi" w:cstheme="minorBidi"/>
          <w:sz w:val="22"/>
          <w:szCs w:val="22"/>
        </w:rPr>
      </w:pPr>
      <w:hyperlink w:anchor="_Toc119401782" w:history="1">
        <w:r w:rsidR="006165E7" w:rsidRPr="00382CC1">
          <w:rPr>
            <w:rStyle w:val="Hyperlink"/>
          </w:rPr>
          <w:t>Question 1</w:t>
        </w:r>
        <w:r w:rsidR="006165E7">
          <w:rPr>
            <w:webHidden/>
          </w:rPr>
          <w:tab/>
        </w:r>
        <w:r w:rsidR="006165E7">
          <w:rPr>
            <w:webHidden/>
          </w:rPr>
          <w:fldChar w:fldCharType="begin"/>
        </w:r>
        <w:r w:rsidR="006165E7">
          <w:rPr>
            <w:webHidden/>
          </w:rPr>
          <w:instrText xml:space="preserve"> PAGEREF _Toc119401782 \h </w:instrText>
        </w:r>
        <w:r w:rsidR="006165E7">
          <w:rPr>
            <w:webHidden/>
          </w:rPr>
        </w:r>
        <w:r w:rsidR="006165E7">
          <w:rPr>
            <w:webHidden/>
          </w:rPr>
          <w:fldChar w:fldCharType="separate"/>
        </w:r>
        <w:r w:rsidR="006165E7">
          <w:rPr>
            <w:webHidden/>
          </w:rPr>
          <w:t>13</w:t>
        </w:r>
        <w:r w:rsidR="006165E7">
          <w:rPr>
            <w:webHidden/>
          </w:rPr>
          <w:fldChar w:fldCharType="end"/>
        </w:r>
      </w:hyperlink>
    </w:p>
    <w:p w14:paraId="700581B7" w14:textId="3E2E6573" w:rsidR="006165E7" w:rsidRDefault="00852AE5">
      <w:pPr>
        <w:pStyle w:val="TOC3"/>
        <w:rPr>
          <w:rFonts w:asciiTheme="minorHAnsi" w:eastAsiaTheme="minorEastAsia" w:hAnsiTheme="minorHAnsi" w:cstheme="minorBidi"/>
          <w:sz w:val="22"/>
          <w:szCs w:val="22"/>
        </w:rPr>
      </w:pPr>
      <w:hyperlink w:anchor="_Toc119401783" w:history="1">
        <w:r w:rsidR="006165E7" w:rsidRPr="00382CC1">
          <w:rPr>
            <w:rStyle w:val="Hyperlink"/>
          </w:rPr>
          <w:t>Question 2</w:t>
        </w:r>
        <w:r w:rsidR="006165E7">
          <w:rPr>
            <w:webHidden/>
          </w:rPr>
          <w:tab/>
        </w:r>
        <w:r w:rsidR="006165E7">
          <w:rPr>
            <w:webHidden/>
          </w:rPr>
          <w:fldChar w:fldCharType="begin"/>
        </w:r>
        <w:r w:rsidR="006165E7">
          <w:rPr>
            <w:webHidden/>
          </w:rPr>
          <w:instrText xml:space="preserve"> PAGEREF _Toc119401783 \h </w:instrText>
        </w:r>
        <w:r w:rsidR="006165E7">
          <w:rPr>
            <w:webHidden/>
          </w:rPr>
        </w:r>
        <w:r w:rsidR="006165E7">
          <w:rPr>
            <w:webHidden/>
          </w:rPr>
          <w:fldChar w:fldCharType="separate"/>
        </w:r>
        <w:r w:rsidR="006165E7">
          <w:rPr>
            <w:webHidden/>
          </w:rPr>
          <w:t>14</w:t>
        </w:r>
        <w:r w:rsidR="006165E7">
          <w:rPr>
            <w:webHidden/>
          </w:rPr>
          <w:fldChar w:fldCharType="end"/>
        </w:r>
      </w:hyperlink>
    </w:p>
    <w:p w14:paraId="1E4E3CF3" w14:textId="72FDAAB3" w:rsidR="006165E7" w:rsidRDefault="00852AE5">
      <w:pPr>
        <w:pStyle w:val="TOC3"/>
        <w:rPr>
          <w:rFonts w:asciiTheme="minorHAnsi" w:eastAsiaTheme="minorEastAsia" w:hAnsiTheme="minorHAnsi" w:cstheme="minorBidi"/>
          <w:sz w:val="22"/>
          <w:szCs w:val="22"/>
        </w:rPr>
      </w:pPr>
      <w:hyperlink w:anchor="_Toc119401784" w:history="1">
        <w:r w:rsidR="006165E7" w:rsidRPr="00382CC1">
          <w:rPr>
            <w:rStyle w:val="Hyperlink"/>
          </w:rPr>
          <w:t>Question 3</w:t>
        </w:r>
        <w:r w:rsidR="006165E7">
          <w:rPr>
            <w:webHidden/>
          </w:rPr>
          <w:tab/>
        </w:r>
        <w:r w:rsidR="006165E7">
          <w:rPr>
            <w:webHidden/>
          </w:rPr>
          <w:fldChar w:fldCharType="begin"/>
        </w:r>
        <w:r w:rsidR="006165E7">
          <w:rPr>
            <w:webHidden/>
          </w:rPr>
          <w:instrText xml:space="preserve"> PAGEREF _Toc119401784 \h </w:instrText>
        </w:r>
        <w:r w:rsidR="006165E7">
          <w:rPr>
            <w:webHidden/>
          </w:rPr>
        </w:r>
        <w:r w:rsidR="006165E7">
          <w:rPr>
            <w:webHidden/>
          </w:rPr>
          <w:fldChar w:fldCharType="separate"/>
        </w:r>
        <w:r w:rsidR="006165E7">
          <w:rPr>
            <w:webHidden/>
          </w:rPr>
          <w:t>14</w:t>
        </w:r>
        <w:r w:rsidR="006165E7">
          <w:rPr>
            <w:webHidden/>
          </w:rPr>
          <w:fldChar w:fldCharType="end"/>
        </w:r>
      </w:hyperlink>
    </w:p>
    <w:p w14:paraId="3A84E64F" w14:textId="6EFB16D6" w:rsidR="006165E7" w:rsidRDefault="00852AE5">
      <w:pPr>
        <w:pStyle w:val="TOC3"/>
        <w:rPr>
          <w:rFonts w:asciiTheme="minorHAnsi" w:eastAsiaTheme="minorEastAsia" w:hAnsiTheme="minorHAnsi" w:cstheme="minorBidi"/>
          <w:sz w:val="22"/>
          <w:szCs w:val="22"/>
        </w:rPr>
      </w:pPr>
      <w:hyperlink w:anchor="_Toc119401785" w:history="1">
        <w:r w:rsidR="006165E7" w:rsidRPr="00382CC1">
          <w:rPr>
            <w:rStyle w:val="Hyperlink"/>
          </w:rPr>
          <w:t>Question 4</w:t>
        </w:r>
        <w:r w:rsidR="006165E7">
          <w:rPr>
            <w:webHidden/>
          </w:rPr>
          <w:tab/>
        </w:r>
        <w:r w:rsidR="006165E7">
          <w:rPr>
            <w:webHidden/>
          </w:rPr>
          <w:fldChar w:fldCharType="begin"/>
        </w:r>
        <w:r w:rsidR="006165E7">
          <w:rPr>
            <w:webHidden/>
          </w:rPr>
          <w:instrText xml:space="preserve"> PAGEREF _Toc119401785 \h </w:instrText>
        </w:r>
        <w:r w:rsidR="006165E7">
          <w:rPr>
            <w:webHidden/>
          </w:rPr>
        </w:r>
        <w:r w:rsidR="006165E7">
          <w:rPr>
            <w:webHidden/>
          </w:rPr>
          <w:fldChar w:fldCharType="separate"/>
        </w:r>
        <w:r w:rsidR="006165E7">
          <w:rPr>
            <w:webHidden/>
          </w:rPr>
          <w:t>15</w:t>
        </w:r>
        <w:r w:rsidR="006165E7">
          <w:rPr>
            <w:webHidden/>
          </w:rPr>
          <w:fldChar w:fldCharType="end"/>
        </w:r>
      </w:hyperlink>
    </w:p>
    <w:p w14:paraId="178428BD" w14:textId="2586C5A2" w:rsidR="006165E7" w:rsidRDefault="00852AE5">
      <w:pPr>
        <w:pStyle w:val="TOC3"/>
        <w:rPr>
          <w:rFonts w:asciiTheme="minorHAnsi" w:eastAsiaTheme="minorEastAsia" w:hAnsiTheme="minorHAnsi" w:cstheme="minorBidi"/>
          <w:sz w:val="22"/>
          <w:szCs w:val="22"/>
        </w:rPr>
      </w:pPr>
      <w:hyperlink w:anchor="_Toc119401786" w:history="1">
        <w:r w:rsidR="006165E7" w:rsidRPr="00382CC1">
          <w:rPr>
            <w:rStyle w:val="Hyperlink"/>
          </w:rPr>
          <w:t>Question 5</w:t>
        </w:r>
        <w:r w:rsidR="006165E7">
          <w:rPr>
            <w:webHidden/>
          </w:rPr>
          <w:tab/>
        </w:r>
        <w:r w:rsidR="006165E7">
          <w:rPr>
            <w:webHidden/>
          </w:rPr>
          <w:fldChar w:fldCharType="begin"/>
        </w:r>
        <w:r w:rsidR="006165E7">
          <w:rPr>
            <w:webHidden/>
          </w:rPr>
          <w:instrText xml:space="preserve"> PAGEREF _Toc119401786 \h </w:instrText>
        </w:r>
        <w:r w:rsidR="006165E7">
          <w:rPr>
            <w:webHidden/>
          </w:rPr>
        </w:r>
        <w:r w:rsidR="006165E7">
          <w:rPr>
            <w:webHidden/>
          </w:rPr>
          <w:fldChar w:fldCharType="separate"/>
        </w:r>
        <w:r w:rsidR="006165E7">
          <w:rPr>
            <w:webHidden/>
          </w:rPr>
          <w:t>15</w:t>
        </w:r>
        <w:r w:rsidR="006165E7">
          <w:rPr>
            <w:webHidden/>
          </w:rPr>
          <w:fldChar w:fldCharType="end"/>
        </w:r>
      </w:hyperlink>
    </w:p>
    <w:p w14:paraId="441B8B70" w14:textId="6723EA2C" w:rsidR="006165E7" w:rsidRDefault="00852AE5">
      <w:pPr>
        <w:pStyle w:val="TOC3"/>
        <w:rPr>
          <w:rFonts w:asciiTheme="minorHAnsi" w:eastAsiaTheme="minorEastAsia" w:hAnsiTheme="minorHAnsi" w:cstheme="minorBidi"/>
          <w:sz w:val="22"/>
          <w:szCs w:val="22"/>
        </w:rPr>
      </w:pPr>
      <w:hyperlink w:anchor="_Toc119401787" w:history="1">
        <w:r w:rsidR="006165E7" w:rsidRPr="00382CC1">
          <w:rPr>
            <w:rStyle w:val="Hyperlink"/>
          </w:rPr>
          <w:t>Question 6</w:t>
        </w:r>
        <w:r w:rsidR="006165E7">
          <w:rPr>
            <w:webHidden/>
          </w:rPr>
          <w:tab/>
        </w:r>
        <w:r w:rsidR="006165E7">
          <w:rPr>
            <w:webHidden/>
          </w:rPr>
          <w:fldChar w:fldCharType="begin"/>
        </w:r>
        <w:r w:rsidR="006165E7">
          <w:rPr>
            <w:webHidden/>
          </w:rPr>
          <w:instrText xml:space="preserve"> PAGEREF _Toc119401787 \h </w:instrText>
        </w:r>
        <w:r w:rsidR="006165E7">
          <w:rPr>
            <w:webHidden/>
          </w:rPr>
        </w:r>
        <w:r w:rsidR="006165E7">
          <w:rPr>
            <w:webHidden/>
          </w:rPr>
          <w:fldChar w:fldCharType="separate"/>
        </w:r>
        <w:r w:rsidR="006165E7">
          <w:rPr>
            <w:webHidden/>
          </w:rPr>
          <w:t>15</w:t>
        </w:r>
        <w:r w:rsidR="006165E7">
          <w:rPr>
            <w:webHidden/>
          </w:rPr>
          <w:fldChar w:fldCharType="end"/>
        </w:r>
      </w:hyperlink>
    </w:p>
    <w:p w14:paraId="6FC12B0A" w14:textId="6EB4ED38" w:rsidR="006165E7" w:rsidRDefault="00852AE5">
      <w:pPr>
        <w:pStyle w:val="TOC3"/>
        <w:rPr>
          <w:rFonts w:asciiTheme="minorHAnsi" w:eastAsiaTheme="minorEastAsia" w:hAnsiTheme="minorHAnsi" w:cstheme="minorBidi"/>
          <w:sz w:val="22"/>
          <w:szCs w:val="22"/>
        </w:rPr>
      </w:pPr>
      <w:hyperlink w:anchor="_Toc119401788" w:history="1">
        <w:r w:rsidR="006165E7" w:rsidRPr="00382CC1">
          <w:rPr>
            <w:rStyle w:val="Hyperlink"/>
          </w:rPr>
          <w:t>Question 7</w:t>
        </w:r>
        <w:r w:rsidR="006165E7">
          <w:rPr>
            <w:webHidden/>
          </w:rPr>
          <w:tab/>
        </w:r>
        <w:r w:rsidR="006165E7">
          <w:rPr>
            <w:webHidden/>
          </w:rPr>
          <w:fldChar w:fldCharType="begin"/>
        </w:r>
        <w:r w:rsidR="006165E7">
          <w:rPr>
            <w:webHidden/>
          </w:rPr>
          <w:instrText xml:space="preserve"> PAGEREF _Toc119401788 \h </w:instrText>
        </w:r>
        <w:r w:rsidR="006165E7">
          <w:rPr>
            <w:webHidden/>
          </w:rPr>
        </w:r>
        <w:r w:rsidR="006165E7">
          <w:rPr>
            <w:webHidden/>
          </w:rPr>
          <w:fldChar w:fldCharType="separate"/>
        </w:r>
        <w:r w:rsidR="006165E7">
          <w:rPr>
            <w:webHidden/>
          </w:rPr>
          <w:t>16</w:t>
        </w:r>
        <w:r w:rsidR="006165E7">
          <w:rPr>
            <w:webHidden/>
          </w:rPr>
          <w:fldChar w:fldCharType="end"/>
        </w:r>
      </w:hyperlink>
    </w:p>
    <w:p w14:paraId="609D194A" w14:textId="1EE6F9F9" w:rsidR="006165E7" w:rsidRDefault="00852AE5">
      <w:pPr>
        <w:pStyle w:val="TOC3"/>
        <w:rPr>
          <w:rFonts w:asciiTheme="minorHAnsi" w:eastAsiaTheme="minorEastAsia" w:hAnsiTheme="minorHAnsi" w:cstheme="minorBidi"/>
          <w:sz w:val="22"/>
          <w:szCs w:val="22"/>
        </w:rPr>
      </w:pPr>
      <w:hyperlink w:anchor="_Toc119401789" w:history="1">
        <w:r w:rsidR="006165E7" w:rsidRPr="00382CC1">
          <w:rPr>
            <w:rStyle w:val="Hyperlink"/>
          </w:rPr>
          <w:t>Question 8</w:t>
        </w:r>
        <w:r w:rsidR="006165E7">
          <w:rPr>
            <w:webHidden/>
          </w:rPr>
          <w:tab/>
        </w:r>
        <w:r w:rsidR="006165E7">
          <w:rPr>
            <w:webHidden/>
          </w:rPr>
          <w:fldChar w:fldCharType="begin"/>
        </w:r>
        <w:r w:rsidR="006165E7">
          <w:rPr>
            <w:webHidden/>
          </w:rPr>
          <w:instrText xml:space="preserve"> PAGEREF _Toc119401789 \h </w:instrText>
        </w:r>
        <w:r w:rsidR="006165E7">
          <w:rPr>
            <w:webHidden/>
          </w:rPr>
        </w:r>
        <w:r w:rsidR="006165E7">
          <w:rPr>
            <w:webHidden/>
          </w:rPr>
          <w:fldChar w:fldCharType="separate"/>
        </w:r>
        <w:r w:rsidR="006165E7">
          <w:rPr>
            <w:webHidden/>
          </w:rPr>
          <w:t>16</w:t>
        </w:r>
        <w:r w:rsidR="006165E7">
          <w:rPr>
            <w:webHidden/>
          </w:rPr>
          <w:fldChar w:fldCharType="end"/>
        </w:r>
      </w:hyperlink>
    </w:p>
    <w:p w14:paraId="05E01310" w14:textId="2C1459DA" w:rsidR="006165E7" w:rsidRDefault="00852AE5">
      <w:pPr>
        <w:pStyle w:val="TOC2"/>
        <w:rPr>
          <w:rFonts w:asciiTheme="minorHAnsi" w:eastAsiaTheme="minorEastAsia" w:hAnsiTheme="minorHAnsi" w:cstheme="minorBidi"/>
          <w:sz w:val="22"/>
          <w:szCs w:val="22"/>
        </w:rPr>
      </w:pPr>
      <w:hyperlink w:anchor="_Toc119401790" w:history="1">
        <w:r w:rsidR="006165E7" w:rsidRPr="00382CC1">
          <w:rPr>
            <w:rStyle w:val="Hyperlink"/>
          </w:rPr>
          <w:t>Proposal 2: Bringing the social worker changes collection to the DfE</w:t>
        </w:r>
        <w:r w:rsidR="006165E7">
          <w:rPr>
            <w:webHidden/>
          </w:rPr>
          <w:tab/>
        </w:r>
        <w:r w:rsidR="006165E7">
          <w:rPr>
            <w:webHidden/>
          </w:rPr>
          <w:fldChar w:fldCharType="begin"/>
        </w:r>
        <w:r w:rsidR="006165E7">
          <w:rPr>
            <w:webHidden/>
          </w:rPr>
          <w:instrText xml:space="preserve"> PAGEREF _Toc119401790 \h </w:instrText>
        </w:r>
        <w:r w:rsidR="006165E7">
          <w:rPr>
            <w:webHidden/>
          </w:rPr>
        </w:r>
        <w:r w:rsidR="006165E7">
          <w:rPr>
            <w:webHidden/>
          </w:rPr>
          <w:fldChar w:fldCharType="separate"/>
        </w:r>
        <w:r w:rsidR="006165E7">
          <w:rPr>
            <w:webHidden/>
          </w:rPr>
          <w:t>17</w:t>
        </w:r>
        <w:r w:rsidR="006165E7">
          <w:rPr>
            <w:webHidden/>
          </w:rPr>
          <w:fldChar w:fldCharType="end"/>
        </w:r>
      </w:hyperlink>
    </w:p>
    <w:p w14:paraId="004804DD" w14:textId="362C5757" w:rsidR="006165E7" w:rsidRDefault="00852AE5">
      <w:pPr>
        <w:pStyle w:val="TOC3"/>
        <w:rPr>
          <w:rFonts w:asciiTheme="minorHAnsi" w:eastAsiaTheme="minorEastAsia" w:hAnsiTheme="minorHAnsi" w:cstheme="minorBidi"/>
          <w:sz w:val="22"/>
          <w:szCs w:val="22"/>
        </w:rPr>
      </w:pPr>
      <w:hyperlink w:anchor="_Toc119401791" w:history="1">
        <w:r w:rsidR="006165E7" w:rsidRPr="00382CC1">
          <w:rPr>
            <w:rStyle w:val="Hyperlink"/>
          </w:rPr>
          <w:t>Questions 1 and 2</w:t>
        </w:r>
        <w:r w:rsidR="006165E7">
          <w:rPr>
            <w:webHidden/>
          </w:rPr>
          <w:tab/>
        </w:r>
        <w:r w:rsidR="006165E7">
          <w:rPr>
            <w:webHidden/>
          </w:rPr>
          <w:fldChar w:fldCharType="begin"/>
        </w:r>
        <w:r w:rsidR="006165E7">
          <w:rPr>
            <w:webHidden/>
          </w:rPr>
          <w:instrText xml:space="preserve"> PAGEREF _Toc119401791 \h </w:instrText>
        </w:r>
        <w:r w:rsidR="006165E7">
          <w:rPr>
            <w:webHidden/>
          </w:rPr>
        </w:r>
        <w:r w:rsidR="006165E7">
          <w:rPr>
            <w:webHidden/>
          </w:rPr>
          <w:fldChar w:fldCharType="separate"/>
        </w:r>
        <w:r w:rsidR="006165E7">
          <w:rPr>
            <w:webHidden/>
          </w:rPr>
          <w:t>17</w:t>
        </w:r>
        <w:r w:rsidR="006165E7">
          <w:rPr>
            <w:webHidden/>
          </w:rPr>
          <w:fldChar w:fldCharType="end"/>
        </w:r>
      </w:hyperlink>
    </w:p>
    <w:p w14:paraId="65EF40AA" w14:textId="50B2375F" w:rsidR="006165E7" w:rsidRDefault="00852AE5">
      <w:pPr>
        <w:pStyle w:val="TOC3"/>
        <w:rPr>
          <w:rFonts w:asciiTheme="minorHAnsi" w:eastAsiaTheme="minorEastAsia" w:hAnsiTheme="minorHAnsi" w:cstheme="minorBidi"/>
          <w:sz w:val="22"/>
          <w:szCs w:val="22"/>
        </w:rPr>
      </w:pPr>
      <w:hyperlink w:anchor="_Toc119401792" w:history="1">
        <w:r w:rsidR="006165E7" w:rsidRPr="00382CC1">
          <w:rPr>
            <w:rStyle w:val="Hyperlink"/>
          </w:rPr>
          <w:t>Question 3</w:t>
        </w:r>
        <w:r w:rsidR="006165E7">
          <w:rPr>
            <w:webHidden/>
          </w:rPr>
          <w:tab/>
        </w:r>
        <w:r w:rsidR="006165E7">
          <w:rPr>
            <w:webHidden/>
          </w:rPr>
          <w:fldChar w:fldCharType="begin"/>
        </w:r>
        <w:r w:rsidR="006165E7">
          <w:rPr>
            <w:webHidden/>
          </w:rPr>
          <w:instrText xml:space="preserve"> PAGEREF _Toc119401792 \h </w:instrText>
        </w:r>
        <w:r w:rsidR="006165E7">
          <w:rPr>
            <w:webHidden/>
          </w:rPr>
        </w:r>
        <w:r w:rsidR="006165E7">
          <w:rPr>
            <w:webHidden/>
          </w:rPr>
          <w:fldChar w:fldCharType="separate"/>
        </w:r>
        <w:r w:rsidR="006165E7">
          <w:rPr>
            <w:webHidden/>
          </w:rPr>
          <w:t>19</w:t>
        </w:r>
        <w:r w:rsidR="006165E7">
          <w:rPr>
            <w:webHidden/>
          </w:rPr>
          <w:fldChar w:fldCharType="end"/>
        </w:r>
      </w:hyperlink>
    </w:p>
    <w:p w14:paraId="2690A44F" w14:textId="2C64D669" w:rsidR="006165E7" w:rsidRDefault="00852AE5">
      <w:pPr>
        <w:pStyle w:val="TOC3"/>
        <w:rPr>
          <w:rFonts w:asciiTheme="minorHAnsi" w:eastAsiaTheme="minorEastAsia" w:hAnsiTheme="minorHAnsi" w:cstheme="minorBidi"/>
          <w:sz w:val="22"/>
          <w:szCs w:val="22"/>
        </w:rPr>
      </w:pPr>
      <w:hyperlink w:anchor="_Toc119401793" w:history="1">
        <w:r w:rsidR="006165E7" w:rsidRPr="00382CC1">
          <w:rPr>
            <w:rStyle w:val="Hyperlink"/>
          </w:rPr>
          <w:t>Question 4</w:t>
        </w:r>
        <w:r w:rsidR="006165E7">
          <w:rPr>
            <w:webHidden/>
          </w:rPr>
          <w:tab/>
        </w:r>
        <w:r w:rsidR="006165E7">
          <w:rPr>
            <w:webHidden/>
          </w:rPr>
          <w:fldChar w:fldCharType="begin"/>
        </w:r>
        <w:r w:rsidR="006165E7">
          <w:rPr>
            <w:webHidden/>
          </w:rPr>
          <w:instrText xml:space="preserve"> PAGEREF _Toc119401793 \h </w:instrText>
        </w:r>
        <w:r w:rsidR="006165E7">
          <w:rPr>
            <w:webHidden/>
          </w:rPr>
        </w:r>
        <w:r w:rsidR="006165E7">
          <w:rPr>
            <w:webHidden/>
          </w:rPr>
          <w:fldChar w:fldCharType="separate"/>
        </w:r>
        <w:r w:rsidR="006165E7">
          <w:rPr>
            <w:webHidden/>
          </w:rPr>
          <w:t>20</w:t>
        </w:r>
        <w:r w:rsidR="006165E7">
          <w:rPr>
            <w:webHidden/>
          </w:rPr>
          <w:fldChar w:fldCharType="end"/>
        </w:r>
      </w:hyperlink>
    </w:p>
    <w:p w14:paraId="15FC37CE" w14:textId="37A0B5F4" w:rsidR="006165E7" w:rsidRDefault="00852AE5">
      <w:pPr>
        <w:pStyle w:val="TOC3"/>
        <w:rPr>
          <w:rFonts w:asciiTheme="minorHAnsi" w:eastAsiaTheme="minorEastAsia" w:hAnsiTheme="minorHAnsi" w:cstheme="minorBidi"/>
          <w:sz w:val="22"/>
          <w:szCs w:val="22"/>
        </w:rPr>
      </w:pPr>
      <w:hyperlink w:anchor="_Toc119401794" w:history="1">
        <w:r w:rsidR="006165E7" w:rsidRPr="00382CC1">
          <w:rPr>
            <w:rStyle w:val="Hyperlink"/>
          </w:rPr>
          <w:t>Question 5</w:t>
        </w:r>
        <w:r w:rsidR="006165E7">
          <w:rPr>
            <w:webHidden/>
          </w:rPr>
          <w:tab/>
        </w:r>
        <w:r w:rsidR="006165E7">
          <w:rPr>
            <w:webHidden/>
          </w:rPr>
          <w:fldChar w:fldCharType="begin"/>
        </w:r>
        <w:r w:rsidR="006165E7">
          <w:rPr>
            <w:webHidden/>
          </w:rPr>
          <w:instrText xml:space="preserve"> PAGEREF _Toc119401794 \h </w:instrText>
        </w:r>
        <w:r w:rsidR="006165E7">
          <w:rPr>
            <w:webHidden/>
          </w:rPr>
        </w:r>
        <w:r w:rsidR="006165E7">
          <w:rPr>
            <w:webHidden/>
          </w:rPr>
          <w:fldChar w:fldCharType="separate"/>
        </w:r>
        <w:r w:rsidR="006165E7">
          <w:rPr>
            <w:webHidden/>
          </w:rPr>
          <w:t>20</w:t>
        </w:r>
        <w:r w:rsidR="006165E7">
          <w:rPr>
            <w:webHidden/>
          </w:rPr>
          <w:fldChar w:fldCharType="end"/>
        </w:r>
      </w:hyperlink>
    </w:p>
    <w:p w14:paraId="07F589CB" w14:textId="432C3F7D" w:rsidR="006165E7" w:rsidRDefault="00852AE5">
      <w:pPr>
        <w:pStyle w:val="TOC3"/>
        <w:rPr>
          <w:rFonts w:asciiTheme="minorHAnsi" w:eastAsiaTheme="minorEastAsia" w:hAnsiTheme="minorHAnsi" w:cstheme="minorBidi"/>
          <w:sz w:val="22"/>
          <w:szCs w:val="22"/>
        </w:rPr>
      </w:pPr>
      <w:hyperlink w:anchor="_Toc119401795" w:history="1">
        <w:r w:rsidR="006165E7" w:rsidRPr="00382CC1">
          <w:rPr>
            <w:rStyle w:val="Hyperlink"/>
          </w:rPr>
          <w:t>Question 6 and Additional Comments</w:t>
        </w:r>
        <w:r w:rsidR="006165E7">
          <w:rPr>
            <w:webHidden/>
          </w:rPr>
          <w:tab/>
        </w:r>
        <w:r w:rsidR="006165E7">
          <w:rPr>
            <w:webHidden/>
          </w:rPr>
          <w:fldChar w:fldCharType="begin"/>
        </w:r>
        <w:r w:rsidR="006165E7">
          <w:rPr>
            <w:webHidden/>
          </w:rPr>
          <w:instrText xml:space="preserve"> PAGEREF _Toc119401795 \h </w:instrText>
        </w:r>
        <w:r w:rsidR="006165E7">
          <w:rPr>
            <w:webHidden/>
          </w:rPr>
        </w:r>
        <w:r w:rsidR="006165E7">
          <w:rPr>
            <w:webHidden/>
          </w:rPr>
          <w:fldChar w:fldCharType="separate"/>
        </w:r>
        <w:r w:rsidR="006165E7">
          <w:rPr>
            <w:webHidden/>
          </w:rPr>
          <w:t>20</w:t>
        </w:r>
        <w:r w:rsidR="006165E7">
          <w:rPr>
            <w:webHidden/>
          </w:rPr>
          <w:fldChar w:fldCharType="end"/>
        </w:r>
      </w:hyperlink>
    </w:p>
    <w:p w14:paraId="5ECDD7CC" w14:textId="71B3EDCF" w:rsidR="0059241F" w:rsidRPr="007920AE" w:rsidRDefault="008E6AEF" w:rsidP="006165E7">
      <w:pPr>
        <w:pStyle w:val="Heading1"/>
      </w:pPr>
      <w:r>
        <w:lastRenderedPageBreak/>
        <w:fldChar w:fldCharType="end"/>
      </w:r>
      <w:bookmarkStart w:id="0" w:name="_Toc357771452"/>
      <w:bookmarkStart w:id="1" w:name="_Toc119401763"/>
      <w:bookmarkStart w:id="2" w:name="_Toc336504577"/>
      <w:bookmarkStart w:id="3" w:name="_Toc328122777"/>
      <w:r w:rsidR="00B32FE1" w:rsidRPr="007920AE">
        <w:t>Introduction</w:t>
      </w:r>
      <w:bookmarkEnd w:id="0"/>
      <w:bookmarkEnd w:id="1"/>
    </w:p>
    <w:p w14:paraId="254AA516" w14:textId="7F920242" w:rsidR="00F91FE9" w:rsidRDefault="00F91FE9" w:rsidP="00777E70">
      <w:r>
        <w:t xml:space="preserve">The Stability Index is an annual analysis previously produced by the Children’s Commissioner’s Office (CCO), aiming to measure </w:t>
      </w:r>
      <w:r w:rsidR="006636F9">
        <w:t>the</w:t>
      </w:r>
      <w:r>
        <w:t xml:space="preserve"> instability experienced by children looked after (CLA). </w:t>
      </w:r>
      <w:r w:rsidR="00024387">
        <w:t>Responsibility for this analysis</w:t>
      </w:r>
      <w:r>
        <w:t xml:space="preserve"> has now </w:t>
      </w:r>
      <w:proofErr w:type="gramStart"/>
      <w:r>
        <w:t xml:space="preserve">been </w:t>
      </w:r>
      <w:r w:rsidR="00024387">
        <w:t>transferred</w:t>
      </w:r>
      <w:proofErr w:type="gramEnd"/>
      <w:r>
        <w:t xml:space="preserve"> from the CCO to </w:t>
      </w:r>
      <w:r w:rsidR="000C1167">
        <w:t>the Department for Education (</w:t>
      </w:r>
      <w:r>
        <w:t>DfE</w:t>
      </w:r>
      <w:r w:rsidR="000C1167">
        <w:t>)</w:t>
      </w:r>
      <w:r>
        <w:t>.</w:t>
      </w:r>
    </w:p>
    <w:p w14:paraId="491135E6" w14:textId="6512A526" w:rsidR="00F91FE9" w:rsidRDefault="00F91FE9" w:rsidP="00777E70">
      <w:r>
        <w:t xml:space="preserve">The handover of the Stability Index from the CCO to DfE has given </w:t>
      </w:r>
      <w:r w:rsidR="000C1167">
        <w:t>analysts</w:t>
      </w:r>
      <w:r>
        <w:t xml:space="preserve"> the opportunity to conduct a review into the methodology and measures reported while considering how it could </w:t>
      </w:r>
      <w:proofErr w:type="gramStart"/>
      <w:r>
        <w:t>be developed</w:t>
      </w:r>
      <w:proofErr w:type="gramEnd"/>
      <w:r>
        <w:t xml:space="preserve"> in the future. We </w:t>
      </w:r>
      <w:r w:rsidR="00A37D7D">
        <w:t>sought</w:t>
      </w:r>
      <w:r>
        <w:t xml:space="preserve"> feedback plans to: </w:t>
      </w:r>
    </w:p>
    <w:p w14:paraId="344D84AF" w14:textId="626821D9" w:rsidR="00F91FE9" w:rsidRDefault="00F91FE9" w:rsidP="00777E70">
      <w:pPr>
        <w:pStyle w:val="ListParagraph"/>
        <w:numPr>
          <w:ilvl w:val="0"/>
          <w:numId w:val="35"/>
        </w:numPr>
        <w:spacing w:after="240"/>
        <w:ind w:left="851" w:hanging="437"/>
      </w:pPr>
      <w:r>
        <w:t xml:space="preserve">develop a DfE </w:t>
      </w:r>
      <w:r w:rsidR="00A34249">
        <w:t>s</w:t>
      </w:r>
      <w:r>
        <w:t>tability product</w:t>
      </w:r>
      <w:r w:rsidR="0034629E">
        <w:t>, and</w:t>
      </w:r>
    </w:p>
    <w:p w14:paraId="73A192C2" w14:textId="1C6ED515" w:rsidR="00A37D7D" w:rsidRDefault="00F91FE9" w:rsidP="00777E70">
      <w:pPr>
        <w:pStyle w:val="ListParagraph"/>
        <w:numPr>
          <w:ilvl w:val="0"/>
          <w:numId w:val="35"/>
        </w:numPr>
        <w:spacing w:after="240"/>
        <w:ind w:left="851" w:hanging="437"/>
      </w:pPr>
      <w:r>
        <w:t>bring the Stability Index social worker data collection to DfE</w:t>
      </w:r>
      <w:r w:rsidR="0034629E">
        <w:t>.</w:t>
      </w:r>
      <w:r>
        <w:t xml:space="preserve"> </w:t>
      </w:r>
    </w:p>
    <w:p w14:paraId="615A4170" w14:textId="5ADB1E81" w:rsidR="00AD151A" w:rsidRDefault="0034629E" w:rsidP="00777E70">
      <w:r>
        <w:t xml:space="preserve">In </w:t>
      </w:r>
      <w:r w:rsidR="00B76FED">
        <w:t>addition to the</w:t>
      </w:r>
      <w:r w:rsidR="00BD32CD">
        <w:t xml:space="preserve"> usual methods of collecting f</w:t>
      </w:r>
      <w:r w:rsidR="00C631E9">
        <w:t xml:space="preserve">eedback </w:t>
      </w:r>
      <w:r w:rsidR="00B76FED">
        <w:t>we use to</w:t>
      </w:r>
      <w:r w:rsidR="00C631E9">
        <w:t xml:space="preserve"> </w:t>
      </w:r>
      <w:r w:rsidR="005660B5">
        <w:t>continual</w:t>
      </w:r>
      <w:r w:rsidR="00545213">
        <w:t>ly</w:t>
      </w:r>
      <w:r w:rsidR="005660B5">
        <w:t xml:space="preserve"> improv</w:t>
      </w:r>
      <w:r w:rsidR="00B76FED">
        <w:t>e</w:t>
      </w:r>
      <w:r w:rsidR="005660B5">
        <w:t xml:space="preserve"> our data and statistical </w:t>
      </w:r>
      <w:proofErr w:type="gramStart"/>
      <w:r w:rsidR="005660B5">
        <w:t>publications</w:t>
      </w:r>
      <w:r w:rsidR="00AD151A">
        <w:t>,</w:t>
      </w:r>
      <w:proofErr w:type="gramEnd"/>
      <w:r w:rsidR="00AD151A">
        <w:t xml:space="preserve"> feedback was gathered on the Stability Index </w:t>
      </w:r>
      <w:r w:rsidR="00551A7F">
        <w:t>by</w:t>
      </w:r>
      <w:r w:rsidR="00AD151A">
        <w:t>:</w:t>
      </w:r>
      <w:r w:rsidR="005660B5">
        <w:t xml:space="preserve"> </w:t>
      </w:r>
    </w:p>
    <w:p w14:paraId="28B63037" w14:textId="4EB93978" w:rsidR="00582CF5" w:rsidRDefault="00545213" w:rsidP="00777E70">
      <w:pPr>
        <w:pStyle w:val="ListParagraph"/>
        <w:spacing w:after="240"/>
      </w:pPr>
      <w:r>
        <w:t>Asking u</w:t>
      </w:r>
      <w:r w:rsidR="004258EC">
        <w:t xml:space="preserve">sers to submit feedback on the proposals </w:t>
      </w:r>
      <w:r w:rsidR="00D76BCE">
        <w:t>online</w:t>
      </w:r>
      <w:r w:rsidR="004258EC">
        <w:t xml:space="preserve">. This </w:t>
      </w:r>
      <w:proofErr w:type="gramStart"/>
      <w:r w:rsidR="004258EC">
        <w:t xml:space="preserve">was </w:t>
      </w:r>
      <w:r w:rsidR="005C126E">
        <w:t>published</w:t>
      </w:r>
      <w:proofErr w:type="gramEnd"/>
      <w:r w:rsidR="004258EC">
        <w:t xml:space="preserve"> on the Explore Education Statistics webpage</w:t>
      </w:r>
      <w:r w:rsidR="005C126E">
        <w:t xml:space="preserve">. </w:t>
      </w:r>
      <w:r w:rsidR="00A33305">
        <w:t xml:space="preserve">We received feedback from external stakeholders, with local authorities (LAs) making up </w:t>
      </w:r>
      <w:proofErr w:type="gramStart"/>
      <w:r w:rsidR="00A33305">
        <w:t>most of</w:t>
      </w:r>
      <w:proofErr w:type="gramEnd"/>
      <w:r w:rsidR="00A33305">
        <w:t xml:space="preserve"> the responses. </w:t>
      </w:r>
      <w:r w:rsidR="00582CF5">
        <w:t xml:space="preserve">The questions asked as part of the user feedback can be found in </w:t>
      </w:r>
      <w:hyperlink w:anchor="_Annex_A:_User" w:history="1">
        <w:r w:rsidR="00582CF5" w:rsidRPr="002641B4">
          <w:rPr>
            <w:rStyle w:val="Hyperlink"/>
          </w:rPr>
          <w:t>Anne</w:t>
        </w:r>
        <w:r w:rsidR="007C46C5">
          <w:rPr>
            <w:rStyle w:val="Hyperlink"/>
          </w:rPr>
          <w:t>x A</w:t>
        </w:r>
      </w:hyperlink>
      <w:r w:rsidR="007C46C5">
        <w:t xml:space="preserve"> and a summary of the user feedback received relating to each question can be found in </w:t>
      </w:r>
      <w:hyperlink w:anchor="_Annex_B_–_1" w:history="1">
        <w:r w:rsidR="007C46C5" w:rsidRPr="007C46C5">
          <w:rPr>
            <w:rStyle w:val="Hyperlink"/>
          </w:rPr>
          <w:t>Annex B</w:t>
        </w:r>
      </w:hyperlink>
      <w:r w:rsidR="007C46C5">
        <w:t>.</w:t>
      </w:r>
    </w:p>
    <w:p w14:paraId="3BA69627" w14:textId="7CC94630" w:rsidR="004258EC" w:rsidRDefault="00B25B16" w:rsidP="00777E70">
      <w:pPr>
        <w:pStyle w:val="ListParagraph"/>
        <w:spacing w:after="240"/>
      </w:pPr>
      <w:r>
        <w:t xml:space="preserve">Potential respondents from external organisations </w:t>
      </w:r>
      <w:proofErr w:type="gramStart"/>
      <w:r>
        <w:t>were also contacted</w:t>
      </w:r>
      <w:proofErr w:type="gramEnd"/>
      <w:r>
        <w:t xml:space="preserve"> directly th</w:t>
      </w:r>
      <w:r w:rsidR="006E4056">
        <w:t>r</w:t>
      </w:r>
      <w:r>
        <w:t xml:space="preserve">ough email and local authorities were reminded of the opportunity to provide user feedback through </w:t>
      </w:r>
      <w:r w:rsidR="005C126E">
        <w:t xml:space="preserve">standard communications issued </w:t>
      </w:r>
      <w:r>
        <w:t xml:space="preserve">by the Children Looked </w:t>
      </w:r>
      <w:r w:rsidR="006E4056">
        <w:t>A</w:t>
      </w:r>
      <w:r>
        <w:t>fter team.</w:t>
      </w:r>
      <w:r w:rsidR="004258EC">
        <w:t xml:space="preserve"> </w:t>
      </w:r>
    </w:p>
    <w:p w14:paraId="2607AB47" w14:textId="6D413669" w:rsidR="00DF626E" w:rsidRDefault="00DF626E" w:rsidP="00777E70">
      <w:pPr>
        <w:pStyle w:val="ListParagraph"/>
        <w:spacing w:after="240"/>
      </w:pPr>
      <w:r>
        <w:t>Following the user feedback exercise, we invited LA respondents to a focus group discussing the implementation of the social worker module and have used the information gathered from this to further inform the design of the module.</w:t>
      </w:r>
    </w:p>
    <w:p w14:paraId="79D15240" w14:textId="32FF8A18" w:rsidR="00A33305" w:rsidRDefault="00EA0FF6" w:rsidP="00777E70">
      <w:r>
        <w:t>This document outlines the Children Looked After Statistics Team’s development plans following this feedback.</w:t>
      </w:r>
    </w:p>
    <w:p w14:paraId="76971D26" w14:textId="77777777" w:rsidR="009D3D37" w:rsidRDefault="009D3D37" w:rsidP="00777E70"/>
    <w:p w14:paraId="6A93AC4A" w14:textId="233E0D06" w:rsidR="002F10B0" w:rsidRDefault="00111374" w:rsidP="00FA1597">
      <w:pPr>
        <w:pStyle w:val="Heading1"/>
      </w:pPr>
      <w:bookmarkStart w:id="4" w:name="_Toc357771453"/>
      <w:bookmarkStart w:id="5" w:name="_Toc119401764"/>
      <w:r>
        <w:lastRenderedPageBreak/>
        <w:t>P</w:t>
      </w:r>
      <w:r w:rsidR="00AA4AF6">
        <w:t>lanned developments</w:t>
      </w:r>
      <w:bookmarkEnd w:id="2"/>
      <w:bookmarkEnd w:id="3"/>
      <w:bookmarkEnd w:id="4"/>
      <w:r w:rsidR="007906E4">
        <w:t xml:space="preserve"> following feedback</w:t>
      </w:r>
      <w:bookmarkEnd w:id="5"/>
    </w:p>
    <w:p w14:paraId="13EBB3A2" w14:textId="77777777" w:rsidR="00292076" w:rsidRPr="00FB4434" w:rsidRDefault="00292076" w:rsidP="006165E7">
      <w:pPr>
        <w:pStyle w:val="Heading2"/>
      </w:pPr>
      <w:bookmarkStart w:id="6" w:name="_Toc119401765"/>
      <w:r w:rsidRPr="00FB4434">
        <w:t>Key points from the user feedback exercise</w:t>
      </w:r>
      <w:bookmarkEnd w:id="6"/>
    </w:p>
    <w:p w14:paraId="2E801A44" w14:textId="2A7B012E" w:rsidR="00292076" w:rsidRDefault="00292076" w:rsidP="00777E70">
      <w:r>
        <w:t>We thank respondents for their feedback.</w:t>
      </w:r>
      <w:r w:rsidR="00625896">
        <w:t xml:space="preserve"> We acknowledge that stakeholders </w:t>
      </w:r>
      <w:proofErr w:type="gramStart"/>
      <w:r w:rsidR="00625896">
        <w:t>generally view</w:t>
      </w:r>
      <w:proofErr w:type="gramEnd"/>
      <w:r w:rsidR="00625896">
        <w:t xml:space="preserve"> the Stability Index as valuable and are supportive of DfE continuing to publish the information. </w:t>
      </w:r>
      <w:r>
        <w:t>In summary:</w:t>
      </w:r>
    </w:p>
    <w:p w14:paraId="545718A1" w14:textId="6898856F" w:rsidR="00292076" w:rsidRDefault="00292076" w:rsidP="00777E70">
      <w:pPr>
        <w:pStyle w:val="ListParagraph"/>
        <w:spacing w:after="240"/>
      </w:pPr>
      <w:r>
        <w:t>There was support for DfE to continue to report on stability.</w:t>
      </w:r>
    </w:p>
    <w:p w14:paraId="2C58BCF8" w14:textId="77777777" w:rsidR="00292076" w:rsidRDefault="00292076" w:rsidP="00777E70">
      <w:pPr>
        <w:pStyle w:val="ListParagraph"/>
        <w:spacing w:after="240"/>
      </w:pPr>
      <w:r>
        <w:t xml:space="preserve">Users reported that whilst the existing Stability Index is well-used, very few access the main report and the time lag is an issue. </w:t>
      </w:r>
    </w:p>
    <w:p w14:paraId="459EAB04" w14:textId="77777777" w:rsidR="009268BB" w:rsidRDefault="00292076" w:rsidP="00777E70">
      <w:pPr>
        <w:pStyle w:val="ListParagraph"/>
        <w:spacing w:after="240"/>
      </w:pPr>
      <w:r>
        <w:t xml:space="preserve">Users reported that they would like to see </w:t>
      </w:r>
      <w:proofErr w:type="gramStart"/>
      <w:r>
        <w:t>some of</w:t>
      </w:r>
      <w:proofErr w:type="gramEnd"/>
      <w:r>
        <w:t xml:space="preserve"> the breakdowns published previously by the CCO.</w:t>
      </w:r>
    </w:p>
    <w:p w14:paraId="6C4FD5C7" w14:textId="2BF73450" w:rsidR="00E45095" w:rsidRDefault="00292076" w:rsidP="00777E70">
      <w:pPr>
        <w:pStyle w:val="ListParagraph"/>
        <w:spacing w:after="240"/>
      </w:pPr>
      <w:r>
        <w:t>Users welcomed the introduction of the new data module on social workers as part of the established annual return on looked after children.</w:t>
      </w:r>
    </w:p>
    <w:p w14:paraId="07F0269C" w14:textId="77777777" w:rsidR="00292076" w:rsidRPr="00FB4434" w:rsidRDefault="00292076" w:rsidP="006165E7">
      <w:pPr>
        <w:pStyle w:val="Heading2"/>
      </w:pPr>
      <w:bookmarkStart w:id="7" w:name="_Toc119401766"/>
      <w:r w:rsidRPr="00FB4434">
        <w:t>Summary of our development plans</w:t>
      </w:r>
      <w:bookmarkEnd w:id="7"/>
    </w:p>
    <w:p w14:paraId="209911DC" w14:textId="421278CC" w:rsidR="0058037B" w:rsidRPr="00FB4434" w:rsidRDefault="0058037B" w:rsidP="006165E7">
      <w:pPr>
        <w:pStyle w:val="Heading3"/>
      </w:pPr>
      <w:bookmarkStart w:id="8" w:name="_Toc119401767"/>
      <w:r w:rsidRPr="00FB4434">
        <w:t>Publication</w:t>
      </w:r>
      <w:bookmarkEnd w:id="8"/>
    </w:p>
    <w:p w14:paraId="2276E37D" w14:textId="77777777" w:rsidR="004A348F" w:rsidRDefault="004A348F" w:rsidP="00777E70">
      <w:r>
        <w:t xml:space="preserve">We intend to publish data on the three stability measures in a phased way over the next three years – to the following timescales: </w:t>
      </w:r>
    </w:p>
    <w:p w14:paraId="4601F15A" w14:textId="77777777" w:rsidR="004A348F" w:rsidRDefault="004A348F" w:rsidP="00777E70">
      <w:pPr>
        <w:pStyle w:val="ListParagraph"/>
        <w:spacing w:after="240"/>
      </w:pPr>
      <w:r>
        <w:t>November 2022 – extended placement stability analysis (breakdowns by child characteristics) published in our annual Children Looked After National Statistics release.</w:t>
      </w:r>
    </w:p>
    <w:p w14:paraId="5394D359" w14:textId="77777777" w:rsidR="004A348F" w:rsidRDefault="004A348F" w:rsidP="00777E70">
      <w:pPr>
        <w:pStyle w:val="ListParagraph"/>
        <w:spacing w:after="240"/>
      </w:pPr>
      <w:r>
        <w:t>Spring 2023 – first school stability analysis published as additional tables to our Children Looked After National Statistics release.</w:t>
      </w:r>
    </w:p>
    <w:p w14:paraId="0F7CEC61" w14:textId="77777777" w:rsidR="004A348F" w:rsidRDefault="004A348F" w:rsidP="00777E70">
      <w:pPr>
        <w:pStyle w:val="ListParagraph"/>
        <w:spacing w:after="240"/>
      </w:pPr>
      <w:r>
        <w:t>November 2023 – second round of the extended placement stability analysis.</w:t>
      </w:r>
    </w:p>
    <w:p w14:paraId="4685000F" w14:textId="77777777" w:rsidR="004A348F" w:rsidRDefault="004A348F" w:rsidP="00777E70">
      <w:pPr>
        <w:pStyle w:val="ListParagraph"/>
        <w:spacing w:after="240"/>
      </w:pPr>
      <w:r>
        <w:t>Spring 2024 – second round of the school stability analysis.</w:t>
      </w:r>
    </w:p>
    <w:p w14:paraId="7760097A" w14:textId="77777777" w:rsidR="004A348F" w:rsidRDefault="004A348F" w:rsidP="00777E70">
      <w:pPr>
        <w:pStyle w:val="ListParagraph"/>
        <w:spacing w:after="240"/>
      </w:pPr>
      <w:r>
        <w:t>November 2024 – third round of the extended placement stability analysis.</w:t>
      </w:r>
    </w:p>
    <w:p w14:paraId="3A5878D8" w14:textId="77777777" w:rsidR="004A348F" w:rsidRDefault="004A348F" w:rsidP="00777E70">
      <w:pPr>
        <w:pStyle w:val="ListParagraph"/>
        <w:spacing w:after="240"/>
      </w:pPr>
      <w:r>
        <w:t xml:space="preserve">Spring 2025 and then annually – first overarching ‘stability publication’ covering all three measures (including social worker stability). CCO’s equivalent </w:t>
      </w:r>
      <w:proofErr w:type="gramStart"/>
      <w:r>
        <w:t>was previously published</w:t>
      </w:r>
      <w:proofErr w:type="gramEnd"/>
      <w:r>
        <w:t xml:space="preserve"> in August.</w:t>
      </w:r>
    </w:p>
    <w:p w14:paraId="5D3CBA0F" w14:textId="7FDC2355" w:rsidR="00E45095" w:rsidRDefault="003B1DD6" w:rsidP="00777E70">
      <w:r>
        <w:t>The data will:</w:t>
      </w:r>
    </w:p>
    <w:p w14:paraId="7E9A2BBD" w14:textId="6952B054" w:rsidR="00054A35" w:rsidRDefault="00196AC0" w:rsidP="00777E70">
      <w:pPr>
        <w:pStyle w:val="ListParagraph"/>
        <w:spacing w:after="240"/>
      </w:pPr>
      <w:proofErr w:type="gramStart"/>
      <w:r>
        <w:t>b</w:t>
      </w:r>
      <w:r w:rsidR="003B1DD6">
        <w:t>e published</w:t>
      </w:r>
      <w:proofErr w:type="gramEnd"/>
      <w:r w:rsidR="003B1DD6">
        <w:t xml:space="preserve"> at</w:t>
      </w:r>
      <w:r w:rsidR="00054A35">
        <w:t xml:space="preserve"> national, regional, and local authority levels. </w:t>
      </w:r>
    </w:p>
    <w:p w14:paraId="7F1E9279" w14:textId="4AC852B8" w:rsidR="00E45095" w:rsidRDefault="00196AC0" w:rsidP="00777E70">
      <w:pPr>
        <w:pStyle w:val="ListParagraph"/>
        <w:spacing w:after="240"/>
      </w:pPr>
      <w:r>
        <w:lastRenderedPageBreak/>
        <w:t>i</w:t>
      </w:r>
      <w:r w:rsidR="002B211E">
        <w:t>nitially c</w:t>
      </w:r>
      <w:r w:rsidR="003B1DD6">
        <w:t>over stability over 12 months</w:t>
      </w:r>
      <w:r w:rsidR="00E45095">
        <w:t>.</w:t>
      </w:r>
    </w:p>
    <w:p w14:paraId="3B3114AC" w14:textId="41B94DC1" w:rsidR="00181A81" w:rsidRDefault="00E45095" w:rsidP="00777E70">
      <w:pPr>
        <w:pStyle w:val="ListParagraph"/>
        <w:spacing w:after="240"/>
      </w:pPr>
      <w:r>
        <w:t xml:space="preserve">report on all CLA who </w:t>
      </w:r>
      <w:proofErr w:type="gramStart"/>
      <w:r>
        <w:t>were looked</w:t>
      </w:r>
      <w:proofErr w:type="gramEnd"/>
      <w:r>
        <w:t xml:space="preserve"> after on 31 March and will provide breakdowns for children looked after for less than</w:t>
      </w:r>
      <w:r w:rsidR="00196AC0">
        <w:t xml:space="preserve"> and more than</w:t>
      </w:r>
      <w:r>
        <w:t xml:space="preserve"> 12 months. </w:t>
      </w:r>
      <w:r w:rsidR="006A2E8B">
        <w:t xml:space="preserve">This will provide insight into stability at </w:t>
      </w:r>
      <w:proofErr w:type="gramStart"/>
      <w:r w:rsidR="006A2E8B">
        <w:t>different stages</w:t>
      </w:r>
      <w:proofErr w:type="gramEnd"/>
      <w:r w:rsidR="006A2E8B">
        <w:t xml:space="preserve"> of care.</w:t>
      </w:r>
    </w:p>
    <w:p w14:paraId="52E6183A" w14:textId="3E2C9FE8" w:rsidR="00E45095" w:rsidRPr="008750B2" w:rsidRDefault="00196AC0" w:rsidP="00777E70">
      <w:pPr>
        <w:pStyle w:val="ListParagraph"/>
        <w:spacing w:after="240"/>
        <w:rPr>
          <w:iCs/>
        </w:rPr>
      </w:pPr>
      <w:r>
        <w:t>i</w:t>
      </w:r>
      <w:r w:rsidR="00474B0F">
        <w:t xml:space="preserve">nclude the same breakdowns as </w:t>
      </w:r>
      <w:r w:rsidR="00A93D1B">
        <w:t xml:space="preserve">used in </w:t>
      </w:r>
      <w:r w:rsidR="00474B0F">
        <w:t xml:space="preserve">our annual statistical release, </w:t>
      </w:r>
      <w:r w:rsidR="00E45095">
        <w:t xml:space="preserve">for example, age groups, ethnicity, gender, and grouped placement type. </w:t>
      </w:r>
    </w:p>
    <w:p w14:paraId="603C550A" w14:textId="106CA47B" w:rsidR="00E45095" w:rsidRPr="00FB4434" w:rsidRDefault="00C34BCC" w:rsidP="006165E7">
      <w:pPr>
        <w:pStyle w:val="Heading3"/>
      </w:pPr>
      <w:bookmarkStart w:id="9" w:name="_Toc119401768"/>
      <w:r w:rsidRPr="00FB4434">
        <w:t>Social worker collection</w:t>
      </w:r>
      <w:bookmarkEnd w:id="9"/>
    </w:p>
    <w:p w14:paraId="612DD7D1" w14:textId="6101B627" w:rsidR="006D3D7B" w:rsidRDefault="00532BA4" w:rsidP="00777E70">
      <w:r>
        <w:t xml:space="preserve">We have </w:t>
      </w:r>
      <w:proofErr w:type="gramStart"/>
      <w:r>
        <w:t>worked</w:t>
      </w:r>
      <w:proofErr w:type="gramEnd"/>
      <w:r>
        <w:t xml:space="preserve"> with local authorities to develop a new social worker module within </w:t>
      </w:r>
      <w:r w:rsidR="00A746BB">
        <w:t xml:space="preserve">the SSDA903. </w:t>
      </w:r>
      <w:r w:rsidR="00A5351A">
        <w:t>The first collection will take place in 2024. No</w:t>
      </w:r>
      <w:r w:rsidR="003D3579">
        <w:t xml:space="preserve"> interim spreadsheet collections will </w:t>
      </w:r>
      <w:proofErr w:type="gramStart"/>
      <w:r w:rsidR="003D3579">
        <w:t>be run</w:t>
      </w:r>
      <w:proofErr w:type="gramEnd"/>
      <w:r w:rsidR="003D3579">
        <w:t xml:space="preserve"> whilst the SSDA903 module is developed. </w:t>
      </w:r>
      <w:r w:rsidR="006D3D7B">
        <w:t xml:space="preserve">We anticipate that it will be less burdensome to provide the data through the module on the SSDA903 platform. </w:t>
      </w:r>
    </w:p>
    <w:p w14:paraId="296ACB01" w14:textId="2A025A85" w:rsidR="00A746BB" w:rsidRDefault="00A746BB" w:rsidP="00777E70">
      <w:r>
        <w:t xml:space="preserve">The module will </w:t>
      </w:r>
      <w:proofErr w:type="gramStart"/>
      <w:r>
        <w:t>be contained</w:t>
      </w:r>
      <w:proofErr w:type="gramEnd"/>
      <w:r>
        <w:t xml:space="preserve"> in a separate portal and will open at the same time as the SSDA903, allowing LAs the opportunity to complete it within the SSDA903 timeframe if they wish. </w:t>
      </w:r>
      <w:r w:rsidR="004616F4">
        <w:t>For</w:t>
      </w:r>
      <w:r>
        <w:t xml:space="preserve"> the first collection, we plan to keep the module open until the end of September, allowing LAs to submit social worker data after the SSDA903 collection if preferred.</w:t>
      </w:r>
    </w:p>
    <w:p w14:paraId="1575964B" w14:textId="0D0FD03B" w:rsidR="00FA7DB0" w:rsidRDefault="00E353B3" w:rsidP="00777E70">
      <w:r>
        <w:t>The first collection will</w:t>
      </w:r>
      <w:r w:rsidR="00A746BB">
        <w:t xml:space="preserve"> </w:t>
      </w:r>
      <w:r w:rsidR="001B3AD0">
        <w:t xml:space="preserve">gather </w:t>
      </w:r>
      <w:r w:rsidR="00A746BB">
        <w:t>information for social worker episodes for a single processing year. This means that, f</w:t>
      </w:r>
      <w:r w:rsidR="00A746BB" w:rsidRPr="00AD66BD">
        <w:t xml:space="preserve">or every child looked after on 31 March 2024, information </w:t>
      </w:r>
      <w:r w:rsidR="00A746BB">
        <w:t>on</w:t>
      </w:r>
      <w:r w:rsidR="00A746BB" w:rsidRPr="00AD66BD">
        <w:t xml:space="preserve"> every primary social worker episode within </w:t>
      </w:r>
      <w:r w:rsidR="00A746BB">
        <w:t>a given</w:t>
      </w:r>
      <w:r w:rsidR="00A746BB" w:rsidRPr="00AD66BD">
        <w:t xml:space="preserve"> local authority in the reporting period 1 April 2023 to 31 March 2024 </w:t>
      </w:r>
      <w:r w:rsidR="00A746BB">
        <w:t>w</w:t>
      </w:r>
      <w:r w:rsidR="00A746BB" w:rsidRPr="00AD66BD">
        <w:t xml:space="preserve">ould </w:t>
      </w:r>
      <w:proofErr w:type="gramStart"/>
      <w:r w:rsidR="00A746BB">
        <w:t>be collected</w:t>
      </w:r>
      <w:proofErr w:type="gramEnd"/>
      <w:r w:rsidR="003D252B">
        <w:t>. This will</w:t>
      </w:r>
      <w:r w:rsidR="00A746BB" w:rsidRPr="00AD66BD">
        <w:t xml:space="preserve"> </w:t>
      </w:r>
      <w:r w:rsidR="00A746BB">
        <w:t>includ</w:t>
      </w:r>
      <w:r w:rsidR="003D252B">
        <w:t>e</w:t>
      </w:r>
      <w:r w:rsidR="00A746BB" w:rsidRPr="00AD66BD">
        <w:t xml:space="preserve"> any social worker episodes in periods within this timescale where the child </w:t>
      </w:r>
      <w:proofErr w:type="gramStart"/>
      <w:r w:rsidR="00A746BB" w:rsidRPr="00AD66BD">
        <w:t>was not looked</w:t>
      </w:r>
      <w:proofErr w:type="gramEnd"/>
      <w:r w:rsidR="00A746BB" w:rsidRPr="00AD66BD">
        <w:t xml:space="preserve"> after. </w:t>
      </w:r>
      <w:r w:rsidR="00A746BB">
        <w:t>In subsequent collections, we plan to collect two years’ worth of information</w:t>
      </w:r>
      <w:r w:rsidR="00C734AA">
        <w:t>,</w:t>
      </w:r>
      <w:r w:rsidR="00A746BB">
        <w:t xml:space="preserve"> </w:t>
      </w:r>
      <w:r w:rsidR="00852AE5">
        <w:t>i.e.,</w:t>
      </w:r>
      <w:r w:rsidR="00A746BB">
        <w:t xml:space="preserve"> in 2025 we would collect information on social worker episodes covering 1 April 2023 to 31 March 2025.</w:t>
      </w:r>
    </w:p>
    <w:p w14:paraId="34ACC1A9" w14:textId="77777777" w:rsidR="00E84B0D" w:rsidRDefault="00E84B0D" w:rsidP="00777E70">
      <w:r>
        <w:t>We will collect:</w:t>
      </w:r>
    </w:p>
    <w:p w14:paraId="628E3BD9" w14:textId="77777777" w:rsidR="00E84B0D" w:rsidRDefault="00E84B0D" w:rsidP="00777E70">
      <w:pPr>
        <w:pStyle w:val="ListParagraph"/>
        <w:spacing w:after="240"/>
      </w:pPr>
      <w:r>
        <w:t>Social Worker England identifiers (or alternative identifiers if not available)</w:t>
      </w:r>
    </w:p>
    <w:p w14:paraId="059AD8B0" w14:textId="77777777" w:rsidR="00E84B0D" w:rsidRDefault="00E84B0D" w:rsidP="00777E70">
      <w:pPr>
        <w:pStyle w:val="ListParagraph"/>
        <w:spacing w:after="240"/>
      </w:pPr>
      <w:r>
        <w:t>the date the social worker episode started</w:t>
      </w:r>
    </w:p>
    <w:p w14:paraId="20779E26" w14:textId="77777777" w:rsidR="00E84B0D" w:rsidRDefault="00E84B0D" w:rsidP="00777E70">
      <w:pPr>
        <w:pStyle w:val="ListParagraph"/>
        <w:spacing w:after="240"/>
      </w:pPr>
      <w:r>
        <w:t xml:space="preserve">the date the episode ended, and </w:t>
      </w:r>
    </w:p>
    <w:p w14:paraId="27FAD2DA" w14:textId="77777777" w:rsidR="00E84B0D" w:rsidRDefault="00E84B0D" w:rsidP="00777E70">
      <w:pPr>
        <w:pStyle w:val="ListParagraph"/>
        <w:spacing w:after="240"/>
      </w:pPr>
      <w:r>
        <w:t>reason for change.</w:t>
      </w:r>
      <w:r w:rsidRPr="00B369AB">
        <w:t xml:space="preserve"> </w:t>
      </w:r>
    </w:p>
    <w:p w14:paraId="5C77ADC4" w14:textId="77777777" w:rsidR="00E84B0D" w:rsidRDefault="00E84B0D" w:rsidP="00777E70">
      <w:r>
        <w:t xml:space="preserve">It </w:t>
      </w:r>
      <w:proofErr w:type="gramStart"/>
      <w:r>
        <w:t>is hoped</w:t>
      </w:r>
      <w:proofErr w:type="gramEnd"/>
      <w:r>
        <w:t xml:space="preserve"> that by including reasons for social worker change, consistency and comparability between LAs will be established and the context of social worker changes will be better understood.</w:t>
      </w:r>
    </w:p>
    <w:p w14:paraId="04AD6CE9" w14:textId="6B00DB51" w:rsidR="006D3D7B" w:rsidRDefault="006D3D7B" w:rsidP="00777E70">
      <w:r>
        <w:t xml:space="preserve">Guidance on completing the module and the information required has now been </w:t>
      </w:r>
      <w:r w:rsidR="004F243B">
        <w:t>published</w:t>
      </w:r>
      <w:r>
        <w:t xml:space="preserve"> in the </w:t>
      </w:r>
      <w:hyperlink r:id="rId13" w:history="1">
        <w:r w:rsidRPr="001B56A7">
          <w:rPr>
            <w:rStyle w:val="Hyperlink"/>
          </w:rPr>
          <w:t>2023-24 collection guide</w:t>
        </w:r>
      </w:hyperlink>
      <w:r>
        <w:t>.</w:t>
      </w:r>
      <w:r w:rsidR="00E265DC">
        <w:t xml:space="preserve"> If LAs have any further queries, please contact </w:t>
      </w:r>
      <w:r w:rsidR="00E265DC">
        <w:lastRenderedPageBreak/>
        <w:t xml:space="preserve">us via the </w:t>
      </w:r>
      <w:hyperlink r:id="rId14" w:history="1">
        <w:r w:rsidR="00E265DC" w:rsidRPr="004836C3">
          <w:rPr>
            <w:rStyle w:val="Hyperlink"/>
          </w:rPr>
          <w:t>service request form</w:t>
        </w:r>
      </w:hyperlink>
      <w:r w:rsidR="00E265DC">
        <w:t xml:space="preserve">. For other stakeholders, please contact us via </w:t>
      </w:r>
      <w:hyperlink r:id="rId15" w:history="1">
        <w:r w:rsidR="00E265DC" w:rsidRPr="00FA3500">
          <w:rPr>
            <w:rStyle w:val="Hyperlink"/>
          </w:rPr>
          <w:t>cla.stats@education.gov.uk</w:t>
        </w:r>
      </w:hyperlink>
      <w:r w:rsidR="00E265DC">
        <w:t>.</w:t>
      </w:r>
      <w:r>
        <w:t xml:space="preserve"> </w:t>
      </w:r>
    </w:p>
    <w:p w14:paraId="0848ACC6" w14:textId="15E8CF77" w:rsidR="00F31E96" w:rsidRDefault="00F31E96" w:rsidP="00777E70">
      <w:r>
        <w:t>Considered but not included in our development plans were:</w:t>
      </w:r>
    </w:p>
    <w:p w14:paraId="36214DA3" w14:textId="7358C52C" w:rsidR="000F6A50" w:rsidRDefault="000F6A50" w:rsidP="00777E70">
      <w:pPr>
        <w:pStyle w:val="ListParagraph"/>
        <w:spacing w:after="240"/>
      </w:pPr>
      <w:r>
        <w:t xml:space="preserve">Agency worker status </w:t>
      </w:r>
      <w:r w:rsidR="00960702">
        <w:t xml:space="preserve">and administrative information, such as team details – this </w:t>
      </w:r>
      <w:r>
        <w:t xml:space="preserve">is </w:t>
      </w:r>
      <w:proofErr w:type="gramStart"/>
      <w:r>
        <w:t>adequately covered</w:t>
      </w:r>
      <w:proofErr w:type="gramEnd"/>
      <w:r>
        <w:t xml:space="preserve"> by data from the CSWW return. </w:t>
      </w:r>
    </w:p>
    <w:p w14:paraId="3B40F389" w14:textId="2ABC1D5E" w:rsidR="00777E70" w:rsidRPr="00F002D1" w:rsidRDefault="005E395F" w:rsidP="00777E70">
      <w:pPr>
        <w:pStyle w:val="ListParagraph"/>
        <w:spacing w:after="240"/>
      </w:pPr>
      <w:r>
        <w:t>C</w:t>
      </w:r>
      <w:r w:rsidR="00A746BB">
        <w:t>are leaver instability</w:t>
      </w:r>
      <w:r>
        <w:t xml:space="preserve"> </w:t>
      </w:r>
      <w:r w:rsidR="00960702">
        <w:t>–</w:t>
      </w:r>
      <w:r>
        <w:t xml:space="preserve"> </w:t>
      </w:r>
      <w:r w:rsidR="00A746BB">
        <w:t xml:space="preserve">we will not be collecting information on this as the SSDA903 return in its current format does not support the creation of a care leaver </w:t>
      </w:r>
      <w:r w:rsidR="00F11C87">
        <w:t>stability module</w:t>
      </w:r>
      <w:r w:rsidR="001E6242">
        <w:t xml:space="preserve"> (</w:t>
      </w:r>
      <w:r w:rsidR="00590962">
        <w:t xml:space="preserve">episodic data </w:t>
      </w:r>
      <w:proofErr w:type="gramStart"/>
      <w:r w:rsidR="00590962">
        <w:t>is not collected</w:t>
      </w:r>
      <w:proofErr w:type="gramEnd"/>
      <w:r w:rsidR="00590962">
        <w:t xml:space="preserve"> for care leavers as it is for children in care)</w:t>
      </w:r>
      <w:r w:rsidR="00A746BB">
        <w:t>. However, it may be a consideration for future work.</w:t>
      </w:r>
    </w:p>
    <w:p w14:paraId="67652FC9" w14:textId="7DA383D2" w:rsidR="00FA7A34" w:rsidRPr="00590962" w:rsidRDefault="002A3F38" w:rsidP="00777E70">
      <w:r>
        <w:t xml:space="preserve">We will continue to develop DfE’s measure of stability as more data becomes available. We welcome feedback on how this can </w:t>
      </w:r>
      <w:proofErr w:type="gramStart"/>
      <w:r>
        <w:t>be improved</w:t>
      </w:r>
      <w:proofErr w:type="gramEnd"/>
      <w:r>
        <w:t xml:space="preserve"> in the long term.</w:t>
      </w:r>
      <w:r w:rsidR="00FA7A34">
        <w:br w:type="page"/>
      </w:r>
    </w:p>
    <w:p w14:paraId="6C9414F8" w14:textId="0654206C" w:rsidR="00C579DE" w:rsidRDefault="007C46C5" w:rsidP="00FA1597">
      <w:pPr>
        <w:pStyle w:val="Heading1"/>
      </w:pPr>
      <w:bookmarkStart w:id="10" w:name="_Annex_B_–"/>
      <w:bookmarkStart w:id="11" w:name="_Annex_A:_User"/>
      <w:bookmarkStart w:id="12" w:name="_Toc119401769"/>
      <w:bookmarkEnd w:id="10"/>
      <w:bookmarkEnd w:id="11"/>
      <w:r>
        <w:lastRenderedPageBreak/>
        <w:t xml:space="preserve">Annex A – </w:t>
      </w:r>
      <w:r w:rsidR="006A05FD">
        <w:t>User feedback exercise</w:t>
      </w:r>
      <w:bookmarkEnd w:id="12"/>
    </w:p>
    <w:p w14:paraId="60BBC7FE" w14:textId="065407C1" w:rsidR="006A05FD" w:rsidRPr="002B4D09" w:rsidRDefault="006A05FD" w:rsidP="00310963">
      <w:pPr>
        <w:spacing w:before="240"/>
        <w:rPr>
          <w:rStyle w:val="Heading2Char"/>
        </w:rPr>
      </w:pPr>
      <w:bookmarkStart w:id="13" w:name="_Toc119401770"/>
      <w:r w:rsidRPr="002B4D09">
        <w:rPr>
          <w:rStyle w:val="Heading2Char"/>
        </w:rPr>
        <w:t>User feedback on the Stability Index</w:t>
      </w:r>
      <w:bookmarkEnd w:id="13"/>
    </w:p>
    <w:p w14:paraId="1EF4424D" w14:textId="77777777" w:rsidR="006A05FD" w:rsidRPr="00D06DA1" w:rsidRDefault="006A05FD" w:rsidP="006A05FD">
      <w:pPr>
        <w:pStyle w:val="DeptBullets"/>
        <w:numPr>
          <w:ilvl w:val="0"/>
          <w:numId w:val="0"/>
        </w:numPr>
        <w:spacing w:line="276" w:lineRule="auto"/>
        <w:rPr>
          <w:rFonts w:cs="Arial"/>
          <w:szCs w:val="24"/>
        </w:rPr>
      </w:pPr>
      <w:r w:rsidRPr="00D06DA1">
        <w:rPr>
          <w:rFonts w:cs="Arial"/>
          <w:szCs w:val="24"/>
        </w:rPr>
        <w:t xml:space="preserve">The Stability Index is an annual analysis by the Children's Commissioner’s Office (CCO) aiming to measure and highlight the issue of instability experienced by children looked after (CLA). </w:t>
      </w:r>
    </w:p>
    <w:p w14:paraId="1BA05473" w14:textId="77777777" w:rsidR="006A05FD" w:rsidRPr="00D06DA1" w:rsidRDefault="006A05FD" w:rsidP="006A05FD">
      <w:pPr>
        <w:pStyle w:val="DeptBullets"/>
        <w:numPr>
          <w:ilvl w:val="0"/>
          <w:numId w:val="0"/>
        </w:numPr>
        <w:spacing w:line="276" w:lineRule="auto"/>
        <w:rPr>
          <w:rFonts w:cs="Arial"/>
          <w:szCs w:val="24"/>
        </w:rPr>
      </w:pPr>
      <w:r w:rsidRPr="00D06DA1">
        <w:rPr>
          <w:rFonts w:cs="Arial"/>
          <w:szCs w:val="24"/>
        </w:rPr>
        <w:t>The Stability Index focuses on three main aspects of children’s experiences of care:</w:t>
      </w:r>
    </w:p>
    <w:p w14:paraId="70D47666" w14:textId="77777777" w:rsidR="006A05FD" w:rsidRPr="00D06DA1" w:rsidRDefault="006A05FD" w:rsidP="006A05FD">
      <w:pPr>
        <w:pStyle w:val="ListParagraph"/>
        <w:widowControl w:val="0"/>
        <w:numPr>
          <w:ilvl w:val="0"/>
          <w:numId w:val="30"/>
        </w:numPr>
        <w:overflowPunct w:val="0"/>
        <w:autoSpaceDE w:val="0"/>
        <w:autoSpaceDN w:val="0"/>
        <w:adjustRightInd w:val="0"/>
        <w:spacing w:after="0" w:line="276" w:lineRule="auto"/>
        <w:contextualSpacing/>
        <w:textAlignment w:val="baseline"/>
        <w:rPr>
          <w:rFonts w:cs="Arial"/>
        </w:rPr>
      </w:pPr>
      <w:r w:rsidRPr="00D06DA1">
        <w:rPr>
          <w:rFonts w:cs="Arial"/>
        </w:rPr>
        <w:t xml:space="preserve">How often a child </w:t>
      </w:r>
      <w:r w:rsidRPr="00D06DA1">
        <w:rPr>
          <w:rFonts w:cs="Arial"/>
          <w:b/>
          <w:bCs/>
        </w:rPr>
        <w:t xml:space="preserve">changes placement </w:t>
      </w:r>
      <w:r w:rsidRPr="00D06DA1">
        <w:rPr>
          <w:rFonts w:cs="Arial"/>
        </w:rPr>
        <w:t>(sourced from the SSDA903 CLA return)</w:t>
      </w:r>
    </w:p>
    <w:p w14:paraId="21CF10DB" w14:textId="77777777" w:rsidR="006A05FD" w:rsidRPr="00D06DA1" w:rsidRDefault="006A05FD" w:rsidP="006A05FD">
      <w:pPr>
        <w:pStyle w:val="ListParagraph"/>
        <w:widowControl w:val="0"/>
        <w:numPr>
          <w:ilvl w:val="0"/>
          <w:numId w:val="30"/>
        </w:numPr>
        <w:overflowPunct w:val="0"/>
        <w:autoSpaceDE w:val="0"/>
        <w:autoSpaceDN w:val="0"/>
        <w:adjustRightInd w:val="0"/>
        <w:spacing w:after="0" w:line="276" w:lineRule="auto"/>
        <w:contextualSpacing/>
        <w:textAlignment w:val="baseline"/>
        <w:rPr>
          <w:rFonts w:cs="Arial"/>
        </w:rPr>
      </w:pPr>
      <w:r w:rsidRPr="00D06DA1">
        <w:rPr>
          <w:rFonts w:cs="Arial"/>
        </w:rPr>
        <w:t xml:space="preserve">How often a child </w:t>
      </w:r>
      <w:r w:rsidRPr="00D06DA1">
        <w:rPr>
          <w:rFonts w:cs="Arial"/>
          <w:b/>
          <w:bCs/>
        </w:rPr>
        <w:t xml:space="preserve">changes school </w:t>
      </w:r>
      <w:r w:rsidRPr="00D06DA1">
        <w:rPr>
          <w:rFonts w:cs="Arial"/>
        </w:rPr>
        <w:t>(sourced from the School Census)</w:t>
      </w:r>
    </w:p>
    <w:p w14:paraId="1FC66752" w14:textId="77777777" w:rsidR="006A05FD" w:rsidRDefault="006A05FD" w:rsidP="006A05FD">
      <w:pPr>
        <w:pStyle w:val="ListParagraph"/>
        <w:widowControl w:val="0"/>
        <w:numPr>
          <w:ilvl w:val="0"/>
          <w:numId w:val="30"/>
        </w:numPr>
        <w:overflowPunct w:val="0"/>
        <w:autoSpaceDE w:val="0"/>
        <w:autoSpaceDN w:val="0"/>
        <w:adjustRightInd w:val="0"/>
        <w:spacing w:after="0" w:line="276" w:lineRule="auto"/>
        <w:contextualSpacing/>
        <w:textAlignment w:val="baseline"/>
        <w:rPr>
          <w:rFonts w:cs="Arial"/>
        </w:rPr>
      </w:pPr>
      <w:r w:rsidRPr="00D06DA1">
        <w:rPr>
          <w:rFonts w:cs="Arial"/>
        </w:rPr>
        <w:t xml:space="preserve">How often a child’s </w:t>
      </w:r>
      <w:r w:rsidRPr="00D06DA1">
        <w:rPr>
          <w:rFonts w:cs="Arial"/>
          <w:b/>
          <w:bCs/>
        </w:rPr>
        <w:t>social worker changes</w:t>
      </w:r>
      <w:r w:rsidRPr="00D06DA1">
        <w:rPr>
          <w:rFonts w:cs="Arial"/>
        </w:rPr>
        <w:t xml:space="preserve"> (sourced from a bespoke collection by the CCO)</w:t>
      </w:r>
    </w:p>
    <w:p w14:paraId="19766C63" w14:textId="77777777" w:rsidR="006A05FD" w:rsidRPr="00D06DA1" w:rsidRDefault="006A05FD" w:rsidP="006A05FD">
      <w:pPr>
        <w:widowControl w:val="0"/>
        <w:overflowPunct w:val="0"/>
        <w:autoSpaceDE w:val="0"/>
        <w:autoSpaceDN w:val="0"/>
        <w:adjustRightInd w:val="0"/>
        <w:spacing w:after="0" w:line="276" w:lineRule="auto"/>
        <w:textAlignment w:val="baseline"/>
        <w:rPr>
          <w:rFonts w:cs="Arial"/>
        </w:rPr>
      </w:pPr>
    </w:p>
    <w:p w14:paraId="6F28E342" w14:textId="77777777" w:rsidR="006A05FD" w:rsidRPr="00D06DA1" w:rsidRDefault="006A05FD" w:rsidP="006A05FD">
      <w:pPr>
        <w:pStyle w:val="DeptBullets"/>
        <w:numPr>
          <w:ilvl w:val="0"/>
          <w:numId w:val="0"/>
        </w:numPr>
        <w:spacing w:line="276" w:lineRule="auto"/>
        <w:rPr>
          <w:rFonts w:cs="Arial"/>
          <w:szCs w:val="24"/>
        </w:rPr>
      </w:pPr>
      <w:r w:rsidRPr="00D06DA1">
        <w:rPr>
          <w:rFonts w:cs="Arial"/>
          <w:szCs w:val="24"/>
        </w:rPr>
        <w:t xml:space="preserve">The CCO have published four reports since 2017; the </w:t>
      </w:r>
      <w:hyperlink r:id="rId16" w:history="1">
        <w:r w:rsidRPr="00D06DA1">
          <w:rPr>
            <w:rStyle w:val="Hyperlink"/>
            <w:rFonts w:cs="Arial"/>
            <w:szCs w:val="24"/>
          </w:rPr>
          <w:t>latest edition</w:t>
        </w:r>
      </w:hyperlink>
      <w:r w:rsidRPr="00D06DA1">
        <w:rPr>
          <w:rFonts w:cs="Arial"/>
          <w:szCs w:val="24"/>
        </w:rPr>
        <w:t xml:space="preserve"> in November 2020 related to CLA at 31 March 2019 but it did not contain information on social worker changes due to the disruption caused by COVID-19 pandemic. Whilst the CCO have since collected social worker changes data from all local authorities relating to 2018/19 and 2019/20, this has not yet </w:t>
      </w:r>
      <w:proofErr w:type="gramStart"/>
      <w:r w:rsidRPr="00D06DA1">
        <w:rPr>
          <w:rFonts w:cs="Arial"/>
          <w:szCs w:val="24"/>
        </w:rPr>
        <w:t>been published</w:t>
      </w:r>
      <w:proofErr w:type="gramEnd"/>
      <w:r w:rsidRPr="00D06DA1">
        <w:rPr>
          <w:rFonts w:cs="Arial"/>
          <w:szCs w:val="24"/>
        </w:rPr>
        <w:t xml:space="preserve">. </w:t>
      </w:r>
    </w:p>
    <w:p w14:paraId="0EA35E41" w14:textId="77777777" w:rsidR="006A05FD" w:rsidRPr="00D06DA1" w:rsidRDefault="006A05FD" w:rsidP="006A05FD">
      <w:pPr>
        <w:pStyle w:val="DeptBullets"/>
        <w:numPr>
          <w:ilvl w:val="0"/>
          <w:numId w:val="0"/>
        </w:numPr>
        <w:spacing w:line="276" w:lineRule="auto"/>
        <w:rPr>
          <w:rFonts w:cs="Arial"/>
          <w:szCs w:val="24"/>
        </w:rPr>
      </w:pPr>
      <w:r w:rsidRPr="00D06DA1">
        <w:rPr>
          <w:rFonts w:cs="Arial"/>
          <w:szCs w:val="24"/>
        </w:rPr>
        <w:t xml:space="preserve">The CCO and the DfE have agreed that going forward, the DfE will take ownership of analysis on children’s stability. DfE are planning to publish an update on the Explore Education Statistics (EES) platform </w:t>
      </w:r>
      <w:r>
        <w:rPr>
          <w:rFonts w:cs="Arial"/>
          <w:szCs w:val="24"/>
        </w:rPr>
        <w:t xml:space="preserve">in 2022 </w:t>
      </w:r>
      <w:r w:rsidRPr="00D06DA1">
        <w:rPr>
          <w:rFonts w:cs="Arial"/>
          <w:szCs w:val="24"/>
        </w:rPr>
        <w:t>containing stability data for CLA on 31 March 2020 using the 2018/19 and 2019/20 data collected by CCO.</w:t>
      </w:r>
    </w:p>
    <w:p w14:paraId="2C63A015" w14:textId="77777777" w:rsidR="006A05FD" w:rsidRPr="00D06DA1" w:rsidRDefault="006A05FD" w:rsidP="006A05FD">
      <w:pPr>
        <w:pStyle w:val="DeptBullets"/>
        <w:numPr>
          <w:ilvl w:val="0"/>
          <w:numId w:val="0"/>
        </w:numPr>
        <w:spacing w:line="276" w:lineRule="auto"/>
        <w:rPr>
          <w:rFonts w:cs="Arial"/>
          <w:b/>
          <w:bCs/>
          <w:szCs w:val="24"/>
        </w:rPr>
      </w:pPr>
      <w:r w:rsidRPr="00D06DA1">
        <w:rPr>
          <w:szCs w:val="24"/>
        </w:rPr>
        <w:t xml:space="preserve">The handover from the CCO to the DfE has given the DfE the opportunity to conduct a full review into the methodology and measures reported while considering how it could </w:t>
      </w:r>
      <w:proofErr w:type="gramStart"/>
      <w:r w:rsidRPr="00D06DA1">
        <w:rPr>
          <w:szCs w:val="24"/>
        </w:rPr>
        <w:t>be developed</w:t>
      </w:r>
      <w:proofErr w:type="gramEnd"/>
      <w:r w:rsidRPr="00D06DA1">
        <w:rPr>
          <w:szCs w:val="24"/>
        </w:rPr>
        <w:t xml:space="preserve"> in the future. </w:t>
      </w:r>
      <w:r w:rsidRPr="00D06DA1">
        <w:rPr>
          <w:rFonts w:cs="Arial"/>
          <w:szCs w:val="24"/>
        </w:rPr>
        <w:t xml:space="preserve">We are, therefore, seeking feedback on the Department’s plans to: </w:t>
      </w:r>
    </w:p>
    <w:p w14:paraId="05010F83" w14:textId="77777777" w:rsidR="006A05FD" w:rsidRPr="00D06DA1" w:rsidRDefault="006A05FD" w:rsidP="006A05FD">
      <w:pPr>
        <w:pStyle w:val="ListParagraph"/>
        <w:numPr>
          <w:ilvl w:val="0"/>
          <w:numId w:val="31"/>
        </w:numPr>
        <w:shd w:val="clear" w:color="auto" w:fill="FFFFFF"/>
        <w:spacing w:after="0" w:line="276" w:lineRule="auto"/>
        <w:contextualSpacing/>
        <w:rPr>
          <w:rFonts w:cs="Arial"/>
          <w:color w:val="0B0C0C"/>
        </w:rPr>
      </w:pPr>
      <w:r w:rsidRPr="00D06DA1">
        <w:rPr>
          <w:rFonts w:cs="Arial"/>
          <w:color w:val="0B0C0C"/>
        </w:rPr>
        <w:t>develop a DfE Stability product</w:t>
      </w:r>
    </w:p>
    <w:p w14:paraId="14BCCBD1" w14:textId="77777777" w:rsidR="006A05FD" w:rsidRPr="00D06DA1" w:rsidRDefault="006A05FD" w:rsidP="006A05FD">
      <w:pPr>
        <w:pStyle w:val="ListParagraph"/>
        <w:numPr>
          <w:ilvl w:val="0"/>
          <w:numId w:val="31"/>
        </w:numPr>
        <w:shd w:val="clear" w:color="auto" w:fill="FFFFFF"/>
        <w:spacing w:after="0" w:line="276" w:lineRule="auto"/>
        <w:contextualSpacing/>
        <w:rPr>
          <w:rFonts w:cs="Arial"/>
          <w:color w:val="0B0C0C"/>
        </w:rPr>
      </w:pPr>
      <w:r w:rsidRPr="00D06DA1">
        <w:rPr>
          <w:rFonts w:cs="Arial"/>
          <w:color w:val="0B0C0C"/>
        </w:rPr>
        <w:t xml:space="preserve">bring the social worker stability data collection to the DfE </w:t>
      </w:r>
    </w:p>
    <w:p w14:paraId="29E3BF62" w14:textId="77777777" w:rsidR="006A05FD" w:rsidRPr="00D06DA1" w:rsidRDefault="006A05FD" w:rsidP="006A05FD">
      <w:pPr>
        <w:shd w:val="clear" w:color="auto" w:fill="FFFFFF"/>
        <w:spacing w:line="276" w:lineRule="auto"/>
        <w:rPr>
          <w:rFonts w:cs="Arial"/>
        </w:rPr>
      </w:pPr>
    </w:p>
    <w:tbl>
      <w:tblPr>
        <w:tblStyle w:val="TableGrid"/>
        <w:tblW w:w="0" w:type="auto"/>
        <w:tblBorders>
          <w:top w:val="single" w:sz="4" w:space="0" w:color="969696"/>
          <w:left w:val="single" w:sz="4" w:space="0" w:color="969696"/>
          <w:bottom w:val="single" w:sz="4" w:space="0" w:color="969696"/>
          <w:right w:val="single" w:sz="4" w:space="0" w:color="969696"/>
          <w:insideH w:val="none" w:sz="0" w:space="0" w:color="auto"/>
          <w:insideV w:val="none" w:sz="0" w:space="0" w:color="auto"/>
        </w:tblBorders>
        <w:shd w:val="clear" w:color="auto" w:fill="CFDCE3"/>
        <w:tblCellMar>
          <w:top w:w="113" w:type="dxa"/>
        </w:tblCellMar>
        <w:tblLook w:val="06A0" w:firstRow="1" w:lastRow="0" w:firstColumn="1" w:lastColumn="0" w:noHBand="1" w:noVBand="1"/>
        <w:tblCaption w:val="Table cell"/>
        <w:tblDescription w:val="Added to emphasise the following content in the cell."/>
      </w:tblPr>
      <w:tblGrid>
        <w:gridCol w:w="9486"/>
      </w:tblGrid>
      <w:tr w:rsidR="006A05FD" w14:paraId="70FC8C06" w14:textId="77777777" w:rsidTr="002A6097">
        <w:trPr>
          <w:trHeight w:val="1392"/>
          <w:tblHeader/>
        </w:trPr>
        <w:tc>
          <w:tcPr>
            <w:tcW w:w="9714" w:type="dxa"/>
            <w:tcBorders>
              <w:top w:val="single" w:sz="4" w:space="0" w:color="969696"/>
              <w:left w:val="single" w:sz="4" w:space="0" w:color="969696"/>
              <w:bottom w:val="single" w:sz="4" w:space="0" w:color="969696"/>
              <w:right w:val="single" w:sz="4" w:space="0" w:color="969696"/>
            </w:tcBorders>
            <w:shd w:val="clear" w:color="auto" w:fill="CFDCE3"/>
            <w:tcMar>
              <w:top w:w="0" w:type="dxa"/>
              <w:left w:w="108" w:type="dxa"/>
              <w:bottom w:w="0" w:type="dxa"/>
              <w:right w:w="108" w:type="dxa"/>
            </w:tcMar>
            <w:hideMark/>
          </w:tcPr>
          <w:p w14:paraId="2131DDC2" w14:textId="77777777" w:rsidR="006A05FD" w:rsidRDefault="006A05FD" w:rsidP="002A6097">
            <w:pPr>
              <w:pStyle w:val="ColouredBoxHeadline"/>
            </w:pPr>
            <w:r>
              <w:t>Providing feedback</w:t>
            </w:r>
          </w:p>
          <w:p w14:paraId="11151613" w14:textId="77777777" w:rsidR="006A05FD" w:rsidRPr="00D06DA1" w:rsidRDefault="006A05FD" w:rsidP="002A6097">
            <w:pPr>
              <w:pStyle w:val="DeptBullets"/>
              <w:numPr>
                <w:ilvl w:val="0"/>
                <w:numId w:val="0"/>
              </w:numPr>
              <w:spacing w:line="276" w:lineRule="auto"/>
              <w:rPr>
                <w:rFonts w:cs="Arial"/>
                <w:szCs w:val="24"/>
              </w:rPr>
            </w:pPr>
            <w:r w:rsidRPr="00D06DA1">
              <w:rPr>
                <w:rFonts w:cs="Arial"/>
                <w:szCs w:val="24"/>
              </w:rPr>
              <w:t xml:space="preserve">Your feedback will be valuable in helping us implement these proposals. Please send your feedback to </w:t>
            </w:r>
            <w:hyperlink r:id="rId17" w:history="1">
              <w:r w:rsidRPr="00D06DA1">
                <w:rPr>
                  <w:rStyle w:val="Hyperlink"/>
                  <w:rFonts w:cs="Arial"/>
                  <w:szCs w:val="24"/>
                </w:rPr>
                <w:t>cla.stats@education.gov.uk</w:t>
              </w:r>
            </w:hyperlink>
            <w:r w:rsidRPr="00D06DA1">
              <w:rPr>
                <w:rFonts w:cs="Arial"/>
                <w:szCs w:val="24"/>
              </w:rPr>
              <w:t xml:space="preserve"> by</w:t>
            </w:r>
            <w:r>
              <w:rPr>
                <w:rFonts w:cs="Arial"/>
                <w:szCs w:val="24"/>
              </w:rPr>
              <w:t xml:space="preserve"> 1 April 2022</w:t>
            </w:r>
            <w:r w:rsidRPr="00D06DA1">
              <w:rPr>
                <w:rFonts w:cs="Arial"/>
                <w:szCs w:val="24"/>
              </w:rPr>
              <w:t xml:space="preserve">. </w:t>
            </w:r>
          </w:p>
        </w:tc>
      </w:tr>
    </w:tbl>
    <w:p w14:paraId="2394BA11" w14:textId="77777777" w:rsidR="006A05FD" w:rsidRDefault="006A05FD" w:rsidP="006A05FD">
      <w:pPr>
        <w:pStyle w:val="DeptBullets"/>
        <w:numPr>
          <w:ilvl w:val="0"/>
          <w:numId w:val="0"/>
        </w:numPr>
        <w:spacing w:line="276" w:lineRule="auto"/>
        <w:rPr>
          <w:rFonts w:cs="Arial"/>
          <w:sz w:val="22"/>
          <w:szCs w:val="22"/>
        </w:rPr>
      </w:pPr>
    </w:p>
    <w:p w14:paraId="1BB2E9A2" w14:textId="77777777" w:rsidR="006A05FD" w:rsidRPr="002B6D93" w:rsidRDefault="006A05FD" w:rsidP="006A05FD">
      <w:pPr>
        <w:pStyle w:val="Heading2"/>
      </w:pPr>
      <w:bookmarkStart w:id="14" w:name="_Proposal_1:_Publishing"/>
      <w:bookmarkStart w:id="15" w:name="_Toc119401771"/>
      <w:bookmarkEnd w:id="14"/>
      <w:r>
        <w:lastRenderedPageBreak/>
        <w:t>Proposal 1: Publishing future stability data releases</w:t>
      </w:r>
      <w:bookmarkEnd w:id="15"/>
    </w:p>
    <w:p w14:paraId="39B99BF5" w14:textId="77777777" w:rsidR="006A05FD" w:rsidRPr="002B6D93" w:rsidRDefault="006A05FD" w:rsidP="006A05FD">
      <w:pPr>
        <w:pStyle w:val="Heading3"/>
      </w:pPr>
      <w:bookmarkStart w:id="16" w:name="_Toc119401772"/>
      <w:r>
        <w:t>Background</w:t>
      </w:r>
      <w:bookmarkEnd w:id="16"/>
    </w:p>
    <w:p w14:paraId="20A0D102" w14:textId="77777777" w:rsidR="006A05FD" w:rsidRDefault="006A05FD" w:rsidP="006A05FD">
      <w:pPr>
        <w:shd w:val="clear" w:color="auto" w:fill="FFFFFF"/>
        <w:spacing w:before="300" w:after="300" w:line="276" w:lineRule="auto"/>
        <w:rPr>
          <w:rFonts w:cs="Arial"/>
          <w:color w:val="0B0C0C"/>
        </w:rPr>
      </w:pPr>
      <w:r>
        <w:rPr>
          <w:rFonts w:cs="Arial"/>
          <w:color w:val="0B0C0C"/>
        </w:rPr>
        <w:t>Following on from the 2022 publication, DfE</w:t>
      </w:r>
      <w:r w:rsidRPr="006914B5">
        <w:rPr>
          <w:rFonts w:cs="Arial"/>
          <w:color w:val="0B0C0C"/>
        </w:rPr>
        <w:t xml:space="preserve"> propose producing stability data for placements, schools and social workers using the most up to date data from the SSDA903 in line with the CLA </w:t>
      </w:r>
      <w:r>
        <w:rPr>
          <w:rFonts w:cs="Arial"/>
          <w:color w:val="0B0C0C"/>
        </w:rPr>
        <w:t>statistical release</w:t>
      </w:r>
      <w:r w:rsidRPr="006914B5">
        <w:rPr>
          <w:rFonts w:cs="Arial"/>
          <w:color w:val="0B0C0C"/>
        </w:rPr>
        <w:t xml:space="preserve">. </w:t>
      </w:r>
    </w:p>
    <w:p w14:paraId="547F0CBF" w14:textId="77777777" w:rsidR="006A05FD" w:rsidRPr="002B6D93" w:rsidRDefault="006A05FD" w:rsidP="006A05FD">
      <w:pPr>
        <w:pStyle w:val="Heading3"/>
      </w:pPr>
      <w:bookmarkStart w:id="17" w:name="_Toc119401773"/>
      <w:r>
        <w:t>Proposal and rationale</w:t>
      </w:r>
      <w:bookmarkEnd w:id="17"/>
    </w:p>
    <w:p w14:paraId="2918DF1E" w14:textId="77777777" w:rsidR="006A05FD" w:rsidRDefault="006A05FD" w:rsidP="006A05FD">
      <w:pPr>
        <w:spacing w:line="276" w:lineRule="auto"/>
        <w:rPr>
          <w:rFonts w:cs="Arial"/>
        </w:rPr>
      </w:pPr>
      <w:r w:rsidRPr="00F25589">
        <w:rPr>
          <w:rFonts w:cs="Arial"/>
          <w:szCs w:val="18"/>
        </w:rPr>
        <w:t xml:space="preserve">At national level, the DfE proposes to keep the main headline measures and report across at least two consecutive years but reduce the amount of analysis concerning characteristics that explain only a small amount of variation in stability. </w:t>
      </w:r>
      <w:r w:rsidRPr="00F25589">
        <w:rPr>
          <w:rFonts w:cs="Arial"/>
          <w:szCs w:val="18"/>
        </w:rPr>
        <w:br/>
      </w:r>
      <w:r>
        <w:rPr>
          <w:szCs w:val="18"/>
        </w:rPr>
        <w:br/>
      </w:r>
      <w:r w:rsidRPr="00B651A4">
        <w:rPr>
          <w:rFonts w:cs="Arial"/>
        </w:rPr>
        <w:t>We propose the following methodological changes:</w:t>
      </w:r>
    </w:p>
    <w:p w14:paraId="3A3452AC" w14:textId="77777777" w:rsidR="006A05FD" w:rsidRPr="00A73DB9" w:rsidRDefault="006A05FD" w:rsidP="006A05FD">
      <w:pPr>
        <w:numPr>
          <w:ilvl w:val="0"/>
          <w:numId w:val="19"/>
        </w:numPr>
        <w:spacing w:after="160" w:line="276" w:lineRule="auto"/>
        <w:rPr>
          <w:rFonts w:cs="Arial"/>
        </w:rPr>
      </w:pPr>
      <w:r w:rsidRPr="00A73DB9">
        <w:rPr>
          <w:rFonts w:cs="Arial"/>
        </w:rPr>
        <w:t xml:space="preserve">Cohort: reporting separately on children who have been in care for more than 12 months </w:t>
      </w:r>
      <w:proofErr w:type="gramStart"/>
      <w:r w:rsidRPr="00A73DB9">
        <w:rPr>
          <w:rFonts w:cs="Arial"/>
        </w:rPr>
        <w:t>at</w:t>
      </w:r>
      <w:proofErr w:type="gramEnd"/>
      <w:r w:rsidRPr="00A73DB9">
        <w:rPr>
          <w:rFonts w:cs="Arial"/>
        </w:rPr>
        <w:t xml:space="preserve"> 31 March. This would measure stability in the longer term so not to include children who have just started to </w:t>
      </w:r>
      <w:proofErr w:type="gramStart"/>
      <w:r w:rsidRPr="00A73DB9">
        <w:rPr>
          <w:rFonts w:cs="Arial"/>
        </w:rPr>
        <w:t>be looked</w:t>
      </w:r>
      <w:proofErr w:type="gramEnd"/>
      <w:r w:rsidRPr="00A73DB9">
        <w:rPr>
          <w:rFonts w:cs="Arial"/>
        </w:rPr>
        <w:t xml:space="preserve"> after for whom some change would be expected following initial assessments and implementing a care plan.</w:t>
      </w:r>
    </w:p>
    <w:p w14:paraId="045462FC" w14:textId="77777777" w:rsidR="006A05FD" w:rsidRPr="00A73DB9" w:rsidRDefault="006A05FD" w:rsidP="006A05FD">
      <w:pPr>
        <w:numPr>
          <w:ilvl w:val="0"/>
          <w:numId w:val="19"/>
        </w:numPr>
        <w:spacing w:after="160" w:line="276" w:lineRule="auto"/>
        <w:rPr>
          <w:rFonts w:cs="Arial"/>
        </w:rPr>
      </w:pPr>
      <w:r w:rsidRPr="00A73DB9">
        <w:rPr>
          <w:rFonts w:cs="Arial"/>
        </w:rPr>
        <w:t xml:space="preserve">Placement stability: Not counting children placed for adoption with their current foster carer as a placement change. This would align with the Department’s current methodology as published in the statistical release </w:t>
      </w:r>
      <w:hyperlink r:id="rId18" w:history="1">
        <w:r w:rsidRPr="00A73DB9">
          <w:rPr>
            <w:rStyle w:val="Hyperlink"/>
            <w:rFonts w:cs="Arial"/>
          </w:rPr>
          <w:t>https://explore-education-statistics.service.gov.uk/find-statistics/children-looked-after-in-england-including-adoptions</w:t>
        </w:r>
      </w:hyperlink>
      <w:r w:rsidRPr="00A73DB9">
        <w:rPr>
          <w:rFonts w:cs="Arial"/>
        </w:rPr>
        <w:t>.</w:t>
      </w:r>
    </w:p>
    <w:p w14:paraId="34661080" w14:textId="77777777" w:rsidR="006A05FD" w:rsidRPr="00D06DA1" w:rsidRDefault="006A05FD" w:rsidP="006A05FD">
      <w:pPr>
        <w:rPr>
          <w:rFonts w:cs="Arial"/>
        </w:rPr>
      </w:pPr>
      <w:r w:rsidRPr="00D06DA1">
        <w:rPr>
          <w:rFonts w:cs="Arial"/>
        </w:rPr>
        <w:t>We propose reporting the main headline measures that form the core of CCO’s analysis:</w:t>
      </w:r>
    </w:p>
    <w:p w14:paraId="4A93C5C2" w14:textId="77777777" w:rsidR="006A05FD" w:rsidRPr="00D06DA1" w:rsidRDefault="006A05FD" w:rsidP="006A05FD">
      <w:pPr>
        <w:pStyle w:val="ListParagraph"/>
        <w:widowControl w:val="0"/>
        <w:numPr>
          <w:ilvl w:val="0"/>
          <w:numId w:val="32"/>
        </w:numPr>
        <w:overflowPunct w:val="0"/>
        <w:autoSpaceDE w:val="0"/>
        <w:autoSpaceDN w:val="0"/>
        <w:adjustRightInd w:val="0"/>
        <w:spacing w:after="0" w:line="276" w:lineRule="auto"/>
        <w:contextualSpacing/>
        <w:textAlignment w:val="baseline"/>
        <w:rPr>
          <w:b/>
          <w:bCs/>
        </w:rPr>
      </w:pPr>
      <w:r w:rsidRPr="00D06DA1">
        <w:rPr>
          <w:b/>
          <w:bCs/>
        </w:rPr>
        <w:t>instability</w:t>
      </w:r>
    </w:p>
    <w:p w14:paraId="2216735A" w14:textId="77777777" w:rsidR="006A05FD" w:rsidRPr="00D06DA1" w:rsidRDefault="006A05FD" w:rsidP="006A05FD">
      <w:pPr>
        <w:pStyle w:val="ListParagraph"/>
        <w:widowControl w:val="0"/>
        <w:numPr>
          <w:ilvl w:val="1"/>
          <w:numId w:val="32"/>
        </w:numPr>
        <w:overflowPunct w:val="0"/>
        <w:autoSpaceDE w:val="0"/>
        <w:autoSpaceDN w:val="0"/>
        <w:adjustRightInd w:val="0"/>
        <w:spacing w:after="0" w:line="276" w:lineRule="auto"/>
        <w:contextualSpacing/>
        <w:textAlignment w:val="baseline"/>
      </w:pPr>
      <w:r w:rsidRPr="00D06DA1">
        <w:t>A change in one or more areas</w:t>
      </w:r>
    </w:p>
    <w:p w14:paraId="52540F4C" w14:textId="77777777" w:rsidR="006A05FD" w:rsidRPr="00D06DA1" w:rsidRDefault="006A05FD" w:rsidP="006A05FD">
      <w:pPr>
        <w:pStyle w:val="ListParagraph"/>
        <w:widowControl w:val="0"/>
        <w:numPr>
          <w:ilvl w:val="0"/>
          <w:numId w:val="32"/>
        </w:numPr>
        <w:overflowPunct w:val="0"/>
        <w:autoSpaceDE w:val="0"/>
        <w:autoSpaceDN w:val="0"/>
        <w:adjustRightInd w:val="0"/>
        <w:spacing w:after="0" w:line="276" w:lineRule="auto"/>
        <w:contextualSpacing/>
        <w:textAlignment w:val="baseline"/>
        <w:rPr>
          <w:b/>
          <w:bCs/>
        </w:rPr>
      </w:pPr>
      <w:r w:rsidRPr="00D06DA1">
        <w:rPr>
          <w:b/>
          <w:bCs/>
        </w:rPr>
        <w:t>high instability</w:t>
      </w:r>
    </w:p>
    <w:p w14:paraId="7DDBBB03" w14:textId="77777777" w:rsidR="006A05FD" w:rsidRPr="00D06DA1" w:rsidRDefault="006A05FD" w:rsidP="006A05FD">
      <w:pPr>
        <w:pStyle w:val="ListParagraph"/>
        <w:widowControl w:val="0"/>
        <w:numPr>
          <w:ilvl w:val="1"/>
          <w:numId w:val="32"/>
        </w:numPr>
        <w:overflowPunct w:val="0"/>
        <w:autoSpaceDE w:val="0"/>
        <w:autoSpaceDN w:val="0"/>
        <w:adjustRightInd w:val="0"/>
        <w:spacing w:after="0" w:line="276" w:lineRule="auto"/>
        <w:contextualSpacing/>
        <w:textAlignment w:val="baseline"/>
      </w:pPr>
      <w:r w:rsidRPr="00D06DA1">
        <w:t xml:space="preserve">two or more placement changes </w:t>
      </w:r>
    </w:p>
    <w:p w14:paraId="71A24B36" w14:textId="77777777" w:rsidR="006A05FD" w:rsidRPr="00D06DA1" w:rsidRDefault="006A05FD" w:rsidP="006A05FD">
      <w:pPr>
        <w:pStyle w:val="ListParagraph"/>
        <w:widowControl w:val="0"/>
        <w:numPr>
          <w:ilvl w:val="1"/>
          <w:numId w:val="32"/>
        </w:numPr>
        <w:overflowPunct w:val="0"/>
        <w:autoSpaceDE w:val="0"/>
        <w:autoSpaceDN w:val="0"/>
        <w:adjustRightInd w:val="0"/>
        <w:spacing w:after="0" w:line="276" w:lineRule="auto"/>
        <w:contextualSpacing/>
        <w:textAlignment w:val="baseline"/>
      </w:pPr>
      <w:r w:rsidRPr="00D06DA1">
        <w:t xml:space="preserve">a mid-term school move </w:t>
      </w:r>
    </w:p>
    <w:p w14:paraId="7A2C50D2" w14:textId="77777777" w:rsidR="006A05FD" w:rsidRPr="00D06DA1" w:rsidRDefault="006A05FD" w:rsidP="006A05FD">
      <w:pPr>
        <w:pStyle w:val="ListParagraph"/>
        <w:widowControl w:val="0"/>
        <w:numPr>
          <w:ilvl w:val="1"/>
          <w:numId w:val="32"/>
        </w:numPr>
        <w:overflowPunct w:val="0"/>
        <w:autoSpaceDE w:val="0"/>
        <w:autoSpaceDN w:val="0"/>
        <w:adjustRightInd w:val="0"/>
        <w:spacing w:after="0" w:line="276" w:lineRule="auto"/>
        <w:contextualSpacing/>
        <w:textAlignment w:val="baseline"/>
      </w:pPr>
      <w:r w:rsidRPr="00D06DA1">
        <w:t xml:space="preserve">two or more social worker changes </w:t>
      </w:r>
    </w:p>
    <w:p w14:paraId="11259263" w14:textId="77777777" w:rsidR="006A05FD" w:rsidRPr="00D06DA1" w:rsidRDefault="006A05FD" w:rsidP="006A05FD">
      <w:pPr>
        <w:widowControl w:val="0"/>
        <w:numPr>
          <w:ilvl w:val="0"/>
          <w:numId w:val="32"/>
        </w:numPr>
        <w:overflowPunct w:val="0"/>
        <w:autoSpaceDE w:val="0"/>
        <w:autoSpaceDN w:val="0"/>
        <w:adjustRightInd w:val="0"/>
        <w:spacing w:line="276" w:lineRule="auto"/>
        <w:textAlignment w:val="baseline"/>
        <w:rPr>
          <w:rFonts w:cs="Arial"/>
        </w:rPr>
      </w:pPr>
      <w:r w:rsidRPr="00D06DA1">
        <w:rPr>
          <w:rFonts w:cs="Arial"/>
          <w:b/>
          <w:bCs/>
        </w:rPr>
        <w:t>multiple</w:t>
      </w:r>
      <w:r w:rsidRPr="00D06DA1">
        <w:rPr>
          <w:rFonts w:cs="Arial"/>
        </w:rPr>
        <w:t xml:space="preserve"> changes in </w:t>
      </w:r>
      <w:r w:rsidRPr="00D06DA1">
        <w:rPr>
          <w:rFonts w:cs="Arial"/>
          <w:b/>
          <w:bCs/>
        </w:rPr>
        <w:t>one or more areas</w:t>
      </w:r>
    </w:p>
    <w:p w14:paraId="696D8A72" w14:textId="77777777" w:rsidR="006A05FD" w:rsidRPr="00D06DA1" w:rsidRDefault="006A05FD" w:rsidP="006A05FD">
      <w:pPr>
        <w:spacing w:line="276" w:lineRule="auto"/>
        <w:rPr>
          <w:rFonts w:cs="Arial"/>
        </w:rPr>
      </w:pPr>
      <w:r w:rsidRPr="00D06DA1">
        <w:rPr>
          <w:rFonts w:cs="Arial"/>
        </w:rPr>
        <w:t>All headlines would relate to national and local authority level.</w:t>
      </w:r>
    </w:p>
    <w:p w14:paraId="2A65373E" w14:textId="77777777" w:rsidR="006A05FD" w:rsidRPr="00D06DA1" w:rsidRDefault="006A05FD" w:rsidP="006A05FD">
      <w:pPr>
        <w:spacing w:line="276" w:lineRule="auto"/>
        <w:rPr>
          <w:rFonts w:cs="Arial"/>
        </w:rPr>
      </w:pPr>
      <w:r w:rsidRPr="00D06DA1">
        <w:rPr>
          <w:rFonts w:cs="Arial"/>
        </w:rPr>
        <w:t xml:space="preserve">We propose reporting the following periods for all measures: </w:t>
      </w:r>
    </w:p>
    <w:p w14:paraId="08051AB8" w14:textId="77777777" w:rsidR="006A05FD" w:rsidRPr="00D06DA1" w:rsidRDefault="006A05FD" w:rsidP="006A05FD">
      <w:pPr>
        <w:pStyle w:val="ListParagraph"/>
        <w:widowControl w:val="0"/>
        <w:numPr>
          <w:ilvl w:val="0"/>
          <w:numId w:val="32"/>
        </w:numPr>
        <w:overflowPunct w:val="0"/>
        <w:autoSpaceDE w:val="0"/>
        <w:autoSpaceDN w:val="0"/>
        <w:adjustRightInd w:val="0"/>
        <w:spacing w:after="0" w:line="276" w:lineRule="auto"/>
        <w:contextualSpacing/>
        <w:textAlignment w:val="baseline"/>
      </w:pPr>
      <w:r w:rsidRPr="00D06DA1">
        <w:t>during the year</w:t>
      </w:r>
    </w:p>
    <w:p w14:paraId="46DECC7A" w14:textId="77777777" w:rsidR="006A05FD" w:rsidRPr="00D06DA1" w:rsidRDefault="006A05FD" w:rsidP="006A05FD">
      <w:pPr>
        <w:pStyle w:val="ListParagraph"/>
        <w:widowControl w:val="0"/>
        <w:numPr>
          <w:ilvl w:val="0"/>
          <w:numId w:val="32"/>
        </w:numPr>
        <w:overflowPunct w:val="0"/>
        <w:autoSpaceDE w:val="0"/>
        <w:autoSpaceDN w:val="0"/>
        <w:adjustRightInd w:val="0"/>
        <w:spacing w:after="0" w:line="276" w:lineRule="auto"/>
        <w:contextualSpacing/>
        <w:textAlignment w:val="baseline"/>
      </w:pPr>
      <w:r w:rsidRPr="00D06DA1">
        <w:t>across 2 years – number of changes across a two-year period</w:t>
      </w:r>
    </w:p>
    <w:p w14:paraId="6C5730AB" w14:textId="77777777" w:rsidR="006A05FD" w:rsidRPr="00D06DA1" w:rsidRDefault="006A05FD" w:rsidP="006A05FD">
      <w:pPr>
        <w:pStyle w:val="ListParagraph"/>
        <w:widowControl w:val="0"/>
        <w:numPr>
          <w:ilvl w:val="0"/>
          <w:numId w:val="32"/>
        </w:numPr>
        <w:overflowPunct w:val="0"/>
        <w:autoSpaceDE w:val="0"/>
        <w:autoSpaceDN w:val="0"/>
        <w:adjustRightInd w:val="0"/>
        <w:spacing w:after="0" w:line="276" w:lineRule="auto"/>
        <w:contextualSpacing/>
        <w:textAlignment w:val="baseline"/>
      </w:pPr>
      <w:r w:rsidRPr="00D06DA1">
        <w:t>consecutive years – does a child experience high instability in two consecutive years?</w:t>
      </w:r>
    </w:p>
    <w:p w14:paraId="67F313D8" w14:textId="77777777" w:rsidR="006A05FD" w:rsidRPr="00D06DA1" w:rsidRDefault="006A05FD" w:rsidP="006A05FD">
      <w:pPr>
        <w:pStyle w:val="ListParagraph"/>
        <w:widowControl w:val="0"/>
        <w:numPr>
          <w:ilvl w:val="0"/>
          <w:numId w:val="32"/>
        </w:numPr>
        <w:overflowPunct w:val="0"/>
        <w:autoSpaceDE w:val="0"/>
        <w:autoSpaceDN w:val="0"/>
        <w:adjustRightInd w:val="0"/>
        <w:spacing w:after="0" w:line="276" w:lineRule="auto"/>
        <w:contextualSpacing/>
        <w:textAlignment w:val="baseline"/>
        <w:rPr>
          <w:rFonts w:cs="Arial"/>
        </w:rPr>
      </w:pPr>
      <w:r w:rsidRPr="00D06DA1">
        <w:t>year on year time series</w:t>
      </w:r>
    </w:p>
    <w:p w14:paraId="734D2BE5" w14:textId="77777777" w:rsidR="006A05FD" w:rsidRPr="00D06DA1" w:rsidRDefault="006A05FD" w:rsidP="006A05FD">
      <w:pPr>
        <w:pStyle w:val="ListParagraph"/>
        <w:widowControl w:val="0"/>
        <w:numPr>
          <w:ilvl w:val="0"/>
          <w:numId w:val="0"/>
        </w:numPr>
        <w:overflowPunct w:val="0"/>
        <w:autoSpaceDE w:val="0"/>
        <w:autoSpaceDN w:val="0"/>
        <w:adjustRightInd w:val="0"/>
        <w:spacing w:after="0" w:line="276" w:lineRule="auto"/>
        <w:ind w:left="720"/>
        <w:textAlignment w:val="baseline"/>
        <w:rPr>
          <w:rFonts w:cs="Arial"/>
        </w:rPr>
      </w:pPr>
    </w:p>
    <w:p w14:paraId="7299D5A4" w14:textId="77777777" w:rsidR="006A05FD" w:rsidRPr="00D06DA1" w:rsidRDefault="006A05FD" w:rsidP="006A05FD">
      <w:pPr>
        <w:rPr>
          <w:rFonts w:cs="Arial"/>
        </w:rPr>
      </w:pPr>
      <w:r w:rsidRPr="00D06DA1">
        <w:rPr>
          <w:rFonts w:cs="Arial"/>
        </w:rPr>
        <w:lastRenderedPageBreak/>
        <w:t>We propose reducing the amount of analysis concerning CLA characteristics and other factors that explain only a small amount of variation in stability.</w:t>
      </w:r>
    </w:p>
    <w:p w14:paraId="12A5F2AF" w14:textId="77777777" w:rsidR="006A05FD" w:rsidRPr="002B6D93" w:rsidRDefault="006A05FD" w:rsidP="006A05FD">
      <w:pPr>
        <w:pStyle w:val="Heading3"/>
      </w:pPr>
      <w:bookmarkStart w:id="18" w:name="_Toc119401774"/>
      <w:r>
        <w:t>Questions</w:t>
      </w:r>
      <w:bookmarkEnd w:id="18"/>
    </w:p>
    <w:p w14:paraId="035BF207" w14:textId="77777777" w:rsidR="006A05FD" w:rsidRPr="00D06DA1" w:rsidRDefault="006A05FD" w:rsidP="006A05FD">
      <w:pPr>
        <w:pStyle w:val="DeptBullets"/>
        <w:numPr>
          <w:ilvl w:val="0"/>
          <w:numId w:val="0"/>
        </w:numPr>
        <w:spacing w:line="276" w:lineRule="auto"/>
        <w:rPr>
          <w:rFonts w:cs="Arial"/>
          <w:b/>
          <w:bCs/>
          <w:szCs w:val="24"/>
        </w:rPr>
      </w:pPr>
      <w:r w:rsidRPr="00D06DA1">
        <w:rPr>
          <w:rFonts w:cs="Arial"/>
          <w:szCs w:val="24"/>
        </w:rPr>
        <w:t>You may find it helpful to consider these questions when providing feedback:</w:t>
      </w:r>
    </w:p>
    <w:p w14:paraId="7960B0D6" w14:textId="77777777" w:rsidR="006A05FD" w:rsidRPr="00D06DA1" w:rsidRDefault="006A05FD" w:rsidP="006A05FD">
      <w:pPr>
        <w:pStyle w:val="DeptBullets"/>
        <w:numPr>
          <w:ilvl w:val="0"/>
          <w:numId w:val="7"/>
        </w:numPr>
        <w:spacing w:line="276" w:lineRule="auto"/>
        <w:rPr>
          <w:rFonts w:cs="Arial"/>
          <w:szCs w:val="24"/>
        </w:rPr>
      </w:pPr>
      <w:r w:rsidRPr="00D06DA1">
        <w:rPr>
          <w:rFonts w:cs="Arial"/>
          <w:szCs w:val="24"/>
        </w:rPr>
        <w:t xml:space="preserve">What would be the value in the DfE continuing to publish the stability data in </w:t>
      </w:r>
      <w:proofErr w:type="gramStart"/>
      <w:r w:rsidRPr="00D06DA1">
        <w:rPr>
          <w:rFonts w:cs="Arial"/>
          <w:szCs w:val="24"/>
        </w:rPr>
        <w:t>some</w:t>
      </w:r>
      <w:proofErr w:type="gramEnd"/>
      <w:r w:rsidRPr="00D06DA1">
        <w:rPr>
          <w:rFonts w:cs="Arial"/>
          <w:szCs w:val="24"/>
        </w:rPr>
        <w:t xml:space="preserve"> form?</w:t>
      </w:r>
    </w:p>
    <w:p w14:paraId="0D6CE7B9" w14:textId="77777777" w:rsidR="006A05FD" w:rsidRPr="00D06DA1" w:rsidRDefault="006A05FD" w:rsidP="006A05FD">
      <w:pPr>
        <w:pStyle w:val="DeptBullets"/>
        <w:numPr>
          <w:ilvl w:val="0"/>
          <w:numId w:val="7"/>
        </w:numPr>
        <w:spacing w:line="276" w:lineRule="auto"/>
        <w:rPr>
          <w:rFonts w:cs="Arial"/>
          <w:szCs w:val="24"/>
        </w:rPr>
      </w:pPr>
      <w:r w:rsidRPr="00D06DA1">
        <w:rPr>
          <w:rFonts w:cs="Arial"/>
          <w:szCs w:val="24"/>
        </w:rPr>
        <w:t>How have you used the Stability Index and how often do you use it?</w:t>
      </w:r>
    </w:p>
    <w:p w14:paraId="26025FED" w14:textId="77777777" w:rsidR="006A05FD" w:rsidRPr="00D06DA1" w:rsidRDefault="006A05FD" w:rsidP="006A05FD">
      <w:pPr>
        <w:pStyle w:val="DeptBullets"/>
        <w:numPr>
          <w:ilvl w:val="0"/>
          <w:numId w:val="7"/>
        </w:numPr>
        <w:spacing w:line="276" w:lineRule="auto"/>
        <w:rPr>
          <w:rFonts w:cs="Arial"/>
          <w:szCs w:val="24"/>
        </w:rPr>
      </w:pPr>
      <w:r w:rsidRPr="00D06DA1">
        <w:rPr>
          <w:rFonts w:cs="Arial"/>
          <w:szCs w:val="24"/>
        </w:rPr>
        <w:t>Which measures are most valuable to you? Do you use these at national or LA level?</w:t>
      </w:r>
    </w:p>
    <w:p w14:paraId="4426D805" w14:textId="77777777" w:rsidR="006A05FD" w:rsidRPr="00D06DA1" w:rsidRDefault="006A05FD" w:rsidP="006A05FD">
      <w:pPr>
        <w:pStyle w:val="DeptBullets"/>
        <w:numPr>
          <w:ilvl w:val="0"/>
          <w:numId w:val="7"/>
        </w:numPr>
        <w:spacing w:line="276" w:lineRule="auto"/>
        <w:rPr>
          <w:rFonts w:cs="Arial"/>
          <w:szCs w:val="24"/>
        </w:rPr>
      </w:pPr>
      <w:r w:rsidRPr="00D06DA1">
        <w:rPr>
          <w:rFonts w:cs="Arial"/>
          <w:szCs w:val="24"/>
        </w:rPr>
        <w:t>What would be the impact or removing measures that you use?</w:t>
      </w:r>
    </w:p>
    <w:p w14:paraId="213A1840" w14:textId="77777777" w:rsidR="006A05FD" w:rsidRPr="00D06DA1" w:rsidRDefault="006A05FD" w:rsidP="006A05FD">
      <w:pPr>
        <w:pStyle w:val="DeptBullets"/>
        <w:numPr>
          <w:ilvl w:val="0"/>
          <w:numId w:val="7"/>
        </w:numPr>
        <w:spacing w:line="276" w:lineRule="auto"/>
        <w:rPr>
          <w:rFonts w:cs="Arial"/>
          <w:b/>
          <w:bCs/>
          <w:szCs w:val="24"/>
        </w:rPr>
      </w:pPr>
      <w:r w:rsidRPr="00D06DA1">
        <w:rPr>
          <w:rFonts w:cs="Arial"/>
          <w:szCs w:val="24"/>
        </w:rPr>
        <w:t xml:space="preserve">Are there any measures that you </w:t>
      </w:r>
      <w:proofErr w:type="gramStart"/>
      <w:r w:rsidRPr="00D06DA1">
        <w:rPr>
          <w:rFonts w:cs="Arial"/>
          <w:szCs w:val="24"/>
        </w:rPr>
        <w:t>don’t</w:t>
      </w:r>
      <w:proofErr w:type="gramEnd"/>
      <w:r w:rsidRPr="00D06DA1">
        <w:rPr>
          <w:rFonts w:cs="Arial"/>
          <w:szCs w:val="24"/>
        </w:rPr>
        <w:t xml:space="preserve"> use?</w:t>
      </w:r>
    </w:p>
    <w:p w14:paraId="4CC12052" w14:textId="77777777" w:rsidR="006A05FD" w:rsidRPr="00D06DA1" w:rsidRDefault="006A05FD" w:rsidP="006A05FD">
      <w:pPr>
        <w:pStyle w:val="DeptBullets"/>
        <w:numPr>
          <w:ilvl w:val="0"/>
          <w:numId w:val="7"/>
        </w:numPr>
        <w:spacing w:line="276" w:lineRule="auto"/>
        <w:rPr>
          <w:rFonts w:cs="Arial"/>
          <w:szCs w:val="24"/>
        </w:rPr>
      </w:pPr>
      <w:r w:rsidRPr="00D06DA1">
        <w:rPr>
          <w:rFonts w:cs="Arial"/>
          <w:szCs w:val="24"/>
        </w:rPr>
        <w:t>Are there any new measures you feel DfE should consider adding?</w:t>
      </w:r>
    </w:p>
    <w:p w14:paraId="2801D829" w14:textId="77777777" w:rsidR="006A05FD" w:rsidRPr="00D06DA1" w:rsidRDefault="006A05FD" w:rsidP="006A05FD">
      <w:pPr>
        <w:pStyle w:val="DeptBullets"/>
        <w:numPr>
          <w:ilvl w:val="0"/>
          <w:numId w:val="7"/>
        </w:numPr>
        <w:spacing w:line="276" w:lineRule="auto"/>
        <w:rPr>
          <w:rFonts w:cs="Arial"/>
          <w:szCs w:val="24"/>
        </w:rPr>
      </w:pPr>
      <w:r w:rsidRPr="00D06DA1">
        <w:rPr>
          <w:rFonts w:cs="Arial"/>
          <w:szCs w:val="24"/>
        </w:rPr>
        <w:t>Which reporting periods (</w:t>
      </w:r>
      <w:proofErr w:type="gramStart"/>
      <w:r w:rsidRPr="00D06DA1">
        <w:rPr>
          <w:rFonts w:cs="Arial"/>
          <w:szCs w:val="24"/>
        </w:rPr>
        <w:t>e.g.</w:t>
      </w:r>
      <w:proofErr w:type="gramEnd"/>
      <w:r w:rsidRPr="00D06DA1">
        <w:rPr>
          <w:rFonts w:cs="Arial"/>
          <w:szCs w:val="24"/>
        </w:rPr>
        <w:t xml:space="preserve"> one year, across two years, consecutive years) do you find most useful?</w:t>
      </w:r>
    </w:p>
    <w:p w14:paraId="69CE65B9" w14:textId="77777777" w:rsidR="006A05FD" w:rsidRPr="00D06DA1" w:rsidRDefault="006A05FD" w:rsidP="006A05FD">
      <w:pPr>
        <w:pStyle w:val="DeptBullets"/>
        <w:numPr>
          <w:ilvl w:val="0"/>
          <w:numId w:val="7"/>
        </w:numPr>
        <w:spacing w:line="276" w:lineRule="auto"/>
        <w:rPr>
          <w:rFonts w:cs="Arial"/>
          <w:b/>
          <w:bCs/>
          <w:szCs w:val="24"/>
        </w:rPr>
      </w:pPr>
      <w:r w:rsidRPr="00D06DA1">
        <w:rPr>
          <w:rFonts w:cs="Arial"/>
          <w:szCs w:val="24"/>
        </w:rPr>
        <w:t>What characteristics breakdowns would you find most useful for:</w:t>
      </w:r>
    </w:p>
    <w:p w14:paraId="2E215954" w14:textId="77777777" w:rsidR="006A05FD" w:rsidRPr="00D06DA1" w:rsidRDefault="006A05FD" w:rsidP="006A05FD">
      <w:pPr>
        <w:pStyle w:val="DeptBullets"/>
        <w:numPr>
          <w:ilvl w:val="1"/>
          <w:numId w:val="7"/>
        </w:numPr>
        <w:spacing w:line="276" w:lineRule="auto"/>
        <w:rPr>
          <w:rFonts w:cs="Arial"/>
          <w:b/>
          <w:bCs/>
          <w:szCs w:val="24"/>
        </w:rPr>
      </w:pPr>
      <w:r w:rsidRPr="00D06DA1">
        <w:rPr>
          <w:rFonts w:cs="Arial"/>
          <w:szCs w:val="24"/>
        </w:rPr>
        <w:t>placements?</w:t>
      </w:r>
    </w:p>
    <w:p w14:paraId="506CAD4D" w14:textId="77777777" w:rsidR="006A05FD" w:rsidRPr="00D06DA1" w:rsidRDefault="006A05FD" w:rsidP="006A05FD">
      <w:pPr>
        <w:pStyle w:val="DeptBullets"/>
        <w:numPr>
          <w:ilvl w:val="1"/>
          <w:numId w:val="7"/>
        </w:numPr>
        <w:spacing w:line="276" w:lineRule="auto"/>
        <w:rPr>
          <w:rFonts w:cs="Arial"/>
          <w:b/>
          <w:bCs/>
          <w:szCs w:val="24"/>
        </w:rPr>
      </w:pPr>
      <w:r w:rsidRPr="00D06DA1">
        <w:rPr>
          <w:rFonts w:cs="Arial"/>
          <w:szCs w:val="24"/>
        </w:rPr>
        <w:t>schools?</w:t>
      </w:r>
    </w:p>
    <w:p w14:paraId="74414F3E" w14:textId="77777777" w:rsidR="006A05FD" w:rsidRPr="00B24FF2" w:rsidRDefault="006A05FD" w:rsidP="006A05FD">
      <w:pPr>
        <w:pStyle w:val="DeptBullets"/>
        <w:numPr>
          <w:ilvl w:val="1"/>
          <w:numId w:val="7"/>
        </w:numPr>
        <w:spacing w:line="276" w:lineRule="auto"/>
        <w:rPr>
          <w:rFonts w:cs="Arial"/>
          <w:szCs w:val="24"/>
        </w:rPr>
      </w:pPr>
      <w:r w:rsidRPr="00D06DA1">
        <w:rPr>
          <w:rFonts w:cs="Arial"/>
          <w:szCs w:val="24"/>
        </w:rPr>
        <w:t>professional support?</w:t>
      </w:r>
    </w:p>
    <w:p w14:paraId="0889E96D" w14:textId="77777777" w:rsidR="006A05FD" w:rsidRPr="002B6D93" w:rsidRDefault="006A05FD" w:rsidP="006A05FD">
      <w:pPr>
        <w:pStyle w:val="Heading2"/>
      </w:pPr>
      <w:bookmarkStart w:id="19" w:name="_Proposal_2:_Bringing"/>
      <w:bookmarkStart w:id="20" w:name="_Toc119401775"/>
      <w:bookmarkEnd w:id="19"/>
      <w:r>
        <w:t>Proposal 2: Bringing the social worker changes collection to the DfE</w:t>
      </w:r>
      <w:bookmarkEnd w:id="20"/>
    </w:p>
    <w:p w14:paraId="2DCC9D4A" w14:textId="77777777" w:rsidR="006A05FD" w:rsidRPr="002B6D93" w:rsidRDefault="006A05FD" w:rsidP="006A05FD">
      <w:pPr>
        <w:pStyle w:val="Heading3"/>
      </w:pPr>
      <w:bookmarkStart w:id="21" w:name="_Toc119401776"/>
      <w:r>
        <w:t>Background</w:t>
      </w:r>
      <w:bookmarkEnd w:id="21"/>
    </w:p>
    <w:p w14:paraId="1DBAFD8C" w14:textId="77777777" w:rsidR="006A05FD" w:rsidRPr="00D06DA1" w:rsidRDefault="006A05FD" w:rsidP="006A05FD">
      <w:pPr>
        <w:shd w:val="clear" w:color="auto" w:fill="FFFFFF"/>
        <w:spacing w:before="300" w:after="300" w:line="276" w:lineRule="auto"/>
        <w:rPr>
          <w:rFonts w:cs="Arial"/>
          <w:color w:val="0B0C0C"/>
        </w:rPr>
      </w:pPr>
      <w:r w:rsidRPr="00D06DA1">
        <w:rPr>
          <w:rFonts w:cs="Arial"/>
          <w:color w:val="0B0C0C"/>
        </w:rPr>
        <w:t xml:space="preserve">If the DfE were to include social worker stability as part of its new series, they would need to develop a method of securely collecting and storing data on the social worker changes. The DfE would propose to introduce an extra module to the existing looked after children annual collection rather than introducing a new standalone collection. DfE would </w:t>
      </w:r>
      <w:proofErr w:type="gramStart"/>
      <w:r w:rsidRPr="00D06DA1">
        <w:rPr>
          <w:rFonts w:cs="Arial"/>
          <w:color w:val="0B0C0C"/>
        </w:rPr>
        <w:t>work</w:t>
      </w:r>
      <w:proofErr w:type="gramEnd"/>
      <w:r w:rsidRPr="00D06DA1">
        <w:rPr>
          <w:rFonts w:cs="Arial"/>
          <w:color w:val="0B0C0C"/>
        </w:rPr>
        <w:t xml:space="preserve"> with local authorities and software suppliers to develop this module. </w:t>
      </w:r>
    </w:p>
    <w:p w14:paraId="299D9949" w14:textId="77777777" w:rsidR="006A05FD" w:rsidRPr="002B6D93" w:rsidRDefault="006A05FD" w:rsidP="006A05FD">
      <w:pPr>
        <w:pStyle w:val="Heading3"/>
      </w:pPr>
      <w:bookmarkStart w:id="22" w:name="_Toc119401777"/>
      <w:r>
        <w:t>Proposal and rationale</w:t>
      </w:r>
      <w:bookmarkEnd w:id="22"/>
    </w:p>
    <w:p w14:paraId="1E0E4C8E" w14:textId="77777777" w:rsidR="006A05FD" w:rsidRPr="00D06DA1" w:rsidRDefault="006A05FD" w:rsidP="006A05FD">
      <w:pPr>
        <w:shd w:val="clear" w:color="auto" w:fill="FFFFFF"/>
        <w:spacing w:before="300" w:after="300" w:line="276" w:lineRule="auto"/>
        <w:rPr>
          <w:rFonts w:cs="Arial"/>
          <w:color w:val="0B0C0C"/>
        </w:rPr>
      </w:pPr>
      <w:r w:rsidRPr="00D06DA1">
        <w:rPr>
          <w:rFonts w:cs="Arial"/>
          <w:color w:val="0B0C0C"/>
        </w:rPr>
        <w:t>We propose:</w:t>
      </w:r>
    </w:p>
    <w:p w14:paraId="259B9E8E" w14:textId="77777777" w:rsidR="006A05FD" w:rsidRPr="00D06DA1" w:rsidRDefault="006A05FD" w:rsidP="006A05FD">
      <w:pPr>
        <w:numPr>
          <w:ilvl w:val="0"/>
          <w:numId w:val="19"/>
        </w:numPr>
        <w:shd w:val="clear" w:color="auto" w:fill="FFFFFF"/>
        <w:spacing w:before="300" w:after="300" w:line="276" w:lineRule="auto"/>
        <w:rPr>
          <w:rFonts w:cs="Arial"/>
          <w:color w:val="0B0C0C"/>
        </w:rPr>
      </w:pPr>
      <w:r w:rsidRPr="00D06DA1">
        <w:rPr>
          <w:rFonts w:cs="Arial"/>
          <w:color w:val="0B0C0C"/>
        </w:rPr>
        <w:lastRenderedPageBreak/>
        <w:t xml:space="preserve">To introduce a new social worker module within the SSDA903 data return. The data would </w:t>
      </w:r>
      <w:proofErr w:type="gramStart"/>
      <w:r w:rsidRPr="00D06DA1">
        <w:rPr>
          <w:rFonts w:cs="Arial"/>
          <w:color w:val="0B0C0C"/>
        </w:rPr>
        <w:t>be collected</w:t>
      </w:r>
      <w:proofErr w:type="gramEnd"/>
      <w:r w:rsidRPr="00D06DA1">
        <w:rPr>
          <w:rFonts w:cs="Arial"/>
          <w:color w:val="0B0C0C"/>
        </w:rPr>
        <w:t xml:space="preserve"> via the same system but outside the main annual collection period. The main annual return would </w:t>
      </w:r>
      <w:proofErr w:type="gramStart"/>
      <w:r w:rsidRPr="00D06DA1">
        <w:rPr>
          <w:rFonts w:cs="Arial"/>
          <w:color w:val="0B0C0C"/>
        </w:rPr>
        <w:t>be submitted</w:t>
      </w:r>
      <w:proofErr w:type="gramEnd"/>
      <w:r w:rsidRPr="00D06DA1">
        <w:rPr>
          <w:rFonts w:cs="Arial"/>
          <w:color w:val="0B0C0C"/>
        </w:rPr>
        <w:t xml:space="preserve"> in the same way by the end of June and the social worker module would open mid-July and then extend until mid-October. </w:t>
      </w:r>
    </w:p>
    <w:p w14:paraId="5E1E858D" w14:textId="77777777" w:rsidR="006A05FD" w:rsidRPr="00D06DA1" w:rsidRDefault="006A05FD" w:rsidP="006A05FD">
      <w:pPr>
        <w:numPr>
          <w:ilvl w:val="0"/>
          <w:numId w:val="19"/>
        </w:numPr>
        <w:shd w:val="clear" w:color="auto" w:fill="FFFFFF"/>
        <w:spacing w:before="300" w:after="300" w:line="276" w:lineRule="auto"/>
        <w:rPr>
          <w:rFonts w:cs="Arial"/>
          <w:bCs/>
          <w:color w:val="0B0C0C"/>
        </w:rPr>
      </w:pPr>
      <w:r w:rsidRPr="00D06DA1">
        <w:rPr>
          <w:rFonts w:cs="Arial"/>
          <w:color w:val="0B0C0C"/>
        </w:rPr>
        <w:t xml:space="preserve">To make the collection of social worker data timelier by collecting social worker information on the CLA within the collection year. This means that the social worker information would correspond to the same CLA cohort collected in that year’s SSDA903. This would allow the DfE </w:t>
      </w:r>
      <w:r w:rsidRPr="00D06DA1">
        <w:rPr>
          <w:rFonts w:cs="Arial"/>
          <w:bCs/>
          <w:color w:val="0B0C0C"/>
        </w:rPr>
        <w:t xml:space="preserve">to publish a stability series that uses the most up to date CLA data, </w:t>
      </w:r>
      <w:r w:rsidRPr="00D06DA1">
        <w:rPr>
          <w:rFonts w:cs="Arial"/>
          <w:color w:val="0B0C0C"/>
        </w:rPr>
        <w:t>a change from the previous Stability Index which included a one-year lag</w:t>
      </w:r>
      <w:proofErr w:type="gramStart"/>
      <w:r w:rsidRPr="00D06DA1">
        <w:rPr>
          <w:rFonts w:cs="Arial"/>
          <w:color w:val="0B0C0C"/>
        </w:rPr>
        <w:t xml:space="preserve">. </w:t>
      </w:r>
      <w:r w:rsidRPr="00D06DA1">
        <w:rPr>
          <w:rFonts w:cs="Arial"/>
          <w:bCs/>
          <w:color w:val="0B0C0C"/>
        </w:rPr>
        <w:t xml:space="preserve"> </w:t>
      </w:r>
      <w:proofErr w:type="gramEnd"/>
    </w:p>
    <w:p w14:paraId="53F65580" w14:textId="77777777" w:rsidR="006A05FD" w:rsidRPr="00D06DA1" w:rsidRDefault="006A05FD" w:rsidP="006A05FD">
      <w:pPr>
        <w:numPr>
          <w:ilvl w:val="0"/>
          <w:numId w:val="19"/>
        </w:numPr>
        <w:shd w:val="clear" w:color="auto" w:fill="FFFFFF"/>
        <w:spacing w:before="300" w:after="300" w:line="276" w:lineRule="auto"/>
        <w:rPr>
          <w:rFonts w:cs="Arial"/>
          <w:bCs/>
          <w:color w:val="0B0C0C"/>
        </w:rPr>
      </w:pPr>
      <w:r w:rsidRPr="00D06DA1">
        <w:rPr>
          <w:rFonts w:cs="Arial"/>
          <w:color w:val="0B0C0C"/>
        </w:rPr>
        <w:t xml:space="preserve">Information collected within this module might include start and end dates of social worker episode, social worker ID and team code, along with child ID and UPN. </w:t>
      </w:r>
      <w:r w:rsidRPr="00D06DA1">
        <w:rPr>
          <w:rFonts w:cs="Arial"/>
          <w:bCs/>
          <w:color w:val="0B0C0C"/>
        </w:rPr>
        <w:t xml:space="preserve">We are also considering additional information to collect, particularly factors that have previously </w:t>
      </w:r>
      <w:proofErr w:type="gramStart"/>
      <w:r w:rsidRPr="00D06DA1">
        <w:rPr>
          <w:rFonts w:cs="Arial"/>
          <w:bCs/>
          <w:color w:val="0B0C0C"/>
        </w:rPr>
        <w:t>been shown</w:t>
      </w:r>
      <w:proofErr w:type="gramEnd"/>
      <w:r w:rsidRPr="00D06DA1">
        <w:rPr>
          <w:rFonts w:cs="Arial"/>
          <w:bCs/>
          <w:color w:val="0B0C0C"/>
        </w:rPr>
        <w:t xml:space="preserve"> to correlate significantly with social worker instability, such as </w:t>
      </w:r>
      <w:r>
        <w:rPr>
          <w:rFonts w:cs="Arial"/>
          <w:bCs/>
          <w:color w:val="0B0C0C"/>
        </w:rPr>
        <w:t xml:space="preserve">on </w:t>
      </w:r>
      <w:r w:rsidRPr="00D06DA1">
        <w:rPr>
          <w:rFonts w:cs="Arial"/>
          <w:bCs/>
          <w:color w:val="0B0C0C"/>
        </w:rPr>
        <w:t>agency worker</w:t>
      </w:r>
      <w:r>
        <w:rPr>
          <w:rFonts w:cs="Arial"/>
          <w:bCs/>
          <w:color w:val="0B0C0C"/>
        </w:rPr>
        <w:t>s</w:t>
      </w:r>
      <w:r w:rsidRPr="00D06DA1">
        <w:rPr>
          <w:rFonts w:cs="Arial"/>
          <w:bCs/>
          <w:color w:val="0B0C0C"/>
        </w:rPr>
        <w:t>.</w:t>
      </w:r>
    </w:p>
    <w:p w14:paraId="2C3B0331" w14:textId="77777777" w:rsidR="006A05FD" w:rsidRPr="00D06DA1" w:rsidRDefault="006A05FD" w:rsidP="006A05FD">
      <w:pPr>
        <w:numPr>
          <w:ilvl w:val="0"/>
          <w:numId w:val="19"/>
        </w:numPr>
        <w:shd w:val="clear" w:color="auto" w:fill="FFFFFF"/>
        <w:spacing w:before="300" w:after="300" w:line="276" w:lineRule="auto"/>
        <w:rPr>
          <w:rFonts w:cs="Arial"/>
          <w:bCs/>
          <w:color w:val="0B0C0C"/>
        </w:rPr>
      </w:pPr>
      <w:r w:rsidRPr="00D06DA1">
        <w:rPr>
          <w:rFonts w:cs="Arial"/>
          <w:bCs/>
          <w:color w:val="0B0C0C"/>
        </w:rPr>
        <w:t xml:space="preserve">Given the time required to develop the DfE series and develop the social worker module within the SSDA903 we are proposing that the first DfE collection of social worker data would (at the earliest) cover the year ending 31 March 2024. This would mean the new DfE series would relate to the 2024 reporting year (at the earliest). </w:t>
      </w:r>
    </w:p>
    <w:p w14:paraId="6EF633A8" w14:textId="77777777" w:rsidR="006A05FD" w:rsidRPr="00D06DA1" w:rsidRDefault="006A05FD" w:rsidP="006A05FD">
      <w:pPr>
        <w:numPr>
          <w:ilvl w:val="0"/>
          <w:numId w:val="19"/>
        </w:numPr>
        <w:shd w:val="clear" w:color="auto" w:fill="FFFFFF"/>
        <w:spacing w:before="300" w:after="300" w:line="276" w:lineRule="auto"/>
        <w:rPr>
          <w:rFonts w:cs="Arial"/>
          <w:bCs/>
          <w:color w:val="0B0C0C"/>
        </w:rPr>
      </w:pPr>
      <w:r w:rsidRPr="00D06DA1">
        <w:rPr>
          <w:rFonts w:cs="Arial"/>
          <w:bCs/>
          <w:color w:val="0B0C0C"/>
        </w:rPr>
        <w:t xml:space="preserve">This does mean there will be a pause in reporting on stability as per the CCO Stability Index but as the headline measures have changed </w:t>
      </w:r>
      <w:proofErr w:type="gramStart"/>
      <w:r w:rsidRPr="00D06DA1">
        <w:rPr>
          <w:rFonts w:cs="Arial"/>
          <w:bCs/>
          <w:color w:val="0B0C0C"/>
        </w:rPr>
        <w:t>very little</w:t>
      </w:r>
      <w:proofErr w:type="gramEnd"/>
      <w:r w:rsidRPr="00D06DA1">
        <w:rPr>
          <w:rFonts w:cs="Arial"/>
          <w:bCs/>
          <w:color w:val="0B0C0C"/>
        </w:rPr>
        <w:t xml:space="preserve"> across the years and we think that trends are unlikely to change much during the gap.</w:t>
      </w:r>
    </w:p>
    <w:p w14:paraId="7628B175" w14:textId="77777777" w:rsidR="006A05FD" w:rsidRPr="002B6D93" w:rsidRDefault="006A05FD" w:rsidP="006A05FD">
      <w:pPr>
        <w:pStyle w:val="Heading3"/>
      </w:pPr>
      <w:bookmarkStart w:id="23" w:name="_Toc119401778"/>
      <w:r>
        <w:t>Questions</w:t>
      </w:r>
      <w:bookmarkEnd w:id="23"/>
    </w:p>
    <w:p w14:paraId="122CD868" w14:textId="77777777" w:rsidR="006A05FD" w:rsidRPr="00D06DA1" w:rsidRDefault="006A05FD" w:rsidP="006A05FD">
      <w:pPr>
        <w:shd w:val="clear" w:color="auto" w:fill="FFFFFF"/>
        <w:spacing w:before="300" w:after="300" w:line="276" w:lineRule="auto"/>
        <w:rPr>
          <w:rFonts w:cs="Arial"/>
          <w:color w:val="0B0C0C"/>
        </w:rPr>
      </w:pPr>
      <w:r w:rsidRPr="00D06DA1">
        <w:rPr>
          <w:rFonts w:cs="Arial"/>
          <w:color w:val="0B0C0C"/>
        </w:rPr>
        <w:t>You may find it helpful to consider these questions when providing feedback:</w:t>
      </w:r>
    </w:p>
    <w:p w14:paraId="5D76CDD8" w14:textId="77777777" w:rsidR="006A05FD" w:rsidRPr="00D06DA1" w:rsidRDefault="006A05FD" w:rsidP="006A05FD">
      <w:pPr>
        <w:numPr>
          <w:ilvl w:val="0"/>
          <w:numId w:val="33"/>
        </w:numPr>
        <w:shd w:val="clear" w:color="auto" w:fill="FFFFFF"/>
        <w:spacing w:before="300" w:after="300" w:line="276" w:lineRule="auto"/>
        <w:rPr>
          <w:rFonts w:cs="Arial"/>
          <w:color w:val="0B0C0C"/>
        </w:rPr>
      </w:pPr>
      <w:r w:rsidRPr="00D06DA1">
        <w:rPr>
          <w:rFonts w:cs="Arial"/>
          <w:color w:val="0B0C0C"/>
        </w:rPr>
        <w:t>[For data providers] Would you be in favour of having the social worker collection straight after the SSDA903 return?</w:t>
      </w:r>
    </w:p>
    <w:p w14:paraId="31C3BCEC" w14:textId="77777777" w:rsidR="006A05FD" w:rsidRPr="00D06DA1" w:rsidRDefault="006A05FD" w:rsidP="006A05FD">
      <w:pPr>
        <w:numPr>
          <w:ilvl w:val="0"/>
          <w:numId w:val="33"/>
        </w:numPr>
        <w:shd w:val="clear" w:color="auto" w:fill="FFFFFF"/>
        <w:spacing w:before="300" w:after="300" w:line="276" w:lineRule="auto"/>
        <w:rPr>
          <w:rFonts w:cs="Arial"/>
          <w:color w:val="0B0C0C"/>
        </w:rPr>
      </w:pPr>
      <w:r w:rsidRPr="00D06DA1">
        <w:rPr>
          <w:rFonts w:cs="Arial"/>
          <w:color w:val="0B0C0C"/>
        </w:rPr>
        <w:t>[For data providers] How would the timing of the proposed social worker collection affect you? What timescales would work best for you?</w:t>
      </w:r>
    </w:p>
    <w:p w14:paraId="3D338153" w14:textId="77777777" w:rsidR="006A05FD" w:rsidRPr="00D06DA1" w:rsidRDefault="006A05FD" w:rsidP="006A05FD">
      <w:pPr>
        <w:numPr>
          <w:ilvl w:val="0"/>
          <w:numId w:val="33"/>
        </w:numPr>
        <w:shd w:val="clear" w:color="auto" w:fill="FFFFFF"/>
        <w:spacing w:before="300" w:after="300" w:line="276" w:lineRule="auto"/>
        <w:rPr>
          <w:rFonts w:cs="Arial"/>
          <w:color w:val="0B0C0C"/>
        </w:rPr>
      </w:pPr>
      <w:r w:rsidRPr="00D06DA1">
        <w:rPr>
          <w:rFonts w:cs="Arial"/>
          <w:color w:val="0B0C0C"/>
        </w:rPr>
        <w:t>[For data providers] If asked to provide the same information as previously collected, would collecting via an SSDA903 module cause any additional burden to you compared with the previous collection?</w:t>
      </w:r>
    </w:p>
    <w:p w14:paraId="7BF533F3" w14:textId="77777777" w:rsidR="006A05FD" w:rsidRPr="00D06DA1" w:rsidRDefault="006A05FD" w:rsidP="006A05FD">
      <w:pPr>
        <w:numPr>
          <w:ilvl w:val="0"/>
          <w:numId w:val="33"/>
        </w:numPr>
        <w:shd w:val="clear" w:color="auto" w:fill="FFFFFF"/>
        <w:spacing w:before="300" w:after="300" w:line="276" w:lineRule="auto"/>
        <w:rPr>
          <w:rFonts w:cs="Arial"/>
          <w:b/>
          <w:bCs/>
          <w:color w:val="0B0C0C"/>
        </w:rPr>
      </w:pPr>
      <w:r w:rsidRPr="00D06DA1">
        <w:rPr>
          <w:rFonts w:cs="Arial"/>
          <w:color w:val="0B0C0C"/>
        </w:rPr>
        <w:t>What would be the impact of a pause in production of the stability data?</w:t>
      </w:r>
    </w:p>
    <w:p w14:paraId="08D6F993" w14:textId="77777777" w:rsidR="006A05FD" w:rsidRPr="00D06DA1" w:rsidRDefault="006A05FD" w:rsidP="006A05FD">
      <w:pPr>
        <w:numPr>
          <w:ilvl w:val="0"/>
          <w:numId w:val="33"/>
        </w:numPr>
        <w:shd w:val="clear" w:color="auto" w:fill="FFFFFF"/>
        <w:spacing w:before="300" w:after="300" w:line="276" w:lineRule="auto"/>
        <w:rPr>
          <w:rFonts w:cs="Arial"/>
          <w:color w:val="0B0C0C"/>
        </w:rPr>
      </w:pPr>
      <w:r w:rsidRPr="00D06DA1">
        <w:rPr>
          <w:rFonts w:cs="Arial"/>
          <w:color w:val="0B0C0C"/>
        </w:rPr>
        <w:lastRenderedPageBreak/>
        <w:t>Is there any information currently not collected that would be useful in understanding stability in professional support?</w:t>
      </w:r>
    </w:p>
    <w:p w14:paraId="0B6E9F74" w14:textId="77777777" w:rsidR="006A05FD" w:rsidRPr="006A05FD" w:rsidRDefault="006A05FD" w:rsidP="008C21CB">
      <w:pPr>
        <w:numPr>
          <w:ilvl w:val="0"/>
          <w:numId w:val="33"/>
        </w:numPr>
        <w:shd w:val="clear" w:color="auto" w:fill="FFFFFF"/>
        <w:spacing w:before="300" w:after="300" w:line="276" w:lineRule="auto"/>
        <w:rPr>
          <w:sz w:val="28"/>
          <w:szCs w:val="28"/>
        </w:rPr>
      </w:pPr>
      <w:r w:rsidRPr="006A05FD">
        <w:rPr>
          <w:rFonts w:cs="Arial"/>
          <w:color w:val="0B0C0C"/>
        </w:rPr>
        <w:t>Do you have any alternative proposals that we should consider?</w:t>
      </w:r>
      <w:bookmarkStart w:id="24" w:name="_Toc51679528"/>
    </w:p>
    <w:p w14:paraId="0E5C8184" w14:textId="548EF58A" w:rsidR="006A05FD" w:rsidRPr="006A05FD" w:rsidRDefault="006A05FD" w:rsidP="006A05FD">
      <w:pPr>
        <w:pStyle w:val="Heading2"/>
      </w:pPr>
      <w:bookmarkStart w:id="25" w:name="_Toc119401779"/>
      <w:r w:rsidRPr="006A05FD">
        <w:t>Any other comments</w:t>
      </w:r>
      <w:bookmarkEnd w:id="24"/>
      <w:bookmarkEnd w:id="25"/>
    </w:p>
    <w:p w14:paraId="32595DC0" w14:textId="63B8564F" w:rsidR="00896BD9" w:rsidRDefault="006A05FD" w:rsidP="006A05FD">
      <w:r>
        <w:t xml:space="preserve">In addition to the questions posed, we invite any other feedback that you think would be </w:t>
      </w:r>
      <w:r w:rsidR="00896BD9">
        <w:t>u</w:t>
      </w:r>
      <w:r>
        <w:t>seful for us to consider.</w:t>
      </w:r>
    </w:p>
    <w:p w14:paraId="31D40B76" w14:textId="2EC883E3" w:rsidR="00C47656" w:rsidRDefault="00C47656" w:rsidP="006A05FD"/>
    <w:p w14:paraId="6E7BA290" w14:textId="77777777" w:rsidR="00C47656" w:rsidRDefault="00C47656" w:rsidP="00C47656">
      <w:r w:rsidRPr="00995398">
        <w:t>©</w:t>
      </w:r>
      <w:r w:rsidRPr="005D3B59">
        <w:t xml:space="preserve"> </w:t>
      </w:r>
      <w:r>
        <w:t>Crown copyright 2022</w:t>
      </w:r>
    </w:p>
    <w:p w14:paraId="5D786305" w14:textId="77777777" w:rsidR="00C47656" w:rsidRDefault="00C47656" w:rsidP="006A05FD"/>
    <w:p w14:paraId="471C6CE9" w14:textId="77777777" w:rsidR="005A080E" w:rsidRDefault="005A080E">
      <w:pPr>
        <w:spacing w:after="0" w:line="240" w:lineRule="auto"/>
      </w:pPr>
      <w:r>
        <w:br w:type="page"/>
      </w:r>
    </w:p>
    <w:p w14:paraId="782F9026" w14:textId="77777777" w:rsidR="005A080E" w:rsidRDefault="005A080E" w:rsidP="005A080E">
      <w:pPr>
        <w:pStyle w:val="Heading1"/>
      </w:pPr>
      <w:bookmarkStart w:id="26" w:name="_Annex_B_–_1"/>
      <w:bookmarkStart w:id="27" w:name="_Toc118896254"/>
      <w:bookmarkStart w:id="28" w:name="_Toc119401780"/>
      <w:bookmarkEnd w:id="26"/>
      <w:r>
        <w:lastRenderedPageBreak/>
        <w:t>Annex B – Summary of responses received</w:t>
      </w:r>
      <w:bookmarkEnd w:id="27"/>
      <w:bookmarkEnd w:id="28"/>
    </w:p>
    <w:p w14:paraId="53B9EDC7" w14:textId="77777777" w:rsidR="005A080E" w:rsidRPr="00252D12" w:rsidRDefault="005A080E" w:rsidP="00C47656">
      <w:bookmarkStart w:id="29" w:name="_Hlk103154918"/>
      <w:r w:rsidRPr="00252D12">
        <w:t>In total, eleven users responded to the user feedback exercise. Following the user feedback exercise, we invited LA respondents to a focus group discussing the implementation of the social worker module and have used the information gathered from this to further inform the design of the module.</w:t>
      </w:r>
    </w:p>
    <w:bookmarkEnd w:id="29"/>
    <w:p w14:paraId="1EE3BB65" w14:textId="77777777" w:rsidR="005A080E" w:rsidRDefault="005A080E" w:rsidP="00C47656">
      <w:r w:rsidRPr="00252D12">
        <w:t xml:space="preserve">As part of the request for user feedback we listed questions on each of the proposed changes that we suggested may be helpful to consider when providing feedback. These can </w:t>
      </w:r>
      <w:proofErr w:type="gramStart"/>
      <w:r w:rsidRPr="00252D12">
        <w:t>be found</w:t>
      </w:r>
      <w:proofErr w:type="gramEnd"/>
      <w:r w:rsidRPr="00252D12">
        <w:t xml:space="preserve"> in </w:t>
      </w:r>
      <w:hyperlink w:anchor="_Annex_A:_User" w:history="1">
        <w:r w:rsidRPr="00252D12">
          <w:rPr>
            <w:rStyle w:val="Hyperlink"/>
          </w:rPr>
          <w:t>Annex A</w:t>
        </w:r>
      </w:hyperlink>
      <w:r w:rsidRPr="00252D12">
        <w:t xml:space="preserve">. We have summarised the responses to these questions below. </w:t>
      </w:r>
      <w:bookmarkStart w:id="30" w:name="_Toc118896255"/>
    </w:p>
    <w:p w14:paraId="7DD0A8C8" w14:textId="77777777" w:rsidR="005A080E" w:rsidRPr="008D5A15" w:rsidRDefault="005A080E" w:rsidP="00D83638">
      <w:pPr>
        <w:pStyle w:val="Heading2"/>
      </w:pPr>
      <w:bookmarkStart w:id="31" w:name="_Toc119401781"/>
      <w:r>
        <w:t>Proposal 1: Publishing future stability data releases</w:t>
      </w:r>
      <w:bookmarkEnd w:id="30"/>
      <w:bookmarkEnd w:id="31"/>
    </w:p>
    <w:p w14:paraId="48E7EAE8" w14:textId="77777777" w:rsidR="005A080E" w:rsidRPr="005F7EF4" w:rsidRDefault="005A080E" w:rsidP="005A080E">
      <w:pPr>
        <w:spacing w:after="160"/>
        <w:rPr>
          <w:rFonts w:cs="Arial"/>
        </w:rPr>
      </w:pPr>
      <w:r w:rsidRPr="005F7EF4">
        <w:rPr>
          <w:rFonts w:cs="Arial"/>
        </w:rPr>
        <w:t xml:space="preserve">Proposal </w:t>
      </w:r>
      <w:proofErr w:type="gramStart"/>
      <w:r w:rsidRPr="005F7EF4">
        <w:rPr>
          <w:rFonts w:cs="Arial"/>
        </w:rPr>
        <w:t>1</w:t>
      </w:r>
      <w:proofErr w:type="gramEnd"/>
      <w:r w:rsidRPr="005F7EF4">
        <w:rPr>
          <w:rFonts w:cs="Arial"/>
        </w:rPr>
        <w:t xml:space="preserve"> outlines the plan for DfE to produce stability data for placements, schools and social workers using up to date SSDA903 data in line with the</w:t>
      </w:r>
      <w:r>
        <w:rPr>
          <w:rFonts w:cs="Arial"/>
        </w:rPr>
        <w:t xml:space="preserve"> annual</w:t>
      </w:r>
      <w:r w:rsidRPr="005F7EF4">
        <w:rPr>
          <w:rFonts w:cs="Arial"/>
        </w:rPr>
        <w:t xml:space="preserve"> CLA statistical release.</w:t>
      </w:r>
    </w:p>
    <w:p w14:paraId="042B8FA4" w14:textId="5EE936D2" w:rsidR="005A080E" w:rsidRDefault="005A080E" w:rsidP="005A080E">
      <w:pPr>
        <w:spacing w:after="160"/>
        <w:rPr>
          <w:rFonts w:cs="Arial"/>
        </w:rPr>
      </w:pPr>
      <w:r w:rsidRPr="005F7EF4">
        <w:rPr>
          <w:rFonts w:cs="Arial"/>
        </w:rPr>
        <w:t>Broadly, the proposal suggests DfE keeps the headline measures and reports across at least two consecutive years</w:t>
      </w:r>
      <w:r>
        <w:rPr>
          <w:rFonts w:cs="Arial"/>
        </w:rPr>
        <w:t xml:space="preserve"> but</w:t>
      </w:r>
      <w:r w:rsidRPr="005F7EF4">
        <w:rPr>
          <w:rFonts w:cs="Arial"/>
        </w:rPr>
        <w:t xml:space="preserve"> reduce the analysis of characteristics that explain a small amount of variability in stability.</w:t>
      </w:r>
      <w:r>
        <w:rPr>
          <w:rFonts w:cs="Arial"/>
        </w:rPr>
        <w:t xml:space="preserve"> For specific proposals on methodological changes, headline measures, and reporting series, please see </w:t>
      </w:r>
      <w:hyperlink w:anchor="_Annex_A:_User" w:history="1">
        <w:r w:rsidRPr="006A05FD">
          <w:rPr>
            <w:rStyle w:val="Hyperlink"/>
            <w:rFonts w:cs="Arial"/>
          </w:rPr>
          <w:t>Annex A</w:t>
        </w:r>
      </w:hyperlink>
      <w:r>
        <w:rPr>
          <w:rFonts w:cs="Arial"/>
        </w:rPr>
        <w:t>.</w:t>
      </w:r>
    </w:p>
    <w:p w14:paraId="1EEA2845" w14:textId="77777777" w:rsidR="005A080E" w:rsidRDefault="005A080E" w:rsidP="006165E7">
      <w:pPr>
        <w:pStyle w:val="Heading3"/>
      </w:pPr>
      <w:bookmarkStart w:id="32" w:name="_Toc118896256"/>
      <w:bookmarkStart w:id="33" w:name="_Toc119401782"/>
      <w:r w:rsidRPr="00AB6266">
        <w:t>Question 1</w:t>
      </w:r>
      <w:bookmarkEnd w:id="32"/>
      <w:bookmarkEnd w:id="33"/>
    </w:p>
    <w:p w14:paraId="1817A79A" w14:textId="77777777" w:rsidR="005A080E" w:rsidRDefault="005A080E" w:rsidP="005A080E">
      <w:pPr>
        <w:pStyle w:val="DeptBullets"/>
        <w:numPr>
          <w:ilvl w:val="0"/>
          <w:numId w:val="0"/>
        </w:numPr>
        <w:spacing w:after="160" w:line="276" w:lineRule="auto"/>
        <w:ind w:hanging="11"/>
        <w:rPr>
          <w:rFonts w:cs="Arial"/>
          <w:b/>
          <w:bCs/>
          <w:szCs w:val="24"/>
        </w:rPr>
      </w:pPr>
      <w:r w:rsidRPr="00705D48">
        <w:rPr>
          <w:rFonts w:cs="Arial"/>
          <w:b/>
          <w:bCs/>
          <w:szCs w:val="24"/>
        </w:rPr>
        <w:t xml:space="preserve">What would be the value in the DfE continuing to publish the stability data in </w:t>
      </w:r>
      <w:proofErr w:type="gramStart"/>
      <w:r w:rsidRPr="00705D48">
        <w:rPr>
          <w:rFonts w:cs="Arial"/>
          <w:b/>
          <w:bCs/>
          <w:szCs w:val="24"/>
        </w:rPr>
        <w:t>som</w:t>
      </w:r>
      <w:r>
        <w:rPr>
          <w:rFonts w:cs="Arial"/>
          <w:b/>
          <w:bCs/>
          <w:szCs w:val="24"/>
        </w:rPr>
        <w:t>e</w:t>
      </w:r>
      <w:proofErr w:type="gramEnd"/>
      <w:r>
        <w:rPr>
          <w:rFonts w:cs="Arial"/>
          <w:b/>
          <w:bCs/>
          <w:szCs w:val="24"/>
        </w:rPr>
        <w:t xml:space="preserve"> </w:t>
      </w:r>
      <w:r w:rsidRPr="00705D48">
        <w:rPr>
          <w:rFonts w:cs="Arial"/>
          <w:b/>
          <w:bCs/>
          <w:szCs w:val="24"/>
        </w:rPr>
        <w:t>form?</w:t>
      </w:r>
    </w:p>
    <w:p w14:paraId="5E856BD3" w14:textId="77777777" w:rsidR="005A080E" w:rsidRDefault="005A080E" w:rsidP="00C47656">
      <w:r>
        <w:t xml:space="preserve">There were five direct responses to this question. </w:t>
      </w:r>
      <w:proofErr w:type="gramStart"/>
      <w:r>
        <w:t>Generally, the</w:t>
      </w:r>
      <w:proofErr w:type="gramEnd"/>
      <w:r>
        <w:t xml:space="preserve"> Stability Index appears to be viewed as a valuable tool for stakeholders and respondents were supportive of DfE continuing to publish this information. It is important to note that one respondent suggested they do not use the published Stability Index analysis due to lack of awareness on the release, lack of resources to be able to action the information and concerns about data comparability.</w:t>
      </w:r>
    </w:p>
    <w:p w14:paraId="3F86764A" w14:textId="77777777" w:rsidR="005A080E" w:rsidRDefault="005A080E" w:rsidP="00C47656">
      <w:r>
        <w:t>Most responses referred to using the Stability Index for benchmarking, for example, comparing against other local authorities or national figures to assess performance.</w:t>
      </w:r>
    </w:p>
    <w:p w14:paraId="2474B94B" w14:textId="77777777" w:rsidR="005A080E" w:rsidRDefault="005A080E" w:rsidP="00C47656">
      <w:r>
        <w:t>Other suggestions for DfE to consider when developing measures of stability included:</w:t>
      </w:r>
    </w:p>
    <w:p w14:paraId="2CF545DE" w14:textId="77777777" w:rsidR="005A080E" w:rsidRDefault="005A080E" w:rsidP="00D83638">
      <w:pPr>
        <w:pStyle w:val="DeptBullets"/>
        <w:numPr>
          <w:ilvl w:val="0"/>
          <w:numId w:val="8"/>
        </w:numPr>
        <w:spacing w:line="276" w:lineRule="auto"/>
        <w:ind w:left="723"/>
        <w:rPr>
          <w:rFonts w:cs="Arial"/>
          <w:szCs w:val="24"/>
        </w:rPr>
      </w:pPr>
      <w:r>
        <w:rPr>
          <w:rFonts w:cs="Arial"/>
          <w:szCs w:val="24"/>
        </w:rPr>
        <w:t>Users viewing a draft version of the statistical release to ensure it meets requirements.</w:t>
      </w:r>
    </w:p>
    <w:p w14:paraId="58862466" w14:textId="77777777" w:rsidR="005A080E" w:rsidRDefault="005A080E" w:rsidP="00D83638">
      <w:pPr>
        <w:pStyle w:val="DeptBullets"/>
        <w:numPr>
          <w:ilvl w:val="0"/>
          <w:numId w:val="8"/>
        </w:numPr>
        <w:spacing w:line="276" w:lineRule="auto"/>
        <w:ind w:left="723"/>
        <w:rPr>
          <w:rFonts w:cs="Arial"/>
          <w:szCs w:val="24"/>
        </w:rPr>
      </w:pPr>
      <w:bookmarkStart w:id="34" w:name="_Hlk117082112"/>
      <w:r>
        <w:rPr>
          <w:rFonts w:cs="Arial"/>
          <w:szCs w:val="24"/>
        </w:rPr>
        <w:t>Clear guidance on the publication.</w:t>
      </w:r>
    </w:p>
    <w:bookmarkEnd w:id="34"/>
    <w:p w14:paraId="2D2F3339" w14:textId="77777777" w:rsidR="005A080E" w:rsidRDefault="005A080E" w:rsidP="00D83638">
      <w:pPr>
        <w:pStyle w:val="DeptBullets"/>
        <w:numPr>
          <w:ilvl w:val="0"/>
          <w:numId w:val="8"/>
        </w:numPr>
        <w:spacing w:line="276" w:lineRule="auto"/>
        <w:ind w:left="723"/>
        <w:rPr>
          <w:rFonts w:cs="Arial"/>
          <w:szCs w:val="24"/>
        </w:rPr>
      </w:pPr>
      <w:r>
        <w:rPr>
          <w:rFonts w:cs="Arial"/>
          <w:szCs w:val="24"/>
        </w:rPr>
        <w:t>Regional and local authority (LA) level data and pre-calculated data for statistical neighbours.</w:t>
      </w:r>
    </w:p>
    <w:p w14:paraId="06CCE734" w14:textId="77777777" w:rsidR="005A080E" w:rsidRDefault="005A080E" w:rsidP="00D83638">
      <w:pPr>
        <w:pStyle w:val="DeptBullets"/>
        <w:numPr>
          <w:ilvl w:val="0"/>
          <w:numId w:val="8"/>
        </w:numPr>
        <w:spacing w:line="276" w:lineRule="auto"/>
        <w:ind w:left="723"/>
        <w:rPr>
          <w:rFonts w:cs="Arial"/>
          <w:szCs w:val="24"/>
        </w:rPr>
      </w:pPr>
      <w:r>
        <w:rPr>
          <w:rFonts w:cs="Arial"/>
          <w:szCs w:val="24"/>
        </w:rPr>
        <w:lastRenderedPageBreak/>
        <w:t>Stability and its impact on outcomes (e.g., attendance, attainment, and potentially OC2 measures</w:t>
      </w:r>
      <w:r>
        <w:rPr>
          <w:rStyle w:val="FootnoteReference"/>
          <w:rFonts w:cs="Arial"/>
          <w:szCs w:val="24"/>
        </w:rPr>
        <w:footnoteReference w:id="1"/>
      </w:r>
      <w:r>
        <w:rPr>
          <w:rFonts w:cs="Arial"/>
          <w:szCs w:val="24"/>
        </w:rPr>
        <w:t>).</w:t>
      </w:r>
    </w:p>
    <w:p w14:paraId="7DCE7307" w14:textId="77777777" w:rsidR="005A080E" w:rsidRDefault="005A080E" w:rsidP="00D83638">
      <w:pPr>
        <w:pStyle w:val="DeptBullets"/>
        <w:numPr>
          <w:ilvl w:val="0"/>
          <w:numId w:val="8"/>
        </w:numPr>
        <w:spacing w:line="276" w:lineRule="auto"/>
        <w:ind w:left="723"/>
        <w:rPr>
          <w:rFonts w:cs="Arial"/>
          <w:szCs w:val="24"/>
        </w:rPr>
      </w:pPr>
      <w:r>
        <w:rPr>
          <w:rFonts w:cs="Arial"/>
          <w:szCs w:val="24"/>
        </w:rPr>
        <w:t>Characteristics breakdowns, including age, ethnicity, Special Educational Needs and Disabilities (SEND)</w:t>
      </w:r>
      <w:r>
        <w:rPr>
          <w:rStyle w:val="FootnoteReference"/>
          <w:rFonts w:cs="Arial"/>
          <w:szCs w:val="24"/>
        </w:rPr>
        <w:footnoteReference w:id="2"/>
      </w:r>
      <w:r>
        <w:rPr>
          <w:rFonts w:cs="Arial"/>
          <w:szCs w:val="24"/>
        </w:rPr>
        <w:t xml:space="preserve"> status, Free School Meal (FSM)</w:t>
      </w:r>
      <w:r>
        <w:rPr>
          <w:rStyle w:val="FootnoteReference"/>
          <w:rFonts w:cs="Arial"/>
          <w:szCs w:val="24"/>
        </w:rPr>
        <w:footnoteReference w:id="3"/>
      </w:r>
      <w:r>
        <w:rPr>
          <w:rFonts w:cs="Arial"/>
          <w:szCs w:val="24"/>
        </w:rPr>
        <w:t xml:space="preserve"> status.</w:t>
      </w:r>
    </w:p>
    <w:p w14:paraId="054D09A7" w14:textId="77777777" w:rsidR="005A080E" w:rsidRDefault="005A080E" w:rsidP="006165E7">
      <w:pPr>
        <w:pStyle w:val="Heading3"/>
      </w:pPr>
      <w:bookmarkStart w:id="35" w:name="_Toc118896257"/>
      <w:bookmarkStart w:id="36" w:name="_Toc119401783"/>
      <w:bookmarkStart w:id="37" w:name="_Toc357771455"/>
      <w:r w:rsidRPr="00AB6266">
        <w:t xml:space="preserve">Question </w:t>
      </w:r>
      <w:r>
        <w:t>2</w:t>
      </w:r>
      <w:bookmarkEnd w:id="35"/>
      <w:bookmarkEnd w:id="36"/>
    </w:p>
    <w:p w14:paraId="77780489" w14:textId="77777777" w:rsidR="005A080E" w:rsidRDefault="005A080E" w:rsidP="005A080E">
      <w:pPr>
        <w:pStyle w:val="DeptBullets"/>
        <w:numPr>
          <w:ilvl w:val="0"/>
          <w:numId w:val="0"/>
        </w:numPr>
        <w:spacing w:after="160" w:line="276" w:lineRule="auto"/>
        <w:rPr>
          <w:rFonts w:cs="Arial"/>
          <w:b/>
          <w:bCs/>
          <w:szCs w:val="24"/>
        </w:rPr>
      </w:pPr>
      <w:r w:rsidRPr="00705D48">
        <w:rPr>
          <w:rFonts w:cs="Arial"/>
          <w:b/>
          <w:bCs/>
          <w:szCs w:val="24"/>
        </w:rPr>
        <w:t>How have you used the Stability Index and how often do you use it?</w:t>
      </w:r>
    </w:p>
    <w:p w14:paraId="5252F6CD" w14:textId="77777777" w:rsidR="005A080E" w:rsidRDefault="005A080E" w:rsidP="00C47656">
      <w:r>
        <w:t xml:space="preserve">There were five direct responses to this question. In terms of frequency, the Stability Index </w:t>
      </w:r>
      <w:proofErr w:type="gramStart"/>
      <w:r>
        <w:t>was used</w:t>
      </w:r>
      <w:proofErr w:type="gramEnd"/>
      <w:r>
        <w:t xml:space="preserve"> annually and in six-monthly reviews by different LAs. As previously mentioned, benchmarking </w:t>
      </w:r>
      <w:proofErr w:type="gramStart"/>
      <w:r>
        <w:t>was stated</w:t>
      </w:r>
      <w:proofErr w:type="gramEnd"/>
      <w:r>
        <w:t xml:space="preserve"> as a use of the Index, however, issues were raised by respondents concerning time lag, the usefulness of historic data, and the Index not considering necessary moves.</w:t>
      </w:r>
    </w:p>
    <w:p w14:paraId="53D2FA34" w14:textId="77777777" w:rsidR="005A080E" w:rsidRDefault="005A080E" w:rsidP="00C47656">
      <w:r>
        <w:t>Other uses of the Stability Index included:</w:t>
      </w:r>
    </w:p>
    <w:p w14:paraId="5FD56DA9" w14:textId="77777777" w:rsidR="005A080E" w:rsidRDefault="005A080E" w:rsidP="00D83638">
      <w:pPr>
        <w:pStyle w:val="DeptBullets"/>
        <w:numPr>
          <w:ilvl w:val="0"/>
          <w:numId w:val="8"/>
        </w:numPr>
        <w:spacing w:line="276" w:lineRule="auto"/>
        <w:ind w:left="723"/>
        <w:rPr>
          <w:rFonts w:cs="Arial"/>
          <w:szCs w:val="24"/>
        </w:rPr>
      </w:pPr>
      <w:r w:rsidRPr="00CD081E">
        <w:rPr>
          <w:rFonts w:cs="Arial"/>
          <w:szCs w:val="24"/>
        </w:rPr>
        <w:t xml:space="preserve">Performance reviews e.g., Children and Young </w:t>
      </w:r>
      <w:r w:rsidRPr="00CA39C2">
        <w:rPr>
          <w:rFonts w:cs="Arial"/>
          <w:szCs w:val="24"/>
        </w:rPr>
        <w:t>People (CYP)</w:t>
      </w:r>
      <w:r w:rsidRPr="00CD081E">
        <w:rPr>
          <w:rFonts w:cs="Arial"/>
          <w:szCs w:val="24"/>
        </w:rPr>
        <w:t xml:space="preserve"> Performance Boards.</w:t>
      </w:r>
    </w:p>
    <w:p w14:paraId="19DCE542" w14:textId="77777777" w:rsidR="005A080E" w:rsidRPr="00CD081E" w:rsidRDefault="005A080E" w:rsidP="00D83638">
      <w:pPr>
        <w:pStyle w:val="DeptBullets"/>
        <w:numPr>
          <w:ilvl w:val="0"/>
          <w:numId w:val="8"/>
        </w:numPr>
        <w:spacing w:line="276" w:lineRule="auto"/>
        <w:ind w:left="723"/>
        <w:rPr>
          <w:rFonts w:cs="Arial"/>
          <w:szCs w:val="24"/>
        </w:rPr>
      </w:pPr>
      <w:r>
        <w:rPr>
          <w:rFonts w:cs="Arial"/>
          <w:szCs w:val="24"/>
        </w:rPr>
        <w:t xml:space="preserve">Reviews through a </w:t>
      </w:r>
      <w:r w:rsidRPr="00CD081E">
        <w:rPr>
          <w:rFonts w:cs="Arial"/>
          <w:szCs w:val="24"/>
        </w:rPr>
        <w:t>Corporate Parenting partnership.</w:t>
      </w:r>
    </w:p>
    <w:p w14:paraId="4A53C7ED" w14:textId="77777777" w:rsidR="005A080E" w:rsidRDefault="005A080E" w:rsidP="00D83638">
      <w:pPr>
        <w:pStyle w:val="DeptBullets"/>
        <w:numPr>
          <w:ilvl w:val="0"/>
          <w:numId w:val="8"/>
        </w:numPr>
        <w:spacing w:line="276" w:lineRule="auto"/>
        <w:ind w:left="723"/>
        <w:rPr>
          <w:rFonts w:cs="Arial"/>
          <w:szCs w:val="24"/>
        </w:rPr>
      </w:pPr>
      <w:r>
        <w:rPr>
          <w:rFonts w:cs="Arial"/>
          <w:szCs w:val="24"/>
        </w:rPr>
        <w:t>Virtual Headteacher considers it in annual report.</w:t>
      </w:r>
    </w:p>
    <w:p w14:paraId="0B29BCB9" w14:textId="77777777" w:rsidR="005A080E" w:rsidRPr="005E70AA" w:rsidRDefault="005A080E" w:rsidP="00D83638">
      <w:pPr>
        <w:pStyle w:val="DeptBullets"/>
        <w:numPr>
          <w:ilvl w:val="0"/>
          <w:numId w:val="8"/>
        </w:numPr>
        <w:spacing w:line="276" w:lineRule="auto"/>
        <w:ind w:left="723"/>
        <w:rPr>
          <w:rFonts w:cs="Arial"/>
          <w:szCs w:val="24"/>
        </w:rPr>
      </w:pPr>
      <w:r>
        <w:rPr>
          <w:rFonts w:cs="Arial"/>
          <w:szCs w:val="24"/>
        </w:rPr>
        <w:t>Outside of LA settings; engaging with young people and public affairs engagement with local and national decision makers, conversations with funders.</w:t>
      </w:r>
    </w:p>
    <w:p w14:paraId="4EF09472" w14:textId="77777777" w:rsidR="005A080E" w:rsidRDefault="005A080E" w:rsidP="006165E7">
      <w:pPr>
        <w:pStyle w:val="Heading3"/>
      </w:pPr>
      <w:bookmarkStart w:id="38" w:name="_Toc118896258"/>
      <w:bookmarkStart w:id="39" w:name="_Toc119401784"/>
      <w:r>
        <w:t>Question 3</w:t>
      </w:r>
      <w:bookmarkEnd w:id="38"/>
      <w:bookmarkEnd w:id="39"/>
    </w:p>
    <w:p w14:paraId="7E7BBDD1" w14:textId="77777777" w:rsidR="005A080E" w:rsidRDefault="005A080E" w:rsidP="005A080E">
      <w:pPr>
        <w:pStyle w:val="DeptBullets"/>
        <w:numPr>
          <w:ilvl w:val="0"/>
          <w:numId w:val="0"/>
        </w:numPr>
        <w:spacing w:after="160" w:line="276" w:lineRule="auto"/>
        <w:rPr>
          <w:rFonts w:cs="Arial"/>
          <w:szCs w:val="24"/>
        </w:rPr>
      </w:pPr>
      <w:r w:rsidRPr="00F002D1">
        <w:rPr>
          <w:rFonts w:cs="Arial"/>
          <w:b/>
          <w:bCs/>
          <w:szCs w:val="24"/>
        </w:rPr>
        <w:t>Which measures are most valuable to you? Do you use these at national or LA level?</w:t>
      </w:r>
    </w:p>
    <w:p w14:paraId="6C2DE40C" w14:textId="77777777" w:rsidR="005A080E" w:rsidRDefault="005A080E" w:rsidP="00C47656">
      <w:r>
        <w:t xml:space="preserve">There were five direct responses to this question. Social worker and placement stability information </w:t>
      </w:r>
      <w:proofErr w:type="gramStart"/>
      <w:r>
        <w:t>were highlighted</w:t>
      </w:r>
      <w:proofErr w:type="gramEnd"/>
      <w:r>
        <w:t xml:space="preserve"> as being of key value to respondents. Other responses also highlighted that it was helpful to look at multiple changes over time.</w:t>
      </w:r>
    </w:p>
    <w:p w14:paraId="37929A91" w14:textId="77777777" w:rsidR="005A080E" w:rsidRDefault="005A080E" w:rsidP="00C47656">
      <w:r>
        <w:lastRenderedPageBreak/>
        <w:t xml:space="preserve">In terms of use at </w:t>
      </w:r>
      <w:proofErr w:type="gramStart"/>
      <w:r>
        <w:t>different levels</w:t>
      </w:r>
      <w:proofErr w:type="gramEnd"/>
      <w:r>
        <w:t xml:space="preserve">, respondents stated they found the information useful at national, regional, and local levels. Use of statistical neighbours </w:t>
      </w:r>
      <w:proofErr w:type="gramStart"/>
      <w:r>
        <w:t>was also highlighted</w:t>
      </w:r>
      <w:proofErr w:type="gramEnd"/>
      <w:r>
        <w:t>.</w:t>
      </w:r>
    </w:p>
    <w:p w14:paraId="0E409069" w14:textId="77777777" w:rsidR="005A080E" w:rsidRDefault="005A080E" w:rsidP="00C47656">
      <w:r>
        <w:t>One respondent highlighted their use of placement stability and while they stated they had previously used school and social worker stability, they believed they would become more valuable with timely and up-to-date data as proposed by DfE.</w:t>
      </w:r>
    </w:p>
    <w:p w14:paraId="76983814" w14:textId="77777777" w:rsidR="005A080E" w:rsidRDefault="005A080E" w:rsidP="006165E7">
      <w:pPr>
        <w:pStyle w:val="Heading3"/>
      </w:pPr>
      <w:bookmarkStart w:id="40" w:name="_Toc118896259"/>
      <w:bookmarkStart w:id="41" w:name="_Toc119401785"/>
      <w:r>
        <w:t>Question 4</w:t>
      </w:r>
      <w:bookmarkEnd w:id="40"/>
      <w:bookmarkEnd w:id="41"/>
    </w:p>
    <w:p w14:paraId="48AC56F1" w14:textId="77777777" w:rsidR="005A080E" w:rsidRDefault="005A080E" w:rsidP="005A080E">
      <w:pPr>
        <w:pStyle w:val="DeptBullets"/>
        <w:numPr>
          <w:ilvl w:val="0"/>
          <w:numId w:val="0"/>
        </w:numPr>
        <w:spacing w:after="160" w:line="276" w:lineRule="auto"/>
        <w:rPr>
          <w:rFonts w:cs="Arial"/>
          <w:szCs w:val="24"/>
        </w:rPr>
      </w:pPr>
      <w:r w:rsidRPr="00F002D1">
        <w:rPr>
          <w:rFonts w:cs="Arial"/>
          <w:b/>
          <w:bCs/>
          <w:szCs w:val="24"/>
        </w:rPr>
        <w:t>What would be the impact o</w:t>
      </w:r>
      <w:r>
        <w:rPr>
          <w:rFonts w:cs="Arial"/>
          <w:b/>
          <w:bCs/>
          <w:szCs w:val="24"/>
        </w:rPr>
        <w:t>f</w:t>
      </w:r>
      <w:r w:rsidRPr="00F002D1">
        <w:rPr>
          <w:rFonts w:cs="Arial"/>
          <w:b/>
          <w:bCs/>
          <w:szCs w:val="24"/>
        </w:rPr>
        <w:t xml:space="preserve"> removing measures that you use?</w:t>
      </w:r>
    </w:p>
    <w:p w14:paraId="1690492C" w14:textId="77777777" w:rsidR="005A080E" w:rsidRDefault="005A080E" w:rsidP="00C47656">
      <w:r>
        <w:t xml:space="preserve">There were five direct responses to this question. </w:t>
      </w:r>
      <w:proofErr w:type="gramStart"/>
      <w:r>
        <w:t>Some</w:t>
      </w:r>
      <w:proofErr w:type="gramEnd"/>
      <w:r>
        <w:t xml:space="preserve"> responses suggested there may be minimal impact as they had capability to produce similar data in-house (e.g., on social worker and placement data). However, other responses suggested there would be </w:t>
      </w:r>
      <w:proofErr w:type="gramStart"/>
      <w:r>
        <w:t>some</w:t>
      </w:r>
      <w:proofErr w:type="gramEnd"/>
      <w:r>
        <w:t xml:space="preserve"> impact, including:</w:t>
      </w:r>
    </w:p>
    <w:p w14:paraId="3853ECDC" w14:textId="77777777" w:rsidR="005A080E" w:rsidRDefault="005A080E" w:rsidP="00D83638">
      <w:pPr>
        <w:pStyle w:val="DeptBullets"/>
        <w:numPr>
          <w:ilvl w:val="0"/>
          <w:numId w:val="9"/>
        </w:numPr>
        <w:spacing w:line="276" w:lineRule="auto"/>
        <w:rPr>
          <w:rFonts w:cs="Arial"/>
          <w:szCs w:val="24"/>
        </w:rPr>
      </w:pPr>
      <w:r>
        <w:rPr>
          <w:rFonts w:cs="Arial"/>
          <w:szCs w:val="24"/>
        </w:rPr>
        <w:t>Potential loss of comparative data.</w:t>
      </w:r>
    </w:p>
    <w:p w14:paraId="06B27F87" w14:textId="77777777" w:rsidR="005A080E" w:rsidRDefault="005A080E" w:rsidP="00D83638">
      <w:pPr>
        <w:pStyle w:val="DeptBullets"/>
        <w:numPr>
          <w:ilvl w:val="0"/>
          <w:numId w:val="9"/>
        </w:numPr>
        <w:spacing w:line="276" w:lineRule="auto"/>
        <w:rPr>
          <w:rFonts w:cs="Arial"/>
          <w:szCs w:val="24"/>
        </w:rPr>
      </w:pPr>
      <w:r>
        <w:rPr>
          <w:rFonts w:cs="Arial"/>
          <w:szCs w:val="24"/>
        </w:rPr>
        <w:t>Potential loss of external validation.</w:t>
      </w:r>
    </w:p>
    <w:p w14:paraId="25E93AC1" w14:textId="6A381D20" w:rsidR="005A080E" w:rsidRPr="00FA1597" w:rsidRDefault="005A080E" w:rsidP="00FA1597">
      <w:r>
        <w:t xml:space="preserve">It </w:t>
      </w:r>
      <w:proofErr w:type="gramStart"/>
      <w:r>
        <w:t>was also suggested</w:t>
      </w:r>
      <w:proofErr w:type="gramEnd"/>
      <w:r>
        <w:t xml:space="preserve"> that there is an expectation that if data were submitted, comparison data would be available.</w:t>
      </w:r>
    </w:p>
    <w:p w14:paraId="7F7FD1E1" w14:textId="77777777" w:rsidR="005A080E" w:rsidRDefault="005A080E" w:rsidP="006165E7">
      <w:pPr>
        <w:pStyle w:val="Heading3"/>
      </w:pPr>
      <w:bookmarkStart w:id="42" w:name="_Toc118896260"/>
      <w:bookmarkStart w:id="43" w:name="_Toc119401786"/>
      <w:r>
        <w:t>Question 5</w:t>
      </w:r>
      <w:bookmarkEnd w:id="42"/>
      <w:bookmarkEnd w:id="43"/>
    </w:p>
    <w:p w14:paraId="65A3A7C9" w14:textId="77777777" w:rsidR="005A080E" w:rsidRDefault="005A080E" w:rsidP="005A080E">
      <w:pPr>
        <w:pStyle w:val="DeptBullets"/>
        <w:numPr>
          <w:ilvl w:val="0"/>
          <w:numId w:val="0"/>
        </w:numPr>
        <w:spacing w:after="160" w:line="276" w:lineRule="auto"/>
        <w:rPr>
          <w:rFonts w:cs="Arial"/>
          <w:b/>
          <w:bCs/>
          <w:szCs w:val="24"/>
        </w:rPr>
      </w:pPr>
      <w:r w:rsidRPr="00F002D1">
        <w:rPr>
          <w:rFonts w:cs="Arial"/>
          <w:b/>
          <w:bCs/>
          <w:szCs w:val="24"/>
        </w:rPr>
        <w:t xml:space="preserve">Are there any measures that you </w:t>
      </w:r>
      <w:proofErr w:type="gramStart"/>
      <w:r w:rsidRPr="00F002D1">
        <w:rPr>
          <w:rFonts w:cs="Arial"/>
          <w:b/>
          <w:bCs/>
          <w:szCs w:val="24"/>
        </w:rPr>
        <w:t>don’t</w:t>
      </w:r>
      <w:proofErr w:type="gramEnd"/>
      <w:r w:rsidRPr="00F002D1">
        <w:rPr>
          <w:rFonts w:cs="Arial"/>
          <w:b/>
          <w:bCs/>
          <w:szCs w:val="24"/>
        </w:rPr>
        <w:t xml:space="preserve"> use?</w:t>
      </w:r>
    </w:p>
    <w:p w14:paraId="5268BE62" w14:textId="77777777" w:rsidR="005A080E" w:rsidRDefault="005A080E" w:rsidP="00C47656">
      <w:r>
        <w:t xml:space="preserve">There were four direct responses to the question, showing a mixed perspective. Two respondents stated they used all the measures. </w:t>
      </w:r>
    </w:p>
    <w:p w14:paraId="55790DE7" w14:textId="05C2397B" w:rsidR="005A080E" w:rsidRPr="00F002D1" w:rsidRDefault="005A080E" w:rsidP="00FA1597">
      <w:proofErr w:type="gramStart"/>
      <w:r>
        <w:t>Some</w:t>
      </w:r>
      <w:proofErr w:type="gramEnd"/>
      <w:r>
        <w:t xml:space="preserve"> respondents suggested they did not use certain measures. For example, one respondent suggested they did not use placement stability because they have monthly in-house measures and benchmark data from the SSDA903. Additionally, two respondents suggested they did not use school stability and certain breakdowns of this measure. However, there was acknowledgement that it could </w:t>
      </w:r>
      <w:proofErr w:type="gramStart"/>
      <w:r>
        <w:t>be used</w:t>
      </w:r>
      <w:proofErr w:type="gramEnd"/>
      <w:r>
        <w:t xml:space="preserve"> in future by the Virtual School team and the figures should still be produced. </w:t>
      </w:r>
    </w:p>
    <w:p w14:paraId="201736AE" w14:textId="77777777" w:rsidR="005A080E" w:rsidRDefault="005A080E" w:rsidP="006165E7">
      <w:pPr>
        <w:pStyle w:val="Heading3"/>
      </w:pPr>
      <w:bookmarkStart w:id="44" w:name="_Toc118896261"/>
      <w:bookmarkStart w:id="45" w:name="_Toc119401787"/>
      <w:r>
        <w:t>Question 6</w:t>
      </w:r>
      <w:bookmarkEnd w:id="44"/>
      <w:bookmarkEnd w:id="45"/>
    </w:p>
    <w:p w14:paraId="359969EF" w14:textId="77777777" w:rsidR="005A080E" w:rsidRDefault="005A080E" w:rsidP="005A080E">
      <w:pPr>
        <w:pStyle w:val="DeptBullets"/>
        <w:numPr>
          <w:ilvl w:val="0"/>
          <w:numId w:val="0"/>
        </w:numPr>
        <w:spacing w:after="160" w:line="276" w:lineRule="auto"/>
        <w:rPr>
          <w:rFonts w:cs="Arial"/>
          <w:b/>
          <w:bCs/>
          <w:szCs w:val="24"/>
        </w:rPr>
      </w:pPr>
      <w:r w:rsidRPr="00F002D1">
        <w:rPr>
          <w:rFonts w:cs="Arial"/>
          <w:b/>
          <w:bCs/>
          <w:szCs w:val="24"/>
        </w:rPr>
        <w:t>Are there any new measures you feel DfE should consider adding?</w:t>
      </w:r>
    </w:p>
    <w:p w14:paraId="5981BC8E" w14:textId="77777777" w:rsidR="005A080E" w:rsidRDefault="005A080E" w:rsidP="005A080E">
      <w:pPr>
        <w:pStyle w:val="DeptBullets"/>
        <w:numPr>
          <w:ilvl w:val="0"/>
          <w:numId w:val="0"/>
        </w:numPr>
        <w:spacing w:after="160" w:line="276" w:lineRule="auto"/>
        <w:rPr>
          <w:rFonts w:cs="Arial"/>
          <w:szCs w:val="24"/>
        </w:rPr>
      </w:pPr>
      <w:r>
        <w:rPr>
          <w:rFonts w:cs="Arial"/>
          <w:szCs w:val="24"/>
        </w:rPr>
        <w:t>There were three direct responses to this question, which suggested:</w:t>
      </w:r>
    </w:p>
    <w:p w14:paraId="612B7F68" w14:textId="77777777" w:rsidR="005A080E" w:rsidRDefault="005A080E" w:rsidP="00D83638">
      <w:pPr>
        <w:pStyle w:val="DeptBullets"/>
        <w:numPr>
          <w:ilvl w:val="0"/>
          <w:numId w:val="10"/>
        </w:numPr>
        <w:spacing w:line="276" w:lineRule="auto"/>
        <w:rPr>
          <w:rFonts w:cs="Arial"/>
          <w:szCs w:val="24"/>
        </w:rPr>
      </w:pPr>
      <w:r>
        <w:rPr>
          <w:rFonts w:cs="Arial"/>
          <w:szCs w:val="24"/>
        </w:rPr>
        <w:t>Reason for social worker changes e.g., if the social worker is leaving the LA.</w:t>
      </w:r>
    </w:p>
    <w:p w14:paraId="5CC3A13B" w14:textId="77777777" w:rsidR="005A080E" w:rsidRDefault="005A080E" w:rsidP="00D83638">
      <w:pPr>
        <w:pStyle w:val="DeptBullets"/>
        <w:numPr>
          <w:ilvl w:val="0"/>
          <w:numId w:val="10"/>
        </w:numPr>
        <w:spacing w:line="276" w:lineRule="auto"/>
        <w:rPr>
          <w:rFonts w:cs="Arial"/>
          <w:szCs w:val="24"/>
        </w:rPr>
      </w:pPr>
      <w:r>
        <w:rPr>
          <w:rFonts w:cs="Arial"/>
          <w:szCs w:val="24"/>
        </w:rPr>
        <w:t xml:space="preserve">Not adding any new measures for </w:t>
      </w:r>
      <w:proofErr w:type="gramStart"/>
      <w:r>
        <w:rPr>
          <w:rFonts w:cs="Arial"/>
          <w:szCs w:val="24"/>
        </w:rPr>
        <w:t>a few</w:t>
      </w:r>
      <w:proofErr w:type="gramEnd"/>
      <w:r>
        <w:rPr>
          <w:rFonts w:cs="Arial"/>
          <w:szCs w:val="24"/>
        </w:rPr>
        <w:t xml:space="preserve"> years to establish an ‘as-is’ return without generating additional familiarisation issues and burden beyond necessary changes to timescales and submission.</w:t>
      </w:r>
    </w:p>
    <w:p w14:paraId="0DE5B765" w14:textId="264D5864" w:rsidR="005A080E" w:rsidRPr="00FA1597" w:rsidRDefault="005A080E" w:rsidP="00FA1597">
      <w:pPr>
        <w:pStyle w:val="DeptBullets"/>
        <w:numPr>
          <w:ilvl w:val="0"/>
          <w:numId w:val="10"/>
        </w:numPr>
        <w:spacing w:line="276" w:lineRule="auto"/>
        <w:rPr>
          <w:rFonts w:cs="Arial"/>
          <w:szCs w:val="24"/>
        </w:rPr>
      </w:pPr>
      <w:r>
        <w:rPr>
          <w:rFonts w:cs="Arial"/>
          <w:szCs w:val="24"/>
        </w:rPr>
        <w:lastRenderedPageBreak/>
        <w:t>A Stability Index for care leavers aged between 18 and 21 that examines accommodation moves, personal adviser changes and disruption to Education, Employment or Training.</w:t>
      </w:r>
    </w:p>
    <w:p w14:paraId="40B9683F" w14:textId="77777777" w:rsidR="005A080E" w:rsidRDefault="005A080E" w:rsidP="006165E7">
      <w:pPr>
        <w:pStyle w:val="Heading3"/>
      </w:pPr>
      <w:bookmarkStart w:id="46" w:name="_Toc118896262"/>
      <w:bookmarkStart w:id="47" w:name="_Toc119401788"/>
      <w:r>
        <w:t>Question 7</w:t>
      </w:r>
      <w:bookmarkEnd w:id="46"/>
      <w:bookmarkEnd w:id="47"/>
    </w:p>
    <w:p w14:paraId="23E10876" w14:textId="77777777" w:rsidR="005A080E" w:rsidRDefault="005A080E" w:rsidP="005A080E">
      <w:pPr>
        <w:pStyle w:val="DeptBullets"/>
        <w:numPr>
          <w:ilvl w:val="0"/>
          <w:numId w:val="0"/>
        </w:numPr>
        <w:spacing w:after="160" w:line="276" w:lineRule="auto"/>
        <w:rPr>
          <w:rFonts w:cs="Arial"/>
          <w:b/>
          <w:bCs/>
          <w:szCs w:val="24"/>
        </w:rPr>
      </w:pPr>
      <w:r w:rsidRPr="00F002D1">
        <w:rPr>
          <w:rFonts w:cs="Arial"/>
          <w:b/>
          <w:bCs/>
          <w:szCs w:val="24"/>
        </w:rPr>
        <w:t>Which reporting periods (</w:t>
      </w:r>
      <w:proofErr w:type="gramStart"/>
      <w:r w:rsidRPr="00F002D1">
        <w:rPr>
          <w:rFonts w:cs="Arial"/>
          <w:b/>
          <w:bCs/>
          <w:szCs w:val="24"/>
        </w:rPr>
        <w:t>e.g.</w:t>
      </w:r>
      <w:proofErr w:type="gramEnd"/>
      <w:r w:rsidRPr="00F002D1">
        <w:rPr>
          <w:rFonts w:cs="Arial"/>
          <w:b/>
          <w:bCs/>
          <w:szCs w:val="24"/>
        </w:rPr>
        <w:t xml:space="preserve"> one year, across two years, consecutive years) do you find most useful?</w:t>
      </w:r>
    </w:p>
    <w:p w14:paraId="0B0E6CF7" w14:textId="77777777" w:rsidR="005A080E" w:rsidRDefault="005A080E" w:rsidP="00C47656">
      <w:r>
        <w:t xml:space="preserve">There were four direct responses to this question and views were </w:t>
      </w:r>
      <w:proofErr w:type="gramStart"/>
      <w:r>
        <w:t>generally mixed</w:t>
      </w:r>
      <w:proofErr w:type="gramEnd"/>
      <w:r>
        <w:t xml:space="preserve">. There was a view that at least two years or consecutive years would be most beneficial, with the examination of trends </w:t>
      </w:r>
      <w:proofErr w:type="gramStart"/>
      <w:r>
        <w:t>being highlighted</w:t>
      </w:r>
      <w:proofErr w:type="gramEnd"/>
      <w:r>
        <w:t xml:space="preserve"> as important. Additionally, use by senior management and commissioners to see the impact on children over consecutive years </w:t>
      </w:r>
      <w:proofErr w:type="gramStart"/>
      <w:r>
        <w:t>was seen</w:t>
      </w:r>
      <w:proofErr w:type="gramEnd"/>
      <w:r>
        <w:t xml:space="preserve"> as important.</w:t>
      </w:r>
    </w:p>
    <w:p w14:paraId="4376E7E4" w14:textId="2231A4E6" w:rsidR="005A080E" w:rsidRDefault="005A080E" w:rsidP="00C47656">
      <w:r>
        <w:t xml:space="preserve">However, there was also a view that one-year reporting periods may be useful to examine information in relation to, and for consistency </w:t>
      </w:r>
      <w:r w:rsidR="005523B4">
        <w:t>with</w:t>
      </w:r>
      <w:r>
        <w:t xml:space="preserve"> the SSDA903 release.</w:t>
      </w:r>
    </w:p>
    <w:p w14:paraId="11CA2D00" w14:textId="0044B585" w:rsidR="005A080E" w:rsidRPr="00F002D1" w:rsidRDefault="005A080E" w:rsidP="00FA1597">
      <w:r>
        <w:t>One question regarding reporting periods was whether it will be possible to see if stability has improved during the period, for example, over a two-year period it may appear that there was high instability, but all the changes were in the first year and the second year was stable.</w:t>
      </w:r>
    </w:p>
    <w:p w14:paraId="142D1505" w14:textId="77777777" w:rsidR="005A080E" w:rsidRDefault="005A080E" w:rsidP="006165E7">
      <w:pPr>
        <w:pStyle w:val="Heading3"/>
      </w:pPr>
      <w:bookmarkStart w:id="48" w:name="_Toc118896263"/>
      <w:bookmarkStart w:id="49" w:name="_Toc119401789"/>
      <w:r>
        <w:t>Question 8</w:t>
      </w:r>
      <w:bookmarkEnd w:id="48"/>
      <w:bookmarkEnd w:id="49"/>
    </w:p>
    <w:p w14:paraId="208C2740" w14:textId="77777777" w:rsidR="005A080E" w:rsidRPr="00F002D1" w:rsidRDefault="005A080E" w:rsidP="005A080E">
      <w:pPr>
        <w:pStyle w:val="DeptBullets"/>
        <w:numPr>
          <w:ilvl w:val="0"/>
          <w:numId w:val="0"/>
        </w:numPr>
        <w:spacing w:after="120" w:line="276" w:lineRule="auto"/>
        <w:rPr>
          <w:rFonts w:cs="Arial"/>
          <w:b/>
          <w:bCs/>
          <w:szCs w:val="24"/>
        </w:rPr>
      </w:pPr>
      <w:r w:rsidRPr="00F002D1">
        <w:rPr>
          <w:rFonts w:cs="Arial"/>
          <w:b/>
          <w:bCs/>
          <w:szCs w:val="24"/>
        </w:rPr>
        <w:t>What characteristics breakdowns would you find most useful for:</w:t>
      </w:r>
    </w:p>
    <w:p w14:paraId="3BCA9233" w14:textId="77777777" w:rsidR="005A080E" w:rsidRPr="00F002D1" w:rsidRDefault="005A080E" w:rsidP="00D83638">
      <w:pPr>
        <w:pStyle w:val="DeptBullets"/>
        <w:numPr>
          <w:ilvl w:val="0"/>
          <w:numId w:val="7"/>
        </w:numPr>
        <w:spacing w:line="276" w:lineRule="auto"/>
        <w:rPr>
          <w:rFonts w:cs="Arial"/>
          <w:b/>
          <w:bCs/>
          <w:szCs w:val="24"/>
        </w:rPr>
      </w:pPr>
      <w:r w:rsidRPr="00F002D1">
        <w:rPr>
          <w:rFonts w:cs="Arial"/>
          <w:b/>
          <w:bCs/>
          <w:szCs w:val="24"/>
        </w:rPr>
        <w:t>placements?</w:t>
      </w:r>
    </w:p>
    <w:p w14:paraId="65578119" w14:textId="77777777" w:rsidR="005A080E" w:rsidRPr="00F002D1" w:rsidRDefault="005A080E" w:rsidP="00D83638">
      <w:pPr>
        <w:pStyle w:val="DeptBullets"/>
        <w:numPr>
          <w:ilvl w:val="0"/>
          <w:numId w:val="7"/>
        </w:numPr>
        <w:spacing w:line="276" w:lineRule="auto"/>
        <w:rPr>
          <w:rFonts w:cs="Arial"/>
          <w:b/>
          <w:bCs/>
          <w:szCs w:val="24"/>
        </w:rPr>
      </w:pPr>
      <w:r w:rsidRPr="00F002D1">
        <w:rPr>
          <w:rFonts w:cs="Arial"/>
          <w:b/>
          <w:bCs/>
          <w:szCs w:val="24"/>
        </w:rPr>
        <w:t>schools?</w:t>
      </w:r>
    </w:p>
    <w:p w14:paraId="69007C5D" w14:textId="77777777" w:rsidR="005A080E" w:rsidRPr="0074336A" w:rsidRDefault="005A080E" w:rsidP="00D83638">
      <w:pPr>
        <w:pStyle w:val="DeptBullets"/>
        <w:numPr>
          <w:ilvl w:val="0"/>
          <w:numId w:val="7"/>
        </w:numPr>
        <w:spacing w:line="276" w:lineRule="auto"/>
        <w:rPr>
          <w:rFonts w:cs="Arial"/>
          <w:b/>
          <w:bCs/>
          <w:szCs w:val="24"/>
        </w:rPr>
      </w:pPr>
      <w:r w:rsidRPr="00F002D1">
        <w:rPr>
          <w:rFonts w:cs="Arial"/>
          <w:b/>
          <w:bCs/>
          <w:szCs w:val="24"/>
        </w:rPr>
        <w:t>professional support?</w:t>
      </w:r>
    </w:p>
    <w:p w14:paraId="52AFE549" w14:textId="77777777" w:rsidR="005A080E" w:rsidRPr="000F022D" w:rsidRDefault="005A080E" w:rsidP="00C47656">
      <w:r>
        <w:t xml:space="preserve">There were six direct responses to this question. </w:t>
      </w:r>
      <w:proofErr w:type="gramStart"/>
      <w:r w:rsidRPr="000F022D">
        <w:t>Generally, breakdowns</w:t>
      </w:r>
      <w:proofErr w:type="gramEnd"/>
      <w:r w:rsidRPr="000F022D">
        <w:t xml:space="preserve"> thought to be of use included</w:t>
      </w:r>
      <w:r>
        <w:t xml:space="preserve"> a</w:t>
      </w:r>
      <w:r w:rsidRPr="000F022D">
        <w:t>ge</w:t>
      </w:r>
      <w:r>
        <w:t>/ age</w:t>
      </w:r>
      <w:r w:rsidRPr="000F022D">
        <w:t xml:space="preserve"> group</w:t>
      </w:r>
      <w:r>
        <w:t>, e</w:t>
      </w:r>
      <w:r w:rsidRPr="000F022D">
        <w:t>thnicity</w:t>
      </w:r>
      <w:r>
        <w:t>, duration of care</w:t>
      </w:r>
      <w:r w:rsidRPr="000F022D">
        <w:t xml:space="preserve"> as CLA</w:t>
      </w:r>
      <w:r>
        <w:t>, S</w:t>
      </w:r>
      <w:r w:rsidRPr="000F022D">
        <w:t>END status and FSM (if possible)</w:t>
      </w:r>
      <w:r>
        <w:t>, out of area placements, and s</w:t>
      </w:r>
      <w:r w:rsidRPr="000F022D">
        <w:t xml:space="preserve">pecific cohorts </w:t>
      </w:r>
      <w:r>
        <w:t xml:space="preserve">who may </w:t>
      </w:r>
      <w:r w:rsidRPr="000F022D">
        <w:t>experience worse stability, for example, children in independent living arrangements, or adolescent males.</w:t>
      </w:r>
    </w:p>
    <w:p w14:paraId="40FBF1C5" w14:textId="77777777" w:rsidR="005A080E" w:rsidRPr="000F022D" w:rsidRDefault="005A080E" w:rsidP="00C47656">
      <w:r w:rsidRPr="000F022D">
        <w:t>In relation to specific constructs of the Stability Index, suggested breakdown</w:t>
      </w:r>
      <w:r>
        <w:t xml:space="preserve">s </w:t>
      </w:r>
      <w:r w:rsidRPr="000F022D">
        <w:t>included:</w:t>
      </w:r>
    </w:p>
    <w:p w14:paraId="1C76DAA6" w14:textId="77777777" w:rsidR="005A080E" w:rsidRDefault="005A080E" w:rsidP="00777E70">
      <w:pPr>
        <w:pStyle w:val="DeptBullets"/>
        <w:numPr>
          <w:ilvl w:val="0"/>
          <w:numId w:val="11"/>
        </w:numPr>
        <w:spacing w:line="276" w:lineRule="auto"/>
        <w:ind w:left="709"/>
        <w:rPr>
          <w:rFonts w:cs="Arial"/>
          <w:szCs w:val="24"/>
        </w:rPr>
      </w:pPr>
      <w:r w:rsidRPr="000F022D">
        <w:rPr>
          <w:rFonts w:cs="Arial"/>
          <w:szCs w:val="24"/>
        </w:rPr>
        <w:t>Placement</w:t>
      </w:r>
    </w:p>
    <w:p w14:paraId="16AEE21B" w14:textId="77777777" w:rsidR="005A080E" w:rsidRDefault="005A080E" w:rsidP="00D83638">
      <w:pPr>
        <w:pStyle w:val="DeptBullets"/>
        <w:numPr>
          <w:ilvl w:val="0"/>
          <w:numId w:val="11"/>
        </w:numPr>
        <w:spacing w:line="276" w:lineRule="auto"/>
        <w:ind w:left="1201" w:hanging="424"/>
        <w:rPr>
          <w:rFonts w:cs="Arial"/>
          <w:szCs w:val="24"/>
        </w:rPr>
      </w:pPr>
      <w:r w:rsidRPr="000F022D">
        <w:rPr>
          <w:rFonts w:cs="Arial"/>
          <w:szCs w:val="24"/>
        </w:rPr>
        <w:t>Type of placement, legal status, age</w:t>
      </w:r>
      <w:r>
        <w:rPr>
          <w:rFonts w:cs="Arial"/>
          <w:szCs w:val="24"/>
        </w:rPr>
        <w:t>,</w:t>
      </w:r>
      <w:r w:rsidRPr="000F022D">
        <w:rPr>
          <w:rFonts w:cs="Arial"/>
          <w:szCs w:val="24"/>
        </w:rPr>
        <w:t xml:space="preserve"> gender, out of area placements.</w:t>
      </w:r>
    </w:p>
    <w:p w14:paraId="4E24EA71" w14:textId="77777777" w:rsidR="005A080E" w:rsidRDefault="005A080E" w:rsidP="00777E70">
      <w:pPr>
        <w:pStyle w:val="DeptBullets"/>
        <w:numPr>
          <w:ilvl w:val="0"/>
          <w:numId w:val="11"/>
        </w:numPr>
        <w:spacing w:line="276" w:lineRule="auto"/>
        <w:ind w:left="709"/>
        <w:rPr>
          <w:rFonts w:cs="Arial"/>
          <w:szCs w:val="24"/>
        </w:rPr>
      </w:pPr>
      <w:r w:rsidRPr="000F022D">
        <w:rPr>
          <w:rFonts w:cs="Arial"/>
          <w:szCs w:val="24"/>
        </w:rPr>
        <w:t>Schools</w:t>
      </w:r>
    </w:p>
    <w:p w14:paraId="7942D993" w14:textId="77777777" w:rsidR="005A080E" w:rsidRDefault="005A080E" w:rsidP="00D83638">
      <w:pPr>
        <w:pStyle w:val="DeptBullets"/>
        <w:numPr>
          <w:ilvl w:val="0"/>
          <w:numId w:val="11"/>
        </w:numPr>
        <w:spacing w:line="276" w:lineRule="auto"/>
        <w:ind w:left="1137"/>
        <w:rPr>
          <w:rFonts w:cs="Arial"/>
          <w:szCs w:val="24"/>
        </w:rPr>
      </w:pPr>
      <w:r w:rsidRPr="000F022D">
        <w:rPr>
          <w:rFonts w:cs="Arial"/>
          <w:szCs w:val="24"/>
        </w:rPr>
        <w:t xml:space="preserve">Age, primary/ secondary school split </w:t>
      </w:r>
    </w:p>
    <w:p w14:paraId="14A1C528" w14:textId="77777777" w:rsidR="005A080E" w:rsidRDefault="005A080E" w:rsidP="00777E70">
      <w:pPr>
        <w:pStyle w:val="DeptBullets"/>
        <w:numPr>
          <w:ilvl w:val="0"/>
          <w:numId w:val="11"/>
        </w:numPr>
        <w:spacing w:line="276" w:lineRule="auto"/>
        <w:ind w:left="709"/>
        <w:rPr>
          <w:rFonts w:cs="Arial"/>
          <w:szCs w:val="24"/>
        </w:rPr>
      </w:pPr>
      <w:r w:rsidRPr="000F022D">
        <w:rPr>
          <w:rFonts w:cs="Arial"/>
          <w:szCs w:val="24"/>
        </w:rPr>
        <w:lastRenderedPageBreak/>
        <w:t>Professional support</w:t>
      </w:r>
    </w:p>
    <w:p w14:paraId="1D15409D" w14:textId="376D7215" w:rsidR="005A080E" w:rsidRDefault="005A080E" w:rsidP="00D83638">
      <w:pPr>
        <w:pStyle w:val="DeptBullets"/>
        <w:numPr>
          <w:ilvl w:val="0"/>
          <w:numId w:val="11"/>
        </w:numPr>
        <w:spacing w:line="276" w:lineRule="auto"/>
        <w:ind w:left="1137"/>
        <w:rPr>
          <w:rFonts w:cs="Arial"/>
          <w:szCs w:val="24"/>
        </w:rPr>
      </w:pPr>
      <w:r w:rsidRPr="000F022D">
        <w:rPr>
          <w:rFonts w:cs="Arial"/>
          <w:szCs w:val="24"/>
        </w:rPr>
        <w:t>Age, gender, type of placement</w:t>
      </w:r>
      <w:r>
        <w:rPr>
          <w:rFonts w:cs="Arial"/>
          <w:szCs w:val="24"/>
        </w:rPr>
        <w:t>.</w:t>
      </w:r>
    </w:p>
    <w:p w14:paraId="6D0D1426" w14:textId="77777777" w:rsidR="005A080E" w:rsidRDefault="005A080E" w:rsidP="00FA1597">
      <w:pPr>
        <w:pStyle w:val="Heading2"/>
      </w:pPr>
      <w:bookmarkStart w:id="50" w:name="_Department’s_Response"/>
      <w:bookmarkStart w:id="51" w:name="_Toc118896264"/>
      <w:bookmarkStart w:id="52" w:name="_Toc119401790"/>
      <w:bookmarkEnd w:id="50"/>
      <w:r>
        <w:t>Proposal 2: Bringing the social worker changes collection to the DfE</w:t>
      </w:r>
      <w:bookmarkEnd w:id="51"/>
      <w:bookmarkEnd w:id="52"/>
    </w:p>
    <w:p w14:paraId="67D418EC" w14:textId="77777777" w:rsidR="005A080E" w:rsidRDefault="005A080E" w:rsidP="00C47656">
      <w:r>
        <w:t xml:space="preserve">Proposal </w:t>
      </w:r>
      <w:proofErr w:type="gramStart"/>
      <w:r>
        <w:t>2</w:t>
      </w:r>
      <w:proofErr w:type="gramEnd"/>
      <w:r>
        <w:t xml:space="preserve"> highlights the need for DfE</w:t>
      </w:r>
      <w:r w:rsidRPr="00702CDF">
        <w:t xml:space="preserve"> to develop a method of securely collecting and storing data on the social worker changes</w:t>
      </w:r>
      <w:r>
        <w:t>. Therefore, introducing</w:t>
      </w:r>
      <w:r w:rsidRPr="00702CDF">
        <w:t xml:space="preserve"> an extra module to the existing </w:t>
      </w:r>
      <w:r>
        <w:t>CLA</w:t>
      </w:r>
      <w:r w:rsidRPr="00702CDF">
        <w:t xml:space="preserve"> collection rather than introducing a new standalone collection</w:t>
      </w:r>
      <w:r>
        <w:t xml:space="preserve"> </w:t>
      </w:r>
      <w:proofErr w:type="gramStart"/>
      <w:r>
        <w:t>is proposed</w:t>
      </w:r>
      <w:proofErr w:type="gramEnd"/>
      <w:r w:rsidRPr="00702CDF">
        <w:t xml:space="preserve">. DfE </w:t>
      </w:r>
      <w:r>
        <w:t xml:space="preserve">have </w:t>
      </w:r>
      <w:proofErr w:type="gramStart"/>
      <w:r>
        <w:t>worked</w:t>
      </w:r>
      <w:proofErr w:type="gramEnd"/>
      <w:r w:rsidRPr="00702CDF">
        <w:t xml:space="preserve"> with local authorities and software suppliers to develop this module. </w:t>
      </w:r>
    </w:p>
    <w:p w14:paraId="4ECD0E5E" w14:textId="77777777" w:rsidR="005A080E" w:rsidRDefault="005A080E" w:rsidP="00C47656">
      <w:r>
        <w:t xml:space="preserve">For specific proposals on the social worker module, the timing of the collection, information to </w:t>
      </w:r>
      <w:proofErr w:type="gramStart"/>
      <w:r>
        <w:t>be collected</w:t>
      </w:r>
      <w:proofErr w:type="gramEnd"/>
      <w:r>
        <w:t xml:space="preserve">, and subsequent publication, please see </w:t>
      </w:r>
      <w:hyperlink w:anchor="_Proposal_2:_Bringing" w:history="1">
        <w:r w:rsidRPr="000B764F">
          <w:rPr>
            <w:rStyle w:val="Hyperlink"/>
            <w:rFonts w:cs="Arial"/>
          </w:rPr>
          <w:t>Annex A</w:t>
        </w:r>
      </w:hyperlink>
      <w:r>
        <w:t>.</w:t>
      </w:r>
    </w:p>
    <w:p w14:paraId="2A552F5B" w14:textId="77777777" w:rsidR="005A080E" w:rsidRDefault="005A080E" w:rsidP="006165E7">
      <w:pPr>
        <w:pStyle w:val="Heading3"/>
      </w:pPr>
      <w:bookmarkStart w:id="53" w:name="_Toc118896265"/>
      <w:bookmarkStart w:id="54" w:name="_Toc119401791"/>
      <w:r w:rsidRPr="00AB6266">
        <w:t>Question</w:t>
      </w:r>
      <w:r>
        <w:t>s</w:t>
      </w:r>
      <w:r w:rsidRPr="00AB6266">
        <w:t xml:space="preserve"> 1</w:t>
      </w:r>
      <w:r>
        <w:t xml:space="preserve"> and 2</w:t>
      </w:r>
      <w:bookmarkEnd w:id="53"/>
      <w:bookmarkEnd w:id="54"/>
    </w:p>
    <w:p w14:paraId="210684CF" w14:textId="77777777" w:rsidR="005A080E" w:rsidRDefault="005A080E" w:rsidP="00777E70">
      <w:pPr>
        <w:shd w:val="clear" w:color="auto" w:fill="FFFFFF"/>
        <w:spacing w:line="276" w:lineRule="auto"/>
        <w:rPr>
          <w:rFonts w:cs="Arial"/>
          <w:b/>
          <w:bCs/>
          <w:color w:val="0B0C0C"/>
        </w:rPr>
      </w:pPr>
      <w:r w:rsidRPr="00F002D1">
        <w:rPr>
          <w:rFonts w:cs="Arial"/>
          <w:b/>
          <w:bCs/>
          <w:color w:val="0B0C0C"/>
        </w:rPr>
        <w:t>[For data providers] Would you be in favour of having the social worker collection straight after the SSDA903 return?</w:t>
      </w:r>
    </w:p>
    <w:p w14:paraId="1221CF5F" w14:textId="77777777" w:rsidR="005A080E" w:rsidRDefault="005A080E" w:rsidP="00C47656">
      <w:r>
        <w:t xml:space="preserve">There were six direct responses to this question. It was </w:t>
      </w:r>
      <w:proofErr w:type="gramStart"/>
      <w:r>
        <w:t>generally agreed</w:t>
      </w:r>
      <w:proofErr w:type="gramEnd"/>
      <w:r>
        <w:t xml:space="preserve"> that the collection should take place in the same year as the SSDA903. However, there were mixed views on the precise timings of when the social worker collection should occur.</w:t>
      </w:r>
    </w:p>
    <w:p w14:paraId="361D1EA4" w14:textId="77777777" w:rsidR="005A080E" w:rsidRDefault="005A080E" w:rsidP="00C47656">
      <w:r>
        <w:t xml:space="preserve">Half of the responses were in favour of the timing. </w:t>
      </w:r>
      <w:proofErr w:type="gramStart"/>
      <w:r>
        <w:t>Several</w:t>
      </w:r>
      <w:proofErr w:type="gramEnd"/>
      <w:r>
        <w:t xml:space="preserve"> responses were explicitly not in favour of the timing of the social worker collection taking place straight after the SSDA903.</w:t>
      </w:r>
    </w:p>
    <w:p w14:paraId="162D5D16" w14:textId="77777777" w:rsidR="005A080E" w:rsidRDefault="005A080E" w:rsidP="00C47656">
      <w:proofErr w:type="gramStart"/>
      <w:r>
        <w:t>Several</w:t>
      </w:r>
      <w:proofErr w:type="gramEnd"/>
      <w:r>
        <w:t xml:space="preserve"> issues were highlighted in relation to this:</w:t>
      </w:r>
    </w:p>
    <w:p w14:paraId="6558D0DC" w14:textId="77777777" w:rsidR="005A080E" w:rsidRDefault="005A080E" w:rsidP="00777E70">
      <w:pPr>
        <w:pStyle w:val="ListParagraph"/>
        <w:numPr>
          <w:ilvl w:val="0"/>
          <w:numId w:val="13"/>
        </w:numPr>
        <w:shd w:val="clear" w:color="auto" w:fill="FFFFFF"/>
        <w:spacing w:after="240" w:line="276" w:lineRule="auto"/>
        <w:rPr>
          <w:rFonts w:cs="Arial"/>
          <w:color w:val="0B0C0C"/>
        </w:rPr>
      </w:pPr>
      <w:r>
        <w:rPr>
          <w:rFonts w:cs="Arial"/>
          <w:color w:val="0B0C0C"/>
        </w:rPr>
        <w:t>Fitting in with other collections e.g., Children in Need (CIN)</w:t>
      </w:r>
      <w:r>
        <w:rPr>
          <w:rStyle w:val="FootnoteReference"/>
          <w:rFonts w:cs="Arial"/>
          <w:color w:val="0B0C0C"/>
        </w:rPr>
        <w:footnoteReference w:id="4"/>
      </w:r>
      <w:r>
        <w:rPr>
          <w:rFonts w:cs="Arial"/>
          <w:color w:val="0B0C0C"/>
        </w:rPr>
        <w:t>, academic attainment.</w:t>
      </w:r>
    </w:p>
    <w:p w14:paraId="1B5166C9" w14:textId="77777777" w:rsidR="005A080E" w:rsidRDefault="005A080E" w:rsidP="00777E70">
      <w:pPr>
        <w:pStyle w:val="ListParagraph"/>
        <w:numPr>
          <w:ilvl w:val="0"/>
          <w:numId w:val="13"/>
        </w:numPr>
        <w:shd w:val="clear" w:color="auto" w:fill="FFFFFF"/>
        <w:spacing w:after="240" w:line="276" w:lineRule="auto"/>
        <w:rPr>
          <w:rFonts w:cs="Arial"/>
          <w:color w:val="0B0C0C"/>
        </w:rPr>
      </w:pPr>
      <w:r>
        <w:rPr>
          <w:rFonts w:cs="Arial"/>
          <w:color w:val="0B0C0C"/>
        </w:rPr>
        <w:t xml:space="preserve">There was suggestion that it could </w:t>
      </w:r>
      <w:proofErr w:type="gramStart"/>
      <w:r>
        <w:rPr>
          <w:rFonts w:cs="Arial"/>
          <w:color w:val="0B0C0C"/>
        </w:rPr>
        <w:t>be aligned</w:t>
      </w:r>
      <w:proofErr w:type="gramEnd"/>
      <w:r>
        <w:rPr>
          <w:rFonts w:cs="Arial"/>
          <w:color w:val="0B0C0C"/>
        </w:rPr>
        <w:t xml:space="preserve"> with Children’s Social Work Workforce (CSWW) collection, but another response stated this would not be of benefit because of mismatched internal systems.</w:t>
      </w:r>
    </w:p>
    <w:p w14:paraId="07D679FF" w14:textId="3E851DB8" w:rsidR="005A080E" w:rsidRPr="00C47656" w:rsidRDefault="005A080E" w:rsidP="00777E70">
      <w:pPr>
        <w:pStyle w:val="ListParagraph"/>
        <w:numPr>
          <w:ilvl w:val="0"/>
          <w:numId w:val="13"/>
        </w:numPr>
        <w:shd w:val="clear" w:color="auto" w:fill="FFFFFF"/>
        <w:spacing w:after="240" w:line="276" w:lineRule="auto"/>
        <w:rPr>
          <w:rFonts w:cs="Arial"/>
          <w:b/>
          <w:bCs/>
          <w:color w:val="0B0C0C"/>
        </w:rPr>
      </w:pPr>
      <w:r>
        <w:rPr>
          <w:rFonts w:cs="Arial"/>
          <w:color w:val="0B0C0C"/>
        </w:rPr>
        <w:t xml:space="preserve">Due to the fluidity of the role, collecting data on the agency status of social workers may present </w:t>
      </w:r>
      <w:proofErr w:type="gramStart"/>
      <w:r>
        <w:rPr>
          <w:rFonts w:cs="Arial"/>
          <w:color w:val="0B0C0C"/>
        </w:rPr>
        <w:t>some</w:t>
      </w:r>
      <w:proofErr w:type="gramEnd"/>
      <w:r>
        <w:rPr>
          <w:rFonts w:cs="Arial"/>
          <w:color w:val="0B0C0C"/>
        </w:rPr>
        <w:t xml:space="preserve"> difficulty in terms of identification, given the reference date and collection date are 6 months apart and is subject to change over time. </w:t>
      </w:r>
    </w:p>
    <w:p w14:paraId="53CF0D22" w14:textId="77777777" w:rsidR="005A080E" w:rsidRPr="00FA3500" w:rsidRDefault="005A080E" w:rsidP="00777E70">
      <w:pPr>
        <w:shd w:val="clear" w:color="auto" w:fill="FFFFFF"/>
        <w:spacing w:line="276" w:lineRule="auto"/>
        <w:rPr>
          <w:rFonts w:cs="Arial"/>
          <w:b/>
          <w:bCs/>
          <w:color w:val="0B0C0C"/>
        </w:rPr>
      </w:pPr>
      <w:r w:rsidRPr="00FA3500">
        <w:rPr>
          <w:rFonts w:cs="Arial"/>
          <w:b/>
          <w:bCs/>
          <w:color w:val="0B0C0C"/>
        </w:rPr>
        <w:lastRenderedPageBreak/>
        <w:t>[For data providers] How would the timing of the proposed social worker collection affect you? What timescales would work best for you?</w:t>
      </w:r>
    </w:p>
    <w:p w14:paraId="4937B887" w14:textId="77777777" w:rsidR="005A080E" w:rsidRDefault="005A080E" w:rsidP="00C47656">
      <w:r>
        <w:t>There were six direct responses to this question and there were mixed views on timing. Four respondents stated the timing made sense, as did other indirect responses relating to timescales, but there were caveats:</w:t>
      </w:r>
    </w:p>
    <w:p w14:paraId="79AEF173" w14:textId="77777777" w:rsidR="005A080E" w:rsidRDefault="005A080E" w:rsidP="00777E70">
      <w:pPr>
        <w:pStyle w:val="ListParagraph"/>
        <w:numPr>
          <w:ilvl w:val="0"/>
          <w:numId w:val="14"/>
        </w:numPr>
        <w:shd w:val="clear" w:color="auto" w:fill="FFFFFF"/>
        <w:spacing w:after="240" w:line="276" w:lineRule="auto"/>
        <w:rPr>
          <w:rFonts w:cs="Arial"/>
          <w:color w:val="0B0C0C"/>
        </w:rPr>
      </w:pPr>
      <w:r>
        <w:rPr>
          <w:rFonts w:cs="Arial"/>
          <w:color w:val="0B0C0C"/>
        </w:rPr>
        <w:t>The proposed timings would mean there is rarely a time with no statutory collections.</w:t>
      </w:r>
    </w:p>
    <w:p w14:paraId="4771C3E2" w14:textId="77777777" w:rsidR="005A080E" w:rsidRDefault="005A080E" w:rsidP="00777E70">
      <w:pPr>
        <w:pStyle w:val="ListParagraph"/>
        <w:numPr>
          <w:ilvl w:val="0"/>
          <w:numId w:val="14"/>
        </w:numPr>
        <w:shd w:val="clear" w:color="auto" w:fill="FFFFFF"/>
        <w:spacing w:after="240" w:line="276" w:lineRule="auto"/>
        <w:rPr>
          <w:rFonts w:cs="Arial"/>
          <w:color w:val="0B0C0C"/>
        </w:rPr>
      </w:pPr>
      <w:r>
        <w:rPr>
          <w:rFonts w:cs="Arial"/>
          <w:color w:val="0B0C0C"/>
        </w:rPr>
        <w:t xml:space="preserve">The proposed start date for the social worker collection was before the final month of the </w:t>
      </w:r>
      <w:r w:rsidRPr="005F5EDF">
        <w:rPr>
          <w:rFonts w:cs="Arial"/>
          <w:color w:val="0B0C0C"/>
        </w:rPr>
        <w:t>Children in Need</w:t>
      </w:r>
      <w:r>
        <w:rPr>
          <w:rFonts w:cs="Arial"/>
          <w:color w:val="0B0C0C"/>
        </w:rPr>
        <w:t xml:space="preserve"> Census, which in the context of the </w:t>
      </w:r>
      <w:r w:rsidRPr="005F5EDF">
        <w:rPr>
          <w:rFonts w:cs="Arial"/>
          <w:color w:val="0B0C0C"/>
        </w:rPr>
        <w:t>Children in Need</w:t>
      </w:r>
      <w:r>
        <w:rPr>
          <w:rFonts w:cs="Arial"/>
          <w:color w:val="0B0C0C"/>
        </w:rPr>
        <w:t xml:space="preserve"> collection size and staff needing to complete the census </w:t>
      </w:r>
      <w:proofErr w:type="gramStart"/>
      <w:r>
        <w:rPr>
          <w:rFonts w:cs="Arial"/>
          <w:color w:val="0B0C0C"/>
        </w:rPr>
        <w:t>was implied</w:t>
      </w:r>
      <w:proofErr w:type="gramEnd"/>
      <w:r>
        <w:rPr>
          <w:rFonts w:cs="Arial"/>
          <w:color w:val="0B0C0C"/>
        </w:rPr>
        <w:t xml:space="preserve"> to be a particularly resource-intensive time.</w:t>
      </w:r>
    </w:p>
    <w:p w14:paraId="72749FB9" w14:textId="77777777" w:rsidR="005A080E" w:rsidRPr="006A0544" w:rsidRDefault="005A080E" w:rsidP="00777E70">
      <w:pPr>
        <w:pStyle w:val="ListParagraph"/>
        <w:numPr>
          <w:ilvl w:val="0"/>
          <w:numId w:val="14"/>
        </w:numPr>
        <w:shd w:val="clear" w:color="auto" w:fill="FFFFFF"/>
        <w:spacing w:after="240" w:line="276" w:lineRule="auto"/>
        <w:rPr>
          <w:rFonts w:cs="Arial"/>
          <w:color w:val="0B0C0C"/>
        </w:rPr>
      </w:pPr>
      <w:r w:rsidRPr="006A0544">
        <w:rPr>
          <w:rFonts w:cs="Arial"/>
          <w:color w:val="0B0C0C"/>
        </w:rPr>
        <w:t>If the social worker collection is part of the SSDA903, it should follow the same timescale (submission on 30</w:t>
      </w:r>
      <w:r w:rsidRPr="006A0544">
        <w:rPr>
          <w:rFonts w:cs="Arial"/>
          <w:color w:val="0B0C0C"/>
          <w:vertAlign w:val="superscript"/>
        </w:rPr>
        <w:t>th</w:t>
      </w:r>
      <w:r w:rsidRPr="006A0544">
        <w:rPr>
          <w:rFonts w:cs="Arial"/>
          <w:color w:val="0B0C0C"/>
        </w:rPr>
        <w:t xml:space="preserve"> June). </w:t>
      </w:r>
      <w:r>
        <w:rPr>
          <w:rFonts w:cs="Arial"/>
          <w:color w:val="0B0C0C"/>
        </w:rPr>
        <w:br/>
      </w:r>
      <w:bookmarkStart w:id="55" w:name="_Hlk117082948"/>
    </w:p>
    <w:bookmarkEnd w:id="55"/>
    <w:p w14:paraId="7F206840" w14:textId="77777777" w:rsidR="005A080E" w:rsidRPr="007B1FA0" w:rsidRDefault="005A080E" w:rsidP="00C47656">
      <w:r w:rsidRPr="007B1FA0">
        <w:t>There were disagreements with the proposed timescale. One of the respondents stated the mid-July to mid-October window seemed excessive and that on month would be more practical.</w:t>
      </w:r>
      <w:r>
        <w:t xml:space="preserve"> </w:t>
      </w:r>
      <w:r w:rsidRPr="007B1FA0">
        <w:t xml:space="preserve">They highlighted this may mean a clash with the </w:t>
      </w:r>
      <w:r>
        <w:t xml:space="preserve">Adoption and Special Guardianship </w:t>
      </w:r>
      <w:r w:rsidRPr="0059205C">
        <w:t>Leadership Board (ASGLB)</w:t>
      </w:r>
      <w:r w:rsidRPr="0059205C">
        <w:rPr>
          <w:rStyle w:val="FootnoteReference"/>
          <w:rFonts w:cs="Arial"/>
          <w:color w:val="0B0C0C"/>
        </w:rPr>
        <w:footnoteReference w:id="5"/>
      </w:r>
      <w:r w:rsidRPr="0059205C">
        <w:t xml:space="preserve"> data</w:t>
      </w:r>
      <w:r w:rsidRPr="007B1FA0">
        <w:t xml:space="preserve"> collection, though it is dependent on the Stability Index timescales.</w:t>
      </w:r>
    </w:p>
    <w:p w14:paraId="194C5CC2" w14:textId="77777777" w:rsidR="005A080E" w:rsidRDefault="005A080E" w:rsidP="00C47656">
      <w:r>
        <w:t xml:space="preserve">Respondents made </w:t>
      </w:r>
      <w:proofErr w:type="gramStart"/>
      <w:r>
        <w:t>several</w:t>
      </w:r>
      <w:proofErr w:type="gramEnd"/>
      <w:r>
        <w:t xml:space="preserve"> suggestions regarding timescales:</w:t>
      </w:r>
    </w:p>
    <w:p w14:paraId="218F3B8C" w14:textId="77777777" w:rsidR="005A080E" w:rsidRDefault="005A080E" w:rsidP="00777E70">
      <w:pPr>
        <w:pStyle w:val="ListParagraph"/>
        <w:numPr>
          <w:ilvl w:val="0"/>
          <w:numId w:val="14"/>
        </w:numPr>
        <w:shd w:val="clear" w:color="auto" w:fill="FFFFFF"/>
        <w:spacing w:after="240" w:line="276" w:lineRule="auto"/>
        <w:rPr>
          <w:rFonts w:cs="Arial"/>
          <w:color w:val="0B0C0C"/>
        </w:rPr>
      </w:pPr>
      <w:r>
        <w:rPr>
          <w:rFonts w:cs="Arial"/>
          <w:color w:val="0B0C0C"/>
        </w:rPr>
        <w:t>Opening the social worker module during the SSDA903 collection and leaving it open beyond the SSDA903 deadline.</w:t>
      </w:r>
    </w:p>
    <w:p w14:paraId="0EEC1EC3" w14:textId="77777777" w:rsidR="005A080E" w:rsidRDefault="005A080E" w:rsidP="00777E70">
      <w:pPr>
        <w:pStyle w:val="ListParagraph"/>
        <w:numPr>
          <w:ilvl w:val="0"/>
          <w:numId w:val="14"/>
        </w:numPr>
        <w:shd w:val="clear" w:color="auto" w:fill="FFFFFF"/>
        <w:spacing w:after="240" w:line="276" w:lineRule="auto"/>
        <w:rPr>
          <w:rFonts w:cs="Arial"/>
          <w:color w:val="0B0C0C"/>
        </w:rPr>
      </w:pPr>
      <w:r>
        <w:rPr>
          <w:rFonts w:cs="Arial"/>
          <w:color w:val="0B0C0C"/>
        </w:rPr>
        <w:t xml:space="preserve">Aligning the timescale with the CSWW collection as </w:t>
      </w:r>
      <w:proofErr w:type="gramStart"/>
      <w:r>
        <w:rPr>
          <w:rFonts w:cs="Arial"/>
          <w:color w:val="0B0C0C"/>
        </w:rPr>
        <w:t>some</w:t>
      </w:r>
      <w:proofErr w:type="gramEnd"/>
      <w:r>
        <w:rPr>
          <w:rFonts w:cs="Arial"/>
          <w:color w:val="0B0C0C"/>
        </w:rPr>
        <w:t xml:space="preserve"> information, such as Social Worker England (SWE) identifiers, are linked with CSWW, potentially easing data collection and validation.</w:t>
      </w:r>
    </w:p>
    <w:p w14:paraId="1364DB76" w14:textId="77777777" w:rsidR="005A080E" w:rsidRDefault="005A080E" w:rsidP="00777E70">
      <w:pPr>
        <w:pStyle w:val="ListParagraph"/>
        <w:numPr>
          <w:ilvl w:val="0"/>
          <w:numId w:val="14"/>
        </w:numPr>
        <w:shd w:val="clear" w:color="auto" w:fill="FFFFFF"/>
        <w:spacing w:after="240" w:line="276" w:lineRule="auto"/>
        <w:rPr>
          <w:rFonts w:cs="Arial"/>
          <w:color w:val="0B0C0C"/>
        </w:rPr>
      </w:pPr>
      <w:r>
        <w:rPr>
          <w:rFonts w:cs="Arial"/>
          <w:color w:val="0B0C0C"/>
        </w:rPr>
        <w:t xml:space="preserve">Adding the module to the </w:t>
      </w:r>
      <w:r w:rsidRPr="005F5EDF">
        <w:rPr>
          <w:rFonts w:cs="Arial"/>
          <w:color w:val="0B0C0C"/>
        </w:rPr>
        <w:t>Children in Need</w:t>
      </w:r>
      <w:r>
        <w:rPr>
          <w:rFonts w:cs="Arial"/>
          <w:color w:val="0B0C0C"/>
        </w:rPr>
        <w:t xml:space="preserve"> or CSWW collections. However, issues such as system capabilities, ensuring all relevant data </w:t>
      </w:r>
      <w:proofErr w:type="gramStart"/>
      <w:r>
        <w:rPr>
          <w:rFonts w:cs="Arial"/>
          <w:color w:val="0B0C0C"/>
        </w:rPr>
        <w:t>were provided</w:t>
      </w:r>
      <w:proofErr w:type="gramEnd"/>
      <w:r>
        <w:rPr>
          <w:rFonts w:cs="Arial"/>
          <w:color w:val="0B0C0C"/>
        </w:rPr>
        <w:t xml:space="preserve"> and a mismatch between timescales were highlighted.</w:t>
      </w:r>
    </w:p>
    <w:p w14:paraId="1F43EF52" w14:textId="77777777" w:rsidR="005A080E" w:rsidRDefault="005A080E" w:rsidP="00777E70">
      <w:pPr>
        <w:pStyle w:val="ListParagraph"/>
        <w:numPr>
          <w:ilvl w:val="0"/>
          <w:numId w:val="14"/>
        </w:numPr>
        <w:shd w:val="clear" w:color="auto" w:fill="FFFFFF"/>
        <w:spacing w:after="240" w:line="276" w:lineRule="auto"/>
        <w:rPr>
          <w:rFonts w:cs="Arial"/>
          <w:color w:val="0B0C0C"/>
        </w:rPr>
      </w:pPr>
      <w:r>
        <w:rPr>
          <w:rFonts w:cs="Arial"/>
          <w:color w:val="0B0C0C"/>
        </w:rPr>
        <w:t xml:space="preserve">The social worker </w:t>
      </w:r>
      <w:r w:rsidRPr="007B1FA0">
        <w:rPr>
          <w:rFonts w:cs="Arial"/>
          <w:color w:val="0B0C0C"/>
        </w:rPr>
        <w:t xml:space="preserve">collection should take place after the main SSDA903 and </w:t>
      </w:r>
      <w:r w:rsidRPr="005F5EDF">
        <w:rPr>
          <w:rFonts w:cs="Arial"/>
          <w:color w:val="0B0C0C"/>
        </w:rPr>
        <w:t>Children in Need</w:t>
      </w:r>
      <w:r w:rsidRPr="007B1FA0">
        <w:rPr>
          <w:rFonts w:cs="Arial"/>
          <w:color w:val="0B0C0C"/>
        </w:rPr>
        <w:t xml:space="preserve"> collection periods and after a break for staff leave. </w:t>
      </w:r>
    </w:p>
    <w:p w14:paraId="4A307319" w14:textId="253ADD13" w:rsidR="00441051" w:rsidRPr="00370DA8" w:rsidRDefault="00781028" w:rsidP="00C47656">
      <w:r w:rsidRPr="00781028">
        <w:lastRenderedPageBreak/>
        <w:t xml:space="preserve">A question </w:t>
      </w:r>
      <w:proofErr w:type="gramStart"/>
      <w:r w:rsidRPr="00781028">
        <w:t>was raised</w:t>
      </w:r>
      <w:proofErr w:type="gramEnd"/>
      <w:r w:rsidRPr="00781028">
        <w:t xml:space="preserve"> on whether DfE intended to maintain the existing CCO methodology of collecting two years’ worth of social worker information each year, including changes within that timeframe but which occurred outside a child’s period of care. The respondent suggested that as the SSDA903 represents a continuous longitudinal record for each child, potential issues such as data contradictions or duplication could arise if it </w:t>
      </w:r>
      <w:proofErr w:type="gramStart"/>
      <w:r w:rsidRPr="00781028">
        <w:t>was</w:t>
      </w:r>
      <w:proofErr w:type="gramEnd"/>
      <w:r w:rsidRPr="00781028">
        <w:t xml:space="preserve"> retained and asked whether any value would be lost by not collecting it (i.e., prior year social worker involvement for a new entry to care).</w:t>
      </w:r>
    </w:p>
    <w:p w14:paraId="60F00894" w14:textId="77777777" w:rsidR="005A080E" w:rsidRDefault="005A080E" w:rsidP="006165E7">
      <w:pPr>
        <w:pStyle w:val="Heading3"/>
      </w:pPr>
      <w:bookmarkStart w:id="56" w:name="_Toc118896266"/>
      <w:bookmarkStart w:id="57" w:name="_Toc119401792"/>
      <w:r>
        <w:t>Question 3</w:t>
      </w:r>
      <w:bookmarkEnd w:id="56"/>
      <w:bookmarkEnd w:id="57"/>
    </w:p>
    <w:p w14:paraId="7385F4FF" w14:textId="77777777" w:rsidR="005A080E" w:rsidRDefault="005A080E" w:rsidP="00777E70">
      <w:pPr>
        <w:shd w:val="clear" w:color="auto" w:fill="FFFFFF"/>
        <w:spacing w:line="276" w:lineRule="auto"/>
        <w:rPr>
          <w:rFonts w:cs="Arial"/>
          <w:b/>
          <w:bCs/>
          <w:color w:val="0B0C0C"/>
        </w:rPr>
      </w:pPr>
      <w:r w:rsidRPr="00D97D4A">
        <w:rPr>
          <w:rFonts w:cs="Arial"/>
          <w:b/>
          <w:bCs/>
          <w:color w:val="0B0C0C"/>
        </w:rPr>
        <w:t>[For data providers] If asked to provide the same information as previously collected, would collecting via an SSDA903 module cause any additional burden to you compared with the previous collection?</w:t>
      </w:r>
    </w:p>
    <w:p w14:paraId="7514D5AB" w14:textId="77777777" w:rsidR="005A080E" w:rsidRDefault="005A080E" w:rsidP="00C47656">
      <w:r>
        <w:t xml:space="preserve">Of six direct responses to this question, four stated that they did not believe it would cause additional burden. However, this was assuming the platform remained the same, the module was usable and practical and if the same data </w:t>
      </w:r>
      <w:proofErr w:type="gramStart"/>
      <w:r>
        <w:t>were collected</w:t>
      </w:r>
      <w:proofErr w:type="gramEnd"/>
      <w:r>
        <w:t>.</w:t>
      </w:r>
    </w:p>
    <w:p w14:paraId="3B55E4DA" w14:textId="77777777" w:rsidR="005A080E" w:rsidRDefault="005A080E" w:rsidP="00C47656">
      <w:r>
        <w:t>Issues highlighted in responses to this question include:</w:t>
      </w:r>
    </w:p>
    <w:p w14:paraId="0458B469" w14:textId="1B1C2366" w:rsidR="00D83638" w:rsidRPr="00D83638" w:rsidRDefault="005A080E" w:rsidP="00D83638">
      <w:pPr>
        <w:pStyle w:val="ListParagraph"/>
        <w:numPr>
          <w:ilvl w:val="0"/>
          <w:numId w:val="49"/>
        </w:numPr>
        <w:spacing w:after="240"/>
      </w:pPr>
      <w:r w:rsidRPr="00C47656">
        <w:t xml:space="preserve">Previous collections asked for historical information and to only include changes under certain circumstances e.g., if the collection asked for information on changes due to holiday, it </w:t>
      </w:r>
      <w:proofErr w:type="gramStart"/>
      <w:r w:rsidRPr="00C47656">
        <w:t>was not recorded</w:t>
      </w:r>
      <w:proofErr w:type="gramEnd"/>
      <w:r w:rsidRPr="00C47656">
        <w:t xml:space="preserve"> as a reason for a change, so there would be difficulty if the return requested this.</w:t>
      </w:r>
    </w:p>
    <w:p w14:paraId="56C08F76" w14:textId="77777777" w:rsidR="005A080E" w:rsidRPr="00C47656" w:rsidRDefault="005A080E" w:rsidP="00D83638">
      <w:pPr>
        <w:pStyle w:val="ListParagraph"/>
        <w:numPr>
          <w:ilvl w:val="0"/>
          <w:numId w:val="49"/>
        </w:numPr>
        <w:spacing w:after="240"/>
      </w:pPr>
      <w:r w:rsidRPr="00C47656">
        <w:t>Differences between LAs means data would not be comparable and that year-on-year differences mean their own data may not be comparable over time. A solution may be to distinguish between planned (including reason for change) and unplanned changes.</w:t>
      </w:r>
    </w:p>
    <w:p w14:paraId="344C7710" w14:textId="77777777" w:rsidR="005A080E" w:rsidRPr="00C47656" w:rsidRDefault="005A080E" w:rsidP="00D83638">
      <w:pPr>
        <w:pStyle w:val="ListParagraph"/>
        <w:numPr>
          <w:ilvl w:val="0"/>
          <w:numId w:val="49"/>
        </w:numPr>
        <w:spacing w:after="240"/>
      </w:pPr>
      <w:r w:rsidRPr="00C47656">
        <w:t xml:space="preserve">Providing HR data in a timely way due to poorly connected management and HR systems. When completing CSWW this takes up </w:t>
      </w:r>
      <w:proofErr w:type="gramStart"/>
      <w:r w:rsidRPr="00C47656">
        <w:t>most of</w:t>
      </w:r>
      <w:proofErr w:type="gramEnd"/>
      <w:r w:rsidRPr="00C47656">
        <w:t xml:space="preserve"> their time. They suggest completing a “mini workforce return” for relevant cases. </w:t>
      </w:r>
    </w:p>
    <w:p w14:paraId="74806871" w14:textId="77777777" w:rsidR="005A080E" w:rsidRPr="00C47656" w:rsidRDefault="005A080E" w:rsidP="00D83638">
      <w:pPr>
        <w:pStyle w:val="ListParagraph"/>
        <w:numPr>
          <w:ilvl w:val="0"/>
          <w:numId w:val="49"/>
        </w:numPr>
        <w:spacing w:after="240"/>
      </w:pPr>
      <w:r w:rsidRPr="00C47656">
        <w:t xml:space="preserve">Collecting information about agency status due to the difficulties in tracking details of agency workers who have left the LA as the information </w:t>
      </w:r>
      <w:proofErr w:type="gramStart"/>
      <w:r w:rsidRPr="00C47656">
        <w:t>is not held</w:t>
      </w:r>
      <w:proofErr w:type="gramEnd"/>
      <w:r w:rsidRPr="00C47656">
        <w:t xml:space="preserve"> on internal HR or case management systems, an issue consistent with the CSWW collection due to its ‘snapshot’ nature. Additionally, </w:t>
      </w:r>
      <w:proofErr w:type="gramStart"/>
      <w:r w:rsidRPr="00C47656">
        <w:t>many</w:t>
      </w:r>
      <w:proofErr w:type="gramEnd"/>
      <w:r w:rsidRPr="00C47656">
        <w:t xml:space="preserve"> data items in the CSWW are non-mandatory due to difficulties in collection.</w:t>
      </w:r>
    </w:p>
    <w:p w14:paraId="7D33A9C3" w14:textId="77777777" w:rsidR="005A080E" w:rsidRDefault="005A080E" w:rsidP="00D83638">
      <w:r>
        <w:t xml:space="preserve">There were </w:t>
      </w:r>
      <w:proofErr w:type="gramStart"/>
      <w:r>
        <w:t>several</w:t>
      </w:r>
      <w:proofErr w:type="gramEnd"/>
      <w:r>
        <w:t xml:space="preserve"> suggestions from respondents in relation to burden:</w:t>
      </w:r>
    </w:p>
    <w:p w14:paraId="4204A1A4" w14:textId="77777777" w:rsidR="005A080E" w:rsidRPr="00C47656" w:rsidRDefault="005A080E" w:rsidP="00D83638">
      <w:pPr>
        <w:pStyle w:val="ListParagraph"/>
        <w:numPr>
          <w:ilvl w:val="0"/>
          <w:numId w:val="50"/>
        </w:numPr>
        <w:spacing w:after="240"/>
      </w:pPr>
      <w:r w:rsidRPr="00C47656">
        <w:t xml:space="preserve">Only providing national social worker reference number, not team details due to internal administrative changes, which would enable </w:t>
      </w:r>
      <w:proofErr w:type="gramStart"/>
      <w:r w:rsidRPr="00C47656">
        <w:t>some</w:t>
      </w:r>
      <w:proofErr w:type="gramEnd"/>
      <w:r w:rsidRPr="00C47656">
        <w:t xml:space="preserve"> automation of reporting, thus reducing burden.</w:t>
      </w:r>
    </w:p>
    <w:p w14:paraId="46B9D789" w14:textId="77777777" w:rsidR="005A080E" w:rsidRPr="00C47656" w:rsidRDefault="005A080E" w:rsidP="00D83638">
      <w:pPr>
        <w:pStyle w:val="ListParagraph"/>
        <w:numPr>
          <w:ilvl w:val="0"/>
          <w:numId w:val="50"/>
        </w:numPr>
        <w:spacing w:after="240"/>
      </w:pPr>
      <w:r w:rsidRPr="00C47656">
        <w:lastRenderedPageBreak/>
        <w:t xml:space="preserve">Provide early indications of any additional workforce data e.g., if including agency workers. </w:t>
      </w:r>
    </w:p>
    <w:p w14:paraId="628E7D22" w14:textId="77777777" w:rsidR="005A080E" w:rsidRPr="00C47656" w:rsidRDefault="005A080E" w:rsidP="00D83638">
      <w:pPr>
        <w:pStyle w:val="ListParagraph"/>
        <w:numPr>
          <w:ilvl w:val="0"/>
          <w:numId w:val="50"/>
        </w:numPr>
        <w:spacing w:after="240"/>
      </w:pPr>
      <w:r w:rsidRPr="00C47656">
        <w:t xml:space="preserve">A trial may be beneficial as </w:t>
      </w:r>
      <w:proofErr w:type="gramStart"/>
      <w:r w:rsidRPr="00C47656">
        <w:t>some</w:t>
      </w:r>
      <w:proofErr w:type="gramEnd"/>
      <w:r w:rsidRPr="00C47656">
        <w:t xml:space="preserve"> development work with their ICS providers may be required.</w:t>
      </w:r>
    </w:p>
    <w:p w14:paraId="0F635D71" w14:textId="77777777" w:rsidR="005A080E" w:rsidRPr="00C47656" w:rsidRDefault="005A080E" w:rsidP="00D83638">
      <w:pPr>
        <w:pStyle w:val="ListParagraph"/>
        <w:numPr>
          <w:ilvl w:val="0"/>
          <w:numId w:val="50"/>
        </w:numPr>
        <w:spacing w:after="240"/>
      </w:pPr>
      <w:r w:rsidRPr="00C47656">
        <w:t>The CCO collection allowed local IDs for non-SWE registered workers outside allocated period of care; DfE may wish to consider this in design and validation.</w:t>
      </w:r>
    </w:p>
    <w:p w14:paraId="2FF9BC11" w14:textId="77777777" w:rsidR="005A080E" w:rsidRDefault="005A080E" w:rsidP="006165E7">
      <w:pPr>
        <w:pStyle w:val="Heading3"/>
      </w:pPr>
      <w:bookmarkStart w:id="58" w:name="_Toc118896267"/>
      <w:bookmarkStart w:id="59" w:name="_Toc119401793"/>
      <w:r>
        <w:t>Question 4</w:t>
      </w:r>
      <w:bookmarkEnd w:id="58"/>
      <w:bookmarkEnd w:id="59"/>
    </w:p>
    <w:p w14:paraId="1AB0B1B8" w14:textId="77777777" w:rsidR="005A080E" w:rsidRDefault="005A080E" w:rsidP="00777E70">
      <w:pPr>
        <w:shd w:val="clear" w:color="auto" w:fill="FFFFFF"/>
        <w:spacing w:line="276" w:lineRule="auto"/>
        <w:rPr>
          <w:rFonts w:cs="Arial"/>
          <w:color w:val="0B0C0C"/>
        </w:rPr>
      </w:pPr>
      <w:r w:rsidRPr="00D97D4A">
        <w:rPr>
          <w:rFonts w:cs="Arial"/>
          <w:b/>
          <w:bCs/>
          <w:color w:val="0B0C0C"/>
        </w:rPr>
        <w:t>What would be the impact of a pause in production of the stability data?</w:t>
      </w:r>
    </w:p>
    <w:p w14:paraId="079E95A5" w14:textId="77777777" w:rsidR="005A080E" w:rsidRPr="00565FB1" w:rsidRDefault="005A080E" w:rsidP="00C47656">
      <w:r>
        <w:t>There were six direct responses to this question, the majority of which suggested there would be minimal impact. It is important to note that one respondent stated the information does not have operational use in the LA due to its retrospective nature.</w:t>
      </w:r>
    </w:p>
    <w:p w14:paraId="69DF9E73" w14:textId="77777777" w:rsidR="005A080E" w:rsidRDefault="005A080E" w:rsidP="00C47656">
      <w:r>
        <w:t xml:space="preserve">Other respondents highlighted </w:t>
      </w:r>
      <w:proofErr w:type="gramStart"/>
      <w:r>
        <w:t>some</w:t>
      </w:r>
      <w:proofErr w:type="gramEnd"/>
      <w:r>
        <w:t xml:space="preserve"> potential impact, including:</w:t>
      </w:r>
    </w:p>
    <w:p w14:paraId="42CE94DE" w14:textId="77777777" w:rsidR="005A080E" w:rsidRDefault="005A080E" w:rsidP="00777E70">
      <w:pPr>
        <w:pStyle w:val="ListParagraph"/>
        <w:numPr>
          <w:ilvl w:val="0"/>
          <w:numId w:val="17"/>
        </w:numPr>
        <w:shd w:val="clear" w:color="auto" w:fill="FFFFFF"/>
        <w:spacing w:after="240" w:line="276" w:lineRule="auto"/>
        <w:rPr>
          <w:rFonts w:cs="Arial"/>
          <w:color w:val="0B0C0C"/>
        </w:rPr>
      </w:pPr>
      <w:r>
        <w:rPr>
          <w:rFonts w:cs="Arial"/>
          <w:color w:val="0B0C0C"/>
        </w:rPr>
        <w:t xml:space="preserve">Not being able to track social worker stability at </w:t>
      </w:r>
      <w:proofErr w:type="gramStart"/>
      <w:r>
        <w:rPr>
          <w:rFonts w:cs="Arial"/>
          <w:color w:val="0B0C0C"/>
        </w:rPr>
        <w:t>a high level</w:t>
      </w:r>
      <w:proofErr w:type="gramEnd"/>
      <w:r>
        <w:rPr>
          <w:rFonts w:cs="Arial"/>
          <w:color w:val="0B0C0C"/>
        </w:rPr>
        <w:t xml:space="preserve"> or compare with other LAs.</w:t>
      </w:r>
    </w:p>
    <w:p w14:paraId="0A31E27E" w14:textId="77777777" w:rsidR="005A080E" w:rsidRDefault="005A080E" w:rsidP="00777E70">
      <w:pPr>
        <w:pStyle w:val="ListParagraph"/>
        <w:numPr>
          <w:ilvl w:val="0"/>
          <w:numId w:val="17"/>
        </w:numPr>
        <w:shd w:val="clear" w:color="auto" w:fill="FFFFFF"/>
        <w:spacing w:after="240" w:line="276" w:lineRule="auto"/>
        <w:rPr>
          <w:rFonts w:cs="Arial"/>
          <w:color w:val="0B0C0C"/>
        </w:rPr>
      </w:pPr>
      <w:r>
        <w:rPr>
          <w:rFonts w:cs="Arial"/>
          <w:color w:val="0B0C0C"/>
        </w:rPr>
        <w:t xml:space="preserve">It reduces the evidence available to support cases for more resources to </w:t>
      </w:r>
      <w:proofErr w:type="gramStart"/>
      <w:r>
        <w:rPr>
          <w:rFonts w:cs="Arial"/>
          <w:color w:val="0B0C0C"/>
        </w:rPr>
        <w:t>be put</w:t>
      </w:r>
      <w:proofErr w:type="gramEnd"/>
      <w:r>
        <w:rPr>
          <w:rFonts w:cs="Arial"/>
          <w:color w:val="0B0C0C"/>
        </w:rPr>
        <w:t xml:space="preserve"> into the system.</w:t>
      </w:r>
    </w:p>
    <w:p w14:paraId="1778AA05" w14:textId="77777777" w:rsidR="005A080E" w:rsidRDefault="005A080E" w:rsidP="006165E7">
      <w:pPr>
        <w:pStyle w:val="Heading3"/>
      </w:pPr>
      <w:bookmarkStart w:id="60" w:name="_Toc118896268"/>
      <w:bookmarkStart w:id="61" w:name="_Toc119401794"/>
      <w:r>
        <w:t>Question 5</w:t>
      </w:r>
      <w:bookmarkEnd w:id="60"/>
      <w:bookmarkEnd w:id="61"/>
    </w:p>
    <w:p w14:paraId="0B1F500C" w14:textId="77777777" w:rsidR="005A080E" w:rsidRDefault="005A080E" w:rsidP="00777E70">
      <w:pPr>
        <w:shd w:val="clear" w:color="auto" w:fill="FFFFFF"/>
        <w:spacing w:line="276" w:lineRule="auto"/>
        <w:rPr>
          <w:rFonts w:cs="Arial"/>
          <w:b/>
          <w:bCs/>
          <w:color w:val="0B0C0C"/>
        </w:rPr>
      </w:pPr>
      <w:r w:rsidRPr="00D97D4A">
        <w:rPr>
          <w:rFonts w:cs="Arial"/>
          <w:b/>
          <w:bCs/>
          <w:color w:val="0B0C0C"/>
        </w:rPr>
        <w:t>Is there any information currently not collected that would be useful in understanding stability in professional support?</w:t>
      </w:r>
    </w:p>
    <w:p w14:paraId="4B4E81C0" w14:textId="77777777" w:rsidR="005A080E" w:rsidRDefault="005A080E" w:rsidP="00C47656">
      <w:r>
        <w:t>There were five direct responses to this question, two of which suggested no further data would be useful in understanding stability in professional support. Suggestions for other information included:</w:t>
      </w:r>
    </w:p>
    <w:p w14:paraId="1DD46EBB" w14:textId="77777777" w:rsidR="005A080E" w:rsidRDefault="005A080E" w:rsidP="00777E70">
      <w:pPr>
        <w:pStyle w:val="ListParagraph"/>
        <w:numPr>
          <w:ilvl w:val="0"/>
          <w:numId w:val="18"/>
        </w:numPr>
        <w:shd w:val="clear" w:color="auto" w:fill="FFFFFF"/>
        <w:spacing w:after="240" w:line="276" w:lineRule="auto"/>
        <w:rPr>
          <w:rFonts w:cs="Arial"/>
          <w:color w:val="0B0C0C"/>
        </w:rPr>
      </w:pPr>
      <w:r>
        <w:rPr>
          <w:rFonts w:cs="Arial"/>
          <w:color w:val="0B0C0C"/>
        </w:rPr>
        <w:t>L</w:t>
      </w:r>
      <w:r w:rsidRPr="008001DB">
        <w:rPr>
          <w:rFonts w:cs="Arial"/>
          <w:color w:val="0B0C0C"/>
        </w:rPr>
        <w:t xml:space="preserve">inking with the </w:t>
      </w:r>
      <w:r>
        <w:rPr>
          <w:rFonts w:cs="Arial"/>
          <w:color w:val="0B0C0C"/>
        </w:rPr>
        <w:t>CSWW collection e.g., examining differences between non-qualified social workers and more experienced social workers.</w:t>
      </w:r>
    </w:p>
    <w:p w14:paraId="79A8B673" w14:textId="77777777" w:rsidR="005A080E" w:rsidRDefault="005A080E" w:rsidP="00777E70">
      <w:pPr>
        <w:pStyle w:val="ListParagraph"/>
        <w:numPr>
          <w:ilvl w:val="0"/>
          <w:numId w:val="18"/>
        </w:numPr>
        <w:shd w:val="clear" w:color="auto" w:fill="FFFFFF"/>
        <w:spacing w:after="240" w:line="276" w:lineRule="auto"/>
        <w:rPr>
          <w:rFonts w:cs="Arial"/>
          <w:color w:val="0B0C0C"/>
        </w:rPr>
      </w:pPr>
      <w:r>
        <w:rPr>
          <w:rFonts w:cs="Arial"/>
          <w:color w:val="0B0C0C"/>
        </w:rPr>
        <w:t>Including personal advisor changes for care leavers as part of the module.</w:t>
      </w:r>
    </w:p>
    <w:p w14:paraId="586C54A9" w14:textId="77777777" w:rsidR="005A080E" w:rsidRDefault="005A080E" w:rsidP="00777E70">
      <w:pPr>
        <w:pStyle w:val="ListParagraph"/>
        <w:numPr>
          <w:ilvl w:val="0"/>
          <w:numId w:val="18"/>
        </w:numPr>
        <w:shd w:val="clear" w:color="auto" w:fill="FFFFFF"/>
        <w:spacing w:after="240" w:line="276" w:lineRule="auto"/>
        <w:rPr>
          <w:rFonts w:cs="Arial"/>
          <w:color w:val="0B0C0C"/>
        </w:rPr>
      </w:pPr>
      <w:r>
        <w:rPr>
          <w:rFonts w:cs="Arial"/>
          <w:color w:val="0B0C0C"/>
        </w:rPr>
        <w:t xml:space="preserve">Including information on agency workers as </w:t>
      </w:r>
      <w:proofErr w:type="gramStart"/>
      <w:r>
        <w:rPr>
          <w:rFonts w:cs="Arial"/>
          <w:color w:val="0B0C0C"/>
        </w:rPr>
        <w:t>an important factor</w:t>
      </w:r>
      <w:proofErr w:type="gramEnd"/>
      <w:r>
        <w:rPr>
          <w:rFonts w:cs="Arial"/>
          <w:color w:val="0B0C0C"/>
        </w:rPr>
        <w:t xml:space="preserve"> in understanding instability.</w:t>
      </w:r>
    </w:p>
    <w:p w14:paraId="351323B6" w14:textId="77777777" w:rsidR="005A080E" w:rsidRDefault="005A080E" w:rsidP="006165E7">
      <w:pPr>
        <w:pStyle w:val="Heading3"/>
      </w:pPr>
      <w:bookmarkStart w:id="62" w:name="_Toc118896269"/>
      <w:bookmarkStart w:id="63" w:name="_Toc119401795"/>
      <w:r>
        <w:t>Question 6 and Additional Comments</w:t>
      </w:r>
      <w:bookmarkEnd w:id="62"/>
      <w:bookmarkEnd w:id="63"/>
    </w:p>
    <w:p w14:paraId="3A4DD71B" w14:textId="77777777" w:rsidR="005A080E" w:rsidRDefault="005A080E" w:rsidP="00777E70">
      <w:pPr>
        <w:shd w:val="clear" w:color="auto" w:fill="FFFFFF"/>
        <w:spacing w:line="276" w:lineRule="auto"/>
        <w:rPr>
          <w:rFonts w:cs="Arial"/>
          <w:b/>
          <w:bCs/>
          <w:color w:val="0B0C0C"/>
        </w:rPr>
      </w:pPr>
      <w:r w:rsidRPr="00D97D4A">
        <w:rPr>
          <w:rFonts w:cs="Arial"/>
          <w:b/>
          <w:bCs/>
          <w:color w:val="0B0C0C"/>
        </w:rPr>
        <w:t>Do you have any alternative proposals that we should consider?</w:t>
      </w:r>
    </w:p>
    <w:p w14:paraId="5742066A" w14:textId="77777777" w:rsidR="005A080E" w:rsidRDefault="005A080E" w:rsidP="00C47656">
      <w:r>
        <w:lastRenderedPageBreak/>
        <w:t xml:space="preserve">There were four direct responses to this question, three of which did not state any alternative proposals. </w:t>
      </w:r>
    </w:p>
    <w:p w14:paraId="1AFD0805" w14:textId="77777777" w:rsidR="005A080E" w:rsidRDefault="005A080E" w:rsidP="00C47656">
      <w:r>
        <w:t>One response highlighted the need for clarity on the criteria used to ensure consistency across LAs and to consider how integrated children’s systems might provide support to the statutory return.</w:t>
      </w:r>
    </w:p>
    <w:p w14:paraId="782976CA" w14:textId="77777777" w:rsidR="005A080E" w:rsidRDefault="005A080E" w:rsidP="00C47656">
      <w:r>
        <w:t xml:space="preserve">A further response suggested preference for only providing social worker information for the existing OC2 cohort (children who had </w:t>
      </w:r>
      <w:proofErr w:type="gramStart"/>
      <w:r>
        <w:t>been looked</w:t>
      </w:r>
      <w:proofErr w:type="gramEnd"/>
      <w:r>
        <w:t xml:space="preserve"> after for over 12 months on 31 March).</w:t>
      </w:r>
    </w:p>
    <w:p w14:paraId="69BF0E74" w14:textId="77777777" w:rsidR="005A080E" w:rsidRDefault="005A080E" w:rsidP="00C47656">
      <w:pPr>
        <w:rPr>
          <w:i/>
          <w:iCs/>
        </w:rPr>
      </w:pPr>
      <w:r>
        <w:t xml:space="preserve">A question </w:t>
      </w:r>
      <w:proofErr w:type="gramStart"/>
      <w:r>
        <w:t>was raised</w:t>
      </w:r>
      <w:proofErr w:type="gramEnd"/>
      <w:r>
        <w:t xml:space="preserve"> concerning the gap in recording social worker information, and why the CCO methodology and return could not be continued under DfE until a new SSDA903-integrated collection has been developed.</w:t>
      </w:r>
    </w:p>
    <w:p w14:paraId="619A67B5" w14:textId="77777777" w:rsidR="005A080E" w:rsidRPr="00651EE0" w:rsidRDefault="005A080E" w:rsidP="00777E70">
      <w:pPr>
        <w:shd w:val="clear" w:color="auto" w:fill="FFFFFF"/>
        <w:spacing w:line="276" w:lineRule="auto"/>
        <w:rPr>
          <w:rFonts w:cs="Arial"/>
          <w:i/>
          <w:iCs/>
          <w:color w:val="0B0C0C"/>
        </w:rPr>
      </w:pPr>
    </w:p>
    <w:p w14:paraId="7B897659" w14:textId="77777777" w:rsidR="005A080E" w:rsidRPr="00336ED2" w:rsidRDefault="005A080E" w:rsidP="00777E70">
      <w:pPr>
        <w:rPr>
          <w:b/>
          <w:bCs/>
        </w:rPr>
      </w:pPr>
      <w:r>
        <w:rPr>
          <w:b/>
          <w:bCs/>
        </w:rPr>
        <w:t>Any other comments</w:t>
      </w:r>
    </w:p>
    <w:p w14:paraId="638E2E3D" w14:textId="77777777" w:rsidR="005A080E" w:rsidRDefault="005A080E" w:rsidP="00C47656">
      <w:r>
        <w:t>There were two additional comments for Proposal 2.</w:t>
      </w:r>
    </w:p>
    <w:p w14:paraId="6090C861" w14:textId="77777777" w:rsidR="005A080E" w:rsidRDefault="005A080E" w:rsidP="00C47656">
      <w:r>
        <w:t>The first refers to the criteria of 2+ social worker changes for instability, stating that they would not agree with the criteria because while a child may experience multiple changes, they may not necessarily mean they experience instability. Consequently, they would welcome the opportunity to workshop with other LAs to agree best practices for identifying instability in social worker changes.</w:t>
      </w:r>
    </w:p>
    <w:p w14:paraId="56241CCE" w14:textId="5A13D59A" w:rsidR="006849FC" w:rsidRDefault="005A080E" w:rsidP="006849FC">
      <w:r>
        <w:t>The second comment suggests examining care leaver instability to pre-empt future requirements and changes to the SSDA903 collection that could reduce the comparability or quality of the data across different years.</w:t>
      </w:r>
      <w:bookmarkEnd w:id="37"/>
    </w:p>
    <w:p w14:paraId="2AB4209A" w14:textId="5B537B80" w:rsidR="006849FC" w:rsidRDefault="006849FC" w:rsidP="006849FC"/>
    <w:p w14:paraId="2CB5C940" w14:textId="54F6575E" w:rsidR="006849FC" w:rsidRDefault="006849FC" w:rsidP="006849FC"/>
    <w:p w14:paraId="3B730320" w14:textId="77777777" w:rsidR="006849FC" w:rsidRPr="006849FC" w:rsidRDefault="006849FC" w:rsidP="006849FC">
      <w:pPr>
        <w:pageBreakBefore/>
        <w:widowControl w:val="0"/>
        <w:tabs>
          <w:tab w:val="right" w:pos="9498"/>
        </w:tabs>
        <w:rPr>
          <w:noProof/>
          <w:color w:val="0D0D0D" w:themeColor="text1" w:themeTint="F2"/>
        </w:rPr>
      </w:pPr>
      <w:bookmarkStart w:id="64" w:name="_Hlk119396844"/>
      <w:r w:rsidRPr="006849FC">
        <w:rPr>
          <w:noProof/>
          <w:color w:val="0D0D0D" w:themeColor="text1" w:themeTint="F2"/>
        </w:rPr>
        <w:lastRenderedPageBreak/>
        <w:drawing>
          <wp:inline distT="0" distB="0" distL="0" distR="0" wp14:anchorId="191E2434" wp14:editId="345FACBE">
            <wp:extent cx="1341755" cy="1080770"/>
            <wp:effectExtent l="0" t="0" r="0" b="0"/>
            <wp:docPr id="11" name="Picture 11" descr="Department for Education" title="Logo"/>
            <wp:cNvGraphicFramePr/>
            <a:graphic xmlns:a="http://schemas.openxmlformats.org/drawingml/2006/main">
              <a:graphicData uri="http://schemas.openxmlformats.org/drawingml/2006/picture">
                <pic:pic xmlns:pic="http://schemas.openxmlformats.org/drawingml/2006/picture">
                  <pic:nvPicPr>
                    <pic:cNvPr id="22" name="Picture 22" descr="Department for Education" title="Logo"/>
                    <pic:cNvPicPr/>
                  </pic:nvPicPr>
                  <pic:blipFill rotWithShape="1">
                    <a:blip r:embed="rId12"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rsidRPr="006849FC">
        <w:rPr>
          <w:noProof/>
          <w:color w:val="0D0D0D" w:themeColor="text1" w:themeTint="F2"/>
        </w:rPr>
        <w:tab/>
      </w:r>
    </w:p>
    <w:p w14:paraId="464BAEAD" w14:textId="006B9AB0" w:rsidR="006849FC" w:rsidRPr="006849FC" w:rsidRDefault="006849FC" w:rsidP="006849FC">
      <w:pPr>
        <w:spacing w:before="5200" w:after="120"/>
        <w:rPr>
          <w:color w:val="0D0D0D" w:themeColor="text1" w:themeTint="F2"/>
        </w:rPr>
      </w:pPr>
      <w:r w:rsidRPr="006849FC">
        <w:rPr>
          <w:color w:val="0D0D0D" w:themeColor="text1" w:themeTint="F2"/>
        </w:rPr>
        <w:t xml:space="preserve">© Crown copyright </w:t>
      </w:r>
      <w:r>
        <w:rPr>
          <w:color w:val="0D0D0D" w:themeColor="text1" w:themeTint="F2"/>
        </w:rPr>
        <w:t>2022</w:t>
      </w:r>
    </w:p>
    <w:bookmarkEnd w:id="64"/>
    <w:p w14:paraId="39B9CADA" w14:textId="77777777" w:rsidR="00777E70" w:rsidRPr="0090521B" w:rsidRDefault="00777E70" w:rsidP="00777E70">
      <w:pPr>
        <w:pStyle w:val="CopyrightBox"/>
      </w:pPr>
      <w:r>
        <w:t xml:space="preserve">This </w:t>
      </w:r>
      <w:r w:rsidRPr="0034222D">
        <w:t xml:space="preserve">publication </w:t>
      </w:r>
      <w:r>
        <w:t xml:space="preserve">(not including logos) </w:t>
      </w:r>
      <w:proofErr w:type="gramStart"/>
      <w:r>
        <w:t>is licensed</w:t>
      </w:r>
      <w:proofErr w:type="gramEnd"/>
      <w:r>
        <w:t xml:space="preserve"> under the terms of the </w:t>
      </w:r>
      <w:r w:rsidRPr="0034222D">
        <w:t>Open Government Licence v</w:t>
      </w:r>
      <w:r>
        <w:t>3</w:t>
      </w:r>
      <w:r w:rsidRPr="0034222D">
        <w:t>.0</w:t>
      </w:r>
      <w:r>
        <w:t xml:space="preserve"> except where otherwise stated</w:t>
      </w:r>
      <w:r w:rsidRPr="0034222D">
        <w:t xml:space="preserve">. Where we have identified any </w:t>
      </w:r>
      <w:proofErr w:type="gramStart"/>
      <w:r w:rsidRPr="0034222D">
        <w:t>third party</w:t>
      </w:r>
      <w:proofErr w:type="gramEnd"/>
      <w:r w:rsidRPr="0034222D">
        <w:t xml:space="preserve"> copyright information you will need to obtain permission from the copyright holders concerned.</w:t>
      </w:r>
    </w:p>
    <w:p w14:paraId="27A7EE9B" w14:textId="77777777" w:rsidR="00777E70" w:rsidRDefault="00777E70" w:rsidP="00777E70">
      <w:pPr>
        <w:pStyle w:val="LicenceIntro"/>
      </w:pPr>
      <w:r>
        <w:t>To view this licence:</w:t>
      </w:r>
    </w:p>
    <w:p w14:paraId="707968E0" w14:textId="77777777" w:rsidR="00777E70" w:rsidRDefault="00777E70" w:rsidP="00777E70">
      <w:pPr>
        <w:pStyle w:val="Licence"/>
      </w:pPr>
      <w:r>
        <w:t xml:space="preserve">visit </w:t>
      </w:r>
      <w:r>
        <w:tab/>
      </w:r>
      <w:hyperlink r:id="rId19" w:tooltip="Link to National Archives website" w:history="1">
        <w:r>
          <w:rPr>
            <w:rStyle w:val="Hyperlink"/>
            <w:rFonts w:cs="Arial"/>
          </w:rPr>
          <w:t>www.nationalarchives.gov.uk/doc/open-government-licence/version/3</w:t>
        </w:r>
      </w:hyperlink>
      <w:r>
        <w:rPr>
          <w:rFonts w:cs="Arial"/>
        </w:rPr>
        <w:t> </w:t>
      </w:r>
    </w:p>
    <w:p w14:paraId="7CB95EE5" w14:textId="77777777" w:rsidR="00777E70" w:rsidRDefault="00777E70" w:rsidP="00777E70">
      <w:pPr>
        <w:pStyle w:val="Licence"/>
        <w:rPr>
          <w:rStyle w:val="Hyperlink"/>
        </w:rPr>
      </w:pPr>
      <w:r>
        <w:t xml:space="preserve">email </w:t>
      </w:r>
      <w:r>
        <w:tab/>
      </w:r>
      <w:hyperlink r:id="rId20" w:tooltip="The National Archives' email address" w:history="1">
        <w:r>
          <w:rPr>
            <w:rStyle w:val="Hyperlink"/>
          </w:rPr>
          <w:t>psi@nationalarchives.gsi.gov.uk</w:t>
        </w:r>
      </w:hyperlink>
    </w:p>
    <w:p w14:paraId="6E7A6B67" w14:textId="77777777" w:rsidR="00777E70" w:rsidRDefault="00777E70" w:rsidP="00777E70">
      <w:pPr>
        <w:pStyle w:val="Licence"/>
      </w:pPr>
      <w:r>
        <w:t>write to</w:t>
      </w:r>
      <w:r>
        <w:tab/>
        <w:t>Information Policy Team, The National Archives, Kew, London, TW9 4DU</w:t>
      </w:r>
    </w:p>
    <w:p w14:paraId="69774421" w14:textId="77777777" w:rsidR="00777E70" w:rsidRDefault="00777E70" w:rsidP="00777E70">
      <w:pPr>
        <w:pStyle w:val="LicenceIntro"/>
      </w:pPr>
      <w:r>
        <w:t>About this publication:</w:t>
      </w:r>
    </w:p>
    <w:p w14:paraId="1F7D8D9E" w14:textId="77777777" w:rsidR="00777E70" w:rsidRDefault="00777E70" w:rsidP="00777E70">
      <w:pPr>
        <w:pStyle w:val="Licence"/>
      </w:pPr>
      <w:r>
        <w:t xml:space="preserve">enquiries  </w:t>
      </w:r>
      <w:r>
        <w:tab/>
      </w:r>
      <w:hyperlink r:id="rId21" w:tooltip="Department for Education contact us list" w:history="1">
        <w:r>
          <w:rPr>
            <w:rStyle w:val="Hyperlink"/>
          </w:rPr>
          <w:t>www.education.gov.uk/contactus</w:t>
        </w:r>
      </w:hyperlink>
      <w:r>
        <w:t xml:space="preserve"> </w:t>
      </w:r>
    </w:p>
    <w:p w14:paraId="2EAEA1E5" w14:textId="77777777" w:rsidR="00777E70" w:rsidRPr="007D29D3" w:rsidRDefault="00777E70" w:rsidP="00777E70">
      <w:pPr>
        <w:pStyle w:val="Licence"/>
      </w:pPr>
      <w:r>
        <w:t xml:space="preserve">download </w:t>
      </w:r>
      <w:r>
        <w:tab/>
      </w:r>
      <w:hyperlink r:id="rId22" w:tooltip="Link to GOV.UK list of publications" w:history="1">
        <w:r w:rsidRPr="00D42B65">
          <w:rPr>
            <w:rStyle w:val="Hyperlink"/>
          </w:rPr>
          <w:t>www.gov.uk/government/publications</w:t>
        </w:r>
      </w:hyperlink>
      <w:r>
        <w:t xml:space="preserve"> </w:t>
      </w: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ocial media"/>
        <w:tblDescription w:val="Two Links to profile pages"/>
      </w:tblPr>
      <w:tblGrid>
        <w:gridCol w:w="1276"/>
        <w:gridCol w:w="2835"/>
        <w:gridCol w:w="935"/>
        <w:gridCol w:w="3459"/>
      </w:tblGrid>
      <w:tr w:rsidR="00777E70" w14:paraId="06FEE05F" w14:textId="77777777" w:rsidTr="00DB55D9">
        <w:trPr>
          <w:tblHeader/>
        </w:trPr>
        <w:tc>
          <w:tcPr>
            <w:tcW w:w="1276" w:type="dxa"/>
            <w:hideMark/>
          </w:tcPr>
          <w:p w14:paraId="7C858A35" w14:textId="77777777" w:rsidR="00777E70" w:rsidRDefault="00777E70" w:rsidP="00DB55D9">
            <w:pPr>
              <w:pStyle w:val="SocialMedia"/>
              <w:tabs>
                <w:tab w:val="clear" w:pos="4253"/>
                <w:tab w:val="left" w:pos="176"/>
              </w:tabs>
            </w:pPr>
            <w:r>
              <w:tab/>
            </w:r>
            <w:r>
              <w:drawing>
                <wp:inline distT="0" distB="0" distL="0" distR="0" wp14:anchorId="7AF25FB8" wp14:editId="3F4F136D">
                  <wp:extent cx="344170" cy="273050"/>
                  <wp:effectExtent l="0" t="0" r="0" b="0"/>
                  <wp:docPr id="9" name="Picture 9" descr="Twitter logo" title="Logo"/>
                  <wp:cNvGraphicFramePr/>
                  <a:graphic xmlns:a="http://schemas.openxmlformats.org/drawingml/2006/main">
                    <a:graphicData uri="http://schemas.openxmlformats.org/drawingml/2006/picture">
                      <pic:pic xmlns:pic="http://schemas.openxmlformats.org/drawingml/2006/picture">
                        <pic:nvPicPr>
                          <pic:cNvPr id="4" name="Picture 4" descr="Twitter logo" title="Log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7820" cy="273050"/>
                          </a:xfrm>
                          <a:prstGeom prst="rect">
                            <a:avLst/>
                          </a:prstGeom>
                        </pic:spPr>
                      </pic:pic>
                    </a:graphicData>
                  </a:graphic>
                </wp:inline>
              </w:drawing>
            </w:r>
          </w:p>
        </w:tc>
        <w:tc>
          <w:tcPr>
            <w:tcW w:w="2835" w:type="dxa"/>
            <w:hideMark/>
          </w:tcPr>
          <w:p w14:paraId="2A14000D" w14:textId="77777777" w:rsidR="00777E70" w:rsidRDefault="00777E70" w:rsidP="00DB55D9">
            <w:pPr>
              <w:pStyle w:val="SocialMedia"/>
            </w:pPr>
            <w:r>
              <w:t xml:space="preserve">Follow us on Twitter: </w:t>
            </w:r>
            <w:hyperlink r:id="rId24" w:tooltip="View the DfE Twitter profile page" w:history="1">
              <w:r>
                <w:rPr>
                  <w:rStyle w:val="Hyperlink"/>
                </w:rPr>
                <w:t>@educationgovuk</w:t>
              </w:r>
            </w:hyperlink>
          </w:p>
        </w:tc>
        <w:tc>
          <w:tcPr>
            <w:tcW w:w="935" w:type="dxa"/>
            <w:hideMark/>
          </w:tcPr>
          <w:p w14:paraId="5C52C2AB" w14:textId="77777777" w:rsidR="00777E70" w:rsidRDefault="00777E70" w:rsidP="00DB55D9">
            <w:pPr>
              <w:pStyle w:val="SocialMedia"/>
            </w:pPr>
            <w:r>
              <w:drawing>
                <wp:inline distT="0" distB="0" distL="0" distR="0" wp14:anchorId="57A9008E" wp14:editId="09873E20">
                  <wp:extent cx="273050" cy="273050"/>
                  <wp:effectExtent l="0" t="0" r="0" b="0"/>
                  <wp:docPr id="8" name="Picture 8" descr="Facebook" title="Logo"/>
                  <wp:cNvGraphicFramePr/>
                  <a:graphic xmlns:a="http://schemas.openxmlformats.org/drawingml/2006/main">
                    <a:graphicData uri="http://schemas.openxmlformats.org/drawingml/2006/picture">
                      <pic:pic xmlns:pic="http://schemas.openxmlformats.org/drawingml/2006/picture">
                        <pic:nvPicPr>
                          <pic:cNvPr id="6" name="Picture 6" descr="Facebook" title="Log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3459" w:type="dxa"/>
            <w:hideMark/>
          </w:tcPr>
          <w:p w14:paraId="6E03130E" w14:textId="77777777" w:rsidR="00777E70" w:rsidRDefault="00777E70" w:rsidP="00DB55D9">
            <w:pPr>
              <w:pStyle w:val="SocialMedia"/>
            </w:pPr>
            <w:r>
              <w:t>Like us on Facebook:</w:t>
            </w:r>
            <w:r>
              <w:br/>
            </w:r>
            <w:hyperlink r:id="rId26" w:tooltip="Link the DfE on Facebook" w:history="1">
              <w:r>
                <w:rPr>
                  <w:rStyle w:val="Hyperlink"/>
                </w:rPr>
                <w:t>facebook.com/educationgovuk</w:t>
              </w:r>
            </w:hyperlink>
          </w:p>
        </w:tc>
      </w:tr>
    </w:tbl>
    <w:p w14:paraId="0982970E" w14:textId="77777777" w:rsidR="006849FC" w:rsidRPr="0096424B" w:rsidRDefault="006849FC" w:rsidP="006849FC"/>
    <w:sectPr w:rsidR="006849FC" w:rsidRPr="0096424B" w:rsidSect="00FA1597">
      <w:footerReference w:type="default" r:id="rId27"/>
      <w:pgSz w:w="11906" w:h="16838"/>
      <w:pgMar w:top="1134" w:right="1276" w:bottom="1134" w:left="1134" w:header="709" w:footer="709" w:gutter="0"/>
      <w:cols w:space="113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64F2E" w14:textId="77777777" w:rsidR="00AF31E7" w:rsidRDefault="00AF31E7" w:rsidP="005C657D">
      <w:pPr>
        <w:spacing w:after="0" w:line="240" w:lineRule="auto"/>
      </w:pPr>
      <w:r>
        <w:separator/>
      </w:r>
    </w:p>
    <w:p w14:paraId="4E788136" w14:textId="77777777" w:rsidR="00AF31E7" w:rsidRDefault="00AF31E7"/>
    <w:p w14:paraId="0001C4DF" w14:textId="77777777" w:rsidR="00AF31E7" w:rsidRDefault="00AF31E7"/>
  </w:endnote>
  <w:endnote w:type="continuationSeparator" w:id="0">
    <w:p w14:paraId="5BC215BB" w14:textId="77777777" w:rsidR="00AF31E7" w:rsidRDefault="00AF31E7" w:rsidP="005C657D">
      <w:pPr>
        <w:spacing w:after="0" w:line="240" w:lineRule="auto"/>
      </w:pPr>
      <w:r>
        <w:continuationSeparator/>
      </w:r>
    </w:p>
    <w:p w14:paraId="3FC89FCB" w14:textId="77777777" w:rsidR="00AF31E7" w:rsidRDefault="00AF31E7"/>
    <w:p w14:paraId="0EA70810" w14:textId="77777777" w:rsidR="00AF31E7" w:rsidRDefault="00AF3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971591"/>
      <w:docPartObj>
        <w:docPartGallery w:val="Page Numbers (Bottom of Page)"/>
        <w:docPartUnique/>
      </w:docPartObj>
    </w:sdtPr>
    <w:sdtEndPr>
      <w:rPr>
        <w:noProof/>
      </w:rPr>
    </w:sdtEndPr>
    <w:sdtContent>
      <w:p w14:paraId="1A891606" w14:textId="77777777" w:rsidR="00D21B4A" w:rsidRDefault="003B7BCD" w:rsidP="005A65F5">
        <w:pPr>
          <w:pStyle w:val="Footer"/>
          <w:ind w:firstLine="4513"/>
        </w:pPr>
        <w:r>
          <w:fldChar w:fldCharType="begin"/>
        </w:r>
        <w:r>
          <w:instrText xml:space="preserve"> PAGE   \* MERGEFORMAT </w:instrText>
        </w:r>
        <w:r>
          <w:fldChar w:fldCharType="separate"/>
        </w:r>
        <w:r>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E1EA6" w14:textId="77777777" w:rsidR="00AF31E7" w:rsidRDefault="00AF31E7" w:rsidP="005C657D">
      <w:pPr>
        <w:spacing w:after="0" w:line="240" w:lineRule="auto"/>
      </w:pPr>
      <w:r>
        <w:separator/>
      </w:r>
    </w:p>
    <w:p w14:paraId="2D9AAA09" w14:textId="77777777" w:rsidR="00AF31E7" w:rsidRDefault="00AF31E7"/>
    <w:p w14:paraId="2179EC0B" w14:textId="77777777" w:rsidR="00AF31E7" w:rsidRDefault="00AF31E7"/>
  </w:footnote>
  <w:footnote w:type="continuationSeparator" w:id="0">
    <w:p w14:paraId="75279F16" w14:textId="77777777" w:rsidR="00AF31E7" w:rsidRDefault="00AF31E7" w:rsidP="005C657D">
      <w:pPr>
        <w:spacing w:after="0" w:line="240" w:lineRule="auto"/>
      </w:pPr>
      <w:r>
        <w:continuationSeparator/>
      </w:r>
    </w:p>
    <w:p w14:paraId="0C0EFC9E" w14:textId="77777777" w:rsidR="00AF31E7" w:rsidRDefault="00AF31E7"/>
    <w:p w14:paraId="35FDE2FC" w14:textId="77777777" w:rsidR="00AF31E7" w:rsidRDefault="00AF31E7"/>
  </w:footnote>
  <w:footnote w:id="1">
    <w:p w14:paraId="22B5F6C1" w14:textId="77777777" w:rsidR="005A080E" w:rsidRDefault="005A080E" w:rsidP="005A080E">
      <w:pPr>
        <w:pStyle w:val="FootnoteText"/>
      </w:pPr>
      <w:r>
        <w:rPr>
          <w:rStyle w:val="FootnoteReference"/>
        </w:rPr>
        <w:footnoteRef/>
      </w:r>
      <w:r>
        <w:t xml:space="preserve"> OC2 measures refers to the health and behavioural outcomes for children who are continuously looked after for 12 months on 31 March. Please see Section 2.9 of the CLA Collection Guide for more information on this cohort: </w:t>
      </w:r>
      <w:hyperlink r:id="rId1" w:history="1">
        <w:r w:rsidRPr="00440A6E">
          <w:rPr>
            <w:rStyle w:val="Hyperlink"/>
            <w:sz w:val="20"/>
          </w:rPr>
          <w:t>https://www.gov.uk/guidance/children-looked-after-return-guide-to-submitting-data</w:t>
        </w:r>
      </w:hyperlink>
      <w:r>
        <w:t xml:space="preserve"> </w:t>
      </w:r>
    </w:p>
  </w:footnote>
  <w:footnote w:id="2">
    <w:p w14:paraId="39C81711" w14:textId="77777777" w:rsidR="005A080E" w:rsidRDefault="005A080E" w:rsidP="005A080E">
      <w:pPr>
        <w:pStyle w:val="FootnoteText"/>
      </w:pPr>
      <w:r>
        <w:rPr>
          <w:rStyle w:val="FootnoteReference"/>
        </w:rPr>
        <w:footnoteRef/>
      </w:r>
      <w:r>
        <w:t xml:space="preserve"> SEND status refers to whether a child or young person has an identified Special Educational Need. See </w:t>
      </w:r>
      <w:hyperlink r:id="rId2" w:history="1">
        <w:r w:rsidRPr="004C5E26">
          <w:rPr>
            <w:rStyle w:val="Hyperlink"/>
            <w:sz w:val="20"/>
          </w:rPr>
          <w:t>https://www.gov.uk/children-with-special-educational-needs</w:t>
        </w:r>
      </w:hyperlink>
      <w:r>
        <w:t xml:space="preserve"> for more information.</w:t>
      </w:r>
    </w:p>
  </w:footnote>
  <w:footnote w:id="3">
    <w:p w14:paraId="4C29AF8E" w14:textId="77777777" w:rsidR="005A080E" w:rsidRDefault="005A080E" w:rsidP="005A080E">
      <w:pPr>
        <w:pStyle w:val="FootnoteText"/>
      </w:pPr>
      <w:r>
        <w:rPr>
          <w:rStyle w:val="FootnoteReference"/>
        </w:rPr>
        <w:footnoteRef/>
      </w:r>
      <w:r>
        <w:t xml:space="preserve"> FSM status refers to whether a child or young person is eligible for Free School Meals. See </w:t>
      </w:r>
      <w:hyperlink r:id="rId3" w:history="1">
        <w:r w:rsidRPr="004C5E26">
          <w:rPr>
            <w:rStyle w:val="Hyperlink"/>
            <w:sz w:val="20"/>
          </w:rPr>
          <w:t>https://www.gov.uk/apply-free-school-meals</w:t>
        </w:r>
      </w:hyperlink>
      <w:r>
        <w:t xml:space="preserve"> for more information on these criteria.</w:t>
      </w:r>
    </w:p>
  </w:footnote>
  <w:footnote w:id="4">
    <w:p w14:paraId="7640C641" w14:textId="77777777" w:rsidR="005A080E" w:rsidRDefault="005A080E" w:rsidP="005A080E">
      <w:pPr>
        <w:pStyle w:val="FootnoteText"/>
      </w:pPr>
      <w:r>
        <w:rPr>
          <w:rStyle w:val="FootnoteReference"/>
        </w:rPr>
        <w:footnoteRef/>
      </w:r>
      <w:r>
        <w:t xml:space="preserve"> </w:t>
      </w:r>
      <w:r w:rsidRPr="00DB65B1">
        <w:t>Children in Need (CIN) National</w:t>
      </w:r>
      <w:r>
        <w:t xml:space="preserve"> statistics collection: </w:t>
      </w:r>
      <w:hyperlink r:id="rId4" w:history="1">
        <w:r w:rsidRPr="00CB00AC">
          <w:rPr>
            <w:rStyle w:val="Hyperlink"/>
            <w:sz w:val="20"/>
          </w:rPr>
          <w:t>https://explore-education-statistics.service.gov.uk/find-statistics/characteristics-of-children-in-need</w:t>
        </w:r>
      </w:hyperlink>
      <w:r>
        <w:t xml:space="preserve"> </w:t>
      </w:r>
    </w:p>
  </w:footnote>
  <w:footnote w:id="5">
    <w:p w14:paraId="2E02AC7E" w14:textId="77777777" w:rsidR="005A080E" w:rsidRDefault="005A080E" w:rsidP="005A080E">
      <w:pPr>
        <w:pStyle w:val="FootnoteText"/>
      </w:pPr>
      <w:r w:rsidRPr="0059205C">
        <w:rPr>
          <w:rStyle w:val="FootnoteReference"/>
        </w:rPr>
        <w:footnoteRef/>
      </w:r>
      <w:r w:rsidRPr="0059205C">
        <w:t xml:space="preserve"> ASGLB refers to the </w:t>
      </w:r>
      <w:r w:rsidRPr="0059205C">
        <w:rPr>
          <w:rFonts w:cs="Arial"/>
          <w:color w:val="0B0C0C"/>
        </w:rPr>
        <w:t>Adoption and Special Guardianship Leadership Board</w:t>
      </w:r>
      <w:r w:rsidRPr="0059205C">
        <w:t xml:space="preserve">, who lead quarterly collections on the number of adoptions and special guardianship orders in the UK. </w:t>
      </w:r>
      <w:r>
        <w:t>For more information, s</w:t>
      </w:r>
      <w:r w:rsidRPr="0059205C">
        <w:t xml:space="preserve">ee: </w:t>
      </w:r>
      <w:hyperlink r:id="rId5" w:history="1">
        <w:r w:rsidRPr="0059205C">
          <w:rPr>
            <w:rStyle w:val="Hyperlink"/>
            <w:sz w:val="20"/>
          </w:rPr>
          <w:t>https://coram-i.org.uk/asglb/data/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4BEC23F2"/>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99500860"/>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11A6939"/>
    <w:multiLevelType w:val="hybridMultilevel"/>
    <w:tmpl w:val="061E2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687A67"/>
    <w:multiLevelType w:val="hybridMultilevel"/>
    <w:tmpl w:val="2FAE7908"/>
    <w:lvl w:ilvl="0" w:tplc="AFDC0BD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E91F98"/>
    <w:multiLevelType w:val="hybridMultilevel"/>
    <w:tmpl w:val="AC3604D8"/>
    <w:lvl w:ilvl="0" w:tplc="08090001">
      <w:start w:val="1"/>
      <w:numFmt w:val="bullet"/>
      <w:lvlText w:val=""/>
      <w:lvlJc w:val="left"/>
      <w:pPr>
        <w:ind w:left="781" w:hanging="360"/>
      </w:pPr>
      <w:rPr>
        <w:rFonts w:ascii="Symbol" w:hAnsi="Symbol" w:hint="default"/>
      </w:rPr>
    </w:lvl>
    <w:lvl w:ilvl="1" w:tplc="40DCB19E">
      <w:start w:val="1"/>
      <w:numFmt w:val="bullet"/>
      <w:lvlText w:val="-"/>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0E0EF1"/>
    <w:multiLevelType w:val="hybridMultilevel"/>
    <w:tmpl w:val="F1E68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B22B1E"/>
    <w:multiLevelType w:val="hybridMultilevel"/>
    <w:tmpl w:val="B69C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964735"/>
    <w:multiLevelType w:val="hybridMultilevel"/>
    <w:tmpl w:val="380CA600"/>
    <w:lvl w:ilvl="0" w:tplc="CFDEEF30">
      <w:start w:val="1"/>
      <w:numFmt w:val="bullet"/>
      <w:lvlText w:val=""/>
      <w:lvlJc w:val="left"/>
      <w:pPr>
        <w:ind w:left="720" w:hanging="360"/>
      </w:pPr>
      <w:rPr>
        <w:rFonts w:ascii="Symbol" w:hAnsi="Symbol" w:hint="default"/>
      </w:rPr>
    </w:lvl>
    <w:lvl w:ilvl="1" w:tplc="7F26412C">
      <w:start w:val="1"/>
      <w:numFmt w:val="bullet"/>
      <w:lvlText w:val=""/>
      <w:lvlJc w:val="left"/>
      <w:pPr>
        <w:ind w:left="1440" w:hanging="360"/>
      </w:pPr>
      <w:rPr>
        <w:rFonts w:ascii="Symbol" w:hAnsi="Symbol" w:hint="default"/>
        <w:color w:val="auto"/>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B31E6"/>
    <w:multiLevelType w:val="hybridMultilevel"/>
    <w:tmpl w:val="60224DB8"/>
    <w:lvl w:ilvl="0" w:tplc="FDAA1F26">
      <w:start w:val="1"/>
      <w:numFmt w:val="lowerRoman"/>
      <w:lvlText w:val="%1)"/>
      <w:lvlJc w:val="left"/>
      <w:pPr>
        <w:ind w:left="833" w:hanging="72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9" w15:restartNumberingAfterBreak="0">
    <w:nsid w:val="139976E5"/>
    <w:multiLevelType w:val="hybridMultilevel"/>
    <w:tmpl w:val="F2C89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896309"/>
    <w:multiLevelType w:val="hybridMultilevel"/>
    <w:tmpl w:val="4F527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882B2B"/>
    <w:multiLevelType w:val="hybridMultilevel"/>
    <w:tmpl w:val="2B862468"/>
    <w:lvl w:ilvl="0" w:tplc="08090001">
      <w:start w:val="1"/>
      <w:numFmt w:val="bullet"/>
      <w:lvlText w:val=""/>
      <w:lvlJc w:val="left"/>
      <w:pPr>
        <w:ind w:left="107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3" w15:restartNumberingAfterBreak="0">
    <w:nsid w:val="1F083231"/>
    <w:multiLevelType w:val="hybridMultilevel"/>
    <w:tmpl w:val="88406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E2BF2"/>
    <w:multiLevelType w:val="hybridMultilevel"/>
    <w:tmpl w:val="4C62C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9A52F9"/>
    <w:multiLevelType w:val="hybridMultilevel"/>
    <w:tmpl w:val="A4BA23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276765"/>
    <w:multiLevelType w:val="hybridMultilevel"/>
    <w:tmpl w:val="ABE85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A765F9"/>
    <w:multiLevelType w:val="hybridMultilevel"/>
    <w:tmpl w:val="BF6081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764171"/>
    <w:multiLevelType w:val="hybridMultilevel"/>
    <w:tmpl w:val="159A3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A363C1"/>
    <w:multiLevelType w:val="hybridMultilevel"/>
    <w:tmpl w:val="4DC27600"/>
    <w:lvl w:ilvl="0" w:tplc="C3F2ADD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2B5C162F"/>
    <w:multiLevelType w:val="hybridMultilevel"/>
    <w:tmpl w:val="6D80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B43719"/>
    <w:multiLevelType w:val="hybridMultilevel"/>
    <w:tmpl w:val="5F8C1C5A"/>
    <w:lvl w:ilvl="0" w:tplc="16C031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9F6DE1"/>
    <w:multiLevelType w:val="hybridMultilevel"/>
    <w:tmpl w:val="244A7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4F2C8E"/>
    <w:multiLevelType w:val="hybridMultilevel"/>
    <w:tmpl w:val="769EE85E"/>
    <w:lvl w:ilvl="0" w:tplc="FFFFFFFF">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81A6B47"/>
    <w:multiLevelType w:val="hybridMultilevel"/>
    <w:tmpl w:val="BE8A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386C3B"/>
    <w:multiLevelType w:val="hybridMultilevel"/>
    <w:tmpl w:val="A198F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DF7A23"/>
    <w:multiLevelType w:val="hybridMultilevel"/>
    <w:tmpl w:val="C01430D2"/>
    <w:lvl w:ilvl="0" w:tplc="C3F2AD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EA78D4"/>
    <w:multiLevelType w:val="hybridMultilevel"/>
    <w:tmpl w:val="6492BC0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8" w15:restartNumberingAfterBreak="0">
    <w:nsid w:val="3E7B43BB"/>
    <w:multiLevelType w:val="hybridMultilevel"/>
    <w:tmpl w:val="38D83944"/>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9" w15:restartNumberingAfterBreak="0">
    <w:nsid w:val="40066C6D"/>
    <w:multiLevelType w:val="hybridMultilevel"/>
    <w:tmpl w:val="D0108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395A6B"/>
    <w:multiLevelType w:val="hybridMultilevel"/>
    <w:tmpl w:val="EEF61942"/>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31" w15:restartNumberingAfterBreak="0">
    <w:nsid w:val="447F0AF5"/>
    <w:multiLevelType w:val="hybridMultilevel"/>
    <w:tmpl w:val="0AE41888"/>
    <w:lvl w:ilvl="0" w:tplc="D8C2250E">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A104AD"/>
    <w:multiLevelType w:val="hybridMultilevel"/>
    <w:tmpl w:val="9D22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48104847"/>
    <w:multiLevelType w:val="hybridMultilevel"/>
    <w:tmpl w:val="3B885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7E3EF3"/>
    <w:multiLevelType w:val="hybridMultilevel"/>
    <w:tmpl w:val="49C0A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90B33E1"/>
    <w:multiLevelType w:val="hybridMultilevel"/>
    <w:tmpl w:val="6178C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D43E87"/>
    <w:multiLevelType w:val="hybridMultilevel"/>
    <w:tmpl w:val="07C2D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380C52"/>
    <w:multiLevelType w:val="hybridMultilevel"/>
    <w:tmpl w:val="AB6CC79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9" w15:restartNumberingAfterBreak="0">
    <w:nsid w:val="634A64CC"/>
    <w:multiLevelType w:val="hybridMultilevel"/>
    <w:tmpl w:val="8840A642"/>
    <w:lvl w:ilvl="0" w:tplc="C3F2AD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65D56D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8E86344"/>
    <w:multiLevelType w:val="hybridMultilevel"/>
    <w:tmpl w:val="F580E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DF3635"/>
    <w:multiLevelType w:val="hybridMultilevel"/>
    <w:tmpl w:val="2F82D4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B56B98"/>
    <w:multiLevelType w:val="hybridMultilevel"/>
    <w:tmpl w:val="DFC88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F961E3"/>
    <w:multiLevelType w:val="hybridMultilevel"/>
    <w:tmpl w:val="F7D69196"/>
    <w:lvl w:ilvl="0" w:tplc="AFDC0BD4">
      <w:numFmt w:val="bullet"/>
      <w:lvlText w:val="•"/>
      <w:lvlJc w:val="left"/>
      <w:pPr>
        <w:ind w:left="1193" w:hanging="720"/>
      </w:pPr>
      <w:rPr>
        <w:rFonts w:ascii="Arial" w:eastAsia="Times New Roman" w:hAnsi="Arial"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5" w15:restartNumberingAfterBreak="0">
    <w:nsid w:val="73DB5BE0"/>
    <w:multiLevelType w:val="hybridMultilevel"/>
    <w:tmpl w:val="8D509FEA"/>
    <w:lvl w:ilvl="0" w:tplc="66CE5F20">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4638A8"/>
    <w:multiLevelType w:val="hybridMultilevel"/>
    <w:tmpl w:val="8F8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A21C61"/>
    <w:multiLevelType w:val="hybridMultilevel"/>
    <w:tmpl w:val="7F566CBE"/>
    <w:lvl w:ilvl="0" w:tplc="2D5C697E">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8" w15:restartNumberingAfterBreak="0">
    <w:nsid w:val="7E3F7E58"/>
    <w:multiLevelType w:val="hybridMultilevel"/>
    <w:tmpl w:val="168C80E6"/>
    <w:lvl w:ilvl="0" w:tplc="AFDC0BD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0985058">
    <w:abstractNumId w:val="40"/>
  </w:num>
  <w:num w:numId="2" w16cid:durableId="1144159673">
    <w:abstractNumId w:val="31"/>
  </w:num>
  <w:num w:numId="3" w16cid:durableId="1660033066">
    <w:abstractNumId w:val="1"/>
  </w:num>
  <w:num w:numId="4" w16cid:durableId="1817407841">
    <w:abstractNumId w:val="45"/>
  </w:num>
  <w:num w:numId="5" w16cid:durableId="663825436">
    <w:abstractNumId w:val="12"/>
  </w:num>
  <w:num w:numId="6" w16cid:durableId="814029611">
    <w:abstractNumId w:val="33"/>
  </w:num>
  <w:num w:numId="7" w16cid:durableId="1349410252">
    <w:abstractNumId w:val="36"/>
  </w:num>
  <w:num w:numId="8" w16cid:durableId="1958100543">
    <w:abstractNumId w:val="30"/>
  </w:num>
  <w:num w:numId="9" w16cid:durableId="991061881">
    <w:abstractNumId w:val="34"/>
  </w:num>
  <w:num w:numId="10" w16cid:durableId="1604532347">
    <w:abstractNumId w:val="2"/>
  </w:num>
  <w:num w:numId="11" w16cid:durableId="1316299631">
    <w:abstractNumId w:val="11"/>
  </w:num>
  <w:num w:numId="12" w16cid:durableId="1783457349">
    <w:abstractNumId w:val="15"/>
  </w:num>
  <w:num w:numId="13" w16cid:durableId="1441879945">
    <w:abstractNumId w:val="37"/>
  </w:num>
  <w:num w:numId="14" w16cid:durableId="565342001">
    <w:abstractNumId w:val="41"/>
  </w:num>
  <w:num w:numId="15" w16cid:durableId="819469678">
    <w:abstractNumId w:val="32"/>
  </w:num>
  <w:num w:numId="16" w16cid:durableId="923950074">
    <w:abstractNumId w:val="5"/>
  </w:num>
  <w:num w:numId="17" w16cid:durableId="859321824">
    <w:abstractNumId w:val="14"/>
  </w:num>
  <w:num w:numId="18" w16cid:durableId="1697533930">
    <w:abstractNumId w:val="10"/>
  </w:num>
  <w:num w:numId="19" w16cid:durableId="1906602746">
    <w:abstractNumId w:val="13"/>
  </w:num>
  <w:num w:numId="20" w16cid:durableId="1629239274">
    <w:abstractNumId w:val="28"/>
  </w:num>
  <w:num w:numId="21" w16cid:durableId="1016493751">
    <w:abstractNumId w:val="25"/>
  </w:num>
  <w:num w:numId="22" w16cid:durableId="650015174">
    <w:abstractNumId w:val="27"/>
  </w:num>
  <w:num w:numId="23" w16cid:durableId="345713405">
    <w:abstractNumId w:val="43"/>
  </w:num>
  <w:num w:numId="24" w16cid:durableId="1441072282">
    <w:abstractNumId w:val="29"/>
  </w:num>
  <w:num w:numId="25" w16cid:durableId="320427280">
    <w:abstractNumId w:val="6"/>
  </w:num>
  <w:num w:numId="26" w16cid:durableId="1563910621">
    <w:abstractNumId w:val="20"/>
  </w:num>
  <w:num w:numId="27" w16cid:durableId="40374737">
    <w:abstractNumId w:val="18"/>
  </w:num>
  <w:num w:numId="28" w16cid:durableId="1883441433">
    <w:abstractNumId w:val="24"/>
  </w:num>
  <w:num w:numId="29" w16cid:durableId="1395157278">
    <w:abstractNumId w:val="21"/>
  </w:num>
  <w:num w:numId="30" w16cid:durableId="1923874959">
    <w:abstractNumId w:val="4"/>
  </w:num>
  <w:num w:numId="31" w16cid:durableId="600341137">
    <w:abstractNumId w:val="9"/>
  </w:num>
  <w:num w:numId="32" w16cid:durableId="1332954940">
    <w:abstractNumId w:val="35"/>
  </w:num>
  <w:num w:numId="33" w16cid:durableId="342824377">
    <w:abstractNumId w:val="42"/>
  </w:num>
  <w:num w:numId="34" w16cid:durableId="361790553">
    <w:abstractNumId w:val="22"/>
  </w:num>
  <w:num w:numId="35" w16cid:durableId="1269461388">
    <w:abstractNumId w:val="48"/>
  </w:num>
  <w:num w:numId="36" w16cid:durableId="980693504">
    <w:abstractNumId w:val="38"/>
  </w:num>
  <w:num w:numId="37" w16cid:durableId="362441504">
    <w:abstractNumId w:val="44"/>
  </w:num>
  <w:num w:numId="38" w16cid:durableId="1945457158">
    <w:abstractNumId w:val="8"/>
  </w:num>
  <w:num w:numId="39" w16cid:durableId="1137993067">
    <w:abstractNumId w:val="3"/>
  </w:num>
  <w:num w:numId="40" w16cid:durableId="1958484975">
    <w:abstractNumId w:val="33"/>
  </w:num>
  <w:num w:numId="41" w16cid:durableId="998919515">
    <w:abstractNumId w:val="16"/>
  </w:num>
  <w:num w:numId="42" w16cid:durableId="1613634228">
    <w:abstractNumId w:val="47"/>
  </w:num>
  <w:num w:numId="43" w16cid:durableId="756900608">
    <w:abstractNumId w:val="0"/>
  </w:num>
  <w:num w:numId="44" w16cid:durableId="1108741200">
    <w:abstractNumId w:val="7"/>
  </w:num>
  <w:num w:numId="45" w16cid:durableId="277571151">
    <w:abstractNumId w:val="23"/>
  </w:num>
  <w:num w:numId="46" w16cid:durableId="1898348178">
    <w:abstractNumId w:val="46"/>
  </w:num>
  <w:num w:numId="47" w16cid:durableId="715589225">
    <w:abstractNumId w:val="17"/>
  </w:num>
  <w:num w:numId="48" w16cid:durableId="655498042">
    <w:abstractNumId w:val="19"/>
  </w:num>
  <w:num w:numId="49" w16cid:durableId="137576920">
    <w:abstractNumId w:val="26"/>
  </w:num>
  <w:num w:numId="50" w16cid:durableId="589968853">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noPunctuationKerning/>
  <w:characterSpacingControl w:val="doNotCompress"/>
  <w:hdrShapeDefaults>
    <o:shapedefaults v:ext="edit" spidmax="2050">
      <o:colormru v:ext="edit" colors="#104f75,#260859,#004712,#8a2529,#c2a204,#e87d1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F3A"/>
    <w:rsid w:val="0000394B"/>
    <w:rsid w:val="00004318"/>
    <w:rsid w:val="0000751C"/>
    <w:rsid w:val="00011A88"/>
    <w:rsid w:val="00012109"/>
    <w:rsid w:val="00013923"/>
    <w:rsid w:val="00013A6E"/>
    <w:rsid w:val="00017D46"/>
    <w:rsid w:val="0002203B"/>
    <w:rsid w:val="00023B34"/>
    <w:rsid w:val="00024387"/>
    <w:rsid w:val="000277D8"/>
    <w:rsid w:val="00031F36"/>
    <w:rsid w:val="00033B26"/>
    <w:rsid w:val="000350CC"/>
    <w:rsid w:val="00040D50"/>
    <w:rsid w:val="0004185B"/>
    <w:rsid w:val="00043741"/>
    <w:rsid w:val="00043B49"/>
    <w:rsid w:val="000442BD"/>
    <w:rsid w:val="00052ED8"/>
    <w:rsid w:val="00054A35"/>
    <w:rsid w:val="00057100"/>
    <w:rsid w:val="00066B1C"/>
    <w:rsid w:val="00077329"/>
    <w:rsid w:val="00082FDE"/>
    <w:rsid w:val="00083A73"/>
    <w:rsid w:val="0008689E"/>
    <w:rsid w:val="00091E51"/>
    <w:rsid w:val="000A10F4"/>
    <w:rsid w:val="000A1625"/>
    <w:rsid w:val="000A38F3"/>
    <w:rsid w:val="000A6E70"/>
    <w:rsid w:val="000B0AB3"/>
    <w:rsid w:val="000B1C1A"/>
    <w:rsid w:val="000B3DE0"/>
    <w:rsid w:val="000B4EE8"/>
    <w:rsid w:val="000B764F"/>
    <w:rsid w:val="000C1167"/>
    <w:rsid w:val="000C5E14"/>
    <w:rsid w:val="000D1D30"/>
    <w:rsid w:val="000D4433"/>
    <w:rsid w:val="000D57CC"/>
    <w:rsid w:val="000E04A8"/>
    <w:rsid w:val="000E3350"/>
    <w:rsid w:val="000F022D"/>
    <w:rsid w:val="000F5105"/>
    <w:rsid w:val="000F6A50"/>
    <w:rsid w:val="000F73F3"/>
    <w:rsid w:val="000F7996"/>
    <w:rsid w:val="00103C6C"/>
    <w:rsid w:val="00103E77"/>
    <w:rsid w:val="0010573A"/>
    <w:rsid w:val="00111374"/>
    <w:rsid w:val="0011209B"/>
    <w:rsid w:val="0011494F"/>
    <w:rsid w:val="00114D0E"/>
    <w:rsid w:val="0011694A"/>
    <w:rsid w:val="00121C6C"/>
    <w:rsid w:val="00122EF3"/>
    <w:rsid w:val="001316FB"/>
    <w:rsid w:val="00133075"/>
    <w:rsid w:val="0013331E"/>
    <w:rsid w:val="00133B43"/>
    <w:rsid w:val="0013503A"/>
    <w:rsid w:val="001401BD"/>
    <w:rsid w:val="00143322"/>
    <w:rsid w:val="00147214"/>
    <w:rsid w:val="0014769B"/>
    <w:rsid w:val="001540AB"/>
    <w:rsid w:val="0016054C"/>
    <w:rsid w:val="00160573"/>
    <w:rsid w:val="00163E5B"/>
    <w:rsid w:val="00166EC0"/>
    <w:rsid w:val="001747E2"/>
    <w:rsid w:val="00176EB9"/>
    <w:rsid w:val="00180CD4"/>
    <w:rsid w:val="00181A81"/>
    <w:rsid w:val="00184353"/>
    <w:rsid w:val="00187C8D"/>
    <w:rsid w:val="00196306"/>
    <w:rsid w:val="00196AC0"/>
    <w:rsid w:val="001A179F"/>
    <w:rsid w:val="001A1953"/>
    <w:rsid w:val="001A23BE"/>
    <w:rsid w:val="001A3A04"/>
    <w:rsid w:val="001A75AC"/>
    <w:rsid w:val="001A7A9C"/>
    <w:rsid w:val="001B2AE2"/>
    <w:rsid w:val="001B3AD0"/>
    <w:rsid w:val="001B56A7"/>
    <w:rsid w:val="001B5C15"/>
    <w:rsid w:val="001B796F"/>
    <w:rsid w:val="001C1879"/>
    <w:rsid w:val="001C35DB"/>
    <w:rsid w:val="001C43D8"/>
    <w:rsid w:val="001C5A63"/>
    <w:rsid w:val="001C5EB6"/>
    <w:rsid w:val="001D0284"/>
    <w:rsid w:val="001D1015"/>
    <w:rsid w:val="001D40FB"/>
    <w:rsid w:val="001D5770"/>
    <w:rsid w:val="001E01A4"/>
    <w:rsid w:val="001E0A0D"/>
    <w:rsid w:val="001E286D"/>
    <w:rsid w:val="001E6242"/>
    <w:rsid w:val="001E77B5"/>
    <w:rsid w:val="001E7BDD"/>
    <w:rsid w:val="001F259A"/>
    <w:rsid w:val="001F65C9"/>
    <w:rsid w:val="001F744C"/>
    <w:rsid w:val="002007CF"/>
    <w:rsid w:val="00202B03"/>
    <w:rsid w:val="00203EC9"/>
    <w:rsid w:val="00210B51"/>
    <w:rsid w:val="002120E7"/>
    <w:rsid w:val="0021785A"/>
    <w:rsid w:val="00217A1C"/>
    <w:rsid w:val="0022255C"/>
    <w:rsid w:val="0022489D"/>
    <w:rsid w:val="002273FF"/>
    <w:rsid w:val="00230559"/>
    <w:rsid w:val="00232176"/>
    <w:rsid w:val="00232AC7"/>
    <w:rsid w:val="002332F8"/>
    <w:rsid w:val="00234F75"/>
    <w:rsid w:val="00240F4B"/>
    <w:rsid w:val="00242893"/>
    <w:rsid w:val="002464C0"/>
    <w:rsid w:val="00251E91"/>
    <w:rsid w:val="00252D12"/>
    <w:rsid w:val="00253AD1"/>
    <w:rsid w:val="00253ED5"/>
    <w:rsid w:val="0025467F"/>
    <w:rsid w:val="00257541"/>
    <w:rsid w:val="002575C5"/>
    <w:rsid w:val="00261635"/>
    <w:rsid w:val="00263BE2"/>
    <w:rsid w:val="002641B4"/>
    <w:rsid w:val="0027108E"/>
    <w:rsid w:val="00273842"/>
    <w:rsid w:val="00275CC6"/>
    <w:rsid w:val="00277AF0"/>
    <w:rsid w:val="00277C06"/>
    <w:rsid w:val="002801E2"/>
    <w:rsid w:val="00283567"/>
    <w:rsid w:val="002839B5"/>
    <w:rsid w:val="00286432"/>
    <w:rsid w:val="00292076"/>
    <w:rsid w:val="002923E2"/>
    <w:rsid w:val="002970DB"/>
    <w:rsid w:val="002A0C2F"/>
    <w:rsid w:val="002A1009"/>
    <w:rsid w:val="002A28F7"/>
    <w:rsid w:val="002A3153"/>
    <w:rsid w:val="002A38FC"/>
    <w:rsid w:val="002A3F38"/>
    <w:rsid w:val="002B082C"/>
    <w:rsid w:val="002B09A0"/>
    <w:rsid w:val="002B211E"/>
    <w:rsid w:val="002B448D"/>
    <w:rsid w:val="002B4D09"/>
    <w:rsid w:val="002B66ED"/>
    <w:rsid w:val="002C3AA4"/>
    <w:rsid w:val="002C46E9"/>
    <w:rsid w:val="002D145E"/>
    <w:rsid w:val="002D3515"/>
    <w:rsid w:val="002D3F75"/>
    <w:rsid w:val="002D5792"/>
    <w:rsid w:val="002E1809"/>
    <w:rsid w:val="002E463F"/>
    <w:rsid w:val="002E4E9A"/>
    <w:rsid w:val="002E508B"/>
    <w:rsid w:val="002E5F9F"/>
    <w:rsid w:val="002E7849"/>
    <w:rsid w:val="002F10B0"/>
    <w:rsid w:val="002F2468"/>
    <w:rsid w:val="002F345E"/>
    <w:rsid w:val="002F529E"/>
    <w:rsid w:val="002F7128"/>
    <w:rsid w:val="00300F99"/>
    <w:rsid w:val="00303BCB"/>
    <w:rsid w:val="00305D3C"/>
    <w:rsid w:val="0030621B"/>
    <w:rsid w:val="00310963"/>
    <w:rsid w:val="00312EA9"/>
    <w:rsid w:val="00315B57"/>
    <w:rsid w:val="00317117"/>
    <w:rsid w:val="0032018C"/>
    <w:rsid w:val="0032340B"/>
    <w:rsid w:val="00323BAF"/>
    <w:rsid w:val="00324EF0"/>
    <w:rsid w:val="003264CA"/>
    <w:rsid w:val="0032794C"/>
    <w:rsid w:val="003323F1"/>
    <w:rsid w:val="00335957"/>
    <w:rsid w:val="00336ED2"/>
    <w:rsid w:val="00340751"/>
    <w:rsid w:val="00343D67"/>
    <w:rsid w:val="00344D0F"/>
    <w:rsid w:val="0034629E"/>
    <w:rsid w:val="0035074D"/>
    <w:rsid w:val="00356772"/>
    <w:rsid w:val="00361752"/>
    <w:rsid w:val="00364F8F"/>
    <w:rsid w:val="00365A02"/>
    <w:rsid w:val="00370DA8"/>
    <w:rsid w:val="00374981"/>
    <w:rsid w:val="003772D5"/>
    <w:rsid w:val="00380E01"/>
    <w:rsid w:val="003810D8"/>
    <w:rsid w:val="003853A4"/>
    <w:rsid w:val="003873BA"/>
    <w:rsid w:val="00391C4D"/>
    <w:rsid w:val="0039428E"/>
    <w:rsid w:val="003A02AD"/>
    <w:rsid w:val="003A09C5"/>
    <w:rsid w:val="003A1954"/>
    <w:rsid w:val="003A1CC2"/>
    <w:rsid w:val="003A4E24"/>
    <w:rsid w:val="003A4E67"/>
    <w:rsid w:val="003A5942"/>
    <w:rsid w:val="003B143D"/>
    <w:rsid w:val="003B1DD6"/>
    <w:rsid w:val="003B5F5C"/>
    <w:rsid w:val="003B7BCD"/>
    <w:rsid w:val="003C1AEA"/>
    <w:rsid w:val="003C35BE"/>
    <w:rsid w:val="003C60B5"/>
    <w:rsid w:val="003D1EFE"/>
    <w:rsid w:val="003D252B"/>
    <w:rsid w:val="003D3579"/>
    <w:rsid w:val="003D488E"/>
    <w:rsid w:val="003E1329"/>
    <w:rsid w:val="003E1951"/>
    <w:rsid w:val="003E5EE5"/>
    <w:rsid w:val="003E7934"/>
    <w:rsid w:val="003F3E68"/>
    <w:rsid w:val="003F6C92"/>
    <w:rsid w:val="003F6DF8"/>
    <w:rsid w:val="0040742D"/>
    <w:rsid w:val="00415D39"/>
    <w:rsid w:val="00420EA4"/>
    <w:rsid w:val="0042251E"/>
    <w:rsid w:val="004242C5"/>
    <w:rsid w:val="0042495B"/>
    <w:rsid w:val="004258EC"/>
    <w:rsid w:val="00430C53"/>
    <w:rsid w:val="0043296C"/>
    <w:rsid w:val="004339FB"/>
    <w:rsid w:val="00434606"/>
    <w:rsid w:val="00434EC6"/>
    <w:rsid w:val="00436749"/>
    <w:rsid w:val="00437F55"/>
    <w:rsid w:val="00441051"/>
    <w:rsid w:val="00447063"/>
    <w:rsid w:val="004509BE"/>
    <w:rsid w:val="004535AA"/>
    <w:rsid w:val="00455451"/>
    <w:rsid w:val="004616F4"/>
    <w:rsid w:val="00470223"/>
    <w:rsid w:val="00473C44"/>
    <w:rsid w:val="0047456A"/>
    <w:rsid w:val="00474B0F"/>
    <w:rsid w:val="00476221"/>
    <w:rsid w:val="004768F5"/>
    <w:rsid w:val="004836C3"/>
    <w:rsid w:val="004866AD"/>
    <w:rsid w:val="00487361"/>
    <w:rsid w:val="0049321E"/>
    <w:rsid w:val="004977A0"/>
    <w:rsid w:val="004A28F4"/>
    <w:rsid w:val="004A348F"/>
    <w:rsid w:val="004A4EF3"/>
    <w:rsid w:val="004C006E"/>
    <w:rsid w:val="004D13A3"/>
    <w:rsid w:val="004D188D"/>
    <w:rsid w:val="004D23B3"/>
    <w:rsid w:val="004D323C"/>
    <w:rsid w:val="004D741E"/>
    <w:rsid w:val="004E1205"/>
    <w:rsid w:val="004E6C9B"/>
    <w:rsid w:val="004E6CD9"/>
    <w:rsid w:val="004F028D"/>
    <w:rsid w:val="004F1A41"/>
    <w:rsid w:val="004F20E3"/>
    <w:rsid w:val="004F211A"/>
    <w:rsid w:val="004F243B"/>
    <w:rsid w:val="004F3159"/>
    <w:rsid w:val="004F373F"/>
    <w:rsid w:val="004F4AEF"/>
    <w:rsid w:val="004F753E"/>
    <w:rsid w:val="005053B0"/>
    <w:rsid w:val="00511C5C"/>
    <w:rsid w:val="00516118"/>
    <w:rsid w:val="0051778C"/>
    <w:rsid w:val="00524881"/>
    <w:rsid w:val="00532BA4"/>
    <w:rsid w:val="0053398A"/>
    <w:rsid w:val="00535311"/>
    <w:rsid w:val="00536E0B"/>
    <w:rsid w:val="00545213"/>
    <w:rsid w:val="00546E0E"/>
    <w:rsid w:val="00550009"/>
    <w:rsid w:val="00551A7F"/>
    <w:rsid w:val="005523B4"/>
    <w:rsid w:val="005535E5"/>
    <w:rsid w:val="00554BA8"/>
    <w:rsid w:val="005564C2"/>
    <w:rsid w:val="00560451"/>
    <w:rsid w:val="00565FB1"/>
    <w:rsid w:val="005660B5"/>
    <w:rsid w:val="0057048C"/>
    <w:rsid w:val="0057150F"/>
    <w:rsid w:val="0057250B"/>
    <w:rsid w:val="00573B39"/>
    <w:rsid w:val="00574294"/>
    <w:rsid w:val="005749C5"/>
    <w:rsid w:val="0057670A"/>
    <w:rsid w:val="0057684B"/>
    <w:rsid w:val="0058037B"/>
    <w:rsid w:val="00581D79"/>
    <w:rsid w:val="00582CF5"/>
    <w:rsid w:val="0058568A"/>
    <w:rsid w:val="005905B1"/>
    <w:rsid w:val="00590962"/>
    <w:rsid w:val="005914F1"/>
    <w:rsid w:val="0059205C"/>
    <w:rsid w:val="0059241F"/>
    <w:rsid w:val="005930F1"/>
    <w:rsid w:val="005A07FF"/>
    <w:rsid w:val="005A080E"/>
    <w:rsid w:val="005A22E5"/>
    <w:rsid w:val="005A77AD"/>
    <w:rsid w:val="005C0B41"/>
    <w:rsid w:val="005C126E"/>
    <w:rsid w:val="005C1770"/>
    <w:rsid w:val="005C2D3E"/>
    <w:rsid w:val="005C657D"/>
    <w:rsid w:val="005E395F"/>
    <w:rsid w:val="005E70AA"/>
    <w:rsid w:val="005F107C"/>
    <w:rsid w:val="005F5EDF"/>
    <w:rsid w:val="005F7574"/>
    <w:rsid w:val="006017AB"/>
    <w:rsid w:val="00602C85"/>
    <w:rsid w:val="00606225"/>
    <w:rsid w:val="0060702F"/>
    <w:rsid w:val="00607C9F"/>
    <w:rsid w:val="006108B3"/>
    <w:rsid w:val="006110D0"/>
    <w:rsid w:val="00611797"/>
    <w:rsid w:val="0061599C"/>
    <w:rsid w:val="006165E7"/>
    <w:rsid w:val="006225B2"/>
    <w:rsid w:val="006237FB"/>
    <w:rsid w:val="00624153"/>
    <w:rsid w:val="00625896"/>
    <w:rsid w:val="00626EA6"/>
    <w:rsid w:val="00635D57"/>
    <w:rsid w:val="0064078D"/>
    <w:rsid w:val="006418B2"/>
    <w:rsid w:val="00641B77"/>
    <w:rsid w:val="00642404"/>
    <w:rsid w:val="0064417E"/>
    <w:rsid w:val="00647EFA"/>
    <w:rsid w:val="00651EE0"/>
    <w:rsid w:val="00652973"/>
    <w:rsid w:val="00652FB4"/>
    <w:rsid w:val="00654F78"/>
    <w:rsid w:val="00655047"/>
    <w:rsid w:val="006558CA"/>
    <w:rsid w:val="006606F5"/>
    <w:rsid w:val="006636F9"/>
    <w:rsid w:val="00666A55"/>
    <w:rsid w:val="00666F37"/>
    <w:rsid w:val="006672F1"/>
    <w:rsid w:val="00670DF9"/>
    <w:rsid w:val="0067185E"/>
    <w:rsid w:val="00671D5B"/>
    <w:rsid w:val="00672391"/>
    <w:rsid w:val="006775FA"/>
    <w:rsid w:val="00681B53"/>
    <w:rsid w:val="00682650"/>
    <w:rsid w:val="006837A4"/>
    <w:rsid w:val="006849FC"/>
    <w:rsid w:val="006853AA"/>
    <w:rsid w:val="0068544D"/>
    <w:rsid w:val="00686435"/>
    <w:rsid w:val="0069297B"/>
    <w:rsid w:val="00695D08"/>
    <w:rsid w:val="006A0544"/>
    <w:rsid w:val="006A05FD"/>
    <w:rsid w:val="006A161E"/>
    <w:rsid w:val="006A27AA"/>
    <w:rsid w:val="006A2E8B"/>
    <w:rsid w:val="006A3602"/>
    <w:rsid w:val="006A4D89"/>
    <w:rsid w:val="006A7A22"/>
    <w:rsid w:val="006B1F9F"/>
    <w:rsid w:val="006B34E1"/>
    <w:rsid w:val="006C2D36"/>
    <w:rsid w:val="006C37E6"/>
    <w:rsid w:val="006C382D"/>
    <w:rsid w:val="006C3E0B"/>
    <w:rsid w:val="006C3F40"/>
    <w:rsid w:val="006C4A53"/>
    <w:rsid w:val="006D1162"/>
    <w:rsid w:val="006D3D7B"/>
    <w:rsid w:val="006E1866"/>
    <w:rsid w:val="006E1DE9"/>
    <w:rsid w:val="006E4056"/>
    <w:rsid w:val="006E7BCA"/>
    <w:rsid w:val="006E7F39"/>
    <w:rsid w:val="006F028A"/>
    <w:rsid w:val="006F1BDC"/>
    <w:rsid w:val="006F1F96"/>
    <w:rsid w:val="006F3B6B"/>
    <w:rsid w:val="00700B01"/>
    <w:rsid w:val="00702EBF"/>
    <w:rsid w:val="00703CE4"/>
    <w:rsid w:val="00705152"/>
    <w:rsid w:val="00705D48"/>
    <w:rsid w:val="00713414"/>
    <w:rsid w:val="00713B8F"/>
    <w:rsid w:val="0072061F"/>
    <w:rsid w:val="00720C11"/>
    <w:rsid w:val="00730350"/>
    <w:rsid w:val="00731BDE"/>
    <w:rsid w:val="0073516C"/>
    <w:rsid w:val="007403F5"/>
    <w:rsid w:val="007418C7"/>
    <w:rsid w:val="007426B3"/>
    <w:rsid w:val="00742E14"/>
    <w:rsid w:val="00743353"/>
    <w:rsid w:val="0074336A"/>
    <w:rsid w:val="00744471"/>
    <w:rsid w:val="00746264"/>
    <w:rsid w:val="0075096B"/>
    <w:rsid w:val="00751648"/>
    <w:rsid w:val="00761625"/>
    <w:rsid w:val="0076231A"/>
    <w:rsid w:val="00764D03"/>
    <w:rsid w:val="00774F55"/>
    <w:rsid w:val="00775D8A"/>
    <w:rsid w:val="0077659E"/>
    <w:rsid w:val="00777AD4"/>
    <w:rsid w:val="00777E70"/>
    <w:rsid w:val="00780950"/>
    <w:rsid w:val="007809EF"/>
    <w:rsid w:val="00781028"/>
    <w:rsid w:val="00783D2C"/>
    <w:rsid w:val="007906E4"/>
    <w:rsid w:val="00790E01"/>
    <w:rsid w:val="007920AE"/>
    <w:rsid w:val="007935F3"/>
    <w:rsid w:val="00794F29"/>
    <w:rsid w:val="007A2250"/>
    <w:rsid w:val="007A42F7"/>
    <w:rsid w:val="007A5759"/>
    <w:rsid w:val="007A6558"/>
    <w:rsid w:val="007B1FA0"/>
    <w:rsid w:val="007B4135"/>
    <w:rsid w:val="007B6A56"/>
    <w:rsid w:val="007B71AF"/>
    <w:rsid w:val="007C3E49"/>
    <w:rsid w:val="007C3F73"/>
    <w:rsid w:val="007C41A5"/>
    <w:rsid w:val="007C46C5"/>
    <w:rsid w:val="007C4D3F"/>
    <w:rsid w:val="007D080B"/>
    <w:rsid w:val="007E2892"/>
    <w:rsid w:val="007E3BCE"/>
    <w:rsid w:val="007E7228"/>
    <w:rsid w:val="007E7E7F"/>
    <w:rsid w:val="007F247E"/>
    <w:rsid w:val="007F27AC"/>
    <w:rsid w:val="007F3D05"/>
    <w:rsid w:val="007F637E"/>
    <w:rsid w:val="008001DB"/>
    <w:rsid w:val="00816E77"/>
    <w:rsid w:val="00825722"/>
    <w:rsid w:val="00825BAF"/>
    <w:rsid w:val="00831263"/>
    <w:rsid w:val="00831DB7"/>
    <w:rsid w:val="00832B69"/>
    <w:rsid w:val="00832EBF"/>
    <w:rsid w:val="008366CB"/>
    <w:rsid w:val="00837F3A"/>
    <w:rsid w:val="00843A33"/>
    <w:rsid w:val="00845A4B"/>
    <w:rsid w:val="00852AE5"/>
    <w:rsid w:val="008550B7"/>
    <w:rsid w:val="008610D6"/>
    <w:rsid w:val="008613D6"/>
    <w:rsid w:val="008620F3"/>
    <w:rsid w:val="00864444"/>
    <w:rsid w:val="00866257"/>
    <w:rsid w:val="00866672"/>
    <w:rsid w:val="00874F24"/>
    <w:rsid w:val="008750B2"/>
    <w:rsid w:val="0087569F"/>
    <w:rsid w:val="00876230"/>
    <w:rsid w:val="00877D5B"/>
    <w:rsid w:val="008831C6"/>
    <w:rsid w:val="0088635F"/>
    <w:rsid w:val="00886B1E"/>
    <w:rsid w:val="008932E9"/>
    <w:rsid w:val="00896840"/>
    <w:rsid w:val="00896BD9"/>
    <w:rsid w:val="008A02AD"/>
    <w:rsid w:val="008A0B3E"/>
    <w:rsid w:val="008A1D6E"/>
    <w:rsid w:val="008A460D"/>
    <w:rsid w:val="008A4CD5"/>
    <w:rsid w:val="008A644A"/>
    <w:rsid w:val="008B05BD"/>
    <w:rsid w:val="008B0C03"/>
    <w:rsid w:val="008B0DD1"/>
    <w:rsid w:val="008B427B"/>
    <w:rsid w:val="008B6009"/>
    <w:rsid w:val="008B7C3C"/>
    <w:rsid w:val="008C0804"/>
    <w:rsid w:val="008C30FA"/>
    <w:rsid w:val="008C4290"/>
    <w:rsid w:val="008D15AA"/>
    <w:rsid w:val="008D16A9"/>
    <w:rsid w:val="008D2D3F"/>
    <w:rsid w:val="008D3571"/>
    <w:rsid w:val="008D5A15"/>
    <w:rsid w:val="008D6968"/>
    <w:rsid w:val="008E3F07"/>
    <w:rsid w:val="008E5F36"/>
    <w:rsid w:val="008E6AEF"/>
    <w:rsid w:val="008E7F41"/>
    <w:rsid w:val="008F0DE6"/>
    <w:rsid w:val="008F2757"/>
    <w:rsid w:val="008F298D"/>
    <w:rsid w:val="008F2E4F"/>
    <w:rsid w:val="008F5A07"/>
    <w:rsid w:val="008F7436"/>
    <w:rsid w:val="00901765"/>
    <w:rsid w:val="00905043"/>
    <w:rsid w:val="009055E4"/>
    <w:rsid w:val="00912A3A"/>
    <w:rsid w:val="00913527"/>
    <w:rsid w:val="009175B0"/>
    <w:rsid w:val="00917E9C"/>
    <w:rsid w:val="009268BB"/>
    <w:rsid w:val="00937265"/>
    <w:rsid w:val="009377B2"/>
    <w:rsid w:val="009406F4"/>
    <w:rsid w:val="00945724"/>
    <w:rsid w:val="00951C56"/>
    <w:rsid w:val="0095599F"/>
    <w:rsid w:val="00960702"/>
    <w:rsid w:val="0096214C"/>
    <w:rsid w:val="009634E0"/>
    <w:rsid w:val="0096424B"/>
    <w:rsid w:val="0096426D"/>
    <w:rsid w:val="009658CF"/>
    <w:rsid w:val="00970172"/>
    <w:rsid w:val="00973D04"/>
    <w:rsid w:val="00977AA3"/>
    <w:rsid w:val="00980ACC"/>
    <w:rsid w:val="00980B8F"/>
    <w:rsid w:val="00982DD7"/>
    <w:rsid w:val="0098590E"/>
    <w:rsid w:val="0098619F"/>
    <w:rsid w:val="00991EFA"/>
    <w:rsid w:val="0099236B"/>
    <w:rsid w:val="00996A56"/>
    <w:rsid w:val="00997069"/>
    <w:rsid w:val="009A31B3"/>
    <w:rsid w:val="009A32B3"/>
    <w:rsid w:val="009A412A"/>
    <w:rsid w:val="009A6507"/>
    <w:rsid w:val="009B0E2C"/>
    <w:rsid w:val="009B2CD7"/>
    <w:rsid w:val="009B32FA"/>
    <w:rsid w:val="009B51DF"/>
    <w:rsid w:val="009B77F7"/>
    <w:rsid w:val="009C73CF"/>
    <w:rsid w:val="009D27B5"/>
    <w:rsid w:val="009D3D37"/>
    <w:rsid w:val="009D6960"/>
    <w:rsid w:val="009E00AE"/>
    <w:rsid w:val="009E09D3"/>
    <w:rsid w:val="009E0AC0"/>
    <w:rsid w:val="009E30DF"/>
    <w:rsid w:val="009E3D1B"/>
    <w:rsid w:val="009E5EFF"/>
    <w:rsid w:val="009E6E74"/>
    <w:rsid w:val="009F0C85"/>
    <w:rsid w:val="009F55D4"/>
    <w:rsid w:val="009F63F2"/>
    <w:rsid w:val="00A01650"/>
    <w:rsid w:val="00A04334"/>
    <w:rsid w:val="00A055FC"/>
    <w:rsid w:val="00A11DAD"/>
    <w:rsid w:val="00A14126"/>
    <w:rsid w:val="00A17FA8"/>
    <w:rsid w:val="00A21ADA"/>
    <w:rsid w:val="00A227F3"/>
    <w:rsid w:val="00A22C14"/>
    <w:rsid w:val="00A23634"/>
    <w:rsid w:val="00A2752F"/>
    <w:rsid w:val="00A30BA1"/>
    <w:rsid w:val="00A33305"/>
    <w:rsid w:val="00A34249"/>
    <w:rsid w:val="00A36FF3"/>
    <w:rsid w:val="00A37A24"/>
    <w:rsid w:val="00A37D7D"/>
    <w:rsid w:val="00A37DEE"/>
    <w:rsid w:val="00A41AEE"/>
    <w:rsid w:val="00A433C3"/>
    <w:rsid w:val="00A445DA"/>
    <w:rsid w:val="00A5351A"/>
    <w:rsid w:val="00A54BB7"/>
    <w:rsid w:val="00A5643A"/>
    <w:rsid w:val="00A5723C"/>
    <w:rsid w:val="00A707A4"/>
    <w:rsid w:val="00A720D6"/>
    <w:rsid w:val="00A7274B"/>
    <w:rsid w:val="00A72FC3"/>
    <w:rsid w:val="00A73FB8"/>
    <w:rsid w:val="00A746BB"/>
    <w:rsid w:val="00A763CB"/>
    <w:rsid w:val="00A801D1"/>
    <w:rsid w:val="00A81F69"/>
    <w:rsid w:val="00A82D0A"/>
    <w:rsid w:val="00A84293"/>
    <w:rsid w:val="00A91173"/>
    <w:rsid w:val="00A91B36"/>
    <w:rsid w:val="00A93D1B"/>
    <w:rsid w:val="00A95167"/>
    <w:rsid w:val="00A956EF"/>
    <w:rsid w:val="00A95AF9"/>
    <w:rsid w:val="00AA1D69"/>
    <w:rsid w:val="00AA3484"/>
    <w:rsid w:val="00AA4AF6"/>
    <w:rsid w:val="00AA7E7B"/>
    <w:rsid w:val="00AB1874"/>
    <w:rsid w:val="00AB1B77"/>
    <w:rsid w:val="00AB1BC7"/>
    <w:rsid w:val="00AB495E"/>
    <w:rsid w:val="00AB517A"/>
    <w:rsid w:val="00AB6266"/>
    <w:rsid w:val="00AB6D0F"/>
    <w:rsid w:val="00AB7858"/>
    <w:rsid w:val="00AC1655"/>
    <w:rsid w:val="00AC61A6"/>
    <w:rsid w:val="00AD151A"/>
    <w:rsid w:val="00AD15BD"/>
    <w:rsid w:val="00AD1DD2"/>
    <w:rsid w:val="00AD2062"/>
    <w:rsid w:val="00AD2F1D"/>
    <w:rsid w:val="00AD4001"/>
    <w:rsid w:val="00AD4F02"/>
    <w:rsid w:val="00AD66BD"/>
    <w:rsid w:val="00AD6D09"/>
    <w:rsid w:val="00AD7804"/>
    <w:rsid w:val="00AE1E46"/>
    <w:rsid w:val="00AE5C8A"/>
    <w:rsid w:val="00AE7FCE"/>
    <w:rsid w:val="00AF0989"/>
    <w:rsid w:val="00AF31E7"/>
    <w:rsid w:val="00AF60D9"/>
    <w:rsid w:val="00AF6C62"/>
    <w:rsid w:val="00AF76B0"/>
    <w:rsid w:val="00AF785C"/>
    <w:rsid w:val="00B1083E"/>
    <w:rsid w:val="00B11C88"/>
    <w:rsid w:val="00B20D88"/>
    <w:rsid w:val="00B20DE5"/>
    <w:rsid w:val="00B22324"/>
    <w:rsid w:val="00B25689"/>
    <w:rsid w:val="00B25B08"/>
    <w:rsid w:val="00B25B16"/>
    <w:rsid w:val="00B32FE1"/>
    <w:rsid w:val="00B3425D"/>
    <w:rsid w:val="00B3498C"/>
    <w:rsid w:val="00B3593F"/>
    <w:rsid w:val="00B3638B"/>
    <w:rsid w:val="00B369AB"/>
    <w:rsid w:val="00B378A0"/>
    <w:rsid w:val="00B43C53"/>
    <w:rsid w:val="00B43CAD"/>
    <w:rsid w:val="00B456A2"/>
    <w:rsid w:val="00B55A49"/>
    <w:rsid w:val="00B569BD"/>
    <w:rsid w:val="00B6038D"/>
    <w:rsid w:val="00B631FB"/>
    <w:rsid w:val="00B67F76"/>
    <w:rsid w:val="00B70EFF"/>
    <w:rsid w:val="00B72BC4"/>
    <w:rsid w:val="00B7558C"/>
    <w:rsid w:val="00B75F11"/>
    <w:rsid w:val="00B76FED"/>
    <w:rsid w:val="00B8322B"/>
    <w:rsid w:val="00B8484C"/>
    <w:rsid w:val="00B85D94"/>
    <w:rsid w:val="00B87C1E"/>
    <w:rsid w:val="00B90151"/>
    <w:rsid w:val="00B90D62"/>
    <w:rsid w:val="00B9190E"/>
    <w:rsid w:val="00B9194F"/>
    <w:rsid w:val="00BA003B"/>
    <w:rsid w:val="00BA2286"/>
    <w:rsid w:val="00BA55E2"/>
    <w:rsid w:val="00BB05E2"/>
    <w:rsid w:val="00BB76C4"/>
    <w:rsid w:val="00BC071D"/>
    <w:rsid w:val="00BC1BBD"/>
    <w:rsid w:val="00BC470C"/>
    <w:rsid w:val="00BD1111"/>
    <w:rsid w:val="00BD26B6"/>
    <w:rsid w:val="00BD32CD"/>
    <w:rsid w:val="00BE01C6"/>
    <w:rsid w:val="00BE1800"/>
    <w:rsid w:val="00BE4DAC"/>
    <w:rsid w:val="00BE6915"/>
    <w:rsid w:val="00BE6C18"/>
    <w:rsid w:val="00BE754E"/>
    <w:rsid w:val="00BF13F8"/>
    <w:rsid w:val="00BF17AD"/>
    <w:rsid w:val="00C01CFF"/>
    <w:rsid w:val="00C025B1"/>
    <w:rsid w:val="00C03B96"/>
    <w:rsid w:val="00C153A6"/>
    <w:rsid w:val="00C15B78"/>
    <w:rsid w:val="00C15C8F"/>
    <w:rsid w:val="00C165B6"/>
    <w:rsid w:val="00C20508"/>
    <w:rsid w:val="00C22038"/>
    <w:rsid w:val="00C2207B"/>
    <w:rsid w:val="00C31E2F"/>
    <w:rsid w:val="00C34BCC"/>
    <w:rsid w:val="00C42440"/>
    <w:rsid w:val="00C46129"/>
    <w:rsid w:val="00C4751F"/>
    <w:rsid w:val="00C47656"/>
    <w:rsid w:val="00C5255A"/>
    <w:rsid w:val="00C529E8"/>
    <w:rsid w:val="00C55EBF"/>
    <w:rsid w:val="00C579DE"/>
    <w:rsid w:val="00C6013F"/>
    <w:rsid w:val="00C621CA"/>
    <w:rsid w:val="00C625AC"/>
    <w:rsid w:val="00C62E52"/>
    <w:rsid w:val="00C631E9"/>
    <w:rsid w:val="00C63F95"/>
    <w:rsid w:val="00C71561"/>
    <w:rsid w:val="00C71730"/>
    <w:rsid w:val="00C72173"/>
    <w:rsid w:val="00C734AA"/>
    <w:rsid w:val="00C80124"/>
    <w:rsid w:val="00C80433"/>
    <w:rsid w:val="00C8124F"/>
    <w:rsid w:val="00C81513"/>
    <w:rsid w:val="00C84637"/>
    <w:rsid w:val="00C857C9"/>
    <w:rsid w:val="00C8653B"/>
    <w:rsid w:val="00C92AD3"/>
    <w:rsid w:val="00CA1009"/>
    <w:rsid w:val="00CA30B4"/>
    <w:rsid w:val="00CA39C2"/>
    <w:rsid w:val="00CA5FAD"/>
    <w:rsid w:val="00CA72FC"/>
    <w:rsid w:val="00CB1A19"/>
    <w:rsid w:val="00CB51D4"/>
    <w:rsid w:val="00CB56F5"/>
    <w:rsid w:val="00CB63CB"/>
    <w:rsid w:val="00CB6E04"/>
    <w:rsid w:val="00CC2512"/>
    <w:rsid w:val="00CC547F"/>
    <w:rsid w:val="00CD081E"/>
    <w:rsid w:val="00CD4454"/>
    <w:rsid w:val="00CD4A9F"/>
    <w:rsid w:val="00CD5D21"/>
    <w:rsid w:val="00CE6C96"/>
    <w:rsid w:val="00CE7906"/>
    <w:rsid w:val="00CE7E4E"/>
    <w:rsid w:val="00CF0E19"/>
    <w:rsid w:val="00CF174E"/>
    <w:rsid w:val="00CF6021"/>
    <w:rsid w:val="00CF6C67"/>
    <w:rsid w:val="00D034CF"/>
    <w:rsid w:val="00D03C8F"/>
    <w:rsid w:val="00D05042"/>
    <w:rsid w:val="00D05B1F"/>
    <w:rsid w:val="00D12F4E"/>
    <w:rsid w:val="00D1378B"/>
    <w:rsid w:val="00D20E3C"/>
    <w:rsid w:val="00D25AA4"/>
    <w:rsid w:val="00D27D9B"/>
    <w:rsid w:val="00D376DB"/>
    <w:rsid w:val="00D40DE9"/>
    <w:rsid w:val="00D41212"/>
    <w:rsid w:val="00D42560"/>
    <w:rsid w:val="00D42B45"/>
    <w:rsid w:val="00D46B56"/>
    <w:rsid w:val="00D516DC"/>
    <w:rsid w:val="00D52FD9"/>
    <w:rsid w:val="00D56FC9"/>
    <w:rsid w:val="00D574C9"/>
    <w:rsid w:val="00D660A1"/>
    <w:rsid w:val="00D71CC8"/>
    <w:rsid w:val="00D74CD3"/>
    <w:rsid w:val="00D753F4"/>
    <w:rsid w:val="00D76BCE"/>
    <w:rsid w:val="00D76BDA"/>
    <w:rsid w:val="00D83638"/>
    <w:rsid w:val="00D92274"/>
    <w:rsid w:val="00D937FC"/>
    <w:rsid w:val="00D94339"/>
    <w:rsid w:val="00D9707F"/>
    <w:rsid w:val="00D97A98"/>
    <w:rsid w:val="00D97BA4"/>
    <w:rsid w:val="00D97D4A"/>
    <w:rsid w:val="00DA09D2"/>
    <w:rsid w:val="00DA1F8E"/>
    <w:rsid w:val="00DA427B"/>
    <w:rsid w:val="00DA57A4"/>
    <w:rsid w:val="00DB0D07"/>
    <w:rsid w:val="00DB0E68"/>
    <w:rsid w:val="00DB65B1"/>
    <w:rsid w:val="00DB773B"/>
    <w:rsid w:val="00DC0C8A"/>
    <w:rsid w:val="00DC39E8"/>
    <w:rsid w:val="00DC4454"/>
    <w:rsid w:val="00DD3A4E"/>
    <w:rsid w:val="00DD3EF2"/>
    <w:rsid w:val="00DD51B7"/>
    <w:rsid w:val="00DD5341"/>
    <w:rsid w:val="00DD598C"/>
    <w:rsid w:val="00DD5B16"/>
    <w:rsid w:val="00DD6361"/>
    <w:rsid w:val="00DD63C5"/>
    <w:rsid w:val="00DD788A"/>
    <w:rsid w:val="00DE0132"/>
    <w:rsid w:val="00DE2205"/>
    <w:rsid w:val="00DE3C62"/>
    <w:rsid w:val="00DE6998"/>
    <w:rsid w:val="00DF0054"/>
    <w:rsid w:val="00DF18F1"/>
    <w:rsid w:val="00DF3309"/>
    <w:rsid w:val="00DF5124"/>
    <w:rsid w:val="00DF5811"/>
    <w:rsid w:val="00DF626E"/>
    <w:rsid w:val="00DF6D88"/>
    <w:rsid w:val="00DF7418"/>
    <w:rsid w:val="00DF755E"/>
    <w:rsid w:val="00DF7F39"/>
    <w:rsid w:val="00E0156F"/>
    <w:rsid w:val="00E01D12"/>
    <w:rsid w:val="00E0348A"/>
    <w:rsid w:val="00E1471D"/>
    <w:rsid w:val="00E154E2"/>
    <w:rsid w:val="00E1702C"/>
    <w:rsid w:val="00E17B7D"/>
    <w:rsid w:val="00E20940"/>
    <w:rsid w:val="00E22EE8"/>
    <w:rsid w:val="00E2324E"/>
    <w:rsid w:val="00E23A18"/>
    <w:rsid w:val="00E23ABB"/>
    <w:rsid w:val="00E23E99"/>
    <w:rsid w:val="00E25976"/>
    <w:rsid w:val="00E265DC"/>
    <w:rsid w:val="00E3093A"/>
    <w:rsid w:val="00E32544"/>
    <w:rsid w:val="00E3294A"/>
    <w:rsid w:val="00E32E5B"/>
    <w:rsid w:val="00E33078"/>
    <w:rsid w:val="00E335AB"/>
    <w:rsid w:val="00E33AB6"/>
    <w:rsid w:val="00E34593"/>
    <w:rsid w:val="00E34746"/>
    <w:rsid w:val="00E353B3"/>
    <w:rsid w:val="00E4012C"/>
    <w:rsid w:val="00E419C8"/>
    <w:rsid w:val="00E42A8F"/>
    <w:rsid w:val="00E43875"/>
    <w:rsid w:val="00E45095"/>
    <w:rsid w:val="00E47FED"/>
    <w:rsid w:val="00E51424"/>
    <w:rsid w:val="00E52BF9"/>
    <w:rsid w:val="00E63FCF"/>
    <w:rsid w:val="00E64C28"/>
    <w:rsid w:val="00E65F1F"/>
    <w:rsid w:val="00E66D28"/>
    <w:rsid w:val="00E70EED"/>
    <w:rsid w:val="00E741D5"/>
    <w:rsid w:val="00E74474"/>
    <w:rsid w:val="00E74F6E"/>
    <w:rsid w:val="00E82B9B"/>
    <w:rsid w:val="00E842E2"/>
    <w:rsid w:val="00E84B0D"/>
    <w:rsid w:val="00E87A6A"/>
    <w:rsid w:val="00E91CA5"/>
    <w:rsid w:val="00E9232A"/>
    <w:rsid w:val="00EA0958"/>
    <w:rsid w:val="00EA0FF6"/>
    <w:rsid w:val="00EA4D1B"/>
    <w:rsid w:val="00EB0BBF"/>
    <w:rsid w:val="00EB1A7D"/>
    <w:rsid w:val="00EB1D11"/>
    <w:rsid w:val="00EC0A00"/>
    <w:rsid w:val="00EC5431"/>
    <w:rsid w:val="00ED0155"/>
    <w:rsid w:val="00ED02E7"/>
    <w:rsid w:val="00ED0822"/>
    <w:rsid w:val="00ED2C0A"/>
    <w:rsid w:val="00ED3D05"/>
    <w:rsid w:val="00EE0C73"/>
    <w:rsid w:val="00EE64AE"/>
    <w:rsid w:val="00EE666C"/>
    <w:rsid w:val="00EF26CD"/>
    <w:rsid w:val="00F002D1"/>
    <w:rsid w:val="00F02CDE"/>
    <w:rsid w:val="00F02E35"/>
    <w:rsid w:val="00F05895"/>
    <w:rsid w:val="00F06445"/>
    <w:rsid w:val="00F064DA"/>
    <w:rsid w:val="00F07114"/>
    <w:rsid w:val="00F07F01"/>
    <w:rsid w:val="00F10EAB"/>
    <w:rsid w:val="00F11C87"/>
    <w:rsid w:val="00F138DE"/>
    <w:rsid w:val="00F1524E"/>
    <w:rsid w:val="00F16ADE"/>
    <w:rsid w:val="00F206A7"/>
    <w:rsid w:val="00F20B57"/>
    <w:rsid w:val="00F21309"/>
    <w:rsid w:val="00F3105E"/>
    <w:rsid w:val="00F31E96"/>
    <w:rsid w:val="00F33114"/>
    <w:rsid w:val="00F41591"/>
    <w:rsid w:val="00F4194D"/>
    <w:rsid w:val="00F41A63"/>
    <w:rsid w:val="00F45BEB"/>
    <w:rsid w:val="00F45E39"/>
    <w:rsid w:val="00F50ED4"/>
    <w:rsid w:val="00F54523"/>
    <w:rsid w:val="00F55DF0"/>
    <w:rsid w:val="00F73D11"/>
    <w:rsid w:val="00F83067"/>
    <w:rsid w:val="00F84544"/>
    <w:rsid w:val="00F845D1"/>
    <w:rsid w:val="00F86EF3"/>
    <w:rsid w:val="00F903C6"/>
    <w:rsid w:val="00F90BBF"/>
    <w:rsid w:val="00F915A0"/>
    <w:rsid w:val="00F91FE9"/>
    <w:rsid w:val="00F954FA"/>
    <w:rsid w:val="00F95B1F"/>
    <w:rsid w:val="00F97E79"/>
    <w:rsid w:val="00FA05B2"/>
    <w:rsid w:val="00FA1597"/>
    <w:rsid w:val="00FA1771"/>
    <w:rsid w:val="00FA2076"/>
    <w:rsid w:val="00FA3500"/>
    <w:rsid w:val="00FA4BD5"/>
    <w:rsid w:val="00FA68A7"/>
    <w:rsid w:val="00FA7A34"/>
    <w:rsid w:val="00FA7DB0"/>
    <w:rsid w:val="00FB0600"/>
    <w:rsid w:val="00FB1297"/>
    <w:rsid w:val="00FB199E"/>
    <w:rsid w:val="00FB19AE"/>
    <w:rsid w:val="00FB4434"/>
    <w:rsid w:val="00FB77DD"/>
    <w:rsid w:val="00FC0C51"/>
    <w:rsid w:val="00FC1720"/>
    <w:rsid w:val="00FC2861"/>
    <w:rsid w:val="00FC74B1"/>
    <w:rsid w:val="00FD2945"/>
    <w:rsid w:val="00FD38D6"/>
    <w:rsid w:val="00FD4D9D"/>
    <w:rsid w:val="00FD5B72"/>
    <w:rsid w:val="00FE1B88"/>
    <w:rsid w:val="00FF10D8"/>
    <w:rsid w:val="00FF15EA"/>
    <w:rsid w:val="00FF33B2"/>
    <w:rsid w:val="00FF5F16"/>
    <w:rsid w:val="00FF7B13"/>
    <w:rsid w:val="00FF7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104f75,#260859,#004712,#8a2529,#c2a204,#e87d1e"/>
    </o:shapedefaults>
    <o:shapelayout v:ext="edit">
      <o:idmap v:ext="edit" data="2"/>
    </o:shapelayout>
  </w:shapeDefaults>
  <w:decimalSymbol w:val="."/>
  <w:listSeparator w:val=","/>
  <w14:docId w14:val="187573D4"/>
  <w15:docId w15:val="{2DA50A86-B81E-45F1-AED6-0CD06052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3264CA"/>
    <w:pPr>
      <w:spacing w:after="240" w:line="288" w:lineRule="auto"/>
    </w:pPr>
    <w:rPr>
      <w:sz w:val="24"/>
      <w:szCs w:val="24"/>
    </w:rPr>
  </w:style>
  <w:style w:type="paragraph" w:styleId="Heading1">
    <w:name w:val="heading 1"/>
    <w:basedOn w:val="Normal"/>
    <w:next w:val="Normal"/>
    <w:link w:val="Heading1Char"/>
    <w:qFormat/>
    <w:rsid w:val="007920AE"/>
    <w:pPr>
      <w:pageBreakBefore/>
      <w:spacing w:line="240" w:lineRule="auto"/>
      <w:outlineLvl w:val="0"/>
    </w:pPr>
    <w:rPr>
      <w:b/>
      <w:color w:val="104F75"/>
      <w:sz w:val="36"/>
    </w:rPr>
  </w:style>
  <w:style w:type="paragraph" w:styleId="Heading2">
    <w:name w:val="heading 2"/>
    <w:basedOn w:val="Normal"/>
    <w:next w:val="Normal"/>
    <w:link w:val="Heading2Char"/>
    <w:qFormat/>
    <w:rsid w:val="00D83638"/>
    <w:pPr>
      <w:keepNext/>
      <w:spacing w:before="480" w:line="240" w:lineRule="auto"/>
      <w:outlineLvl w:val="1"/>
    </w:pPr>
    <w:rPr>
      <w:b/>
      <w:color w:val="104F75"/>
      <w:sz w:val="32"/>
      <w:szCs w:val="32"/>
    </w:rPr>
  </w:style>
  <w:style w:type="paragraph" w:styleId="Heading3">
    <w:name w:val="heading 3"/>
    <w:basedOn w:val="Normal"/>
    <w:next w:val="Normal"/>
    <w:link w:val="Heading3Char"/>
    <w:qFormat/>
    <w:rsid w:val="00ED02E7"/>
    <w:pPr>
      <w:keepNext/>
      <w:spacing w:before="360" w:line="240" w:lineRule="auto"/>
      <w:outlineLvl w:val="2"/>
    </w:pPr>
    <w:rPr>
      <w:b/>
      <w:bCs/>
      <w:color w:val="104F75"/>
      <w:sz w:val="28"/>
      <w:szCs w:val="28"/>
    </w:rPr>
  </w:style>
  <w:style w:type="paragraph" w:styleId="Heading4">
    <w:name w:val="heading 4"/>
    <w:basedOn w:val="Heading2"/>
    <w:next w:val="Normal"/>
    <w:link w:val="Heading4Char"/>
    <w:qFormat/>
    <w:rsid w:val="008F298D"/>
    <w:pPr>
      <w:spacing w:before="240"/>
      <w:outlineLvl w:val="3"/>
    </w:pPr>
    <w:rPr>
      <w:bCs/>
      <w:sz w:val="24"/>
      <w:szCs w:val="28"/>
    </w:rPr>
  </w:style>
  <w:style w:type="paragraph" w:styleId="Heading5">
    <w:name w:val="heading 5"/>
    <w:basedOn w:val="Normal"/>
    <w:next w:val="Normal"/>
    <w:link w:val="Heading5Char"/>
    <w:semiHidden/>
    <w:unhideWhenUsed/>
    <w:qFormat/>
    <w:rsid w:val="008B427B"/>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B427B"/>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B427B"/>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B427B"/>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B427B"/>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920AE"/>
    <w:rPr>
      <w:b/>
      <w:color w:val="104F75"/>
      <w:sz w:val="36"/>
      <w:szCs w:val="24"/>
    </w:rPr>
  </w:style>
  <w:style w:type="character" w:customStyle="1" w:styleId="Heading2Char">
    <w:name w:val="Heading 2 Char"/>
    <w:link w:val="Heading2"/>
    <w:rsid w:val="00D83638"/>
    <w:rPr>
      <w:b/>
      <w:color w:val="104F75"/>
      <w:sz w:val="32"/>
      <w:szCs w:val="32"/>
    </w:rPr>
  </w:style>
  <w:style w:type="character" w:customStyle="1" w:styleId="Heading3Char">
    <w:name w:val="Heading 3 Char"/>
    <w:link w:val="Heading3"/>
    <w:rsid w:val="00ED02E7"/>
    <w:rPr>
      <w:b/>
      <w:bCs/>
      <w:color w:val="104F75"/>
      <w:sz w:val="28"/>
      <w:szCs w:val="28"/>
    </w:rPr>
  </w:style>
  <w:style w:type="character" w:styleId="Hyperlink">
    <w:name w:val="Hyperlink"/>
    <w:uiPriority w:val="99"/>
    <w:unhideWhenUsed/>
    <w:qFormat/>
    <w:rsid w:val="00FE1B88"/>
    <w:rPr>
      <w:rFonts w:ascii="Arial" w:hAnsi="Arial"/>
      <w:color w:val="0000FF"/>
      <w:sz w:val="24"/>
      <w:u w:val="single"/>
    </w:rPr>
  </w:style>
  <w:style w:type="paragraph" w:styleId="TOCHeading">
    <w:name w:val="TOC Heading"/>
    <w:basedOn w:val="Normal"/>
    <w:next w:val="Normal"/>
    <w:uiPriority w:val="39"/>
    <w:semiHidden/>
    <w:unhideWhenUsed/>
    <w:qFormat/>
    <w:rsid w:val="00780950"/>
    <w:pPr>
      <w:pageBreakBefore/>
    </w:pPr>
    <w:rPr>
      <w:rFonts w:cs="Arial"/>
      <w:b/>
      <w:color w:val="365F91"/>
      <w:sz w:val="36"/>
      <w:szCs w:val="28"/>
      <w:lang w:eastAsia="ja-JP"/>
    </w:rPr>
  </w:style>
  <w:style w:type="paragraph" w:customStyle="1" w:styleId="TitleText">
    <w:name w:val="TitleText"/>
    <w:basedOn w:val="Normal"/>
    <w:link w:val="TitleTextChar"/>
    <w:unhideWhenUsed/>
    <w:qFormat/>
    <w:rsid w:val="00160573"/>
    <w:pPr>
      <w:spacing w:before="3600" w:line="240" w:lineRule="auto"/>
    </w:pPr>
    <w:rPr>
      <w:rFonts w:cs="Arial"/>
      <w:b/>
      <w:color w:val="104F75"/>
      <w:sz w:val="92"/>
      <w:szCs w:val="92"/>
    </w:rPr>
  </w:style>
  <w:style w:type="character" w:customStyle="1" w:styleId="TitleTextChar">
    <w:name w:val="TitleText Char"/>
    <w:link w:val="TitleText"/>
    <w:rsid w:val="00160573"/>
    <w:rPr>
      <w:rFonts w:cs="Arial"/>
      <w:b/>
      <w:color w:val="104F75"/>
      <w:sz w:val="92"/>
      <w:szCs w:val="92"/>
    </w:rPr>
  </w:style>
  <w:style w:type="paragraph" w:customStyle="1" w:styleId="SubtitleText">
    <w:name w:val="SubtitleText"/>
    <w:basedOn w:val="Normal"/>
    <w:link w:val="SubtitleTextChar"/>
    <w:unhideWhenUsed/>
    <w:qFormat/>
    <w:rsid w:val="0013331E"/>
    <w:pPr>
      <w:spacing w:after="1520" w:line="240" w:lineRule="auto"/>
    </w:pPr>
    <w:rPr>
      <w:rFonts w:cs="Arial"/>
      <w:b/>
      <w:bCs/>
      <w:color w:val="104F75"/>
      <w:sz w:val="48"/>
      <w:szCs w:val="48"/>
    </w:rPr>
  </w:style>
  <w:style w:type="character" w:customStyle="1" w:styleId="SubtitleTextChar">
    <w:name w:val="SubtitleText Char"/>
    <w:link w:val="SubtitleText"/>
    <w:rsid w:val="0013331E"/>
    <w:rPr>
      <w:rFonts w:cs="Arial"/>
      <w:b/>
      <w:bCs/>
      <w:color w:val="104F75"/>
      <w:sz w:val="48"/>
      <w:szCs w:val="48"/>
    </w:rPr>
  </w:style>
  <w:style w:type="paragraph" w:styleId="ListBullet2">
    <w:name w:val="List Bullet 2"/>
    <w:basedOn w:val="Normal"/>
    <w:rsid w:val="00F16ADE"/>
    <w:pPr>
      <w:numPr>
        <w:numId w:val="3"/>
      </w:numPr>
      <w:contextualSpacing/>
    </w:pPr>
  </w:style>
  <w:style w:type="paragraph" w:styleId="TOC1">
    <w:name w:val="toc 1"/>
    <w:basedOn w:val="Normal"/>
    <w:next w:val="Normal"/>
    <w:autoRedefine/>
    <w:uiPriority w:val="39"/>
    <w:unhideWhenUsed/>
    <w:rsid w:val="00F55DF0"/>
    <w:pPr>
      <w:tabs>
        <w:tab w:val="right" w:pos="9498"/>
      </w:tabs>
      <w:spacing w:after="120"/>
    </w:pPr>
    <w:rPr>
      <w:noProof/>
    </w:rPr>
  </w:style>
  <w:style w:type="paragraph" w:styleId="TOC2">
    <w:name w:val="toc 2"/>
    <w:basedOn w:val="Normal"/>
    <w:next w:val="Normal"/>
    <w:autoRedefine/>
    <w:uiPriority w:val="39"/>
    <w:unhideWhenUsed/>
    <w:rsid w:val="0053398A"/>
    <w:pPr>
      <w:tabs>
        <w:tab w:val="right" w:pos="9498"/>
      </w:tabs>
      <w:spacing w:after="120"/>
      <w:ind w:left="238"/>
    </w:pPr>
    <w:rPr>
      <w:noProof/>
    </w:rPr>
  </w:style>
  <w:style w:type="paragraph" w:styleId="TOC3">
    <w:name w:val="toc 3"/>
    <w:basedOn w:val="Normal"/>
    <w:next w:val="Normal"/>
    <w:autoRedefine/>
    <w:uiPriority w:val="39"/>
    <w:unhideWhenUsed/>
    <w:rsid w:val="00AF6C62"/>
    <w:pPr>
      <w:tabs>
        <w:tab w:val="right" w:pos="9498"/>
      </w:tabs>
      <w:spacing w:after="120"/>
      <w:ind w:left="482"/>
    </w:pPr>
    <w:rPr>
      <w:noProof/>
    </w:rPr>
  </w:style>
  <w:style w:type="paragraph" w:customStyle="1" w:styleId="CopyrightBox">
    <w:name w:val="CopyrightBox"/>
    <w:basedOn w:val="Normal"/>
    <w:link w:val="CopyrightBoxChar"/>
    <w:unhideWhenUsed/>
    <w:qFormat/>
    <w:rsid w:val="00F3105E"/>
  </w:style>
  <w:style w:type="character" w:customStyle="1" w:styleId="CopyrightBoxChar">
    <w:name w:val="CopyrightBox Char"/>
    <w:link w:val="CopyrightBox"/>
    <w:rsid w:val="00F3105E"/>
    <w:rPr>
      <w:sz w:val="24"/>
      <w:szCs w:val="24"/>
    </w:rPr>
  </w:style>
  <w:style w:type="paragraph" w:customStyle="1" w:styleId="CopyrightSpacing">
    <w:name w:val="CopyrightSpacing"/>
    <w:basedOn w:val="Normal"/>
    <w:link w:val="CopyrightSpacingChar"/>
    <w:unhideWhenUsed/>
    <w:rsid w:val="00F45E39"/>
    <w:pPr>
      <w:spacing w:before="6000" w:after="120"/>
    </w:pPr>
  </w:style>
  <w:style w:type="character" w:customStyle="1" w:styleId="CopyrightSpacingChar">
    <w:name w:val="CopyrightSpacing Char"/>
    <w:link w:val="CopyrightSpacing"/>
    <w:rsid w:val="00F45E39"/>
    <w:rPr>
      <w:sz w:val="24"/>
      <w:szCs w:val="24"/>
    </w:rPr>
  </w:style>
  <w:style w:type="paragraph" w:styleId="Title">
    <w:name w:val="Title"/>
    <w:basedOn w:val="Normal"/>
    <w:next w:val="Normal"/>
    <w:link w:val="TitleChar"/>
    <w:semiHidden/>
    <w:unhideWhenUsed/>
    <w:qFormat/>
    <w:rsid w:val="00780950"/>
    <w:pPr>
      <w:spacing w:before="240" w:line="240" w:lineRule="auto"/>
    </w:pPr>
    <w:rPr>
      <w:b/>
      <w:color w:val="104F75"/>
      <w:sz w:val="96"/>
      <w:szCs w:val="120"/>
    </w:rPr>
  </w:style>
  <w:style w:type="character" w:customStyle="1" w:styleId="TitleChar">
    <w:name w:val="Title Char"/>
    <w:link w:val="Title"/>
    <w:semiHidden/>
    <w:rsid w:val="00FE1B88"/>
    <w:rPr>
      <w:rFonts w:ascii="Arial" w:hAnsi="Arial" w:cs="Arial"/>
      <w:b/>
      <w:color w:val="104F75"/>
      <w:sz w:val="96"/>
      <w:szCs w:val="120"/>
      <w:lang w:eastAsia="en-US"/>
    </w:rPr>
  </w:style>
  <w:style w:type="paragraph" w:styleId="TableofFigures">
    <w:name w:val="table of figures"/>
    <w:basedOn w:val="Normal"/>
    <w:next w:val="Normal"/>
    <w:uiPriority w:val="99"/>
    <w:unhideWhenUsed/>
    <w:rsid w:val="00780950"/>
  </w:style>
  <w:style w:type="paragraph" w:customStyle="1" w:styleId="TOCHeader">
    <w:name w:val="TOC Header"/>
    <w:basedOn w:val="Normal"/>
    <w:link w:val="TOCHeaderChar"/>
    <w:unhideWhenUsed/>
    <w:rsid w:val="008610D6"/>
    <w:rPr>
      <w:b/>
      <w:color w:val="104F75"/>
      <w:sz w:val="36"/>
    </w:rPr>
  </w:style>
  <w:style w:type="character" w:customStyle="1" w:styleId="TOCHeaderChar">
    <w:name w:val="TOC Header Char"/>
    <w:link w:val="TOCHeader"/>
    <w:rsid w:val="008610D6"/>
    <w:rPr>
      <w:b/>
      <w:color w:val="104F75"/>
      <w:sz w:val="36"/>
      <w:szCs w:val="24"/>
    </w:rPr>
  </w:style>
  <w:style w:type="paragraph" w:styleId="Caption">
    <w:name w:val="caption"/>
    <w:basedOn w:val="Normal"/>
    <w:next w:val="Normal"/>
    <w:qFormat/>
    <w:rsid w:val="00C03B96"/>
    <w:pPr>
      <w:spacing w:before="120" w:after="120"/>
      <w:jc w:val="center"/>
    </w:pPr>
    <w:rPr>
      <w:b/>
      <w:bCs/>
      <w:color w:val="000000" w:themeColor="text1"/>
      <w:sz w:val="20"/>
      <w:szCs w:val="20"/>
    </w:rPr>
  </w:style>
  <w:style w:type="character" w:customStyle="1" w:styleId="Heading4Char">
    <w:name w:val="Heading 4 Char"/>
    <w:link w:val="Heading4"/>
    <w:rsid w:val="008F298D"/>
    <w:rPr>
      <w:b/>
      <w:bCs/>
      <w:color w:val="104F75"/>
      <w:sz w:val="24"/>
      <w:szCs w:val="28"/>
    </w:rPr>
  </w:style>
  <w:style w:type="paragraph" w:styleId="ListParagraph">
    <w:name w:val="List Paragraph"/>
    <w:basedOn w:val="Normal"/>
    <w:uiPriority w:val="34"/>
    <w:qFormat/>
    <w:rsid w:val="0032340B"/>
    <w:pPr>
      <w:numPr>
        <w:numId w:val="4"/>
      </w:numPr>
      <w:spacing w:after="120"/>
    </w:pPr>
  </w:style>
  <w:style w:type="character" w:customStyle="1" w:styleId="Heading5Char">
    <w:name w:val="Heading 5 Char"/>
    <w:link w:val="Heading5"/>
    <w:semiHidden/>
    <w:rsid w:val="008B427B"/>
    <w:rPr>
      <w:rFonts w:ascii="Calibri" w:hAnsi="Calibri"/>
      <w:b/>
      <w:bCs/>
      <w:i/>
      <w:iCs/>
      <w:sz w:val="26"/>
      <w:szCs w:val="26"/>
    </w:rPr>
  </w:style>
  <w:style w:type="character" w:customStyle="1" w:styleId="Heading6Char">
    <w:name w:val="Heading 6 Char"/>
    <w:link w:val="Heading6"/>
    <w:semiHidden/>
    <w:rsid w:val="008B427B"/>
    <w:rPr>
      <w:rFonts w:ascii="Calibri" w:hAnsi="Calibri"/>
      <w:b/>
      <w:bCs/>
      <w:sz w:val="22"/>
      <w:szCs w:val="22"/>
    </w:rPr>
  </w:style>
  <w:style w:type="character" w:customStyle="1" w:styleId="Heading7Char">
    <w:name w:val="Heading 7 Char"/>
    <w:link w:val="Heading7"/>
    <w:semiHidden/>
    <w:rsid w:val="008B427B"/>
    <w:rPr>
      <w:rFonts w:ascii="Calibri" w:hAnsi="Calibri"/>
      <w:sz w:val="24"/>
      <w:szCs w:val="24"/>
    </w:rPr>
  </w:style>
  <w:style w:type="character" w:customStyle="1" w:styleId="Heading8Char">
    <w:name w:val="Heading 8 Char"/>
    <w:link w:val="Heading8"/>
    <w:semiHidden/>
    <w:rsid w:val="008B427B"/>
    <w:rPr>
      <w:rFonts w:ascii="Calibri" w:hAnsi="Calibri"/>
      <w:i/>
      <w:iCs/>
      <w:sz w:val="24"/>
      <w:szCs w:val="24"/>
    </w:rPr>
  </w:style>
  <w:style w:type="character" w:customStyle="1" w:styleId="Heading9Char">
    <w:name w:val="Heading 9 Char"/>
    <w:link w:val="Heading9"/>
    <w:semiHidden/>
    <w:rsid w:val="008B427B"/>
    <w:rPr>
      <w:rFonts w:ascii="Cambria" w:hAnsi="Cambria"/>
      <w:sz w:val="22"/>
      <w:szCs w:val="22"/>
    </w:rPr>
  </w:style>
  <w:style w:type="paragraph" w:styleId="BodyText">
    <w:name w:val="Body Text"/>
    <w:basedOn w:val="Normal"/>
    <w:link w:val="BodyTextChar"/>
    <w:rsid w:val="00FE1B88"/>
    <w:pPr>
      <w:spacing w:after="120"/>
    </w:pPr>
  </w:style>
  <w:style w:type="character" w:customStyle="1" w:styleId="BodyTextChar">
    <w:name w:val="Body Text Char"/>
    <w:basedOn w:val="DefaultParagraphFont"/>
    <w:link w:val="BodyText"/>
    <w:rsid w:val="00FE1B88"/>
  </w:style>
  <w:style w:type="table" w:styleId="TableGrid">
    <w:name w:val="Table Grid"/>
    <w:basedOn w:val="TableNormal"/>
    <w:rsid w:val="00AA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qFormat/>
    <w:rsid w:val="00B9190E"/>
    <w:pPr>
      <w:spacing w:before="60" w:after="60"/>
      <w:ind w:left="57" w:right="57"/>
      <w:jc w:val="center"/>
    </w:pPr>
    <w:rPr>
      <w:b/>
      <w:sz w:val="24"/>
      <w:szCs w:val="24"/>
    </w:rPr>
  </w:style>
  <w:style w:type="paragraph" w:styleId="BalloonText">
    <w:name w:val="Balloon Text"/>
    <w:basedOn w:val="Normal"/>
    <w:link w:val="BalloonTextChar"/>
    <w:semiHidden/>
    <w:unhideWhenUsed/>
    <w:rsid w:val="00DA57A4"/>
    <w:pPr>
      <w:spacing w:after="0" w:line="240" w:lineRule="auto"/>
    </w:pPr>
    <w:rPr>
      <w:rFonts w:ascii="Tahoma" w:hAnsi="Tahoma" w:cs="Tahoma"/>
      <w:sz w:val="16"/>
      <w:szCs w:val="16"/>
    </w:rPr>
  </w:style>
  <w:style w:type="character" w:customStyle="1" w:styleId="BalloonTextChar">
    <w:name w:val="Balloon Text Char"/>
    <w:link w:val="BalloonText"/>
    <w:semiHidden/>
    <w:rsid w:val="00DA57A4"/>
    <w:rPr>
      <w:rFonts w:ascii="Tahoma" w:hAnsi="Tahoma" w:cs="Tahoma"/>
      <w:sz w:val="16"/>
      <w:szCs w:val="16"/>
    </w:rPr>
  </w:style>
  <w:style w:type="paragraph" w:customStyle="1" w:styleId="TableRowRight">
    <w:name w:val="TableRowRight"/>
    <w:link w:val="TableRowRightChar"/>
    <w:qFormat/>
    <w:rsid w:val="00B9190E"/>
    <w:pPr>
      <w:keepLines/>
      <w:spacing w:before="6" w:after="6"/>
      <w:ind w:left="57" w:right="57"/>
      <w:jc w:val="right"/>
    </w:pPr>
    <w:rPr>
      <w:sz w:val="24"/>
      <w:szCs w:val="24"/>
    </w:rPr>
  </w:style>
  <w:style w:type="character" w:customStyle="1" w:styleId="TableRowRightChar">
    <w:name w:val="TableRowRight Char"/>
    <w:link w:val="TableRowRight"/>
    <w:rsid w:val="00B9190E"/>
    <w:rPr>
      <w:sz w:val="24"/>
      <w:szCs w:val="24"/>
    </w:rPr>
  </w:style>
  <w:style w:type="paragraph" w:styleId="Header">
    <w:name w:val="header"/>
    <w:basedOn w:val="Normal"/>
    <w:link w:val="HeaderChar"/>
    <w:unhideWhenUsed/>
    <w:rsid w:val="005C657D"/>
    <w:pPr>
      <w:tabs>
        <w:tab w:val="center" w:pos="4513"/>
        <w:tab w:val="right" w:pos="9026"/>
      </w:tabs>
      <w:spacing w:after="0" w:line="240" w:lineRule="auto"/>
    </w:pPr>
  </w:style>
  <w:style w:type="character" w:customStyle="1" w:styleId="HeaderChar">
    <w:name w:val="Header Char"/>
    <w:basedOn w:val="DefaultParagraphFont"/>
    <w:link w:val="Header"/>
    <w:rsid w:val="005C657D"/>
    <w:rPr>
      <w:sz w:val="24"/>
      <w:szCs w:val="24"/>
    </w:rPr>
  </w:style>
  <w:style w:type="paragraph" w:styleId="Footer">
    <w:name w:val="footer"/>
    <w:basedOn w:val="Normal"/>
    <w:link w:val="FooterChar"/>
    <w:uiPriority w:val="99"/>
    <w:unhideWhenUsed/>
    <w:rsid w:val="005C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57D"/>
    <w:rPr>
      <w:sz w:val="24"/>
      <w:szCs w:val="24"/>
    </w:rPr>
  </w:style>
  <w:style w:type="character" w:styleId="CommentReference">
    <w:name w:val="annotation reference"/>
    <w:rsid w:val="0000751C"/>
    <w:rPr>
      <w:sz w:val="20"/>
      <w:szCs w:val="16"/>
    </w:rPr>
  </w:style>
  <w:style w:type="paragraph" w:styleId="CommentText">
    <w:name w:val="annotation text"/>
    <w:basedOn w:val="Normal"/>
    <w:link w:val="CommentTextChar"/>
    <w:rsid w:val="002464C0"/>
    <w:pPr>
      <w:widowControl w:val="0"/>
      <w:overflowPunct w:val="0"/>
      <w:autoSpaceDE w:val="0"/>
      <w:autoSpaceDN w:val="0"/>
      <w:adjustRightInd w:val="0"/>
      <w:spacing w:after="0" w:line="240" w:lineRule="auto"/>
      <w:textAlignment w:val="baseline"/>
    </w:pPr>
    <w:rPr>
      <w:sz w:val="20"/>
      <w:szCs w:val="20"/>
      <w:lang w:eastAsia="en-US"/>
    </w:rPr>
  </w:style>
  <w:style w:type="character" w:customStyle="1" w:styleId="CommentTextChar">
    <w:name w:val="Comment Text Char"/>
    <w:basedOn w:val="DefaultParagraphFont"/>
    <w:link w:val="CommentText"/>
    <w:rsid w:val="002464C0"/>
    <w:rPr>
      <w:lang w:eastAsia="en-US"/>
    </w:rPr>
  </w:style>
  <w:style w:type="paragraph" w:styleId="CommentSubject">
    <w:name w:val="annotation subject"/>
    <w:basedOn w:val="CommentText"/>
    <w:next w:val="CommentText"/>
    <w:link w:val="CommentSubjectChar"/>
    <w:semiHidden/>
    <w:unhideWhenUsed/>
    <w:rsid w:val="00437F55"/>
    <w:pPr>
      <w:widowControl/>
      <w:overflowPunct/>
      <w:autoSpaceDE/>
      <w:autoSpaceDN/>
      <w:adjustRightInd/>
      <w:spacing w:after="240"/>
      <w:textAlignment w:val="auto"/>
    </w:pPr>
    <w:rPr>
      <w:b/>
      <w:bCs/>
      <w:lang w:eastAsia="en-GB"/>
    </w:rPr>
  </w:style>
  <w:style w:type="character" w:customStyle="1" w:styleId="CommentSubjectChar">
    <w:name w:val="Comment Subject Char"/>
    <w:basedOn w:val="CommentTextChar"/>
    <w:link w:val="CommentSubject"/>
    <w:semiHidden/>
    <w:rsid w:val="00437F55"/>
    <w:rPr>
      <w:b/>
      <w:bCs/>
      <w:lang w:eastAsia="en-US"/>
    </w:rPr>
  </w:style>
  <w:style w:type="paragraph" w:styleId="EndnoteText">
    <w:name w:val="endnote text"/>
    <w:basedOn w:val="Normal"/>
    <w:link w:val="EndnoteTextChar"/>
    <w:semiHidden/>
    <w:unhideWhenUsed/>
    <w:rsid w:val="00335957"/>
    <w:pPr>
      <w:spacing w:after="0" w:line="240" w:lineRule="auto"/>
    </w:pPr>
    <w:rPr>
      <w:sz w:val="20"/>
      <w:szCs w:val="20"/>
    </w:rPr>
  </w:style>
  <w:style w:type="character" w:customStyle="1" w:styleId="EndnoteTextChar">
    <w:name w:val="Endnote Text Char"/>
    <w:basedOn w:val="DefaultParagraphFont"/>
    <w:link w:val="EndnoteText"/>
    <w:semiHidden/>
    <w:rsid w:val="00335957"/>
  </w:style>
  <w:style w:type="character" w:styleId="EndnoteReference">
    <w:name w:val="endnote reference"/>
    <w:basedOn w:val="DefaultParagraphFont"/>
    <w:semiHidden/>
    <w:unhideWhenUsed/>
    <w:rsid w:val="00335957"/>
    <w:rPr>
      <w:vertAlign w:val="superscript"/>
    </w:rPr>
  </w:style>
  <w:style w:type="paragraph" w:styleId="FootnoteText">
    <w:name w:val="footnote text"/>
    <w:basedOn w:val="Normal"/>
    <w:link w:val="FootnoteTextChar"/>
    <w:semiHidden/>
    <w:unhideWhenUsed/>
    <w:rsid w:val="00335957"/>
    <w:pPr>
      <w:spacing w:after="60" w:line="240" w:lineRule="auto"/>
    </w:pPr>
    <w:rPr>
      <w:sz w:val="20"/>
      <w:szCs w:val="20"/>
    </w:rPr>
  </w:style>
  <w:style w:type="character" w:customStyle="1" w:styleId="FootnoteTextChar">
    <w:name w:val="Footnote Text Char"/>
    <w:basedOn w:val="DefaultParagraphFont"/>
    <w:link w:val="FootnoteText"/>
    <w:semiHidden/>
    <w:rsid w:val="00335957"/>
  </w:style>
  <w:style w:type="character" w:styleId="FootnoteReference">
    <w:name w:val="footnote reference"/>
    <w:basedOn w:val="DefaultParagraphFont"/>
    <w:semiHidden/>
    <w:unhideWhenUsed/>
    <w:rsid w:val="00335957"/>
    <w:rPr>
      <w:vertAlign w:val="superscript"/>
    </w:rPr>
  </w:style>
  <w:style w:type="character" w:styleId="FollowedHyperlink">
    <w:name w:val="FollowedHyperlink"/>
    <w:basedOn w:val="DefaultParagraphFont"/>
    <w:semiHidden/>
    <w:unhideWhenUsed/>
    <w:rsid w:val="00217A1C"/>
    <w:rPr>
      <w:color w:val="800080" w:themeColor="followedHyperlink"/>
      <w:u w:val="single"/>
    </w:rPr>
  </w:style>
  <w:style w:type="paragraph" w:customStyle="1" w:styleId="ColouredBoxHeadline">
    <w:name w:val="Coloured Box Headline"/>
    <w:basedOn w:val="Normal"/>
    <w:rsid w:val="00253ED5"/>
    <w:pPr>
      <w:spacing w:before="120"/>
      <w:ind w:left="113" w:right="113"/>
    </w:pPr>
    <w:rPr>
      <w:b/>
      <w:bCs/>
      <w:sz w:val="28"/>
      <w:szCs w:val="20"/>
    </w:rPr>
  </w:style>
  <w:style w:type="paragraph" w:styleId="Revision">
    <w:name w:val="Revision"/>
    <w:hidden/>
    <w:uiPriority w:val="99"/>
    <w:semiHidden/>
    <w:rsid w:val="0027108E"/>
    <w:rPr>
      <w:sz w:val="24"/>
      <w:szCs w:val="24"/>
    </w:rPr>
  </w:style>
  <w:style w:type="paragraph" w:customStyle="1" w:styleId="Question">
    <w:name w:val="Question"/>
    <w:basedOn w:val="Normal"/>
    <w:link w:val="QuestionChar"/>
    <w:qFormat/>
    <w:rsid w:val="00A17FA8"/>
    <w:pPr>
      <w:keepLines/>
    </w:pPr>
    <w:rPr>
      <w:b/>
      <w:color w:val="0D0D0D" w:themeColor="text1" w:themeTint="F2"/>
    </w:rPr>
  </w:style>
  <w:style w:type="character" w:customStyle="1" w:styleId="QuestionChar">
    <w:name w:val="Question Char"/>
    <w:basedOn w:val="DefaultParagraphFont"/>
    <w:link w:val="Question"/>
    <w:rsid w:val="00A17FA8"/>
    <w:rPr>
      <w:b/>
      <w:color w:val="0D0D0D" w:themeColor="text1" w:themeTint="F2"/>
      <w:sz w:val="24"/>
      <w:szCs w:val="24"/>
    </w:rPr>
  </w:style>
  <w:style w:type="paragraph" w:styleId="Date">
    <w:name w:val="Date"/>
    <w:basedOn w:val="Normal"/>
    <w:next w:val="Normal"/>
    <w:link w:val="DateChar"/>
    <w:unhideWhenUsed/>
    <w:rsid w:val="0039428E"/>
    <w:rPr>
      <w:rFonts w:cs="Arial"/>
      <w:b/>
      <w:bCs/>
      <w:color w:val="104F75"/>
      <w:sz w:val="44"/>
      <w:szCs w:val="44"/>
    </w:rPr>
  </w:style>
  <w:style w:type="character" w:customStyle="1" w:styleId="DateChar">
    <w:name w:val="Date Char"/>
    <w:basedOn w:val="DefaultParagraphFont"/>
    <w:link w:val="Date"/>
    <w:rsid w:val="0039428E"/>
    <w:rPr>
      <w:rFonts w:cs="Arial"/>
      <w:b/>
      <w:bCs/>
      <w:color w:val="104F75"/>
      <w:sz w:val="44"/>
      <w:szCs w:val="44"/>
    </w:rPr>
  </w:style>
  <w:style w:type="paragraph" w:customStyle="1" w:styleId="SocialMedia">
    <w:name w:val="SocialMedia"/>
    <w:basedOn w:val="Normal"/>
    <w:link w:val="SocialMediaChar"/>
    <w:rsid w:val="0042495B"/>
    <w:pPr>
      <w:tabs>
        <w:tab w:val="left" w:pos="4253"/>
        <w:tab w:val="left" w:pos="4820"/>
      </w:tabs>
      <w:spacing w:after="0" w:line="240" w:lineRule="auto"/>
      <w:ind w:firstLine="34"/>
    </w:pPr>
    <w:rPr>
      <w:noProof/>
    </w:rPr>
  </w:style>
  <w:style w:type="paragraph" w:customStyle="1" w:styleId="Reference">
    <w:name w:val="Reference"/>
    <w:basedOn w:val="Normal"/>
    <w:link w:val="ReferenceChar"/>
    <w:qFormat/>
    <w:rsid w:val="0042495B"/>
    <w:pPr>
      <w:tabs>
        <w:tab w:val="left" w:pos="1701"/>
      </w:tabs>
      <w:spacing w:before="240"/>
    </w:pPr>
  </w:style>
  <w:style w:type="character" w:customStyle="1" w:styleId="SocialMediaChar">
    <w:name w:val="SocialMedia Char"/>
    <w:basedOn w:val="DefaultParagraphFont"/>
    <w:link w:val="SocialMedia"/>
    <w:rsid w:val="0042495B"/>
    <w:rPr>
      <w:noProof/>
      <w:sz w:val="24"/>
      <w:szCs w:val="24"/>
    </w:rPr>
  </w:style>
  <w:style w:type="paragraph" w:customStyle="1" w:styleId="Licence">
    <w:name w:val="Licence"/>
    <w:basedOn w:val="Normal"/>
    <w:link w:val="LicenceChar"/>
    <w:rsid w:val="0042495B"/>
    <w:pPr>
      <w:tabs>
        <w:tab w:val="left" w:pos="1418"/>
      </w:tabs>
      <w:ind w:left="284"/>
      <w:contextualSpacing/>
    </w:pPr>
  </w:style>
  <w:style w:type="character" w:customStyle="1" w:styleId="ReferenceChar">
    <w:name w:val="Reference Char"/>
    <w:basedOn w:val="DefaultParagraphFont"/>
    <w:link w:val="Reference"/>
    <w:rsid w:val="0042495B"/>
    <w:rPr>
      <w:sz w:val="24"/>
      <w:szCs w:val="24"/>
    </w:rPr>
  </w:style>
  <w:style w:type="paragraph" w:customStyle="1" w:styleId="LicenceIntro">
    <w:name w:val="LicenceIntro"/>
    <w:basedOn w:val="Licence"/>
    <w:rsid w:val="0042495B"/>
    <w:pPr>
      <w:spacing w:after="0"/>
      <w:ind w:left="0"/>
    </w:pPr>
    <w:rPr>
      <w:szCs w:val="20"/>
    </w:rPr>
  </w:style>
  <w:style w:type="character" w:customStyle="1" w:styleId="LicenceChar">
    <w:name w:val="Licence Char"/>
    <w:basedOn w:val="DefaultParagraphFont"/>
    <w:link w:val="Licence"/>
    <w:rsid w:val="0042495B"/>
    <w:rPr>
      <w:sz w:val="24"/>
      <w:szCs w:val="24"/>
    </w:rPr>
  </w:style>
  <w:style w:type="paragraph" w:customStyle="1" w:styleId="TableRowLeft">
    <w:name w:val="TableRowLeft"/>
    <w:rsid w:val="00B9190E"/>
    <w:pPr>
      <w:spacing w:before="6" w:after="6"/>
      <w:ind w:left="57" w:right="57"/>
    </w:pPr>
    <w:rPr>
      <w:sz w:val="24"/>
      <w:szCs w:val="24"/>
    </w:rPr>
  </w:style>
  <w:style w:type="paragraph" w:styleId="ListBullet">
    <w:name w:val="List Bullet"/>
    <w:basedOn w:val="ListParagraph"/>
    <w:rsid w:val="0032340B"/>
  </w:style>
  <w:style w:type="paragraph" w:customStyle="1" w:styleId="DfESOutNumbered">
    <w:name w:val="DfESOutNumbered"/>
    <w:basedOn w:val="Normal"/>
    <w:link w:val="DfESOutNumberedChar"/>
    <w:rsid w:val="0013503A"/>
    <w:pPr>
      <w:widowControl w:val="0"/>
      <w:numPr>
        <w:numId w:val="5"/>
      </w:numPr>
      <w:overflowPunct w:val="0"/>
      <w:autoSpaceDE w:val="0"/>
      <w:autoSpaceDN w:val="0"/>
      <w:adjustRightInd w:val="0"/>
      <w:spacing w:line="240" w:lineRule="auto"/>
      <w:textAlignment w:val="baseline"/>
    </w:pPr>
    <w:rPr>
      <w:rFonts w:cs="Arial"/>
      <w:sz w:val="22"/>
      <w:szCs w:val="20"/>
      <w:lang w:eastAsia="en-US"/>
    </w:rPr>
  </w:style>
  <w:style w:type="character" w:customStyle="1" w:styleId="DfESOutNumberedChar">
    <w:name w:val="DfESOutNumbered Char"/>
    <w:basedOn w:val="DefaultParagraphFont"/>
    <w:link w:val="DfESOutNumbered"/>
    <w:rsid w:val="0013503A"/>
    <w:rPr>
      <w:rFonts w:cs="Arial"/>
      <w:sz w:val="22"/>
      <w:lang w:eastAsia="en-US"/>
    </w:rPr>
  </w:style>
  <w:style w:type="paragraph" w:customStyle="1" w:styleId="DeptBullets">
    <w:name w:val="DeptBullets"/>
    <w:basedOn w:val="Normal"/>
    <w:link w:val="DeptBulletsChar"/>
    <w:rsid w:val="0013503A"/>
    <w:pPr>
      <w:widowControl w:val="0"/>
      <w:numPr>
        <w:numId w:val="6"/>
      </w:numPr>
      <w:overflowPunct w:val="0"/>
      <w:autoSpaceDE w:val="0"/>
      <w:autoSpaceDN w:val="0"/>
      <w:adjustRightInd w:val="0"/>
      <w:spacing w:line="240" w:lineRule="auto"/>
      <w:textAlignment w:val="baseline"/>
    </w:pPr>
    <w:rPr>
      <w:szCs w:val="20"/>
      <w:lang w:eastAsia="en-US"/>
    </w:rPr>
  </w:style>
  <w:style w:type="character" w:customStyle="1" w:styleId="DeptBulletsChar">
    <w:name w:val="DeptBullets Char"/>
    <w:basedOn w:val="DefaultParagraphFont"/>
    <w:link w:val="DeptBullets"/>
    <w:rsid w:val="0013503A"/>
    <w:rPr>
      <w:sz w:val="24"/>
      <w:lang w:eastAsia="en-US"/>
    </w:rPr>
  </w:style>
  <w:style w:type="paragraph" w:customStyle="1" w:styleId="TableRowCentred">
    <w:name w:val="TableRowCentred"/>
    <w:basedOn w:val="TableRowRight"/>
    <w:rsid w:val="00B9190E"/>
    <w:pPr>
      <w:jc w:val="center"/>
    </w:pPr>
    <w:rPr>
      <w:szCs w:val="20"/>
    </w:rPr>
  </w:style>
  <w:style w:type="paragraph" w:customStyle="1" w:styleId="ColouredBoxBodyText">
    <w:name w:val="Coloured Box Body Text"/>
    <w:basedOn w:val="Normal"/>
    <w:link w:val="ColouredBoxBodyTextChar"/>
    <w:qFormat/>
    <w:rsid w:val="00253ED5"/>
    <w:pPr>
      <w:ind w:left="113" w:right="113"/>
    </w:pPr>
  </w:style>
  <w:style w:type="character" w:customStyle="1" w:styleId="ColouredBoxBodyTextChar">
    <w:name w:val="Coloured Box Body Text Char"/>
    <w:basedOn w:val="DefaultParagraphFont"/>
    <w:link w:val="ColouredBoxBodyText"/>
    <w:rsid w:val="00253ED5"/>
    <w:rPr>
      <w:sz w:val="24"/>
      <w:szCs w:val="24"/>
    </w:rPr>
  </w:style>
  <w:style w:type="character" w:customStyle="1" w:styleId="LogosChar">
    <w:name w:val="Logos Char"/>
    <w:basedOn w:val="DefaultParagraphFont"/>
    <w:link w:val="Logos"/>
    <w:locked/>
    <w:rsid w:val="008F0DE6"/>
    <w:rPr>
      <w:noProof/>
      <w:color w:val="0D0D0D" w:themeColor="text1" w:themeTint="F2"/>
      <w:sz w:val="24"/>
      <w:szCs w:val="24"/>
    </w:rPr>
  </w:style>
  <w:style w:type="paragraph" w:customStyle="1" w:styleId="Logos">
    <w:name w:val="Logos"/>
    <w:basedOn w:val="Normal"/>
    <w:link w:val="LogosChar"/>
    <w:rsid w:val="008F0DE6"/>
    <w:pPr>
      <w:pageBreakBefore/>
      <w:widowControl w:val="0"/>
    </w:pPr>
    <w:rPr>
      <w:noProof/>
      <w:color w:val="0D0D0D" w:themeColor="text1" w:themeTint="F2"/>
    </w:rPr>
  </w:style>
  <w:style w:type="paragraph" w:customStyle="1" w:styleId="ColouredBoxbodytext0">
    <w:name w:val="Coloured Box body text"/>
    <w:basedOn w:val="Normal"/>
    <w:link w:val="ColouredBoxbodytextChar0"/>
    <w:qFormat/>
    <w:rsid w:val="00D76BCE"/>
    <w:pPr>
      <w:ind w:left="113" w:right="113"/>
    </w:pPr>
  </w:style>
  <w:style w:type="character" w:customStyle="1" w:styleId="ColouredBoxbodytextChar0">
    <w:name w:val="Coloured Box body text Char"/>
    <w:basedOn w:val="DefaultParagraphFont"/>
    <w:link w:val="ColouredBoxbodytext0"/>
    <w:rsid w:val="00D76BCE"/>
    <w:rPr>
      <w:sz w:val="24"/>
      <w:szCs w:val="24"/>
    </w:rPr>
  </w:style>
  <w:style w:type="character" w:styleId="UnresolvedMention">
    <w:name w:val="Unresolved Mention"/>
    <w:basedOn w:val="DefaultParagraphFont"/>
    <w:uiPriority w:val="99"/>
    <w:semiHidden/>
    <w:unhideWhenUsed/>
    <w:rsid w:val="00FB199E"/>
    <w:rPr>
      <w:color w:val="605E5C"/>
      <w:shd w:val="clear" w:color="auto" w:fill="E1DFDD"/>
    </w:rPr>
  </w:style>
  <w:style w:type="paragraph" w:styleId="ListBullet4">
    <w:name w:val="List Bullet 4"/>
    <w:basedOn w:val="Normal"/>
    <w:rsid w:val="006849FC"/>
    <w:pPr>
      <w:numPr>
        <w:numId w:val="43"/>
      </w:numPr>
      <w:contextualSpacing/>
    </w:pPr>
    <w:rPr>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823">
      <w:bodyDiv w:val="1"/>
      <w:marLeft w:val="0"/>
      <w:marRight w:val="0"/>
      <w:marTop w:val="0"/>
      <w:marBottom w:val="0"/>
      <w:divBdr>
        <w:top w:val="none" w:sz="0" w:space="0" w:color="auto"/>
        <w:left w:val="none" w:sz="0" w:space="0" w:color="auto"/>
        <w:bottom w:val="none" w:sz="0" w:space="0" w:color="auto"/>
        <w:right w:val="none" w:sz="0" w:space="0" w:color="auto"/>
      </w:divBdr>
    </w:div>
    <w:div w:id="192960628">
      <w:bodyDiv w:val="1"/>
      <w:marLeft w:val="0"/>
      <w:marRight w:val="0"/>
      <w:marTop w:val="0"/>
      <w:marBottom w:val="0"/>
      <w:divBdr>
        <w:top w:val="none" w:sz="0" w:space="0" w:color="auto"/>
        <w:left w:val="none" w:sz="0" w:space="0" w:color="auto"/>
        <w:bottom w:val="none" w:sz="0" w:space="0" w:color="auto"/>
        <w:right w:val="none" w:sz="0" w:space="0" w:color="auto"/>
      </w:divBdr>
    </w:div>
    <w:div w:id="210197327">
      <w:bodyDiv w:val="1"/>
      <w:marLeft w:val="0"/>
      <w:marRight w:val="0"/>
      <w:marTop w:val="0"/>
      <w:marBottom w:val="0"/>
      <w:divBdr>
        <w:top w:val="none" w:sz="0" w:space="0" w:color="auto"/>
        <w:left w:val="none" w:sz="0" w:space="0" w:color="auto"/>
        <w:bottom w:val="none" w:sz="0" w:space="0" w:color="auto"/>
        <w:right w:val="none" w:sz="0" w:space="0" w:color="auto"/>
      </w:divBdr>
    </w:div>
    <w:div w:id="399601405">
      <w:bodyDiv w:val="1"/>
      <w:marLeft w:val="0"/>
      <w:marRight w:val="0"/>
      <w:marTop w:val="0"/>
      <w:marBottom w:val="0"/>
      <w:divBdr>
        <w:top w:val="none" w:sz="0" w:space="0" w:color="auto"/>
        <w:left w:val="none" w:sz="0" w:space="0" w:color="auto"/>
        <w:bottom w:val="none" w:sz="0" w:space="0" w:color="auto"/>
        <w:right w:val="none" w:sz="0" w:space="0" w:color="auto"/>
      </w:divBdr>
    </w:div>
    <w:div w:id="501168650">
      <w:bodyDiv w:val="1"/>
      <w:marLeft w:val="0"/>
      <w:marRight w:val="0"/>
      <w:marTop w:val="0"/>
      <w:marBottom w:val="0"/>
      <w:divBdr>
        <w:top w:val="none" w:sz="0" w:space="0" w:color="auto"/>
        <w:left w:val="none" w:sz="0" w:space="0" w:color="auto"/>
        <w:bottom w:val="none" w:sz="0" w:space="0" w:color="auto"/>
        <w:right w:val="none" w:sz="0" w:space="0" w:color="auto"/>
      </w:divBdr>
      <w:divsChild>
        <w:div w:id="170266978">
          <w:marLeft w:val="0"/>
          <w:marRight w:val="0"/>
          <w:marTop w:val="0"/>
          <w:marBottom w:val="0"/>
          <w:divBdr>
            <w:top w:val="none" w:sz="0" w:space="0" w:color="auto"/>
            <w:left w:val="none" w:sz="0" w:space="0" w:color="auto"/>
            <w:bottom w:val="none" w:sz="0" w:space="0" w:color="auto"/>
            <w:right w:val="none" w:sz="0" w:space="0" w:color="auto"/>
          </w:divBdr>
        </w:div>
        <w:div w:id="689111775">
          <w:marLeft w:val="0"/>
          <w:marRight w:val="0"/>
          <w:marTop w:val="0"/>
          <w:marBottom w:val="0"/>
          <w:divBdr>
            <w:top w:val="none" w:sz="0" w:space="0" w:color="auto"/>
            <w:left w:val="none" w:sz="0" w:space="0" w:color="auto"/>
            <w:bottom w:val="none" w:sz="0" w:space="0" w:color="auto"/>
            <w:right w:val="none" w:sz="0" w:space="0" w:color="auto"/>
          </w:divBdr>
        </w:div>
        <w:div w:id="856577923">
          <w:marLeft w:val="0"/>
          <w:marRight w:val="0"/>
          <w:marTop w:val="0"/>
          <w:marBottom w:val="0"/>
          <w:divBdr>
            <w:top w:val="none" w:sz="0" w:space="0" w:color="auto"/>
            <w:left w:val="none" w:sz="0" w:space="0" w:color="auto"/>
            <w:bottom w:val="none" w:sz="0" w:space="0" w:color="auto"/>
            <w:right w:val="none" w:sz="0" w:space="0" w:color="auto"/>
          </w:divBdr>
        </w:div>
        <w:div w:id="1066075467">
          <w:marLeft w:val="0"/>
          <w:marRight w:val="0"/>
          <w:marTop w:val="0"/>
          <w:marBottom w:val="0"/>
          <w:divBdr>
            <w:top w:val="none" w:sz="0" w:space="0" w:color="auto"/>
            <w:left w:val="none" w:sz="0" w:space="0" w:color="auto"/>
            <w:bottom w:val="none" w:sz="0" w:space="0" w:color="auto"/>
            <w:right w:val="none" w:sz="0" w:space="0" w:color="auto"/>
          </w:divBdr>
        </w:div>
        <w:div w:id="1228035063">
          <w:marLeft w:val="0"/>
          <w:marRight w:val="0"/>
          <w:marTop w:val="0"/>
          <w:marBottom w:val="0"/>
          <w:divBdr>
            <w:top w:val="none" w:sz="0" w:space="0" w:color="auto"/>
            <w:left w:val="none" w:sz="0" w:space="0" w:color="auto"/>
            <w:bottom w:val="none" w:sz="0" w:space="0" w:color="auto"/>
            <w:right w:val="none" w:sz="0" w:space="0" w:color="auto"/>
          </w:divBdr>
        </w:div>
        <w:div w:id="1403020291">
          <w:marLeft w:val="0"/>
          <w:marRight w:val="0"/>
          <w:marTop w:val="0"/>
          <w:marBottom w:val="0"/>
          <w:divBdr>
            <w:top w:val="none" w:sz="0" w:space="0" w:color="auto"/>
            <w:left w:val="none" w:sz="0" w:space="0" w:color="auto"/>
            <w:bottom w:val="none" w:sz="0" w:space="0" w:color="auto"/>
            <w:right w:val="none" w:sz="0" w:space="0" w:color="auto"/>
          </w:divBdr>
        </w:div>
        <w:div w:id="1739013680">
          <w:marLeft w:val="0"/>
          <w:marRight w:val="0"/>
          <w:marTop w:val="0"/>
          <w:marBottom w:val="0"/>
          <w:divBdr>
            <w:top w:val="none" w:sz="0" w:space="0" w:color="auto"/>
            <w:left w:val="none" w:sz="0" w:space="0" w:color="auto"/>
            <w:bottom w:val="none" w:sz="0" w:space="0" w:color="auto"/>
            <w:right w:val="none" w:sz="0" w:space="0" w:color="auto"/>
          </w:divBdr>
        </w:div>
        <w:div w:id="1810320564">
          <w:marLeft w:val="0"/>
          <w:marRight w:val="0"/>
          <w:marTop w:val="0"/>
          <w:marBottom w:val="0"/>
          <w:divBdr>
            <w:top w:val="none" w:sz="0" w:space="0" w:color="auto"/>
            <w:left w:val="none" w:sz="0" w:space="0" w:color="auto"/>
            <w:bottom w:val="none" w:sz="0" w:space="0" w:color="auto"/>
            <w:right w:val="none" w:sz="0" w:space="0" w:color="auto"/>
          </w:divBdr>
        </w:div>
        <w:div w:id="1851025702">
          <w:marLeft w:val="0"/>
          <w:marRight w:val="0"/>
          <w:marTop w:val="0"/>
          <w:marBottom w:val="0"/>
          <w:divBdr>
            <w:top w:val="none" w:sz="0" w:space="0" w:color="auto"/>
            <w:left w:val="none" w:sz="0" w:space="0" w:color="auto"/>
            <w:bottom w:val="none" w:sz="0" w:space="0" w:color="auto"/>
            <w:right w:val="none" w:sz="0" w:space="0" w:color="auto"/>
          </w:divBdr>
        </w:div>
        <w:div w:id="1902444643">
          <w:marLeft w:val="0"/>
          <w:marRight w:val="0"/>
          <w:marTop w:val="0"/>
          <w:marBottom w:val="0"/>
          <w:divBdr>
            <w:top w:val="none" w:sz="0" w:space="0" w:color="auto"/>
            <w:left w:val="none" w:sz="0" w:space="0" w:color="auto"/>
            <w:bottom w:val="none" w:sz="0" w:space="0" w:color="auto"/>
            <w:right w:val="none" w:sz="0" w:space="0" w:color="auto"/>
          </w:divBdr>
        </w:div>
      </w:divsChild>
    </w:div>
    <w:div w:id="701248234">
      <w:bodyDiv w:val="1"/>
      <w:marLeft w:val="0"/>
      <w:marRight w:val="0"/>
      <w:marTop w:val="0"/>
      <w:marBottom w:val="0"/>
      <w:divBdr>
        <w:top w:val="none" w:sz="0" w:space="0" w:color="auto"/>
        <w:left w:val="none" w:sz="0" w:space="0" w:color="auto"/>
        <w:bottom w:val="none" w:sz="0" w:space="0" w:color="auto"/>
        <w:right w:val="none" w:sz="0" w:space="0" w:color="auto"/>
      </w:divBdr>
    </w:div>
    <w:div w:id="711074059">
      <w:bodyDiv w:val="1"/>
      <w:marLeft w:val="0"/>
      <w:marRight w:val="0"/>
      <w:marTop w:val="0"/>
      <w:marBottom w:val="0"/>
      <w:divBdr>
        <w:top w:val="none" w:sz="0" w:space="0" w:color="auto"/>
        <w:left w:val="none" w:sz="0" w:space="0" w:color="auto"/>
        <w:bottom w:val="none" w:sz="0" w:space="0" w:color="auto"/>
        <w:right w:val="none" w:sz="0" w:space="0" w:color="auto"/>
      </w:divBdr>
    </w:div>
    <w:div w:id="740055639">
      <w:bodyDiv w:val="1"/>
      <w:marLeft w:val="0"/>
      <w:marRight w:val="0"/>
      <w:marTop w:val="0"/>
      <w:marBottom w:val="0"/>
      <w:divBdr>
        <w:top w:val="none" w:sz="0" w:space="0" w:color="auto"/>
        <w:left w:val="none" w:sz="0" w:space="0" w:color="auto"/>
        <w:bottom w:val="none" w:sz="0" w:space="0" w:color="auto"/>
        <w:right w:val="none" w:sz="0" w:space="0" w:color="auto"/>
      </w:divBdr>
    </w:div>
    <w:div w:id="765275106">
      <w:bodyDiv w:val="1"/>
      <w:marLeft w:val="0"/>
      <w:marRight w:val="0"/>
      <w:marTop w:val="0"/>
      <w:marBottom w:val="0"/>
      <w:divBdr>
        <w:top w:val="none" w:sz="0" w:space="0" w:color="auto"/>
        <w:left w:val="none" w:sz="0" w:space="0" w:color="auto"/>
        <w:bottom w:val="none" w:sz="0" w:space="0" w:color="auto"/>
        <w:right w:val="none" w:sz="0" w:space="0" w:color="auto"/>
      </w:divBdr>
    </w:div>
    <w:div w:id="765421136">
      <w:bodyDiv w:val="1"/>
      <w:marLeft w:val="0"/>
      <w:marRight w:val="0"/>
      <w:marTop w:val="0"/>
      <w:marBottom w:val="0"/>
      <w:divBdr>
        <w:top w:val="none" w:sz="0" w:space="0" w:color="auto"/>
        <w:left w:val="none" w:sz="0" w:space="0" w:color="auto"/>
        <w:bottom w:val="none" w:sz="0" w:space="0" w:color="auto"/>
        <w:right w:val="none" w:sz="0" w:space="0" w:color="auto"/>
      </w:divBdr>
    </w:div>
    <w:div w:id="1007367974">
      <w:bodyDiv w:val="1"/>
      <w:marLeft w:val="0"/>
      <w:marRight w:val="0"/>
      <w:marTop w:val="0"/>
      <w:marBottom w:val="0"/>
      <w:divBdr>
        <w:top w:val="none" w:sz="0" w:space="0" w:color="auto"/>
        <w:left w:val="none" w:sz="0" w:space="0" w:color="auto"/>
        <w:bottom w:val="none" w:sz="0" w:space="0" w:color="auto"/>
        <w:right w:val="none" w:sz="0" w:space="0" w:color="auto"/>
      </w:divBdr>
      <w:divsChild>
        <w:div w:id="526217739">
          <w:marLeft w:val="0"/>
          <w:marRight w:val="0"/>
          <w:marTop w:val="0"/>
          <w:marBottom w:val="0"/>
          <w:divBdr>
            <w:top w:val="none" w:sz="0" w:space="0" w:color="auto"/>
            <w:left w:val="none" w:sz="0" w:space="0" w:color="auto"/>
            <w:bottom w:val="none" w:sz="0" w:space="0" w:color="auto"/>
            <w:right w:val="none" w:sz="0" w:space="0" w:color="auto"/>
          </w:divBdr>
          <w:divsChild>
            <w:div w:id="53932203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51033098">
      <w:bodyDiv w:val="1"/>
      <w:marLeft w:val="0"/>
      <w:marRight w:val="0"/>
      <w:marTop w:val="0"/>
      <w:marBottom w:val="0"/>
      <w:divBdr>
        <w:top w:val="none" w:sz="0" w:space="0" w:color="auto"/>
        <w:left w:val="none" w:sz="0" w:space="0" w:color="auto"/>
        <w:bottom w:val="none" w:sz="0" w:space="0" w:color="auto"/>
        <w:right w:val="none" w:sz="0" w:space="0" w:color="auto"/>
      </w:divBdr>
    </w:div>
    <w:div w:id="1301420730">
      <w:bodyDiv w:val="1"/>
      <w:marLeft w:val="0"/>
      <w:marRight w:val="0"/>
      <w:marTop w:val="0"/>
      <w:marBottom w:val="0"/>
      <w:divBdr>
        <w:top w:val="none" w:sz="0" w:space="0" w:color="auto"/>
        <w:left w:val="none" w:sz="0" w:space="0" w:color="auto"/>
        <w:bottom w:val="none" w:sz="0" w:space="0" w:color="auto"/>
        <w:right w:val="none" w:sz="0" w:space="0" w:color="auto"/>
      </w:divBdr>
    </w:div>
    <w:div w:id="1413506057">
      <w:bodyDiv w:val="1"/>
      <w:marLeft w:val="0"/>
      <w:marRight w:val="0"/>
      <w:marTop w:val="0"/>
      <w:marBottom w:val="0"/>
      <w:divBdr>
        <w:top w:val="none" w:sz="0" w:space="0" w:color="auto"/>
        <w:left w:val="none" w:sz="0" w:space="0" w:color="auto"/>
        <w:bottom w:val="none" w:sz="0" w:space="0" w:color="auto"/>
        <w:right w:val="none" w:sz="0" w:space="0" w:color="auto"/>
      </w:divBdr>
    </w:div>
    <w:div w:id="1435007471">
      <w:bodyDiv w:val="1"/>
      <w:marLeft w:val="0"/>
      <w:marRight w:val="0"/>
      <w:marTop w:val="0"/>
      <w:marBottom w:val="0"/>
      <w:divBdr>
        <w:top w:val="none" w:sz="0" w:space="0" w:color="auto"/>
        <w:left w:val="none" w:sz="0" w:space="0" w:color="auto"/>
        <w:bottom w:val="none" w:sz="0" w:space="0" w:color="auto"/>
        <w:right w:val="none" w:sz="0" w:space="0" w:color="auto"/>
      </w:divBdr>
    </w:div>
    <w:div w:id="1445033978">
      <w:bodyDiv w:val="1"/>
      <w:marLeft w:val="0"/>
      <w:marRight w:val="0"/>
      <w:marTop w:val="0"/>
      <w:marBottom w:val="0"/>
      <w:divBdr>
        <w:top w:val="none" w:sz="0" w:space="0" w:color="auto"/>
        <w:left w:val="none" w:sz="0" w:space="0" w:color="auto"/>
        <w:bottom w:val="none" w:sz="0" w:space="0" w:color="auto"/>
        <w:right w:val="none" w:sz="0" w:space="0" w:color="auto"/>
      </w:divBdr>
    </w:div>
    <w:div w:id="1761098837">
      <w:bodyDiv w:val="1"/>
      <w:marLeft w:val="0"/>
      <w:marRight w:val="0"/>
      <w:marTop w:val="0"/>
      <w:marBottom w:val="0"/>
      <w:divBdr>
        <w:top w:val="none" w:sz="0" w:space="0" w:color="auto"/>
        <w:left w:val="none" w:sz="0" w:space="0" w:color="auto"/>
        <w:bottom w:val="none" w:sz="0" w:space="0" w:color="auto"/>
        <w:right w:val="none" w:sz="0" w:space="0" w:color="auto"/>
      </w:divBdr>
    </w:div>
    <w:div w:id="1905487842">
      <w:bodyDiv w:val="1"/>
      <w:marLeft w:val="0"/>
      <w:marRight w:val="0"/>
      <w:marTop w:val="0"/>
      <w:marBottom w:val="0"/>
      <w:divBdr>
        <w:top w:val="none" w:sz="0" w:space="0" w:color="auto"/>
        <w:left w:val="none" w:sz="0" w:space="0" w:color="auto"/>
        <w:bottom w:val="none" w:sz="0" w:space="0" w:color="auto"/>
        <w:right w:val="none" w:sz="0" w:space="0" w:color="auto"/>
      </w:divBdr>
    </w:div>
    <w:div w:id="2048292018">
      <w:bodyDiv w:val="1"/>
      <w:marLeft w:val="0"/>
      <w:marRight w:val="0"/>
      <w:marTop w:val="0"/>
      <w:marBottom w:val="0"/>
      <w:divBdr>
        <w:top w:val="none" w:sz="0" w:space="0" w:color="auto"/>
        <w:left w:val="none" w:sz="0" w:space="0" w:color="auto"/>
        <w:bottom w:val="none" w:sz="0" w:space="0" w:color="auto"/>
        <w:right w:val="none" w:sz="0" w:space="0" w:color="auto"/>
      </w:divBdr>
    </w:div>
    <w:div w:id="2062360722">
      <w:bodyDiv w:val="1"/>
      <w:marLeft w:val="0"/>
      <w:marRight w:val="0"/>
      <w:marTop w:val="0"/>
      <w:marBottom w:val="0"/>
      <w:divBdr>
        <w:top w:val="none" w:sz="0" w:space="0" w:color="auto"/>
        <w:left w:val="none" w:sz="0" w:space="0" w:color="auto"/>
        <w:bottom w:val="none" w:sz="0" w:space="0" w:color="auto"/>
        <w:right w:val="none" w:sz="0" w:space="0" w:color="auto"/>
      </w:divBdr>
    </w:div>
    <w:div w:id="2064135943">
      <w:bodyDiv w:val="1"/>
      <w:marLeft w:val="0"/>
      <w:marRight w:val="0"/>
      <w:marTop w:val="0"/>
      <w:marBottom w:val="0"/>
      <w:divBdr>
        <w:top w:val="none" w:sz="0" w:space="0" w:color="auto"/>
        <w:left w:val="none" w:sz="0" w:space="0" w:color="auto"/>
        <w:bottom w:val="none" w:sz="0" w:space="0" w:color="auto"/>
        <w:right w:val="none" w:sz="0" w:space="0" w:color="auto"/>
      </w:divBdr>
      <w:divsChild>
        <w:div w:id="717240751">
          <w:marLeft w:val="0"/>
          <w:marRight w:val="0"/>
          <w:marTop w:val="0"/>
          <w:marBottom w:val="0"/>
          <w:divBdr>
            <w:top w:val="none" w:sz="0" w:space="0" w:color="auto"/>
            <w:left w:val="none" w:sz="0" w:space="0" w:color="auto"/>
            <w:bottom w:val="none" w:sz="0" w:space="0" w:color="auto"/>
            <w:right w:val="none" w:sz="0" w:space="0" w:color="auto"/>
          </w:divBdr>
          <w:divsChild>
            <w:div w:id="1993017983">
              <w:marLeft w:val="0"/>
              <w:marRight w:val="0"/>
              <w:marTop w:val="0"/>
              <w:marBottom w:val="0"/>
              <w:divBdr>
                <w:top w:val="none" w:sz="0" w:space="0" w:color="auto"/>
                <w:left w:val="none" w:sz="0" w:space="0" w:color="auto"/>
                <w:bottom w:val="none" w:sz="0" w:space="0" w:color="auto"/>
                <w:right w:val="none" w:sz="0" w:space="0" w:color="auto"/>
              </w:divBdr>
              <w:divsChild>
                <w:div w:id="172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uk/government/publications/children-looked-after-return-2023-to-2024-guide" TargetMode="External"/><Relationship Id="rId18" Type="http://schemas.openxmlformats.org/officeDocument/2006/relationships/hyperlink" Target="https://explore-education-statistics.service.gov.uk/find-statistics/children-looked-after-in-england-including-adoptions" TargetMode="External"/><Relationship Id="rId26" Type="http://schemas.openxmlformats.org/officeDocument/2006/relationships/hyperlink" Target="http://www.facebook.com/educationgovuk" TargetMode="External"/><Relationship Id="rId3" Type="http://schemas.openxmlformats.org/officeDocument/2006/relationships/customXml" Target="../customXml/item3.xml"/><Relationship Id="rId21" Type="http://schemas.openxmlformats.org/officeDocument/2006/relationships/hyperlink" Target="http://www.education.gov.uk/contactu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cla.stats@education.gov.uk"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childrenscommissioner.gov.uk/report/stability-index-2020/" TargetMode="External"/><Relationship Id="rId20" Type="http://schemas.openxmlformats.org/officeDocument/2006/relationships/hyperlink" Target="mailto:psi@nationalarchives.gsi.gov.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twitter.com/educationgovuk" TargetMode="External"/><Relationship Id="rId5" Type="http://schemas.openxmlformats.org/officeDocument/2006/relationships/customXml" Target="../customXml/item5.xml"/><Relationship Id="rId15" Type="http://schemas.openxmlformats.org/officeDocument/2006/relationships/hyperlink" Target="mailto:cla.stats@education.gov.uk"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nationalarchives.gov.uk/doc/open-government-licence/version/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orm.education.gov.uk/service/Data-collections-service-request-form" TargetMode="External"/><Relationship Id="rId22" Type="http://schemas.openxmlformats.org/officeDocument/2006/relationships/hyperlink" Target="http://www.gov.uk/government/publications"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gov.uk/apply-free-school-meals" TargetMode="External"/><Relationship Id="rId2" Type="http://schemas.openxmlformats.org/officeDocument/2006/relationships/hyperlink" Target="https://www.gov.uk/children-with-special-educational-needs" TargetMode="External"/><Relationship Id="rId1" Type="http://schemas.openxmlformats.org/officeDocument/2006/relationships/hyperlink" Target="https://www.gov.uk/guidance/children-looked-after-return-guide-to-submitting-data" TargetMode="External"/><Relationship Id="rId5" Type="http://schemas.openxmlformats.org/officeDocument/2006/relationships/hyperlink" Target="https://coram-i.org.uk/asglb/data/" TargetMode="External"/><Relationship Id="rId4" Type="http://schemas.openxmlformats.org/officeDocument/2006/relationships/hyperlink" Target="https://explore-education-statistics.service.gov.uk/find-statistics/characteristics-of-children-in-n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c566321-f672-4e06-a901-b5e72b4c4357">
      <Value>22</Value>
    </TaxCatchAll>
    <b962fa6561134209874b0815e76aae7c xmlns="82b4b97f-3b4d-4bb7-aad4-f77766b7bdea">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60b3cc5e-d979-4a7a-b73d-c058e341a548</TermId>
        </TermInfo>
      </Terms>
    </b962fa6561134209874b0815e76aae7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5F42F2DAFE93409CE4E5958F9F661B" ma:contentTypeVersion="9" ma:contentTypeDescription="Create a new document." ma:contentTypeScope="" ma:versionID="af47a291cfe831d4a1fffb5368256d33">
  <xsd:schema xmlns:xsd="http://www.w3.org/2001/XMLSchema" xmlns:xs="http://www.w3.org/2001/XMLSchema" xmlns:p="http://schemas.microsoft.com/office/2006/metadata/properties" xmlns:ns2="82b4b97f-3b4d-4bb7-aad4-f77766b7bdea" xmlns:ns3="8c566321-f672-4e06-a901-b5e72b4c4357" xmlns:ns4="3e6f50ff-b2bd-4ead-97be-f094b4e56330" targetNamespace="http://schemas.microsoft.com/office/2006/metadata/properties" ma:root="true" ma:fieldsID="ca7eb57991026969606087697c757dd1" ns2:_="" ns3:_="" ns4:_="">
    <xsd:import namespace="82b4b97f-3b4d-4bb7-aad4-f77766b7bdea"/>
    <xsd:import namespace="8c566321-f672-4e06-a901-b5e72b4c4357"/>
    <xsd:import namespace="3e6f50ff-b2bd-4ead-97be-f094b4e56330"/>
    <xsd:element name="properties">
      <xsd:complexType>
        <xsd:sequence>
          <xsd:element name="documentManagement">
            <xsd:complexType>
              <xsd:all>
                <xsd:element ref="ns2:b962fa6561134209874b0815e76aae7c" minOccurs="0"/>
                <xsd:element ref="ns3:TaxCatchAll" minOccurs="0"/>
                <xsd:element ref="ns2:MediaServiceMetadata" minOccurs="0"/>
                <xsd:element ref="ns2:MediaServiceFastMetadata"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4b97f-3b4d-4bb7-aad4-f77766b7bdea" elementFormDefault="qualified">
    <xsd:import namespace="http://schemas.microsoft.com/office/2006/documentManagement/types"/>
    <xsd:import namespace="http://schemas.microsoft.com/office/infopath/2007/PartnerControls"/>
    <xsd:element name="b962fa6561134209874b0815e76aae7c" ma:index="9" ma:taxonomy="true" ma:internalName="b962fa6561134209874b0815e76aae7c" ma:taxonomyFieldName="Site" ma:displayName="Site" ma:default="" ma:fieldId="{b962fa65-6113-4209-874b-0815e76aae7c}" ma:sspId="ec07c698-60f5-424f-b9af-f4c59398b511" ma:termSetId="b10af32c-01b2-40fb-a9f3-8ca31a92ebd2" ma:anchorId="00000000-0000-0000-0000-000000000000" ma:open="fals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566321-f672-4e06-a901-b5e72b4c435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18216af-9e6f-46f8-b438-58309341b124}" ma:internalName="TaxCatchAll" ma:showField="CatchAllData" ma:web="3e6f50ff-b2bd-4ead-97be-f094b4e5633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e6f50ff-b2bd-4ead-97be-f094b4e5633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6099D-E266-44AC-A7E8-3C1E7906CA10}">
  <ds:schemaRefs>
    <ds:schemaRef ds:uri="http://schemas.microsoft.com/sharepoint/v3/contenttype/forms"/>
  </ds:schemaRefs>
</ds:datastoreItem>
</file>

<file path=customXml/itemProps2.xml><?xml version="1.0" encoding="utf-8"?>
<ds:datastoreItem xmlns:ds="http://schemas.openxmlformats.org/officeDocument/2006/customXml" ds:itemID="{4B7DCE39-AB92-4048-BD16-472514B227E0}">
  <ds:schemaRefs>
    <ds:schemaRef ds:uri="82b4b97f-3b4d-4bb7-aad4-f77766b7bdea"/>
    <ds:schemaRef ds:uri="http://purl.org/dc/dcmitype/"/>
    <ds:schemaRef ds:uri="8c566321-f672-4e06-a901-b5e72b4c4357"/>
    <ds:schemaRef ds:uri="http://purl.org/dc/terms/"/>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3e6f50ff-b2bd-4ead-97be-f094b4e56330"/>
  </ds:schemaRefs>
</ds:datastoreItem>
</file>

<file path=customXml/itemProps3.xml><?xml version="1.0" encoding="utf-8"?>
<ds:datastoreItem xmlns:ds="http://schemas.openxmlformats.org/officeDocument/2006/customXml" ds:itemID="{AD7A10D4-93E0-496B-8118-5DF8460FC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b4b97f-3b4d-4bb7-aad4-f77766b7bdea"/>
    <ds:schemaRef ds:uri="8c566321-f672-4e06-a901-b5e72b4c4357"/>
    <ds:schemaRef ds:uri="3e6f50ff-b2bd-4ead-97be-f094b4e563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E1C07B-F168-43B5-A20D-136631EB39FC}">
  <ds:schemaRefs>
    <ds:schemaRef ds:uri="http://schemas.microsoft.com/office/2006/metadata/longProperties"/>
  </ds:schemaRefs>
</ds:datastoreItem>
</file>

<file path=customXml/itemProps5.xml><?xml version="1.0" encoding="utf-8"?>
<ds:datastoreItem xmlns:ds="http://schemas.openxmlformats.org/officeDocument/2006/customXml" ds:itemID="{C5D3A0F9-24C9-426B-8E2C-B53B622E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5077</Words>
  <Characters>30889</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
    </vt:vector>
  </TitlesOfParts>
  <Company>Department for Education</Company>
  <LinksUpToDate>false</LinksUpToDate>
  <CharactersWithSpaces>35895</CharactersWithSpaces>
  <SharedDoc>false</SharedDoc>
  <HLinks>
    <vt:vector size="60" baseType="variant">
      <vt:variant>
        <vt:i4>1638460</vt:i4>
      </vt:variant>
      <vt:variant>
        <vt:i4>59</vt:i4>
      </vt:variant>
      <vt:variant>
        <vt:i4>0</vt:i4>
      </vt:variant>
      <vt:variant>
        <vt:i4>5</vt:i4>
      </vt:variant>
      <vt:variant>
        <vt:lpwstr/>
      </vt:variant>
      <vt:variant>
        <vt:lpwstr>_Toc329874101</vt:lpwstr>
      </vt:variant>
      <vt:variant>
        <vt:i4>1638460</vt:i4>
      </vt:variant>
      <vt:variant>
        <vt:i4>53</vt:i4>
      </vt:variant>
      <vt:variant>
        <vt:i4>0</vt:i4>
      </vt:variant>
      <vt:variant>
        <vt:i4>5</vt:i4>
      </vt:variant>
      <vt:variant>
        <vt:lpwstr/>
      </vt:variant>
      <vt:variant>
        <vt:lpwstr>_Toc329874100</vt:lpwstr>
      </vt:variant>
      <vt:variant>
        <vt:i4>1048637</vt:i4>
      </vt:variant>
      <vt:variant>
        <vt:i4>47</vt:i4>
      </vt:variant>
      <vt:variant>
        <vt:i4>0</vt:i4>
      </vt:variant>
      <vt:variant>
        <vt:i4>5</vt:i4>
      </vt:variant>
      <vt:variant>
        <vt:lpwstr/>
      </vt:variant>
      <vt:variant>
        <vt:lpwstr>_Toc329874099</vt:lpwstr>
      </vt:variant>
      <vt:variant>
        <vt:i4>1769525</vt:i4>
      </vt:variant>
      <vt:variant>
        <vt:i4>38</vt:i4>
      </vt:variant>
      <vt:variant>
        <vt:i4>0</vt:i4>
      </vt:variant>
      <vt:variant>
        <vt:i4>5</vt:i4>
      </vt:variant>
      <vt:variant>
        <vt:lpwstr/>
      </vt:variant>
      <vt:variant>
        <vt:lpwstr>_Toc328374990</vt:lpwstr>
      </vt:variant>
      <vt:variant>
        <vt:i4>1703989</vt:i4>
      </vt:variant>
      <vt:variant>
        <vt:i4>32</vt:i4>
      </vt:variant>
      <vt:variant>
        <vt:i4>0</vt:i4>
      </vt:variant>
      <vt:variant>
        <vt:i4>5</vt:i4>
      </vt:variant>
      <vt:variant>
        <vt:lpwstr/>
      </vt:variant>
      <vt:variant>
        <vt:lpwstr>_Toc328374989</vt:lpwstr>
      </vt:variant>
      <vt:variant>
        <vt:i4>1703989</vt:i4>
      </vt:variant>
      <vt:variant>
        <vt:i4>26</vt:i4>
      </vt:variant>
      <vt:variant>
        <vt:i4>0</vt:i4>
      </vt:variant>
      <vt:variant>
        <vt:i4>5</vt:i4>
      </vt:variant>
      <vt:variant>
        <vt:lpwstr/>
      </vt:variant>
      <vt:variant>
        <vt:lpwstr>_Toc328374988</vt:lpwstr>
      </vt:variant>
      <vt:variant>
        <vt:i4>1703989</vt:i4>
      </vt:variant>
      <vt:variant>
        <vt:i4>20</vt:i4>
      </vt:variant>
      <vt:variant>
        <vt:i4>0</vt:i4>
      </vt:variant>
      <vt:variant>
        <vt:i4>5</vt:i4>
      </vt:variant>
      <vt:variant>
        <vt:lpwstr/>
      </vt:variant>
      <vt:variant>
        <vt:lpwstr>_Toc328374987</vt:lpwstr>
      </vt:variant>
      <vt:variant>
        <vt:i4>1703989</vt:i4>
      </vt:variant>
      <vt:variant>
        <vt:i4>14</vt:i4>
      </vt:variant>
      <vt:variant>
        <vt:i4>0</vt:i4>
      </vt:variant>
      <vt:variant>
        <vt:i4>5</vt:i4>
      </vt:variant>
      <vt:variant>
        <vt:lpwstr/>
      </vt:variant>
      <vt:variant>
        <vt:lpwstr>_Toc328374986</vt:lpwstr>
      </vt:variant>
      <vt:variant>
        <vt:i4>1703989</vt:i4>
      </vt:variant>
      <vt:variant>
        <vt:i4>8</vt:i4>
      </vt:variant>
      <vt:variant>
        <vt:i4>0</vt:i4>
      </vt:variant>
      <vt:variant>
        <vt:i4>5</vt:i4>
      </vt:variant>
      <vt:variant>
        <vt:lpwstr/>
      </vt:variant>
      <vt:variant>
        <vt:lpwstr>_Toc328374985</vt:lpwstr>
      </vt:variant>
      <vt:variant>
        <vt:i4>1703989</vt:i4>
      </vt:variant>
      <vt:variant>
        <vt:i4>2</vt:i4>
      </vt:variant>
      <vt:variant>
        <vt:i4>0</vt:i4>
      </vt:variant>
      <vt:variant>
        <vt:i4>5</vt:i4>
      </vt:variant>
      <vt:variant>
        <vt:lpwstr/>
      </vt:variant>
      <vt:variant>
        <vt:lpwstr>_Toc328374984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POWELL, Stephanie</cp:lastModifiedBy>
  <cp:revision>5</cp:revision>
  <cp:lastPrinted>2022-09-21T14:28:00Z</cp:lastPrinted>
  <dcterms:created xsi:type="dcterms:W3CDTF">2022-11-15T10:50:00Z</dcterms:created>
  <dcterms:modified xsi:type="dcterms:W3CDTF">2022-11-15T10:58:00Z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IWP Document</vt:lpwstr>
  </property>
  <property fmtid="{D5CDD505-2E9C-101B-9397-08002B2CF9AE}" pid="3" name="ContentTypeId">
    <vt:lpwstr>0x0101001F5F42F2DAFE93409CE4E5958F9F661B</vt:lpwstr>
  </property>
  <property fmtid="{D5CDD505-2E9C-101B-9397-08002B2CF9AE}" pid="4" name="_dlc_DocIdItemGuid">
    <vt:lpwstr>44ac7524-aecf-4a36-8407-ef5a5c0c23b9</vt:lpwstr>
  </property>
  <property fmtid="{D5CDD505-2E9C-101B-9397-08002B2CF9AE}" pid="5" name="IWPOrganisationalUnit">
    <vt:lpwstr>3;#DfE|cc08a6d4-dfde-4d0f-bd85-069ebcef80d5</vt:lpwstr>
  </property>
  <property fmtid="{D5CDD505-2E9C-101B-9397-08002B2CF9AE}" pid="6" name="IWPOwner">
    <vt:lpwstr>1;#DfE|a484111e-5b24-4ad9-9778-c536c8c88985</vt:lpwstr>
  </property>
  <property fmtid="{D5CDD505-2E9C-101B-9397-08002B2CF9AE}" pid="7" name="IWPSubject">
    <vt:lpwstr/>
  </property>
  <property fmtid="{D5CDD505-2E9C-101B-9397-08002B2CF9AE}" pid="8" name="IWPFunction">
    <vt:lpwstr/>
  </property>
  <property fmtid="{D5CDD505-2E9C-101B-9397-08002B2CF9AE}" pid="9" name="IWPSiteType">
    <vt:lpwstr/>
  </property>
  <property fmtid="{D5CDD505-2E9C-101B-9397-08002B2CF9AE}" pid="10" name="IWPRightsProtectiveMarking">
    <vt:lpwstr>2;#Official|0884c477-2e62-47ea-b19c-5af6e91124c5</vt:lpwstr>
  </property>
  <property fmtid="{D5CDD505-2E9C-101B-9397-08002B2CF9AE}" pid="11" name="Site">
    <vt:lpwstr>22;#Communic​ati​ons|60b3cc5e-d979-4a7a-b73d-c058e341a548</vt:lpwstr>
  </property>
</Properties>
</file>