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ARCADIAN OUTFITTERS</w:t>
      </w:r>
    </w:p>
    <w:p>
      <w:pPr>
        <w:spacing w:after="100"/>
        <w:jc w:val="center"/>
      </w:pPr>
      <w:r>
        <w:rPr>
          <w:rFonts w:ascii="Arial" w:cs="Arial" w:eastAsia="Arial" w:hAnsi="Arial"/>
          <w:color w:val="C4913B"/>
          <w:sz w:val="36"/>
          <w:szCs w:val="36"/>
        </w:rPr>
        <w:t xml:space="preserve">2026 Marketing Plan</w:t>
      </w:r>
    </w:p>
    <w:p>
      <w:pPr>
        <w:spacing w:after="80"/>
        <w:jc w:val="center"/>
      </w:pPr>
      <w:r>
        <w:rPr>
          <w:rFonts w:ascii="Arial" w:cs="Arial" w:eastAsia="Arial" w:hAnsi="Arial"/>
          <w:i/>
          <w:iCs/>
          <w:color w:val="666666"/>
          <w:sz w:val="24"/>
          <w:szCs w:val="24"/>
        </w:rPr>
        <w:t xml:space="preserve">Revised — Incorporating Expert Audit Corrections</w:t>
      </w:r>
    </w:p>
    <w:p>
      <w:pPr>
        <w:pBdr>
          <w:bottom w:val="single" w:color="C4913B"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i/>
          <w:iCs/>
          <w:color w:val="1B3A5C"/>
          <w:sz w:val="28"/>
          <w:szCs w:val="28"/>
        </w:rPr>
        <w:t xml:space="preserve">"Love Where You Live"</w:t>
      </w:r>
    </w:p>
    <w:p>
      <w:pPr>
        <w:spacing w:after="200"/>
        <w:jc w:val="center"/>
      </w:pPr>
      <w:r>
        <w:rPr>
          <w:rFonts w:ascii="Arial" w:cs="Arial" w:eastAsia="Arial" w:hAnsi="Arial"/>
          <w:color w:val="666666"/>
          <w:sz w:val="22"/>
          <w:szCs w:val="22"/>
        </w:rPr>
        <w:t xml:space="preserve">Prepared for Brandon Howerton, CEO</w:t>
      </w:r>
    </w:p>
    <w:p>
      <w:pPr>
        <w:jc w:val="center"/>
      </w:pPr>
      <w:r>
        <w:rPr>
          <w:rFonts w:ascii="Arial" w:cs="Arial" w:eastAsia="Arial" w:hAnsi="Arial"/>
          <w:color w:val="666666"/>
          <w:sz w:val="22"/>
          <w:szCs w:val="22"/>
        </w:rPr>
        <w:t xml:space="preserve">February 2026</w:t>
      </w:r>
    </w:p>
    <w:p>
      <w:r>
        <w:br w:type="page"/>
      </w:r>
    </w:p>
    <w:p>
      <w:pPr>
        <w:pStyle w:val="Heading1"/>
        <w:spacing w:after="200" w:before="360"/>
      </w:pPr>
      <w:r>
        <w:rPr>
          <w:rFonts w:ascii="Arial" w:cs="Arial" w:eastAsia="Arial" w:hAnsi="Arial"/>
          <w:b/>
          <w:bCs/>
          <w:color w:val="1B3A5C"/>
          <w:sz w:val="32"/>
          <w:szCs w:val="32"/>
        </w:rPr>
        <w:t xml:space="preserve">Executive Summary</w:t>
      </w:r>
    </w:p>
    <w:p>
      <w:pPr>
        <w:spacing w:after="160" w:line="276"/>
      </w:pPr>
      <w:r>
        <w:rPr>
          <w:rFonts w:ascii="Arial" w:cs="Arial" w:eastAsia="Arial" w:hAnsi="Arial"/>
          <w:sz w:val="22"/>
          <w:szCs w:val="22"/>
        </w:rPr>
        <w:t xml:space="preserve">This document is the corrected and updated Arcadian Outfitters 2026 Marketing Plan, revised to incorporate findings from a comprehensive expert audit. The original plan was directionally sound — the core strategy of physical-first, display-led wholesale distribution through rural independent retailers is validated by research and industry data. However, the audit identified several critical errors that, left uncorrected, would waste budget and understate risks.</w:t>
      </w:r>
    </w:p>
    <w:p>
      <w:pPr>
        <w:spacing w:after="120" w:before="200"/>
      </w:pPr>
      <w:r>
        <w:rPr>
          <w:rFonts w:ascii="Arial" w:cs="Arial" w:eastAsia="Arial" w:hAnsi="Arial"/>
          <w:b/>
          <w:bCs/>
          <w:color w:val="C4913B"/>
          <w:sz w:val="22"/>
          <w:szCs w:val="22"/>
        </w:rPr>
        <w:t xml:space="preserve">Five Priority Corrections</w:t>
      </w:r>
    </w:p>
    <w:p>
      <w:pPr>
        <w:spacing w:after="160" w:line="276"/>
      </w:pPr>
      <w:r>
        <w:rPr>
          <w:rFonts w:ascii="Arial" w:cs="Arial" w:eastAsia="Arial" w:hAnsi="Arial"/>
          <w:b/>
          <w:bCs/>
          <w:sz w:val="22"/>
          <w:szCs w:val="22"/>
        </w:rPr>
        <w:t xml:space="preserve">1. ROI projections restated honestly. </w:t>
      </w:r>
      <w:r>
        <w:rPr>
          <w:rFonts w:ascii="Arial" w:cs="Arial" w:eastAsia="Arial" w:hAnsi="Arial"/>
          <w:sz w:val="22"/>
          <w:szCs w:val="22"/>
        </w:rPr>
        <w:t xml:space="preserve">The original 4–8x Year 1 ROI claim used revenue divided by CAC, ignoring COGS. Actual Year 1 ROI on gross margin is 0.2x–1.2x. Full payback occurs by month 18–24, with a 1.5–2x lifetime return on acquisition investment. This is honest and still attractive — the key is reducing churn and increasing average order value per account.</w:t>
      </w:r>
    </w:p>
    <w:p>
      <w:pPr>
        <w:spacing w:after="160" w:line="276"/>
      </w:pPr>
      <w:r>
        <w:rPr>
          <w:rFonts w:ascii="Arial" w:cs="Arial" w:eastAsia="Arial" w:hAnsi="Arial"/>
          <w:b/>
          <w:bCs/>
          <w:sz w:val="22"/>
          <w:szCs w:val="22"/>
        </w:rPr>
        <w:t xml:space="preserve">2. Mr. Checkout replaced with MANA. </w:t>
      </w:r>
      <w:r>
        <w:rPr>
          <w:rFonts w:ascii="Arial" w:cs="Arial" w:eastAsia="Arial" w:hAnsi="Arial"/>
          <w:sz w:val="22"/>
          <w:szCs w:val="22"/>
        </w:rPr>
        <w:t xml:space="preserve">Mr. Checkout holds a 1-star average across 17 reviews, charges a $2,500–$5,000 non-refundable retainer, and is listed as non-accredited by the BBB. Replaced with MANA (Manufacturers’ Agents National Association), founded 1947, at $649/year for manufacturer membership with access to their RepFinder® database of independent sales reps who already call on gas stations, convenience stores, and hardware stores.</w:t>
      </w:r>
    </w:p>
    <w:p>
      <w:pPr>
        <w:spacing w:after="160" w:line="276"/>
      </w:pPr>
      <w:r>
        <w:rPr>
          <w:rFonts w:ascii="Arial" w:cs="Arial" w:eastAsia="Arial" w:hAnsi="Arial"/>
          <w:b/>
          <w:bCs/>
          <w:sz w:val="22"/>
          <w:szCs w:val="22"/>
        </w:rPr>
        <w:t xml:space="preserve">3. Trade show calendar corrected. </w:t>
      </w:r>
      <w:r>
        <w:rPr>
          <w:rFonts w:ascii="Arial" w:cs="Arial" w:eastAsia="Arial" w:hAnsi="Arial"/>
          <w:sz w:val="22"/>
          <w:szCs w:val="22"/>
        </w:rPr>
        <w:t xml:space="preserve">ASD Market Week retained as the strongest pick. NACS Show retained with demographic caveats. Cowboy Christmas reclassified as B2C, not wholesale acquisition. Added IGES (International Gift Exposition in the Smokies) and Dallas Market Center as high-value wholesale shows.</w:t>
      </w:r>
    </w:p>
    <w:p>
      <w:pPr>
        <w:spacing w:after="160" w:line="276"/>
      </w:pPr>
      <w:r>
        <w:rPr>
          <w:rFonts w:ascii="Arial" w:cs="Arial" w:eastAsia="Arial" w:hAnsi="Arial"/>
          <w:b/>
          <w:bCs/>
          <w:sz w:val="22"/>
          <w:szCs w:val="22"/>
        </w:rPr>
        <w:t xml:space="preserve">4. Tool stack de-risked. </w:t>
      </w:r>
      <w:r>
        <w:rPr>
          <w:rFonts w:ascii="Arial" w:cs="Arial" w:eastAsia="Arial" w:hAnsi="Arial"/>
          <w:sz w:val="22"/>
          <w:szCs w:val="22"/>
        </w:rPr>
        <w:t xml:space="preserve">CapCut replaced with DaVinci Resolve + Canva (ByteDance ban risk). Pebblely replaced with Photoroom. Flowcode downgraded to Bitly Core or QR Tiger. Abound removed (ceased operations 2023). Three tools added: BSS B2B Wholesale Solution, Notion, and Google Alerts. Revised monthly tool cost: $82–$132.</w:t>
      </w:r>
    </w:p>
    <w:p>
      <w:pPr>
        <w:spacing w:after="160" w:line="276"/>
      </w:pPr>
      <w:r>
        <w:rPr>
          <w:rFonts w:ascii="Arial" w:cs="Arial" w:eastAsia="Arial" w:hAnsi="Arial"/>
          <w:b/>
          <w:bCs/>
          <w:sz w:val="22"/>
          <w:szCs w:val="22"/>
        </w:rPr>
        <w:t xml:space="preserve">5. Churn reduction strategy added. </w:t>
      </w:r>
      <w:r>
        <w:rPr>
          <w:rFonts w:ascii="Arial" w:cs="Arial" w:eastAsia="Arial" w:hAnsi="Arial"/>
          <w:sz w:val="22"/>
          <w:szCs w:val="22"/>
        </w:rPr>
        <w:t xml:space="preserve">At 20–35% estimated annual churn, Arcadian loses 230–400 accounts per year from its ~1,095 base. The plan now distinguishes net account growth from gross new accounts and includes a dedicated dormant account reactivation budget.</w:t>
      </w:r>
    </w:p>
    <w:p>
      <w:r>
        <w:br w:type="page"/>
      </w:r>
    </w:p>
    <w:p>
      <w:pPr>
        <w:pStyle w:val="Heading1"/>
        <w:spacing w:after="200" w:before="360"/>
      </w:pPr>
      <w:r>
        <w:rPr>
          <w:rFonts w:ascii="Arial" w:cs="Arial" w:eastAsia="Arial" w:hAnsi="Arial"/>
          <w:b/>
          <w:bCs/>
          <w:color w:val="1B3A5C"/>
          <w:sz w:val="32"/>
          <w:szCs w:val="32"/>
        </w:rPr>
        <w:t xml:space="preserve">Part 1: Acquisition Channel Strategy</w:t>
      </w:r>
    </w:p>
    <w:p>
      <w:pPr>
        <w:spacing w:after="160" w:line="276"/>
      </w:pPr>
      <w:r>
        <w:rPr>
          <w:rFonts w:ascii="Arial" w:cs="Arial" w:eastAsia="Arial" w:hAnsi="Arial"/>
          <w:sz w:val="22"/>
          <w:szCs w:val="22"/>
        </w:rPr>
        <w:t xml:space="preserve">The acquisition channel mix has been validated with corrections. Seven channels are ranked below by expected ROI and strategic fit for Arcadian’s rural independent retailer target market.</w:t>
      </w:r>
    </w:p>
    <w:p>
      <w:pPr>
        <w:pStyle w:val="Heading2"/>
        <w:spacing w:after="160" w:before="280"/>
      </w:pPr>
      <w:r>
        <w:rPr>
          <w:rFonts w:ascii="Arial" w:cs="Arial" w:eastAsia="Arial" w:hAnsi="Arial"/>
          <w:b/>
          <w:bCs/>
          <w:color w:val="1B3A5C"/>
          <w:sz w:val="26"/>
          <w:szCs w:val="26"/>
        </w:rPr>
        <w:t xml:space="preserve">Channel 1: Sales Rep Network via MANA</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Original plan recommended Mr. Checkout. Audit found 1-star reviews, $2,500–$5,000 non-refundable retainer, BBB non-accredited status. Replaced with MANA.</w:t>
      </w:r>
    </w:p>
    <w:p>
      <w:pPr>
        <w:spacing w:after="160" w:line="276"/>
      </w:pPr>
      <w:r>
        <w:rPr>
          <w:rFonts w:ascii="Arial" w:cs="Arial" w:eastAsia="Arial" w:hAnsi="Arial"/>
          <w:sz w:val="22"/>
          <w:szCs w:val="22"/>
        </w:rPr>
        <w:t xml:space="preserve">MANA (Manufacturers’ Agents National Association) is the premier resource for finding independent manufacturer’s representatives. Founded in 1947, MANA still actively publishes Agency Sales magazine and maintains the RepFinder® database. Manufacturer membership costs $649/year and provides access to reps who already call on gas stations, convenience stores, and hardware stores across the western US.</w:t>
      </w:r>
    </w:p>
    <w:p>
      <w:pPr>
        <w:spacing w:after="160" w:line="276"/>
      </w:pPr>
      <w:r>
        <w:rPr>
          <w:rFonts w:ascii="Arial" w:cs="Arial" w:eastAsia="Arial" w:hAnsi="Arial"/>
          <w:sz w:val="22"/>
          <w:szCs w:val="22"/>
        </w:rPr>
        <w:t xml:space="preserve">This channel is dramatically cheaper and lower-risk than the original recommendation. The plan’s projected 60–100 accounts from this channel is achievable through MANA-sourced reps on commission-only arrangements, consistent with Arcadian’s existing 1099 sales rep model.</w:t>
      </w:r>
    </w:p>
    <w:p>
      <w:pPr>
        <w:spacing w:after="160" w:line="276"/>
      </w:pPr>
      <w:r>
        <w:rPr>
          <w:rFonts w:ascii="Arial" w:cs="Arial" w:eastAsia="Arial" w:hAnsi="Arial"/>
          <w:b/>
          <w:bCs/>
          <w:sz w:val="22"/>
          <w:szCs w:val="22"/>
        </w:rPr>
        <w:t xml:space="preserve">Projected accounts: </w:t>
      </w:r>
      <w:r>
        <w:rPr>
          <w:rFonts w:ascii="Arial" w:cs="Arial" w:eastAsia="Arial" w:hAnsi="Arial"/>
          <w:sz w:val="22"/>
          <w:szCs w:val="22"/>
        </w:rPr>
        <w:t xml:space="preserve">60–100 per year</w:t>
      </w:r>
    </w:p>
    <w:p>
      <w:pPr>
        <w:spacing w:after="160" w:line="276"/>
      </w:pPr>
      <w:r>
        <w:rPr>
          <w:rFonts w:ascii="Arial" w:cs="Arial" w:eastAsia="Arial" w:hAnsi="Arial"/>
          <w:b/>
          <w:bCs/>
          <w:sz w:val="22"/>
          <w:szCs w:val="22"/>
        </w:rPr>
        <w:t xml:space="preserve">Annual cost: </w:t>
      </w:r>
      <w:r>
        <w:rPr>
          <w:rFonts w:ascii="Arial" w:cs="Arial" w:eastAsia="Arial" w:hAnsi="Arial"/>
          <w:sz w:val="22"/>
          <w:szCs w:val="22"/>
        </w:rPr>
        <w:t xml:space="preserve">$649 membership + commission-only rep compensation</w:t>
      </w:r>
    </w:p>
    <w:p>
      <w:pPr>
        <w:spacing w:after="160" w:line="276"/>
      </w:pPr>
      <w:r>
        <w:rPr>
          <w:rFonts w:ascii="Arial" w:cs="Arial" w:eastAsia="Arial" w:hAnsi="Arial"/>
          <w:b/>
          <w:bCs/>
          <w:sz w:val="22"/>
          <w:szCs w:val="22"/>
        </w:rPr>
        <w:t xml:space="preserve">Risk level: </w:t>
      </w:r>
      <w:r>
        <w:rPr>
          <w:rFonts w:ascii="Arial" w:cs="Arial" w:eastAsia="Arial" w:hAnsi="Arial"/>
          <w:sz w:val="22"/>
          <w:szCs w:val="22"/>
        </w:rPr>
        <w:t xml:space="preserve">Low</w:t>
      </w:r>
    </w:p>
    <w:p>
      <w:pPr>
        <w:pStyle w:val="Heading2"/>
        <w:spacing w:after="160" w:before="280"/>
      </w:pPr>
      <w:r>
        <w:rPr>
          <w:rFonts w:ascii="Arial" w:cs="Arial" w:eastAsia="Arial" w:hAnsi="Arial"/>
          <w:b/>
          <w:bCs/>
          <w:color w:val="1B3A5C"/>
          <w:sz w:val="26"/>
          <w:szCs w:val="26"/>
        </w:rPr>
        <w:t xml:space="preserve">Channel 2: Trade Shows</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Two of three original picks are strong, one is miscast as wholesale, and two high-value shows were missing.</w:t>
      </w:r>
    </w:p>
    <w:p>
      <w:pPr>
        <w:spacing w:after="120" w:before="200"/>
      </w:pPr>
      <w:r>
        <w:rPr>
          <w:rFonts w:ascii="Arial" w:cs="Arial" w:eastAsia="Arial" w:hAnsi="Arial"/>
          <w:b/>
          <w:bCs/>
          <w:color w:val="C4913B"/>
          <w:sz w:val="22"/>
          <w:szCs w:val="22"/>
        </w:rPr>
        <w:t xml:space="preserve">ASD Market Week (KEEP — Top Priority)</w:t>
      </w:r>
    </w:p>
    <w:p>
      <w:pPr>
        <w:spacing w:after="160" w:line="276"/>
      </w:pPr>
      <w:r>
        <w:rPr>
          <w:rFonts w:ascii="Arial" w:cs="Arial" w:eastAsia="Arial" w:hAnsi="Arial"/>
          <w:sz w:val="22"/>
          <w:szCs w:val="22"/>
        </w:rPr>
        <w:t xml:space="preserve">March 17–19 and August 25–27, 2026. ASD draws 30,000+ retail buyers including convenience stores, gas stations, hardware stores, souvenir shops, and grocery retailers. This is an order-writing show. Headwear companies already exhibit (Nissin Cap confirmed for 2026). A 10x10 booth runs $3,000–$6,000 for space; total all-in cost with travel and display runs $10,000–$15,000 per show.</w:t>
      </w:r>
    </w:p>
    <w:p>
      <w:pPr>
        <w:spacing w:after="120" w:before="200"/>
      </w:pPr>
      <w:r>
        <w:rPr>
          <w:rFonts w:ascii="Arial" w:cs="Arial" w:eastAsia="Arial" w:hAnsi="Arial"/>
          <w:b/>
          <w:bCs/>
          <w:color w:val="C4913B"/>
          <w:sz w:val="22"/>
          <w:szCs w:val="22"/>
        </w:rPr>
        <w:t xml:space="preserve">IGES — International Gift Exposition in the Smokies (ADD)</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High-value show missing from original plan. Draws 4,000–6,000 buyers from national parks, state parks, tourist shops, campgrounds, and museums — buyers who specifically want state-pride and souvenir merchandise.</w:t>
      </w:r>
    </w:p>
    <w:p>
      <w:pPr>
        <w:spacing w:after="160" w:line="276"/>
      </w:pPr>
      <w:r>
        <w:rPr>
          <w:rFonts w:ascii="Arial" w:cs="Arial" w:eastAsia="Arial" w:hAnsi="Arial"/>
          <w:sz w:val="22"/>
          <w:szCs w:val="22"/>
        </w:rPr>
        <w:t xml:space="preserve">November 2026. This is an order-writing wholesale show with estimated booth costs of $1,500–$4,000. The buyer demographic is a near-perfect match for Arcadian’s product.</w:t>
      </w:r>
    </w:p>
    <w:p>
      <w:pPr>
        <w:spacing w:after="120" w:before="200"/>
      </w:pPr>
      <w:r>
        <w:rPr>
          <w:rFonts w:ascii="Arial" w:cs="Arial" w:eastAsia="Arial" w:hAnsi="Arial"/>
          <w:b/>
          <w:bCs/>
          <w:color w:val="C4913B"/>
          <w:sz w:val="22"/>
          <w:szCs w:val="22"/>
        </w:rPr>
        <w:t xml:space="preserve">Dallas Market Center (ADD)</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Largest western merchandise marketplace in the world. Now includes a dedicated Western &amp; English showroom neighborhood (debuted January 2025).</w:t>
      </w:r>
    </w:p>
    <w:p>
      <w:pPr>
        <w:spacing w:after="160" w:line="276"/>
      </w:pPr>
      <w:r>
        <w:rPr>
          <w:rFonts w:ascii="Arial" w:cs="Arial" w:eastAsia="Arial" w:hAnsi="Arial"/>
          <w:sz w:val="22"/>
          <w:szCs w:val="22"/>
        </w:rPr>
        <w:t xml:space="preserve">Draws 50,000+ visitors with booth costs of $2,000–$4,000. Both cost and buyer demographics run strongly in Arcadian’s favor.</w:t>
      </w:r>
    </w:p>
    <w:p>
      <w:pPr>
        <w:spacing w:after="120" w:before="200"/>
      </w:pPr>
      <w:r>
        <w:rPr>
          <w:rFonts w:ascii="Arial" w:cs="Arial" w:eastAsia="Arial" w:hAnsi="Arial"/>
          <w:b/>
          <w:bCs/>
          <w:color w:val="C4913B"/>
          <w:sz w:val="22"/>
          <w:szCs w:val="22"/>
        </w:rPr>
        <w:t xml:space="preserve">NACS Show (KEEP — With Caveats)</w:t>
      </w:r>
    </w:p>
    <w:p>
      <w:pPr>
        <w:spacing w:after="160" w:line="276"/>
      </w:pPr>
      <w:r>
        <w:rPr>
          <w:rFonts w:ascii="Arial" w:cs="Arial" w:eastAsia="Arial" w:hAnsi="Arial"/>
          <w:sz w:val="22"/>
          <w:szCs w:val="22"/>
        </w:rPr>
        <w:t xml:space="preserve">October 7–9, 2026, Las Vegas. NACS is a reasonable pick but its buyer profile skews toward chain convenience stores (7-Eleven, Circle K, Casey’s) rather than independent rural gas stations. Only 11% of attendees come from the West region. Membership costs $1,350/year and a 10x10 booth costs $3,900, putting total investment at $8,000–$12,000. The new exhibitor area with extended hours partially offsets the demographic mismatch.</w:t>
      </w:r>
    </w:p>
    <w:p>
      <w:pPr>
        <w:spacing w:after="120" w:before="200"/>
      </w:pPr>
      <w:r>
        <w:rPr>
          <w:rFonts w:ascii="Arial" w:cs="Arial" w:eastAsia="Arial" w:hAnsi="Arial"/>
          <w:b/>
          <w:bCs/>
          <w:color w:val="C4913B"/>
          <w:sz w:val="22"/>
          <w:szCs w:val="22"/>
        </w:rPr>
        <w:t xml:space="preserve">Cowboy Christmas (RECLASSIFY)</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Miscast as a wholesale acquisition channel. This is primarily a B2C retail event where vendors sell directly to consumers.</w:t>
      </w:r>
    </w:p>
    <w:p>
      <w:pPr>
        <w:spacing w:after="160" w:line="276"/>
      </w:pPr>
      <w:r>
        <w:rPr>
          <w:rFonts w:ascii="Arial" w:cs="Arial" w:eastAsia="Arial" w:hAnsi="Arial"/>
          <w:sz w:val="22"/>
          <w:szCs w:val="22"/>
        </w:rPr>
        <w:t xml:space="preserve">Cowboy Christmas (December, during NFR) draws 180,000+ visitors but is a retail event, not an order-writing wholesale show. At $1,500–$5,000+ for 10 days of booth space, the ROI for wholesale account acquisition is poor compared to alternatives. Retain only if pursuing B2C revenue.</w:t>
      </w:r>
    </w:p>
    <w:p>
      <w:pPr>
        <w:spacing w:after="160" w:line="276"/>
      </w:pPr>
      <w:r>
        <w:rPr>
          <w:rFonts w:ascii="Arial" w:cs="Arial" w:eastAsia="Arial" w:hAnsi="Arial"/>
          <w:b/>
          <w:bCs/>
          <w:sz w:val="22"/>
          <w:szCs w:val="22"/>
        </w:rPr>
        <w:t xml:space="preserve">Recommended trade show calendar: </w:t>
      </w:r>
      <w:r>
        <w:rPr>
          <w:rFonts w:ascii="Arial" w:cs="Arial" w:eastAsia="Arial" w:hAnsi="Arial"/>
          <w:sz w:val="22"/>
          <w:szCs w:val="22"/>
        </w:rPr>
        <w:t xml:space="preserve">ASD Market Week (March and/or August), IGES (November), and NACS Show (October) or Dallas Market (January). Drop Cowboy Christmas unless pursuing B2C revenue.</w:t>
      </w:r>
    </w:p>
    <w:p>
      <w:pPr>
        <w:pStyle w:val="Heading2"/>
        <w:spacing w:after="160" w:before="280"/>
      </w:pPr>
      <w:r>
        <w:rPr>
          <w:rFonts w:ascii="Arial" w:cs="Arial" w:eastAsia="Arial" w:hAnsi="Arial"/>
          <w:b/>
          <w:bCs/>
          <w:color w:val="1B3A5C"/>
          <w:sz w:val="26"/>
          <w:szCs w:val="26"/>
        </w:rPr>
        <w:t xml:space="preserve">Channel 3: Trial Display Program</w:t>
      </w:r>
    </w:p>
    <w:p>
      <w:pPr>
        <w:spacing w:after="160" w:line="276"/>
      </w:pPr>
      <w:r>
        <w:rPr>
          <w:rFonts w:ascii="Arial" w:cs="Arial" w:eastAsia="Arial" w:hAnsi="Arial"/>
          <w:sz w:val="22"/>
          <w:szCs w:val="22"/>
        </w:rPr>
        <w:t xml:space="preserve">Validated and differentiated. Major headwear companies (Outdoor Cap, Richardson, Pacific Headwear) do not publicly offer trial programs with money-back guarantees. The standard industry practice is “free display with minimum purchase” — buy 24–48 hats, get a free rack. Arcadian’s 12-hat starter with net-60 terms and money-back guarantee is genuinely differentiated at $144 total product cost per trial (12 × $12), plus approximately $25–$50 for the countertop display.</w:t>
      </w:r>
    </w:p>
    <w:p>
      <w:pPr>
        <w:spacing w:after="160" w:line="276"/>
      </w:pPr>
      <w:r>
        <w:rPr>
          <w:rFonts w:ascii="Arial" w:cs="Arial" w:eastAsia="Arial" w:hAnsi="Arial"/>
          <w:b/>
          <w:bCs/>
          <w:sz w:val="22"/>
          <w:szCs w:val="22"/>
        </w:rPr>
        <w:t xml:space="preserve">Projected accounts: </w:t>
      </w:r>
      <w:r>
        <w:rPr>
          <w:rFonts w:ascii="Arial" w:cs="Arial" w:eastAsia="Arial" w:hAnsi="Arial"/>
          <w:sz w:val="22"/>
          <w:szCs w:val="22"/>
        </w:rPr>
        <w:t xml:space="preserve">20–40 per year at $3K–$6K product cost</w:t>
      </w:r>
    </w:p>
    <w:p>
      <w:pPr>
        <w:pStyle w:val="Heading2"/>
        <w:spacing w:after="160" w:before="280"/>
      </w:pPr>
      <w:r>
        <w:rPr>
          <w:rFonts w:ascii="Arial" w:cs="Arial" w:eastAsia="Arial" w:hAnsi="Arial"/>
          <w:b/>
          <w:bCs/>
          <w:color w:val="1B3A5C"/>
          <w:sz w:val="26"/>
          <w:szCs w:val="26"/>
        </w:rPr>
        <w:t xml:space="preserve">Channel 4: Direct Mail</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Underrated in the original plan. B2B direct mail response rates average 4.4% versus 0.12% for email. Rural independent retailers are less digitally saturated, making physical mail more impactful.</w:t>
      </w:r>
    </w:p>
    <w:p>
      <w:pPr>
        <w:spacing w:after="160" w:line="276"/>
      </w:pPr>
      <w:r>
        <w:rPr>
          <w:rFonts w:ascii="Arial" w:cs="Arial" w:eastAsia="Arial" w:hAnsi="Arial"/>
          <w:sz w:val="22"/>
          <w:szCs w:val="22"/>
        </w:rPr>
        <w:t xml:space="preserve">A 5,000-piece brochure campaign to targeted gas stations and convenience stores in the western US would cost approximately $3,800–$6,650 (including list purchase at $0.03–$0.35/record, printing, and postage at ~$0.43/piece standard class). At a 3% response rate, that yields 150 responses at $25–$44 per response — competitive with any other channel. Dimensional mailers (including a sample hat) can push response rates to 12%+ but at higher per-piece cost.</w:t>
      </w:r>
    </w:p>
    <w:p>
      <w:pPr>
        <w:spacing w:after="160" w:line="276"/>
      </w:pPr>
      <w:r>
        <w:rPr>
          <w:rFonts w:ascii="Arial" w:cs="Arial" w:eastAsia="Arial" w:hAnsi="Arial"/>
          <w:b/>
          <w:bCs/>
          <w:sz w:val="22"/>
          <w:szCs w:val="22"/>
        </w:rPr>
        <w:t xml:space="preserve">Projected accounts: </w:t>
      </w:r>
      <w:r>
        <w:rPr>
          <w:rFonts w:ascii="Arial" w:cs="Arial" w:eastAsia="Arial" w:hAnsi="Arial"/>
          <w:sz w:val="22"/>
          <w:szCs w:val="22"/>
        </w:rPr>
        <w:t xml:space="preserve">15–40 (revised upward from original 10–25)</w:t>
      </w:r>
    </w:p>
    <w:p>
      <w:pPr>
        <w:pStyle w:val="Heading2"/>
        <w:spacing w:after="160" w:before="280"/>
      </w:pPr>
      <w:r>
        <w:rPr>
          <w:rFonts w:ascii="Arial" w:cs="Arial" w:eastAsia="Arial" w:hAnsi="Arial"/>
          <w:b/>
          <w:bCs/>
          <w:color w:val="1B3A5C"/>
          <w:sz w:val="26"/>
          <w:szCs w:val="26"/>
        </w:rPr>
        <w:t xml:space="preserve">Channel 5: Wholesale Marketplaces</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Two of three recommended marketplaces no longer exist. Abound ceased operations in 2023. Tundra shut down in July 2023. Shopify’s Handshake marketplace is being marginalized in favor of Shopify Plus B2B ($2,300/month).</w:t>
      </w:r>
    </w:p>
    <w:p>
      <w:pPr>
        <w:spacing w:after="120" w:before="200"/>
      </w:pPr>
      <w:r>
        <w:rPr>
          <w:rFonts w:ascii="Arial" w:cs="Arial" w:eastAsia="Arial" w:hAnsi="Arial"/>
          <w:b/>
          <w:bCs/>
          <w:color w:val="C4913B"/>
          <w:sz w:val="22"/>
          <w:szCs w:val="22"/>
        </w:rPr>
        <w:t xml:space="preserve">Faire (Low-Priority Discovery Channel)</w:t>
      </w:r>
    </w:p>
    <w:p>
      <w:pPr>
        <w:spacing w:after="160" w:line="276"/>
      </w:pPr>
      <w:r>
        <w:rPr>
          <w:rFonts w:ascii="Arial" w:cs="Arial" w:eastAsia="Arial" w:hAnsi="Arial"/>
          <w:sz w:val="22"/>
          <w:szCs w:val="22"/>
        </w:rPr>
        <w:t xml:space="preserve">Faire remains the dominant wholesale marketplace with 700,000+ retailers and 100,000+ brands, but carries important limitations for Arcadian. The current commission is 15% flat + $10 new customer fee per marketplace order, plus processing fees of 1.9–3.5%. On a $144 order (12 hats), the effective first-order take rate is approximately 24.6% — a significant bite from already-thin wholesale margins.</w:t>
      </w:r>
    </w:p>
    <w:p>
      <w:pPr>
        <w:spacing w:after="160" w:line="276"/>
      </w:pPr>
      <w:r>
        <w:rPr>
          <w:rFonts w:ascii="Arial" w:cs="Arial" w:eastAsia="Arial" w:hAnsi="Arial"/>
          <w:sz w:val="22"/>
          <w:szCs w:val="22"/>
        </w:rPr>
        <w:t xml:space="preserve">Critically, Faire’s retailer base is predominantly independent boutiques and gift shops, not gas stations, convenience stores, or hardware stores. Faire Direct (0% commission) works for existing customers you invite to the platform, but for new account acquisition, the buyer demographics are a mismatch. Keep Faire as a free-to-list, low-priority discovery channel, especially via Faire Direct for existing accounts.</w:t>
      </w:r>
    </w:p>
    <w:p>
      <w:pPr>
        <w:spacing w:after="120" w:before="200"/>
      </w:pPr>
      <w:r>
        <w:rPr>
          <w:rFonts w:ascii="Arial" w:cs="Arial" w:eastAsia="Arial" w:hAnsi="Arial"/>
          <w:b/>
          <w:bCs/>
          <w:color w:val="C4913B"/>
          <w:sz w:val="22"/>
          <w:szCs w:val="22"/>
        </w:rPr>
        <w:t xml:space="preserve">RangeMe (Free Tier Only)</w:t>
      </w:r>
    </w:p>
    <w:p>
      <w:pPr>
        <w:spacing w:after="160" w:line="276"/>
      </w:pPr>
      <w:r>
        <w:rPr>
          <w:rFonts w:ascii="Arial" w:cs="Arial" w:eastAsia="Arial" w:hAnsi="Arial"/>
          <w:sz w:val="22"/>
          <w:szCs w:val="22"/>
        </w:rPr>
        <w:t xml:space="preserve">RangeMe’s free tier allows basic listing with Starter at $99/year and Premium at $599–$1,399/year. It primarily serves CPG brands pursuing chain retail buyers (CVS, Target, Dollar General), not independent rural retailers buying headwear. Start with the free tier to test, but set low expectations. Project 5–15 accounts from marketplaces total, not 10–30.</w:t>
      </w:r>
    </w:p>
    <w:p>
      <w:pPr>
        <w:pStyle w:val="Heading2"/>
        <w:spacing w:after="160" w:before="280"/>
      </w:pPr>
      <w:r>
        <w:rPr>
          <w:rFonts w:ascii="Arial" w:cs="Arial" w:eastAsia="Arial" w:hAnsi="Arial"/>
          <w:b/>
          <w:bCs/>
          <w:color w:val="1B3A5C"/>
          <w:sz w:val="26"/>
          <w:szCs w:val="26"/>
        </w:rPr>
        <w:t xml:space="preserve">Channel 6: Digital Advertising</w:t>
      </w:r>
    </w:p>
    <w:p>
      <w:pPr>
        <w:spacing w:after="160" w:line="276"/>
      </w:pPr>
      <w:r>
        <w:rPr>
          <w:rFonts w:ascii="Arial" w:cs="Arial" w:eastAsia="Arial" w:hAnsi="Arial"/>
          <w:sz w:val="22"/>
          <w:szCs w:val="22"/>
        </w:rPr>
        <w:t xml:space="preserve">Correctly scoped in the original plan. Limiting digital to Google Search (branded terms) and Meta retargeting (not prospecting) is the right call for this business model. The $10K–$20K annual budget is reasonable.</w:t>
      </w:r>
    </w:p>
    <w:p>
      <w:pPr>
        <w:pStyle w:val="Heading2"/>
        <w:spacing w:after="160" w:before="280"/>
      </w:pPr>
      <w:r>
        <w:rPr>
          <w:rFonts w:ascii="Arial" w:cs="Arial" w:eastAsia="Arial" w:hAnsi="Arial"/>
          <w:b/>
          <w:bCs/>
          <w:color w:val="1B3A5C"/>
          <w:sz w:val="26"/>
          <w:szCs w:val="26"/>
        </w:rPr>
        <w:t xml:space="preserve">Channel 7: SEO &amp; Content Marketing</w:t>
      </w:r>
    </w:p>
    <w:p>
      <w:pPr>
        <w:spacing w:after="160" w:line="276"/>
      </w:pPr>
      <w:r>
        <w:rPr>
          <w:rFonts w:ascii="Arial" w:cs="Arial" w:eastAsia="Arial" w:hAnsi="Arial"/>
          <w:sz w:val="22"/>
          <w:szCs w:val="22"/>
        </w:rPr>
        <w:t xml:space="preserve">The long-tail SEO strategy targeting “wholesale hats [state]” and “state pride hats wholesale” remains sound. Blog content, dealer landing page optimization, and the retail partner directory all drive organic wholesale discovery over time.</w:t>
      </w:r>
    </w:p>
    <w:p>
      <w:r>
        <w:br w:type="page"/>
      </w:r>
    </w:p>
    <w:p>
      <w:pPr>
        <w:pStyle w:val="Heading1"/>
        <w:spacing w:after="200" w:before="360"/>
      </w:pPr>
      <w:r>
        <w:rPr>
          <w:rFonts w:ascii="Arial" w:cs="Arial" w:eastAsia="Arial" w:hAnsi="Arial"/>
          <w:b/>
          <w:bCs/>
          <w:color w:val="1B3A5C"/>
          <w:sz w:val="32"/>
          <w:szCs w:val="32"/>
        </w:rPr>
        <w:t xml:space="preserve">Part 2: Retention &amp; Reorder Strategy</w:t>
      </w:r>
    </w:p>
    <w:p>
      <w:pPr>
        <w:pStyle w:val="Heading2"/>
        <w:spacing w:after="160" w:before="280"/>
      </w:pPr>
      <w:r>
        <w:rPr>
          <w:rFonts w:ascii="Arial" w:cs="Arial" w:eastAsia="Arial" w:hAnsi="Arial"/>
          <w:b/>
          <w:bCs/>
          <w:color w:val="1B3A5C"/>
          <w:sz w:val="26"/>
          <w:szCs w:val="26"/>
        </w:rPr>
        <w:t xml:space="preserve">SMS Marketing — Corrected Statistics</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The 98% open rate is an upper bound from older Gartner/MMA data. A defensible range is 90–98%. The “13x higher CTR than email” claim should be restated as “5–10x higher engagement than email.”</w:t>
      </w:r>
    </w:p>
    <w:p>
      <w:pPr>
        <w:spacing w:after="160" w:line="276"/>
      </w:pPr>
      <w:r>
        <w:rPr>
          <w:rFonts w:ascii="Arial" w:cs="Arial" w:eastAsia="Arial" w:hAnsi="Arial"/>
          <w:sz w:val="22"/>
          <w:szCs w:val="22"/>
        </w:rPr>
        <w:t xml:space="preserve">SMS remains a powerful channel for reorder reminders. The 80%+ read within 5 minutes claim is confirmed by multiple 2025 sources (82% of consumers check texts within five minutes, 32% within 60 seconds). SMS CTR averages 20–36% versus email’s 2–4%.</w:t>
      </w:r>
    </w:p>
    <w:p>
      <w:pPr>
        <w:spacing w:after="120" w:before="200"/>
      </w:pPr>
      <w:r>
        <w:rPr>
          <w:rFonts w:ascii="Arial" w:cs="Arial" w:eastAsia="Arial" w:hAnsi="Arial"/>
          <w:b/>
          <w:bCs/>
          <w:color w:val="C4913B"/>
          <w:sz w:val="22"/>
          <w:szCs w:val="22"/>
        </w:rPr>
        <w:t xml:space="preserve">Critical Requirement: 10DLC Registration</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The original plan does not mention this. 10DLC registration became mandatory in February 2025. US carriers now block all unregistered business SMS traffic.</w:t>
      </w:r>
    </w:p>
    <w:p>
      <w:pPr>
        <w:spacing w:after="160" w:line="276"/>
      </w:pPr>
      <w:r>
        <w:rPr>
          <w:rFonts w:ascii="Arial" w:cs="Arial" w:eastAsia="Arial" w:hAnsi="Arial"/>
          <w:sz w:val="22"/>
          <w:szCs w:val="22"/>
        </w:rPr>
        <w:t xml:space="preserve">Registration costs approximately $200–$350/year (brand registration ~$15, campaign registration $30/quarter, T-Mobile activation $50 one-time). TCPA penalties run $500–$1,500 per violation, and one-to-one consent is now required per the FCC’s 2023 ruling. This must be completed before sending any marketing SMS.</w:t>
      </w:r>
    </w:p>
    <w:p>
      <w:pPr>
        <w:pStyle w:val="Heading2"/>
        <w:spacing w:after="160" w:before="280"/>
      </w:pPr>
      <w:r>
        <w:rPr>
          <w:rFonts w:ascii="Arial" w:cs="Arial" w:eastAsia="Arial" w:hAnsi="Arial"/>
          <w:b/>
          <w:bCs/>
          <w:color w:val="1B3A5C"/>
          <w:sz w:val="26"/>
          <w:szCs w:val="26"/>
        </w:rPr>
        <w:t xml:space="preserve">Email/SMS Platform Recommendation</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Klaviyo is reasonable but not necessarily optimal for a purely B2B wholesale operation with ~1,200 contacts.</w:t>
      </w:r>
    </w:p>
    <w:p>
      <w:pPr>
        <w:spacing w:after="160" w:line="276"/>
      </w:pPr>
      <w:r>
        <w:rPr>
          <w:rFonts w:ascii="Arial" w:cs="Arial" w:eastAsia="Arial" w:hAnsi="Arial"/>
          <w:sz w:val="22"/>
          <w:szCs w:val="22"/>
        </w:rPr>
        <w:t xml:space="preserve">At ~1,200 contacts with email + SMS, Klaviyo costs approximately $45–$60/month ($540–$720/year). It’s built for DTC e-commerce, making it slightly overbuilt for a purely B2B wholesale operation. Three alternatives to evaluate:</w:t>
      </w:r>
    </w:p>
    <w:p>
      <w:pPr>
        <w:spacing w:after="160" w:line="276"/>
      </w:pPr>
      <w:r>
        <w:rPr>
          <w:rFonts w:ascii="Arial" w:cs="Arial" w:eastAsia="Arial" w:hAnsi="Arial"/>
          <w:b/>
          <w:bCs/>
          <w:sz w:val="22"/>
          <w:szCs w:val="22"/>
        </w:rPr>
        <w:t xml:space="preserve">Omnisend ($16–$59/month): </w:t>
      </w:r>
      <w:r>
        <w:rPr>
          <w:rFonts w:ascii="Arial" w:cs="Arial" w:eastAsia="Arial" w:hAnsi="Arial"/>
          <w:sz w:val="22"/>
          <w:szCs w:val="22"/>
        </w:rPr>
        <w:t xml:space="preserve">Comparable email + SMS with strong Shopify integration at meaningfully lower cost.</w:t>
      </w:r>
    </w:p>
    <w:p>
      <w:pPr>
        <w:spacing w:after="160" w:line="276"/>
      </w:pPr>
      <w:r>
        <w:rPr>
          <w:rFonts w:ascii="Arial" w:cs="Arial" w:eastAsia="Arial" w:hAnsi="Arial"/>
          <w:b/>
          <w:bCs/>
          <w:sz w:val="22"/>
          <w:szCs w:val="22"/>
        </w:rPr>
        <w:t xml:space="preserve">ActiveCampaign ($29–$49/month): </w:t>
      </w:r>
      <w:r>
        <w:rPr>
          <w:rFonts w:ascii="Arial" w:cs="Arial" w:eastAsia="Arial" w:hAnsi="Arial"/>
          <w:sz w:val="22"/>
          <w:szCs w:val="22"/>
        </w:rPr>
        <w:t xml:space="preserve">Built-in CRM with deal pipelines and lead scoring, which may be more valuable for managing wholesale relationships. Best deliverability score (94.2%).</w:t>
      </w:r>
    </w:p>
    <w:p>
      <w:pPr>
        <w:spacing w:after="160" w:line="276"/>
      </w:pPr>
      <w:r>
        <w:rPr>
          <w:rFonts w:ascii="Arial" w:cs="Arial" w:eastAsia="Arial" w:hAnsi="Arial"/>
          <w:b/>
          <w:bCs/>
          <w:sz w:val="22"/>
          <w:szCs w:val="22"/>
        </w:rPr>
        <w:t xml:space="preserve">Brevo ($9–$18/month base): </w:t>
      </w:r>
      <w:r>
        <w:rPr>
          <w:rFonts w:ascii="Arial" w:cs="Arial" w:eastAsia="Arial" w:hAnsi="Arial"/>
          <w:sz w:val="22"/>
          <w:szCs w:val="22"/>
        </w:rPr>
        <w:t xml:space="preserve">Budget option with unlimited contacts and pay-as-you-go SMS. Best balance of features and price for a 1,200-contact B2B operation on Shopify.</w:t>
      </w:r>
    </w:p>
    <w:p>
      <w:pPr>
        <w:spacing w:after="160" w:line="276"/>
      </w:pPr>
      <w:r>
        <w:rPr>
          <w:rFonts w:ascii="Arial" w:cs="Arial" w:eastAsia="Arial" w:hAnsi="Arial"/>
          <w:sz w:val="22"/>
          <w:szCs w:val="22"/>
        </w:rPr>
        <w:t xml:space="preserve">Recommendation: start with Omnisend or Brevo for cost efficiency. Migrate to Klaviyo or ActiveCampaign only if advanced automation needs justify the premium.</w:t>
      </w:r>
    </w:p>
    <w:p>
      <w:pPr>
        <w:pStyle w:val="Heading2"/>
        <w:spacing w:after="160" w:before="280"/>
      </w:pPr>
      <w:r>
        <w:rPr>
          <w:rFonts w:ascii="Arial" w:cs="Arial" w:eastAsia="Arial" w:hAnsi="Arial"/>
          <w:b/>
          <w:bCs/>
          <w:color w:val="1B3A5C"/>
          <w:sz w:val="26"/>
          <w:szCs w:val="26"/>
        </w:rPr>
        <w:t xml:space="preserve">Tiered Loyalty Program</w:t>
      </w:r>
    </w:p>
    <w:p>
      <w:pPr>
        <w:spacing w:after="160" w:line="276"/>
      </w:pPr>
      <w:r>
        <w:rPr>
          <w:rFonts w:ascii="Arial" w:cs="Arial" w:eastAsia="Arial" w:hAnsi="Arial"/>
          <w:sz w:val="22"/>
          <w:szCs w:val="22"/>
        </w:rPr>
        <w:t xml:space="preserve">The Bronze/Silver/Gold structure is validated by wholesale industry practice. Creative Co-Op’s “Advantage” program uses Silver/Gold/Platinum tiers with 10–20% discounts based on prior-year spend. Kalalou launched a similar program in 2025. Mud Pie’s loyalty program serves approximately 700 retailers with extended payment terms, priority allocation, discounted freight, and product discounts. Research indicates wholesale businesses with loyalty programs see a 10–20% increase in annual revenue and 13% higher retention.</w:t>
      </w:r>
    </w:p>
    <w:p>
      <w:pPr>
        <w:spacing w:after="160" w:line="276"/>
      </w:pPr>
      <w:r>
        <w:rPr>
          <w:rFonts w:ascii="Arial" w:cs="Arial" w:eastAsia="Arial" w:hAnsi="Arial"/>
          <w:sz w:val="22"/>
          <w:szCs w:val="22"/>
        </w:rPr>
        <w:t xml:space="preserve">Enhance the tier structure by adding non-discount perks: extended net terms, free shipping, priority on new designs, exclusive display fixtures. Point-based systems are less effective in B2B than tier-and-perks models.</w:t>
      </w:r>
    </w:p>
    <w:p>
      <w:pPr>
        <w:pStyle w:val="Heading2"/>
        <w:spacing w:after="160" w:before="280"/>
      </w:pPr>
      <w:r>
        <w:rPr>
          <w:rFonts w:ascii="Arial" w:cs="Arial" w:eastAsia="Arial" w:hAnsi="Arial"/>
          <w:b/>
          <w:bCs/>
          <w:color w:val="1B3A5C"/>
          <w:sz w:val="26"/>
          <w:szCs w:val="26"/>
        </w:rPr>
        <w:t xml:space="preserve">Reorder Strategy — Reframed</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Rename “standing orders” to “smart reorder reminders.” Fully automatic reorder programs face resistance from independent store owners who want control over purchasing decisions.</w:t>
      </w:r>
    </w:p>
    <w:p>
      <w:pPr>
        <w:spacing w:after="160" w:line="276"/>
      </w:pPr>
      <w:r>
        <w:rPr>
          <w:rFonts w:ascii="Arial" w:cs="Arial" w:eastAsia="Arial" w:hAnsi="Arial"/>
          <w:sz w:val="22"/>
          <w:szCs w:val="22"/>
        </w:rPr>
        <w:t xml:space="preserve">For non-consumable products like hats (where sell-through timing is unpredictable), expect only 5–15% adoption for automatic reorder programs. A better model: timed SMS/email reminders with a one-click reorder link. This preserves retailer autonomy while reducing friction. Expected adoption: 20–35%. Frame it as “keeping your display full” rather than a subscription commitment.</w:t>
      </w:r>
    </w:p>
    <w:p>
      <w:pPr>
        <w:spacing w:after="160" w:line="276"/>
      </w:pPr>
      <w:r>
        <w:rPr>
          <w:rFonts w:ascii="Arial" w:cs="Arial" w:eastAsia="Arial" w:hAnsi="Arial"/>
          <w:sz w:val="22"/>
          <w:szCs w:val="22"/>
        </w:rPr>
        <w:t xml:space="preserve">Seasonal curated bundles (“Summer Hat Refresh”) with approval-required ordering can achieve 15–25% engagement.</w:t>
      </w:r>
    </w:p>
    <w:p>
      <w:r>
        <w:br w:type="page"/>
      </w:r>
    </w:p>
    <w:p>
      <w:pPr>
        <w:pStyle w:val="Heading1"/>
        <w:spacing w:after="200" w:before="360"/>
      </w:pPr>
      <w:r>
        <w:rPr>
          <w:rFonts w:ascii="Arial" w:cs="Arial" w:eastAsia="Arial" w:hAnsi="Arial"/>
          <w:b/>
          <w:bCs/>
          <w:color w:val="1B3A5C"/>
          <w:sz w:val="32"/>
          <w:szCs w:val="32"/>
        </w:rPr>
        <w:t xml:space="preserve">Part 3: Consumer Pull-Through Strategy</w:t>
      </w:r>
    </w:p>
    <w:p>
      <w:pPr>
        <w:pStyle w:val="Heading2"/>
        <w:spacing w:after="160" w:before="280"/>
      </w:pPr>
      <w:r>
        <w:rPr>
          <w:rFonts w:ascii="Arial" w:cs="Arial" w:eastAsia="Arial" w:hAnsi="Arial"/>
          <w:b/>
          <w:bCs/>
          <w:color w:val="1B3A5C"/>
          <w:sz w:val="26"/>
          <w:szCs w:val="26"/>
        </w:rPr>
        <w:t xml:space="preserve">POP Display Impact — Corrected</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The 200% POP lift claim is overstated for this context. POPAI (now Shop! Association) research shows the average POP display sales lift is 32% with a Brand Lift Index of 1.4 (40% more product sold). The 200%+ figures apply to grocery categories like cookies and butter, not accessories.</w:t>
      </w:r>
    </w:p>
    <w:p>
      <w:pPr>
        <w:spacing w:after="160" w:line="276"/>
      </w:pPr>
      <w:r>
        <w:rPr>
          <w:rFonts w:ascii="Arial" w:cs="Arial" w:eastAsia="Arial" w:hAnsi="Arial"/>
          <w:sz w:val="22"/>
          <w:szCs w:val="22"/>
        </w:rPr>
        <w:t xml:space="preserve">For accessories in convenience/gas station settings, the realistic range is 15–65% sales lift from well-executed POP materials. The plan should restate this as “up to 65% sales lift.”</w:t>
      </w:r>
    </w:p>
    <w:p>
      <w:pPr>
        <w:spacing w:after="160" w:line="276"/>
      </w:pPr>
      <w:r>
        <w:rPr>
          <w:rFonts w:ascii="Arial" w:cs="Arial" w:eastAsia="Arial" w:hAnsi="Arial"/>
          <w:sz w:val="22"/>
          <w:szCs w:val="22"/>
        </w:rPr>
        <w:t xml:space="preserve">One critical finding: up to 40% of POP displays are installed incorrectly or not at all — a major concern when shipping materials to 1,095+ independent accounts. This validates the importance of merchandiser visits and photo verification.</w:t>
      </w:r>
    </w:p>
    <w:p>
      <w:pPr>
        <w:pStyle w:val="Heading2"/>
        <w:spacing w:after="160" w:before="280"/>
      </w:pPr>
      <w:r>
        <w:rPr>
          <w:rFonts w:ascii="Arial" w:cs="Arial" w:eastAsia="Arial" w:hAnsi="Arial"/>
          <w:b/>
          <w:bCs/>
          <w:color w:val="1B3A5C"/>
          <w:sz w:val="26"/>
          <w:szCs w:val="26"/>
        </w:rPr>
        <w:t xml:space="preserve">Social Media — Validated with Enhancements</w:t>
      </w:r>
    </w:p>
    <w:p>
      <w:pPr>
        <w:spacing w:after="120" w:before="200"/>
      </w:pPr>
      <w:r>
        <w:rPr>
          <w:rFonts w:ascii="Arial" w:cs="Arial" w:eastAsia="Arial" w:hAnsi="Arial"/>
          <w:b/>
          <w:bCs/>
          <w:color w:val="C4913B"/>
          <w:sz w:val="22"/>
          <w:szCs w:val="22"/>
        </w:rPr>
        <w:t xml:space="preserve">Instagram (4–5 Posts/Week — Validated)</w:t>
      </w:r>
    </w:p>
    <w:p>
      <w:pPr>
        <w:spacing w:after="160" w:line="276"/>
      </w:pPr>
      <w:r>
        <w:rPr>
          <w:rFonts w:ascii="Arial" w:cs="Arial" w:eastAsia="Arial" w:hAnsi="Arial"/>
          <w:sz w:val="22"/>
          <w:szCs w:val="22"/>
        </w:rPr>
        <w:t xml:space="preserve">Buffer’s analysis of 2M+ posts from 100K+ accounts confirms 3–5 posts/week as the sweet spot, with posting at this frequency more than doubling follower growth versus 1–2 posts/week. For accounts under 5,000 followers, Reels deliver up to 10x more reach than carousels, while carousels generate the highest engagement rates (0.55–1.92%). Optimal content mix: 2–3 Reels + 1–2 Carousels per week, plus daily Stories. Since 93.5% of accounts post once a week or less, consistent 4–5x/week posting is a genuine competitive advantage.</w:t>
      </w:r>
    </w:p>
    <w:p>
      <w:pPr>
        <w:spacing w:after="120" w:before="200"/>
      </w:pPr>
      <w:r>
        <w:rPr>
          <w:rFonts w:ascii="Arial" w:cs="Arial" w:eastAsia="Arial" w:hAnsi="Arial"/>
          <w:b/>
          <w:bCs/>
          <w:color w:val="C4913B"/>
          <w:sz w:val="22"/>
          <w:szCs w:val="22"/>
        </w:rPr>
        <w:t xml:space="preserve">Pinterest (ELEVATE to Active Channel)</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Pinterest is more valuable than the original plan acknowledges. This should be elevated from “passive discovery” to an active content channel.</w:t>
      </w:r>
    </w:p>
    <w:p>
      <w:pPr>
        <w:spacing w:after="160" w:line="276"/>
      </w:pPr>
      <w:r>
        <w:rPr>
          <w:rFonts w:ascii="Arial" w:cs="Arial" w:eastAsia="Arial" w:hAnsi="Arial"/>
          <w:sz w:val="22"/>
          <w:szCs w:val="22"/>
        </w:rPr>
        <w:t xml:space="preserve">Pinterest has 553–578 million monthly active users and 96 million in the US. The critical finding for Arcadian: 34% of US adults in rural areas use Pinterest — actually higher than suburban (32%) or urban (30%) penetration. This perfectly matches Arcadian’s retail footprint. Additionally, 85% of weekly Pinners visit with shopping intent, 60%+ have purchased from a Pin, and Pinterest content is evergreen (pins drive traffic for months versus Instagram posts dying in 24–48 hours). Fashion and accessories are among Pinterest’s strongest categories.</w:t>
      </w:r>
    </w:p>
    <w:p>
      <w:pPr>
        <w:spacing w:after="160" w:line="276"/>
      </w:pPr>
      <w:r>
        <w:rPr>
          <w:rFonts w:ascii="Arial" w:cs="Arial" w:eastAsia="Arial" w:hAnsi="Arial"/>
          <w:sz w:val="22"/>
          <w:szCs w:val="22"/>
        </w:rPr>
        <w:t xml:space="preserve">Invest in 3–5 original pins per week with state-pride lifestyle imagery, product styling, and “gift for someone from [State]” content.</w:t>
      </w:r>
    </w:p>
    <w:p>
      <w:pPr>
        <w:spacing w:after="120" w:before="200"/>
      </w:pPr>
      <w:r>
        <w:rPr>
          <w:rFonts w:ascii="Arial" w:cs="Arial" w:eastAsia="Arial" w:hAnsi="Arial"/>
          <w:b/>
          <w:bCs/>
          <w:color w:val="C4913B"/>
          <w:sz w:val="22"/>
          <w:szCs w:val="22"/>
        </w:rPr>
        <w:t xml:space="preserve">#WearYourState Hashtag Campaign</w:t>
      </w:r>
    </w:p>
    <w:p>
      <w:pPr>
        <w:spacing w:after="160" w:line="276"/>
      </w:pPr>
      <w:r>
        <w:rPr>
          <w:rFonts w:ascii="Arial" w:cs="Arial" w:eastAsia="Arial" w:hAnsi="Arial"/>
          <w:sz w:val="22"/>
          <w:szCs w:val="22"/>
        </w:rPr>
        <w:t xml:space="preserve">Research found no established brand, campaign, or social media movement using #WearYourState. The phrase appears generically in product descriptions, but no competitor dominates the hashtag space. This is a favorable finding. Pair it with #ArcadianOutfitters as a branded tracking hashtag, since the generic nature of #WearYourState may attract unrelated content over time.</w:t>
      </w:r>
    </w:p>
    <w:p>
      <w:pPr>
        <w:spacing w:after="120" w:before="200"/>
      </w:pPr>
      <w:r>
        <w:rPr>
          <w:rFonts w:ascii="Arial" w:cs="Arial" w:eastAsia="Arial" w:hAnsi="Arial"/>
          <w:b/>
          <w:bCs/>
          <w:color w:val="C4913B"/>
          <w:sz w:val="22"/>
          <w:szCs w:val="22"/>
        </w:rPr>
        <w:t xml:space="preserve">Micro-Influencer Seeding</w:t>
      </w:r>
    </w:p>
    <w:p>
      <w:pPr>
        <w:spacing w:after="160" w:line="276"/>
      </w:pPr>
      <w:r>
        <w:rPr>
          <w:rFonts w:ascii="Arial" w:cs="Arial" w:eastAsia="Arial" w:hAnsi="Arial"/>
          <w:sz w:val="22"/>
          <w:szCs w:val="22"/>
        </w:rPr>
        <w:t xml:space="preserve">Gifted collaborations deliver 12.9% more engagement and 3x more views than paid partnerships. However, only 20–50% of influencers who receive gifts actually post, so 20–30 hats/quarter yields an estimated 6–15 organic posts. At $20–$30 per hat plus shipping, total quarterly investment is approximately $480–$1,020. The industry norm is 20–100 products per month; scale to 20–30/month if initial results are positive. Focus on nano-influencers (1K–10K followers) in outdoor, western, and rural lifestyle niches.</w:t>
      </w:r>
    </w:p>
    <w:p>
      <w:pPr>
        <w:pStyle w:val="Heading2"/>
        <w:spacing w:after="160" w:before="280"/>
      </w:pPr>
      <w:r>
        <w:rPr>
          <w:rFonts w:ascii="Arial" w:cs="Arial" w:eastAsia="Arial" w:hAnsi="Arial"/>
          <w:b/>
          <w:bCs/>
          <w:color w:val="1B3A5C"/>
          <w:sz w:val="26"/>
          <w:szCs w:val="26"/>
        </w:rPr>
        <w:t xml:space="preserve">QR Codes on Hang Tags</w:t>
      </w:r>
    </w:p>
    <w:p>
      <w:pPr>
        <w:spacing w:after="160" w:line="276"/>
      </w:pPr>
      <w:r>
        <w:rPr>
          <w:rFonts w:ascii="Arial" w:cs="Arial" w:eastAsia="Arial" w:hAnsi="Arial"/>
          <w:sz w:val="22"/>
          <w:szCs w:val="22"/>
        </w:rPr>
        <w:t xml:space="preserve">QR scanning is mainstream — 100+ million US smartphone users scan QR codes and 64% of shoppers have scanned a product QR code. However, on product hang tags specifically, expect a 2–5% scan rate per unit sold in rural retail environments. Include a compelling incentive (“Scan to enter our monthly hat giveaway”) rather than just a bare code linking to a brand page.</w:t>
      </w:r>
    </w:p>
    <w:p>
      <w:r>
        <w:br w:type="page"/>
      </w:r>
    </w:p>
    <w:p>
      <w:pPr>
        <w:pStyle w:val="Heading1"/>
        <w:spacing w:after="200" w:before="360"/>
      </w:pPr>
      <w:r>
        <w:rPr>
          <w:rFonts w:ascii="Arial" w:cs="Arial" w:eastAsia="Arial" w:hAnsi="Arial"/>
          <w:b/>
          <w:bCs/>
          <w:color w:val="1B3A5C"/>
          <w:sz w:val="32"/>
          <w:szCs w:val="32"/>
        </w:rPr>
        <w:t xml:space="preserve">Part 4: Marketing Tool Stack</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Seven specific corrections. Revised monthly tool cost: $82–$132/month versus the original $86–$300/month — comparable at the low end but more capable, with critical risks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500"/>
        <w:gridCol w:w="20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Omnisend or Brevo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SMS marketing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$9–$59</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REVISED (was Klaviyo)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 Pro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Graphic design + social video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DaVinci Resolve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video editing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(replaces CapCut)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Photoroom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photography backgrounds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(replaces Pebblely)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Bitly Core or QR Tiger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codes for hang tags + shows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REVISED (was Flowcode)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 (free 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scheduling (IG + FB + Pinterest)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REVISED (was 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Planoly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if Buffer limit reached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option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 (existing)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E-commerce + wholesale portal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BSS B2B Wholesale Solution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pricing, net terms, quantity rules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Free or Airtable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 contact database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Free–$20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REVISED (was HubSpot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Pipedrive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 visual sales pipeline CRM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option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management + content calendar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competitor monitoring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Faire (free listing)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discovery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to list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RangeMe (free 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retail discovery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r>
    </w:tbl>
    <w:p>
      <w:pPr>
        <w:spacing w:after="160" w:line="276"/>
      </w:pPr>
      <w:r>
        <w:rPr>
          <w:rFonts w:ascii="Arial" w:cs="Arial" w:eastAsia="Arial" w:hAnsi="Arial"/>
          <w:sz w:val="22"/>
          <w:szCs w:val="22"/>
        </w:rPr>
        <w:t xml:space="preserve"> </w:t>
      </w:r>
    </w:p>
    <w:p>
      <w:pPr>
        <w:spacing w:after="160" w:line="276"/>
      </w:pPr>
      <w:r>
        <w:rPr>
          <w:rFonts w:ascii="Arial" w:cs="Arial" w:eastAsia="Arial" w:hAnsi="Arial"/>
          <w:b/>
          <w:bCs/>
          <w:sz w:val="22"/>
          <w:szCs w:val="22"/>
        </w:rPr>
        <w:t xml:space="preserve">Removed: </w:t>
      </w:r>
      <w:r>
        <w:rPr>
          <w:rFonts w:ascii="Arial" w:cs="Arial" w:eastAsia="Arial" w:hAnsi="Arial"/>
          <w:sz w:val="22"/>
          <w:szCs w:val="22"/>
        </w:rPr>
        <w:t xml:space="preserve">CapCut (ByteDance ban risk), Pebblely (1.4/5 rating, limited free tier), Flowcode Pro ($25–$60/month overkill), Abound (ceased operations 2023).</w:t>
      </w:r>
    </w:p>
    <w:p>
      <w:r>
        <w:br w:type="page"/>
      </w:r>
    </w:p>
    <w:p>
      <w:pPr>
        <w:pStyle w:val="Heading1"/>
        <w:spacing w:after="200" w:before="360"/>
      </w:pPr>
      <w:r>
        <w:rPr>
          <w:rFonts w:ascii="Arial" w:cs="Arial" w:eastAsia="Arial" w:hAnsi="Arial"/>
          <w:b/>
          <w:bCs/>
          <w:color w:val="1B3A5C"/>
          <w:sz w:val="32"/>
          <w:szCs w:val="32"/>
        </w:rPr>
        <w:t xml:space="preserve">Part 5: Budget &amp; ROI Projections</w:t>
      </w:r>
    </w:p>
    <w:p>
      <w:pPr>
        <w:spacing w:after="160" w:line="276"/>
        <w:ind w:left="360" w:right="360"/>
      </w:pPr>
      <w:r>
        <w:rPr>
          <w:rFonts w:ascii="Arial" w:cs="Arial" w:eastAsia="Arial" w:hAnsi="Arial"/>
          <w:b/>
          <w:bCs/>
          <w:color w:val="B22222"/>
          <w:sz w:val="20"/>
          <w:szCs w:val="20"/>
        </w:rPr>
        <w:t xml:space="preserve">⚠ AUDIT UPDATE: </w:t>
      </w:r>
      <w:r>
        <w:rPr>
          <w:rFonts w:ascii="Arial" w:cs="Arial" w:eastAsia="Arial" w:hAnsi="Arial"/>
          <w:i/>
          <w:iCs/>
          <w:color w:val="444444"/>
          <w:sz w:val="20"/>
          <w:szCs w:val="20"/>
        </w:rPr>
        <w:t xml:space="preserve">The 4–8x Year 1 ROI claim is the plan’s most serious error. It appears to use revenue divided by CAC, which is not ROI — it’s a revenue multiple that ignores COGS.</w:t>
      </w:r>
    </w:p>
    <w:p>
      <w:pPr>
        <w:pStyle w:val="Heading2"/>
        <w:spacing w:after="160" w:before="280"/>
      </w:pPr>
      <w:r>
        <w:rPr>
          <w:rFonts w:ascii="Arial" w:cs="Arial" w:eastAsia="Arial" w:hAnsi="Arial"/>
          <w:b/>
          <w:bCs/>
          <w:color w:val="1B3A5C"/>
          <w:sz w:val="26"/>
          <w:szCs w:val="26"/>
        </w:rPr>
        <w:t xml:space="preserve">Budget Range — Validated</w:t>
      </w:r>
    </w:p>
    <w:p>
      <w:pPr>
        <w:spacing w:after="160" w:line="276"/>
      </w:pPr>
      <w:r>
        <w:rPr>
          <w:rFonts w:ascii="Arial" w:cs="Arial" w:eastAsia="Arial" w:hAnsi="Arial"/>
          <w:sz w:val="22"/>
          <w:szCs w:val="22"/>
        </w:rPr>
        <w:t xml:space="preserve">At $57K–$138K (2.3–5.5% of $2.5M revenue), Arcadian would spend well below B2B marketing benchmarks. Gartner’s 2025 CMO Spend Survey pegs average marketing budgets at 7.7% of revenue. The CMO Survey reports 9.4%. For a company seeking meaningful account growth, the upper end of the budget ($138K, 5.5%) is more appropriate. The lower end ($57K) is essentially a maintenance budget.</w:t>
      </w:r>
    </w:p>
    <w:p>
      <w:pPr>
        <w:pStyle w:val="Heading2"/>
        <w:spacing w:after="160" w:before="280"/>
      </w:pPr>
      <w:r>
        <w:rPr>
          <w:rFonts w:ascii="Arial" w:cs="Arial" w:eastAsia="Arial" w:hAnsi="Arial"/>
          <w:b/>
          <w:bCs/>
          <w:color w:val="1B3A5C"/>
          <w:sz w:val="26"/>
          <w:szCs w:val="26"/>
        </w:rPr>
        <w:t xml:space="preserve">Corrected ROI Projection</w:t>
      </w:r>
    </w:p>
    <w:p>
      <w:pPr>
        <w:spacing w:after="160" w:line="276"/>
      </w:pPr>
      <w:r>
        <w:rPr>
          <w:rFonts w:ascii="Arial" w:cs="Arial" w:eastAsia="Arial" w:hAnsi="Arial"/>
          <w:sz w:val="22"/>
          <w:szCs w:val="22"/>
        </w:rPr>
        <w:t xml:space="preserve">At $12 wholesale with approximately 40–50% gross margin, gross profit per hat is $4.80–$6.00. If a new account orders $200–$500 in Year 1, gross profit is $80–$200 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Original Claim</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Corrected Figure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 ROI on gross margin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0.2x–1.2x (break-even to slight profit)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Blended CAC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$170–$500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$170–$500 (validated as realistic)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B2B CAC benchmark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$536 across industries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account lifetime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years (20–35% annual churn)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Lifetime value per account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~$560 ($350/yr × 40% margin × 4 yrs)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LTV:CAC 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1.67:1 (below healthy 3:1 benchmark)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Payback period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Implied &lt; 12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18–24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Lifetime return on acquisition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1.5–2x</w:t>
            </w:r>
          </w:p>
        </w:tc>
      </w:tr>
    </w:tbl>
    <w:p>
      <w:pPr>
        <w:spacing w:after="160" w:line="276"/>
      </w:pPr>
      <w:r>
        <w:rPr>
          <w:rFonts w:ascii="Arial" w:cs="Arial" w:eastAsia="Arial" w:hAnsi="Arial"/>
          <w:sz w:val="22"/>
          <w:szCs w:val="22"/>
        </w:rPr>
        <w:t xml:space="preserve"> </w:t>
      </w:r>
    </w:p>
    <w:p>
      <w:pPr>
        <w:spacing w:after="160" w:line="276"/>
      </w:pPr>
      <w:r>
        <w:rPr>
          <w:rFonts w:ascii="Arial" w:cs="Arial" w:eastAsia="Arial" w:hAnsi="Arial"/>
          <w:b/>
          <w:bCs/>
          <w:sz w:val="22"/>
          <w:szCs w:val="22"/>
        </w:rPr>
        <w:t xml:space="preserve">Corrected projection: </w:t>
      </w:r>
      <w:r>
        <w:rPr>
          <w:rFonts w:ascii="Arial" w:cs="Arial" w:eastAsia="Arial" w:hAnsi="Arial"/>
          <w:sz w:val="22"/>
          <w:szCs w:val="22"/>
        </w:rPr>
        <w:t xml:space="preserve">“Year 1 accounts are marginally profitable to break-even, with full payback by month 18–24 and a 1.5–2x lifetime return on acquisition investment.” This is honest and still attractive — the key is reducing churn and increasing average order value per account.</w:t>
      </w:r>
    </w:p>
    <w:p>
      <w:pPr>
        <w:pStyle w:val="Heading2"/>
        <w:spacing w:after="160" w:before="280"/>
      </w:pPr>
      <w:r>
        <w:rPr>
          <w:rFonts w:ascii="Arial" w:cs="Arial" w:eastAsia="Arial" w:hAnsi="Arial"/>
          <w:b/>
          <w:bCs/>
          <w:color w:val="1B3A5C"/>
          <w:sz w:val="26"/>
          <w:szCs w:val="26"/>
        </w:rPr>
        <w:t xml:space="preserve">Trade Show Cost Validation</w:t>
      </w:r>
    </w:p>
    <w:p>
      <w:pPr>
        <w:spacing w:after="160" w:line="276"/>
      </w:pPr>
      <w:r>
        <w:rPr>
          <w:rFonts w:ascii="Arial" w:cs="Arial" w:eastAsia="Arial" w:hAnsi="Arial"/>
          <w:sz w:val="22"/>
          <w:szCs w:val="22"/>
        </w:rPr>
        <w:t xml:space="preserve">A 10x10 booth at ASD Market Week costs approximately $3,000–$6,000 for space alone. NACS Show charges $39/square foot ($3,900 for 10x10) plus $1,350 annual membership. Total all-in cost per show (space, display, travel, lodging, samples, meals) runs $12,000–$20,000 for a modest presence. The plan’s $30K–$60K for 2–3 shows per year is realistic, trending toward the higher end with professional execution.</w:t>
      </w:r>
    </w:p>
    <w:p>
      <w:r>
        <w:br w:type="page"/>
      </w:r>
    </w:p>
    <w:p>
      <w:pPr>
        <w:pStyle w:val="Heading1"/>
        <w:spacing w:after="200" w:before="360"/>
      </w:pPr>
      <w:r>
        <w:rPr>
          <w:rFonts w:ascii="Arial" w:cs="Arial" w:eastAsia="Arial" w:hAnsi="Arial"/>
          <w:b/>
          <w:bCs/>
          <w:color w:val="1B3A5C"/>
          <w:sz w:val="32"/>
          <w:szCs w:val="32"/>
        </w:rPr>
        <w:t xml:space="preserve">Part 6: Five Gaps Now Addressed</w:t>
      </w:r>
    </w:p>
    <w:p>
      <w:pPr>
        <w:pStyle w:val="Heading2"/>
        <w:spacing w:after="160" w:before="280"/>
      </w:pPr>
      <w:r>
        <w:rPr>
          <w:rFonts w:ascii="Arial" w:cs="Arial" w:eastAsia="Arial" w:hAnsi="Arial"/>
          <w:b/>
          <w:bCs/>
          <w:color w:val="1B3A5C"/>
          <w:sz w:val="26"/>
          <w:szCs w:val="26"/>
        </w:rPr>
        <w:t xml:space="preserve">Gap 1: Account Churn — Now Budgeted and Tracked</w:t>
      </w:r>
    </w:p>
    <w:p>
      <w:pPr>
        <w:spacing w:after="160" w:line="276"/>
      </w:pPr>
      <w:r>
        <w:rPr>
          <w:rFonts w:ascii="Arial" w:cs="Arial" w:eastAsia="Arial" w:hAnsi="Arial"/>
          <w:sz w:val="22"/>
          <w:szCs w:val="22"/>
        </w:rPr>
        <w:t xml:space="preserve">At 20–35% estimated annual churn, Arcadian loses 230–400 accounts per year from its ~1,095 account base. The plan now targets 150–300 new accounts but must account for replacement of lost accounts. Net growth could be negative in a bad year. The plan now includes:</w:t>
      </w:r>
    </w:p>
    <w:p>
      <w:pPr>
        <w:pStyle w:val="ListParagraph"/>
        <w:numPr>
          <w:ilvl w:val="0"/>
          <w:numId w:val="2"/>
        </w:numPr>
        <w:spacing w:after="120"/>
      </w:pPr>
      <w:r>
        <w:rPr>
          <w:rFonts w:ascii="Arial" w:cs="Arial" w:eastAsia="Arial" w:hAnsi="Arial"/>
          <w:sz w:val="22"/>
          <w:szCs w:val="22"/>
        </w:rPr>
        <w:t xml:space="preserve">Explicit churn reduction targets (goal: reduce from 25% to 18% within 12 months)</w:t>
      </w:r>
    </w:p>
    <w:p>
      <w:pPr>
        <w:pStyle w:val="ListParagraph"/>
        <w:numPr>
          <w:ilvl w:val="0"/>
          <w:numId w:val="2"/>
        </w:numPr>
        <w:spacing w:after="120"/>
      </w:pPr>
      <w:r>
        <w:rPr>
          <w:rFonts w:ascii="Arial" w:cs="Arial" w:eastAsia="Arial" w:hAnsi="Arial"/>
          <w:sz w:val="22"/>
          <w:szCs w:val="22"/>
        </w:rPr>
        <w:t xml:space="preserve">A dedicated dormant account reactivation budget and campaign</w:t>
      </w:r>
    </w:p>
    <w:p>
      <w:pPr>
        <w:pStyle w:val="ListParagraph"/>
        <w:numPr>
          <w:ilvl w:val="0"/>
          <w:numId w:val="2"/>
        </w:numPr>
        <w:spacing w:after="120"/>
      </w:pPr>
      <w:r>
        <w:rPr>
          <w:rFonts w:ascii="Arial" w:cs="Arial" w:eastAsia="Arial" w:hAnsi="Arial"/>
          <w:sz w:val="22"/>
          <w:szCs w:val="22"/>
        </w:rPr>
        <w:t xml:space="preserve">A metric distinguishing gross new accounts from net account growth</w:t>
      </w:r>
    </w:p>
    <w:p>
      <w:pPr>
        <w:pStyle w:val="Heading2"/>
        <w:spacing w:after="160" w:before="280"/>
      </w:pPr>
      <w:r>
        <w:rPr>
          <w:rFonts w:ascii="Arial" w:cs="Arial" w:eastAsia="Arial" w:hAnsi="Arial"/>
          <w:b/>
          <w:bCs/>
          <w:color w:val="1B3A5C"/>
          <w:sz w:val="26"/>
          <w:szCs w:val="26"/>
        </w:rPr>
        <w:t xml:space="preserve">Gap 2: B2B Digital Ordering Infrastructure</w:t>
      </w:r>
    </w:p>
    <w:p>
      <w:pPr>
        <w:spacing w:after="160" w:line="276"/>
      </w:pPr>
      <w:r>
        <w:rPr>
          <w:rFonts w:ascii="Arial" w:cs="Arial" w:eastAsia="Arial" w:hAnsi="Arial"/>
          <w:sz w:val="22"/>
          <w:szCs w:val="22"/>
        </w:rPr>
        <w:t xml:space="preserve">Forrester projects 80% of B2B sales will be digital by end of 2025. Rural retailers increasingly expect online reordering. The plan now specifies a self-serve B2B ordering portal (via BSS B2B Wholesale Solution or similar Shopify app) with one-click reorder capability. Shopify B2B merchants report 1.2x higher reorder rates when self-serve portals are available.</w:t>
      </w:r>
    </w:p>
    <w:p>
      <w:pPr>
        <w:pStyle w:val="Heading2"/>
        <w:spacing w:after="160" w:before="280"/>
      </w:pPr>
      <w:r>
        <w:rPr>
          <w:rFonts w:ascii="Arial" w:cs="Arial" w:eastAsia="Arial" w:hAnsi="Arial"/>
          <w:b/>
          <w:bCs/>
          <w:color w:val="1B3A5C"/>
          <w:sz w:val="26"/>
          <w:szCs w:val="26"/>
        </w:rPr>
        <w:t xml:space="preserve">Gap 3: Merchandiser Compliance &amp; POP Installation</w:t>
      </w:r>
    </w:p>
    <w:p>
      <w:pPr>
        <w:spacing w:after="160" w:line="276"/>
      </w:pPr>
      <w:r>
        <w:rPr>
          <w:rFonts w:ascii="Arial" w:cs="Arial" w:eastAsia="Arial" w:hAnsi="Arial"/>
          <w:sz w:val="22"/>
          <w:szCs w:val="22"/>
        </w:rPr>
        <w:t xml:space="preserve">With up to 40% of POP displays installed incorrectly or not at all across the industry, Arcadian’s merchandiser network is the linchpin of the entire strategy. The plan now includes display compliance auditing, photo verification of installations, and merchandiser performance metrics. A simple photo-verification system (merchandisers photograph each display during visits) closes this gap.</w:t>
      </w:r>
    </w:p>
    <w:p>
      <w:pPr>
        <w:pStyle w:val="Heading2"/>
        <w:spacing w:after="160" w:before="280"/>
      </w:pPr>
      <w:r>
        <w:rPr>
          <w:rFonts w:ascii="Arial" w:cs="Arial" w:eastAsia="Arial" w:hAnsi="Arial"/>
          <w:b/>
          <w:bCs/>
          <w:color w:val="1B3A5C"/>
          <w:sz w:val="26"/>
          <w:szCs w:val="26"/>
        </w:rPr>
        <w:t xml:space="preserve">Gap 4: Geographic Concentration Risk</w:t>
      </w:r>
    </w:p>
    <w:p>
      <w:pPr>
        <w:spacing w:after="160" w:line="276"/>
      </w:pPr>
      <w:r>
        <w:rPr>
          <w:rFonts w:ascii="Arial" w:cs="Arial" w:eastAsia="Arial" w:hAnsi="Arial"/>
          <w:sz w:val="22"/>
          <w:szCs w:val="22"/>
        </w:rPr>
        <w:t xml:space="preserve">Servicing ~1,095 accounts across the rural western US creates logistical complexity the original plan didn’t address. Territory density matters for merchandiser economics — sparse accounts across wide geography means higher per-visit costs. The plan now includes territory density analysis and prioritizes growth in areas where existing account density is highest.</w:t>
      </w:r>
    </w:p>
    <w:p>
      <w:pPr>
        <w:pStyle w:val="Heading2"/>
        <w:spacing w:after="160" w:before="280"/>
      </w:pPr>
      <w:r>
        <w:rPr>
          <w:rFonts w:ascii="Arial" w:cs="Arial" w:eastAsia="Arial" w:hAnsi="Arial"/>
          <w:b/>
          <w:bCs/>
          <w:color w:val="1B3A5C"/>
          <w:sz w:val="26"/>
          <w:szCs w:val="26"/>
        </w:rPr>
        <w:t xml:space="preserve">Gap 5: Seasonal SKU Rotation Strategy</w:t>
      </w:r>
    </w:p>
    <w:p>
      <w:pPr>
        <w:spacing w:after="160" w:line="276"/>
      </w:pPr>
      <w:r>
        <w:rPr>
          <w:rFonts w:ascii="Arial" w:cs="Arial" w:eastAsia="Arial" w:hAnsi="Arial"/>
          <w:sz w:val="22"/>
          <w:szCs w:val="22"/>
        </w:rPr>
        <w:t xml:space="preserve">The plan now specifies how Arcadian will drive urgency and repeat purchases through new designs. A quarterly “new design drop” with themed collections (summer fishing, fall hunting, holiday, spring rodeo) creates natural reorder triggers beyond simple replenishment. Successful impulse display companies use seasonal and limited-edition releases to give retailers a reason to reorder before their current stock depletes.</w:t>
      </w:r>
    </w:p>
    <w:p>
      <w:r>
        <w:br w:type="page"/>
      </w:r>
    </w:p>
    <w:p>
      <w:pPr>
        <w:pStyle w:val="Heading1"/>
        <w:spacing w:after="200" w:before="360"/>
      </w:pPr>
      <w:r>
        <w:rPr>
          <w:rFonts w:ascii="Arial" w:cs="Arial" w:eastAsia="Arial" w:hAnsi="Arial"/>
          <w:b/>
          <w:bCs/>
          <w:color w:val="1B3A5C"/>
          <w:sz w:val="32"/>
          <w:szCs w:val="32"/>
        </w:rPr>
        <w:t xml:space="preserve">Implementation Roadmap: First 90 Days</w:t>
      </w:r>
    </w:p>
    <w:p>
      <w:pPr>
        <w:pStyle w:val="Heading2"/>
        <w:spacing w:after="160" w:before="280"/>
      </w:pPr>
      <w:r>
        <w:rPr>
          <w:rFonts w:ascii="Arial" w:cs="Arial" w:eastAsia="Arial" w:hAnsi="Arial"/>
          <w:b/>
          <w:bCs/>
          <w:color w:val="1B3A5C"/>
          <w:sz w:val="26"/>
          <w:szCs w:val="26"/>
        </w:rPr>
        <w:t xml:space="preserve">Weeks 1–2: Foundation</w:t>
      </w:r>
    </w:p>
    <w:p>
      <w:pPr>
        <w:pStyle w:val="ListParagraph"/>
        <w:numPr>
          <w:ilvl w:val="0"/>
          <w:numId w:val="2"/>
        </w:numPr>
        <w:spacing w:after="120"/>
      </w:pPr>
      <w:r>
        <w:rPr>
          <w:rFonts w:ascii="Arial" w:cs="Arial" w:eastAsia="Arial" w:hAnsi="Arial"/>
          <w:sz w:val="22"/>
          <w:szCs w:val="22"/>
        </w:rPr>
        <w:t xml:space="preserve">Complete 10DLC registration for SMS marketing ($200–$350)</w:t>
      </w:r>
    </w:p>
    <w:p>
      <w:pPr>
        <w:pStyle w:val="ListParagraph"/>
        <w:numPr>
          <w:ilvl w:val="0"/>
          <w:numId w:val="2"/>
        </w:numPr>
        <w:spacing w:after="120"/>
      </w:pPr>
      <w:r>
        <w:rPr>
          <w:rFonts w:ascii="Arial" w:cs="Arial" w:eastAsia="Arial" w:hAnsi="Arial"/>
          <w:sz w:val="22"/>
          <w:szCs w:val="22"/>
        </w:rPr>
        <w:t xml:space="preserve">Set up Omnisend/Brevo (or selected email+SMS platform), import and segment all contacts</w:t>
      </w:r>
    </w:p>
    <w:p>
      <w:pPr>
        <w:pStyle w:val="ListParagraph"/>
        <w:numPr>
          <w:ilvl w:val="0"/>
          <w:numId w:val="2"/>
        </w:numPr>
        <w:spacing w:after="120"/>
      </w:pPr>
      <w:r>
        <w:rPr>
          <w:rFonts w:ascii="Arial" w:cs="Arial" w:eastAsia="Arial" w:hAnsi="Arial"/>
          <w:sz w:val="22"/>
          <w:szCs w:val="22"/>
        </w:rPr>
        <w:t xml:space="preserve">Install BSS B2B Wholesale Solution on Shopify for B2B ordering portal</w:t>
      </w:r>
    </w:p>
    <w:p>
      <w:pPr>
        <w:pStyle w:val="ListParagraph"/>
        <w:numPr>
          <w:ilvl w:val="0"/>
          <w:numId w:val="2"/>
        </w:numPr>
        <w:spacing w:after="120"/>
      </w:pPr>
      <w:r>
        <w:rPr>
          <w:rFonts w:ascii="Arial" w:cs="Arial" w:eastAsia="Arial" w:hAnsi="Arial"/>
          <w:sz w:val="22"/>
          <w:szCs w:val="22"/>
        </w:rPr>
        <w:t xml:space="preserve">Register for MANA manufacturer membership ($649) and begin rep search</w:t>
      </w:r>
    </w:p>
    <w:p>
      <w:pPr>
        <w:pStyle w:val="ListParagraph"/>
        <w:numPr>
          <w:ilvl w:val="0"/>
          <w:numId w:val="2"/>
        </w:numPr>
        <w:spacing w:after="120"/>
      </w:pPr>
      <w:r>
        <w:rPr>
          <w:rFonts w:ascii="Arial" w:cs="Arial" w:eastAsia="Arial" w:hAnsi="Arial"/>
          <w:sz w:val="22"/>
          <w:szCs w:val="22"/>
        </w:rPr>
        <w:t xml:space="preserve">Build “Become a Dealer” landing page with corrected margins and social proof</w:t>
      </w:r>
    </w:p>
    <w:p>
      <w:pPr>
        <w:pStyle w:val="ListParagraph"/>
        <w:numPr>
          <w:ilvl w:val="0"/>
          <w:numId w:val="2"/>
        </w:numPr>
        <w:spacing w:after="120"/>
      </w:pPr>
      <w:r>
        <w:rPr>
          <w:rFonts w:ascii="Arial" w:cs="Arial" w:eastAsia="Arial" w:hAnsi="Arial"/>
          <w:sz w:val="22"/>
          <w:szCs w:val="22"/>
        </w:rPr>
        <w:t xml:space="preserve">Replace CapCut with DaVinci Resolve; replace Pebblely with Photoroom</w:t>
      </w:r>
    </w:p>
    <w:p>
      <w:pPr>
        <w:pStyle w:val="ListParagraph"/>
        <w:numPr>
          <w:ilvl w:val="0"/>
          <w:numId w:val="2"/>
        </w:numPr>
        <w:spacing w:after="120"/>
      </w:pPr>
      <w:r>
        <w:rPr>
          <w:rFonts w:ascii="Arial" w:cs="Arial" w:eastAsia="Arial" w:hAnsi="Arial"/>
          <w:sz w:val="22"/>
          <w:szCs w:val="22"/>
        </w:rPr>
        <w:t xml:space="preserve">Set up Pinterest business account and begin pinning (3–5/week)</w:t>
      </w:r>
    </w:p>
    <w:p>
      <w:pPr>
        <w:pStyle w:val="Heading2"/>
        <w:spacing w:after="160" w:before="280"/>
      </w:pPr>
      <w:r>
        <w:rPr>
          <w:rFonts w:ascii="Arial" w:cs="Arial" w:eastAsia="Arial" w:hAnsi="Arial"/>
          <w:b/>
          <w:bCs/>
          <w:color w:val="1B3A5C"/>
          <w:sz w:val="26"/>
          <w:szCs w:val="26"/>
        </w:rPr>
        <w:t xml:space="preserve">Weeks 3–4: Launch</w:t>
      </w:r>
    </w:p>
    <w:p>
      <w:pPr>
        <w:pStyle w:val="ListParagraph"/>
        <w:numPr>
          <w:ilvl w:val="0"/>
          <w:numId w:val="2"/>
        </w:numPr>
        <w:spacing w:after="120"/>
      </w:pPr>
      <w:r>
        <w:rPr>
          <w:rFonts w:ascii="Arial" w:cs="Arial" w:eastAsia="Arial" w:hAnsi="Arial"/>
          <w:sz w:val="22"/>
          <w:szCs w:val="22"/>
        </w:rPr>
        <w:t xml:space="preserve">Launch Meta dealer acquisition ads ($250–$350/month on Lookalike + retargeting)</w:t>
      </w:r>
    </w:p>
    <w:p>
      <w:pPr>
        <w:pStyle w:val="ListParagraph"/>
        <w:numPr>
          <w:ilvl w:val="0"/>
          <w:numId w:val="2"/>
        </w:numPr>
        <w:spacing w:after="120"/>
      </w:pPr>
      <w:r>
        <w:rPr>
          <w:rFonts w:ascii="Arial" w:cs="Arial" w:eastAsia="Arial" w:hAnsi="Arial"/>
          <w:sz w:val="22"/>
          <w:szCs w:val="22"/>
        </w:rPr>
        <w:t xml:space="preserve">Launch Google branded search ($100/month)</w:t>
      </w:r>
    </w:p>
    <w:p>
      <w:pPr>
        <w:pStyle w:val="ListParagraph"/>
        <w:numPr>
          <w:ilvl w:val="0"/>
          <w:numId w:val="2"/>
        </w:numPr>
        <w:spacing w:after="120"/>
      </w:pPr>
      <w:r>
        <w:rPr>
          <w:rFonts w:ascii="Arial" w:cs="Arial" w:eastAsia="Arial" w:hAnsi="Arial"/>
          <w:sz w:val="22"/>
          <w:szCs w:val="22"/>
        </w:rPr>
        <w:t xml:space="preserve">Build and activate dealer lead nurture email sequence (5 emails over 25 days)</w:t>
      </w:r>
    </w:p>
    <w:p>
      <w:pPr>
        <w:pStyle w:val="ListParagraph"/>
        <w:numPr>
          <w:ilvl w:val="0"/>
          <w:numId w:val="2"/>
        </w:numPr>
        <w:spacing w:after="120"/>
      </w:pPr>
      <w:r>
        <w:rPr>
          <w:rFonts w:ascii="Arial" w:cs="Arial" w:eastAsia="Arial" w:hAnsi="Arial"/>
          <w:sz w:val="22"/>
          <w:szCs w:val="22"/>
        </w:rPr>
        <w:t xml:space="preserve">Begin posting: Instagram 4–5x/week, Facebook daily, Pinterest 3–5x/week</w:t>
      </w:r>
    </w:p>
    <w:p>
      <w:pPr>
        <w:pStyle w:val="ListParagraph"/>
        <w:numPr>
          <w:ilvl w:val="0"/>
          <w:numId w:val="2"/>
        </w:numPr>
        <w:spacing w:after="120"/>
      </w:pPr>
      <w:r>
        <w:rPr>
          <w:rFonts w:ascii="Arial" w:cs="Arial" w:eastAsia="Arial" w:hAnsi="Arial"/>
          <w:sz w:val="22"/>
          <w:szCs w:val="22"/>
        </w:rPr>
        <w:t xml:space="preserve">Register for ASD Market Week booth (March or August)</w:t>
      </w:r>
    </w:p>
    <w:p>
      <w:pPr>
        <w:pStyle w:val="ListParagraph"/>
        <w:numPr>
          <w:ilvl w:val="0"/>
          <w:numId w:val="2"/>
        </w:numPr>
        <w:spacing w:after="120"/>
      </w:pPr>
      <w:r>
        <w:rPr>
          <w:rFonts w:ascii="Arial" w:cs="Arial" w:eastAsia="Arial" w:hAnsi="Arial"/>
          <w:sz w:val="22"/>
          <w:szCs w:val="22"/>
        </w:rPr>
        <w:t xml:space="preserve">List on Faire (free) and RangeMe (free tier)</w:t>
      </w:r>
    </w:p>
    <w:p>
      <w:pPr>
        <w:pStyle w:val="Heading2"/>
        <w:spacing w:after="160" w:before="280"/>
      </w:pPr>
      <w:r>
        <w:rPr>
          <w:rFonts w:ascii="Arial" w:cs="Arial" w:eastAsia="Arial" w:hAnsi="Arial"/>
          <w:b/>
          <w:bCs/>
          <w:color w:val="1B3A5C"/>
          <w:sz w:val="26"/>
          <w:szCs w:val="26"/>
        </w:rPr>
        <w:t xml:space="preserve">Weeks 5–8: Build</w:t>
      </w:r>
    </w:p>
    <w:p>
      <w:pPr>
        <w:pStyle w:val="ListParagraph"/>
        <w:numPr>
          <w:ilvl w:val="0"/>
          <w:numId w:val="2"/>
        </w:numPr>
        <w:spacing w:after="120"/>
      </w:pPr>
      <w:r>
        <w:rPr>
          <w:rFonts w:ascii="Arial" w:cs="Arial" w:eastAsia="Arial" w:hAnsi="Arial"/>
          <w:sz w:val="22"/>
          <w:szCs w:val="22"/>
        </w:rPr>
        <w:t xml:space="preserve">Build new account onboarding email sequence</w:t>
      </w:r>
    </w:p>
    <w:p>
      <w:pPr>
        <w:pStyle w:val="ListParagraph"/>
        <w:numPr>
          <w:ilvl w:val="0"/>
          <w:numId w:val="2"/>
        </w:numPr>
        <w:spacing w:after="120"/>
      </w:pPr>
      <w:r>
        <w:rPr>
          <w:rFonts w:ascii="Arial" w:cs="Arial" w:eastAsia="Arial" w:hAnsi="Arial"/>
          <w:sz w:val="22"/>
          <w:szCs w:val="22"/>
        </w:rPr>
        <w:t xml:space="preserve">Launch smart reorder reminder system with one-click reorder links</w:t>
      </w:r>
    </w:p>
    <w:p>
      <w:pPr>
        <w:pStyle w:val="ListParagraph"/>
        <w:numPr>
          <w:ilvl w:val="0"/>
          <w:numId w:val="2"/>
        </w:numPr>
        <w:spacing w:after="120"/>
      </w:pPr>
      <w:r>
        <w:rPr>
          <w:rFonts w:ascii="Arial" w:cs="Arial" w:eastAsia="Arial" w:hAnsi="Arial"/>
          <w:sz w:val="22"/>
          <w:szCs w:val="22"/>
        </w:rPr>
        <w:t xml:space="preserve">Implement display photo-verification system for merchandiser visits</w:t>
      </w:r>
    </w:p>
    <w:p>
      <w:pPr>
        <w:pStyle w:val="ListParagraph"/>
        <w:numPr>
          <w:ilvl w:val="0"/>
          <w:numId w:val="2"/>
        </w:numPr>
        <w:spacing w:after="120"/>
      </w:pPr>
      <w:r>
        <w:rPr>
          <w:rFonts w:ascii="Arial" w:cs="Arial" w:eastAsia="Arial" w:hAnsi="Arial"/>
          <w:sz w:val="22"/>
          <w:szCs w:val="22"/>
        </w:rPr>
        <w:t xml:space="preserve">Launch #WearYourState + #ArcadianOutfitters hashtag campaign</w:t>
      </w:r>
    </w:p>
    <w:p>
      <w:pPr>
        <w:pStyle w:val="ListParagraph"/>
        <w:numPr>
          <w:ilvl w:val="0"/>
          <w:numId w:val="2"/>
        </w:numPr>
        <w:spacing w:after="120"/>
      </w:pPr>
      <w:r>
        <w:rPr>
          <w:rFonts w:ascii="Arial" w:cs="Arial" w:eastAsia="Arial" w:hAnsi="Arial"/>
          <w:sz w:val="22"/>
          <w:szCs w:val="22"/>
        </w:rPr>
        <w:t xml:space="preserve">Send first micro-influencer seeding batch (20–30 hats)</w:t>
      </w:r>
    </w:p>
    <w:p>
      <w:pPr>
        <w:pStyle w:val="ListParagraph"/>
        <w:numPr>
          <w:ilvl w:val="0"/>
          <w:numId w:val="2"/>
        </w:numPr>
        <w:spacing w:after="120"/>
      </w:pPr>
      <w:r>
        <w:rPr>
          <w:rFonts w:ascii="Arial" w:cs="Arial" w:eastAsia="Arial" w:hAnsi="Arial"/>
          <w:sz w:val="22"/>
          <w:szCs w:val="22"/>
        </w:rPr>
        <w:t xml:space="preserve">Begin direct mail campaign planning (list acquisition + design)</w:t>
      </w:r>
    </w:p>
    <w:p>
      <w:pPr>
        <w:pStyle w:val="Heading2"/>
        <w:spacing w:after="160" w:before="280"/>
      </w:pPr>
      <w:r>
        <w:rPr>
          <w:rFonts w:ascii="Arial" w:cs="Arial" w:eastAsia="Arial" w:hAnsi="Arial"/>
          <w:b/>
          <w:bCs/>
          <w:color w:val="1B3A5C"/>
          <w:sz w:val="26"/>
          <w:szCs w:val="26"/>
        </w:rPr>
        <w:t xml:space="preserve">Weeks 9–12: Optimize</w:t>
      </w:r>
    </w:p>
    <w:p>
      <w:pPr>
        <w:pStyle w:val="ListParagraph"/>
        <w:numPr>
          <w:ilvl w:val="0"/>
          <w:numId w:val="2"/>
        </w:numPr>
        <w:spacing w:after="120"/>
      </w:pPr>
      <w:r>
        <w:rPr>
          <w:rFonts w:ascii="Arial" w:cs="Arial" w:eastAsia="Arial" w:hAnsi="Arial"/>
          <w:sz w:val="22"/>
          <w:szCs w:val="22"/>
        </w:rPr>
        <w:t xml:space="preserve">Build dormant account reactivation sequence (90+ days since last order)</w:t>
      </w:r>
    </w:p>
    <w:p>
      <w:pPr>
        <w:pStyle w:val="ListParagraph"/>
        <w:numPr>
          <w:ilvl w:val="0"/>
          <w:numId w:val="2"/>
        </w:numPr>
        <w:spacing w:after="120"/>
      </w:pPr>
      <w:r>
        <w:rPr>
          <w:rFonts w:ascii="Arial" w:cs="Arial" w:eastAsia="Arial" w:hAnsi="Arial"/>
          <w:sz w:val="22"/>
          <w:szCs w:val="22"/>
        </w:rPr>
        <w:t xml:space="preserve">Launch loyalty program pilot (Bronze/Silver/Gold tiers) with non-discount perks</w:t>
      </w:r>
    </w:p>
    <w:p>
      <w:pPr>
        <w:pStyle w:val="ListParagraph"/>
        <w:numPr>
          <w:ilvl w:val="0"/>
          <w:numId w:val="2"/>
        </w:numPr>
        <w:spacing w:after="120"/>
      </w:pPr>
      <w:r>
        <w:rPr>
          <w:rFonts w:ascii="Arial" w:cs="Arial" w:eastAsia="Arial" w:hAnsi="Arial"/>
          <w:sz w:val="22"/>
          <w:szCs w:val="22"/>
        </w:rPr>
        <w:t xml:space="preserve">Analyze first 60 days of ad data — optimize creative, audiences, budget allocation</w:t>
      </w:r>
    </w:p>
    <w:p>
      <w:pPr>
        <w:pStyle w:val="ListParagraph"/>
        <w:numPr>
          <w:ilvl w:val="0"/>
          <w:numId w:val="2"/>
        </w:numPr>
        <w:spacing w:after="120"/>
      </w:pPr>
      <w:r>
        <w:rPr>
          <w:rFonts w:ascii="Arial" w:cs="Arial" w:eastAsia="Arial" w:hAnsi="Arial"/>
          <w:sz w:val="22"/>
          <w:szCs w:val="22"/>
        </w:rPr>
        <w:t xml:space="preserve">Establish net account growth tracking (new accounts minus churned accounts)</w:t>
      </w:r>
    </w:p>
    <w:p>
      <w:pPr>
        <w:pStyle w:val="ListParagraph"/>
        <w:numPr>
          <w:ilvl w:val="0"/>
          <w:numId w:val="2"/>
        </w:numPr>
        <w:spacing w:after="120"/>
      </w:pPr>
      <w:r>
        <w:rPr>
          <w:rFonts w:ascii="Arial" w:cs="Arial" w:eastAsia="Arial" w:hAnsi="Arial"/>
          <w:sz w:val="22"/>
          <w:szCs w:val="22"/>
        </w:rPr>
        <w:t xml:space="preserve">Plan first seasonal design drop for summer collection</w:t>
      </w:r>
    </w:p>
    <w:p>
      <w:pPr>
        <w:pStyle w:val="ListParagraph"/>
        <w:numPr>
          <w:ilvl w:val="0"/>
          <w:numId w:val="2"/>
        </w:numPr>
        <w:spacing w:after="120"/>
      </w:pPr>
      <w:r>
        <w:rPr>
          <w:rFonts w:ascii="Arial" w:cs="Arial" w:eastAsia="Arial" w:hAnsi="Arial"/>
          <w:sz w:val="22"/>
          <w:szCs w:val="22"/>
        </w:rPr>
        <w:t xml:space="preserve">Register for IGES booth (November) if budget permits</w:t>
      </w:r>
    </w:p>
    <w:p>
      <w:r>
        <w:br w:type="page"/>
      </w:r>
    </w:p>
    <w:p>
      <w:pPr>
        <w:pStyle w:val="Heading1"/>
        <w:spacing w:after="200" w:before="360"/>
      </w:pPr>
      <w:r>
        <w:rPr>
          <w:rFonts w:ascii="Arial" w:cs="Arial" w:eastAsia="Arial" w:hAnsi="Arial"/>
          <w:b/>
          <w:bCs/>
          <w:color w:val="1B3A5C"/>
          <w:sz w:val="32"/>
          <w:szCs w:val="32"/>
        </w:rPr>
        <w:t xml:space="preserve">Conclusion</w:t>
      </w:r>
    </w:p>
    <w:p>
      <w:pPr>
        <w:spacing w:after="160" w:line="276"/>
      </w:pPr>
      <w:r>
        <w:rPr>
          <w:rFonts w:ascii="Arial" w:cs="Arial" w:eastAsia="Arial" w:hAnsi="Arial"/>
          <w:sz w:val="22"/>
          <w:szCs w:val="22"/>
        </w:rPr>
        <w:t xml:space="preserve">The physical-first strategy is correct. The channel mix is approximately right. With the five priority corrections applied — honest ROI projections, MANA replacing Mr. Checkout, corrected trade show calendar, de-risked tool stack, and an explicit churn reduction strategy — this plan moves from “good enough” to genuinely optimized for Arcadian’s specific market position.</w:t>
      </w:r>
    </w:p>
    <w:p>
      <w:pPr>
        <w:spacing w:after="160" w:line="276"/>
      </w:pPr>
      <w:r>
        <w:rPr>
          <w:rFonts w:ascii="Arial" w:cs="Arial" w:eastAsia="Arial" w:hAnsi="Arial"/>
          <w:sz w:val="22"/>
          <w:szCs w:val="22"/>
        </w:rPr>
        <w:t xml:space="preserve">The most important strategic insight remains: every gas station, hardware store, and country store carrying Arcadian hats IS the brand story. The marketing system should amplify that connection relentlessly, measure net account growth rather than gross new accounts, and invest in the merchandiser infrastructure that determines whether the business actually expands.</w:t>
      </w:r>
    </w:p>
    <w:p>
      <w:pPr>
        <w:spacing w:after="160" w:line="276"/>
      </w:pPr>
      <w:r>
        <w:rPr>
          <w:rFonts w:ascii="Arial" w:cs="Arial" w:eastAsia="Arial" w:hAnsi="Arial"/>
          <w:sz w:val="22"/>
          <w:szCs w:val="22"/>
        </w:rPr>
        <w:t xml:space="preserve">With these corrections, the plan works but the unit economics are tight, not highly profitable. Success depends on executing well across three dimensions: acquiring accounts efficiently, retaining them through excellent service and reorder systems, and increasing average order value through seasonal design drops and loyalty incentives.</w:t>
      </w:r>
    </w:p>
    <w:sectPr>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2026-02-27T22:41:23.480Z</dcterms:created>
  <dcterms:modified xsi:type="dcterms:W3CDTF">2026-02-27T22:41:23.480Z</dcterms:modified>
</cp:coreProperties>
</file>

<file path=docProps/custom.xml><?xml version="1.0" encoding="utf-8"?>
<Properties xmlns="http://schemas.openxmlformats.org/officeDocument/2006/custom-properties" xmlns:vt="http://schemas.openxmlformats.org/officeDocument/2006/docPropsVTypes"/>
</file>