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INFORMATION DISCLOSURE STATEMENT (IDS)</w:t>
      </w:r>
    </w:p>
    <w:p>
      <w:pPr>
        <w:pStyle w:val="Heading2"/>
      </w:pPr>
      <w:r>
        <w:t>Under 37 CFR §§ 1.56, 1.97, 1.98</w:t>
      </w:r>
    </w:p>
    <w:p>
      <w:pPr/>
      <w:r/>
      <w:r>
        <w:rPr>
          <w:b/>
        </w:rPr>
        <w:t>Application Title:</w:t>
      </w:r>
      <w:r>
        <w:t xml:space="preserve"> Proof-Gated Wallet System with In-Circuit Healthcare Claim Adjudication and Consensus-Free Sequencer Network</w:t>
      </w:r>
    </w:p>
    <w:p>
      <w:pPr/>
      <w:r/>
      <w:r>
        <w:rPr>
          <w:b/>
        </w:rPr>
        <w:t>Applicant:</w:t>
      </w:r>
      <w:r>
        <w:t xml:space="preserve"> Benjamin Humbert</w:t>
      </w:r>
    </w:p>
    <w:p>
      <w:pPr/>
      <w:r/>
      <w:r>
        <w:rPr>
          <w:b/>
        </w:rPr>
        <w:t>Filing Date:</w:t>
      </w:r>
      <w:r>
        <w:t xml:space="preserve"> [To be completed upon filing]</w:t>
      </w:r>
    </w:p>
    <w:p>
      <w:pPr/>
      <w:r/>
      <w:r>
        <w:rPr>
          <w:b/>
        </w:rPr>
        <w:t>Date of IDS:</w:t>
      </w:r>
      <w:r>
        <w:t xml:space="preserve"> March 3, 2026</w:t>
      </w:r>
    </w:p>
    <w:p>
      <w:pPr>
        <w:spacing w:before="120" w:after="120"/>
      </w:pPr>
      <w:r>
        <w:rPr>
          <w:color w:val="808080"/>
          <w:sz w:val="16"/>
        </w:rPr>
        <w:t>________________________________________________________________________________</w:t>
      </w:r>
    </w:p>
    <w:p>
      <w:pPr/>
      <w:r>
        <w:t>The Applicant hereby submits the following references of which they are aware, in compliance with the duty of candor and good faith under 37 CFR § 1.56. Applicant does not concede that any listed reference constitutes prior art or is material to patentability of any specific claim; however, in an abundance of caution, all known references in the same general field are disclosed.</w:t>
      </w:r>
    </w:p>
    <w:p>
      <w:pPr>
        <w:spacing w:before="120" w:after="120"/>
      </w:pPr>
      <w:r>
        <w:rPr>
          <w:color w:val="808080"/>
          <w:sz w:val="16"/>
        </w:rPr>
        <w:t>________________________________________________________________________________</w:t>
      </w:r>
    </w:p>
    <w:p>
      <w:pPr>
        <w:pStyle w:val="Heading2"/>
      </w:pPr>
      <w:r>
        <w:t>A. U.S. PATENT 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/>
                <w:sz w:val="18"/>
              </w:rPr>
              <w:t>No.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/>
                <w:sz w:val="18"/>
              </w:rPr>
              <w:t>Document No.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/>
                <w:sz w:val="18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/>
                <w:sz w:val="18"/>
              </w:rPr>
              <w:t>Inventor(s) / Assignee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/>
                <w:sz w:val="18"/>
              </w:rPr>
              <w:t>Title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/>
                <w:sz w:val="18"/>
              </w:rPr>
              <w:t>Relevance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A1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US 11,886,557 B1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Jan. 30, 2024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International University, Vietnam National University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Method and blockchain-based system for managing credentials in batch with selective attributes disclosure/hiding and auditable merkle tree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Discloses Merkle tree-based credential management with selective attribute disclosure. Distinguished: single-purpose credential tree; no ZK circuits, no healthcare domain, no proof-gated wallets, no multi-domain forest, no Poseidon hashing.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A2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WO 2020/123591 A1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Jun. 18, 2020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Zero-knowledge proof payments using blockchain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Discloses ZKP-based payment system on distributed ledger. Distinguished: ZKP used for privacy wrapping of payment data, not for in-circuit business logic computation; requires traditional signing keys; no healthcare application.</w:t>
            </w:r>
          </w:p>
        </w:tc>
      </w:tr>
    </w:tbl>
    <w:p/>
    <w:p>
      <w:pPr>
        <w:spacing w:before="120" w:after="120"/>
      </w:pPr>
      <w:r>
        <w:rPr>
          <w:color w:val="808080"/>
          <w:sz w:val="16"/>
        </w:rPr>
        <w:t>________________________________________________________________________________</w:t>
      </w:r>
    </w:p>
    <w:p>
      <w:pPr>
        <w:pStyle w:val="Heading2"/>
      </w:pPr>
      <w:r>
        <w:t>B. FOREIGN PATENT DOCUMENTS</w:t>
      </w:r>
    </w:p>
    <w:p>
      <w:pPr/>
      <w:r>
        <w:t>None known.</w:t>
      </w:r>
    </w:p>
    <w:p>
      <w:pPr>
        <w:spacing w:before="120" w:after="120"/>
      </w:pPr>
      <w:r>
        <w:rPr>
          <w:color w:val="808080"/>
          <w:sz w:val="16"/>
        </w:rPr>
        <w:t>________________________________________________________________________________</w:t>
      </w:r>
    </w:p>
    <w:p>
      <w:pPr>
        <w:pStyle w:val="Heading2"/>
      </w:pPr>
      <w:r>
        <w:t>C. NON-PATENT LITERATURE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/>
                <w:sz w:val="18"/>
              </w:rPr>
              <w:t>No.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/>
                <w:sz w:val="18"/>
              </w:rPr>
              <w:t>Author(s)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/>
                <w:sz w:val="18"/>
              </w:rPr>
              <w:t>Title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/>
                <w:sz w:val="18"/>
              </w:rPr>
              <w:t>Publication / Source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/>
                <w:sz w:val="18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/>
                <w:sz w:val="18"/>
              </w:rPr>
              <w:t>Relevance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C1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Grassi, L., Khovratovich, D., Rechberger, C., Roy, A., Schofnegger, M.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Poseidon: A New Hash Function for Zero-Knowledge Proof Systems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USENIX Security '21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2021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Defines the Poseidon hash function used throughout the present invention for wallet derivation, Merkle tree construction, audit chain linking, and in-circuit computation. The present invention applies Poseidon to healthcare-specific data structures (6-domain forest, claim accumulator, audit chain) not contemplated in this reference.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C2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Narula, N., Vasquez, W., Virza, M.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zkLedger: Privacy-Preserving Auditing for Distributed Ledgers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NSDI '18 (USENIX)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Apr. 2018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Closest prior art for Claim 11 (audit chain). Discloses privacy-preserving auditing using Schnorr-type ZK proofs on a columnar ledger. Distinguished: uses Pedersen commitments (not Poseidon hash chain); aggregate balance proofs (not selective event disclosure for individual entries); no recursive proof composition; no healthcare domain; no GlobalState binding; no offline verification.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C3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Worldcoin Foundation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Worldcoin Whitepaper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worldcoin.org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Jul. 2023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Discloses proof-of-personhood identity system using Poseidon hashing and Merkle tree membership proofs. Distinguished: requires EdDSA private keys (teaches away from keyless wallets); single identity tree (not multi-domain forest); Groth16 non-recursive proofs (no recursive composition); identity verification only (no business logic computation); relies on Ethereum L1 consensus (not consensus-free sequencer network).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C4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Privacy and Scaling Explorations (PSE) / Ethereum Foundation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Semaphore Protocol Specification v4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semaphore.pse.dev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2024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Discloses anonymous group signaling using Poseidon-based identity commitments and Merkle inclusion proofs. Distinguished: requires EdDSA key pair (identity commitment = hash of secret + nullifier); single Merkle tree per group; Groth16 non-recursive; on-chain verification only (no offline mode); no healthcare application; no claim adjudication; no partitioned network. Moderate abstract similarity to Claim 17 (portable credential) at the concept level, but implementation is entirely distinct (no NFC transport, no tiered TTL, no CMS-1696 delegation).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C5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MIT CSAIL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Keyless Blockchain Accounts from Zero-Knowledge Proofs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MIT CSAIL Seminar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2025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Discloses approach to blockchain accounts without persistent key material. Distinguished: still requires ephemeral signing keys generated per session; wallet identity tied to Web2 OAuth provider; no Poseidon-based identity derivation; no healthcare application; no enrollment key concept. The present invention eliminates ALL key material — no ephemeral keys, no session keys, no signing keys of any kind.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C6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Mysten Labs (Sui Network)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Sui zkLogin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docs.sui.io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2023-2024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Discloses blockchain authentication via OAuth + ZK proofs, eliminating persistent key storage. Distinguished: requires ephemeral signing key per session (generated via ECDSA); wallet address tied to OAuth provider identity; no Poseidon hashing; no healthcare domain; no multi-domain Merkle forest; no recursive proof composition. The present invention derives wallet identity from healthcare PHI fields + enrollment key with zero signing key material at any point.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C7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Aptos Labs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Aptos Keyless Accounts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aptos.dev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2024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Similar approach to Sui zkLogin — OAuth-based account abstraction with ZK privacy. Distinguished: requires ephemeral signing key per transaction; tied to OIDC provider; no Poseidon; no healthcare; no recursive proofs. Same fundamental distinction: "keyless" in prior art still means ephemeral keys, not zero keys.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C8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O(1) Labs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o1js Library Documentation and Source Code (v2.13.0)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github.com/o1-labs/o1js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2024-2025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Open-source ZK circuit library providing Poseidon hash, MerkleTree, MerkleWitness, ZkProgram, and Pickles/Kimchi recursive SNARK engine used by the present invention. The library provides general-purpose ZK primitives; the present invention applies these primitives to healthcare claim adjudication, proof-gated wallet derivation, multi-domain credential forests, and consensus-free sequencer networks — applications not contemplated or taught by the library itself.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C9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Mina Foundation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Mina Protocol Whitepaper: A Succinct Blockchain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minaprotocol.com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2020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Discloses a recursive zero-knowledge proof blockchain where the entire chain state is represented by a single succinct proof of approximately 22 kilobytes. Distinguished: Mina uses recursive proofs for blockchain state compression (consensus-based L1 chain), not for healthcare claim adjudication; requires traditional ECDSA signing keys for accounts; uses Ouroboros Samasika consensus protocol (not consensus-free); no healthcare domain, no claim adjudication circuits, no proof-gated wallets, no multi-domain Merkle forest. The present invention uses the same underlying proof system (Pickles/Kimchi via o1js) but applies it to a fundamentally different architecture: healthcare adjudication as in-circuit arithmetic, keyless wallets, and consensus-free sequencer networks.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C10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Blockchain-enabled verification of medical records using soul-bound tokens and cloud computing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Scientific Reports (Nature)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2024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Discloses blockchain-based medical record verification. Distinguished: uses soul-bound tokens (not ZK proofs for adjudication); plaintext smart contract logic; traditional wallet architecture with signing keys; centralized cloud computing component.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C11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A zero-knowledge proof federated learning on DLT for healthcare data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Journal of Parallel and Distributed Computing (ScienceDirect)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2024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Discloses ZKP applied to healthcare federated learning on distributed ledger. Distinguished: ZKP used for privacy in machine learning model training, not for claim adjudication computation; no in-circuit business logic; no wallet system; no Merkle forest credentials.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C12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Securing Healthcare 5.0: Zero-Knowledge Proof and Post Quantum Cryptography Solutions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Springer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2024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Survey of ZKP and PQC for healthcare data security. Distinguished: discusses ZKP as privacy/security tool for data protection, not as a computational medium for business logic; no in-circuit adjudication; no proof-gated wallets; no recursive proof hierarchy.</w:t>
            </w:r>
          </w:p>
        </w:tc>
        <w:tc>
          <w:tcPr>
            <w:tcW w:type="dxa" w:w="1440"/>
          </w:tcPr>
          <w:p/>
        </w:tc>
      </w:tr>
    </w:tbl>
    <w:p/>
    <w:p>
      <w:pPr>
        <w:spacing w:before="120" w:after="120"/>
      </w:pPr>
      <w:r>
        <w:rPr>
          <w:color w:val="808080"/>
          <w:sz w:val="16"/>
        </w:rPr>
        <w:t>________________________________________________________________________________</w:t>
      </w:r>
    </w:p>
    <w:p>
      <w:pPr>
        <w:pStyle w:val="Heading2"/>
      </w:pPr>
      <w:r>
        <w:t>D. APPLICANT'S OWN PRIOR ART SEARCH SUMMARY</w:t>
      </w:r>
    </w:p>
    <w:p>
      <w:pPr/>
      <w:r>
        <w:t>Applicant conducted a comprehensive prior art search across 14 databases: USPTO, EPO Espacenet, WIPO PatentScope, arXiv (cs.CR, cs.DC, cs.CY), IEEE Xplore, ACM Digital Library, MDPI, Frontiers, Nature/Scientific Reports, ScienceDirect, ResearchGate, SSRN, and GitHub. Over 150 references were analyzed spanning 2015-2026. The Mina Protocol whitepaper (C9) is disclosed as the source of the Pickles/Kimchi recursive SNARK system and o1js library used in the present invention.</w:t>
      </w:r>
    </w:p>
    <w:p>
      <w:pPr>
        <w:pStyle w:val="Heading3"/>
      </w:pPr>
      <w:r>
        <w:t>Key Finding</w:t>
      </w:r>
    </w:p>
    <w:p>
      <w:pPr/>
      <w:r>
        <w:t>No prior patent, publication, or implementation was found that encodes healthcare business logic — formulary eligibility lookup, cost-share computation, deductible accumulator state transition — as arithmetic constraints inside a zero-knowledge circuit. All identified ZKP + healthcare references use zero-knowledge proofs exclusively for one or more of: (a) identity verification, (b) data privacy/hashing, (c) federated learning privacy, or (d) access control. None performs actual claim adjudication computation within ZK circuits.</w:t>
      </w:r>
    </w:p>
    <w:p>
      <w:pPr>
        <w:pStyle w:val="Heading3"/>
      </w:pPr>
      <w:r>
        <w:t>Additional Negative Search Results</w:t>
      </w:r>
    </w:p>
    <w:p>
      <w:pPr/>
      <w:r>
        <w:t>The following specific searches returned no relevant results:</w:t>
      </w:r>
    </w:p>
    <w:p>
      <w:pPr>
        <w:pStyle w:val="ListBullet"/>
        <w:ind w:left="720"/>
      </w:pPr>
      <w:r>
        <w:t>"Zero knowledge proof claim adjudication" — 0 results across all databases</w:t>
      </w:r>
    </w:p>
    <w:p>
      <w:pPr>
        <w:pStyle w:val="ListBullet"/>
        <w:ind w:left="720"/>
      </w:pPr>
      <w:r>
        <w:t>"ZK circuit formulary lookup" — 0 results</w:t>
      </w:r>
    </w:p>
    <w:p>
      <w:pPr>
        <w:pStyle w:val="ListBullet"/>
        <w:ind w:left="720"/>
      </w:pPr>
      <w:r>
        <w:t>"In-circuit copay computation" — 0 results</w:t>
      </w:r>
    </w:p>
    <w:p>
      <w:pPr>
        <w:pStyle w:val="ListBullet"/>
        <w:ind w:left="720"/>
      </w:pPr>
      <w:r>
        <w:t>"Proof-gated wallet without private key" (excluding Sui/Aptos ephemeral key systems) — 0 results</w:t>
      </w:r>
    </w:p>
    <w:p>
      <w:pPr>
        <w:pStyle w:val="ListBullet"/>
        <w:ind w:left="720"/>
      </w:pPr>
      <w:r>
        <w:t>"Multi-domain Merkle forest healthcare credential" — 0 results</w:t>
      </w:r>
    </w:p>
    <w:p>
      <w:pPr>
        <w:pStyle w:val="ListBullet"/>
        <w:ind w:left="720"/>
      </w:pPr>
      <w:r>
        <w:t>"Consensus-free sequencer network ZK proof trust" — 0 results</w:t>
      </w:r>
    </w:p>
    <w:p>
      <w:pPr>
        <w:spacing w:before="120" w:after="120"/>
      </w:pPr>
      <w:r>
        <w:rPr>
          <w:color w:val="808080"/>
          <w:sz w:val="16"/>
        </w:rPr>
        <w:t>________________________________________________________________________________</w:t>
      </w:r>
    </w:p>
    <w:p>
      <w:pPr>
        <w:pStyle w:val="Heading2"/>
      </w:pPr>
      <w:r>
        <w:t>E. STATEMENT</w:t>
      </w:r>
    </w:p>
    <w:p>
      <w:pPr/>
      <w:r>
        <w:t>The references listed herein are submitted in compliance with the duty of disclosure under 37 CFR § 1.56. Applicant is not aware of any reference that anticipates or renders obvious the claimed invention as a whole. The closest identified references (Worldcoin, Semaphore, MIT CSAIL Keyless Accounts, Sui zkLogin, Aptos Keyless) share underlying cryptographic primitives (Poseidon hashing, Merkle trees, zero-knowledge proofs) but apply them to fundamentally different problems (identity signaling, payment privacy, authentication) and all require some form of private key material — a requirement the present invention eliminates entirely.</w:t>
      </w:r>
    </w:p>
    <w:p>
      <w:pPr>
        <w:spacing w:before="120" w:after="120"/>
      </w:pPr>
      <w:r>
        <w:rPr>
          <w:color w:val="808080"/>
          <w:sz w:val="16"/>
        </w:rPr>
        <w:t>________________________________________________________________________________</w:t>
      </w:r>
    </w:p>
    <w:p>
      <w:pPr/>
      <w:r>
        <w:t>*This IDS is submitted in the spirit of candor and good faith before the United States Patent and Trademark Office.*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