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Как запустить первую кампанию</w:t>
      </w:r>
    </w:p>
    <w:p>
      <w:r>
        <w:t>Эта инструкция для вебмастеров, которые только зарегистрировались в сети ЛидПоток и ещё не запускали рекламу. Она проводит от выбора оффера до первого решения: масштабировать кампанию или отключать.</w:t>
      </w:r>
    </w:p>
    <w:p>
      <w:pPr>
        <w:pStyle w:val="Heading2"/>
      </w:pPr>
      <w:r>
        <w:t>Порядок действий</w:t>
      </w:r>
    </w:p>
    <w:p>
      <w:r>
        <w:t>Выполняйте шаги строго по порядку, каждый следующий опирается на предыдущий:</w:t>
      </w:r>
    </w:p>
    <w:p>
      <w:pPr>
        <w:pStyle w:val="ListNumber"/>
      </w:pPr>
      <w:r>
        <w:t>Выберите один оффер в разделе «Офферы». Новичку лучше начинать с открытого оффера: он подключается сразу, без согласования с менеджером.</w:t>
      </w:r>
    </w:p>
    <w:p>
      <w:pPr>
        <w:pStyle w:val="ListNumber"/>
      </w:pPr>
      <w:r>
        <w:t>Прочитайте карточку оффера целиком: целевое действие, разрешённые источники трафика и гео. Трафик из неразрешённого источника не оплачивается.</w:t>
      </w:r>
    </w:p>
    <w:p>
      <w:pPr>
        <w:pStyle w:val="ListNumber"/>
      </w:pPr>
      <w:r>
        <w:t>Подключите оффер и скопируйте партнёрскую ссылку из вкладки «Ссылки».</w:t>
      </w:r>
    </w:p>
    <w:p>
      <w:pPr>
        <w:pStyle w:val="ListNumber"/>
      </w:pPr>
      <w:r>
        <w:t>Добавьте в ссылку метку sub1 с названием кампании. Без метки вы не поймёте, какая кампания дала заявки.</w:t>
      </w:r>
    </w:p>
    <w:p>
      <w:pPr>
        <w:pStyle w:val="ListNumber"/>
      </w:pPr>
      <w:r>
        <w:t>Настройте постбэк в разделе «Инструменты» и отправьте тестовый постбэк. Убедитесь, что тестовая конверсия появилась в трекере.</w:t>
      </w:r>
    </w:p>
    <w:p>
      <w:pPr>
        <w:pStyle w:val="ListNumber"/>
      </w:pPr>
      <w:r>
        <w:t>После этого подготовьте не меньше трёх креативов с разными заголовками. Один креатив ничего не покажет: нужно сравнение.</w:t>
      </w:r>
    </w:p>
    <w:p>
      <w:pPr>
        <w:pStyle w:val="ListNumber"/>
      </w:pPr>
      <w:r>
        <w:t>Отправьте креативы на модерацию, если оффер относится к вертикали «финансы». Запускать рекламу до ответа модератора нельзя.</w:t>
      </w:r>
    </w:p>
    <w:p>
      <w:pPr>
        <w:pStyle w:val="ListNumber"/>
      </w:pPr>
      <w:r>
        <w:t>Запустите кампанию с дневным ограничением расхода. Для первого запуска достаточно суммы в пять ставок оффера.</w:t>
      </w:r>
    </w:p>
    <w:p>
      <w:pPr>
        <w:pStyle w:val="ListNumber"/>
      </w:pPr>
      <w:r>
        <w:t>Не меняйте настройки, пока кампания не наберёт 100 кликов. До этого показатели слишком случайны, и любое решение будет гаданием.</w:t>
      </w:r>
    </w:p>
    <w:p>
      <w:pPr>
        <w:pStyle w:val="ListNumber"/>
      </w:pPr>
      <w:r>
        <w:t>Посчитайте ROI по каждому креативу. Креативы с ROI ниже минус 20 процентов отключите, а бюджет остальных увеличивайте не более чем на треть в день.</w:t>
      </w:r>
    </w:p>
    <w:p>
      <w:pPr>
        <w:pStyle w:val="Heading2"/>
      </w:pPr>
      <w:r>
        <w:t>Что проверить перед запуском</w:t>
      </w:r>
    </w:p>
    <w:p>
      <w:r>
        <w:t>Перед тем как включить показы, пройдитесь по списку:</w:t>
      </w:r>
    </w:p>
    <w:p>
      <w:pPr>
        <w:pStyle w:val="ListBullet"/>
      </w:pPr>
      <w:r>
        <w:t>ссылка ведёт на нужный оффер и открывается с телефона;</w:t>
      </w:r>
    </w:p>
    <w:p>
      <w:pPr>
        <w:pStyle w:val="ListBullet"/>
      </w:pPr>
      <w:r>
        <w:t>в ссылке есть метка sub1;</w:t>
      </w:r>
    </w:p>
    <w:p>
      <w:pPr>
        <w:pStyle w:val="ListBullet"/>
      </w:pPr>
      <w:r>
        <w:t>тестовый постбэк дошёл до трекера;</w:t>
      </w:r>
    </w:p>
    <w:p>
      <w:pPr>
        <w:pStyle w:val="ListBullet"/>
      </w:pPr>
      <w:r>
        <w:t>гео в рекламном кабинете совпадает с гео оффера;</w:t>
      </w:r>
    </w:p>
    <w:p>
      <w:pPr>
        <w:pStyle w:val="ListBullet"/>
      </w:pPr>
      <w:r>
        <w:t>дневное ограничение расхода выставлено;</w:t>
      </w:r>
    </w:p>
    <w:p>
      <w:pPr>
        <w:pStyle w:val="ListBullet"/>
      </w:pPr>
      <w:r>
        <w:t>креативы не обещают того, чего не гарантирует рекламодатель;</w:t>
      </w:r>
    </w:p>
    <w:p>
      <w:pPr>
        <w:pStyle w:val="ListBullet"/>
      </w:pPr>
      <w:r>
        <w:t>часовой пояс в трекере московский.</w:t>
      </w:r>
    </w:p>
    <w:p>
      <w:pPr>
        <w:pStyle w:val="Heading2"/>
      </w:pPr>
      <w:r>
        <w:t>Сколько закладывать на тест</w:t>
      </w:r>
    </w:p>
    <w:p>
      <w:r>
        <w:t>Тестовый бюджет считается от ставки оффера. Таблица показывает ориентир для одной кампании с тремя креативами.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Ставка оффера, руб</w:t>
            </w:r>
          </w:p>
        </w:tc>
        <w:tc>
          <w:tcPr>
            <w:tcW w:type="dxa" w:w="2880"/>
          </w:tcPr>
          <w:p>
            <w:r>
              <w:t>Бюджет на тест, руб</w:t>
            </w:r>
          </w:p>
        </w:tc>
        <w:tc>
          <w:tcPr>
            <w:tcW w:type="dxa" w:w="2880"/>
          </w:tcPr>
          <w:p>
            <w:r>
              <w:t>На сколько дней</w:t>
            </w:r>
          </w:p>
        </w:tc>
      </w:tr>
      <w:tr>
        <w:tc>
          <w:tcPr>
            <w:tcW w:type="dxa" w:w="2880"/>
          </w:tcPr>
          <w:p>
            <w:r>
              <w:t>до 800</w:t>
            </w:r>
          </w:p>
        </w:tc>
        <w:tc>
          <w:tcPr>
            <w:tcW w:type="dxa" w:w="2880"/>
          </w:tcPr>
          <w:p>
            <w:r>
              <w:t>4 000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от 800 до 1500</w:t>
            </w:r>
          </w:p>
        </w:tc>
        <w:tc>
          <w:tcPr>
            <w:tcW w:type="dxa" w:w="2880"/>
          </w:tcPr>
          <w:p>
            <w:r>
              <w:t>7 000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от 1500 до 3000</w:t>
            </w:r>
          </w:p>
        </w:tc>
        <w:tc>
          <w:tcPr>
            <w:tcW w:type="dxa" w:w="2880"/>
          </w:tcPr>
          <w:p>
            <w:r>
              <w:t>12 000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выше 3000</w:t>
            </w:r>
          </w:p>
        </w:tc>
        <w:tc>
          <w:tcPr>
            <w:tcW w:type="dxa" w:w="2880"/>
          </w:tcPr>
          <w:p>
            <w:r>
              <w:t>25 000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</w:tbl>
    <w:p>
      <w:pPr>
        <w:pStyle w:val="Heading2"/>
      </w:pPr>
      <w:r>
        <w:t>Типичные ошибки новичков</w:t>
      </w:r>
    </w:p>
    <w:p>
      <w:r>
        <w:t>Первая ошибка - запускать сразу несколько офферов. Бюджет размазывается, ни одна кампания не набирает достаточно кликов, и через неделю непонятно, что работает.</w:t>
      </w:r>
    </w:p>
    <w:p>
      <w:r>
        <w:t>Вторая ошибка - отключать кампанию после первых двадцати кликов без заявок. При конверсии в два процента двадцать кликов без заявки - обычное дело, а не признак плохой связки.</w:t>
      </w:r>
    </w:p>
    <w:p>
      <w:r>
        <w:t>Третья ошибка - не смотреть на апрув. Кампания с большим числом заявок может быть убыточной, если рекламодатель подтверждает только каждую десятую.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