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19" w:rsidRDefault="00D37B19" w:rsidP="00D37B19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 xml:space="preserve">A </w:t>
      </w:r>
      <w:r w:rsidRPr="00D37B19">
        <w:rPr>
          <w:rFonts w:asciiTheme="minorHAnsi" w:hAnsiTheme="minorHAnsi" w:cs="Helvetica"/>
          <w:color w:val="000000" w:themeColor="text1"/>
        </w:rPr>
        <w:t xml:space="preserve">subquery that depends on the outer query. </w:t>
      </w:r>
    </w:p>
    <w:p w:rsidR="00D37B19" w:rsidRDefault="00D37B19" w:rsidP="00D37B19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  <w:r w:rsidRPr="00D37B19">
        <w:rPr>
          <w:rFonts w:asciiTheme="minorHAnsi" w:hAnsiTheme="minorHAnsi" w:cs="Helvetica"/>
          <w:color w:val="000000" w:themeColor="text1"/>
        </w:rPr>
        <w:t>It means that the </w:t>
      </w:r>
      <w:hyperlink r:id="rId6" w:tooltip="SQL WHERE" w:history="1">
        <w:r w:rsidRPr="00D37B19">
          <w:rPr>
            <w:rStyle w:val="Hyperlink"/>
            <w:rFonts w:asciiTheme="minorHAnsi" w:hAnsiTheme="minorHAnsi" w:cs="Helvetica"/>
            <w:color w:val="000000" w:themeColor="text1"/>
            <w:u w:val="none"/>
            <w:bdr w:val="none" w:sz="0" w:space="0" w:color="auto" w:frame="1"/>
          </w:rPr>
          <w:t>WHERE clause</w:t>
        </w:r>
      </w:hyperlink>
      <w:r>
        <w:rPr>
          <w:rFonts w:asciiTheme="minorHAnsi" w:hAnsiTheme="minorHAnsi" w:cs="Helvetica"/>
          <w:color w:val="000000" w:themeColor="text1"/>
        </w:rPr>
        <w:t xml:space="preserve"> </w:t>
      </w:r>
      <w:r w:rsidRPr="00D37B19">
        <w:rPr>
          <w:rFonts w:asciiTheme="minorHAnsi" w:hAnsiTheme="minorHAnsi" w:cs="Helvetica"/>
          <w:color w:val="000000" w:themeColor="text1"/>
        </w:rPr>
        <w:t>of the correlated subquery uses the data of the outer query.</w:t>
      </w:r>
    </w:p>
    <w:p w:rsidR="00D37B19" w:rsidRDefault="00D37B19" w:rsidP="00D37B19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  <w:r w:rsidRPr="00D37B19">
        <w:rPr>
          <w:rFonts w:asciiTheme="minorHAnsi" w:hAnsiTheme="minorHAnsi" w:cs="Helvetica"/>
          <w:color w:val="000000" w:themeColor="text1"/>
        </w:rPr>
        <w:t>The main difference between a correlated subquery and a non-correlated subquery is that you cannot execute a correlated subquery alone lik</w:t>
      </w:r>
      <w:r>
        <w:rPr>
          <w:rFonts w:asciiTheme="minorHAnsi" w:hAnsiTheme="minorHAnsi" w:cs="Helvetica"/>
          <w:color w:val="000000" w:themeColor="text1"/>
        </w:rPr>
        <w:t xml:space="preserve">e a non-correlated subquery. </w:t>
      </w:r>
    </w:p>
    <w:p w:rsidR="00D37B19" w:rsidRDefault="00D37B19" w:rsidP="00D37B19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  <w:r w:rsidRPr="00D37B19">
        <w:rPr>
          <w:rFonts w:asciiTheme="minorHAnsi" w:hAnsiTheme="minorHAnsi" w:cs="Helvetica"/>
          <w:color w:val="000000" w:themeColor="text1"/>
        </w:rPr>
        <w:t>A correlated subquery is also known as repeating subquery or synchronized subquery.</w:t>
      </w:r>
    </w:p>
    <w:p w:rsidR="00D37B19" w:rsidRDefault="00D37B19" w:rsidP="00D37B19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</w:p>
    <w:p w:rsidR="00D37B19" w:rsidRDefault="00D37B19" w:rsidP="00D37B19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  <w:r>
        <w:rPr>
          <w:noProof/>
        </w:rPr>
        <w:drawing>
          <wp:inline distT="0" distB="0" distL="0" distR="0" wp14:anchorId="068D85D0" wp14:editId="7E53373A">
            <wp:extent cx="5943600" cy="32694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19" w:rsidRPr="00D37B19" w:rsidRDefault="00D37B19" w:rsidP="00D37B19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Helvetica"/>
          <w:color w:val="000000" w:themeColor="text1"/>
        </w:rPr>
      </w:pPr>
    </w:p>
    <w:p w:rsidR="00D37B19" w:rsidRPr="00D37B19" w:rsidRDefault="00D37B19" w:rsidP="00D37B1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Theme="minorHAnsi" w:hAnsiTheme="minorHAnsi" w:cs="Arial"/>
          <w:color w:val="000000" w:themeColor="text1"/>
        </w:rPr>
      </w:pPr>
      <w:r w:rsidRPr="00D37B19">
        <w:rPr>
          <w:rFonts w:asciiTheme="minorHAnsi" w:hAnsiTheme="minorHAnsi" w:cs="Arial"/>
          <w:color w:val="000000" w:themeColor="text1"/>
        </w:rPr>
        <w:t xml:space="preserve">To further elaborate on the diagram.  The SELECT statement consists of two portions, the outer query and the subquery.  The outer query is used to retrieve all </w:t>
      </w:r>
      <w:proofErr w:type="spellStart"/>
      <w:r w:rsidRPr="00D37B19">
        <w:rPr>
          <w:rFonts w:asciiTheme="minorHAnsi" w:hAnsiTheme="minorHAnsi" w:cs="Arial"/>
          <w:color w:val="000000" w:themeColor="text1"/>
        </w:rPr>
        <w:t>SalesOrderDetail</w:t>
      </w:r>
      <w:proofErr w:type="spellEnd"/>
      <w:r w:rsidRPr="00D37B19">
        <w:rPr>
          <w:rFonts w:asciiTheme="minorHAnsi" w:hAnsiTheme="minorHAnsi" w:cs="Arial"/>
          <w:color w:val="000000" w:themeColor="text1"/>
        </w:rPr>
        <w:t xml:space="preserve"> lines.  The subquery is used to find and summarize sales order details lines for a specific </w:t>
      </w:r>
      <w:proofErr w:type="spellStart"/>
      <w:r w:rsidRPr="00D37B19">
        <w:rPr>
          <w:rFonts w:asciiTheme="minorHAnsi" w:hAnsiTheme="minorHAnsi" w:cs="Arial"/>
          <w:color w:val="000000" w:themeColor="text1"/>
        </w:rPr>
        <w:t>SalesOrderID</w:t>
      </w:r>
      <w:proofErr w:type="spellEnd"/>
      <w:r w:rsidRPr="00D37B19">
        <w:rPr>
          <w:rFonts w:asciiTheme="minorHAnsi" w:hAnsiTheme="minorHAnsi" w:cs="Arial"/>
          <w:color w:val="000000" w:themeColor="text1"/>
        </w:rPr>
        <w:t>.</w:t>
      </w:r>
    </w:p>
    <w:p w:rsidR="00D37B19" w:rsidRDefault="00D37B19" w:rsidP="00D37B1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5D1AE1" w:rsidRDefault="00D37B19">
      <w:r>
        <w:rPr>
          <w:rFonts w:ascii="Arial" w:hAnsi="Arial" w:cs="Arial"/>
          <w:noProof/>
          <w:color w:val="9371BD"/>
        </w:rPr>
        <w:lastRenderedPageBreak/>
        <w:drawing>
          <wp:inline distT="0" distB="0" distL="0" distR="0" wp14:anchorId="47E3202D" wp14:editId="6F563DE1">
            <wp:extent cx="5709546" cy="2467155"/>
            <wp:effectExtent l="0" t="0" r="5715" b="9525"/>
            <wp:docPr id="2" name="Picture 2" descr="Diagram showing one record being processed as correlated subquer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one record being processed as correlated subquer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46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9" w:rsidRDefault="00D37B19"/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If I was to verbalize the steps we are going to take, I would summarize them as:</w:t>
      </w:r>
    </w:p>
    <w:p w:rsidR="00D37B19" w:rsidRPr="00D37B19" w:rsidRDefault="00D37B19" w:rsidP="00D37B1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Get the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37B19" w:rsidRPr="00D37B19" w:rsidRDefault="00D37B19" w:rsidP="00D37B1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Return the Average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LineTotal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from All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SalesOrderDetail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items where the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matches.</w:t>
      </w:r>
    </w:p>
    <w:p w:rsidR="00D37B19" w:rsidRDefault="00D37B19" w:rsidP="00D37B1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Continue on to the next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in the outer query and repeat steps 1 and 2.</w:t>
      </w:r>
    </w:p>
    <w:p w:rsidR="00D37B19" w:rsidRDefault="00D37B19" w:rsidP="00D37B19">
      <w:pPr>
        <w:spacing w:after="0" w:line="450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37B19">
        <w:rPr>
          <w:rFonts w:ascii="Arial" w:eastAsia="Times New Roman" w:hAnsi="Arial" w:cs="Arial"/>
          <w:color w:val="424242"/>
          <w:sz w:val="24"/>
          <w:szCs w:val="24"/>
        </w:rPr>
        <w:t>The query you can run in the AdventureWork2012 database is: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bookmarkStart w:id="0" w:name="_GoBack"/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LineTotal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(SELECT </w:t>
      </w:r>
      <w:proofErr w:type="gramStart"/>
      <w:r w:rsidRPr="000A785B">
        <w:rPr>
          <w:rFonts w:eastAsia="Times New Roman" w:cs="Courier New"/>
          <w:color w:val="000000" w:themeColor="text1"/>
          <w:sz w:val="24"/>
          <w:szCs w:val="24"/>
        </w:rPr>
        <w:t>AVG(</w:t>
      </w:r>
      <w:proofErr w:type="spellStart"/>
      <w:proofErr w:type="gramEnd"/>
      <w:r w:rsidRPr="000A785B">
        <w:rPr>
          <w:rFonts w:eastAsia="Times New Roman" w:cs="Courier New"/>
          <w:color w:val="000000" w:themeColor="text1"/>
          <w:sz w:val="24"/>
          <w:szCs w:val="24"/>
        </w:rPr>
        <w:t>LineTotal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   FROM  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Sales.SalesOrderDetail</w:t>
      </w:r>
      <w:proofErr w:type="spellEnd"/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  WHERE</w:t>
      </w:r>
      <w:proofErr w:type="gramStart"/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 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proofErr w:type="gramEnd"/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=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SOD.SalesOrderID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               AS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AverageLineTotal</w:t>
      </w:r>
      <w:proofErr w:type="spellEnd"/>
    </w:p>
    <w:p w:rsidR="00D37B19" w:rsidRPr="000A785B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FROM   </w:t>
      </w:r>
      <w:proofErr w:type="spellStart"/>
      <w:r w:rsidRPr="000A785B">
        <w:rPr>
          <w:rFonts w:eastAsia="Times New Roman" w:cs="Courier New"/>
          <w:color w:val="000000" w:themeColor="text1"/>
          <w:sz w:val="24"/>
          <w:szCs w:val="24"/>
        </w:rPr>
        <w:t>Sales.SalesOrderDetail</w:t>
      </w:r>
      <w:proofErr w:type="spellEnd"/>
      <w:r w:rsidRPr="000A785B">
        <w:rPr>
          <w:rFonts w:eastAsia="Times New Roman" w:cs="Courier New"/>
          <w:color w:val="000000" w:themeColor="text1"/>
          <w:sz w:val="24"/>
          <w:szCs w:val="24"/>
        </w:rPr>
        <w:t xml:space="preserve"> SOD</w:t>
      </w:r>
    </w:p>
    <w:bookmarkEnd w:id="0"/>
    <w:p w:rsidR="00D37B19" w:rsidRP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>
        <w:rPr>
          <w:rFonts w:ascii="Arial" w:eastAsia="Times New Roman" w:hAnsi="Arial" w:cs="Arial"/>
          <w:noProof/>
          <w:color w:val="9371BD"/>
          <w:sz w:val="24"/>
          <w:szCs w:val="24"/>
        </w:rPr>
        <w:lastRenderedPageBreak/>
        <w:drawing>
          <wp:inline distT="0" distB="0" distL="0" distR="0">
            <wp:extent cx="4779034" cy="3416060"/>
            <wp:effectExtent l="0" t="0" r="2540" b="0"/>
            <wp:docPr id="3" name="Picture 3" descr="Correlated Subquery Example Resul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lated Subquery Example Resul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03" cy="34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color w:val="424242"/>
          <w:sz w:val="24"/>
          <w:szCs w:val="24"/>
          <w:highlight w:val="yellow"/>
        </w:rPr>
        <w:t>There are a couple of items to point out.</w:t>
      </w:r>
    </w:p>
    <w:p w:rsidR="00D37B19" w:rsidRPr="00D37B19" w:rsidRDefault="00D37B19" w:rsidP="00D37B19">
      <w:pPr>
        <w:numPr>
          <w:ilvl w:val="0"/>
          <w:numId w:val="3"/>
        </w:numPr>
        <w:spacing w:after="0" w:line="450" w:lineRule="atLeast"/>
        <w:ind w:left="0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color w:val="424242"/>
          <w:sz w:val="24"/>
          <w:szCs w:val="24"/>
        </w:rPr>
        <w:t>Used column aliases to help make the query results easier to read.</w:t>
      </w:r>
    </w:p>
    <w:p w:rsidR="00D37B19" w:rsidRPr="00D37B19" w:rsidRDefault="00D37B19" w:rsidP="00D37B19">
      <w:pPr>
        <w:numPr>
          <w:ilvl w:val="0"/>
          <w:numId w:val="3"/>
        </w:numPr>
        <w:spacing w:after="0" w:line="450" w:lineRule="atLeast"/>
        <w:ind w:left="0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color w:val="424242"/>
          <w:sz w:val="24"/>
          <w:szCs w:val="24"/>
        </w:rPr>
        <w:t>Used a table alias, SOD, for the outer query. This makes it possible to use the outer query’s values in the subquery.  Otherwise, the query isn’t correlated!</w:t>
      </w:r>
    </w:p>
    <w:p w:rsidR="00D37B19" w:rsidRPr="00D37B19" w:rsidRDefault="00D37B19" w:rsidP="00D37B19">
      <w:pPr>
        <w:numPr>
          <w:ilvl w:val="0"/>
          <w:numId w:val="3"/>
        </w:numPr>
        <w:spacing w:after="0" w:line="450" w:lineRule="atLeast"/>
        <w:ind w:left="0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color w:val="424242"/>
          <w:sz w:val="24"/>
          <w:szCs w:val="24"/>
        </w:rPr>
        <w:t>Using the table aliases make it unambiguous which columns are from each table</w:t>
      </w:r>
    </w:p>
    <w:p w:rsidR="00D37B19" w:rsidRDefault="00D37B19" w:rsidP="00D37B19">
      <w:pPr>
        <w:spacing w:after="0" w:line="450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 w:val="39"/>
          <w:szCs w:val="39"/>
        </w:rPr>
      </w:pPr>
    </w:p>
    <w:p w:rsid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D37B19">
        <w:rPr>
          <w:rFonts w:eastAsia="Times New Roman" w:cs="Arial"/>
          <w:b/>
          <w:bCs/>
          <w:color w:val="000000" w:themeColor="text1"/>
          <w:sz w:val="24"/>
          <w:szCs w:val="24"/>
        </w:rPr>
        <w:lastRenderedPageBreak/>
        <w:t>Breaking down the Correlated Subquery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b/>
          <w:color w:val="000000" w:themeColor="text1"/>
          <w:sz w:val="24"/>
          <w:szCs w:val="24"/>
        </w:rPr>
      </w:pPr>
      <w:r w:rsidRPr="00D37B19">
        <w:rPr>
          <w:rFonts w:eastAsia="Times New Roman" w:cs="Arial"/>
          <w:b/>
          <w:color w:val="000000" w:themeColor="text1"/>
          <w:sz w:val="24"/>
          <w:szCs w:val="24"/>
        </w:rPr>
        <w:t>Let’s now try to break this down using SQL.</w:t>
      </w:r>
    </w:p>
    <w:p w:rsidR="00D37B19" w:rsidRP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To start let’s assume we’re going to just get our example for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SalesOrderDetailID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> </w:t>
      </w:r>
      <w:r w:rsidRPr="00D37B19">
        <w:rPr>
          <w:rFonts w:eastAsia="T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20</w:t>
      </w: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.  The corresponding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is </w:t>
      </w:r>
      <w:r w:rsidRPr="00D37B19">
        <w:rPr>
          <w:rFonts w:eastAsia="T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43661</w:t>
      </w:r>
      <w:r w:rsidRPr="00D37B19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To get the average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LineTotal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for this item is easy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SELECT 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AVG(</w:t>
      </w:r>
      <w:proofErr w:type="spellStart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FROM 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WHERE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SalesOrderID</w:t>
      </w:r>
      <w:proofErr w:type="spellEnd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= </w:t>
      </w:r>
      <w:r w:rsidRPr="00D37B19">
        <w:rPr>
          <w:rFonts w:eastAsia="Times New Roman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43661</w:t>
      </w:r>
    </w:p>
    <w:p w:rsid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This returns the value </w:t>
      </w:r>
      <w:r w:rsidRPr="00D37B19">
        <w:rPr>
          <w:rFonts w:eastAsia="Times New Roman" w:cs="Arial"/>
          <w:color w:val="000000" w:themeColor="text1"/>
          <w:sz w:val="24"/>
          <w:szCs w:val="24"/>
          <w:bdr w:val="none" w:sz="0" w:space="0" w:color="auto" w:frame="1"/>
        </w:rPr>
        <w:t>2181.765240</w:t>
      </w:r>
      <w:r w:rsidRPr="00D37B19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Now that we have the average we can plug it in to our query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2181.765240</w:t>
      </w: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AS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AverageLineTotal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FROM 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>WHERE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= </w:t>
      </w:r>
      <w:r w:rsidRPr="00D37B19">
        <w:rPr>
          <w:rFonts w:eastAsia="Times New Roman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20</w:t>
      </w:r>
    </w:p>
    <w:p w:rsid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Using subqueries this becomes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(SELECT 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AVG(</w:t>
      </w:r>
      <w:proofErr w:type="spellStart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         FROM 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        WHERE 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= </w:t>
      </w:r>
      <w:r w:rsidRPr="00D37B19">
        <w:rPr>
          <w:rFonts w:eastAsia="Times New Roman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43661</w:t>
      </w: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AS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AverageLineTotal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FROM 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>WHERE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= </w:t>
      </w:r>
      <w:r w:rsidRPr="00D37B19">
        <w:rPr>
          <w:rFonts w:eastAsia="Times New Roman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20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lastRenderedPageBreak/>
        <w:t>Final query is: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SalesOrderDetailID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(SELECT 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AVG(</w:t>
      </w:r>
      <w:proofErr w:type="spellStart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LineTotal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         FROM 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WHERE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SalesOrderID</w:t>
      </w:r>
      <w:proofErr w:type="spellEnd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SOD.SalesOrderID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AS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AverageLineTotal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FROM 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Sales.SalesOrderDetail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AS SOD</w:t>
      </w:r>
    </w:p>
    <w:p w:rsidR="00D37B19" w:rsidRPr="00D37B19" w:rsidRDefault="00D37B19" w:rsidP="00D37B19">
      <w:pPr>
        <w:spacing w:after="0" w:line="450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</w:p>
    <w:p w:rsidR="00D37B19" w:rsidRDefault="00D37B19">
      <w:pPr>
        <w:rPr>
          <w:color w:val="000000" w:themeColor="text1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before="330" w:after="165" w:line="240" w:lineRule="auto"/>
        <w:outlineLvl w:val="2"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D37B19">
        <w:rPr>
          <w:rFonts w:eastAsia="Times New Roman" w:cs="Arial"/>
          <w:b/>
          <w:bCs/>
          <w:color w:val="000000" w:themeColor="text1"/>
          <w:sz w:val="24"/>
          <w:szCs w:val="24"/>
        </w:rPr>
        <w:t>Correlated Subquery with a Different Table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A Correlated subquery, or for that matter any subquery, can use a different table than the outer query.  This can come in handy when you’re working with a “parent” table, such as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SalesOrderHeader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, and you want to include in result a summary of child rows, such as those from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SalesOrderDetail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Let’s return the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OrderDate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,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TotalDue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>, and number of sales order detail lines.  To do this we can use the following diagram to gain our bearings:</w:t>
      </w:r>
    </w:p>
    <w:p w:rsidR="00D37B19" w:rsidRP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noProof/>
          <w:color w:val="9371BD"/>
          <w:sz w:val="24"/>
          <w:szCs w:val="24"/>
        </w:rPr>
        <w:drawing>
          <wp:inline distT="0" distB="0" distL="0" distR="0" wp14:anchorId="4AF488B3" wp14:editId="222D0FA0">
            <wp:extent cx="5012055" cy="2829560"/>
            <wp:effectExtent l="0" t="0" r="0" b="8890"/>
            <wp:docPr id="5" name="Picture 5" descr="Correlated Subquery Datamode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lated Subquery Datamode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lastRenderedPageBreak/>
        <w:t xml:space="preserve">To do this we’ll include a correlated subquery in our SELECT statement to return the COUNT of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SalesOrderDetail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lines.  We’ll ensure we are counting the correct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SalesOrderDetail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 xml:space="preserve"> item by filtering on the outer query’s </w:t>
      </w:r>
      <w:proofErr w:type="spellStart"/>
      <w:r w:rsidRPr="00D37B19">
        <w:rPr>
          <w:rFonts w:eastAsia="Times New Roman" w:cs="Arial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Here is the final SELECT statement: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OrderDate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TotalDue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>,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      </w:t>
      </w: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(SELECT </w:t>
      </w:r>
      <w:proofErr w:type="gram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COUNT(</w:t>
      </w:r>
      <w:proofErr w:type="spellStart"/>
      <w:proofErr w:type="gram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SalesOrderDetailID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         FROM 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Sales.SalesOrderDetail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        WHERE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SO.SalesOrderID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  <w:bdr w:val="none" w:sz="0" w:space="0" w:color="auto" w:frame="1"/>
        </w:rPr>
        <w:t>)</w:t>
      </w: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as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LineCount</w:t>
      </w:r>
      <w:proofErr w:type="spellEnd"/>
    </w:p>
    <w:p w:rsidR="00D37B19" w:rsidRPr="00D37B19" w:rsidRDefault="00D37B19" w:rsidP="00D37B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FROM   </w:t>
      </w:r>
      <w:proofErr w:type="spellStart"/>
      <w:r w:rsidRPr="00D37B19">
        <w:rPr>
          <w:rFonts w:eastAsia="Times New Roman" w:cs="Courier New"/>
          <w:color w:val="000000" w:themeColor="text1"/>
          <w:sz w:val="24"/>
          <w:szCs w:val="24"/>
        </w:rPr>
        <w:t>Sales.SalesOrderHeader</w:t>
      </w:r>
      <w:proofErr w:type="spellEnd"/>
      <w:r w:rsidRPr="00D37B19">
        <w:rPr>
          <w:rFonts w:eastAsia="Times New Roman" w:cs="Courier New"/>
          <w:color w:val="000000" w:themeColor="text1"/>
          <w:sz w:val="24"/>
          <w:szCs w:val="24"/>
        </w:rPr>
        <w:t xml:space="preserve"> SO</w:t>
      </w:r>
    </w:p>
    <w:p w:rsid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noProof/>
          <w:color w:val="9371BD"/>
          <w:sz w:val="24"/>
          <w:szCs w:val="24"/>
        </w:rPr>
      </w:pPr>
    </w:p>
    <w:p w:rsidR="00D37B19" w:rsidRPr="00D37B19" w:rsidRDefault="00D37B19" w:rsidP="00D37B19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noProof/>
          <w:color w:val="9371BD"/>
          <w:sz w:val="24"/>
          <w:szCs w:val="24"/>
        </w:rPr>
        <w:drawing>
          <wp:inline distT="0" distB="0" distL="0" distR="0" wp14:anchorId="25B6DE51" wp14:editId="737B9C12">
            <wp:extent cx="3778025" cy="2458528"/>
            <wp:effectExtent l="0" t="0" r="0" b="0"/>
            <wp:docPr id="4" name="Picture 4" descr="Correlated Subquery Different Table Example Result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related Subquery Different Table Example Result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9" w:rsidRPr="00D37B19" w:rsidRDefault="00D37B19" w:rsidP="00D37B19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424242"/>
          <w:sz w:val="24"/>
          <w:szCs w:val="24"/>
        </w:rPr>
      </w:pPr>
      <w:r w:rsidRPr="00D37B19">
        <w:rPr>
          <w:rFonts w:eastAsia="Times New Roman" w:cs="Arial"/>
          <w:color w:val="424242"/>
          <w:sz w:val="24"/>
          <w:szCs w:val="24"/>
          <w:highlight w:val="yellow"/>
        </w:rPr>
        <w:t>Some things to notice with this example are:</w:t>
      </w:r>
    </w:p>
    <w:p w:rsidR="00D37B19" w:rsidRPr="00D37B19" w:rsidRDefault="00D37B19" w:rsidP="00D37B19">
      <w:pPr>
        <w:numPr>
          <w:ilvl w:val="0"/>
          <w:numId w:val="4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The subquery is selecting data from a different table than the outer query.</w:t>
      </w:r>
    </w:p>
    <w:p w:rsidR="00D37B19" w:rsidRPr="00D37B19" w:rsidRDefault="00D37B19" w:rsidP="00D37B19">
      <w:pPr>
        <w:numPr>
          <w:ilvl w:val="0"/>
          <w:numId w:val="4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I used table and column aliases to make it easier to read the SQL and results.</w:t>
      </w:r>
    </w:p>
    <w:p w:rsidR="00D37B19" w:rsidRPr="00D37B19" w:rsidRDefault="00D37B19" w:rsidP="00D37B19">
      <w:pPr>
        <w:numPr>
          <w:ilvl w:val="0"/>
          <w:numId w:val="4"/>
        </w:numPr>
        <w:spacing w:after="0" w:line="450" w:lineRule="atLeast"/>
        <w:ind w:left="0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D37B19">
        <w:rPr>
          <w:rFonts w:eastAsia="Times New Roman" w:cs="Arial"/>
          <w:color w:val="000000" w:themeColor="text1"/>
          <w:sz w:val="24"/>
          <w:szCs w:val="24"/>
        </w:rPr>
        <w:t>Be sure to double check your where clause! If you forget to include the table name or aliases in the subquery WHERE clause, the query won’t be correlated.</w:t>
      </w:r>
    </w:p>
    <w:p w:rsidR="00D37B19" w:rsidRPr="00D37B19" w:rsidRDefault="00D37B19">
      <w:pPr>
        <w:rPr>
          <w:color w:val="000000" w:themeColor="text1"/>
          <w:sz w:val="24"/>
          <w:szCs w:val="24"/>
        </w:rPr>
      </w:pPr>
    </w:p>
    <w:sectPr w:rsidR="00D37B19" w:rsidRPr="00D3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6D5B"/>
    <w:multiLevelType w:val="multilevel"/>
    <w:tmpl w:val="0EE0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343A5"/>
    <w:multiLevelType w:val="hybridMultilevel"/>
    <w:tmpl w:val="F4D66918"/>
    <w:lvl w:ilvl="0" w:tplc="C6AA1E4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95FF7"/>
    <w:multiLevelType w:val="multilevel"/>
    <w:tmpl w:val="C31E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A70C5"/>
    <w:multiLevelType w:val="multilevel"/>
    <w:tmpl w:val="2F1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C3"/>
    <w:rsid w:val="000A785B"/>
    <w:rsid w:val="005D1AE1"/>
    <w:rsid w:val="00BA1CC3"/>
    <w:rsid w:val="00D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7B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B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B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7B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7B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B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B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7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entialsql.com/wp-content/uploads/2015/01/Correlated-Subquery-one-Record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essentialsql.com/wp-content/uploads/2015/01/Correlated-Subquery-Datamodel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zentut.com/sql-tutorial/sql-wher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ssentialsql.com/wp-content/uploads/2015/01/Correlated-Subquery-Result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ssentialsql.com/wp-content/uploads/2015/01/Correlated-Subquery-Different-Table-Example-Result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5</cp:revision>
  <dcterms:created xsi:type="dcterms:W3CDTF">2017-08-03T13:22:00Z</dcterms:created>
  <dcterms:modified xsi:type="dcterms:W3CDTF">2017-08-03T13:33:00Z</dcterms:modified>
</cp:coreProperties>
</file>