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9C9EE" w14:textId="1331663A" w:rsidR="00595A29" w:rsidRPr="00BB5B79" w:rsidRDefault="00BB5B79">
      <w:pPr>
        <w:pStyle w:val="Title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BEE06" wp14:editId="52937984">
            <wp:simplePos x="0" y="0"/>
            <wp:positionH relativeFrom="margin">
              <wp:posOffset>4006174</wp:posOffset>
            </wp:positionH>
            <wp:positionV relativeFrom="page">
              <wp:posOffset>239949</wp:posOffset>
            </wp:positionV>
            <wp:extent cx="1482725" cy="148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f1b978-99ba-4f3e-ac8e-44f250236b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B79">
        <w:rPr>
          <w:sz w:val="72"/>
          <w:szCs w:val="72"/>
        </w:rPr>
        <w:t xml:space="preserve">Summary </w:t>
      </w:r>
      <w:sdt>
        <w:sdtPr>
          <w:rPr>
            <w:sz w:val="72"/>
            <w:szCs w:val="72"/>
          </w:rPr>
          <w:id w:val="-1260975073"/>
          <w:placeholder>
            <w:docPart w:val="8ED5D2B948784AC58497ADF9F0EEAE15"/>
          </w:placeholder>
          <w:temporary/>
          <w:showingPlcHdr/>
          <w15:appearance w15:val="hidden"/>
        </w:sdtPr>
        <w:sdtEndPr/>
        <w:sdtContent>
          <w:r w:rsidR="00812C84" w:rsidRPr="00BB5B79">
            <w:rPr>
              <w:sz w:val="72"/>
              <w:szCs w:val="72"/>
            </w:rPr>
            <w:t>memo</w:t>
          </w:r>
        </w:sdtContent>
      </w:sdt>
    </w:p>
    <w:p w14:paraId="29C653E8" w14:textId="528B4B31" w:rsidR="00BB5B79" w:rsidRPr="00BB5B79" w:rsidRDefault="00BB5B79">
      <w:pPr>
        <w:pStyle w:val="Title"/>
        <w:rPr>
          <w:sz w:val="36"/>
          <w:szCs w:val="36"/>
        </w:rPr>
      </w:pPr>
      <w:r w:rsidRPr="00BB5B79">
        <w:rPr>
          <w:sz w:val="36"/>
          <w:szCs w:val="36"/>
        </w:rPr>
        <w:t>From initial interview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8EEB1C6" w14:textId="77777777" w:rsidTr="00751185">
        <w:trPr>
          <w:trHeight w:val="288"/>
        </w:trPr>
        <w:tc>
          <w:tcPr>
            <w:tcW w:w="8640" w:type="dxa"/>
          </w:tcPr>
          <w:p w14:paraId="4FD491EB" w14:textId="08B497D4" w:rsidR="00595A29" w:rsidRPr="00812C84" w:rsidRDefault="00BB5B79" w:rsidP="00812C84">
            <w:pPr>
              <w:pStyle w:val="Heading1"/>
              <w:outlineLvl w:val="0"/>
            </w:pPr>
            <w:r>
              <w:t>Macro Welding Supply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527720FF" w14:textId="77777777">
        <w:trPr>
          <w:trHeight w:val="32"/>
        </w:trPr>
        <w:sdt>
          <w:sdtPr>
            <w:id w:val="-1849470194"/>
            <w:placeholder>
              <w:docPart w:val="AB002ABB09CD4A4BBB7C79871ED505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6826C4C1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3257196C" w14:textId="2BD655B8" w:rsidR="00595A29" w:rsidRDefault="00BB5B79">
            <w:pPr>
              <w:spacing w:after="120" w:line="259" w:lineRule="auto"/>
            </w:pPr>
            <w:r>
              <w:t>Bonnie Ryan, VP</w:t>
            </w:r>
          </w:p>
        </w:tc>
      </w:tr>
      <w:tr w:rsidR="00595A29" w14:paraId="3048E1E1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3F39AB88" w14:textId="77777777" w:rsidR="00595A29" w:rsidRDefault="00CD25BC">
            <w:pPr>
              <w:spacing w:after="120" w:line="259" w:lineRule="auto"/>
            </w:pPr>
            <w:sdt>
              <w:sdtPr>
                <w:id w:val="1202138601"/>
                <w:placeholder>
                  <w:docPart w:val="ACB54FE6631648CD81BFEE5F7DDA818C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22765288" w14:textId="60BDE8D0" w:rsidR="00595A29" w:rsidRDefault="00BB5B79">
            <w:pPr>
              <w:spacing w:after="120" w:line="259" w:lineRule="auto"/>
            </w:pPr>
            <w:r>
              <w:t xml:space="preserve">Old </w:t>
            </w:r>
            <w:proofErr w:type="gramStart"/>
            <w:r>
              <w:t>But</w:t>
            </w:r>
            <w:proofErr w:type="gramEnd"/>
            <w:r>
              <w:t xml:space="preserve"> Gold Development</w:t>
            </w:r>
          </w:p>
        </w:tc>
      </w:tr>
      <w:tr w:rsidR="00595A29" w14:paraId="05ECAE34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770E5099" w14:textId="77777777" w:rsidR="00595A29" w:rsidRDefault="00CD25BC">
            <w:pPr>
              <w:spacing w:after="120" w:line="259" w:lineRule="auto"/>
            </w:pPr>
            <w:sdt>
              <w:sdtPr>
                <w:id w:val="378521910"/>
                <w:placeholder>
                  <w:docPart w:val="B7C8EF3F05D646BF8883DBB5EBAFD205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7B36F1F1" w14:textId="7D50E423" w:rsidR="00595A29" w:rsidRDefault="00595A29">
            <w:pPr>
              <w:spacing w:after="120" w:line="259" w:lineRule="auto"/>
            </w:pPr>
          </w:p>
        </w:tc>
      </w:tr>
      <w:tr w:rsidR="00595A29" w14:paraId="28432C97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63E3B9E9" w14:textId="77777777" w:rsidR="00595A29" w:rsidRDefault="00CD25BC">
            <w:pPr>
              <w:spacing w:after="120" w:line="259" w:lineRule="auto"/>
            </w:pPr>
            <w:sdt>
              <w:sdtPr>
                <w:id w:val="656889604"/>
                <w:placeholder>
                  <w:docPart w:val="795DEF2B29DD4EEA8E9815DEBEA8E4FA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2600240" w14:textId="00D5CCE3" w:rsidR="00595A29" w:rsidRDefault="00BB5B79">
            <w:pPr>
              <w:spacing w:after="120" w:line="259" w:lineRule="auto"/>
            </w:pPr>
            <w:r>
              <w:t>2019-05-01</w:t>
            </w:r>
          </w:p>
        </w:tc>
      </w:tr>
      <w:tr w:rsidR="00595A29" w14:paraId="73124F1A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4126071" w14:textId="77777777" w:rsidR="00595A29" w:rsidRDefault="00CD25BC">
            <w:pPr>
              <w:spacing w:after="120" w:line="259" w:lineRule="auto"/>
            </w:pPr>
            <w:sdt>
              <w:sdtPr>
                <w:id w:val="-2000876693"/>
                <w:placeholder>
                  <w:docPart w:val="DAB75185BF204FF98B85EFAB0BBEB4F4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400AA2BF" w14:textId="24D06258" w:rsidR="00595A29" w:rsidRDefault="00BB5B79">
            <w:pPr>
              <w:spacing w:after="120" w:line="259" w:lineRule="auto"/>
            </w:pPr>
            <w:r>
              <w:t>Summary of information from initial interview.</w:t>
            </w:r>
          </w:p>
        </w:tc>
      </w:tr>
      <w:tr w:rsidR="00595A29" w14:paraId="01F9D075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207190DB" w14:textId="4A64734C" w:rsidR="00595A29" w:rsidRDefault="00595A29">
            <w:pPr>
              <w:spacing w:after="120" w:line="259" w:lineRule="auto"/>
            </w:pPr>
          </w:p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2180FA39" w14:textId="77777777" w:rsidR="00BB5B79" w:rsidRDefault="00BB5B79" w:rsidP="00BB5B79"/>
          <w:p w14:paraId="3FCEF780" w14:textId="55230744" w:rsidR="00BB5B79" w:rsidRDefault="00BB5B79" w:rsidP="00BB5B79"/>
        </w:tc>
      </w:tr>
    </w:tbl>
    <w:p w14:paraId="4FB6D50F" w14:textId="28163162" w:rsidR="00BB5B79" w:rsidRDefault="00BB5B79" w:rsidP="00BB5B79">
      <w:pPr>
        <w:pStyle w:val="ListParagraph"/>
        <w:numPr>
          <w:ilvl w:val="0"/>
          <w:numId w:val="2"/>
        </w:numPr>
      </w:pPr>
      <w:r>
        <w:t xml:space="preserve">We at Old </w:t>
      </w:r>
      <w:proofErr w:type="gramStart"/>
      <w:r>
        <w:t>But</w:t>
      </w:r>
      <w:proofErr w:type="gramEnd"/>
      <w:r>
        <w:t xml:space="preserve"> Gold Development met with Bonnie Ryan, VP of Operations to discuss the technological requirements of Macro Welding Supply.</w:t>
      </w:r>
      <w:r>
        <w:t xml:space="preserve"> Thank you for your time and input.</w:t>
      </w:r>
    </w:p>
    <w:p w14:paraId="3418872D" w14:textId="77777777" w:rsidR="00BB5B79" w:rsidRDefault="00BB5B79" w:rsidP="00BB5B79">
      <w:pPr>
        <w:pStyle w:val="ListParagraph"/>
      </w:pPr>
    </w:p>
    <w:p w14:paraId="747551EB" w14:textId="2D8ABE2F" w:rsidR="00BB5B79" w:rsidRDefault="00BB5B79" w:rsidP="00BB5B79">
      <w:pPr>
        <w:pStyle w:val="ListParagraph"/>
        <w:numPr>
          <w:ilvl w:val="0"/>
          <w:numId w:val="2"/>
        </w:numPr>
      </w:pPr>
      <w:r>
        <w:t>Currently the Macro Welding Company is using primarily a paper system for payroll, purchase orders, and employee information.  We met to discuss the design of an application</w:t>
      </w:r>
      <w:r w:rsidR="0050231B">
        <w:t xml:space="preserve"> and database</w:t>
      </w:r>
      <w:r>
        <w:t xml:space="preserve"> to automate and digitize this process.</w:t>
      </w:r>
    </w:p>
    <w:p w14:paraId="53D49E94" w14:textId="77777777" w:rsidR="00BB5B79" w:rsidRDefault="00BB5B79" w:rsidP="00BB5B79">
      <w:pPr>
        <w:pStyle w:val="ListParagraph"/>
        <w:numPr>
          <w:ilvl w:val="0"/>
          <w:numId w:val="2"/>
        </w:numPr>
      </w:pPr>
      <w:r>
        <w:t xml:space="preserve">All </w:t>
      </w:r>
      <w:proofErr w:type="gramStart"/>
      <w:r>
        <w:t>employees</w:t>
      </w:r>
      <w:proofErr w:type="gramEnd"/>
      <w:r>
        <w:t xml:space="preserve"> information should be stored in a database. All their personal info, such as phone and address will be included as well as pay information.  </w:t>
      </w:r>
    </w:p>
    <w:p w14:paraId="1ED4777F" w14:textId="4F2576E9" w:rsidR="00BB5B79" w:rsidRDefault="00BB5B79" w:rsidP="00BB5B79">
      <w:pPr>
        <w:pStyle w:val="ListParagraph"/>
        <w:numPr>
          <w:ilvl w:val="0"/>
          <w:numId w:val="2"/>
        </w:numPr>
      </w:pPr>
      <w:r>
        <w:t xml:space="preserve">Different employees of the company will have different </w:t>
      </w:r>
      <w:r w:rsidR="00036366">
        <w:t xml:space="preserve">levels of </w:t>
      </w:r>
      <w:r>
        <w:t>authorization to the data</w:t>
      </w:r>
      <w:r w:rsidR="009670D7">
        <w:t xml:space="preserve"> in the database</w:t>
      </w:r>
      <w:r w:rsidR="009612AB">
        <w:t xml:space="preserve"> through the application</w:t>
      </w:r>
      <w:r>
        <w:t>.  HR and department supervisor</w:t>
      </w:r>
      <w:r w:rsidR="009612AB">
        <w:t>s</w:t>
      </w:r>
      <w:r>
        <w:t xml:space="preserve"> will have full access to all info, but others will only be able to access the employee directory, which will just include the necessary contact information.</w:t>
      </w:r>
    </w:p>
    <w:p w14:paraId="409A2A38" w14:textId="32F1E464" w:rsidR="00113A7F" w:rsidRDefault="00113A7F" w:rsidP="00BB5B79">
      <w:pPr>
        <w:pStyle w:val="ListParagraph"/>
        <w:numPr>
          <w:ilvl w:val="0"/>
          <w:numId w:val="2"/>
        </w:numPr>
      </w:pPr>
      <w:r>
        <w:t xml:space="preserve">Employees will be able to change their basic personal information, but not their </w:t>
      </w:r>
      <w:r w:rsidR="006E098B">
        <w:t>work phone or email</w:t>
      </w:r>
      <w:r w:rsidR="0085785B">
        <w:t xml:space="preserve"> or SIN. </w:t>
      </w:r>
      <w:r w:rsidR="00973B1C">
        <w:t xml:space="preserve">Any changes necessary to </w:t>
      </w:r>
      <w:r w:rsidR="002352A7">
        <w:t>the</w:t>
      </w:r>
      <w:r w:rsidR="00240B65">
        <w:t xml:space="preserve"> restrict</w:t>
      </w:r>
      <w:bookmarkStart w:id="0" w:name="_GoBack"/>
      <w:bookmarkEnd w:id="0"/>
      <w:r w:rsidR="00240B65">
        <w:t>ed</w:t>
      </w:r>
      <w:r w:rsidR="00973B1C">
        <w:t xml:space="preserve"> fields will be handled by HR.</w:t>
      </w:r>
    </w:p>
    <w:p w14:paraId="6B7A590A" w14:textId="612C531A" w:rsidR="00BB5B79" w:rsidRDefault="00BB5B79" w:rsidP="00BB5B79">
      <w:pPr>
        <w:pStyle w:val="ListParagraph"/>
        <w:numPr>
          <w:ilvl w:val="0"/>
          <w:numId w:val="2"/>
        </w:numPr>
      </w:pPr>
      <w:r>
        <w:t xml:space="preserve">The employees should have an ID#. </w:t>
      </w:r>
    </w:p>
    <w:p w14:paraId="7C7CEEF9" w14:textId="77777777" w:rsidR="00BB5B79" w:rsidRDefault="00BB5B79" w:rsidP="00BB5B79">
      <w:pPr>
        <w:pStyle w:val="ListParagraph"/>
      </w:pPr>
    </w:p>
    <w:p w14:paraId="67BEBBA5" w14:textId="460DF756" w:rsidR="00595A29" w:rsidRDefault="00BB5B79" w:rsidP="00BB5B79">
      <w:pPr>
        <w:pStyle w:val="ListParagraph"/>
        <w:numPr>
          <w:ilvl w:val="0"/>
          <w:numId w:val="2"/>
        </w:numPr>
      </w:pPr>
      <w:r>
        <w:t xml:space="preserve">Purchase orders will be accessed and filled out digitally by any employee and submitted to their department supervisor.  The PO will be in a pending state. </w:t>
      </w:r>
      <w:r w:rsidR="00E90169">
        <w:t xml:space="preserve">While in a pending state, the employee will have the ability to check on the status of the PO. </w:t>
      </w:r>
      <w:r>
        <w:t xml:space="preserve">The supervisor will approve or deny each item putting the PO in a closed state. The system will notify the employee as to the decision and approved purchases will be sent to </w:t>
      </w:r>
      <w:r w:rsidR="00986876">
        <w:t xml:space="preserve">the </w:t>
      </w:r>
      <w:r>
        <w:t>purchasing department.</w:t>
      </w:r>
    </w:p>
    <w:p w14:paraId="6D648C11" w14:textId="5A22A102" w:rsidR="00BB5B79" w:rsidRDefault="00BB5B79" w:rsidP="00BB5B79">
      <w:pPr>
        <w:pStyle w:val="ListParagraph"/>
        <w:numPr>
          <w:ilvl w:val="0"/>
          <w:numId w:val="2"/>
        </w:numPr>
      </w:pPr>
      <w:r>
        <w:t xml:space="preserve">Purchase order will have a </w:t>
      </w:r>
      <w:r w:rsidR="001A6C91">
        <w:t>“</w:t>
      </w:r>
      <w:r>
        <w:t>location</w:t>
      </w:r>
      <w:r w:rsidR="001A6C91">
        <w:t>”</w:t>
      </w:r>
      <w:r>
        <w:t xml:space="preserve"> field added.</w:t>
      </w:r>
      <w:r w:rsidR="00356255">
        <w:t xml:space="preserve"> Employee will enter a suggested location where the item can be </w:t>
      </w:r>
      <w:proofErr w:type="gramStart"/>
      <w:r w:rsidR="00356255">
        <w:t>purchased</w:t>
      </w:r>
      <w:proofErr w:type="gramEnd"/>
      <w:r w:rsidR="00356255">
        <w:t xml:space="preserve"> and the price </w:t>
      </w:r>
      <w:r w:rsidR="004C1BE1">
        <w:t xml:space="preserve">listed for that item.  The supervisor can decide to buy the item or an alternate item at </w:t>
      </w:r>
      <w:r w:rsidR="00DA7CE6">
        <w:t xml:space="preserve">that </w:t>
      </w:r>
      <w:proofErr w:type="gramStart"/>
      <w:r w:rsidR="00DA7CE6">
        <w:t>location, or</w:t>
      </w:r>
      <w:proofErr w:type="gramEnd"/>
      <w:r w:rsidR="00DA7CE6">
        <w:t xml:space="preserve"> may choose a different location.</w:t>
      </w:r>
    </w:p>
    <w:p w14:paraId="7D87A79C" w14:textId="0A74BFB8" w:rsidR="00300E47" w:rsidRDefault="00300E47" w:rsidP="00BB5B79">
      <w:pPr>
        <w:pStyle w:val="ListParagraph"/>
        <w:numPr>
          <w:ilvl w:val="0"/>
          <w:numId w:val="2"/>
        </w:numPr>
      </w:pPr>
      <w:r>
        <w:t>Purchase order will have certain fields auto-populated when the user logs in.</w:t>
      </w:r>
    </w:p>
    <w:p w14:paraId="62F4175D" w14:textId="64A904D5" w:rsidR="004813B5" w:rsidRDefault="004813B5" w:rsidP="00BB5B79">
      <w:pPr>
        <w:pStyle w:val="ListParagraph"/>
        <w:numPr>
          <w:ilvl w:val="0"/>
          <w:numId w:val="2"/>
        </w:numPr>
      </w:pPr>
      <w:r>
        <w:t>Any further questions about purchase orders will be directed to Janice Brown.</w:t>
      </w:r>
    </w:p>
    <w:p w14:paraId="7F483CA7" w14:textId="77777777" w:rsidR="00BB5B79" w:rsidRDefault="00BB5B79" w:rsidP="00BB5B79">
      <w:pPr>
        <w:pStyle w:val="ListParagraph"/>
      </w:pPr>
    </w:p>
    <w:p w14:paraId="72D168D3" w14:textId="104E5BD9" w:rsidR="00BB5B79" w:rsidRDefault="00BB5B79" w:rsidP="00BB5B79">
      <w:pPr>
        <w:pStyle w:val="ListParagraph"/>
        <w:numPr>
          <w:ilvl w:val="0"/>
          <w:numId w:val="2"/>
        </w:numPr>
      </w:pPr>
      <w:r>
        <w:t>Pay information will be automated.  The Supervisor of Finances will run the pay system bi-weekly on Friday. Employees will be paid with direct deposits, eliminating cheques. Pay stubs will be pdf documents stored on the system.  The employee will receive an email with a link to the pdf.  We will interview someone from finance at a later date to learn further information.</w:t>
      </w:r>
    </w:p>
    <w:p w14:paraId="3C091931" w14:textId="77777777" w:rsidR="00012549" w:rsidRDefault="00012549" w:rsidP="00012549">
      <w:pPr>
        <w:pStyle w:val="ListParagraph"/>
      </w:pPr>
    </w:p>
    <w:p w14:paraId="292643F0" w14:textId="0269F5E5" w:rsidR="00012549" w:rsidRDefault="00B4474F" w:rsidP="00BB5B79">
      <w:pPr>
        <w:pStyle w:val="ListParagraph"/>
        <w:numPr>
          <w:ilvl w:val="0"/>
          <w:numId w:val="2"/>
        </w:numPr>
      </w:pPr>
      <w:r>
        <w:t xml:space="preserve">Thank you again for your time.  If you have any questions or clarifications about this </w:t>
      </w:r>
      <w:r w:rsidR="00383D1B">
        <w:t>information</w:t>
      </w:r>
      <w:r w:rsidR="00DB54C5">
        <w:t>, please feel</w:t>
      </w:r>
      <w:r w:rsidR="00FE36D0">
        <w:t xml:space="preserve"> free to contact us.</w:t>
      </w:r>
    </w:p>
    <w:sectPr w:rsidR="00012549">
      <w:footerReference w:type="default" r:id="rId9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4D34F" w14:textId="77777777" w:rsidR="00CD25BC" w:rsidRDefault="00CD25BC">
      <w:pPr>
        <w:spacing w:after="0" w:line="240" w:lineRule="auto"/>
      </w:pPr>
      <w:r>
        <w:separator/>
      </w:r>
    </w:p>
  </w:endnote>
  <w:endnote w:type="continuationSeparator" w:id="0">
    <w:p w14:paraId="1535ED0F" w14:textId="77777777" w:rsidR="00CD25BC" w:rsidRDefault="00CD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06845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8E6A" w14:textId="77777777" w:rsidR="00CD25BC" w:rsidRDefault="00CD25BC">
      <w:pPr>
        <w:spacing w:after="0" w:line="240" w:lineRule="auto"/>
      </w:pPr>
      <w:r>
        <w:separator/>
      </w:r>
    </w:p>
  </w:footnote>
  <w:footnote w:type="continuationSeparator" w:id="0">
    <w:p w14:paraId="79D163FA" w14:textId="77777777" w:rsidR="00CD25BC" w:rsidRDefault="00CD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4B7B"/>
    <w:multiLevelType w:val="hybridMultilevel"/>
    <w:tmpl w:val="EA3E07C4"/>
    <w:lvl w:ilvl="0" w:tplc="968CE42C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76CAC"/>
    <w:multiLevelType w:val="hybridMultilevel"/>
    <w:tmpl w:val="D384F440"/>
    <w:lvl w:ilvl="0" w:tplc="890E44B8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79"/>
    <w:rsid w:val="00012549"/>
    <w:rsid w:val="00036366"/>
    <w:rsid w:val="00113A7F"/>
    <w:rsid w:val="001A6C91"/>
    <w:rsid w:val="00201891"/>
    <w:rsid w:val="002352A7"/>
    <w:rsid w:val="00240B65"/>
    <w:rsid w:val="00300E47"/>
    <w:rsid w:val="00306307"/>
    <w:rsid w:val="00356255"/>
    <w:rsid w:val="00383D1B"/>
    <w:rsid w:val="00390BCD"/>
    <w:rsid w:val="00394E0B"/>
    <w:rsid w:val="004813B5"/>
    <w:rsid w:val="004C1BE1"/>
    <w:rsid w:val="004C2E9D"/>
    <w:rsid w:val="0050231B"/>
    <w:rsid w:val="00595A29"/>
    <w:rsid w:val="00696B3E"/>
    <w:rsid w:val="006D69F0"/>
    <w:rsid w:val="006E098B"/>
    <w:rsid w:val="00751185"/>
    <w:rsid w:val="00795131"/>
    <w:rsid w:val="007B3B75"/>
    <w:rsid w:val="00812C84"/>
    <w:rsid w:val="0085785B"/>
    <w:rsid w:val="009575A2"/>
    <w:rsid w:val="009612AB"/>
    <w:rsid w:val="009670D7"/>
    <w:rsid w:val="00973B1C"/>
    <w:rsid w:val="00986876"/>
    <w:rsid w:val="00B4474F"/>
    <w:rsid w:val="00BB5B79"/>
    <w:rsid w:val="00CD25BC"/>
    <w:rsid w:val="00CE4F23"/>
    <w:rsid w:val="00D77C46"/>
    <w:rsid w:val="00DA7CE6"/>
    <w:rsid w:val="00DB54C5"/>
    <w:rsid w:val="00E90169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BB9F"/>
  <w15:chartTrackingRefBased/>
  <w15:docId w15:val="{72F08DDA-04E7-4718-BC3D-2FCAB31E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BB5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79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79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o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D5D2B948784AC58497ADF9F0EE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AB123-15B1-4905-9814-B06E9917C0E9}"/>
      </w:docPartPr>
      <w:docPartBody>
        <w:p w:rsidR="00000000" w:rsidRDefault="00D3739F">
          <w:pPr>
            <w:pStyle w:val="8ED5D2B948784AC58497ADF9F0EEAE15"/>
          </w:pPr>
          <w:r>
            <w:t>memo</w:t>
          </w:r>
        </w:p>
      </w:docPartBody>
    </w:docPart>
    <w:docPart>
      <w:docPartPr>
        <w:name w:val="AB002ABB09CD4A4BBB7C79871ED50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A36F-2E85-42A4-97FD-DF0B6637E34A}"/>
      </w:docPartPr>
      <w:docPartBody>
        <w:p w:rsidR="00000000" w:rsidRDefault="00D3739F">
          <w:pPr>
            <w:pStyle w:val="AB002ABB09CD4A4BBB7C79871ED505CB"/>
          </w:pPr>
          <w:r>
            <w:t>To:</w:t>
          </w:r>
        </w:p>
      </w:docPartBody>
    </w:docPart>
    <w:docPart>
      <w:docPartPr>
        <w:name w:val="ACB54FE6631648CD81BFEE5F7DDA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6E114-BABF-448A-B96F-CE2CCF79B393}"/>
      </w:docPartPr>
      <w:docPartBody>
        <w:p w:rsidR="00000000" w:rsidRDefault="00D3739F">
          <w:pPr>
            <w:pStyle w:val="ACB54FE6631648CD81BFEE5F7DDA818C"/>
          </w:pPr>
          <w:r>
            <w:t xml:space="preserve">From: </w:t>
          </w:r>
        </w:p>
      </w:docPartBody>
    </w:docPart>
    <w:docPart>
      <w:docPartPr>
        <w:name w:val="B7C8EF3F05D646BF8883DBB5EBAF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8044-A892-404D-9FDA-CA63B2429BFD}"/>
      </w:docPartPr>
      <w:docPartBody>
        <w:p w:rsidR="00000000" w:rsidRDefault="00D3739F">
          <w:pPr>
            <w:pStyle w:val="B7C8EF3F05D646BF8883DBB5EBAFD205"/>
          </w:pPr>
          <w:r>
            <w:t xml:space="preserve">CC: </w:t>
          </w:r>
        </w:p>
      </w:docPartBody>
    </w:docPart>
    <w:docPart>
      <w:docPartPr>
        <w:name w:val="795DEF2B29DD4EEA8E9815DEBEA8E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63B59-636A-4253-A871-903BFC2D8ACE}"/>
      </w:docPartPr>
      <w:docPartBody>
        <w:p w:rsidR="00000000" w:rsidRDefault="00D3739F">
          <w:pPr>
            <w:pStyle w:val="795DEF2B29DD4EEA8E9815DEBEA8E4FA"/>
          </w:pPr>
          <w:r>
            <w:t>Date:</w:t>
          </w:r>
        </w:p>
      </w:docPartBody>
    </w:docPart>
    <w:docPart>
      <w:docPartPr>
        <w:name w:val="DAB75185BF204FF98B85EFAB0BBE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7CC5-1BE7-4FB1-87E3-80C32AB3F6C5}"/>
      </w:docPartPr>
      <w:docPartBody>
        <w:p w:rsidR="00000000" w:rsidRDefault="00D3739F">
          <w:pPr>
            <w:pStyle w:val="DAB75185BF204FF98B85EFAB0BBEB4F4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9F"/>
    <w:rsid w:val="00D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D5D2B948784AC58497ADF9F0EEAE15">
    <w:name w:val="8ED5D2B948784AC58497ADF9F0EEAE15"/>
  </w:style>
  <w:style w:type="paragraph" w:customStyle="1" w:styleId="73873298EE424ED3AEC49F7A6E209E66">
    <w:name w:val="73873298EE424ED3AEC49F7A6E209E66"/>
  </w:style>
  <w:style w:type="paragraph" w:customStyle="1" w:styleId="AB002ABB09CD4A4BBB7C79871ED505CB">
    <w:name w:val="AB002ABB09CD4A4BBB7C79871ED505CB"/>
  </w:style>
  <w:style w:type="paragraph" w:customStyle="1" w:styleId="36D5FC38A7804A299A34066B7D88F0B8">
    <w:name w:val="36D5FC38A7804A299A34066B7D88F0B8"/>
  </w:style>
  <w:style w:type="paragraph" w:customStyle="1" w:styleId="ACB54FE6631648CD81BFEE5F7DDA818C">
    <w:name w:val="ACB54FE6631648CD81BFEE5F7DDA818C"/>
  </w:style>
  <w:style w:type="paragraph" w:customStyle="1" w:styleId="79CDC5F41F6A48A4A8D44B6338931898">
    <w:name w:val="79CDC5F41F6A48A4A8D44B6338931898"/>
  </w:style>
  <w:style w:type="paragraph" w:customStyle="1" w:styleId="B7C8EF3F05D646BF8883DBB5EBAFD205">
    <w:name w:val="B7C8EF3F05D646BF8883DBB5EBAFD205"/>
  </w:style>
  <w:style w:type="paragraph" w:customStyle="1" w:styleId="6DE455486AA24D0EAF68906E8344F06D">
    <w:name w:val="6DE455486AA24D0EAF68906E8344F06D"/>
  </w:style>
  <w:style w:type="paragraph" w:customStyle="1" w:styleId="795DEF2B29DD4EEA8E9815DEBEA8E4FA">
    <w:name w:val="795DEF2B29DD4EEA8E9815DEBEA8E4FA"/>
  </w:style>
  <w:style w:type="paragraph" w:customStyle="1" w:styleId="17754F692E2D48CC8F19673F6B790AD1">
    <w:name w:val="17754F692E2D48CC8F19673F6B790AD1"/>
  </w:style>
  <w:style w:type="paragraph" w:customStyle="1" w:styleId="DAB75185BF204FF98B85EFAB0BBEB4F4">
    <w:name w:val="DAB75185BF204FF98B85EFAB0BBEB4F4"/>
  </w:style>
  <w:style w:type="paragraph" w:customStyle="1" w:styleId="2E1AE30583614BB4A132E5F0E9AD244A">
    <w:name w:val="2E1AE30583614BB4A132E5F0E9AD244A"/>
  </w:style>
  <w:style w:type="paragraph" w:customStyle="1" w:styleId="7D9802D86C3C44EEBDFA7C75D02A6F37">
    <w:name w:val="7D9802D86C3C44EEBDFA7C75D02A6F37"/>
  </w:style>
  <w:style w:type="paragraph" w:customStyle="1" w:styleId="39FCDF8D8587490EA49042DC3DCA6069">
    <w:name w:val="39FCDF8D8587490EA49042DC3DCA6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30177-F07C-4C75-9D23-E5640233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93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benjokela</dc:creator>
  <cp:keywords/>
  <dc:description/>
  <cp:lastModifiedBy>Ben Jokela</cp:lastModifiedBy>
  <cp:revision>24</cp:revision>
  <dcterms:created xsi:type="dcterms:W3CDTF">2019-05-01T12:51:00Z</dcterms:created>
  <dcterms:modified xsi:type="dcterms:W3CDTF">2019-05-01T14:33:00Z</dcterms:modified>
</cp:coreProperties>
</file>